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394C6">
      <w:pPr>
        <w:pStyle w:val="7"/>
        <w:spacing w:line="287" w:lineRule="auto"/>
      </w:pPr>
    </w:p>
    <w:p w14:paraId="55CF7D04">
      <w:pPr>
        <w:spacing w:before="97" w:line="219" w:lineRule="auto"/>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HSXD2025-AK-052.</w:t>
      </w:r>
    </w:p>
    <w:p w14:paraId="7F6D52EE">
      <w:pPr>
        <w:pStyle w:val="7"/>
        <w:spacing w:line="243" w:lineRule="auto"/>
      </w:pPr>
    </w:p>
    <w:p w14:paraId="61EC2DC9">
      <w:pPr>
        <w:pStyle w:val="7"/>
        <w:spacing w:line="243" w:lineRule="auto"/>
      </w:pPr>
      <w:r>
        <w:rPr>
          <w:rFonts w:hint="eastAsia" w:ascii="宋体" w:hAnsi="宋体" w:cs="宋体"/>
          <w:b/>
          <w:sz w:val="28"/>
          <w:szCs w:val="28"/>
        </w:rPr>
        <w:drawing>
          <wp:anchor distT="0" distB="0" distL="114300" distR="114300" simplePos="0" relativeHeight="251659264" behindDoc="1" locked="0" layoutInCell="1" allowOverlap="1">
            <wp:simplePos x="0" y="0"/>
            <wp:positionH relativeFrom="column">
              <wp:posOffset>4434840</wp:posOffset>
            </wp:positionH>
            <wp:positionV relativeFrom="paragraph">
              <wp:posOffset>151765</wp:posOffset>
            </wp:positionV>
            <wp:extent cx="565785" cy="554355"/>
            <wp:effectExtent l="0" t="0" r="5715" b="17145"/>
            <wp:wrapNone/>
            <wp:docPr id="1" name="图片 1"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90ae5802c48892330514fc9dc41f4"/>
                    <pic:cNvPicPr>
                      <a:picLocks noChangeAspect="1"/>
                    </pic:cNvPicPr>
                  </pic:nvPicPr>
                  <pic:blipFill>
                    <a:blip r:embed="rId27">
                      <a:lum bright="6000"/>
                    </a:blip>
                    <a:stretch>
                      <a:fillRect/>
                    </a:stretch>
                  </pic:blipFill>
                  <pic:spPr>
                    <a:xfrm>
                      <a:off x="0" y="0"/>
                      <a:ext cx="565785" cy="554355"/>
                    </a:xfrm>
                    <a:prstGeom prst="rect">
                      <a:avLst/>
                    </a:prstGeom>
                    <a:noFill/>
                    <a:ln>
                      <a:noFill/>
                    </a:ln>
                  </pic:spPr>
                </pic:pic>
              </a:graphicData>
            </a:graphic>
          </wp:anchor>
        </w:drawing>
      </w:r>
    </w:p>
    <w:p w14:paraId="60F051C4">
      <w:pPr>
        <w:pStyle w:val="7"/>
        <w:spacing w:line="243" w:lineRule="auto"/>
      </w:pPr>
    </w:p>
    <w:p w14:paraId="5141E82D">
      <w:pPr>
        <w:spacing w:line="240" w:lineRule="auto"/>
        <w:jc w:val="right"/>
        <w:rPr>
          <w:rFonts w:hint="eastAsia" w:ascii="微软雅黑" w:hAnsi="微软雅黑" w:eastAsia="微软雅黑" w:cs="微软雅黑"/>
          <w:b/>
          <w:bCs/>
          <w:sz w:val="52"/>
          <w:szCs w:val="52"/>
        </w:rPr>
      </w:pPr>
      <w:r>
        <w:rPr>
          <w:rFonts w:hint="eastAsia" w:eastAsia="宋体"/>
          <w:lang w:val="en-US" w:eastAsia="zh-CN"/>
        </w:rPr>
        <w:t xml:space="preserve">                                                                                                                                                        </w:t>
      </w: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2CCF44D6">
      <w:pPr>
        <w:pStyle w:val="7"/>
        <w:spacing w:line="244" w:lineRule="auto"/>
        <w:rPr>
          <w:rFonts w:hint="default" w:eastAsia="宋体"/>
          <w:lang w:val="en-US" w:eastAsia="zh-CN"/>
        </w:rPr>
      </w:pPr>
    </w:p>
    <w:p w14:paraId="128FEAA8">
      <w:pPr>
        <w:pStyle w:val="7"/>
        <w:spacing w:line="244" w:lineRule="auto"/>
      </w:pPr>
    </w:p>
    <w:p w14:paraId="2AE4D5DC">
      <w:pPr>
        <w:pStyle w:val="7"/>
        <w:spacing w:line="244" w:lineRule="auto"/>
      </w:pPr>
    </w:p>
    <w:p w14:paraId="1C492013">
      <w:pPr>
        <w:pStyle w:val="7"/>
        <w:spacing w:line="244" w:lineRule="auto"/>
      </w:pPr>
    </w:p>
    <w:p w14:paraId="0BAF9367">
      <w:pPr>
        <w:spacing w:before="232" w:line="222" w:lineRule="auto"/>
        <w:ind w:firstLine="508" w:firstLineChars="100"/>
        <w:jc w:val="center"/>
        <w:rPr>
          <w:rFonts w:hint="eastAsia" w:ascii="宋体" w:hAnsi="宋体" w:eastAsia="宋体" w:cs="宋体"/>
          <w:b/>
          <w:bCs/>
          <w:spacing w:val="-7"/>
          <w:sz w:val="52"/>
          <w:szCs w:val="52"/>
          <w:lang w:eastAsia="zh-CN"/>
        </w:rPr>
      </w:pPr>
    </w:p>
    <w:p w14:paraId="20085F49">
      <w:pPr>
        <w:spacing w:before="232" w:line="222" w:lineRule="auto"/>
        <w:ind w:firstLine="548" w:firstLineChars="100"/>
        <w:jc w:val="center"/>
        <w:rPr>
          <w:rFonts w:hint="eastAsia" w:ascii="宋体" w:hAnsi="宋体" w:eastAsia="宋体" w:cs="宋体"/>
          <w:b/>
          <w:bCs/>
          <w:spacing w:val="-7"/>
          <w:sz w:val="56"/>
          <w:szCs w:val="56"/>
          <w:lang w:eastAsia="zh-CN"/>
        </w:rPr>
      </w:pPr>
      <w:r>
        <w:rPr>
          <w:rFonts w:hint="eastAsia" w:ascii="宋体" w:hAnsi="宋体" w:eastAsia="宋体" w:cs="宋体"/>
          <w:b/>
          <w:bCs/>
          <w:spacing w:val="-7"/>
          <w:sz w:val="56"/>
          <w:szCs w:val="56"/>
          <w:lang w:eastAsia="zh-CN"/>
        </w:rPr>
        <w:t>“法治廉政文化中心”二期建设</w:t>
      </w:r>
    </w:p>
    <w:p w14:paraId="1AF139AB">
      <w:pPr>
        <w:spacing w:before="232" w:line="222" w:lineRule="auto"/>
        <w:ind w:firstLine="508" w:firstLineChars="100"/>
        <w:jc w:val="center"/>
        <w:rPr>
          <w:rFonts w:hint="eastAsia" w:ascii="宋体" w:hAnsi="宋体" w:eastAsia="宋体" w:cs="宋体"/>
          <w:b/>
          <w:bCs/>
          <w:spacing w:val="-7"/>
          <w:sz w:val="52"/>
          <w:szCs w:val="52"/>
          <w:lang w:eastAsia="zh-CN"/>
        </w:rPr>
      </w:pPr>
    </w:p>
    <w:p w14:paraId="727F0490">
      <w:pPr>
        <w:spacing w:before="232" w:line="222" w:lineRule="auto"/>
        <w:ind w:firstLine="508" w:firstLineChars="100"/>
        <w:jc w:val="center"/>
        <w:rPr>
          <w:rFonts w:hint="eastAsia" w:ascii="宋体" w:hAnsi="宋体" w:eastAsia="宋体" w:cs="宋体"/>
          <w:b/>
          <w:bCs/>
          <w:spacing w:val="-7"/>
          <w:sz w:val="52"/>
          <w:szCs w:val="52"/>
          <w:lang w:eastAsia="zh-CN"/>
        </w:rPr>
      </w:pPr>
    </w:p>
    <w:p w14:paraId="04373366">
      <w:pPr>
        <w:spacing w:before="232" w:line="222" w:lineRule="auto"/>
        <w:ind w:firstLine="711" w:firstLineChars="100"/>
        <w:jc w:val="center"/>
        <w:rPr>
          <w:rFonts w:ascii="宋体" w:hAnsi="宋体" w:eastAsia="宋体" w:cs="宋体"/>
          <w:sz w:val="71"/>
          <w:szCs w:val="71"/>
        </w:rPr>
      </w:pPr>
      <w:r>
        <w:rPr>
          <w:rFonts w:ascii="宋体" w:hAnsi="宋体" w:eastAsia="宋体" w:cs="宋体"/>
          <w:b/>
          <w:bCs/>
          <w:spacing w:val="-1"/>
          <w:sz w:val="71"/>
          <w:szCs w:val="71"/>
        </w:rPr>
        <w:t>竞争性磋商文件</w:t>
      </w:r>
    </w:p>
    <w:p w14:paraId="37E05134">
      <w:pPr>
        <w:pStyle w:val="7"/>
        <w:spacing w:line="269" w:lineRule="auto"/>
      </w:pPr>
    </w:p>
    <w:p w14:paraId="2236C34E">
      <w:pPr>
        <w:pStyle w:val="7"/>
        <w:spacing w:line="269" w:lineRule="auto"/>
      </w:pPr>
    </w:p>
    <w:p w14:paraId="20680503">
      <w:pPr>
        <w:pStyle w:val="7"/>
        <w:spacing w:line="269" w:lineRule="auto"/>
      </w:pPr>
    </w:p>
    <w:p w14:paraId="239570B4">
      <w:pPr>
        <w:pStyle w:val="7"/>
        <w:spacing w:line="269" w:lineRule="auto"/>
      </w:pPr>
    </w:p>
    <w:p w14:paraId="14BABECB">
      <w:pPr>
        <w:pStyle w:val="7"/>
        <w:spacing w:line="270" w:lineRule="auto"/>
      </w:pPr>
    </w:p>
    <w:p w14:paraId="7963FDEB">
      <w:pPr>
        <w:pStyle w:val="7"/>
        <w:spacing w:line="270" w:lineRule="auto"/>
      </w:pPr>
    </w:p>
    <w:p w14:paraId="341916BE">
      <w:pPr>
        <w:pStyle w:val="7"/>
        <w:spacing w:line="270" w:lineRule="auto"/>
      </w:pPr>
    </w:p>
    <w:p w14:paraId="6E0A2EEF">
      <w:pPr>
        <w:spacing w:before="101" w:line="224" w:lineRule="auto"/>
        <w:ind w:left="1595"/>
        <w:rPr>
          <w:rFonts w:ascii="宋体" w:hAnsi="宋体" w:eastAsia="宋体" w:cs="宋体"/>
          <w:b/>
          <w:bCs/>
          <w:spacing w:val="4"/>
          <w:sz w:val="31"/>
          <w:szCs w:val="31"/>
        </w:rPr>
      </w:pPr>
    </w:p>
    <w:p w14:paraId="76A88823">
      <w:pPr>
        <w:pStyle w:val="7"/>
      </w:pPr>
    </w:p>
    <w:p w14:paraId="36833EE9">
      <w:pPr>
        <w:spacing w:before="101" w:line="224" w:lineRule="auto"/>
        <w:ind w:left="1595"/>
        <w:rPr>
          <w:rFonts w:ascii="宋体" w:hAnsi="宋体" w:eastAsia="宋体" w:cs="宋体"/>
          <w:b/>
          <w:bCs/>
          <w:spacing w:val="4"/>
          <w:sz w:val="31"/>
          <w:szCs w:val="31"/>
        </w:rPr>
      </w:pPr>
    </w:p>
    <w:p w14:paraId="43CF1515">
      <w:pPr>
        <w:keepNext w:val="0"/>
        <w:keepLines w:val="0"/>
        <w:pageBreakBefore w:val="0"/>
        <w:widowControl/>
        <w:kinsoku w:val="0"/>
        <w:wordWrap/>
        <w:overflowPunct/>
        <w:topLinePunct w:val="0"/>
        <w:autoSpaceDE w:val="0"/>
        <w:autoSpaceDN w:val="0"/>
        <w:bidi w:val="0"/>
        <w:adjustRightInd w:val="0"/>
        <w:snapToGrid w:val="0"/>
        <w:spacing w:before="101" w:line="224" w:lineRule="auto"/>
        <w:ind w:firstLine="1277" w:firstLineChars="400"/>
        <w:textAlignment w:val="baseline"/>
        <w:rPr>
          <w:rFonts w:hint="default" w:ascii="宋体" w:hAnsi="宋体" w:eastAsia="宋体" w:cs="宋体"/>
          <w:sz w:val="31"/>
          <w:szCs w:val="31"/>
          <w:lang w:val="en-US" w:eastAsia="zh-CN"/>
        </w:rPr>
      </w:pPr>
      <w:r>
        <w:rPr>
          <w:rFonts w:ascii="宋体" w:hAnsi="宋体" w:eastAsia="宋体" w:cs="宋体"/>
          <w:b/>
          <w:bCs/>
          <w:spacing w:val="4"/>
          <w:sz w:val="31"/>
          <w:szCs w:val="31"/>
        </w:rPr>
        <w:t>采</w:t>
      </w:r>
      <w:r>
        <w:rPr>
          <w:rFonts w:ascii="宋体" w:hAnsi="宋体" w:eastAsia="宋体" w:cs="宋体"/>
          <w:spacing w:val="4"/>
          <w:sz w:val="31"/>
          <w:szCs w:val="31"/>
        </w:rPr>
        <w:t xml:space="preserve">   </w:t>
      </w:r>
      <w:r>
        <w:rPr>
          <w:rFonts w:ascii="宋体" w:hAnsi="宋体" w:eastAsia="宋体" w:cs="宋体"/>
          <w:b/>
          <w:bCs/>
          <w:spacing w:val="4"/>
          <w:sz w:val="31"/>
          <w:szCs w:val="31"/>
        </w:rPr>
        <w:t>购</w:t>
      </w:r>
      <w:r>
        <w:rPr>
          <w:rFonts w:ascii="宋体" w:hAnsi="宋体" w:eastAsia="宋体" w:cs="宋体"/>
          <w:spacing w:val="19"/>
          <w:sz w:val="31"/>
          <w:szCs w:val="31"/>
        </w:rPr>
        <w:t xml:space="preserve">  </w:t>
      </w:r>
      <w:r>
        <w:rPr>
          <w:rFonts w:ascii="宋体" w:hAnsi="宋体" w:eastAsia="宋体" w:cs="宋体"/>
          <w:b/>
          <w:bCs/>
          <w:spacing w:val="4"/>
          <w:sz w:val="31"/>
          <w:szCs w:val="31"/>
        </w:rPr>
        <w:t>人：</w:t>
      </w:r>
      <w:r>
        <w:rPr>
          <w:rFonts w:hint="eastAsia" w:ascii="宋体" w:hAnsi="宋体" w:eastAsia="宋体" w:cs="宋体"/>
          <w:b/>
          <w:bCs/>
          <w:spacing w:val="4"/>
          <w:sz w:val="31"/>
          <w:szCs w:val="31"/>
          <w:lang w:val="en-US" w:eastAsia="zh-CN"/>
        </w:rPr>
        <w:t>安康市中级人民法院</w:t>
      </w:r>
    </w:p>
    <w:p w14:paraId="49DB3EA4">
      <w:pPr>
        <w:keepNext w:val="0"/>
        <w:keepLines w:val="0"/>
        <w:pageBreakBefore w:val="0"/>
        <w:widowControl/>
        <w:kinsoku w:val="0"/>
        <w:wordWrap/>
        <w:overflowPunct/>
        <w:topLinePunct w:val="0"/>
        <w:autoSpaceDE w:val="0"/>
        <w:autoSpaceDN w:val="0"/>
        <w:bidi w:val="0"/>
        <w:adjustRightInd w:val="0"/>
        <w:snapToGrid w:val="0"/>
        <w:spacing w:before="249" w:line="357" w:lineRule="auto"/>
        <w:ind w:right="564" w:firstLine="1301" w:firstLineChars="400"/>
        <w:textAlignment w:val="baseline"/>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陕西宏盛祥鼎招标代理有限公司</w:t>
      </w:r>
    </w:p>
    <w:p w14:paraId="2CF20DF9">
      <w:pPr>
        <w:spacing w:before="249" w:line="357" w:lineRule="auto"/>
        <w:ind w:right="564"/>
        <w:jc w:val="center"/>
        <w:rPr>
          <w:rFonts w:ascii="宋体" w:hAnsi="宋体" w:eastAsia="宋体" w:cs="宋体"/>
          <w:sz w:val="31"/>
          <w:szCs w:val="31"/>
        </w:rPr>
      </w:pPr>
      <w:r>
        <w:rPr>
          <w:rFonts w:ascii="宋体" w:hAnsi="宋体" w:eastAsia="宋体" w:cs="宋体"/>
          <w:b/>
          <w:bCs/>
          <w:spacing w:val="5"/>
          <w:sz w:val="31"/>
          <w:szCs w:val="31"/>
        </w:rPr>
        <w:t>二○二</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rPr>
        <w:t>年</w:t>
      </w:r>
      <w:r>
        <w:rPr>
          <w:rFonts w:hint="eastAsia" w:ascii="宋体" w:hAnsi="宋体" w:eastAsia="宋体" w:cs="宋体"/>
          <w:b/>
          <w:bCs/>
          <w:spacing w:val="5"/>
          <w:sz w:val="31"/>
          <w:szCs w:val="31"/>
          <w:lang w:val="en-US" w:eastAsia="zh-CN"/>
        </w:rPr>
        <w:t>九</w:t>
      </w:r>
      <w:r>
        <w:rPr>
          <w:rFonts w:ascii="宋体" w:hAnsi="宋体" w:eastAsia="宋体" w:cs="宋体"/>
          <w:b/>
          <w:bCs/>
          <w:spacing w:val="5"/>
          <w:sz w:val="31"/>
          <w:szCs w:val="31"/>
        </w:rPr>
        <w:t>月</w:t>
      </w:r>
    </w:p>
    <w:p w14:paraId="7AD55C16">
      <w:pPr>
        <w:spacing w:line="357" w:lineRule="auto"/>
        <w:rPr>
          <w:rFonts w:ascii="宋体" w:hAnsi="宋体" w:eastAsia="宋体" w:cs="宋体"/>
          <w:sz w:val="31"/>
          <w:szCs w:val="31"/>
        </w:rPr>
        <w:sectPr>
          <w:footerReference r:id="rId5" w:type="default"/>
          <w:pgSz w:w="11906" w:h="16839"/>
          <w:pgMar w:top="1431" w:right="1720" w:bottom="0" w:left="1490" w:header="0" w:footer="567" w:gutter="0"/>
          <w:pgNumType w:fmt="decimal"/>
          <w:cols w:space="720" w:num="1"/>
        </w:sectPr>
      </w:pPr>
    </w:p>
    <w:p w14:paraId="6A400FD9">
      <w:pPr>
        <w:spacing w:before="58" w:line="229" w:lineRule="auto"/>
        <w:ind w:left="4327"/>
        <w:outlineLvl w:val="0"/>
        <w:rPr>
          <w:rFonts w:hint="eastAsia" w:ascii="宋体" w:hAnsi="宋体" w:eastAsia="宋体" w:cs="宋体"/>
          <w:sz w:val="28"/>
          <w:szCs w:val="28"/>
        </w:rPr>
      </w:pPr>
      <w:r>
        <w:rPr>
          <w:rFonts w:hint="eastAsia" w:ascii="宋体" w:hAnsi="宋体" w:eastAsia="宋体" w:cs="宋体"/>
          <w:b/>
          <w:bCs/>
          <w:spacing w:val="-7"/>
          <w:sz w:val="28"/>
          <w:szCs w:val="28"/>
        </w:rPr>
        <w:t>特别提醒</w:t>
      </w:r>
    </w:p>
    <w:p w14:paraId="246CF833">
      <w:pPr>
        <w:pStyle w:val="7"/>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7"/>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8255" b="8255"/>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28"/>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17780" b="381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29"/>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3360"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0"/>
                    <a:srcRect t="15439"/>
                    <a:stretch>
                      <a:fillRect/>
                    </a:stretch>
                  </pic:blipFill>
                  <pic:spPr>
                    <a:xfrm>
                      <a:off x="0" y="0"/>
                      <a:ext cx="3171825" cy="612140"/>
                    </a:xfrm>
                    <a:prstGeom prst="rect">
                      <a:avLst/>
                    </a:prstGeom>
                  </pic:spPr>
                </pic:pic>
              </a:graphicData>
            </a:graphic>
          </wp:anchor>
        </w:drawing>
      </w:r>
    </w:p>
    <w:p w14:paraId="65B34C64">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7"/>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296DE6BB">
      <w:pPr>
        <w:spacing w:before="58" w:line="348" w:lineRule="auto"/>
        <w:ind w:firstLine="30"/>
        <w:jc w:val="both"/>
        <w:rPr>
          <w:rFonts w:ascii="楷体" w:hAnsi="楷体" w:eastAsia="楷体" w:cs="楷体"/>
          <w:sz w:val="28"/>
          <w:szCs w:val="28"/>
        </w:rPr>
        <w:sectPr>
          <w:footerReference r:id="rId6" w:type="default"/>
          <w:pgSz w:w="11906" w:h="16839"/>
          <w:pgMar w:top="1138" w:right="1079" w:bottom="1086" w:left="1085" w:header="0" w:footer="872" w:gutter="0"/>
          <w:pgNumType w:fmt="decimal"/>
          <w:cols w:space="720" w:num="1"/>
        </w:sectPr>
      </w:pPr>
      <w:r>
        <w:rPr>
          <w:rFonts w:hint="eastAsia" w:ascii="宋体" w:hAnsi="宋体" w:eastAsia="宋体" w:cs="宋体"/>
          <w:sz w:val="24"/>
          <w:szCs w:val="24"/>
        </w:rPr>
        <w:t>（4）政府采购法律法规规定的其他无效情形。</w:t>
      </w:r>
    </w:p>
    <w:p w14:paraId="61CF0649">
      <w:pPr>
        <w:spacing w:before="96" w:line="225" w:lineRule="auto"/>
        <w:ind w:left="3316"/>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1"/>
          <w:sz w:val="47"/>
          <w:szCs w:val="47"/>
        </w:rPr>
        <w:t xml:space="preserve">    </w:t>
      </w:r>
      <w:r>
        <w:rPr>
          <w:rFonts w:ascii="宋体" w:hAnsi="宋体" w:eastAsia="宋体" w:cs="宋体"/>
          <w:b/>
          <w:bCs/>
          <w:spacing w:val="-56"/>
          <w:sz w:val="47"/>
          <w:szCs w:val="47"/>
        </w:rPr>
        <w:t>录</w:t>
      </w:r>
    </w:p>
    <w:p w14:paraId="744A6DA6">
      <w:pPr>
        <w:pStyle w:val="7"/>
        <w:spacing w:line="258" w:lineRule="auto"/>
      </w:pPr>
    </w:p>
    <w:p w14:paraId="69FC2B98">
      <w:pPr>
        <w:pStyle w:val="7"/>
        <w:spacing w:line="258" w:lineRule="auto"/>
      </w:pPr>
    </w:p>
    <w:p w14:paraId="125B91D1">
      <w:pPr>
        <w:pStyle w:val="7"/>
        <w:spacing w:line="259" w:lineRule="auto"/>
      </w:pPr>
    </w:p>
    <w:p w14:paraId="57E5F669">
      <w:pPr>
        <w:pStyle w:val="7"/>
        <w:spacing w:line="259" w:lineRule="auto"/>
      </w:pPr>
    </w:p>
    <w:p w14:paraId="375F2A42">
      <w:pPr>
        <w:pStyle w:val="7"/>
        <w:spacing w:line="259" w:lineRule="auto"/>
      </w:pPr>
    </w:p>
    <w:p w14:paraId="68A830EB">
      <w:pPr>
        <w:pStyle w:val="7"/>
        <w:spacing w:line="259" w:lineRule="auto"/>
      </w:pPr>
    </w:p>
    <w:p w14:paraId="0C656745">
      <w:pPr>
        <w:spacing w:before="100" w:line="223" w:lineRule="auto"/>
        <w:ind w:left="1636"/>
        <w:rPr>
          <w:rFonts w:ascii="宋体" w:hAnsi="宋体" w:eastAsia="宋体" w:cs="宋体"/>
          <w:sz w:val="31"/>
          <w:szCs w:val="31"/>
        </w:rPr>
      </w:pP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磋商公告</w:t>
      </w:r>
    </w:p>
    <w:p w14:paraId="35D4803C">
      <w:pPr>
        <w:pStyle w:val="7"/>
        <w:spacing w:line="362" w:lineRule="auto"/>
      </w:pPr>
    </w:p>
    <w:p w14:paraId="7A0E109F">
      <w:pPr>
        <w:spacing w:before="100" w:line="224" w:lineRule="auto"/>
        <w:ind w:left="1636"/>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磋商须知</w:t>
      </w:r>
    </w:p>
    <w:p w14:paraId="778FCBBE">
      <w:pPr>
        <w:pStyle w:val="7"/>
        <w:spacing w:line="360" w:lineRule="auto"/>
      </w:pPr>
    </w:p>
    <w:p w14:paraId="1FFB25B6">
      <w:pPr>
        <w:spacing w:before="102" w:line="224" w:lineRule="auto"/>
        <w:ind w:left="1636"/>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商务要求及合同主要条款</w:t>
      </w:r>
    </w:p>
    <w:p w14:paraId="69500A9C">
      <w:pPr>
        <w:pStyle w:val="7"/>
        <w:spacing w:line="360" w:lineRule="auto"/>
      </w:pPr>
    </w:p>
    <w:p w14:paraId="4ED9DC07">
      <w:pPr>
        <w:spacing w:before="101" w:line="224" w:lineRule="auto"/>
        <w:ind w:left="1636"/>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工程范围及质量验收标准</w:t>
      </w:r>
    </w:p>
    <w:p w14:paraId="2618EA1E">
      <w:pPr>
        <w:pStyle w:val="7"/>
        <w:spacing w:line="360" w:lineRule="auto"/>
      </w:pPr>
    </w:p>
    <w:p w14:paraId="7595D1C5">
      <w:pPr>
        <w:spacing w:before="102" w:line="224" w:lineRule="auto"/>
        <w:ind w:left="1636"/>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磋商响应文件基本格式</w:t>
      </w:r>
    </w:p>
    <w:p w14:paraId="01821B57">
      <w:pPr>
        <w:spacing w:line="224" w:lineRule="auto"/>
        <w:rPr>
          <w:rFonts w:ascii="宋体" w:hAnsi="宋体" w:eastAsia="宋体" w:cs="宋体"/>
          <w:sz w:val="31"/>
          <w:szCs w:val="31"/>
        </w:rPr>
        <w:sectPr>
          <w:footerReference r:id="rId7" w:type="default"/>
          <w:pgSz w:w="11906" w:h="16839"/>
          <w:pgMar w:top="1129" w:right="1785" w:bottom="1086" w:left="1785" w:header="0" w:footer="872" w:gutter="0"/>
          <w:pgNumType w:fmt="decimal"/>
          <w:cols w:space="720" w:num="1"/>
        </w:sectPr>
      </w:pPr>
    </w:p>
    <w:p w14:paraId="532D51AA">
      <w:pPr>
        <w:spacing w:before="263" w:line="223" w:lineRule="auto"/>
        <w:jc w:val="center"/>
        <w:rPr>
          <w:rFonts w:ascii="宋体" w:hAnsi="宋体" w:eastAsia="宋体" w:cs="宋体"/>
          <w:sz w:val="28"/>
          <w:szCs w:val="28"/>
        </w:rPr>
      </w:pPr>
      <w:r>
        <w:rPr>
          <w:rFonts w:ascii="宋体" w:hAnsi="宋体" w:eastAsia="宋体" w:cs="宋体"/>
          <w:b/>
          <w:bCs/>
          <w:spacing w:val="5"/>
          <w:sz w:val="28"/>
          <w:szCs w:val="28"/>
        </w:rPr>
        <w:t>第一章</w:t>
      </w:r>
      <w:r>
        <w:rPr>
          <w:rFonts w:ascii="宋体" w:hAnsi="宋体" w:eastAsia="宋体" w:cs="宋体"/>
          <w:spacing w:val="5"/>
          <w:sz w:val="28"/>
          <w:szCs w:val="28"/>
        </w:rPr>
        <w:t xml:space="preserve"> </w:t>
      </w:r>
      <w:r>
        <w:rPr>
          <w:rFonts w:ascii="宋体" w:hAnsi="宋体" w:eastAsia="宋体" w:cs="宋体"/>
          <w:b/>
          <w:bCs/>
          <w:spacing w:val="5"/>
          <w:sz w:val="28"/>
          <w:szCs w:val="28"/>
        </w:rPr>
        <w:t>磋商公告</w:t>
      </w:r>
    </w:p>
    <w:p w14:paraId="0B3D153E">
      <w:pPr>
        <w:keepNext w:val="0"/>
        <w:keepLines w:val="0"/>
        <w:pageBreakBefore w:val="0"/>
        <w:widowControl/>
        <w:kinsoku w:val="0"/>
        <w:wordWrap/>
        <w:overflowPunct/>
        <w:topLinePunct w:val="0"/>
        <w:autoSpaceDE w:val="0"/>
        <w:autoSpaceDN w:val="0"/>
        <w:bidi w:val="0"/>
        <w:adjustRightInd w:val="0"/>
        <w:snapToGrid w:val="0"/>
        <w:spacing w:before="257"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bookmarkStart w:id="0" w:name="OLE_LINK1"/>
      <w:bookmarkStart w:id="1" w:name="OLE_LINK4"/>
      <w:r>
        <w:rPr>
          <w:rFonts w:hint="eastAsia" w:ascii="宋体" w:hAnsi="宋体" w:eastAsia="宋体" w:cs="宋体"/>
          <w:b/>
          <w:bCs/>
          <w:i w:val="0"/>
          <w:iCs w:val="0"/>
          <w:caps w:val="0"/>
          <w:snapToGrid w:val="0"/>
          <w:color w:val="333333"/>
          <w:spacing w:val="0"/>
          <w:kern w:val="0"/>
          <w:sz w:val="24"/>
          <w:szCs w:val="24"/>
          <w:lang w:val="en-US" w:eastAsia="zh-CN" w:bidi="ar-SA"/>
        </w:rPr>
        <w:t>项目概况</w:t>
      </w:r>
    </w:p>
    <w:p w14:paraId="566BF2EB">
      <w:pPr>
        <w:keepNext w:val="0"/>
        <w:keepLines w:val="0"/>
        <w:pageBreakBefore w:val="0"/>
        <w:widowControl/>
        <w:kinsoku w:val="0"/>
        <w:wordWrap/>
        <w:overflowPunct/>
        <w:topLinePunct w:val="0"/>
        <w:autoSpaceDE w:val="0"/>
        <w:autoSpaceDN w:val="0"/>
        <w:bidi w:val="0"/>
        <w:adjustRightInd w:val="0"/>
        <w:snapToGrid w:val="0"/>
        <w:spacing w:before="182" w:line="380" w:lineRule="exact"/>
        <w:ind w:right="403"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“法治廉政文化中心”二期建设</w:t>
      </w:r>
      <w:r>
        <w:rPr>
          <w:rFonts w:hint="eastAsia" w:ascii="宋体" w:hAnsi="宋体" w:eastAsia="宋体" w:cs="宋体"/>
          <w:snapToGrid w:val="0"/>
          <w:color w:val="000000"/>
          <w:kern w:val="2"/>
          <w:sz w:val="24"/>
          <w:szCs w:val="24"/>
          <w:highlight w:val="none"/>
          <w:lang w:val="en-US" w:eastAsia="zh-CN" w:bidi="ar-SA"/>
        </w:rPr>
        <w:t>的潜在供应商应在全国公共资源交易平台（陕西省·安康市）获取招标文件，并于2025年</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月</w:t>
      </w:r>
      <w:r>
        <w:rPr>
          <w:rFonts w:hint="eastAsia" w:ascii="宋体" w:hAnsi="宋体" w:eastAsia="Arial" w:cs="宋体"/>
          <w:snapToGrid w:val="0"/>
          <w:color w:val="000000"/>
          <w:kern w:val="2"/>
          <w:sz w:val="24"/>
          <w:szCs w:val="24"/>
          <w:highlight w:val="none"/>
          <w:lang w:val="en-US" w:eastAsia="zh-CN" w:bidi="ar-SA"/>
        </w:rPr>
        <w:t>19</w:t>
      </w:r>
      <w:r>
        <w:rPr>
          <w:rFonts w:hint="eastAsia" w:ascii="宋体" w:hAnsi="宋体" w:eastAsia="宋体" w:cs="宋体"/>
          <w:snapToGrid w:val="0"/>
          <w:color w:val="000000"/>
          <w:kern w:val="2"/>
          <w:sz w:val="24"/>
          <w:szCs w:val="24"/>
          <w:highlight w:val="none"/>
          <w:lang w:val="en-US" w:eastAsia="zh-CN" w:bidi="ar-SA"/>
        </w:rPr>
        <w:t>日</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时00分（北京</w:t>
      </w:r>
      <w:r>
        <w:rPr>
          <w:rFonts w:hint="eastAsia" w:ascii="宋体" w:hAnsi="宋体" w:eastAsia="宋体" w:cs="宋体"/>
          <w:snapToGrid w:val="0"/>
          <w:color w:val="000000"/>
          <w:kern w:val="2"/>
          <w:sz w:val="24"/>
          <w:szCs w:val="24"/>
          <w:lang w:val="en-US" w:eastAsia="zh-CN" w:bidi="ar-SA"/>
        </w:rPr>
        <w:t>时间）前递交投标文件。</w:t>
      </w:r>
    </w:p>
    <w:p w14:paraId="7DA61267">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一、项目基本情况</w:t>
      </w:r>
    </w:p>
    <w:p w14:paraId="01E550F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default"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项目编号：HSXD2025-AK-052.</w:t>
      </w:r>
    </w:p>
    <w:p w14:paraId="43130DC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Arial"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项目名称：</w:t>
      </w:r>
      <w:r>
        <w:rPr>
          <w:rFonts w:hint="eastAsia" w:ascii="宋体" w:hAnsi="宋体" w:eastAsia="Arial" w:cs="宋体"/>
          <w:snapToGrid w:val="0"/>
          <w:color w:val="000000"/>
          <w:kern w:val="2"/>
          <w:sz w:val="24"/>
          <w:szCs w:val="24"/>
          <w:lang w:val="en-US" w:eastAsia="zh-CN" w:bidi="ar-SA"/>
        </w:rPr>
        <w:t>“法治廉政文化中心”二期建设</w:t>
      </w:r>
    </w:p>
    <w:p w14:paraId="5334B2B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采购方式：竞争性磋商</w:t>
      </w:r>
    </w:p>
    <w:p w14:paraId="1CEB05D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预算金额：</w:t>
      </w:r>
      <w:r>
        <w:rPr>
          <w:rFonts w:hint="eastAsia" w:ascii="宋体" w:hAnsi="宋体" w:eastAsia="Arial" w:cs="宋体"/>
          <w:snapToGrid w:val="0"/>
          <w:color w:val="000000"/>
          <w:kern w:val="2"/>
          <w:sz w:val="24"/>
          <w:szCs w:val="24"/>
          <w:lang w:val="en-US" w:eastAsia="zh-CN" w:bidi="ar-SA"/>
        </w:rPr>
        <w:t>1,800,000.00</w:t>
      </w:r>
      <w:r>
        <w:rPr>
          <w:rFonts w:hint="eastAsia" w:ascii="宋体" w:hAnsi="宋体" w:eastAsia="宋体" w:cs="宋体"/>
          <w:snapToGrid w:val="0"/>
          <w:color w:val="000000"/>
          <w:kern w:val="2"/>
          <w:sz w:val="24"/>
          <w:szCs w:val="24"/>
          <w:lang w:val="en-US" w:eastAsia="zh-CN" w:bidi="ar-SA"/>
        </w:rPr>
        <w:t>元</w:t>
      </w:r>
    </w:p>
    <w:p w14:paraId="6AC59EB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采购需求：</w:t>
      </w:r>
    </w:p>
    <w:p w14:paraId="32A49A1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“法治廉政文化中心”二期建设</w:t>
      </w:r>
      <w:r>
        <w:rPr>
          <w:rFonts w:hint="eastAsia" w:ascii="宋体" w:hAnsi="宋体" w:eastAsia="宋体" w:cs="宋体"/>
          <w:snapToGrid w:val="0"/>
          <w:color w:val="000000"/>
          <w:kern w:val="2"/>
          <w:sz w:val="24"/>
          <w:szCs w:val="24"/>
          <w:lang w:val="en-US" w:eastAsia="zh-CN" w:bidi="ar-SA"/>
        </w:rPr>
        <w:t>):</w:t>
      </w:r>
    </w:p>
    <w:p w14:paraId="16034844">
      <w:pPr>
        <w:keepNext w:val="0"/>
        <w:keepLines w:val="0"/>
        <w:pageBreakBefore w:val="0"/>
        <w:widowControl/>
        <w:kinsoku w:val="0"/>
        <w:wordWrap/>
        <w:overflowPunct/>
        <w:topLinePunct w:val="0"/>
        <w:autoSpaceDE w:val="0"/>
        <w:autoSpaceDN w:val="0"/>
        <w:bidi w:val="0"/>
        <w:adjustRightInd w:val="0"/>
        <w:snapToGrid w:val="0"/>
        <w:spacing w:before="183"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合同包预算金额：</w:t>
      </w:r>
      <w:r>
        <w:rPr>
          <w:rFonts w:hint="eastAsia" w:ascii="宋体" w:hAnsi="宋体" w:eastAsia="Arial" w:cs="宋体"/>
          <w:snapToGrid w:val="0"/>
          <w:color w:val="000000"/>
          <w:kern w:val="2"/>
          <w:sz w:val="24"/>
          <w:szCs w:val="24"/>
          <w:lang w:val="en-US" w:eastAsia="zh-CN" w:bidi="ar-SA"/>
        </w:rPr>
        <w:t>1,800,000.00</w:t>
      </w:r>
      <w:r>
        <w:rPr>
          <w:rFonts w:hint="eastAsia" w:ascii="宋体" w:hAnsi="宋体" w:eastAsia="宋体" w:cs="宋体"/>
          <w:snapToGrid w:val="0"/>
          <w:color w:val="000000"/>
          <w:kern w:val="2"/>
          <w:sz w:val="24"/>
          <w:szCs w:val="24"/>
          <w:lang w:val="en-US" w:eastAsia="zh-CN" w:bidi="ar-SA"/>
        </w:rPr>
        <w:t>元</w:t>
      </w:r>
    </w:p>
    <w:p w14:paraId="7109A8AA">
      <w:pPr>
        <w:keepNext w:val="0"/>
        <w:keepLines w:val="0"/>
        <w:pageBreakBefore w:val="0"/>
        <w:widowControl/>
        <w:kinsoku w:val="0"/>
        <w:wordWrap/>
        <w:overflowPunct/>
        <w:topLinePunct w:val="0"/>
        <w:autoSpaceDE w:val="0"/>
        <w:autoSpaceDN w:val="0"/>
        <w:bidi w:val="0"/>
        <w:adjustRightInd w:val="0"/>
        <w:snapToGrid w:val="0"/>
        <w:spacing w:before="1"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合同包最高限价：</w:t>
      </w:r>
      <w:r>
        <w:rPr>
          <w:rFonts w:hint="eastAsia" w:ascii="宋体" w:hAnsi="宋体" w:eastAsia="Arial" w:cs="宋体"/>
          <w:snapToGrid w:val="0"/>
          <w:color w:val="000000"/>
          <w:kern w:val="2"/>
          <w:sz w:val="24"/>
          <w:szCs w:val="24"/>
          <w:lang w:val="en-US" w:eastAsia="zh-CN" w:bidi="ar-SA"/>
        </w:rPr>
        <w:t>1,726,009.27</w:t>
      </w:r>
      <w:r>
        <w:rPr>
          <w:rFonts w:hint="eastAsia" w:ascii="宋体" w:hAnsi="宋体" w:eastAsia="宋体" w:cs="宋体"/>
          <w:snapToGrid w:val="0"/>
          <w:color w:val="000000"/>
          <w:kern w:val="2"/>
          <w:sz w:val="24"/>
          <w:szCs w:val="24"/>
          <w:lang w:val="en-US" w:eastAsia="zh-CN" w:bidi="ar-SA"/>
        </w:rPr>
        <w:t>元</w:t>
      </w:r>
    </w:p>
    <w:tbl>
      <w:tblPr>
        <w:tblStyle w:val="17"/>
        <w:tblW w:w="922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520"/>
        <w:gridCol w:w="1416"/>
        <w:gridCol w:w="1170"/>
        <w:gridCol w:w="1530"/>
        <w:gridCol w:w="1417"/>
        <w:gridCol w:w="1433"/>
      </w:tblGrid>
      <w:tr w14:paraId="007F418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7553FC29">
            <w:pPr>
              <w:keepNext w:val="0"/>
              <w:keepLines w:val="0"/>
              <w:pageBreakBefore w:val="0"/>
              <w:widowControl/>
              <w:kinsoku w:val="0"/>
              <w:wordWrap/>
              <w:overflowPunct/>
              <w:topLinePunct w:val="0"/>
              <w:autoSpaceDE w:val="0"/>
              <w:autoSpaceDN w:val="0"/>
              <w:bidi w:val="0"/>
              <w:adjustRightInd w:val="0"/>
              <w:snapToGrid w:val="0"/>
              <w:spacing w:before="188" w:line="380" w:lineRule="exact"/>
              <w:ind w:right="125"/>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品目号</w:t>
            </w:r>
          </w:p>
        </w:tc>
        <w:tc>
          <w:tcPr>
            <w:tcW w:w="1520" w:type="dxa"/>
            <w:noWrap w:val="0"/>
            <w:vAlign w:val="center"/>
          </w:tcPr>
          <w:p w14:paraId="3AE63122">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品目名称</w:t>
            </w:r>
          </w:p>
        </w:tc>
        <w:tc>
          <w:tcPr>
            <w:tcW w:w="1416" w:type="dxa"/>
            <w:noWrap w:val="0"/>
            <w:vAlign w:val="top"/>
          </w:tcPr>
          <w:p w14:paraId="25BF7A7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665C59D9">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采购标的</w:t>
            </w:r>
          </w:p>
        </w:tc>
        <w:tc>
          <w:tcPr>
            <w:tcW w:w="1170" w:type="dxa"/>
            <w:noWrap w:val="0"/>
            <w:vAlign w:val="top"/>
          </w:tcPr>
          <w:p w14:paraId="108AF27D">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137" w:right="114" w:firstLine="2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数量（单位）</w:t>
            </w:r>
          </w:p>
        </w:tc>
        <w:tc>
          <w:tcPr>
            <w:tcW w:w="1530" w:type="dxa"/>
            <w:noWrap w:val="0"/>
            <w:vAlign w:val="top"/>
          </w:tcPr>
          <w:p w14:paraId="3AA5A482">
            <w:pPr>
              <w:keepNext w:val="0"/>
              <w:keepLines w:val="0"/>
              <w:pageBreakBefore w:val="0"/>
              <w:widowControl/>
              <w:kinsoku w:val="0"/>
              <w:wordWrap/>
              <w:overflowPunct/>
              <w:topLinePunct w:val="0"/>
              <w:autoSpaceDE w:val="0"/>
              <w:autoSpaceDN w:val="0"/>
              <w:bidi w:val="0"/>
              <w:adjustRightInd w:val="0"/>
              <w:snapToGrid w:val="0"/>
              <w:spacing w:before="189" w:line="380" w:lineRule="exact"/>
              <w:ind w:left="148" w:right="129"/>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技术规格、参数及要求</w:t>
            </w:r>
          </w:p>
        </w:tc>
        <w:tc>
          <w:tcPr>
            <w:tcW w:w="1417" w:type="dxa"/>
            <w:noWrap w:val="0"/>
            <w:vAlign w:val="top"/>
          </w:tcPr>
          <w:p w14:paraId="650C7089">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468" w:right="169" w:hanging="262"/>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品目预算(元)</w:t>
            </w:r>
          </w:p>
        </w:tc>
        <w:tc>
          <w:tcPr>
            <w:tcW w:w="1433" w:type="dxa"/>
            <w:noWrap w:val="0"/>
            <w:vAlign w:val="top"/>
          </w:tcPr>
          <w:p w14:paraId="4690C5A3">
            <w:pPr>
              <w:keepNext w:val="0"/>
              <w:keepLines w:val="0"/>
              <w:pageBreakBefore w:val="0"/>
              <w:widowControl/>
              <w:kinsoku w:val="0"/>
              <w:wordWrap/>
              <w:overflowPunct/>
              <w:topLinePunct w:val="0"/>
              <w:autoSpaceDE w:val="0"/>
              <w:autoSpaceDN w:val="0"/>
              <w:bidi w:val="0"/>
              <w:adjustRightInd w:val="0"/>
              <w:snapToGrid w:val="0"/>
              <w:spacing w:before="188" w:line="380" w:lineRule="exact"/>
              <w:ind w:left="20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最高限价</w:t>
            </w:r>
          </w:p>
          <w:p w14:paraId="4EDBCAD6">
            <w:pPr>
              <w:keepNext w:val="0"/>
              <w:keepLines w:val="0"/>
              <w:pageBreakBefore w:val="0"/>
              <w:widowControl/>
              <w:kinsoku w:val="0"/>
              <w:wordWrap/>
              <w:overflowPunct/>
              <w:topLinePunct w:val="0"/>
              <w:autoSpaceDE w:val="0"/>
              <w:autoSpaceDN w:val="0"/>
              <w:bidi w:val="0"/>
              <w:adjustRightInd w:val="0"/>
              <w:snapToGrid w:val="0"/>
              <w:spacing w:before="76" w:line="380" w:lineRule="exact"/>
              <w:ind w:left="486"/>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(元)</w:t>
            </w:r>
          </w:p>
        </w:tc>
      </w:tr>
      <w:tr w14:paraId="3AB6F6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96" w:hRule="atLeast"/>
        </w:trPr>
        <w:tc>
          <w:tcPr>
            <w:tcW w:w="737" w:type="dxa"/>
            <w:noWrap w:val="0"/>
            <w:vAlign w:val="center"/>
          </w:tcPr>
          <w:p w14:paraId="7605BDAD">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w:t>
            </w:r>
          </w:p>
        </w:tc>
        <w:tc>
          <w:tcPr>
            <w:tcW w:w="1520" w:type="dxa"/>
            <w:noWrap w:val="0"/>
            <w:vAlign w:val="center"/>
          </w:tcPr>
          <w:p w14:paraId="7D6D9A9C">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其他建筑工程 </w:t>
            </w:r>
          </w:p>
        </w:tc>
        <w:tc>
          <w:tcPr>
            <w:tcW w:w="1416" w:type="dxa"/>
            <w:noWrap w:val="0"/>
            <w:vAlign w:val="center"/>
          </w:tcPr>
          <w:p w14:paraId="0311640C">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1800000.00</w:t>
            </w:r>
          </w:p>
        </w:tc>
        <w:tc>
          <w:tcPr>
            <w:tcW w:w="1170" w:type="dxa"/>
            <w:noWrap w:val="0"/>
            <w:vAlign w:val="center"/>
          </w:tcPr>
          <w:p w14:paraId="49A6F586">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1(项)</w:t>
            </w:r>
          </w:p>
        </w:tc>
        <w:tc>
          <w:tcPr>
            <w:tcW w:w="1530" w:type="dxa"/>
            <w:noWrap w:val="0"/>
            <w:vAlign w:val="center"/>
          </w:tcPr>
          <w:p w14:paraId="4106144A">
            <w:pPr>
              <w:keepNext w:val="0"/>
              <w:keepLines w:val="0"/>
              <w:pageBreakBefore w:val="0"/>
              <w:widowControl/>
              <w:kinsoku w:val="0"/>
              <w:wordWrap/>
              <w:overflowPunct/>
              <w:topLinePunct w:val="0"/>
              <w:autoSpaceDE w:val="0"/>
              <w:autoSpaceDN w:val="0"/>
              <w:bidi w:val="0"/>
              <w:adjustRightInd w:val="0"/>
              <w:snapToGrid w:val="0"/>
              <w:spacing w:before="0" w:line="380" w:lineRule="exact"/>
              <w:ind w:right="0"/>
              <w:jc w:val="righ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详见采购文件</w:t>
            </w:r>
          </w:p>
        </w:tc>
        <w:tc>
          <w:tcPr>
            <w:tcW w:w="1417" w:type="dxa"/>
            <w:noWrap w:val="0"/>
            <w:vAlign w:val="center"/>
          </w:tcPr>
          <w:p w14:paraId="51E4F28C">
            <w:pPr>
              <w:keepNext w:val="0"/>
              <w:keepLines w:val="0"/>
              <w:pageBreakBefore w:val="0"/>
              <w:widowControl/>
              <w:kinsoku w:val="0"/>
              <w:wordWrap/>
              <w:overflowPunct/>
              <w:topLinePunct w:val="0"/>
              <w:autoSpaceDE w:val="0"/>
              <w:autoSpaceDN w:val="0"/>
              <w:bidi w:val="0"/>
              <w:adjustRightInd w:val="0"/>
              <w:snapToGrid w:val="0"/>
              <w:spacing w:line="380" w:lineRule="exact"/>
              <w:ind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1800000.00</w:t>
            </w:r>
          </w:p>
        </w:tc>
        <w:tc>
          <w:tcPr>
            <w:tcW w:w="1433" w:type="dxa"/>
            <w:noWrap w:val="0"/>
            <w:vAlign w:val="center"/>
          </w:tcPr>
          <w:p w14:paraId="33FFCBAF">
            <w:pPr>
              <w:keepNext w:val="0"/>
              <w:keepLines w:val="0"/>
              <w:pageBreakBefore w:val="0"/>
              <w:widowControl/>
              <w:kinsoku w:val="0"/>
              <w:wordWrap/>
              <w:overflowPunct/>
              <w:topLinePunct w:val="0"/>
              <w:autoSpaceDE w:val="0"/>
              <w:autoSpaceDN w:val="0"/>
              <w:bidi w:val="0"/>
              <w:adjustRightInd w:val="0"/>
              <w:snapToGrid w:val="0"/>
              <w:spacing w:line="380" w:lineRule="exact"/>
              <w:ind w:right="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1726009.27</w:t>
            </w:r>
          </w:p>
        </w:tc>
      </w:tr>
    </w:tbl>
    <w:p w14:paraId="2DB9DA19">
      <w:pPr>
        <w:keepNext w:val="0"/>
        <w:keepLines w:val="0"/>
        <w:pageBreakBefore w:val="0"/>
        <w:widowControl/>
        <w:kinsoku w:val="0"/>
        <w:wordWrap/>
        <w:overflowPunct/>
        <w:topLinePunct w:val="0"/>
        <w:autoSpaceDE w:val="0"/>
        <w:autoSpaceDN w:val="0"/>
        <w:bidi w:val="0"/>
        <w:adjustRightInd w:val="0"/>
        <w:snapToGrid w:val="0"/>
        <w:spacing w:before="205" w:line="38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本合同包不接受联合体投标</w:t>
      </w:r>
    </w:p>
    <w:p w14:paraId="2FA67907">
      <w:pPr>
        <w:keepNext w:val="0"/>
        <w:keepLines w:val="0"/>
        <w:pageBreakBefore w:val="0"/>
        <w:widowControl/>
        <w:kinsoku w:val="0"/>
        <w:wordWrap/>
        <w:overflowPunct/>
        <w:topLinePunct w:val="0"/>
        <w:autoSpaceDE w:val="0"/>
        <w:autoSpaceDN w:val="0"/>
        <w:bidi w:val="0"/>
        <w:adjustRightInd w:val="0"/>
        <w:snapToGrid w:val="0"/>
        <w:spacing w:before="196" w:line="440" w:lineRule="exact"/>
        <w:jc w:val="left"/>
        <w:textAlignment w:val="baseline"/>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合同履行期限：90日历天</w:t>
      </w:r>
      <w:r>
        <w:rPr>
          <w:rFonts w:hint="eastAsia" w:ascii="宋体" w:hAnsi="宋体" w:eastAsia="Arial" w:cs="宋体"/>
          <w:snapToGrid w:val="0"/>
          <w:color w:val="000000"/>
          <w:kern w:val="2"/>
          <w:sz w:val="24"/>
          <w:szCs w:val="24"/>
          <w:highlight w:val="none"/>
          <w:lang w:val="en-US" w:eastAsia="zh-CN" w:bidi="ar-SA"/>
        </w:rPr>
        <w:t>。</w:t>
      </w:r>
    </w:p>
    <w:p w14:paraId="2EC05A4A">
      <w:pPr>
        <w:keepNext w:val="0"/>
        <w:keepLines w:val="0"/>
        <w:pageBreakBefore w:val="0"/>
        <w:widowControl/>
        <w:kinsoku w:val="0"/>
        <w:wordWrap/>
        <w:overflowPunct/>
        <w:topLinePunct w:val="0"/>
        <w:autoSpaceDE w:val="0"/>
        <w:autoSpaceDN w:val="0"/>
        <w:bidi w:val="0"/>
        <w:adjustRightInd w:val="0"/>
        <w:snapToGrid w:val="0"/>
        <w:spacing w:before="260" w:line="440" w:lineRule="exact"/>
        <w:ind w:left="48"/>
        <w:jc w:val="left"/>
        <w:textAlignment w:val="baseline"/>
        <w:rPr>
          <w:rFonts w:hint="eastAsia" w:ascii="宋体" w:hAnsi="宋体" w:eastAsia="宋体" w:cs="宋体"/>
          <w:b/>
          <w:bCs/>
          <w:i w:val="0"/>
          <w:iCs w:val="0"/>
          <w:caps w:val="0"/>
          <w:snapToGrid w:val="0"/>
          <w:color w:val="333333"/>
          <w:spacing w:val="0"/>
          <w:kern w:val="0"/>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二、申请人的资格要求：</w:t>
      </w:r>
    </w:p>
    <w:p w14:paraId="744304A5">
      <w:pPr>
        <w:keepNext w:val="0"/>
        <w:keepLines w:val="0"/>
        <w:pageBreakBefore w:val="0"/>
        <w:widowControl/>
        <w:kinsoku w:val="0"/>
        <w:wordWrap/>
        <w:overflowPunct/>
        <w:topLinePunct w:val="0"/>
        <w:autoSpaceDE w:val="0"/>
        <w:autoSpaceDN w:val="0"/>
        <w:bidi w:val="0"/>
        <w:adjustRightInd w:val="0"/>
        <w:snapToGrid w:val="0"/>
        <w:spacing w:before="183" w:line="44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1、满足《中华人民共和国政府采购法》第二十二条规定；</w:t>
      </w:r>
    </w:p>
    <w:p w14:paraId="7F569611">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2、落实政府采购政策需满足的资格要求：</w:t>
      </w:r>
    </w:p>
    <w:p w14:paraId="1095F41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“法治廉政文化中心”二期建设</w:t>
      </w:r>
      <w:r>
        <w:rPr>
          <w:rFonts w:hint="eastAsia" w:ascii="宋体" w:hAnsi="宋体" w:eastAsia="宋体" w:cs="宋体"/>
          <w:snapToGrid w:val="0"/>
          <w:color w:val="000000"/>
          <w:kern w:val="2"/>
          <w:sz w:val="24"/>
          <w:szCs w:val="24"/>
          <w:lang w:val="en-US" w:eastAsia="zh-CN" w:bidi="ar-SA"/>
        </w:rPr>
        <w:t>)落实政府采购政策需满足的资格要求如下:</w:t>
      </w:r>
    </w:p>
    <w:p w14:paraId="2171834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ind w:firstLine="252" w:firstLineChars="105"/>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B399D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3.本项目的特定资格要求：</w:t>
      </w:r>
    </w:p>
    <w:p w14:paraId="1655FDD9">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“法治廉政文化中心”二期建设</w:t>
      </w:r>
      <w:r>
        <w:rPr>
          <w:rFonts w:hint="eastAsia" w:ascii="宋体" w:hAnsi="宋体" w:eastAsia="宋体" w:cs="宋体"/>
          <w:snapToGrid w:val="0"/>
          <w:color w:val="000000"/>
          <w:kern w:val="2"/>
          <w:sz w:val="24"/>
          <w:szCs w:val="24"/>
          <w:lang w:val="en-US" w:eastAsia="zh-CN" w:bidi="ar-SA"/>
        </w:rPr>
        <w:t>）特定资格要求如下：</w:t>
      </w:r>
    </w:p>
    <w:p w14:paraId="5A9E6C45">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54F2227B">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510B296C">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供应商需具备建筑工程施工总承包三级（含三级）及以上资质或建筑装修装饰工程专业承包二级（含二级）及以上资质，并具备有效的安全生产许可证；拟派项目经理具备建筑工程专业二级（含二级）及以上注册建造师资质，具备有效的安全生产考核合格证书（安全生产考核 B 类证书），且无在建工程（提供承诺书)；</w:t>
      </w:r>
    </w:p>
    <w:p w14:paraId="47D8322F">
      <w:pPr>
        <w:keepNext w:val="0"/>
        <w:keepLines w:val="0"/>
        <w:pageBreakBefore w:val="0"/>
        <w:widowControl/>
        <w:kinsoku/>
        <w:wordWrap w:val="0"/>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（4）供应商必须提供参加政府采购活动近3年内在经营活动中没有重大违法记录的书面声明(加盖投标供应商公章) ；    </w:t>
      </w:r>
    </w:p>
    <w:p w14:paraId="452F9633">
      <w:pPr>
        <w:keepNext w:val="0"/>
        <w:keepLines w:val="0"/>
        <w:pageBreakBefore w:val="0"/>
        <w:widowControl w:val="0"/>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65A1D962">
      <w:pPr>
        <w:keepNext w:val="0"/>
        <w:keepLines w:val="0"/>
        <w:pageBreakBefore w:val="0"/>
        <w:widowControl w:val="0"/>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57C7B6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5277AF0E">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w:t>
      </w:r>
      <w:bookmarkStart w:id="3" w:name="_GoBack"/>
      <w:bookmarkEnd w:id="3"/>
      <w:r>
        <w:rPr>
          <w:rFonts w:hint="eastAsia" w:ascii="宋体" w:hAnsi="宋体" w:eastAsia="宋体" w:cs="宋体"/>
          <w:snapToGrid w:val="0"/>
          <w:color w:val="000000"/>
          <w:kern w:val="2"/>
          <w:sz w:val="24"/>
          <w:szCs w:val="24"/>
          <w:lang w:val="en-US" w:eastAsia="zh-CN" w:bidi="ar-SA"/>
        </w:rPr>
        <w:t>；</w:t>
      </w:r>
    </w:p>
    <w:p w14:paraId="21B947FE">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（9）提供具有履行本合同所必需的设备和专业技术能力的声明；</w:t>
      </w:r>
    </w:p>
    <w:p w14:paraId="52144E08">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（10）本项目不接受联合体投标 (须出具非联合体投标声明)；</w:t>
      </w:r>
    </w:p>
    <w:p w14:paraId="4F1AE79D">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Arial"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lang w:val="en-US" w:eastAsia="zh-CN" w:bidi="ar-SA"/>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r>
        <w:rPr>
          <w:rFonts w:hint="eastAsia" w:ascii="宋体" w:hAnsi="宋体" w:eastAsia="宋体" w:cs="宋体"/>
          <w:snapToGrid w:val="0"/>
          <w:color w:val="000000"/>
          <w:kern w:val="2"/>
          <w:sz w:val="24"/>
          <w:szCs w:val="24"/>
          <w:highlight w:val="none"/>
          <w:lang w:val="en-US" w:eastAsia="zh-CN" w:bidi="ar-SA"/>
        </w:rPr>
        <w:t>。</w:t>
      </w:r>
    </w:p>
    <w:p w14:paraId="2B102947">
      <w:pPr>
        <w:keepNext w:val="0"/>
        <w:keepLines w:val="0"/>
        <w:pageBreakBefore w:val="0"/>
        <w:widowControl/>
        <w:kinsoku w:val="0"/>
        <w:wordWrap/>
        <w:overflowPunct/>
        <w:topLinePunct w:val="0"/>
        <w:autoSpaceDE w:val="0"/>
        <w:autoSpaceDN w:val="0"/>
        <w:bidi w:val="0"/>
        <w:adjustRightInd w:val="0"/>
        <w:snapToGrid w:val="0"/>
        <w:spacing w:before="181" w:line="440" w:lineRule="exact"/>
        <w:jc w:val="left"/>
        <w:textAlignment w:val="baseline"/>
        <w:rPr>
          <w:rFonts w:hint="eastAsia" w:ascii="宋体" w:hAnsi="宋体" w:eastAsia="宋体" w:cs="宋体"/>
          <w:b/>
          <w:bCs/>
          <w:i w:val="0"/>
          <w:iCs w:val="0"/>
          <w:caps w:val="0"/>
          <w:snapToGrid w:val="0"/>
          <w:color w:val="333333"/>
          <w:spacing w:val="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三、获取招标文件</w:t>
      </w:r>
    </w:p>
    <w:p w14:paraId="7759AEC0">
      <w:pPr>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时间：2025年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08</w:t>
      </w:r>
      <w:r>
        <w:rPr>
          <w:rFonts w:hint="eastAsia" w:ascii="宋体" w:hAnsi="宋体" w:eastAsia="宋体" w:cs="宋体"/>
          <w:snapToGrid w:val="0"/>
          <w:color w:val="000000"/>
          <w:kern w:val="2"/>
          <w:sz w:val="24"/>
          <w:szCs w:val="24"/>
          <w:lang w:val="en-US" w:eastAsia="zh-CN" w:bidi="ar-SA"/>
        </w:rPr>
        <w:t>日至2025年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12</w:t>
      </w:r>
      <w:r>
        <w:rPr>
          <w:rFonts w:hint="eastAsia" w:ascii="宋体" w:hAnsi="宋体" w:eastAsia="宋体" w:cs="宋体"/>
          <w:snapToGrid w:val="0"/>
          <w:color w:val="000000"/>
          <w:kern w:val="2"/>
          <w:sz w:val="24"/>
          <w:szCs w:val="24"/>
          <w:lang w:val="en-US" w:eastAsia="zh-CN" w:bidi="ar-SA"/>
        </w:rPr>
        <w:t>日，每天上午09:00:00至12:00:00，下午14:00:00至17:00:00（北京时间）</w:t>
      </w:r>
    </w:p>
    <w:p w14:paraId="37D77773">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途径：全国公共资源交易平台（陕西省·安康市）</w:t>
      </w:r>
    </w:p>
    <w:p w14:paraId="63A0925F">
      <w:pPr>
        <w:keepNext w:val="0"/>
        <w:keepLines w:val="0"/>
        <w:pageBreakBefore w:val="0"/>
        <w:widowControl/>
        <w:kinsoku w:val="0"/>
        <w:wordWrap/>
        <w:overflowPunct/>
        <w:topLinePunct w:val="0"/>
        <w:autoSpaceDE w:val="0"/>
        <w:autoSpaceDN w:val="0"/>
        <w:bidi w:val="0"/>
        <w:adjustRightInd w:val="0"/>
        <w:snapToGrid w:val="0"/>
        <w:spacing w:before="182" w:line="440" w:lineRule="exact"/>
        <w:ind w:left="421"/>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方式：在线获取</w:t>
      </w:r>
    </w:p>
    <w:p w14:paraId="7DE989FD">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售价：0元</w:t>
      </w:r>
    </w:p>
    <w:bookmarkEnd w:id="0"/>
    <w:bookmarkEnd w:id="1"/>
    <w:p w14:paraId="4115CF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四、响应文件提交</w:t>
      </w:r>
    </w:p>
    <w:p w14:paraId="48E48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截止时间：2025年0</w:t>
      </w:r>
      <w:r>
        <w:rPr>
          <w:rFonts w:hint="eastAsia" w:ascii="宋体" w:hAnsi="宋体" w:eastAsia="宋体" w:cs="宋体"/>
          <w:i w:val="0"/>
          <w:iCs w:val="0"/>
          <w:caps w:val="0"/>
          <w:snapToGrid w:val="0"/>
          <w:color w:val="333333"/>
          <w:spacing w:val="0"/>
          <w:kern w:val="0"/>
          <w:sz w:val="24"/>
          <w:szCs w:val="24"/>
          <w:lang w:val="en-US" w:eastAsia="zh-CN" w:bidi="ar-SA"/>
        </w:rPr>
        <w:t>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19</w:t>
      </w:r>
      <w:r>
        <w:rPr>
          <w:rFonts w:hint="eastAsia" w:ascii="宋体" w:hAnsi="宋体" w:eastAsia="宋体" w:cs="宋体"/>
          <w:i w:val="0"/>
          <w:iCs w:val="0"/>
          <w:caps w:val="0"/>
          <w:snapToGrid w:val="0"/>
          <w:color w:val="333333"/>
          <w:spacing w:val="0"/>
          <w:kern w:val="0"/>
          <w:sz w:val="24"/>
          <w:szCs w:val="24"/>
          <w:lang w:val="en-US" w:eastAsia="en-US" w:bidi="ar-SA"/>
        </w:rPr>
        <w:t xml:space="preserve">日 </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5235E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地点：全国公共资源交易平台（陕西省·安康市）</w:t>
      </w:r>
    </w:p>
    <w:p w14:paraId="381AD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五、开启</w:t>
      </w:r>
    </w:p>
    <w:p w14:paraId="69702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时间：2025年</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19</w:t>
      </w:r>
      <w:r>
        <w:rPr>
          <w:rFonts w:hint="eastAsia" w:ascii="宋体" w:hAnsi="宋体" w:eastAsia="宋体" w:cs="宋体"/>
          <w:i w:val="0"/>
          <w:iCs w:val="0"/>
          <w:caps w:val="0"/>
          <w:snapToGrid w:val="0"/>
          <w:color w:val="333333"/>
          <w:spacing w:val="0"/>
          <w:kern w:val="0"/>
          <w:sz w:val="24"/>
          <w:szCs w:val="24"/>
          <w:lang w:val="en-US" w:eastAsia="en-US" w:bidi="ar-SA"/>
        </w:rPr>
        <w:t>日</w:t>
      </w:r>
      <w:r>
        <w:rPr>
          <w:rFonts w:hint="eastAsia" w:ascii="宋体" w:hAnsi="宋体" w:eastAsia="宋体" w:cs="宋体"/>
          <w:i w:val="0"/>
          <w:iCs w:val="0"/>
          <w:caps w:val="0"/>
          <w:snapToGrid w:val="0"/>
          <w:color w:val="333333"/>
          <w:spacing w:val="0"/>
          <w:kern w:val="0"/>
          <w:sz w:val="24"/>
          <w:szCs w:val="24"/>
          <w:lang w:val="en-US" w:eastAsia="zh-CN" w:bidi="ar-SA"/>
        </w:rPr>
        <w:t xml:space="preserve"> 09</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112A33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地点：全国公共资源交易网平台（陕西省.安康市）不见面开标大厅</w:t>
      </w:r>
    </w:p>
    <w:p w14:paraId="71232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六、公告期限</w:t>
      </w:r>
    </w:p>
    <w:p w14:paraId="37838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自本公告发布之日起3个工作日。</w:t>
      </w:r>
    </w:p>
    <w:p w14:paraId="1076A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七、其他补充事宜</w:t>
      </w:r>
    </w:p>
    <w:p w14:paraId="20439F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000000"/>
          <w:spacing w:val="0"/>
          <w:kern w:val="0"/>
          <w:sz w:val="24"/>
          <w:szCs w:val="24"/>
          <w:shd w:val="clear" w:fill="FFFFFF"/>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3660C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八、对本次招标提出询问，请按以下方式联系。</w:t>
      </w:r>
    </w:p>
    <w:p w14:paraId="2F91B3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1.采购人信息</w:t>
      </w:r>
    </w:p>
    <w:p w14:paraId="59FEF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名称：安康市中级人民法院</w:t>
      </w:r>
    </w:p>
    <w:p w14:paraId="454AA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地址：安康大道黄沟路口</w:t>
      </w:r>
    </w:p>
    <w:p w14:paraId="11730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联系方式：15229990539</w:t>
      </w:r>
    </w:p>
    <w:p w14:paraId="143F1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2.采购代理机构信息</w:t>
      </w:r>
    </w:p>
    <w:p w14:paraId="478CD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名称：陕西宏盛祥鼎招标代理有限公司</w:t>
      </w:r>
    </w:p>
    <w:p w14:paraId="715AF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地址：安康市汉滨区文昌路西巷12号1栋2单元301室</w:t>
      </w:r>
    </w:p>
    <w:p w14:paraId="6ACB5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71EF9B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3.项目联系方式</w:t>
      </w:r>
    </w:p>
    <w:p w14:paraId="63B05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项目联系人：</w:t>
      </w:r>
      <w:r>
        <w:rPr>
          <w:rFonts w:hint="eastAsia" w:ascii="宋体" w:hAnsi="宋体" w:eastAsia="宋体" w:cs="宋体"/>
          <w:i w:val="0"/>
          <w:iCs w:val="0"/>
          <w:caps w:val="0"/>
          <w:snapToGrid w:val="0"/>
          <w:color w:val="333333"/>
          <w:spacing w:val="0"/>
          <w:kern w:val="0"/>
          <w:sz w:val="24"/>
          <w:szCs w:val="24"/>
          <w:lang w:val="en-US" w:eastAsia="zh-CN" w:bidi="ar-SA"/>
        </w:rPr>
        <w:t>于</w:t>
      </w:r>
      <w:r>
        <w:rPr>
          <w:rFonts w:hint="eastAsia" w:ascii="宋体" w:hAnsi="宋体" w:eastAsia="宋体" w:cs="宋体"/>
          <w:i w:val="0"/>
          <w:iCs w:val="0"/>
          <w:caps w:val="0"/>
          <w:snapToGrid w:val="0"/>
          <w:color w:val="333333"/>
          <w:spacing w:val="0"/>
          <w:kern w:val="0"/>
          <w:sz w:val="24"/>
          <w:szCs w:val="24"/>
          <w:lang w:val="en-US" w:eastAsia="en-US" w:bidi="ar-SA"/>
        </w:rPr>
        <w:t>工</w:t>
      </w:r>
    </w:p>
    <w:p w14:paraId="348D6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电话：</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4E44EE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陕西宏盛祥鼎招标代理有限公司</w:t>
      </w:r>
    </w:p>
    <w:p w14:paraId="0B23F22D">
      <w:pPr>
        <w:keepNext w:val="0"/>
        <w:keepLines w:val="0"/>
        <w:pageBreakBefore w:val="0"/>
        <w:widowControl/>
        <w:suppressLineNumbers w:val="0"/>
        <w:kinsoku w:val="0"/>
        <w:wordWrap w:val="0"/>
        <w:overflowPunct/>
        <w:topLinePunct w:val="0"/>
        <w:autoSpaceDE w:val="0"/>
        <w:autoSpaceDN w:val="0"/>
        <w:bidi w:val="0"/>
        <w:adjustRightInd w:val="0"/>
        <w:snapToGrid w:val="0"/>
        <w:spacing w:line="520" w:lineRule="exact"/>
        <w:jc w:val="right"/>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2025年09月05日</w:t>
      </w:r>
    </w:p>
    <w:p w14:paraId="1AC31285">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right"/>
        <w:textAlignment w:val="baseline"/>
        <w:rPr>
          <w:rFonts w:hint="eastAsia" w:ascii="宋体" w:hAnsi="宋体" w:eastAsia="宋体" w:cs="宋体"/>
          <w:i w:val="0"/>
          <w:iCs w:val="0"/>
          <w:caps w:val="0"/>
          <w:snapToGrid w:val="0"/>
          <w:color w:val="333333"/>
          <w:spacing w:val="0"/>
          <w:kern w:val="0"/>
          <w:sz w:val="24"/>
          <w:szCs w:val="24"/>
          <w:lang w:val="en-US" w:eastAsia="zh-CN" w:bidi="ar-SA"/>
        </w:rPr>
      </w:pPr>
    </w:p>
    <w:p w14:paraId="5BB598C4">
      <w:pPr>
        <w:spacing w:before="113" w:line="224" w:lineRule="auto"/>
        <w:jc w:val="center"/>
        <w:rPr>
          <w:rFonts w:ascii="宋体" w:hAnsi="宋体" w:eastAsia="宋体" w:cs="宋体"/>
          <w:b/>
          <w:bCs/>
          <w:spacing w:val="5"/>
          <w:sz w:val="28"/>
          <w:szCs w:val="28"/>
        </w:rPr>
      </w:pPr>
    </w:p>
    <w:p w14:paraId="17DBD267">
      <w:pPr>
        <w:spacing w:before="113" w:line="224" w:lineRule="auto"/>
        <w:jc w:val="center"/>
        <w:rPr>
          <w:rFonts w:ascii="宋体" w:hAnsi="宋体" w:eastAsia="宋体" w:cs="宋体"/>
          <w:sz w:val="28"/>
          <w:szCs w:val="28"/>
        </w:rPr>
      </w:pPr>
      <w:r>
        <w:rPr>
          <w:rFonts w:ascii="宋体" w:hAnsi="宋体" w:eastAsia="宋体" w:cs="宋体"/>
          <w:b/>
          <w:bCs/>
          <w:spacing w:val="5"/>
          <w:sz w:val="28"/>
          <w:szCs w:val="28"/>
        </w:rPr>
        <w:t>第二章</w:t>
      </w:r>
      <w:r>
        <w:rPr>
          <w:rFonts w:ascii="宋体" w:hAnsi="宋体" w:eastAsia="宋体" w:cs="宋体"/>
          <w:spacing w:val="5"/>
          <w:sz w:val="28"/>
          <w:szCs w:val="28"/>
        </w:rPr>
        <w:t xml:space="preserve">  </w:t>
      </w:r>
      <w:r>
        <w:rPr>
          <w:rFonts w:ascii="宋体" w:hAnsi="宋体" w:eastAsia="宋体" w:cs="宋体"/>
          <w:b/>
          <w:bCs/>
          <w:spacing w:val="5"/>
          <w:sz w:val="28"/>
          <w:szCs w:val="28"/>
        </w:rPr>
        <w:t>磋商须知</w:t>
      </w:r>
    </w:p>
    <w:p w14:paraId="7819FBE1">
      <w:pPr>
        <w:spacing w:before="213" w:line="220" w:lineRule="auto"/>
        <w:ind w:left="4396"/>
        <w:rPr>
          <w:rFonts w:ascii="宋体" w:hAnsi="宋体" w:eastAsia="宋体" w:cs="宋体"/>
          <w:sz w:val="24"/>
          <w:szCs w:val="24"/>
        </w:rPr>
      </w:pPr>
      <w:r>
        <w:rPr>
          <w:rFonts w:ascii="宋体" w:hAnsi="宋体" w:eastAsia="宋体" w:cs="宋体"/>
          <w:b/>
          <w:bCs/>
          <w:spacing w:val="-6"/>
          <w:sz w:val="24"/>
          <w:szCs w:val="24"/>
        </w:rPr>
        <w:t>一、总则</w:t>
      </w:r>
    </w:p>
    <w:p w14:paraId="39A8A65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90" w:firstLineChars="200"/>
        <w:jc w:val="both"/>
        <w:textAlignment w:val="baseline"/>
        <w:outlineLvl w:val="0"/>
        <w:rPr>
          <w:rFonts w:ascii="宋体" w:hAnsi="宋体" w:eastAsia="宋体" w:cs="宋体"/>
          <w:sz w:val="24"/>
          <w:szCs w:val="24"/>
        </w:rPr>
      </w:pPr>
      <w:r>
        <w:rPr>
          <w:rFonts w:ascii="宋体" w:hAnsi="宋体" w:eastAsia="宋体" w:cs="宋体"/>
          <w:b/>
          <w:bCs/>
          <w:spacing w:val="2"/>
          <w:sz w:val="24"/>
          <w:szCs w:val="24"/>
        </w:rPr>
        <w:t>本次采购依据《中华人民共和国政府采购法》和《中华人民共和国</w:t>
      </w:r>
      <w:r>
        <w:rPr>
          <w:rFonts w:ascii="宋体" w:hAnsi="宋体" w:eastAsia="宋体" w:cs="宋体"/>
          <w:b/>
          <w:bCs/>
          <w:spacing w:val="1"/>
          <w:sz w:val="24"/>
          <w:szCs w:val="24"/>
        </w:rPr>
        <w:t>政府采购实施条例》</w:t>
      </w:r>
      <w:r>
        <w:rPr>
          <w:rFonts w:ascii="宋体" w:hAnsi="宋体" w:eastAsia="宋体" w:cs="宋体"/>
          <w:b/>
          <w:bCs/>
          <w:spacing w:val="-4"/>
          <w:sz w:val="24"/>
          <w:szCs w:val="24"/>
        </w:rPr>
        <w:t>（财政部第</w:t>
      </w:r>
      <w:r>
        <w:rPr>
          <w:rFonts w:ascii="宋体" w:hAnsi="宋体" w:eastAsia="宋体" w:cs="宋体"/>
          <w:spacing w:val="-42"/>
          <w:sz w:val="24"/>
          <w:szCs w:val="24"/>
        </w:rPr>
        <w:t xml:space="preserve"> </w:t>
      </w:r>
      <w:r>
        <w:rPr>
          <w:rFonts w:ascii="宋体" w:hAnsi="宋体" w:eastAsia="宋体" w:cs="宋体"/>
          <w:b/>
          <w:bCs/>
          <w:spacing w:val="-4"/>
          <w:sz w:val="24"/>
          <w:szCs w:val="24"/>
        </w:rPr>
        <w:t>87</w:t>
      </w:r>
      <w:r>
        <w:rPr>
          <w:rFonts w:ascii="宋体" w:hAnsi="宋体" w:eastAsia="宋体" w:cs="宋体"/>
          <w:spacing w:val="-45"/>
          <w:sz w:val="24"/>
          <w:szCs w:val="24"/>
        </w:rPr>
        <w:t xml:space="preserve"> </w:t>
      </w:r>
      <w:r>
        <w:rPr>
          <w:rFonts w:ascii="宋体" w:hAnsi="宋体" w:eastAsia="宋体" w:cs="宋体"/>
          <w:b/>
          <w:bCs/>
          <w:spacing w:val="-4"/>
          <w:sz w:val="24"/>
          <w:szCs w:val="24"/>
        </w:rPr>
        <w:t>号令）《政府采购竞争性磋商采购方式管理暂行办法》</w:t>
      </w:r>
      <w:r>
        <w:rPr>
          <w:rFonts w:ascii="宋体" w:hAnsi="宋体" w:eastAsia="宋体" w:cs="宋体"/>
          <w:spacing w:val="-63"/>
          <w:sz w:val="24"/>
          <w:szCs w:val="24"/>
        </w:rPr>
        <w:t xml:space="preserve"> </w:t>
      </w:r>
      <w:r>
        <w:rPr>
          <w:rFonts w:ascii="宋体" w:hAnsi="宋体" w:eastAsia="宋体" w:cs="宋体"/>
          <w:b/>
          <w:bCs/>
          <w:spacing w:val="-4"/>
          <w:sz w:val="24"/>
          <w:szCs w:val="24"/>
        </w:rPr>
        <w:t>(财库【2014】214</w:t>
      </w:r>
      <w:r>
        <w:rPr>
          <w:rFonts w:ascii="宋体" w:hAnsi="宋体" w:eastAsia="宋体" w:cs="宋体"/>
          <w:spacing w:val="-43"/>
          <w:sz w:val="24"/>
          <w:szCs w:val="24"/>
        </w:rPr>
        <w:t xml:space="preserve"> </w:t>
      </w:r>
      <w:r>
        <w:rPr>
          <w:rFonts w:ascii="宋体" w:hAnsi="宋体" w:eastAsia="宋体" w:cs="宋体"/>
          <w:b/>
          <w:bCs/>
          <w:spacing w:val="-4"/>
          <w:sz w:val="24"/>
          <w:szCs w:val="24"/>
        </w:rPr>
        <w:t>号）</w:t>
      </w:r>
      <w:r>
        <w:rPr>
          <w:rFonts w:ascii="宋体" w:hAnsi="宋体" w:eastAsia="宋体" w:cs="宋体"/>
          <w:sz w:val="24"/>
          <w:szCs w:val="24"/>
        </w:rPr>
        <w:t xml:space="preserve"> </w:t>
      </w:r>
      <w:r>
        <w:rPr>
          <w:rFonts w:ascii="宋体" w:hAnsi="宋体" w:eastAsia="宋体" w:cs="宋体"/>
          <w:b/>
          <w:bCs/>
          <w:spacing w:val="-3"/>
          <w:sz w:val="24"/>
          <w:szCs w:val="24"/>
        </w:rPr>
        <w:t>及国家现行有关法规执行。</w:t>
      </w:r>
    </w:p>
    <w:p w14:paraId="7DD994A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54" w:firstLineChars="200"/>
        <w:jc w:val="both"/>
        <w:textAlignment w:val="baseline"/>
        <w:outlineLvl w:val="0"/>
        <w:rPr>
          <w:rFonts w:ascii="宋体" w:hAnsi="宋体" w:eastAsia="宋体" w:cs="宋体"/>
          <w:sz w:val="24"/>
          <w:szCs w:val="24"/>
        </w:rPr>
      </w:pPr>
      <w:r>
        <w:rPr>
          <w:rFonts w:ascii="宋体" w:hAnsi="宋体" w:eastAsia="宋体" w:cs="宋体"/>
          <w:b/>
          <w:bCs/>
          <w:spacing w:val="-7"/>
          <w:sz w:val="24"/>
          <w:szCs w:val="24"/>
        </w:rPr>
        <w:t>1．名词解释</w:t>
      </w:r>
    </w:p>
    <w:p w14:paraId="7DF2433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6" w:firstLineChars="200"/>
        <w:jc w:val="both"/>
        <w:textAlignment w:val="baseline"/>
        <w:outlineLvl w:val="0"/>
        <w:rPr>
          <w:rFonts w:hint="eastAsia" w:ascii="宋体" w:hAnsi="宋体" w:eastAsia="宋体" w:cs="宋体"/>
          <w:sz w:val="24"/>
          <w:szCs w:val="24"/>
          <w:lang w:eastAsia="zh-CN"/>
        </w:rPr>
      </w:pPr>
      <w:r>
        <w:rPr>
          <w:rFonts w:ascii="宋体" w:hAnsi="宋体" w:eastAsia="宋体" w:cs="宋体"/>
          <w:spacing w:val="-1"/>
          <w:sz w:val="24"/>
          <w:szCs w:val="24"/>
        </w:rPr>
        <w:t>采购单位：</w:t>
      </w:r>
      <w:r>
        <w:rPr>
          <w:rFonts w:hint="eastAsia" w:ascii="宋体" w:hAnsi="宋体" w:eastAsia="宋体" w:cs="宋体"/>
          <w:spacing w:val="-1"/>
          <w:sz w:val="24"/>
          <w:szCs w:val="24"/>
          <w:lang w:eastAsia="zh-CN"/>
        </w:rPr>
        <w:t>安康市中级人民法院</w:t>
      </w:r>
    </w:p>
    <w:p w14:paraId="7F09921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6" w:firstLineChars="200"/>
        <w:jc w:val="both"/>
        <w:textAlignment w:val="baseline"/>
        <w:outlineLvl w:val="0"/>
        <w:rPr>
          <w:rFonts w:hint="default" w:ascii="宋体" w:hAnsi="宋体" w:eastAsia="宋体" w:cs="宋体"/>
          <w:sz w:val="24"/>
          <w:szCs w:val="24"/>
          <w:lang w:val="en-US" w:eastAsia="zh-CN"/>
        </w:rPr>
      </w:pPr>
      <w:r>
        <w:rPr>
          <w:rFonts w:ascii="宋体" w:hAnsi="宋体" w:eastAsia="宋体" w:cs="宋体"/>
          <w:spacing w:val="-1"/>
          <w:sz w:val="24"/>
          <w:szCs w:val="24"/>
        </w:rPr>
        <w:t>监督机构：</w:t>
      </w:r>
      <w:r>
        <w:rPr>
          <w:rFonts w:hint="eastAsia" w:ascii="宋体" w:hAnsi="宋体" w:eastAsia="宋体" w:cs="宋体"/>
          <w:spacing w:val="-1"/>
          <w:sz w:val="24"/>
          <w:szCs w:val="24"/>
          <w:lang w:val="en-US" w:eastAsia="zh-CN"/>
        </w:rPr>
        <w:t>安康市财政局</w:t>
      </w:r>
    </w:p>
    <w:p w14:paraId="5ADD0E8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6" w:firstLineChars="200"/>
        <w:jc w:val="both"/>
        <w:textAlignment w:val="baseline"/>
        <w:outlineLvl w:val="0"/>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陕西宏盛祥鼎招标代理有限公司</w:t>
      </w:r>
    </w:p>
    <w:p w14:paraId="696560C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both"/>
        <w:textAlignment w:val="baseline"/>
        <w:outlineLvl w:val="0"/>
        <w:rPr>
          <w:rFonts w:ascii="宋体" w:hAnsi="宋体" w:eastAsia="宋体" w:cs="宋体"/>
          <w:sz w:val="24"/>
          <w:szCs w:val="24"/>
        </w:rPr>
      </w:pPr>
      <w:r>
        <w:rPr>
          <w:rFonts w:ascii="宋体" w:hAnsi="宋体" w:eastAsia="宋体" w:cs="宋体"/>
          <w:sz w:val="24"/>
          <w:szCs w:val="24"/>
        </w:rPr>
        <w:t>磋商供应商：满足本次磋商要求具有相应资质</w:t>
      </w:r>
      <w:r>
        <w:rPr>
          <w:rFonts w:ascii="宋体" w:hAnsi="宋体" w:eastAsia="宋体" w:cs="宋体"/>
          <w:spacing w:val="-1"/>
          <w:sz w:val="24"/>
          <w:szCs w:val="24"/>
        </w:rPr>
        <w:t>和完成项目能力的单位</w:t>
      </w:r>
    </w:p>
    <w:p w14:paraId="4DDB6AB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6" w:firstLineChars="200"/>
        <w:jc w:val="both"/>
        <w:textAlignment w:val="baseline"/>
        <w:outlineLvl w:val="0"/>
        <w:rPr>
          <w:rFonts w:ascii="宋体" w:hAnsi="宋体" w:eastAsia="宋体" w:cs="宋体"/>
          <w:sz w:val="24"/>
          <w:szCs w:val="24"/>
        </w:rPr>
      </w:pPr>
      <w:r>
        <w:rPr>
          <w:rFonts w:ascii="宋体" w:hAnsi="宋体" w:eastAsia="宋体" w:cs="宋体"/>
          <w:spacing w:val="-1"/>
          <w:sz w:val="24"/>
          <w:szCs w:val="24"/>
        </w:rPr>
        <w:t>磋 商 文 件：磋商文件与磋商响应文件的统称</w:t>
      </w:r>
    </w:p>
    <w:p w14:paraId="24C9A79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6" w:firstLineChars="200"/>
        <w:jc w:val="both"/>
        <w:textAlignment w:val="baseline"/>
        <w:outlineLvl w:val="0"/>
        <w:rPr>
          <w:rFonts w:ascii="宋体" w:hAnsi="宋体" w:eastAsia="宋体" w:cs="宋体"/>
          <w:sz w:val="24"/>
          <w:szCs w:val="24"/>
        </w:rPr>
      </w:pPr>
      <w:r>
        <w:rPr>
          <w:rFonts w:ascii="宋体" w:hAnsi="宋体" w:eastAsia="宋体" w:cs="宋体"/>
          <w:spacing w:val="-1"/>
          <w:sz w:val="24"/>
          <w:szCs w:val="24"/>
        </w:rPr>
        <w:t>成交供应商：由磋商小组推荐经采购人确认的磋商单位</w:t>
      </w:r>
    </w:p>
    <w:p w14:paraId="7BFAEA3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0" w:firstLineChars="200"/>
        <w:jc w:val="both"/>
        <w:textAlignment w:val="baseline"/>
        <w:rPr>
          <w:rFonts w:hint="eastAsia" w:ascii="宋体" w:hAnsi="宋体" w:eastAsia="宋体" w:cs="宋体"/>
          <w:sz w:val="24"/>
          <w:szCs w:val="24"/>
          <w:lang w:val="en-US" w:eastAsia="zh-CN"/>
        </w:rPr>
      </w:pPr>
      <w:r>
        <w:rPr>
          <w:rFonts w:ascii="宋体" w:hAnsi="宋体" w:eastAsia="宋体" w:cs="宋体"/>
          <w:b/>
          <w:bCs/>
          <w:spacing w:val="-3"/>
          <w:sz w:val="24"/>
          <w:szCs w:val="24"/>
        </w:rPr>
        <w:t>2．合格的供应商、合格的</w:t>
      </w:r>
      <w:r>
        <w:rPr>
          <w:rFonts w:hint="eastAsia" w:ascii="宋体" w:hAnsi="宋体" w:eastAsia="宋体" w:cs="宋体"/>
          <w:b/>
          <w:bCs/>
          <w:spacing w:val="-3"/>
          <w:sz w:val="24"/>
          <w:szCs w:val="24"/>
          <w:lang w:val="en-US" w:eastAsia="zh-CN"/>
        </w:rPr>
        <w:t>工程</w:t>
      </w:r>
    </w:p>
    <w:p w14:paraId="5ECAE94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 合格的供应商</w:t>
      </w:r>
    </w:p>
    <w:p w14:paraId="4EEFDD3F">
      <w:pPr>
        <w:spacing w:before="155" w:line="279" w:lineRule="auto"/>
        <w:ind w:right="96" w:firstLine="474"/>
        <w:rPr>
          <w:rFonts w:ascii="宋体" w:hAnsi="宋体" w:eastAsia="宋体" w:cs="宋体"/>
          <w:sz w:val="24"/>
          <w:szCs w:val="24"/>
        </w:rPr>
      </w:pPr>
      <w:r>
        <w:rPr>
          <w:rFonts w:ascii="宋体" w:hAnsi="宋体" w:eastAsia="宋体" w:cs="宋体"/>
          <w:spacing w:val="-2"/>
          <w:sz w:val="24"/>
          <w:szCs w:val="24"/>
        </w:rPr>
        <w:t>2.1.1 依照《中华人民共和国公司法》注册、具有法人资</w:t>
      </w:r>
      <w:r>
        <w:rPr>
          <w:rFonts w:ascii="宋体" w:hAnsi="宋体" w:eastAsia="宋体" w:cs="宋体"/>
          <w:spacing w:val="-3"/>
          <w:sz w:val="24"/>
          <w:szCs w:val="24"/>
        </w:rPr>
        <w:t>格、符合《中华人民共和国政府</w:t>
      </w:r>
      <w:r>
        <w:rPr>
          <w:rFonts w:ascii="宋体" w:hAnsi="宋体" w:eastAsia="宋体" w:cs="宋体"/>
          <w:sz w:val="24"/>
          <w:szCs w:val="24"/>
        </w:rPr>
        <w:t>采购法》第二十二条要求具备的条件、并具备国家规定的</w:t>
      </w:r>
      <w:r>
        <w:rPr>
          <w:rFonts w:ascii="宋体" w:hAnsi="宋体" w:eastAsia="宋体" w:cs="宋体"/>
          <w:spacing w:val="-1"/>
          <w:sz w:val="24"/>
          <w:szCs w:val="24"/>
        </w:rPr>
        <w:t>相关该行业必备资质；</w:t>
      </w:r>
    </w:p>
    <w:p w14:paraId="41013F37">
      <w:pPr>
        <w:spacing w:before="155" w:line="220" w:lineRule="auto"/>
        <w:ind w:left="474"/>
        <w:rPr>
          <w:rFonts w:ascii="宋体" w:hAnsi="宋体" w:eastAsia="宋体" w:cs="宋体"/>
          <w:sz w:val="24"/>
          <w:szCs w:val="24"/>
        </w:rPr>
      </w:pPr>
      <w:r>
        <w:rPr>
          <w:rFonts w:ascii="宋体" w:hAnsi="宋体" w:eastAsia="宋体" w:cs="宋体"/>
          <w:spacing w:val="-4"/>
          <w:sz w:val="24"/>
          <w:szCs w:val="24"/>
        </w:rPr>
        <w:t>2.1.2</w:t>
      </w:r>
      <w:r>
        <w:rPr>
          <w:rFonts w:ascii="宋体" w:hAnsi="宋体" w:eastAsia="宋体" w:cs="宋体"/>
          <w:spacing w:val="-38"/>
          <w:sz w:val="24"/>
          <w:szCs w:val="24"/>
        </w:rPr>
        <w:t xml:space="preserve"> </w:t>
      </w:r>
      <w:r>
        <w:rPr>
          <w:rFonts w:ascii="宋体" w:hAnsi="宋体" w:eastAsia="宋体" w:cs="宋体"/>
          <w:spacing w:val="-4"/>
          <w:sz w:val="24"/>
          <w:szCs w:val="24"/>
        </w:rPr>
        <w:t>资质要求</w:t>
      </w:r>
    </w:p>
    <w:p w14:paraId="3732B5ED">
      <w:pPr>
        <w:spacing w:before="154" w:line="326" w:lineRule="auto"/>
        <w:ind w:left="1" w:right="96" w:firstLine="471"/>
        <w:rPr>
          <w:rFonts w:ascii="宋体" w:hAnsi="宋体" w:eastAsia="宋体" w:cs="宋体"/>
          <w:sz w:val="24"/>
          <w:szCs w:val="24"/>
        </w:rPr>
      </w:pPr>
      <w:r>
        <w:rPr>
          <w:rFonts w:ascii="宋体" w:hAnsi="宋体" w:eastAsia="宋体" w:cs="宋体"/>
          <w:spacing w:val="-2"/>
          <w:sz w:val="24"/>
          <w:szCs w:val="24"/>
        </w:rPr>
        <w:t>符合《中华人民共和国政府采购法》第二十二</w:t>
      </w:r>
      <w:r>
        <w:rPr>
          <w:rFonts w:ascii="宋体" w:hAnsi="宋体" w:eastAsia="宋体" w:cs="宋体"/>
          <w:spacing w:val="-3"/>
          <w:sz w:val="24"/>
          <w:szCs w:val="24"/>
        </w:rPr>
        <w:t>条规定并满足本公告资格要求，有能力承担</w:t>
      </w:r>
      <w:r>
        <w:rPr>
          <w:rFonts w:ascii="宋体" w:hAnsi="宋体" w:eastAsia="宋体" w:cs="宋体"/>
          <w:spacing w:val="-2"/>
          <w:sz w:val="24"/>
          <w:szCs w:val="24"/>
        </w:rPr>
        <w:t>本项目的供应商。</w:t>
      </w:r>
    </w:p>
    <w:p w14:paraId="1B7C230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0AB2B42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（2）法定代表人授权书 (附法定代表人身份证复印件) 及被授权人身份证 (法定代表人直接参加磋商只须提供法定代表人身份证) ；</w:t>
      </w:r>
    </w:p>
    <w:p w14:paraId="32E2A488">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供应商需具备建筑工程施工总承包三级（含三级）及以上资质或建筑装修装饰工程专业承包二级（含二级）及以上资质，并具备有效的安全生产许可证；拟派项目经理具备建筑工程专业二级（含二级）及以上注册建造师资质，具备有效的安全生产考核合格证书（安全生产考核 B 类证书），且无在建工程（提供承诺书)；</w:t>
      </w:r>
    </w:p>
    <w:p w14:paraId="2DA9DA94">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（4）供应商必须提供参加政府采购活动近3年内在经营活动中没有重大违法记录的书面声明(加盖投标供应商公章) ；    </w:t>
      </w:r>
    </w:p>
    <w:p w14:paraId="735369D4">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5）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0FC1428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6）完税证明：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1C39563">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7）社会保障资金缴纳证明：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02AAD7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（8）供应商不得为“信用中国”网站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1515255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（9）提供具有履行本合同所必需的设备和专业技术能力的声明；</w:t>
      </w:r>
    </w:p>
    <w:p w14:paraId="5EAEF76B">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（10）本项目不接受联合体投标 (须出具非联合体投标声明) ；</w:t>
      </w:r>
    </w:p>
    <w:p w14:paraId="23882D3C">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2FE0EB9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2" w:firstLineChars="200"/>
        <w:jc w:val="both"/>
        <w:textAlignment w:val="baseline"/>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以上项为资格审查必备资质。响应文件必须附上述资格证明文件并加盖公章，缺少其中一项或某项达不到磋商文件要求，其响应文件按无效文件处理。</w:t>
      </w:r>
    </w:p>
    <w:p w14:paraId="01029C0E">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2.1.3 投标人必须从采购代理机构购买磋商文件并登记备案，未从采购代理机构购买磋商文件并登记备案的潜在投标人均无资格参加磋商。</w:t>
      </w:r>
    </w:p>
    <w:p w14:paraId="7314F225">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0" w:beforeAutospacing="0" w:after="0" w:afterAutospacing="0" w:line="480" w:lineRule="atLeast"/>
        <w:ind w:right="0" w:rightChars="0" w:firstLine="480" w:firstLineChars="200"/>
        <w:jc w:val="both"/>
        <w:textAlignment w:val="baseline"/>
        <w:rPr>
          <w:rFonts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2.1.4 本项目不接受</w:t>
      </w:r>
      <w:r>
        <w:rPr>
          <w:rFonts w:ascii="宋体" w:hAnsi="宋体" w:eastAsia="宋体" w:cs="宋体"/>
          <w:spacing w:val="-2"/>
          <w:sz w:val="24"/>
          <w:szCs w:val="24"/>
        </w:rPr>
        <w:t>联合体磋商。</w:t>
      </w:r>
    </w:p>
    <w:p w14:paraId="7AD1FCAA">
      <w:pPr>
        <w:spacing w:before="155" w:line="219" w:lineRule="auto"/>
        <w:ind w:left="484"/>
        <w:rPr>
          <w:rFonts w:ascii="宋体" w:hAnsi="宋体" w:eastAsia="宋体" w:cs="宋体"/>
          <w:sz w:val="24"/>
          <w:szCs w:val="24"/>
        </w:rPr>
      </w:pPr>
      <w:r>
        <w:rPr>
          <w:rFonts w:ascii="宋体" w:hAnsi="宋体" w:eastAsia="宋体" w:cs="宋体"/>
          <w:spacing w:val="-2"/>
          <w:sz w:val="24"/>
          <w:szCs w:val="24"/>
        </w:rPr>
        <w:t>2.2 合格的工程</w:t>
      </w:r>
    </w:p>
    <w:p w14:paraId="377502EA">
      <w:pPr>
        <w:keepNext w:val="0"/>
        <w:keepLines w:val="0"/>
        <w:pageBreakBefore w:val="0"/>
        <w:widowControl/>
        <w:kinsoku w:val="0"/>
        <w:wordWrap/>
        <w:overflowPunct/>
        <w:topLinePunct w:val="0"/>
        <w:autoSpaceDE w:val="0"/>
        <w:autoSpaceDN w:val="0"/>
        <w:bidi w:val="0"/>
        <w:adjustRightInd w:val="0"/>
        <w:snapToGrid w:val="0"/>
        <w:spacing w:before="156" w:line="219" w:lineRule="auto"/>
        <w:ind w:firstLine="480" w:firstLineChars="200"/>
        <w:jc w:val="left"/>
        <w:textAlignment w:val="baseline"/>
        <w:rPr>
          <w:rFonts w:hint="eastAsia" w:ascii="宋体" w:hAnsi="宋体" w:eastAsia="宋体" w:cs="宋体"/>
          <w:i w:val="0"/>
          <w:iCs w:val="0"/>
          <w:caps w:val="0"/>
          <w:snapToGrid w:val="0"/>
          <w:color w:val="333333"/>
          <w:spacing w:val="0"/>
          <w:kern w:val="0"/>
          <w:sz w:val="24"/>
          <w:szCs w:val="24"/>
          <w:shd w:val="clear" w:fill="FFFFFF"/>
          <w:lang w:val="en-US" w:eastAsia="zh-CN" w:bidi="ar"/>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2.2.1 工程项目建设依据：采购人已提供施工图设计，其他资料齐全，可满足施工需要。</w:t>
      </w:r>
    </w:p>
    <w:p w14:paraId="0CDD5D91">
      <w:pPr>
        <w:spacing w:before="155" w:line="220" w:lineRule="auto"/>
        <w:ind w:left="484"/>
        <w:rPr>
          <w:rFonts w:ascii="宋体" w:hAnsi="宋体" w:eastAsia="宋体" w:cs="宋体"/>
          <w:sz w:val="24"/>
          <w:szCs w:val="24"/>
        </w:rPr>
      </w:pPr>
      <w:r>
        <w:rPr>
          <w:rFonts w:hint="eastAsia" w:ascii="宋体" w:hAnsi="宋体" w:eastAsia="宋体" w:cs="宋体"/>
          <w:i w:val="0"/>
          <w:iCs w:val="0"/>
          <w:caps w:val="0"/>
          <w:snapToGrid w:val="0"/>
          <w:color w:val="333333"/>
          <w:spacing w:val="0"/>
          <w:kern w:val="0"/>
          <w:sz w:val="24"/>
          <w:szCs w:val="24"/>
          <w:shd w:val="clear" w:fill="FFFFFF"/>
          <w:lang w:val="en-US" w:eastAsia="zh-CN" w:bidi="ar"/>
        </w:rPr>
        <w:t>2.2.</w:t>
      </w:r>
      <w:r>
        <w:rPr>
          <w:rFonts w:ascii="宋体" w:hAnsi="宋体" w:eastAsia="宋体" w:cs="宋体"/>
          <w:spacing w:val="-1"/>
          <w:sz w:val="24"/>
          <w:szCs w:val="24"/>
        </w:rPr>
        <w:t>2 工程范围及工期、质量要求</w:t>
      </w:r>
    </w:p>
    <w:p w14:paraId="44453B7C">
      <w:pPr>
        <w:spacing w:before="154" w:line="219" w:lineRule="auto"/>
        <w:ind w:left="484"/>
        <w:rPr>
          <w:rFonts w:ascii="宋体" w:hAnsi="宋体" w:eastAsia="宋体" w:cs="宋体"/>
          <w:sz w:val="24"/>
          <w:szCs w:val="24"/>
        </w:rPr>
      </w:pPr>
      <w:r>
        <w:fldChar w:fldCharType="begin"/>
      </w:r>
      <w:r>
        <w:instrText xml:space="preserve"> HYPERLINK "2.2.2.1" </w:instrText>
      </w:r>
      <w:r>
        <w:fldChar w:fldCharType="separate"/>
      </w:r>
      <w:r>
        <w:rPr>
          <w:rFonts w:ascii="宋体" w:hAnsi="宋体" w:eastAsia="宋体" w:cs="宋体"/>
          <w:spacing w:val="-1"/>
          <w:sz w:val="24"/>
          <w:szCs w:val="24"/>
        </w:rPr>
        <w:t>2.2.2.1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工程范围：详见工程量清单</w:t>
      </w:r>
    </w:p>
    <w:p w14:paraId="68EF048D">
      <w:pPr>
        <w:spacing w:before="157" w:line="220" w:lineRule="auto"/>
        <w:ind w:left="484"/>
        <w:rPr>
          <w:rFonts w:ascii="宋体" w:hAnsi="宋体" w:eastAsia="宋体" w:cs="宋体"/>
          <w:sz w:val="24"/>
          <w:szCs w:val="24"/>
        </w:rPr>
      </w:pPr>
      <w:r>
        <w:fldChar w:fldCharType="begin"/>
      </w:r>
      <w:r>
        <w:instrText xml:space="preserve"> HYPERLINK "2.2.2.2" </w:instrText>
      </w:r>
      <w:r>
        <w:fldChar w:fldCharType="separate"/>
      </w:r>
      <w:r>
        <w:rPr>
          <w:rFonts w:ascii="宋体" w:hAnsi="宋体" w:eastAsia="宋体" w:cs="宋体"/>
          <w:spacing w:val="-1"/>
          <w:sz w:val="24"/>
          <w:szCs w:val="24"/>
        </w:rPr>
        <w:t>2.2.2.2</w:t>
      </w:r>
      <w:r>
        <w:rPr>
          <w:rFonts w:ascii="宋体" w:hAnsi="宋体" w:eastAsia="宋体" w:cs="宋体"/>
          <w:spacing w:val="-1"/>
          <w:sz w:val="24"/>
          <w:szCs w:val="24"/>
        </w:rPr>
        <w:fldChar w:fldCharType="end"/>
      </w:r>
      <w:r>
        <w:rPr>
          <w:rFonts w:ascii="宋体" w:hAnsi="宋体" w:eastAsia="宋体" w:cs="宋体"/>
          <w:spacing w:val="-1"/>
          <w:sz w:val="24"/>
          <w:szCs w:val="24"/>
        </w:rPr>
        <w:t xml:space="preserve"> 质量要求：</w:t>
      </w:r>
    </w:p>
    <w:p w14:paraId="27E55377">
      <w:pPr>
        <w:spacing w:before="153" w:line="219" w:lineRule="auto"/>
        <w:ind w:left="484"/>
        <w:rPr>
          <w:rFonts w:ascii="宋体" w:hAnsi="宋体" w:eastAsia="宋体" w:cs="宋体"/>
          <w:sz w:val="24"/>
          <w:szCs w:val="24"/>
        </w:rPr>
      </w:pPr>
      <w:r>
        <w:rPr>
          <w:rFonts w:ascii="宋体" w:hAnsi="宋体" w:eastAsia="宋体" w:cs="宋体"/>
          <w:spacing w:val="-1"/>
          <w:sz w:val="24"/>
          <w:szCs w:val="24"/>
        </w:rPr>
        <w:t>2.2.2.2.1 质量要求：合格。</w:t>
      </w:r>
    </w:p>
    <w:p w14:paraId="5591BC30">
      <w:pPr>
        <w:spacing w:before="154" w:line="326" w:lineRule="auto"/>
        <w:ind w:left="4" w:right="53" w:firstLine="478"/>
        <w:jc w:val="both"/>
        <w:rPr>
          <w:rFonts w:ascii="宋体" w:hAnsi="宋体" w:eastAsia="宋体" w:cs="宋体"/>
          <w:sz w:val="24"/>
          <w:szCs w:val="24"/>
        </w:rPr>
      </w:pPr>
      <w:r>
        <w:rPr>
          <w:rFonts w:ascii="宋体" w:hAnsi="宋体" w:eastAsia="宋体" w:cs="宋体"/>
          <w:spacing w:val="-3"/>
          <w:sz w:val="24"/>
          <w:szCs w:val="24"/>
        </w:rPr>
        <w:t>本工程的工程质量应符合国家工程质量验收标准合格以上要求，投标人应按现行的国家施</w:t>
      </w:r>
      <w:r>
        <w:rPr>
          <w:rFonts w:ascii="宋体" w:hAnsi="宋体" w:eastAsia="宋体" w:cs="宋体"/>
          <w:sz w:val="24"/>
          <w:szCs w:val="24"/>
        </w:rPr>
        <w:t>工验收规范和质量评定标准和设计图纸、施工说明书、设</w:t>
      </w:r>
      <w:r>
        <w:rPr>
          <w:rFonts w:ascii="宋体" w:hAnsi="宋体" w:eastAsia="宋体" w:cs="宋体"/>
          <w:spacing w:val="-1"/>
          <w:sz w:val="24"/>
          <w:szCs w:val="24"/>
        </w:rPr>
        <w:t>计变更等技术文件为依据施工。</w:t>
      </w:r>
    </w:p>
    <w:p w14:paraId="2BCEFFB8">
      <w:pPr>
        <w:spacing w:before="32" w:line="323" w:lineRule="auto"/>
        <w:ind w:left="2" w:right="53" w:firstLine="481"/>
        <w:jc w:val="both"/>
        <w:rPr>
          <w:rFonts w:ascii="宋体" w:hAnsi="宋体" w:eastAsia="宋体" w:cs="宋体"/>
          <w:spacing w:val="-2"/>
          <w:sz w:val="24"/>
          <w:szCs w:val="24"/>
        </w:rPr>
      </w:pPr>
      <w:r>
        <w:rPr>
          <w:rFonts w:ascii="宋体" w:hAnsi="宋体" w:eastAsia="宋体" w:cs="宋体"/>
          <w:spacing w:val="-2"/>
          <w:sz w:val="24"/>
          <w:szCs w:val="24"/>
        </w:rPr>
        <w:t>2.2.2.2.2 如工程质量达不到约定条件的部分</w:t>
      </w:r>
      <w:r>
        <w:rPr>
          <w:rFonts w:ascii="宋体" w:hAnsi="宋体" w:eastAsia="宋体" w:cs="宋体"/>
          <w:spacing w:val="-3"/>
          <w:sz w:val="24"/>
          <w:szCs w:val="24"/>
        </w:rPr>
        <w:t>，一经发现。可要求投标人返工，直至达到合同约定条件，并由投标人承担返工费用。返工后仍达不到约定条件，应继续返工到约定条件</w:t>
      </w:r>
      <w:r>
        <w:rPr>
          <w:rFonts w:ascii="宋体" w:hAnsi="宋体" w:eastAsia="宋体" w:cs="宋体"/>
          <w:spacing w:val="18"/>
          <w:sz w:val="24"/>
          <w:szCs w:val="24"/>
        </w:rPr>
        <w:t xml:space="preserve"> </w:t>
      </w:r>
      <w:r>
        <w:rPr>
          <w:rFonts w:ascii="宋体" w:hAnsi="宋体" w:eastAsia="宋体" w:cs="宋体"/>
          <w:spacing w:val="3"/>
          <w:sz w:val="24"/>
          <w:szCs w:val="24"/>
        </w:rPr>
        <w:t>或合格标准。投标人承诺的质量等级达不到约定条件应承担违约责任，并按合同总价格</w:t>
      </w:r>
      <w:r>
        <w:rPr>
          <w:rFonts w:ascii="宋体" w:hAnsi="宋体" w:eastAsia="宋体" w:cs="宋体"/>
          <w:spacing w:val="3"/>
          <w:sz w:val="24"/>
          <w:szCs w:val="24"/>
          <w:u w:val="single" w:color="auto"/>
        </w:rPr>
        <w:t xml:space="preserve"> 5 </w:t>
      </w:r>
      <w:r>
        <w:rPr>
          <w:rFonts w:ascii="宋体" w:hAnsi="宋体" w:eastAsia="宋体" w:cs="宋体"/>
          <w:spacing w:val="3"/>
          <w:sz w:val="24"/>
          <w:szCs w:val="24"/>
        </w:rPr>
        <w:t>%</w:t>
      </w:r>
      <w:r>
        <w:rPr>
          <w:rFonts w:ascii="宋体" w:hAnsi="宋体" w:eastAsia="宋体" w:cs="宋体"/>
          <w:spacing w:val="-2"/>
          <w:sz w:val="24"/>
          <w:szCs w:val="24"/>
        </w:rPr>
        <w:t>支付赔偿金。</w:t>
      </w:r>
    </w:p>
    <w:p w14:paraId="0D1F52F3">
      <w:pPr>
        <w:spacing w:before="32" w:line="323" w:lineRule="auto"/>
        <w:ind w:left="2" w:right="53" w:firstLine="481"/>
        <w:rPr>
          <w:rFonts w:ascii="宋体" w:hAnsi="宋体" w:eastAsia="宋体" w:cs="宋体"/>
          <w:sz w:val="24"/>
          <w:szCs w:val="24"/>
        </w:rPr>
      </w:pPr>
      <w:r>
        <w:fldChar w:fldCharType="begin"/>
      </w:r>
      <w:r>
        <w:instrText xml:space="preserve"> HYPERLINK "2.2.2.3" </w:instrText>
      </w:r>
      <w:r>
        <w:fldChar w:fldCharType="separate"/>
      </w:r>
      <w:r>
        <w:rPr>
          <w:rFonts w:ascii="宋体" w:hAnsi="宋体" w:eastAsia="宋体" w:cs="宋体"/>
          <w:spacing w:val="-2"/>
          <w:sz w:val="24"/>
          <w:szCs w:val="24"/>
        </w:rPr>
        <w:t>2.2.2.3</w:t>
      </w:r>
      <w:r>
        <w:rPr>
          <w:rFonts w:ascii="宋体" w:hAnsi="宋体" w:eastAsia="宋体" w:cs="宋体"/>
          <w:spacing w:val="-2"/>
          <w:sz w:val="24"/>
          <w:szCs w:val="24"/>
        </w:rPr>
        <w:fldChar w:fldCharType="end"/>
      </w:r>
      <w:r>
        <w:rPr>
          <w:rFonts w:ascii="宋体" w:hAnsi="宋体" w:eastAsia="宋体" w:cs="宋体"/>
          <w:spacing w:val="-2"/>
          <w:sz w:val="24"/>
          <w:szCs w:val="24"/>
        </w:rPr>
        <w:t xml:space="preserve"> 工期：</w:t>
      </w:r>
    </w:p>
    <w:p w14:paraId="7C3BD2F3">
      <w:pPr>
        <w:spacing w:before="155" w:line="219" w:lineRule="auto"/>
        <w:ind w:left="483"/>
        <w:rPr>
          <w:rFonts w:ascii="宋体" w:hAnsi="宋体" w:eastAsia="宋体" w:cs="宋体"/>
          <w:sz w:val="24"/>
          <w:szCs w:val="24"/>
        </w:rPr>
      </w:pPr>
      <w:r>
        <w:rPr>
          <w:rFonts w:ascii="宋体" w:hAnsi="宋体" w:eastAsia="宋体" w:cs="宋体"/>
          <w:b/>
          <w:bCs/>
          <w:spacing w:val="-3"/>
          <w:sz w:val="24"/>
          <w:szCs w:val="24"/>
        </w:rPr>
        <w:t>2.2.2.3.</w:t>
      </w:r>
      <w:r>
        <w:rPr>
          <w:rFonts w:ascii="宋体" w:hAnsi="宋体" w:eastAsia="宋体" w:cs="宋体"/>
          <w:b/>
          <w:bCs/>
          <w:spacing w:val="-3"/>
          <w:sz w:val="24"/>
          <w:szCs w:val="24"/>
          <w:highlight w:val="none"/>
        </w:rPr>
        <w:t>1</w:t>
      </w:r>
      <w:r>
        <w:rPr>
          <w:rFonts w:ascii="宋体" w:hAnsi="宋体" w:eastAsia="宋体" w:cs="宋体"/>
          <w:spacing w:val="-3"/>
          <w:sz w:val="24"/>
          <w:szCs w:val="24"/>
          <w:highlight w:val="none"/>
        </w:rPr>
        <w:t xml:space="preserve"> </w:t>
      </w:r>
      <w:r>
        <w:rPr>
          <w:rFonts w:ascii="宋体" w:hAnsi="宋体" w:eastAsia="宋体" w:cs="宋体"/>
          <w:b/>
          <w:bCs/>
          <w:spacing w:val="-3"/>
          <w:sz w:val="24"/>
          <w:szCs w:val="24"/>
          <w:highlight w:val="none"/>
        </w:rPr>
        <w:t>本工程按采购人要求施工总工期为</w:t>
      </w:r>
      <w:r>
        <w:rPr>
          <w:rFonts w:hint="eastAsia" w:ascii="宋体" w:hAnsi="宋体" w:eastAsia="宋体" w:cs="宋体"/>
          <w:b/>
          <w:bCs/>
          <w:spacing w:val="-3"/>
          <w:sz w:val="24"/>
          <w:szCs w:val="24"/>
          <w:highlight w:val="none"/>
          <w:u w:val="single"/>
          <w:lang w:val="en-US" w:eastAsia="zh-CN"/>
        </w:rPr>
        <w:t>90</w:t>
      </w:r>
      <w:r>
        <w:rPr>
          <w:rFonts w:hint="eastAsia" w:ascii="宋体" w:hAnsi="宋体" w:eastAsia="宋体" w:cs="宋体"/>
          <w:b/>
          <w:bCs/>
          <w:spacing w:val="-3"/>
          <w:sz w:val="24"/>
          <w:szCs w:val="24"/>
          <w:highlight w:val="none"/>
          <w:u w:val="single"/>
        </w:rPr>
        <w:t>日历</w:t>
      </w:r>
      <w:r>
        <w:rPr>
          <w:rFonts w:hint="eastAsia" w:ascii="宋体" w:hAnsi="宋体" w:eastAsia="宋体" w:cs="宋体"/>
          <w:b/>
          <w:bCs/>
          <w:spacing w:val="-3"/>
          <w:sz w:val="24"/>
          <w:szCs w:val="24"/>
          <w:highlight w:val="none"/>
          <w:u w:val="single"/>
          <w:lang w:val="en-US" w:eastAsia="zh-CN"/>
        </w:rPr>
        <w:t>天</w:t>
      </w:r>
      <w:r>
        <w:rPr>
          <w:rFonts w:ascii="宋体" w:hAnsi="宋体" w:eastAsia="宋体" w:cs="宋体"/>
          <w:spacing w:val="-4"/>
          <w:sz w:val="24"/>
          <w:szCs w:val="24"/>
          <w:highlight w:val="none"/>
        </w:rPr>
        <w:t>。</w:t>
      </w:r>
    </w:p>
    <w:p w14:paraId="610960D5">
      <w:pPr>
        <w:spacing w:before="155" w:line="278" w:lineRule="auto"/>
        <w:ind w:left="3" w:right="45" w:firstLine="480"/>
        <w:rPr>
          <w:rFonts w:ascii="宋体" w:hAnsi="宋体" w:eastAsia="宋体" w:cs="宋体"/>
          <w:sz w:val="24"/>
          <w:szCs w:val="24"/>
        </w:rPr>
      </w:pPr>
      <w:r>
        <w:rPr>
          <w:rFonts w:ascii="宋体" w:hAnsi="宋体" w:eastAsia="宋体" w:cs="宋体"/>
          <w:spacing w:val="-2"/>
          <w:sz w:val="24"/>
          <w:szCs w:val="24"/>
        </w:rPr>
        <w:t>2.2.2.3.2 工期延误，如果由于以下原因造成竣工日期推迟延误，经采购人代表确认后，</w:t>
      </w:r>
      <w:r>
        <w:rPr>
          <w:rFonts w:ascii="宋体" w:hAnsi="宋体" w:eastAsia="宋体" w:cs="宋体"/>
          <w:sz w:val="24"/>
          <w:szCs w:val="24"/>
        </w:rPr>
        <w:t>投标人有理由延期完成工程或部分工程，采购人应同投标人</w:t>
      </w:r>
      <w:r>
        <w:rPr>
          <w:rFonts w:ascii="宋体" w:hAnsi="宋体" w:eastAsia="宋体" w:cs="宋体"/>
          <w:spacing w:val="-1"/>
          <w:sz w:val="24"/>
          <w:szCs w:val="24"/>
        </w:rPr>
        <w:t>协商决定延长竣工时间的期限。</w:t>
      </w:r>
    </w:p>
    <w:p w14:paraId="16B57592">
      <w:pPr>
        <w:spacing w:before="156" w:line="219" w:lineRule="auto"/>
        <w:ind w:left="252"/>
        <w:rPr>
          <w:rFonts w:ascii="宋体" w:hAnsi="宋体" w:eastAsia="宋体" w:cs="宋体"/>
          <w:sz w:val="24"/>
          <w:szCs w:val="24"/>
        </w:rPr>
      </w:pPr>
      <w:r>
        <w:rPr>
          <w:rFonts w:ascii="宋体" w:hAnsi="宋体" w:eastAsia="宋体" w:cs="宋体"/>
          <w:spacing w:val="-2"/>
          <w:sz w:val="24"/>
          <w:szCs w:val="24"/>
        </w:rPr>
        <w:t>（1）额外的或附加的工程数量。</w:t>
      </w:r>
    </w:p>
    <w:p w14:paraId="1FF724C9">
      <w:pPr>
        <w:spacing w:before="154" w:line="219" w:lineRule="auto"/>
        <w:ind w:left="252"/>
        <w:rPr>
          <w:rFonts w:ascii="宋体" w:hAnsi="宋体" w:eastAsia="宋体" w:cs="宋体"/>
          <w:sz w:val="24"/>
          <w:szCs w:val="24"/>
        </w:rPr>
      </w:pPr>
      <w:r>
        <w:rPr>
          <w:rFonts w:ascii="宋体" w:hAnsi="宋体" w:eastAsia="宋体" w:cs="宋体"/>
          <w:spacing w:val="-1"/>
          <w:sz w:val="24"/>
          <w:szCs w:val="24"/>
        </w:rPr>
        <w:t>（2）由采购人原因造成的延误、障碍、阻止。</w:t>
      </w:r>
    </w:p>
    <w:p w14:paraId="1D0A44E6">
      <w:pPr>
        <w:spacing w:before="156" w:line="219" w:lineRule="auto"/>
        <w:ind w:left="252"/>
        <w:rPr>
          <w:rFonts w:ascii="宋体" w:hAnsi="宋体" w:eastAsia="宋体" w:cs="宋体"/>
          <w:sz w:val="24"/>
          <w:szCs w:val="24"/>
        </w:rPr>
      </w:pPr>
      <w:r>
        <w:rPr>
          <w:rFonts w:ascii="宋体" w:hAnsi="宋体" w:eastAsia="宋体" w:cs="宋体"/>
          <w:spacing w:val="-3"/>
          <w:sz w:val="24"/>
          <w:szCs w:val="24"/>
        </w:rPr>
        <w:t>（3）不可抗力。</w:t>
      </w:r>
    </w:p>
    <w:p w14:paraId="26628653">
      <w:pPr>
        <w:spacing w:before="156" w:line="219" w:lineRule="auto"/>
        <w:ind w:left="252"/>
        <w:rPr>
          <w:rFonts w:ascii="宋体" w:hAnsi="宋体" w:eastAsia="宋体" w:cs="宋体"/>
          <w:sz w:val="24"/>
          <w:szCs w:val="24"/>
        </w:rPr>
      </w:pPr>
      <w:r>
        <w:rPr>
          <w:rFonts w:ascii="宋体" w:hAnsi="宋体" w:eastAsia="宋体" w:cs="宋体"/>
          <w:spacing w:val="-1"/>
          <w:sz w:val="24"/>
          <w:szCs w:val="24"/>
        </w:rPr>
        <w:t>（4）可能会出现的，不属投标人的过失或违约造成的。</w:t>
      </w:r>
    </w:p>
    <w:p w14:paraId="7C0A14AA">
      <w:pPr>
        <w:spacing w:before="154" w:line="278" w:lineRule="auto"/>
        <w:ind w:firstLine="472" w:firstLineChars="200"/>
        <w:rPr>
          <w:rFonts w:ascii="宋体" w:hAnsi="宋体" w:eastAsia="宋体" w:cs="宋体"/>
          <w:sz w:val="24"/>
          <w:szCs w:val="24"/>
        </w:rPr>
      </w:pPr>
      <w:r>
        <w:rPr>
          <w:rFonts w:ascii="宋体" w:hAnsi="宋体" w:eastAsia="宋体" w:cs="宋体"/>
          <w:spacing w:val="-2"/>
          <w:sz w:val="24"/>
          <w:szCs w:val="24"/>
        </w:rPr>
        <w:t>2.2.2.3.3 非上述原因，投标人不能按合同工</w:t>
      </w:r>
      <w:r>
        <w:rPr>
          <w:rFonts w:ascii="宋体" w:hAnsi="宋体" w:eastAsia="宋体" w:cs="宋体"/>
          <w:spacing w:val="-3"/>
          <w:sz w:val="24"/>
          <w:szCs w:val="24"/>
        </w:rPr>
        <w:t>期完成，应承担违约责任，并向采购人支付</w:t>
      </w:r>
      <w:r>
        <w:rPr>
          <w:rFonts w:ascii="宋体" w:hAnsi="宋体" w:eastAsia="宋体" w:cs="宋体"/>
          <w:spacing w:val="-4"/>
          <w:sz w:val="24"/>
          <w:szCs w:val="24"/>
        </w:rPr>
        <w:t>赔偿费。赔偿费支付办法按合同工期每推延一天赔偿</w:t>
      </w:r>
      <w:r>
        <w:rPr>
          <w:rFonts w:ascii="宋体" w:hAnsi="宋体" w:eastAsia="宋体" w:cs="宋体"/>
          <w:spacing w:val="-44"/>
          <w:sz w:val="24"/>
          <w:szCs w:val="24"/>
        </w:rPr>
        <w:t xml:space="preserve"> </w:t>
      </w:r>
      <w:r>
        <w:rPr>
          <w:rFonts w:ascii="宋体" w:hAnsi="宋体" w:eastAsia="宋体" w:cs="宋体"/>
          <w:spacing w:val="-4"/>
          <w:sz w:val="24"/>
          <w:szCs w:val="24"/>
        </w:rPr>
        <w:t>300</w:t>
      </w:r>
      <w:r>
        <w:rPr>
          <w:rFonts w:ascii="宋体" w:hAnsi="宋体" w:eastAsia="宋体" w:cs="宋体"/>
          <w:spacing w:val="-48"/>
          <w:sz w:val="24"/>
          <w:szCs w:val="24"/>
        </w:rPr>
        <w:t xml:space="preserve"> </w:t>
      </w:r>
      <w:r>
        <w:rPr>
          <w:rFonts w:ascii="宋体" w:hAnsi="宋体" w:eastAsia="宋体" w:cs="宋体"/>
          <w:spacing w:val="-4"/>
          <w:sz w:val="24"/>
          <w:szCs w:val="24"/>
        </w:rPr>
        <w:t>元，限额为合同总造价的百分之二。</w:t>
      </w:r>
    </w:p>
    <w:p w14:paraId="12CFFAE4">
      <w:pPr>
        <w:spacing w:before="158" w:line="325" w:lineRule="auto"/>
        <w:ind w:left="1" w:right="80" w:firstLine="478"/>
        <w:rPr>
          <w:rFonts w:ascii="宋体" w:hAnsi="宋体" w:eastAsia="宋体" w:cs="宋体"/>
          <w:sz w:val="24"/>
          <w:szCs w:val="24"/>
        </w:rPr>
      </w:pPr>
      <w:r>
        <w:rPr>
          <w:rFonts w:ascii="宋体" w:hAnsi="宋体" w:eastAsia="宋体" w:cs="宋体"/>
          <w:spacing w:val="-3"/>
          <w:sz w:val="24"/>
          <w:szCs w:val="24"/>
        </w:rPr>
        <w:t>采购人可从应向投标人支付的任何金额中扣除此项赔偿费。此赔偿费的支付并不能解除投</w:t>
      </w:r>
      <w:r>
        <w:rPr>
          <w:rFonts w:ascii="宋体" w:hAnsi="宋体" w:eastAsia="宋体" w:cs="宋体"/>
          <w:spacing w:val="13"/>
          <w:sz w:val="24"/>
          <w:szCs w:val="24"/>
        </w:rPr>
        <w:t xml:space="preserve"> </w:t>
      </w:r>
      <w:r>
        <w:rPr>
          <w:rFonts w:ascii="宋体" w:hAnsi="宋体" w:eastAsia="宋体" w:cs="宋体"/>
          <w:spacing w:val="-1"/>
          <w:sz w:val="24"/>
          <w:szCs w:val="24"/>
        </w:rPr>
        <w:t>标人完成工程的责任或合同规定的其它责任。</w:t>
      </w:r>
    </w:p>
    <w:p w14:paraId="7D01B868">
      <w:pPr>
        <w:spacing w:before="33" w:line="280" w:lineRule="auto"/>
        <w:ind w:left="1" w:right="80" w:firstLine="481"/>
        <w:rPr>
          <w:rFonts w:ascii="宋体" w:hAnsi="宋体" w:eastAsia="宋体" w:cs="宋体"/>
          <w:sz w:val="24"/>
          <w:szCs w:val="24"/>
        </w:rPr>
      </w:pPr>
      <w:r>
        <w:rPr>
          <w:rFonts w:ascii="宋体" w:hAnsi="宋体" w:eastAsia="宋体" w:cs="宋体"/>
          <w:spacing w:val="-2"/>
          <w:sz w:val="24"/>
          <w:szCs w:val="24"/>
        </w:rPr>
        <w:t>2.2.2.3.4 工程提前，采购人不支付投标人实</w:t>
      </w:r>
      <w:r>
        <w:rPr>
          <w:rFonts w:ascii="宋体" w:hAnsi="宋体" w:eastAsia="宋体" w:cs="宋体"/>
          <w:spacing w:val="-3"/>
          <w:sz w:val="24"/>
          <w:szCs w:val="24"/>
        </w:rPr>
        <w:t>际施工工期提前于合同工期的赶工措施费和</w:t>
      </w:r>
      <w:r>
        <w:rPr>
          <w:rFonts w:ascii="宋体" w:hAnsi="宋体" w:eastAsia="宋体" w:cs="宋体"/>
          <w:spacing w:val="-2"/>
          <w:sz w:val="24"/>
          <w:szCs w:val="24"/>
        </w:rPr>
        <w:t>提前竣工奖。</w:t>
      </w:r>
    </w:p>
    <w:p w14:paraId="790983CB">
      <w:pPr>
        <w:spacing w:before="154" w:line="219" w:lineRule="auto"/>
        <w:ind w:left="483"/>
        <w:rPr>
          <w:rFonts w:ascii="宋体" w:hAnsi="宋体" w:eastAsia="宋体" w:cs="宋体"/>
          <w:sz w:val="24"/>
          <w:szCs w:val="24"/>
        </w:rPr>
      </w:pPr>
      <w:r>
        <w:rPr>
          <w:rFonts w:ascii="宋体" w:hAnsi="宋体" w:eastAsia="宋体" w:cs="宋体"/>
          <w:spacing w:val="-2"/>
          <w:sz w:val="24"/>
          <w:szCs w:val="24"/>
        </w:rPr>
        <w:t>2.2.3 踏勘现场</w:t>
      </w:r>
    </w:p>
    <w:p w14:paraId="0EABA813">
      <w:pPr>
        <w:keepNext w:val="0"/>
        <w:keepLines w:val="0"/>
        <w:pageBreakBefore w:val="0"/>
        <w:widowControl w:val="0"/>
        <w:kinsoku w:val="0"/>
        <w:wordWrap/>
        <w:overflowPunct/>
        <w:topLinePunct w:val="0"/>
        <w:autoSpaceDE w:val="0"/>
        <w:autoSpaceDN w:val="0"/>
        <w:bidi w:val="0"/>
        <w:adjustRightInd w:val="0"/>
        <w:snapToGrid w:val="0"/>
        <w:spacing w:before="154" w:line="300" w:lineRule="auto"/>
        <w:ind w:firstLine="482"/>
        <w:textAlignment w:val="baseline"/>
        <w:rPr>
          <w:rFonts w:ascii="宋体" w:hAnsi="宋体" w:eastAsia="宋体" w:cs="宋体"/>
          <w:sz w:val="24"/>
          <w:szCs w:val="24"/>
        </w:rPr>
      </w:pPr>
      <w:r>
        <w:fldChar w:fldCharType="begin"/>
      </w:r>
      <w:r>
        <w:instrText xml:space="preserve"> HYPERLINK "2.2.3.1" </w:instrText>
      </w:r>
      <w:r>
        <w:fldChar w:fldCharType="separate"/>
      </w:r>
      <w:r>
        <w:rPr>
          <w:rFonts w:ascii="宋体" w:hAnsi="宋体" w:eastAsia="宋体" w:cs="宋体"/>
          <w:spacing w:val="-7"/>
          <w:sz w:val="24"/>
          <w:szCs w:val="24"/>
        </w:rPr>
        <w:t>2.2.3.1</w:t>
      </w:r>
      <w:r>
        <w:rPr>
          <w:rFonts w:ascii="宋体" w:hAnsi="宋体" w:eastAsia="宋体" w:cs="宋体"/>
          <w:spacing w:val="-7"/>
          <w:sz w:val="24"/>
          <w:szCs w:val="24"/>
        </w:rPr>
        <w:fldChar w:fldCharType="end"/>
      </w:r>
      <w:r>
        <w:rPr>
          <w:rFonts w:ascii="宋体" w:hAnsi="宋体" w:eastAsia="宋体" w:cs="宋体"/>
          <w:spacing w:val="39"/>
          <w:sz w:val="24"/>
          <w:szCs w:val="24"/>
        </w:rPr>
        <w:t xml:space="preserve"> </w:t>
      </w:r>
      <w:r>
        <w:rPr>
          <w:rFonts w:ascii="宋体" w:hAnsi="宋体" w:eastAsia="宋体" w:cs="宋体"/>
          <w:spacing w:val="-7"/>
          <w:sz w:val="24"/>
          <w:szCs w:val="24"/>
        </w:rPr>
        <w:t>由投标人自行现场踏勘，投标人将需澄清的问题以书面形式提交，采购</w:t>
      </w:r>
      <w:r>
        <w:rPr>
          <w:rFonts w:ascii="宋体" w:hAnsi="宋体" w:eastAsia="宋体" w:cs="宋体"/>
          <w:spacing w:val="-8"/>
          <w:sz w:val="24"/>
          <w:szCs w:val="24"/>
        </w:rPr>
        <w:t>代理机构、</w:t>
      </w:r>
      <w:r>
        <w:rPr>
          <w:rFonts w:ascii="宋体" w:hAnsi="宋体" w:eastAsia="宋体" w:cs="宋体"/>
          <w:spacing w:val="-2"/>
          <w:sz w:val="24"/>
          <w:szCs w:val="24"/>
        </w:rPr>
        <w:t>采购人对投标人提出的问题或现场踏勘的问</w:t>
      </w:r>
      <w:r>
        <w:rPr>
          <w:rFonts w:ascii="宋体" w:hAnsi="宋体" w:eastAsia="宋体" w:cs="宋体"/>
          <w:spacing w:val="-3"/>
          <w:sz w:val="24"/>
          <w:szCs w:val="24"/>
        </w:rPr>
        <w:t>题进行答复，形成答疑纪要发送投标人。投标人承</w:t>
      </w:r>
      <w:r>
        <w:rPr>
          <w:rFonts w:ascii="宋体" w:hAnsi="宋体" w:eastAsia="宋体" w:cs="宋体"/>
          <w:spacing w:val="-1"/>
          <w:sz w:val="24"/>
          <w:szCs w:val="24"/>
        </w:rPr>
        <w:t>担踏勘现场所发生的自身费用。</w:t>
      </w:r>
    </w:p>
    <w:p w14:paraId="7AF3F553">
      <w:pPr>
        <w:spacing w:before="155" w:line="279" w:lineRule="auto"/>
        <w:ind w:left="1" w:firstLine="481"/>
        <w:rPr>
          <w:rFonts w:ascii="宋体" w:hAnsi="宋体" w:eastAsia="宋体" w:cs="宋体"/>
          <w:sz w:val="24"/>
          <w:szCs w:val="24"/>
        </w:rPr>
      </w:pPr>
      <w:r>
        <w:fldChar w:fldCharType="begin"/>
      </w:r>
      <w:r>
        <w:instrText xml:space="preserve"> HYPERLINK "2.2.3.2" </w:instrText>
      </w:r>
      <w:r>
        <w:fldChar w:fldCharType="separate"/>
      </w:r>
      <w:r>
        <w:rPr>
          <w:rFonts w:ascii="宋体" w:hAnsi="宋体" w:eastAsia="宋体" w:cs="宋体"/>
          <w:spacing w:val="-2"/>
          <w:sz w:val="24"/>
          <w:szCs w:val="24"/>
        </w:rPr>
        <w:t>2.2.3.2</w:t>
      </w:r>
      <w:r>
        <w:rPr>
          <w:rFonts w:ascii="宋体" w:hAnsi="宋体" w:eastAsia="宋体" w:cs="宋体"/>
          <w:spacing w:val="-2"/>
          <w:sz w:val="24"/>
          <w:szCs w:val="24"/>
        </w:rPr>
        <w:fldChar w:fldCharType="end"/>
      </w:r>
      <w:r>
        <w:rPr>
          <w:rFonts w:ascii="宋体" w:hAnsi="宋体" w:eastAsia="宋体" w:cs="宋体"/>
          <w:spacing w:val="-2"/>
          <w:sz w:val="24"/>
          <w:szCs w:val="24"/>
        </w:rPr>
        <w:t xml:space="preserve"> 采购人和采购代理机构向投标人</w:t>
      </w:r>
      <w:r>
        <w:rPr>
          <w:rFonts w:ascii="宋体" w:hAnsi="宋体" w:eastAsia="宋体" w:cs="宋体"/>
          <w:spacing w:val="-3"/>
          <w:sz w:val="24"/>
          <w:szCs w:val="24"/>
        </w:rPr>
        <w:t>提供的有关现场的数据和资料，是现有的能被投</w:t>
      </w:r>
      <w:r>
        <w:rPr>
          <w:rFonts w:ascii="宋体" w:hAnsi="宋体" w:eastAsia="宋体" w:cs="宋体"/>
          <w:spacing w:val="-6"/>
          <w:sz w:val="24"/>
          <w:szCs w:val="24"/>
        </w:rPr>
        <w:t>标人利用的资料，采购人和采购代理机构对投标人做出的任何推论</w:t>
      </w:r>
      <w:r>
        <w:rPr>
          <w:rFonts w:ascii="宋体" w:hAnsi="宋体" w:eastAsia="宋体" w:cs="宋体"/>
          <w:spacing w:val="-7"/>
          <w:sz w:val="24"/>
          <w:szCs w:val="24"/>
        </w:rPr>
        <w:t>、理解和结论均不承担责任。</w:t>
      </w:r>
    </w:p>
    <w:p w14:paraId="26FCC1A3">
      <w:pPr>
        <w:spacing w:before="154" w:line="279" w:lineRule="auto"/>
        <w:ind w:right="80" w:firstLine="482"/>
        <w:rPr>
          <w:rFonts w:ascii="宋体" w:hAnsi="宋体" w:eastAsia="宋体" w:cs="宋体"/>
          <w:sz w:val="24"/>
          <w:szCs w:val="24"/>
        </w:rPr>
      </w:pPr>
      <w:r>
        <w:fldChar w:fldCharType="begin"/>
      </w:r>
      <w:r>
        <w:instrText xml:space="preserve"> HYPERLINK "2.2.3.3" </w:instrText>
      </w:r>
      <w:r>
        <w:fldChar w:fldCharType="separate"/>
      </w:r>
      <w:r>
        <w:rPr>
          <w:rFonts w:ascii="宋体" w:hAnsi="宋体" w:eastAsia="宋体" w:cs="宋体"/>
          <w:spacing w:val="-2"/>
          <w:sz w:val="24"/>
          <w:szCs w:val="24"/>
        </w:rPr>
        <w:t>2.2.3.3</w:t>
      </w:r>
      <w:r>
        <w:rPr>
          <w:rFonts w:ascii="宋体" w:hAnsi="宋体" w:eastAsia="宋体" w:cs="宋体"/>
          <w:spacing w:val="-2"/>
          <w:sz w:val="24"/>
          <w:szCs w:val="24"/>
        </w:rPr>
        <w:fldChar w:fldCharType="end"/>
      </w:r>
      <w:r>
        <w:rPr>
          <w:rFonts w:ascii="宋体" w:hAnsi="宋体" w:eastAsia="宋体" w:cs="宋体"/>
          <w:spacing w:val="-2"/>
          <w:sz w:val="24"/>
          <w:szCs w:val="24"/>
        </w:rPr>
        <w:t xml:space="preserve"> 经采购人允许，投标人可为踏勘</w:t>
      </w:r>
      <w:r>
        <w:rPr>
          <w:rFonts w:ascii="宋体" w:hAnsi="宋体" w:eastAsia="宋体" w:cs="宋体"/>
          <w:spacing w:val="-3"/>
          <w:sz w:val="24"/>
          <w:szCs w:val="24"/>
        </w:rPr>
        <w:t>目的进入项目现场，但投标人不得因此使采购人</w:t>
      </w:r>
      <w:r>
        <w:rPr>
          <w:rFonts w:ascii="宋体" w:hAnsi="宋体" w:eastAsia="宋体" w:cs="宋体"/>
          <w:sz w:val="24"/>
          <w:szCs w:val="24"/>
        </w:rPr>
        <w:t>承担有关的责任和蒙受损失。投标人应承担</w:t>
      </w:r>
      <w:r>
        <w:rPr>
          <w:rFonts w:ascii="宋体" w:hAnsi="宋体" w:eastAsia="宋体" w:cs="宋体"/>
          <w:spacing w:val="-1"/>
          <w:sz w:val="24"/>
          <w:szCs w:val="24"/>
        </w:rPr>
        <w:t>踏勘现场的责任和风险。</w:t>
      </w:r>
    </w:p>
    <w:p w14:paraId="3D4E4F03">
      <w:pPr>
        <w:spacing w:before="156" w:line="220" w:lineRule="auto"/>
        <w:ind w:left="485"/>
        <w:rPr>
          <w:rFonts w:ascii="宋体" w:hAnsi="宋体" w:eastAsia="宋体" w:cs="宋体"/>
          <w:sz w:val="24"/>
          <w:szCs w:val="24"/>
        </w:rPr>
      </w:pPr>
      <w:r>
        <w:rPr>
          <w:rFonts w:ascii="宋体" w:hAnsi="宋体" w:eastAsia="宋体" w:cs="宋体"/>
          <w:b/>
          <w:bCs/>
          <w:spacing w:val="-5"/>
          <w:sz w:val="24"/>
          <w:szCs w:val="24"/>
        </w:rPr>
        <w:t>3．磋商费用</w:t>
      </w:r>
    </w:p>
    <w:p w14:paraId="2494A427">
      <w:pPr>
        <w:spacing w:before="154" w:line="219" w:lineRule="auto"/>
        <w:ind w:left="483"/>
        <w:rPr>
          <w:rFonts w:ascii="宋体" w:hAnsi="宋体" w:eastAsia="宋体" w:cs="宋体"/>
          <w:sz w:val="24"/>
          <w:szCs w:val="24"/>
        </w:rPr>
      </w:pPr>
      <w:r>
        <w:rPr>
          <w:rFonts w:ascii="宋体" w:hAnsi="宋体" w:eastAsia="宋体" w:cs="宋体"/>
          <w:spacing w:val="-1"/>
          <w:sz w:val="24"/>
          <w:szCs w:val="24"/>
        </w:rPr>
        <w:t>投标人应承担所有与准备和参加磋商有关的费用。</w:t>
      </w:r>
    </w:p>
    <w:p w14:paraId="7E8D04AA">
      <w:pPr>
        <w:spacing w:before="154" w:line="219" w:lineRule="auto"/>
        <w:outlineLvl w:val="1"/>
        <w:rPr>
          <w:rFonts w:ascii="宋体" w:hAnsi="宋体" w:eastAsia="宋体" w:cs="宋体"/>
          <w:b/>
          <w:bCs/>
          <w:spacing w:val="-4"/>
          <w:sz w:val="24"/>
          <w:szCs w:val="24"/>
        </w:rPr>
      </w:pPr>
    </w:p>
    <w:p w14:paraId="19FDFF86">
      <w:pPr>
        <w:spacing w:before="154" w:line="219" w:lineRule="auto"/>
        <w:ind w:left="4156"/>
        <w:outlineLvl w:val="1"/>
        <w:rPr>
          <w:rFonts w:ascii="宋体" w:hAnsi="宋体" w:eastAsia="宋体" w:cs="宋体"/>
          <w:sz w:val="24"/>
          <w:szCs w:val="24"/>
        </w:rPr>
      </w:pPr>
      <w:r>
        <w:rPr>
          <w:rFonts w:ascii="宋体" w:hAnsi="宋体" w:eastAsia="宋体" w:cs="宋体"/>
          <w:b/>
          <w:bCs/>
          <w:spacing w:val="-4"/>
          <w:sz w:val="24"/>
          <w:szCs w:val="24"/>
        </w:rPr>
        <w:t>二、磋商文件</w:t>
      </w:r>
    </w:p>
    <w:p w14:paraId="26F92104">
      <w:pPr>
        <w:spacing w:before="157" w:line="219" w:lineRule="auto"/>
        <w:ind w:left="480"/>
        <w:rPr>
          <w:rFonts w:ascii="宋体" w:hAnsi="宋体" w:eastAsia="宋体" w:cs="宋体"/>
          <w:sz w:val="24"/>
          <w:szCs w:val="24"/>
        </w:rPr>
      </w:pPr>
      <w:r>
        <w:rPr>
          <w:rFonts w:ascii="宋体" w:hAnsi="宋体" w:eastAsia="宋体" w:cs="宋体"/>
          <w:b/>
          <w:bCs/>
          <w:spacing w:val="-3"/>
          <w:sz w:val="24"/>
          <w:szCs w:val="24"/>
        </w:rPr>
        <w:t>4．磋商文件构成</w:t>
      </w:r>
    </w:p>
    <w:p w14:paraId="5EDCD867">
      <w:pPr>
        <w:spacing w:before="154" w:line="279" w:lineRule="auto"/>
        <w:ind w:right="80" w:firstLine="482"/>
        <w:rPr>
          <w:rFonts w:ascii="宋体" w:hAnsi="宋体" w:eastAsia="宋体" w:cs="宋体"/>
          <w:spacing w:val="-2"/>
          <w:sz w:val="24"/>
          <w:szCs w:val="24"/>
        </w:rPr>
      </w:pPr>
      <w:r>
        <w:rPr>
          <w:rFonts w:ascii="宋体" w:hAnsi="宋体" w:eastAsia="宋体" w:cs="宋体"/>
          <w:spacing w:val="-2"/>
          <w:sz w:val="24"/>
          <w:szCs w:val="24"/>
        </w:rPr>
        <w:t xml:space="preserve">磋商文件包括下列内容： </w:t>
      </w:r>
    </w:p>
    <w:p w14:paraId="26967404">
      <w:pPr>
        <w:spacing w:before="154" w:line="279" w:lineRule="auto"/>
        <w:ind w:right="80" w:firstLine="482"/>
        <w:rPr>
          <w:rFonts w:ascii="宋体" w:hAnsi="宋体" w:eastAsia="宋体" w:cs="宋体"/>
          <w:spacing w:val="-2"/>
          <w:sz w:val="24"/>
          <w:szCs w:val="24"/>
        </w:rPr>
      </w:pPr>
      <w:r>
        <w:rPr>
          <w:rFonts w:ascii="宋体" w:hAnsi="宋体" w:eastAsia="宋体" w:cs="宋体"/>
          <w:spacing w:val="-2"/>
          <w:sz w:val="24"/>
          <w:szCs w:val="24"/>
        </w:rPr>
        <w:t>第一章  磋商公告</w:t>
      </w:r>
    </w:p>
    <w:p w14:paraId="067B1A3F">
      <w:pPr>
        <w:spacing w:before="154" w:line="279" w:lineRule="auto"/>
        <w:ind w:right="80" w:firstLine="482"/>
        <w:rPr>
          <w:rFonts w:ascii="宋体" w:hAnsi="宋体" w:eastAsia="宋体" w:cs="宋体"/>
          <w:spacing w:val="-2"/>
          <w:sz w:val="24"/>
          <w:szCs w:val="24"/>
        </w:rPr>
      </w:pPr>
      <w:r>
        <w:rPr>
          <w:rFonts w:ascii="宋体" w:hAnsi="宋体" w:eastAsia="宋体" w:cs="宋体"/>
          <w:spacing w:val="-2"/>
          <w:sz w:val="24"/>
          <w:szCs w:val="24"/>
        </w:rPr>
        <w:t>第二章  磋商须知</w:t>
      </w:r>
    </w:p>
    <w:p w14:paraId="2F4A861B">
      <w:pPr>
        <w:spacing w:before="154" w:line="279" w:lineRule="auto"/>
        <w:ind w:right="80" w:firstLine="482"/>
        <w:rPr>
          <w:rFonts w:ascii="宋体" w:hAnsi="宋体" w:eastAsia="宋体" w:cs="宋体"/>
          <w:spacing w:val="-2"/>
          <w:sz w:val="24"/>
          <w:szCs w:val="24"/>
        </w:rPr>
      </w:pPr>
      <w:r>
        <w:rPr>
          <w:rFonts w:ascii="宋体" w:hAnsi="宋体" w:eastAsia="宋体" w:cs="宋体"/>
          <w:spacing w:val="-2"/>
          <w:sz w:val="24"/>
          <w:szCs w:val="24"/>
        </w:rPr>
        <w:t>第三章  商务要求及合同主要条款</w:t>
      </w:r>
    </w:p>
    <w:p w14:paraId="73ED7E89">
      <w:pPr>
        <w:spacing w:before="154" w:line="279" w:lineRule="auto"/>
        <w:ind w:right="80" w:firstLine="482"/>
        <w:rPr>
          <w:rFonts w:ascii="宋体" w:hAnsi="宋体" w:eastAsia="宋体" w:cs="宋体"/>
          <w:spacing w:val="-2"/>
          <w:sz w:val="24"/>
          <w:szCs w:val="24"/>
        </w:rPr>
      </w:pPr>
      <w:r>
        <w:rPr>
          <w:rFonts w:ascii="宋体" w:hAnsi="宋体" w:eastAsia="宋体" w:cs="宋体"/>
          <w:spacing w:val="-2"/>
          <w:sz w:val="24"/>
          <w:szCs w:val="24"/>
        </w:rPr>
        <w:t>第四章  工程范围及质量验收标准</w:t>
      </w:r>
    </w:p>
    <w:p w14:paraId="1FB6398C">
      <w:pPr>
        <w:spacing w:before="154" w:line="279" w:lineRule="auto"/>
        <w:ind w:right="80" w:firstLine="482"/>
        <w:rPr>
          <w:rFonts w:ascii="宋体" w:hAnsi="宋体" w:eastAsia="宋体" w:cs="宋体"/>
          <w:spacing w:val="-2"/>
          <w:sz w:val="24"/>
          <w:szCs w:val="24"/>
        </w:rPr>
      </w:pPr>
      <w:r>
        <w:rPr>
          <w:rFonts w:ascii="宋体" w:hAnsi="宋体" w:eastAsia="宋体" w:cs="宋体"/>
          <w:spacing w:val="-2"/>
          <w:sz w:val="24"/>
          <w:szCs w:val="24"/>
        </w:rPr>
        <w:t>第五章  响应文件格式</w:t>
      </w:r>
    </w:p>
    <w:p w14:paraId="7ADC9AB9">
      <w:pPr>
        <w:spacing w:before="156" w:line="219" w:lineRule="auto"/>
        <w:ind w:left="485"/>
        <w:rPr>
          <w:rFonts w:ascii="宋体" w:hAnsi="宋体" w:eastAsia="宋体" w:cs="宋体"/>
          <w:sz w:val="24"/>
          <w:szCs w:val="24"/>
        </w:rPr>
      </w:pPr>
      <w:r>
        <w:rPr>
          <w:rFonts w:ascii="宋体" w:hAnsi="宋体" w:eastAsia="宋体" w:cs="宋体"/>
          <w:b/>
          <w:bCs/>
          <w:spacing w:val="-3"/>
          <w:sz w:val="24"/>
          <w:szCs w:val="24"/>
        </w:rPr>
        <w:t>5．磋商文件的澄清和修改</w:t>
      </w:r>
    </w:p>
    <w:p w14:paraId="6721A50D">
      <w:pPr>
        <w:keepNext w:val="0"/>
        <w:keepLines w:val="0"/>
        <w:pageBreakBefore w:val="0"/>
        <w:widowControl/>
        <w:kinsoku/>
        <w:wordWrap w:val="0"/>
        <w:overflowPunct/>
        <w:topLinePunct w:val="0"/>
        <w:autoSpaceDE w:val="0"/>
        <w:autoSpaceDN w:val="0"/>
        <w:bidi w:val="0"/>
        <w:adjustRightInd w:val="0"/>
        <w:snapToGrid w:val="0"/>
        <w:spacing w:before="280" w:line="333" w:lineRule="auto"/>
        <w:ind w:right="80" w:firstLine="480" w:firstLineChars="200"/>
        <w:jc w:val="both"/>
        <w:textAlignment w:val="baseline"/>
        <w:rPr>
          <w:rFonts w:ascii="宋体" w:hAnsi="宋体" w:eastAsia="宋体" w:cs="宋体"/>
          <w:sz w:val="24"/>
          <w:szCs w:val="24"/>
        </w:rPr>
      </w:pPr>
      <w:r>
        <w:rPr>
          <w:rFonts w:ascii="宋体" w:hAnsi="宋体" w:eastAsia="宋体" w:cs="宋体"/>
          <w:sz w:val="24"/>
          <w:szCs w:val="24"/>
        </w:rPr>
        <w:t>5.1</w:t>
      </w:r>
      <w:r>
        <w:rPr>
          <w:rFonts w:hint="eastAsia" w:ascii="宋体" w:hAnsi="宋体" w:eastAsia="宋体" w:cs="宋体"/>
          <w:sz w:val="24"/>
          <w:szCs w:val="24"/>
          <w:lang w:val="en-US" w:eastAsia="zh-CN"/>
        </w:rPr>
        <w:t xml:space="preserve"> </w:t>
      </w:r>
      <w:r>
        <w:rPr>
          <w:rFonts w:ascii="宋体" w:hAnsi="宋体" w:eastAsia="宋体" w:cs="宋体"/>
          <w:sz w:val="24"/>
          <w:szCs w:val="24"/>
        </w:rPr>
        <w:t>提交首次响应文件截止之日前，招标采购单位或者磋商小组可以对已发出的磋商文</w:t>
      </w:r>
      <w:r>
        <w:rPr>
          <w:rFonts w:ascii="宋体" w:hAnsi="宋体" w:eastAsia="宋体" w:cs="宋体"/>
          <w:spacing w:val="-2"/>
          <w:sz w:val="24"/>
          <w:szCs w:val="24"/>
        </w:rPr>
        <w:t>件进行必要的澄清或者修改，澄清或者修改</w:t>
      </w:r>
      <w:r>
        <w:rPr>
          <w:rFonts w:ascii="宋体" w:hAnsi="宋体" w:eastAsia="宋体" w:cs="宋体"/>
          <w:spacing w:val="-3"/>
          <w:sz w:val="24"/>
          <w:szCs w:val="24"/>
        </w:rPr>
        <w:t>的内容作为磋商文件的组成部分。澄清或者修改的</w:t>
      </w:r>
      <w:r>
        <w:rPr>
          <w:rFonts w:ascii="宋体" w:hAnsi="宋体" w:eastAsia="宋体" w:cs="宋体"/>
          <w:sz w:val="24"/>
          <w:szCs w:val="24"/>
        </w:rPr>
        <w:t xml:space="preserve"> </w:t>
      </w:r>
      <w:r>
        <w:rPr>
          <w:rFonts w:ascii="宋体" w:hAnsi="宋体" w:eastAsia="宋体" w:cs="宋体"/>
          <w:spacing w:val="-4"/>
          <w:sz w:val="24"/>
          <w:szCs w:val="24"/>
        </w:rPr>
        <w:t>内容可能影响响应文件编制的，招标采购单位构在提交首次响应文件截止</w:t>
      </w:r>
      <w:r>
        <w:rPr>
          <w:rFonts w:ascii="宋体" w:hAnsi="宋体" w:eastAsia="宋体" w:cs="宋体"/>
          <w:spacing w:val="-5"/>
          <w:sz w:val="24"/>
          <w:szCs w:val="24"/>
        </w:rPr>
        <w:t>时间</w:t>
      </w:r>
      <w:r>
        <w:rPr>
          <w:rFonts w:ascii="宋体" w:hAnsi="宋体" w:eastAsia="宋体" w:cs="宋体"/>
          <w:spacing w:val="-46"/>
          <w:sz w:val="24"/>
          <w:szCs w:val="24"/>
        </w:rPr>
        <w:t xml:space="preserve"> </w:t>
      </w:r>
      <w:r>
        <w:rPr>
          <w:rFonts w:ascii="宋体" w:hAnsi="宋体" w:eastAsia="宋体" w:cs="宋体"/>
          <w:spacing w:val="-5"/>
          <w:sz w:val="24"/>
          <w:szCs w:val="24"/>
        </w:rPr>
        <w:t>5日前，以书面</w:t>
      </w:r>
      <w:r>
        <w:rPr>
          <w:rFonts w:ascii="宋体" w:hAnsi="宋体" w:eastAsia="宋体" w:cs="宋体"/>
          <w:spacing w:val="-4"/>
          <w:sz w:val="24"/>
          <w:szCs w:val="24"/>
        </w:rPr>
        <w:t>形式通知所有获取磋商文件的投标人；不足5日的，采购人、采购代理</w:t>
      </w:r>
      <w:r>
        <w:rPr>
          <w:rFonts w:ascii="宋体" w:hAnsi="宋体" w:eastAsia="宋体" w:cs="宋体"/>
          <w:spacing w:val="-5"/>
          <w:sz w:val="24"/>
          <w:szCs w:val="24"/>
        </w:rPr>
        <w:t>机构应当顺延提交首次</w:t>
      </w:r>
      <w:r>
        <w:rPr>
          <w:rFonts w:ascii="宋体" w:hAnsi="宋体" w:eastAsia="宋体" w:cs="宋体"/>
          <w:spacing w:val="-1"/>
          <w:sz w:val="24"/>
          <w:szCs w:val="24"/>
        </w:rPr>
        <w:t>响应文件截止时间。</w:t>
      </w:r>
    </w:p>
    <w:p w14:paraId="22241750">
      <w:pPr>
        <w:keepNext w:val="0"/>
        <w:keepLines w:val="0"/>
        <w:pageBreakBefore w:val="0"/>
        <w:widowControl/>
        <w:kinsoku/>
        <w:wordWrap w:val="0"/>
        <w:overflowPunct/>
        <w:topLinePunct w:val="0"/>
        <w:autoSpaceDE w:val="0"/>
        <w:autoSpaceDN w:val="0"/>
        <w:bidi w:val="0"/>
        <w:adjustRightInd w:val="0"/>
        <w:snapToGrid w:val="0"/>
        <w:spacing w:before="31" w:line="309" w:lineRule="auto"/>
        <w:ind w:firstLine="485"/>
        <w:jc w:val="both"/>
        <w:textAlignment w:val="baseline"/>
        <w:rPr>
          <w:rFonts w:ascii="宋体" w:hAnsi="宋体" w:eastAsia="宋体" w:cs="宋体"/>
          <w:sz w:val="24"/>
          <w:szCs w:val="24"/>
        </w:rPr>
      </w:pPr>
      <w:r>
        <w:rPr>
          <w:rFonts w:ascii="宋体" w:hAnsi="宋体" w:eastAsia="宋体" w:cs="宋体"/>
          <w:spacing w:val="1"/>
          <w:sz w:val="24"/>
          <w:szCs w:val="24"/>
        </w:rPr>
        <w:t>5.2 任何要求对磋商文件进行澄清的投标人均应在响应文件递交截止期</w:t>
      </w:r>
      <w:r>
        <w:rPr>
          <w:rFonts w:ascii="宋体" w:hAnsi="宋体" w:eastAsia="宋体" w:cs="宋体"/>
          <w:spacing w:val="-33"/>
          <w:sz w:val="24"/>
          <w:szCs w:val="24"/>
        </w:rPr>
        <w:t xml:space="preserve"> </w:t>
      </w:r>
      <w:r>
        <w:rPr>
          <w:rFonts w:ascii="宋体" w:hAnsi="宋体" w:eastAsia="宋体" w:cs="宋体"/>
          <w:spacing w:val="1"/>
          <w:sz w:val="24"/>
          <w:szCs w:val="24"/>
        </w:rPr>
        <w:t>3 日前以书面形</w:t>
      </w:r>
      <w:r>
        <w:rPr>
          <w:rFonts w:ascii="宋体" w:hAnsi="宋体" w:eastAsia="宋体" w:cs="宋体"/>
          <w:spacing w:val="-2"/>
          <w:sz w:val="24"/>
          <w:szCs w:val="24"/>
        </w:rPr>
        <w:t>式通知采购代理机构，采购代理机构对投标</w:t>
      </w:r>
      <w:r>
        <w:rPr>
          <w:rFonts w:ascii="宋体" w:hAnsi="宋体" w:eastAsia="宋体" w:cs="宋体"/>
          <w:spacing w:val="-3"/>
          <w:sz w:val="24"/>
          <w:szCs w:val="24"/>
        </w:rPr>
        <w:t>人所要求澄清的内容以书面形式予以答复。投标人</w:t>
      </w:r>
      <w:r>
        <w:rPr>
          <w:rFonts w:ascii="宋体" w:hAnsi="宋体" w:eastAsia="宋体" w:cs="宋体"/>
          <w:spacing w:val="-2"/>
          <w:sz w:val="24"/>
          <w:szCs w:val="24"/>
        </w:rPr>
        <w:t>在规定的时间内未要求对磋商文件澄清或提</w:t>
      </w:r>
      <w:r>
        <w:rPr>
          <w:rFonts w:ascii="宋体" w:hAnsi="宋体" w:eastAsia="宋体" w:cs="宋体"/>
          <w:spacing w:val="-3"/>
          <w:sz w:val="24"/>
          <w:szCs w:val="24"/>
        </w:rPr>
        <w:t>出疑问的，将视其为无异议。对磋商文件中描述有</w:t>
      </w:r>
      <w:r>
        <w:rPr>
          <w:rFonts w:ascii="宋体" w:hAnsi="宋体" w:eastAsia="宋体" w:cs="宋体"/>
          <w:spacing w:val="-6"/>
          <w:sz w:val="24"/>
          <w:szCs w:val="24"/>
        </w:rPr>
        <w:t>歧意或前后不一致的地方，磋商小组有权进行评判，但对同一条款的评</w:t>
      </w:r>
      <w:r>
        <w:rPr>
          <w:rFonts w:ascii="宋体" w:hAnsi="宋体" w:eastAsia="宋体" w:cs="宋体"/>
          <w:spacing w:val="-7"/>
          <w:sz w:val="24"/>
          <w:szCs w:val="24"/>
        </w:rPr>
        <w:t>判应适用于每个投标人。</w:t>
      </w:r>
    </w:p>
    <w:p w14:paraId="215BCBA1">
      <w:pPr>
        <w:keepNext w:val="0"/>
        <w:keepLines w:val="0"/>
        <w:pageBreakBefore w:val="0"/>
        <w:widowControl/>
        <w:kinsoku/>
        <w:wordWrap w:val="0"/>
        <w:overflowPunct/>
        <w:topLinePunct w:val="0"/>
        <w:autoSpaceDE w:val="0"/>
        <w:autoSpaceDN w:val="0"/>
        <w:bidi w:val="0"/>
        <w:adjustRightInd w:val="0"/>
        <w:snapToGrid w:val="0"/>
        <w:spacing w:before="152" w:line="299" w:lineRule="auto"/>
        <w:ind w:left="3" w:right="80" w:firstLine="481"/>
        <w:jc w:val="both"/>
        <w:textAlignment w:val="baseline"/>
        <w:rPr>
          <w:rFonts w:ascii="宋体" w:hAnsi="宋体" w:eastAsia="宋体" w:cs="宋体"/>
          <w:sz w:val="24"/>
          <w:szCs w:val="24"/>
        </w:rPr>
      </w:pPr>
      <w:r>
        <w:rPr>
          <w:rFonts w:ascii="宋体" w:hAnsi="宋体" w:eastAsia="宋体" w:cs="宋体"/>
          <w:spacing w:val="-3"/>
          <w:sz w:val="24"/>
          <w:szCs w:val="24"/>
        </w:rPr>
        <w:t>5.3 采购代理机构对磋商文件的修改将以书面形式发给所有磋商文件收受人，该修改书将</w:t>
      </w:r>
      <w:r>
        <w:rPr>
          <w:rFonts w:ascii="宋体" w:hAnsi="宋体" w:eastAsia="宋体" w:cs="宋体"/>
          <w:sz w:val="24"/>
          <w:szCs w:val="24"/>
        </w:rPr>
        <w:t>构成磋商文件的一部分,对投标人有约束力。投标人在收到通知后应立即以电报、传真或其他</w:t>
      </w:r>
      <w:r>
        <w:rPr>
          <w:rFonts w:ascii="宋体" w:hAnsi="宋体" w:eastAsia="宋体" w:cs="宋体"/>
          <w:spacing w:val="-2"/>
          <w:sz w:val="24"/>
          <w:szCs w:val="24"/>
        </w:rPr>
        <w:t>书面形式予以确认。</w:t>
      </w:r>
    </w:p>
    <w:p w14:paraId="591E8C28">
      <w:pPr>
        <w:spacing w:before="155" w:line="280" w:lineRule="auto"/>
        <w:ind w:right="80" w:firstLine="485"/>
        <w:jc w:val="both"/>
        <w:rPr>
          <w:rFonts w:ascii="宋体" w:hAnsi="宋体" w:eastAsia="宋体" w:cs="宋体"/>
          <w:sz w:val="24"/>
          <w:szCs w:val="24"/>
        </w:rPr>
      </w:pPr>
      <w:r>
        <w:rPr>
          <w:rFonts w:ascii="宋体" w:hAnsi="宋体" w:eastAsia="宋体" w:cs="宋体"/>
          <w:spacing w:val="-3"/>
          <w:sz w:val="24"/>
          <w:szCs w:val="24"/>
        </w:rPr>
        <w:t>5.4 在磋商过程中，磋商文件如有实质性变动的，磋商小组应当以书面形式通知所有参加</w:t>
      </w:r>
      <w:r>
        <w:rPr>
          <w:rFonts w:ascii="宋体" w:hAnsi="宋体" w:eastAsia="宋体" w:cs="宋体"/>
          <w:spacing w:val="-2"/>
          <w:sz w:val="24"/>
          <w:szCs w:val="24"/>
        </w:rPr>
        <w:t>磋商的投标人。</w:t>
      </w:r>
    </w:p>
    <w:p w14:paraId="01489A8B">
      <w:pPr>
        <w:spacing w:before="153" w:line="278" w:lineRule="auto"/>
        <w:ind w:left="3" w:right="80" w:firstLine="481"/>
        <w:jc w:val="both"/>
        <w:rPr>
          <w:rFonts w:ascii="宋体" w:hAnsi="宋体" w:eastAsia="宋体" w:cs="宋体"/>
          <w:sz w:val="24"/>
          <w:szCs w:val="24"/>
        </w:rPr>
      </w:pPr>
      <w:r>
        <w:rPr>
          <w:rFonts w:ascii="宋体" w:hAnsi="宋体" w:eastAsia="宋体" w:cs="宋体"/>
          <w:spacing w:val="-3"/>
          <w:sz w:val="24"/>
          <w:szCs w:val="24"/>
        </w:rPr>
        <w:t>5.5 招标采购单位可以视采购具体情况，延长磋商文件提交截止时间和磋商时间，并将变</w:t>
      </w:r>
      <w:r>
        <w:rPr>
          <w:rFonts w:ascii="宋体" w:hAnsi="宋体" w:eastAsia="宋体" w:cs="宋体"/>
          <w:spacing w:val="-1"/>
          <w:sz w:val="24"/>
          <w:szCs w:val="24"/>
        </w:rPr>
        <w:t>更时间书面通知所有磋商文件收受人。</w:t>
      </w:r>
    </w:p>
    <w:p w14:paraId="75F3800D">
      <w:pPr>
        <w:spacing w:before="157" w:line="219" w:lineRule="auto"/>
        <w:ind w:left="482"/>
        <w:jc w:val="both"/>
        <w:rPr>
          <w:rFonts w:ascii="宋体" w:hAnsi="宋体" w:eastAsia="宋体" w:cs="宋体"/>
          <w:spacing w:val="-1"/>
          <w:sz w:val="24"/>
          <w:szCs w:val="24"/>
        </w:rPr>
      </w:pPr>
      <w:r>
        <w:rPr>
          <w:rFonts w:ascii="宋体" w:hAnsi="宋体" w:eastAsia="宋体" w:cs="宋体"/>
          <w:spacing w:val="-1"/>
          <w:sz w:val="24"/>
          <w:szCs w:val="24"/>
        </w:rPr>
        <w:t>6.磋商文件的解释权归采购代理机构。</w:t>
      </w:r>
    </w:p>
    <w:p w14:paraId="082372D1">
      <w:pPr>
        <w:spacing w:before="157" w:line="219" w:lineRule="auto"/>
        <w:ind w:left="482"/>
        <w:jc w:val="both"/>
        <w:rPr>
          <w:rFonts w:ascii="宋体" w:hAnsi="宋体" w:eastAsia="宋体" w:cs="宋体"/>
          <w:spacing w:val="-1"/>
          <w:sz w:val="24"/>
          <w:szCs w:val="24"/>
        </w:rPr>
      </w:pPr>
    </w:p>
    <w:p w14:paraId="6C894564">
      <w:pPr>
        <w:spacing w:before="156" w:line="219" w:lineRule="auto"/>
        <w:ind w:left="3552"/>
        <w:outlineLvl w:val="1"/>
        <w:rPr>
          <w:rFonts w:ascii="宋体" w:hAnsi="宋体" w:eastAsia="宋体" w:cs="宋体"/>
          <w:sz w:val="24"/>
          <w:szCs w:val="24"/>
        </w:rPr>
      </w:pPr>
      <w:r>
        <w:rPr>
          <w:rFonts w:ascii="宋体" w:hAnsi="宋体" w:eastAsia="宋体" w:cs="宋体"/>
          <w:b/>
          <w:bCs/>
          <w:spacing w:val="-3"/>
          <w:sz w:val="24"/>
          <w:szCs w:val="24"/>
        </w:rPr>
        <w:t>三、磋商响应文件的编制</w:t>
      </w:r>
    </w:p>
    <w:p w14:paraId="361D2715">
      <w:pPr>
        <w:spacing w:before="154" w:line="219" w:lineRule="auto"/>
        <w:ind w:left="486"/>
        <w:rPr>
          <w:rFonts w:ascii="宋体" w:hAnsi="宋体" w:eastAsia="宋体" w:cs="宋体"/>
          <w:sz w:val="24"/>
          <w:szCs w:val="24"/>
        </w:rPr>
      </w:pPr>
      <w:r>
        <w:rPr>
          <w:rFonts w:ascii="宋体" w:hAnsi="宋体" w:eastAsia="宋体" w:cs="宋体"/>
          <w:b/>
          <w:bCs/>
          <w:spacing w:val="-5"/>
          <w:sz w:val="24"/>
          <w:szCs w:val="24"/>
        </w:rPr>
        <w:t>7．编制要求</w:t>
      </w:r>
    </w:p>
    <w:p w14:paraId="75C3EF3C">
      <w:pPr>
        <w:spacing w:before="155" w:line="309" w:lineRule="auto"/>
        <w:ind w:right="80" w:firstLine="486"/>
        <w:jc w:val="both"/>
        <w:rPr>
          <w:rFonts w:ascii="宋体" w:hAnsi="宋体" w:eastAsia="宋体" w:cs="宋体"/>
          <w:sz w:val="24"/>
          <w:szCs w:val="24"/>
        </w:rPr>
      </w:pPr>
      <w:r>
        <w:rPr>
          <w:rFonts w:ascii="宋体" w:hAnsi="宋体" w:eastAsia="宋体" w:cs="宋体"/>
          <w:spacing w:val="-3"/>
          <w:sz w:val="24"/>
          <w:szCs w:val="24"/>
        </w:rPr>
        <w:t>7.1 投标人应认真阅读磋商文件的所有内容，严格按照磋商文件的要求编制和提供响应文</w:t>
      </w:r>
      <w:r>
        <w:rPr>
          <w:rFonts w:ascii="宋体" w:hAnsi="宋体" w:eastAsia="宋体" w:cs="宋体"/>
          <w:spacing w:val="-2"/>
          <w:sz w:val="24"/>
          <w:szCs w:val="24"/>
        </w:rPr>
        <w:t>件，并保证所提供的全部资料的真实性，使</w:t>
      </w:r>
      <w:r>
        <w:rPr>
          <w:rFonts w:ascii="宋体" w:hAnsi="宋体" w:eastAsia="宋体" w:cs="宋体"/>
          <w:spacing w:val="-3"/>
          <w:sz w:val="24"/>
          <w:szCs w:val="24"/>
        </w:rPr>
        <w:t>响应文件对磋商文件作出实质性响应。如果投标人</w:t>
      </w:r>
      <w:r>
        <w:rPr>
          <w:rFonts w:ascii="宋体" w:hAnsi="宋体" w:eastAsia="宋体" w:cs="宋体"/>
          <w:spacing w:val="3"/>
          <w:sz w:val="24"/>
          <w:szCs w:val="24"/>
        </w:rPr>
        <w:t>在响应文件中没有按照磋商文件要求提交全部资料或者响应文件没有对磋商文件在各方面都</w:t>
      </w:r>
      <w:r>
        <w:rPr>
          <w:rFonts w:ascii="宋体" w:hAnsi="宋体" w:eastAsia="宋体" w:cs="宋体"/>
          <w:spacing w:val="-1"/>
          <w:sz w:val="24"/>
          <w:szCs w:val="24"/>
        </w:rPr>
        <w:t>做出实质性响应，其投标将被拒绝。</w:t>
      </w:r>
    </w:p>
    <w:p w14:paraId="54FCD1DF">
      <w:pPr>
        <w:spacing w:before="155" w:line="278" w:lineRule="auto"/>
        <w:ind w:left="28" w:right="80" w:firstLine="458"/>
        <w:jc w:val="both"/>
        <w:rPr>
          <w:rFonts w:ascii="宋体" w:hAnsi="宋体" w:eastAsia="宋体" w:cs="宋体"/>
          <w:sz w:val="24"/>
          <w:szCs w:val="24"/>
        </w:rPr>
      </w:pPr>
      <w:r>
        <w:rPr>
          <w:rFonts w:ascii="宋体" w:hAnsi="宋体" w:eastAsia="宋体" w:cs="宋体"/>
          <w:spacing w:val="3"/>
          <w:sz w:val="24"/>
          <w:szCs w:val="24"/>
        </w:rPr>
        <w:t>7.2 投标人提交的响应文件以及投标人与采购代理机构就有关磋商的所有来往函电均应</w:t>
      </w:r>
      <w:r>
        <w:rPr>
          <w:rFonts w:ascii="宋体" w:hAnsi="宋体" w:eastAsia="宋体" w:cs="宋体"/>
          <w:spacing w:val="-7"/>
          <w:sz w:val="24"/>
          <w:szCs w:val="24"/>
        </w:rPr>
        <w:t>以中文书写。</w:t>
      </w:r>
    </w:p>
    <w:p w14:paraId="31E5971A">
      <w:pPr>
        <w:spacing w:before="157" w:line="219" w:lineRule="auto"/>
        <w:ind w:left="481"/>
        <w:jc w:val="both"/>
        <w:rPr>
          <w:rFonts w:ascii="宋体" w:hAnsi="宋体" w:eastAsia="宋体" w:cs="宋体"/>
          <w:sz w:val="24"/>
          <w:szCs w:val="24"/>
        </w:rPr>
      </w:pPr>
      <w:r>
        <w:rPr>
          <w:rFonts w:ascii="宋体" w:hAnsi="宋体" w:eastAsia="宋体" w:cs="宋体"/>
          <w:b/>
          <w:bCs/>
          <w:spacing w:val="-3"/>
          <w:sz w:val="24"/>
          <w:szCs w:val="24"/>
        </w:rPr>
        <w:t>8．响应文件构成和格式</w:t>
      </w:r>
    </w:p>
    <w:p w14:paraId="694A5344">
      <w:pPr>
        <w:spacing w:before="155" w:line="278" w:lineRule="auto"/>
        <w:ind w:left="2" w:right="80" w:firstLine="479"/>
        <w:jc w:val="both"/>
        <w:rPr>
          <w:rFonts w:ascii="宋体" w:hAnsi="宋体" w:eastAsia="宋体" w:cs="宋体"/>
          <w:sz w:val="24"/>
          <w:szCs w:val="24"/>
        </w:rPr>
      </w:pPr>
      <w:r>
        <w:rPr>
          <w:rFonts w:ascii="宋体" w:hAnsi="宋体" w:eastAsia="宋体" w:cs="宋体"/>
          <w:spacing w:val="-3"/>
          <w:sz w:val="24"/>
          <w:szCs w:val="24"/>
        </w:rPr>
        <w:t>8.1 投标人编写的响应文件应包括，但不限于下列部分，请按磋商文件提供的相应格式并</w:t>
      </w:r>
      <w:r>
        <w:rPr>
          <w:rFonts w:ascii="宋体" w:hAnsi="宋体" w:eastAsia="宋体" w:cs="宋体"/>
          <w:spacing w:val="-2"/>
          <w:sz w:val="24"/>
          <w:szCs w:val="24"/>
        </w:rPr>
        <w:t>依照下列顺序编写：</w:t>
      </w:r>
    </w:p>
    <w:p w14:paraId="44303DAB">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一、磋商响应函</w:t>
      </w:r>
    </w:p>
    <w:p w14:paraId="7E805D3E">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二、报价一览表</w:t>
      </w:r>
    </w:p>
    <w:p w14:paraId="042C97B1">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三、供应商资格证明文件</w:t>
      </w:r>
    </w:p>
    <w:p w14:paraId="2B87EEB5">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四、法定代表人授权委托书</w:t>
      </w:r>
    </w:p>
    <w:p w14:paraId="2300FB97">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五、已标价工程量清单</w:t>
      </w:r>
    </w:p>
    <w:p w14:paraId="42AEAADD">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六、磋商文件确认书</w:t>
      </w:r>
    </w:p>
    <w:p w14:paraId="5037790C">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七、业绩</w:t>
      </w:r>
    </w:p>
    <w:p w14:paraId="005866DC">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八、人员配备及项目组织机构</w:t>
      </w:r>
    </w:p>
    <w:p w14:paraId="7F3F1693">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九、拟投入的机械设备</w:t>
      </w:r>
    </w:p>
    <w:p w14:paraId="6DFF86C8">
      <w:pPr>
        <w:spacing w:before="153" w:line="218" w:lineRule="auto"/>
        <w:ind w:left="484"/>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十、技术部分</w:t>
      </w:r>
    </w:p>
    <w:p w14:paraId="74B8FCC6">
      <w:pPr>
        <w:spacing w:before="153" w:line="218" w:lineRule="auto"/>
        <w:ind w:left="484"/>
        <w:rPr>
          <w:rFonts w:ascii="宋体" w:hAnsi="宋体" w:eastAsia="宋体" w:cs="宋体"/>
          <w:spacing w:val="-2"/>
          <w:sz w:val="24"/>
          <w:szCs w:val="24"/>
          <w:highlight w:val="none"/>
        </w:rPr>
      </w:pPr>
      <w:r>
        <w:rPr>
          <w:rFonts w:hint="eastAsia" w:ascii="宋体" w:hAnsi="宋体" w:eastAsia="宋体" w:cs="宋体"/>
          <w:spacing w:val="-2"/>
          <w:sz w:val="24"/>
          <w:szCs w:val="24"/>
          <w:highlight w:val="none"/>
        </w:rPr>
        <w:t>十一、供应商拒绝政府采购领域商业贿赂承诺书</w:t>
      </w:r>
    </w:p>
    <w:p w14:paraId="04F27189">
      <w:pPr>
        <w:spacing w:before="156" w:line="279" w:lineRule="auto"/>
        <w:ind w:left="5" w:right="53" w:firstLine="476"/>
        <w:rPr>
          <w:rFonts w:ascii="宋体" w:hAnsi="宋体" w:eastAsia="宋体" w:cs="宋体"/>
          <w:sz w:val="24"/>
          <w:szCs w:val="24"/>
        </w:rPr>
      </w:pPr>
      <w:r>
        <w:rPr>
          <w:rFonts w:ascii="宋体" w:hAnsi="宋体" w:eastAsia="宋体" w:cs="宋体"/>
          <w:spacing w:val="-3"/>
          <w:sz w:val="24"/>
          <w:szCs w:val="24"/>
        </w:rPr>
        <w:t>8.2 投标人应按照本须知第</w:t>
      </w:r>
      <w:r>
        <w:rPr>
          <w:rFonts w:ascii="宋体" w:hAnsi="宋体" w:eastAsia="宋体" w:cs="宋体"/>
          <w:spacing w:val="-50"/>
          <w:sz w:val="24"/>
          <w:szCs w:val="24"/>
        </w:rPr>
        <w:t xml:space="preserve"> </w:t>
      </w:r>
      <w:r>
        <w:rPr>
          <w:rFonts w:ascii="宋体" w:hAnsi="宋体" w:eastAsia="宋体" w:cs="宋体"/>
          <w:spacing w:val="-3"/>
          <w:sz w:val="24"/>
          <w:szCs w:val="24"/>
        </w:rPr>
        <w:t>8.1</w:t>
      </w:r>
      <w:r>
        <w:rPr>
          <w:rFonts w:ascii="宋体" w:hAnsi="宋体" w:eastAsia="宋体" w:cs="宋体"/>
          <w:spacing w:val="-49"/>
          <w:sz w:val="24"/>
          <w:szCs w:val="24"/>
        </w:rPr>
        <w:t xml:space="preserve"> </w:t>
      </w:r>
      <w:r>
        <w:rPr>
          <w:rFonts w:ascii="宋体" w:hAnsi="宋体" w:eastAsia="宋体" w:cs="宋体"/>
          <w:spacing w:val="-3"/>
          <w:sz w:val="24"/>
          <w:szCs w:val="24"/>
        </w:rPr>
        <w:t>条的内容及第五章提供的格式编写响应文件，不得缺少磋</w:t>
      </w:r>
      <w:r>
        <w:rPr>
          <w:rFonts w:ascii="宋体" w:hAnsi="宋体" w:eastAsia="宋体" w:cs="宋体"/>
          <w:spacing w:val="-1"/>
          <w:sz w:val="24"/>
          <w:szCs w:val="24"/>
        </w:rPr>
        <w:t>商文件要求填写的表格或提交的资料。</w:t>
      </w:r>
    </w:p>
    <w:p w14:paraId="630CAF47">
      <w:pPr>
        <w:spacing w:before="154" w:line="280" w:lineRule="auto"/>
        <w:ind w:left="3" w:right="53" w:firstLine="478"/>
        <w:rPr>
          <w:rFonts w:hint="eastAsia" w:ascii="宋体" w:hAnsi="宋体" w:eastAsia="宋体" w:cs="宋体"/>
          <w:sz w:val="24"/>
          <w:szCs w:val="24"/>
          <w:lang w:val="en-US" w:eastAsia="zh-CN"/>
        </w:rPr>
      </w:pPr>
      <w:r>
        <w:rPr>
          <w:rFonts w:ascii="宋体" w:hAnsi="宋体" w:eastAsia="宋体" w:cs="宋体"/>
          <w:spacing w:val="-3"/>
          <w:sz w:val="24"/>
          <w:szCs w:val="24"/>
        </w:rPr>
        <w:t>8.3 投标人应将响应文件按本须知第</w:t>
      </w:r>
      <w:r>
        <w:rPr>
          <w:rFonts w:ascii="宋体" w:hAnsi="宋体" w:eastAsia="宋体" w:cs="宋体"/>
          <w:spacing w:val="-50"/>
          <w:sz w:val="24"/>
          <w:szCs w:val="24"/>
        </w:rPr>
        <w:t xml:space="preserve"> </w:t>
      </w:r>
      <w:r>
        <w:rPr>
          <w:rFonts w:ascii="宋体" w:hAnsi="宋体" w:eastAsia="宋体" w:cs="宋体"/>
          <w:spacing w:val="-3"/>
          <w:sz w:val="24"/>
          <w:szCs w:val="24"/>
        </w:rPr>
        <w:t>8.1</w:t>
      </w:r>
      <w:r>
        <w:rPr>
          <w:rFonts w:ascii="宋体" w:hAnsi="宋体" w:eastAsia="宋体" w:cs="宋体"/>
          <w:spacing w:val="-49"/>
          <w:sz w:val="24"/>
          <w:szCs w:val="24"/>
        </w:rPr>
        <w:t xml:space="preserve"> </w:t>
      </w:r>
      <w:r>
        <w:rPr>
          <w:rFonts w:ascii="宋体" w:hAnsi="宋体" w:eastAsia="宋体" w:cs="宋体"/>
          <w:spacing w:val="-3"/>
          <w:sz w:val="24"/>
          <w:szCs w:val="24"/>
        </w:rPr>
        <w:t>条规定的顺序编排、并应编制目录</w:t>
      </w:r>
      <w:r>
        <w:rPr>
          <w:rFonts w:hint="eastAsia" w:ascii="宋体" w:hAnsi="宋体" w:eastAsia="宋体" w:cs="宋体"/>
          <w:spacing w:val="-3"/>
          <w:sz w:val="24"/>
          <w:szCs w:val="24"/>
          <w:lang w:val="en-US" w:eastAsia="zh-CN"/>
        </w:rPr>
        <w:t>.</w:t>
      </w:r>
    </w:p>
    <w:p w14:paraId="09C2D475">
      <w:pPr>
        <w:spacing w:before="153" w:line="218" w:lineRule="auto"/>
        <w:ind w:left="481"/>
        <w:rPr>
          <w:rFonts w:ascii="宋体" w:hAnsi="宋体" w:eastAsia="宋体" w:cs="宋体"/>
          <w:sz w:val="24"/>
          <w:szCs w:val="24"/>
        </w:rPr>
      </w:pPr>
      <w:r>
        <w:rPr>
          <w:rFonts w:ascii="宋体" w:hAnsi="宋体" w:eastAsia="宋体" w:cs="宋体"/>
          <w:b/>
          <w:bCs/>
          <w:spacing w:val="-4"/>
          <w:sz w:val="24"/>
          <w:szCs w:val="24"/>
        </w:rPr>
        <w:t>9．磋商报价</w:t>
      </w:r>
    </w:p>
    <w:p w14:paraId="3B571BD9">
      <w:pPr>
        <w:keepNext w:val="0"/>
        <w:keepLines w:val="0"/>
        <w:pageBreakBefore w:val="0"/>
        <w:widowControl w:val="0"/>
        <w:kinsoku/>
        <w:wordWrap w:val="0"/>
        <w:overflowPunct/>
        <w:topLinePunct w:val="0"/>
        <w:autoSpaceDE w:val="0"/>
        <w:autoSpaceDN w:val="0"/>
        <w:bidi w:val="0"/>
        <w:adjustRightInd w:val="0"/>
        <w:snapToGrid w:val="0"/>
        <w:spacing w:before="158" w:line="298" w:lineRule="auto"/>
        <w:ind w:left="2" w:right="53" w:firstLine="479"/>
        <w:jc w:val="both"/>
        <w:textAlignment w:val="baseline"/>
        <w:rPr>
          <w:rFonts w:ascii="宋体" w:hAnsi="宋体" w:eastAsia="宋体" w:cs="宋体"/>
          <w:sz w:val="24"/>
          <w:szCs w:val="24"/>
        </w:rPr>
      </w:pPr>
      <w:r>
        <w:rPr>
          <w:rFonts w:ascii="宋体" w:hAnsi="宋体" w:eastAsia="宋体" w:cs="宋体"/>
          <w:spacing w:val="-3"/>
          <w:sz w:val="24"/>
          <w:szCs w:val="24"/>
        </w:rPr>
        <w:t>9.1 投标人应充分考虑磋商文件的各项条款和本工程的实际，依据磋商文件所附工程量清单、澄清和修改通知，根据企业自身情况、施工经验、现场环境以及磋商文件的要求，进行自主报价。</w:t>
      </w:r>
    </w:p>
    <w:p w14:paraId="7CB4876D">
      <w:pPr>
        <w:keepNext w:val="0"/>
        <w:keepLines w:val="0"/>
        <w:pageBreakBefore w:val="0"/>
        <w:widowControl w:val="0"/>
        <w:kinsoku/>
        <w:wordWrap w:val="0"/>
        <w:overflowPunct/>
        <w:topLinePunct w:val="0"/>
        <w:autoSpaceDE w:val="0"/>
        <w:autoSpaceDN w:val="0"/>
        <w:bidi w:val="0"/>
        <w:adjustRightInd w:val="0"/>
        <w:snapToGrid w:val="0"/>
        <w:spacing w:before="155" w:line="280" w:lineRule="auto"/>
        <w:ind w:right="53" w:firstLine="481"/>
        <w:jc w:val="both"/>
        <w:textAlignment w:val="baseline"/>
        <w:rPr>
          <w:rFonts w:ascii="宋体" w:hAnsi="宋体" w:eastAsia="宋体" w:cs="宋体"/>
          <w:sz w:val="24"/>
          <w:szCs w:val="24"/>
        </w:rPr>
      </w:pPr>
      <w:r>
        <w:rPr>
          <w:rFonts w:ascii="宋体" w:hAnsi="宋体" w:eastAsia="宋体" w:cs="宋体"/>
          <w:spacing w:val="-3"/>
          <w:sz w:val="24"/>
          <w:szCs w:val="24"/>
        </w:rPr>
        <w:t>9.2 投标人的磋商报价，应是完成本须知所列工程范围及工期、质量的全部要求，不得以</w:t>
      </w:r>
      <w:r>
        <w:rPr>
          <w:rFonts w:ascii="宋体" w:hAnsi="宋体" w:eastAsia="宋体" w:cs="宋体"/>
          <w:spacing w:val="-1"/>
          <w:sz w:val="24"/>
          <w:szCs w:val="24"/>
        </w:rPr>
        <w:t>任何理由予以重复。</w:t>
      </w:r>
    </w:p>
    <w:p w14:paraId="068D9756">
      <w:pPr>
        <w:keepNext w:val="0"/>
        <w:keepLines w:val="0"/>
        <w:pageBreakBefore w:val="0"/>
        <w:widowControl w:val="0"/>
        <w:kinsoku/>
        <w:wordWrap w:val="0"/>
        <w:overflowPunct/>
        <w:topLinePunct w:val="0"/>
        <w:autoSpaceDE w:val="0"/>
        <w:autoSpaceDN w:val="0"/>
        <w:bidi w:val="0"/>
        <w:adjustRightInd w:val="0"/>
        <w:snapToGrid w:val="0"/>
        <w:spacing w:before="159" w:line="323" w:lineRule="auto"/>
        <w:ind w:firstLine="481"/>
        <w:jc w:val="both"/>
        <w:textAlignment w:val="baseline"/>
        <w:rPr>
          <w:rFonts w:ascii="宋体" w:hAnsi="宋体" w:eastAsia="宋体" w:cs="宋体"/>
          <w:sz w:val="24"/>
          <w:szCs w:val="24"/>
        </w:rPr>
      </w:pPr>
      <w:r>
        <w:rPr>
          <w:rFonts w:ascii="宋体" w:hAnsi="宋体" w:eastAsia="宋体" w:cs="宋体"/>
          <w:spacing w:val="-3"/>
          <w:sz w:val="24"/>
          <w:szCs w:val="24"/>
        </w:rPr>
        <w:t>9.3 磋商报价为投标人在响应文件中提出的各项支付金额的总和，是完成磋商文件所确定</w:t>
      </w:r>
      <w:r>
        <w:rPr>
          <w:rFonts w:ascii="宋体" w:hAnsi="宋体" w:eastAsia="宋体" w:cs="宋体"/>
          <w:spacing w:val="-2"/>
          <w:sz w:val="24"/>
          <w:szCs w:val="24"/>
        </w:rPr>
        <w:t>的该工程项目范围内的全部工作内容的价格</w:t>
      </w:r>
      <w:r>
        <w:rPr>
          <w:rFonts w:ascii="宋体" w:hAnsi="宋体" w:eastAsia="宋体" w:cs="宋体"/>
          <w:spacing w:val="-3"/>
          <w:sz w:val="24"/>
          <w:szCs w:val="24"/>
        </w:rPr>
        <w:t>体现。投标人磋商报价汇总表中的价格均包括但不</w:t>
      </w:r>
      <w:r>
        <w:rPr>
          <w:rFonts w:ascii="宋体" w:hAnsi="宋体" w:eastAsia="宋体" w:cs="宋体"/>
          <w:spacing w:val="-1"/>
          <w:sz w:val="24"/>
          <w:szCs w:val="24"/>
        </w:rPr>
        <w:t>限于材料费、施工设备使用费、劳务费、管理费、利润、规费、税金、安</w:t>
      </w:r>
      <w:r>
        <w:rPr>
          <w:rFonts w:ascii="宋体" w:hAnsi="宋体" w:eastAsia="宋体" w:cs="宋体"/>
          <w:spacing w:val="-2"/>
          <w:sz w:val="24"/>
          <w:szCs w:val="24"/>
        </w:rPr>
        <w:t>全和文明施工措施、技术措施费、风险费、政策文件规定的各项</w:t>
      </w:r>
      <w:r>
        <w:rPr>
          <w:rFonts w:ascii="宋体" w:hAnsi="宋体" w:eastAsia="宋体" w:cs="宋体"/>
          <w:spacing w:val="-3"/>
          <w:sz w:val="24"/>
          <w:szCs w:val="24"/>
        </w:rPr>
        <w:t>费用和支出，以及投标人在磋商前以及合同明示或</w:t>
      </w:r>
      <w:r>
        <w:rPr>
          <w:rFonts w:ascii="宋体" w:hAnsi="宋体" w:eastAsia="宋体" w:cs="宋体"/>
          <w:sz w:val="24"/>
          <w:szCs w:val="24"/>
        </w:rPr>
        <w:t xml:space="preserve"> </w:t>
      </w:r>
      <w:r>
        <w:rPr>
          <w:rFonts w:ascii="宋体" w:hAnsi="宋体" w:eastAsia="宋体" w:cs="宋体"/>
          <w:spacing w:val="-2"/>
          <w:sz w:val="24"/>
          <w:szCs w:val="24"/>
        </w:rPr>
        <w:t>暗示的所有风险、责任和义务。投标人在磋</w:t>
      </w:r>
      <w:r>
        <w:rPr>
          <w:rFonts w:ascii="宋体" w:hAnsi="宋体" w:eastAsia="宋体" w:cs="宋体"/>
          <w:spacing w:val="-3"/>
          <w:sz w:val="24"/>
          <w:szCs w:val="24"/>
        </w:rPr>
        <w:t>商报价时应考虑以下因素：人工费、材料费、机械</w:t>
      </w:r>
      <w:r>
        <w:rPr>
          <w:rFonts w:ascii="宋体" w:hAnsi="宋体" w:eastAsia="宋体" w:cs="宋体"/>
          <w:spacing w:val="-1"/>
          <w:sz w:val="24"/>
          <w:szCs w:val="24"/>
        </w:rPr>
        <w:t>费社会价格浮动因素，工程所在地的交通运输条件、施工环境和地方不良</w:t>
      </w:r>
      <w:r>
        <w:rPr>
          <w:rFonts w:ascii="宋体" w:hAnsi="宋体" w:eastAsia="宋体" w:cs="宋体"/>
          <w:spacing w:val="-2"/>
          <w:sz w:val="24"/>
          <w:szCs w:val="24"/>
        </w:rPr>
        <w:t>势力的影响，停水、</w:t>
      </w:r>
      <w:r>
        <w:rPr>
          <w:rFonts w:ascii="宋体" w:hAnsi="宋体" w:eastAsia="宋体" w:cs="宋体"/>
          <w:sz w:val="24"/>
          <w:szCs w:val="24"/>
        </w:rPr>
        <w:t>停电及发包人原因造成停窝工在连续</w:t>
      </w:r>
      <w:r>
        <w:rPr>
          <w:rFonts w:ascii="宋体" w:hAnsi="宋体" w:eastAsia="宋体" w:cs="宋体"/>
          <w:spacing w:val="-52"/>
          <w:sz w:val="24"/>
          <w:szCs w:val="24"/>
        </w:rPr>
        <w:t xml:space="preserve"> </w:t>
      </w:r>
      <w:r>
        <w:rPr>
          <w:rFonts w:ascii="宋体" w:hAnsi="宋体" w:eastAsia="宋体" w:cs="宋体"/>
          <w:sz w:val="24"/>
          <w:szCs w:val="24"/>
        </w:rPr>
        <w:t>48</w:t>
      </w:r>
      <w:r>
        <w:rPr>
          <w:rFonts w:ascii="宋体" w:hAnsi="宋体" w:eastAsia="宋体" w:cs="宋体"/>
          <w:spacing w:val="-42"/>
          <w:sz w:val="24"/>
          <w:szCs w:val="24"/>
        </w:rPr>
        <w:t xml:space="preserve"> </w:t>
      </w:r>
      <w:r>
        <w:rPr>
          <w:rFonts w:ascii="宋体" w:hAnsi="宋体" w:eastAsia="宋体" w:cs="宋体"/>
          <w:sz w:val="24"/>
          <w:szCs w:val="24"/>
        </w:rPr>
        <w:t>小时以内的损失、国家政策调</w:t>
      </w:r>
      <w:r>
        <w:rPr>
          <w:rFonts w:ascii="宋体" w:hAnsi="宋体" w:eastAsia="宋体" w:cs="宋体"/>
          <w:spacing w:val="-1"/>
          <w:sz w:val="24"/>
          <w:szCs w:val="24"/>
        </w:rPr>
        <w:t>整、金融汇率以及银行</w:t>
      </w:r>
      <w:r>
        <w:rPr>
          <w:rFonts w:ascii="宋体" w:hAnsi="宋体" w:eastAsia="宋体" w:cs="宋体"/>
          <w:sz w:val="24"/>
          <w:szCs w:val="24"/>
        </w:rPr>
        <w:t xml:space="preserve"> </w:t>
      </w:r>
      <w:r>
        <w:rPr>
          <w:rFonts w:ascii="宋体" w:hAnsi="宋体" w:eastAsia="宋体" w:cs="宋体"/>
          <w:spacing w:val="-1"/>
          <w:sz w:val="24"/>
          <w:szCs w:val="24"/>
        </w:rPr>
        <w:t>存款利率变化等风险等全部费用。</w:t>
      </w:r>
    </w:p>
    <w:p w14:paraId="4E2C9D73">
      <w:pPr>
        <w:keepNext w:val="0"/>
        <w:keepLines w:val="0"/>
        <w:pageBreakBefore w:val="0"/>
        <w:widowControl w:val="0"/>
        <w:kinsoku/>
        <w:wordWrap w:val="0"/>
        <w:overflowPunct/>
        <w:topLinePunct w:val="0"/>
        <w:autoSpaceDE w:val="0"/>
        <w:autoSpaceDN w:val="0"/>
        <w:bidi w:val="0"/>
        <w:adjustRightInd w:val="0"/>
        <w:snapToGrid w:val="0"/>
        <w:spacing w:before="153" w:line="315" w:lineRule="auto"/>
        <w:ind w:right="53" w:firstLine="481"/>
        <w:jc w:val="both"/>
        <w:textAlignment w:val="baseline"/>
        <w:rPr>
          <w:rFonts w:ascii="宋体" w:hAnsi="宋体" w:eastAsia="宋体" w:cs="宋体"/>
          <w:sz w:val="24"/>
          <w:szCs w:val="24"/>
        </w:rPr>
      </w:pPr>
      <w:r>
        <w:rPr>
          <w:rFonts w:ascii="宋体" w:hAnsi="宋体" w:eastAsia="宋体" w:cs="宋体"/>
          <w:spacing w:val="3"/>
          <w:sz w:val="24"/>
          <w:szCs w:val="24"/>
        </w:rPr>
        <w:t>9.4 投标人在磋商报价时还应充分考虑工程施工期间的市场价格变化和政策性调整带来</w:t>
      </w:r>
      <w:r>
        <w:rPr>
          <w:rFonts w:ascii="宋体" w:hAnsi="宋体" w:eastAsia="宋体" w:cs="宋体"/>
          <w:spacing w:val="14"/>
          <w:sz w:val="24"/>
          <w:szCs w:val="24"/>
        </w:rPr>
        <w:t xml:space="preserve"> </w:t>
      </w:r>
      <w:r>
        <w:rPr>
          <w:rFonts w:ascii="宋体" w:hAnsi="宋体" w:eastAsia="宋体" w:cs="宋体"/>
          <w:spacing w:val="-2"/>
          <w:sz w:val="24"/>
          <w:szCs w:val="24"/>
        </w:rPr>
        <w:t>的风险，除磋商文件规定的有关合同价格调</w:t>
      </w:r>
      <w:r>
        <w:rPr>
          <w:rFonts w:ascii="宋体" w:hAnsi="宋体" w:eastAsia="宋体" w:cs="宋体"/>
          <w:spacing w:val="-3"/>
          <w:sz w:val="24"/>
          <w:szCs w:val="24"/>
        </w:rPr>
        <w:t>整因素和方法、设计变更、工程量偏差调整办法和</w:t>
      </w:r>
      <w:r>
        <w:rPr>
          <w:rFonts w:ascii="宋体" w:hAnsi="宋体" w:eastAsia="宋体" w:cs="宋体"/>
          <w:sz w:val="24"/>
          <w:szCs w:val="24"/>
        </w:rPr>
        <w:t xml:space="preserve"> </w:t>
      </w:r>
      <w:r>
        <w:rPr>
          <w:rFonts w:ascii="宋体" w:hAnsi="宋体" w:eastAsia="宋体" w:cs="宋体"/>
          <w:spacing w:val="-2"/>
          <w:sz w:val="24"/>
          <w:szCs w:val="24"/>
        </w:rPr>
        <w:t>不可抗力因素外，投标人应自行测算施工期</w:t>
      </w:r>
      <w:r>
        <w:rPr>
          <w:rFonts w:ascii="宋体" w:hAnsi="宋体" w:eastAsia="宋体" w:cs="宋体"/>
          <w:spacing w:val="-3"/>
          <w:sz w:val="24"/>
          <w:szCs w:val="24"/>
        </w:rPr>
        <w:t>间的所有风险费用，并计入磋商报价，凡因投标人</w:t>
      </w:r>
      <w:r>
        <w:rPr>
          <w:rFonts w:ascii="宋体" w:hAnsi="宋体" w:eastAsia="宋体" w:cs="宋体"/>
          <w:sz w:val="24"/>
          <w:szCs w:val="24"/>
        </w:rPr>
        <w:t xml:space="preserve"> </w:t>
      </w:r>
      <w:r>
        <w:rPr>
          <w:rFonts w:ascii="宋体" w:hAnsi="宋体" w:eastAsia="宋体" w:cs="宋体"/>
          <w:spacing w:val="-2"/>
          <w:sz w:val="24"/>
          <w:szCs w:val="24"/>
        </w:rPr>
        <w:t>对磋商文件阅读疏忽或误解，或因对施工现</w:t>
      </w:r>
      <w:r>
        <w:rPr>
          <w:rFonts w:ascii="宋体" w:hAnsi="宋体" w:eastAsia="宋体" w:cs="宋体"/>
          <w:spacing w:val="-3"/>
          <w:sz w:val="24"/>
          <w:szCs w:val="24"/>
        </w:rPr>
        <w:t>场、施工环境、市场行情等了解不清而造成的后果</w:t>
      </w:r>
      <w:r>
        <w:rPr>
          <w:rFonts w:ascii="宋体" w:hAnsi="宋体" w:eastAsia="宋体" w:cs="宋体"/>
          <w:sz w:val="24"/>
          <w:szCs w:val="24"/>
        </w:rPr>
        <w:t xml:space="preserve"> </w:t>
      </w:r>
      <w:r>
        <w:rPr>
          <w:rFonts w:ascii="宋体" w:hAnsi="宋体" w:eastAsia="宋体" w:cs="宋体"/>
          <w:spacing w:val="-1"/>
          <w:sz w:val="24"/>
          <w:szCs w:val="24"/>
        </w:rPr>
        <w:t>和风险，均由投标人承担。</w:t>
      </w:r>
    </w:p>
    <w:p w14:paraId="3B38FF00">
      <w:pPr>
        <w:keepNext w:val="0"/>
        <w:keepLines w:val="0"/>
        <w:pageBreakBefore w:val="0"/>
        <w:widowControl w:val="0"/>
        <w:kinsoku/>
        <w:wordWrap w:val="0"/>
        <w:overflowPunct/>
        <w:topLinePunct w:val="0"/>
        <w:autoSpaceDE w:val="0"/>
        <w:autoSpaceDN w:val="0"/>
        <w:bidi w:val="0"/>
        <w:adjustRightInd w:val="0"/>
        <w:snapToGrid w:val="0"/>
        <w:spacing w:before="152" w:line="319" w:lineRule="auto"/>
        <w:ind w:right="53" w:firstLine="481"/>
        <w:jc w:val="both"/>
        <w:textAlignment w:val="baseline"/>
        <w:rPr>
          <w:rFonts w:ascii="宋体" w:hAnsi="宋体" w:eastAsia="宋体" w:cs="宋体"/>
          <w:sz w:val="24"/>
          <w:szCs w:val="24"/>
        </w:rPr>
      </w:pPr>
      <w:r>
        <w:rPr>
          <w:rFonts w:ascii="宋体" w:hAnsi="宋体" w:eastAsia="宋体" w:cs="宋体"/>
          <w:spacing w:val="-3"/>
          <w:sz w:val="24"/>
          <w:szCs w:val="24"/>
        </w:rPr>
        <w:t>9.5 除非采购人或采购代理机构对磋商文件予以修改，投标人应按采购人提供的工程量清</w:t>
      </w:r>
      <w:r>
        <w:rPr>
          <w:rFonts w:ascii="宋体" w:hAnsi="宋体" w:eastAsia="宋体" w:cs="宋体"/>
          <w:spacing w:val="-2"/>
          <w:sz w:val="24"/>
          <w:szCs w:val="24"/>
        </w:rPr>
        <w:t>单中列出的工程项目和工程量认真填报单价</w:t>
      </w:r>
      <w:r>
        <w:rPr>
          <w:rFonts w:ascii="宋体" w:hAnsi="宋体" w:eastAsia="宋体" w:cs="宋体"/>
          <w:spacing w:val="-3"/>
          <w:sz w:val="24"/>
          <w:szCs w:val="24"/>
        </w:rPr>
        <w:t>和合价。每一项目只允许有一个报价。任何有选择</w:t>
      </w:r>
      <w:r>
        <w:rPr>
          <w:rFonts w:ascii="宋体" w:hAnsi="宋体" w:eastAsia="宋体" w:cs="宋体"/>
          <w:spacing w:val="-2"/>
          <w:sz w:val="24"/>
          <w:szCs w:val="24"/>
        </w:rPr>
        <w:t>的报价将不予接受。投标人未填单价或合价的工程项目（零报价项目</w:t>
      </w:r>
      <w:r>
        <w:rPr>
          <w:rFonts w:ascii="宋体" w:hAnsi="宋体" w:eastAsia="宋体" w:cs="宋体"/>
          <w:spacing w:val="-13"/>
          <w:sz w:val="24"/>
          <w:szCs w:val="24"/>
        </w:rPr>
        <w:t>），</w:t>
      </w:r>
      <w:r>
        <w:rPr>
          <w:rFonts w:ascii="宋体" w:hAnsi="宋体" w:eastAsia="宋体" w:cs="宋体"/>
          <w:spacing w:val="-2"/>
          <w:sz w:val="24"/>
          <w:szCs w:val="24"/>
        </w:rPr>
        <w:t>视为该项费用已包括在其他价款的单价或合价内，并在工程实施</w:t>
      </w:r>
      <w:r>
        <w:rPr>
          <w:rFonts w:ascii="宋体" w:hAnsi="宋体" w:eastAsia="宋体" w:cs="宋体"/>
          <w:spacing w:val="-3"/>
          <w:sz w:val="24"/>
          <w:szCs w:val="24"/>
        </w:rPr>
        <w:t>后，采购人将不予支付，承包人必须按发包人代表</w:t>
      </w:r>
      <w:r>
        <w:rPr>
          <w:rFonts w:ascii="宋体" w:hAnsi="宋体" w:eastAsia="宋体" w:cs="宋体"/>
          <w:spacing w:val="-2"/>
          <w:sz w:val="24"/>
          <w:szCs w:val="24"/>
        </w:rPr>
        <w:t>及项目经理指令完成工程量清单中未填入单</w:t>
      </w:r>
      <w:r>
        <w:rPr>
          <w:rFonts w:ascii="宋体" w:hAnsi="宋体" w:eastAsia="宋体" w:cs="宋体"/>
          <w:spacing w:val="-3"/>
          <w:sz w:val="24"/>
          <w:szCs w:val="24"/>
        </w:rPr>
        <w:t>价或合价的工程项目；若投标人未填单价或合价的</w:t>
      </w:r>
      <w:r>
        <w:rPr>
          <w:rFonts w:ascii="宋体" w:hAnsi="宋体" w:eastAsia="宋体" w:cs="宋体"/>
          <w:spacing w:val="-2"/>
          <w:sz w:val="24"/>
          <w:szCs w:val="24"/>
        </w:rPr>
        <w:t>工程项目在实施中发生变更，无论变更增加或</w:t>
      </w:r>
      <w:r>
        <w:rPr>
          <w:rFonts w:ascii="宋体" w:hAnsi="宋体" w:eastAsia="宋体" w:cs="宋体"/>
          <w:spacing w:val="-3"/>
          <w:sz w:val="24"/>
          <w:szCs w:val="24"/>
        </w:rPr>
        <w:t>减少均按合同约定执行而且必须无条件执行发包</w:t>
      </w:r>
      <w:r>
        <w:rPr>
          <w:rFonts w:ascii="宋体" w:hAnsi="宋体" w:eastAsia="宋体" w:cs="宋体"/>
          <w:spacing w:val="-2"/>
          <w:sz w:val="24"/>
          <w:szCs w:val="24"/>
        </w:rPr>
        <w:t>人发出的变更通知。</w:t>
      </w:r>
    </w:p>
    <w:p w14:paraId="6B0D839F">
      <w:pPr>
        <w:keepNext w:val="0"/>
        <w:keepLines w:val="0"/>
        <w:pageBreakBefore w:val="0"/>
        <w:widowControl w:val="0"/>
        <w:kinsoku/>
        <w:wordWrap w:val="0"/>
        <w:overflowPunct/>
        <w:topLinePunct w:val="0"/>
        <w:autoSpaceDE w:val="0"/>
        <w:autoSpaceDN w:val="0"/>
        <w:bidi w:val="0"/>
        <w:adjustRightInd w:val="0"/>
        <w:snapToGrid w:val="0"/>
        <w:spacing w:before="155" w:line="218" w:lineRule="auto"/>
        <w:ind w:left="481"/>
        <w:jc w:val="both"/>
        <w:textAlignment w:val="baseline"/>
        <w:rPr>
          <w:rFonts w:ascii="宋体" w:hAnsi="宋体" w:eastAsia="宋体" w:cs="宋体"/>
          <w:sz w:val="24"/>
          <w:szCs w:val="24"/>
        </w:rPr>
      </w:pPr>
      <w:r>
        <w:rPr>
          <w:rFonts w:ascii="宋体" w:hAnsi="宋体" w:eastAsia="宋体" w:cs="宋体"/>
          <w:spacing w:val="-1"/>
          <w:sz w:val="24"/>
          <w:szCs w:val="24"/>
        </w:rPr>
        <w:t>9.6 磋商报价应考虑的其它风险</w:t>
      </w:r>
    </w:p>
    <w:p w14:paraId="445788E0">
      <w:pPr>
        <w:keepNext w:val="0"/>
        <w:keepLines w:val="0"/>
        <w:pageBreakBefore w:val="0"/>
        <w:widowControl w:val="0"/>
        <w:kinsoku/>
        <w:wordWrap w:val="0"/>
        <w:overflowPunct/>
        <w:topLinePunct w:val="0"/>
        <w:autoSpaceDE w:val="0"/>
        <w:autoSpaceDN w:val="0"/>
        <w:bidi w:val="0"/>
        <w:adjustRightInd w:val="0"/>
        <w:snapToGrid w:val="0"/>
        <w:spacing w:before="158" w:line="331" w:lineRule="auto"/>
        <w:ind w:right="53" w:firstLine="483"/>
        <w:jc w:val="both"/>
        <w:textAlignment w:val="baseline"/>
        <w:rPr>
          <w:rFonts w:ascii="宋体" w:hAnsi="宋体" w:eastAsia="宋体" w:cs="宋体"/>
          <w:sz w:val="24"/>
          <w:szCs w:val="24"/>
        </w:rPr>
      </w:pPr>
      <w:r>
        <w:rPr>
          <w:rFonts w:ascii="宋体" w:hAnsi="宋体" w:eastAsia="宋体" w:cs="宋体"/>
          <w:spacing w:val="-3"/>
          <w:sz w:val="24"/>
          <w:szCs w:val="24"/>
        </w:rPr>
        <w:t>投标人报价前应到工地踏勘以充分了解工地位置、情况、道路、储存空间、装卸限制、周</w:t>
      </w:r>
      <w:r>
        <w:rPr>
          <w:rFonts w:ascii="宋体" w:hAnsi="宋体" w:eastAsia="宋体" w:cs="宋体"/>
          <w:spacing w:val="-2"/>
          <w:sz w:val="24"/>
          <w:szCs w:val="24"/>
        </w:rPr>
        <w:t>围影响施工的环境、水电供应、临时住宿及</w:t>
      </w:r>
      <w:r>
        <w:rPr>
          <w:rFonts w:ascii="宋体" w:hAnsi="宋体" w:eastAsia="宋体" w:cs="宋体"/>
          <w:spacing w:val="-3"/>
          <w:sz w:val="24"/>
          <w:szCs w:val="24"/>
        </w:rPr>
        <w:t>任何其他足以影响承包价的情况，任何因忽视或误</w:t>
      </w:r>
      <w:r>
        <w:rPr>
          <w:rFonts w:ascii="宋体" w:hAnsi="宋体" w:eastAsia="宋体" w:cs="宋体"/>
          <w:spacing w:val="-2"/>
          <w:sz w:val="24"/>
          <w:szCs w:val="24"/>
        </w:rPr>
        <w:t>解工地情况而导致的索赔、价款调整或工期</w:t>
      </w:r>
      <w:r>
        <w:rPr>
          <w:rFonts w:ascii="宋体" w:hAnsi="宋体" w:eastAsia="宋体" w:cs="宋体"/>
          <w:spacing w:val="-3"/>
          <w:sz w:val="24"/>
          <w:szCs w:val="24"/>
        </w:rPr>
        <w:t>延长申请将不被批准。投标人踏勘现场发现的与工</w:t>
      </w:r>
      <w:r>
        <w:rPr>
          <w:rFonts w:ascii="宋体" w:hAnsi="宋体" w:eastAsia="宋体" w:cs="宋体"/>
          <w:spacing w:val="-1"/>
          <w:sz w:val="24"/>
          <w:szCs w:val="24"/>
        </w:rPr>
        <w:t>程计价有关的任何因素均应考虑在磋商报价中。</w:t>
      </w:r>
    </w:p>
    <w:p w14:paraId="0D1B6F65">
      <w:pPr>
        <w:keepNext w:val="0"/>
        <w:keepLines w:val="0"/>
        <w:pageBreakBefore w:val="0"/>
        <w:widowControl w:val="0"/>
        <w:kinsoku/>
        <w:wordWrap w:val="0"/>
        <w:overflowPunct/>
        <w:topLinePunct w:val="0"/>
        <w:autoSpaceDE w:val="0"/>
        <w:autoSpaceDN w:val="0"/>
        <w:bidi w:val="0"/>
        <w:adjustRightInd w:val="0"/>
        <w:snapToGrid w:val="0"/>
        <w:spacing w:before="35" w:line="218" w:lineRule="auto"/>
        <w:ind w:left="481"/>
        <w:jc w:val="both"/>
        <w:textAlignment w:val="baseline"/>
        <w:rPr>
          <w:rFonts w:ascii="宋体" w:hAnsi="宋体" w:eastAsia="宋体" w:cs="宋体"/>
          <w:sz w:val="24"/>
          <w:szCs w:val="24"/>
        </w:rPr>
      </w:pPr>
      <w:r>
        <w:rPr>
          <w:rFonts w:ascii="宋体" w:hAnsi="宋体" w:eastAsia="宋体" w:cs="宋体"/>
          <w:spacing w:val="-1"/>
          <w:sz w:val="24"/>
          <w:szCs w:val="24"/>
        </w:rPr>
        <w:t>9.7 编制报价的其它约定</w:t>
      </w:r>
    </w:p>
    <w:p w14:paraId="699DB6C9">
      <w:pPr>
        <w:spacing w:before="158" w:line="278" w:lineRule="auto"/>
        <w:ind w:left="1" w:right="53" w:firstLine="480"/>
        <w:rPr>
          <w:rFonts w:ascii="宋体" w:hAnsi="宋体" w:eastAsia="宋体" w:cs="宋体"/>
          <w:spacing w:val="-1"/>
          <w:sz w:val="24"/>
          <w:szCs w:val="24"/>
        </w:rPr>
      </w:pPr>
      <w:r>
        <w:rPr>
          <w:rFonts w:ascii="宋体" w:hAnsi="宋体" w:eastAsia="宋体" w:cs="宋体"/>
          <w:spacing w:val="-2"/>
          <w:sz w:val="24"/>
          <w:szCs w:val="24"/>
        </w:rPr>
        <w:t>9.7.1 投标人根据自行确定的施工组织设</w:t>
      </w:r>
      <w:r>
        <w:rPr>
          <w:rFonts w:ascii="宋体" w:hAnsi="宋体" w:eastAsia="宋体" w:cs="宋体"/>
          <w:spacing w:val="-3"/>
          <w:sz w:val="24"/>
          <w:szCs w:val="24"/>
        </w:rPr>
        <w:t>计或施工方案进行自主报价。措施项目中凡属周</w:t>
      </w:r>
      <w:r>
        <w:rPr>
          <w:rFonts w:ascii="宋体" w:hAnsi="宋体" w:eastAsia="宋体" w:cs="宋体"/>
          <w:spacing w:val="-1"/>
          <w:sz w:val="24"/>
          <w:szCs w:val="24"/>
        </w:rPr>
        <w:t>转使用的设备、材料，均应按单次使用摊销量报价。</w:t>
      </w:r>
    </w:p>
    <w:p w14:paraId="60EB0DEB">
      <w:pPr>
        <w:spacing w:before="158" w:line="278" w:lineRule="auto"/>
        <w:ind w:left="1" w:right="53" w:firstLine="480"/>
        <w:rPr>
          <w:rFonts w:ascii="宋体" w:hAnsi="宋体" w:eastAsia="宋体" w:cs="宋体"/>
          <w:sz w:val="24"/>
          <w:szCs w:val="24"/>
        </w:rPr>
      </w:pPr>
      <w:r>
        <w:rPr>
          <w:rFonts w:ascii="宋体" w:hAnsi="宋体" w:eastAsia="宋体" w:cs="宋体"/>
          <w:spacing w:val="-1"/>
          <w:sz w:val="24"/>
          <w:szCs w:val="24"/>
        </w:rPr>
        <w:t>9.7.2 投标人应针对拟建工程编制保证安全施工、文明施工和环境</w:t>
      </w:r>
      <w:r>
        <w:rPr>
          <w:rFonts w:ascii="宋体" w:hAnsi="宋体" w:eastAsia="宋体" w:cs="宋体"/>
          <w:spacing w:val="-2"/>
          <w:sz w:val="24"/>
          <w:szCs w:val="24"/>
        </w:rPr>
        <w:t>保护的技术措施方案。</w:t>
      </w:r>
    </w:p>
    <w:p w14:paraId="673DE00C">
      <w:pPr>
        <w:spacing w:before="157" w:line="278" w:lineRule="auto"/>
        <w:ind w:left="1" w:right="27" w:firstLine="480"/>
        <w:rPr>
          <w:rFonts w:ascii="宋体" w:hAnsi="宋体" w:eastAsia="宋体" w:cs="宋体"/>
          <w:sz w:val="24"/>
          <w:szCs w:val="24"/>
        </w:rPr>
      </w:pPr>
      <w:r>
        <w:rPr>
          <w:rFonts w:ascii="宋体" w:hAnsi="宋体" w:eastAsia="宋体" w:cs="宋体"/>
          <w:spacing w:val="-1"/>
          <w:sz w:val="24"/>
          <w:szCs w:val="24"/>
        </w:rPr>
        <w:t>9.7.3</w:t>
      </w:r>
      <w:r>
        <w:rPr>
          <w:rFonts w:ascii="宋体" w:hAnsi="宋体" w:eastAsia="宋体" w:cs="宋体"/>
          <w:spacing w:val="-49"/>
          <w:sz w:val="24"/>
          <w:szCs w:val="24"/>
        </w:rPr>
        <w:t xml:space="preserve"> </w:t>
      </w:r>
      <w:r>
        <w:rPr>
          <w:rFonts w:ascii="宋体" w:hAnsi="宋体" w:eastAsia="宋体" w:cs="宋体"/>
          <w:spacing w:val="-1"/>
          <w:sz w:val="24"/>
          <w:szCs w:val="24"/>
        </w:rPr>
        <w:t>本项目最高限价为</w:t>
      </w:r>
      <w:r>
        <w:rPr>
          <w:rFonts w:hint="eastAsia" w:ascii="宋体" w:hAnsi="宋体" w:eastAsia="宋体" w:cs="宋体"/>
          <w:b/>
          <w:bCs/>
          <w:spacing w:val="-1"/>
          <w:sz w:val="24"/>
          <w:szCs w:val="24"/>
          <w:u w:val="single"/>
          <w:lang w:val="en-US" w:eastAsia="zh-CN"/>
        </w:rPr>
        <w:t>壹佰柒拾贰万陆仟零玖元贰角柒分</w:t>
      </w:r>
      <w:r>
        <w:rPr>
          <w:rFonts w:ascii="宋体" w:hAnsi="宋体" w:eastAsia="宋体" w:cs="宋体"/>
          <w:b/>
          <w:bCs/>
          <w:spacing w:val="-2"/>
          <w:sz w:val="24"/>
          <w:szCs w:val="24"/>
          <w:u w:val="single" w:color="auto"/>
        </w:rPr>
        <w:t>(￥</w:t>
      </w:r>
      <w:r>
        <w:rPr>
          <w:rFonts w:hint="eastAsia" w:ascii="宋体" w:hAnsi="宋体" w:eastAsia="宋体" w:cs="宋体"/>
          <w:b/>
          <w:bCs/>
          <w:spacing w:val="-2"/>
          <w:sz w:val="24"/>
          <w:szCs w:val="24"/>
          <w:u w:val="single" w:color="auto"/>
          <w:lang w:val="en-US" w:eastAsia="zh-CN"/>
        </w:rPr>
        <w:t>1726009.27</w:t>
      </w:r>
      <w:r>
        <w:rPr>
          <w:rFonts w:ascii="宋体" w:hAnsi="宋体" w:eastAsia="宋体" w:cs="宋体"/>
          <w:b/>
          <w:bCs/>
          <w:spacing w:val="-2"/>
          <w:sz w:val="24"/>
          <w:szCs w:val="24"/>
          <w:u w:val="single" w:color="auto"/>
        </w:rPr>
        <w:t>元</w:t>
      </w:r>
      <w:r>
        <w:rPr>
          <w:rFonts w:ascii="宋体" w:hAnsi="宋体" w:eastAsia="宋体" w:cs="宋体"/>
          <w:b/>
          <w:bCs/>
          <w:spacing w:val="4"/>
          <w:sz w:val="24"/>
          <w:szCs w:val="24"/>
          <w:u w:val="single" w:color="auto"/>
        </w:rPr>
        <w:t>）</w:t>
      </w:r>
      <w:r>
        <w:rPr>
          <w:rFonts w:ascii="宋体" w:hAnsi="宋体" w:eastAsia="宋体" w:cs="宋体"/>
          <w:spacing w:val="4"/>
          <w:sz w:val="24"/>
          <w:szCs w:val="24"/>
        </w:rPr>
        <w:t>，</w:t>
      </w:r>
      <w:r>
        <w:rPr>
          <w:rFonts w:ascii="宋体" w:hAnsi="宋体" w:eastAsia="宋体" w:cs="宋体"/>
          <w:spacing w:val="-2"/>
          <w:sz w:val="24"/>
          <w:szCs w:val="24"/>
        </w:rPr>
        <w:t>磋商报</w:t>
      </w:r>
      <w:r>
        <w:rPr>
          <w:rFonts w:ascii="宋体" w:hAnsi="宋体" w:eastAsia="宋体" w:cs="宋体"/>
          <w:spacing w:val="-1"/>
          <w:sz w:val="24"/>
          <w:szCs w:val="24"/>
        </w:rPr>
        <w:t>价超过采购预算则视为废标。</w:t>
      </w:r>
    </w:p>
    <w:p w14:paraId="50832789">
      <w:pPr>
        <w:spacing w:before="155" w:line="219" w:lineRule="auto"/>
        <w:ind w:left="498"/>
        <w:rPr>
          <w:rFonts w:ascii="宋体" w:hAnsi="宋体" w:eastAsia="宋体" w:cs="宋体"/>
          <w:sz w:val="24"/>
          <w:szCs w:val="24"/>
        </w:rPr>
      </w:pPr>
      <w:r>
        <w:rPr>
          <w:rFonts w:ascii="宋体" w:hAnsi="宋体" w:eastAsia="宋体" w:cs="宋体"/>
          <w:b/>
          <w:bCs/>
          <w:spacing w:val="-6"/>
          <w:sz w:val="24"/>
          <w:szCs w:val="24"/>
        </w:rPr>
        <w:t>10．磋商货币</w:t>
      </w:r>
    </w:p>
    <w:p w14:paraId="7334A005">
      <w:pPr>
        <w:spacing w:before="158" w:line="218" w:lineRule="auto"/>
        <w:ind w:left="498"/>
        <w:rPr>
          <w:rFonts w:ascii="宋体" w:hAnsi="宋体" w:eastAsia="宋体" w:cs="宋体"/>
          <w:sz w:val="24"/>
          <w:szCs w:val="24"/>
        </w:rPr>
      </w:pPr>
      <w:r>
        <w:rPr>
          <w:rFonts w:ascii="宋体" w:hAnsi="宋体" w:eastAsia="宋体" w:cs="宋体"/>
          <w:spacing w:val="-1"/>
          <w:sz w:val="24"/>
          <w:szCs w:val="24"/>
        </w:rPr>
        <w:t>10.1 供应商提供的货物和服务一律以人民</w:t>
      </w:r>
      <w:r>
        <w:rPr>
          <w:rFonts w:ascii="宋体" w:hAnsi="宋体" w:eastAsia="宋体" w:cs="宋体"/>
          <w:spacing w:val="-2"/>
          <w:sz w:val="24"/>
          <w:szCs w:val="24"/>
        </w:rPr>
        <w:t>币报价。</w:t>
      </w:r>
    </w:p>
    <w:p w14:paraId="2374B921">
      <w:pPr>
        <w:spacing w:before="156" w:line="220" w:lineRule="auto"/>
        <w:ind w:left="498"/>
        <w:rPr>
          <w:rFonts w:ascii="宋体" w:hAnsi="宋体" w:eastAsia="宋体" w:cs="宋体"/>
          <w:sz w:val="24"/>
          <w:szCs w:val="24"/>
        </w:rPr>
      </w:pPr>
      <w:r>
        <w:rPr>
          <w:rFonts w:ascii="宋体" w:hAnsi="宋体" w:eastAsia="宋体" w:cs="宋体"/>
          <w:b/>
          <w:bCs/>
          <w:spacing w:val="-6"/>
          <w:sz w:val="24"/>
          <w:szCs w:val="24"/>
        </w:rPr>
        <w:t>12．磋商有效期</w:t>
      </w:r>
    </w:p>
    <w:p w14:paraId="0C111DC0">
      <w:pPr>
        <w:keepNext w:val="0"/>
        <w:keepLines w:val="0"/>
        <w:pageBreakBefore w:val="0"/>
        <w:widowControl/>
        <w:overflowPunct/>
        <w:topLinePunct w:val="0"/>
        <w:autoSpaceDE w:val="0"/>
        <w:autoSpaceDN w:val="0"/>
        <w:bidi w:val="0"/>
        <w:adjustRightInd w:val="0"/>
        <w:snapToGrid w:val="0"/>
        <w:spacing w:before="154" w:line="440" w:lineRule="exact"/>
        <w:ind w:right="53" w:firstLine="498"/>
        <w:textAlignment w:val="baseline"/>
        <w:rPr>
          <w:rFonts w:hint="default" w:ascii="宋体" w:hAnsi="宋体" w:eastAsia="宋体" w:cs="宋体"/>
          <w:sz w:val="24"/>
          <w:szCs w:val="24"/>
          <w:lang w:val="en-US" w:eastAsia="zh-CN"/>
        </w:rPr>
      </w:pPr>
      <w:r>
        <w:rPr>
          <w:rFonts w:ascii="宋体" w:hAnsi="宋体" w:eastAsia="宋体" w:cs="宋体"/>
          <w:sz w:val="24"/>
          <w:szCs w:val="24"/>
        </w:rPr>
        <w:t>12.1 磋商有效期为磋商之日起九十（90）个日历日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如成交，延长至合同执行完毕时止。</w:t>
      </w:r>
    </w:p>
    <w:p w14:paraId="38070965">
      <w:pPr>
        <w:keepNext w:val="0"/>
        <w:keepLines w:val="0"/>
        <w:pageBreakBefore w:val="0"/>
        <w:widowControl/>
        <w:overflowPunct/>
        <w:topLinePunct w:val="0"/>
        <w:autoSpaceDE w:val="0"/>
        <w:autoSpaceDN w:val="0"/>
        <w:bidi w:val="0"/>
        <w:adjustRightInd w:val="0"/>
        <w:snapToGrid w:val="0"/>
        <w:spacing w:before="153" w:line="440" w:lineRule="exact"/>
        <w:ind w:left="5" w:right="53" w:firstLine="492"/>
        <w:textAlignment w:val="baseline"/>
        <w:rPr>
          <w:rFonts w:ascii="宋体" w:hAnsi="宋体" w:eastAsia="宋体" w:cs="宋体"/>
          <w:sz w:val="24"/>
          <w:szCs w:val="24"/>
        </w:rPr>
      </w:pPr>
      <w:r>
        <w:rPr>
          <w:rFonts w:ascii="宋体" w:hAnsi="宋体" w:eastAsia="宋体" w:cs="宋体"/>
          <w:sz w:val="24"/>
          <w:szCs w:val="24"/>
        </w:rPr>
        <w:t>12.2 在特殊情况下，在原磋商有效期期满之前，招标采购单位可征得供应商同意延</w:t>
      </w:r>
      <w:r>
        <w:rPr>
          <w:rFonts w:ascii="宋体" w:hAnsi="宋体" w:eastAsia="宋体" w:cs="宋体"/>
          <w:spacing w:val="-1"/>
          <w:sz w:val="24"/>
          <w:szCs w:val="24"/>
        </w:rPr>
        <w:t>长磋商有效期。这种要求与答复均应为书面形式提交。</w:t>
      </w:r>
    </w:p>
    <w:p w14:paraId="48B0A9E4">
      <w:pPr>
        <w:keepNext w:val="0"/>
        <w:keepLines w:val="0"/>
        <w:pageBreakBefore w:val="0"/>
        <w:widowControl/>
        <w:overflowPunct/>
        <w:topLinePunct w:val="0"/>
        <w:autoSpaceDE w:val="0"/>
        <w:autoSpaceDN w:val="0"/>
        <w:bidi w:val="0"/>
        <w:adjustRightInd w:val="0"/>
        <w:snapToGrid w:val="0"/>
        <w:spacing w:before="156" w:line="440" w:lineRule="exact"/>
        <w:ind w:left="498"/>
        <w:textAlignment w:val="baseline"/>
        <w:rPr>
          <w:rFonts w:ascii="宋体" w:hAnsi="宋体" w:eastAsia="宋体" w:cs="宋体"/>
          <w:sz w:val="24"/>
          <w:szCs w:val="24"/>
        </w:rPr>
      </w:pPr>
      <w:r>
        <w:rPr>
          <w:rFonts w:ascii="宋体" w:hAnsi="宋体" w:eastAsia="宋体" w:cs="宋体"/>
          <w:b/>
          <w:bCs/>
          <w:spacing w:val="-4"/>
          <w:sz w:val="24"/>
          <w:szCs w:val="24"/>
        </w:rPr>
        <w:t>13．磋商响应文件的制作和签署</w:t>
      </w:r>
    </w:p>
    <w:p w14:paraId="2702009F">
      <w:pPr>
        <w:keepNext w:val="0"/>
        <w:keepLines w:val="0"/>
        <w:pageBreakBefore w:val="0"/>
        <w:widowControl/>
        <w:overflowPunct/>
        <w:topLinePunct w:val="0"/>
        <w:autoSpaceDE w:val="0"/>
        <w:autoSpaceDN w:val="0"/>
        <w:bidi w:val="0"/>
        <w:adjustRightInd w:val="0"/>
        <w:snapToGrid w:val="0"/>
        <w:spacing w:before="153" w:line="440" w:lineRule="exact"/>
        <w:ind w:left="498"/>
        <w:textAlignment w:val="baseline"/>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31"/>
          <w:sz w:val="24"/>
          <w:szCs w:val="24"/>
        </w:rPr>
        <w:t xml:space="preserve"> </w:t>
      </w:r>
      <w:r>
        <w:rPr>
          <w:rFonts w:ascii="宋体" w:hAnsi="宋体" w:eastAsia="宋体" w:cs="宋体"/>
          <w:spacing w:val="-2"/>
          <w:sz w:val="24"/>
          <w:szCs w:val="24"/>
        </w:rPr>
        <w:t>为确保采购项目顺利开展，本项目采用电子投标的方式。</w:t>
      </w:r>
    </w:p>
    <w:p w14:paraId="26C4E0F1">
      <w:pPr>
        <w:keepNext w:val="0"/>
        <w:keepLines w:val="0"/>
        <w:pageBreakBefore w:val="0"/>
        <w:widowControl/>
        <w:kinsoku/>
        <w:wordWrap w:val="0"/>
        <w:overflowPunct/>
        <w:topLinePunct w:val="0"/>
        <w:autoSpaceDE w:val="0"/>
        <w:autoSpaceDN w:val="0"/>
        <w:bidi w:val="0"/>
        <w:adjustRightInd w:val="0"/>
        <w:snapToGrid w:val="0"/>
        <w:spacing w:line="440" w:lineRule="exact"/>
        <w:ind w:left="0" w:firstLine="474" w:firstLineChars="200"/>
        <w:jc w:val="both"/>
        <w:textAlignment w:val="baseline"/>
        <w:rPr>
          <w:rFonts w:ascii="宋体" w:hAnsi="宋体" w:eastAsia="宋体" w:cs="宋体"/>
          <w:sz w:val="24"/>
          <w:szCs w:val="24"/>
        </w:rPr>
      </w:pPr>
      <w:r>
        <w:rPr>
          <w:rFonts w:ascii="宋体" w:hAnsi="宋体" w:eastAsia="宋体" w:cs="宋体"/>
          <w:b/>
          <w:bCs/>
          <w:spacing w:val="-2"/>
          <w:sz w:val="24"/>
          <w:szCs w:val="24"/>
        </w:rPr>
        <w:t>注：磋商响应文件中需要签字之处必须手写签字，其他无效，由此造成一切后果自负。</w:t>
      </w:r>
    </w:p>
    <w:p w14:paraId="70FB58D6">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13.2 编制电子投标文件时，应使用最新发布的电子磋商文件及专</w:t>
      </w:r>
      <w:r>
        <w:rPr>
          <w:rFonts w:ascii="宋体" w:hAnsi="宋体" w:eastAsia="宋体" w:cs="宋体"/>
          <w:sz w:val="24"/>
          <w:szCs w:val="24"/>
        </w:rPr>
        <w:t>用制作工具进行编制。</w:t>
      </w:r>
      <w:r>
        <w:rPr>
          <w:rFonts w:ascii="宋体" w:hAnsi="宋体" w:eastAsia="宋体" w:cs="宋体"/>
          <w:spacing w:val="-1"/>
          <w:sz w:val="24"/>
          <w:szCs w:val="24"/>
        </w:rPr>
        <w:t>并使用数字认证证书（CA）对电子投标文件进行签署、加密、</w:t>
      </w:r>
      <w:r>
        <w:rPr>
          <w:rFonts w:ascii="宋体" w:hAnsi="宋体" w:eastAsia="宋体" w:cs="宋体"/>
          <w:spacing w:val="-2"/>
          <w:sz w:val="24"/>
          <w:szCs w:val="24"/>
        </w:rPr>
        <w:t>递交及开标时解密等相关操作。</w:t>
      </w:r>
    </w:p>
    <w:p w14:paraId="73F45E2F">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（1）电子磋商文件下载</w:t>
      </w:r>
    </w:p>
    <w:p w14:paraId="152D76CA">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供应商登录全国公共资源交易平台（陕西省</w:t>
      </w:r>
      <w:r>
        <w:rPr>
          <w:rFonts w:ascii="宋体" w:hAnsi="宋体" w:eastAsia="宋体" w:cs="宋体"/>
          <w:spacing w:val="-3"/>
          <w:sz w:val="24"/>
          <w:szCs w:val="24"/>
        </w:rPr>
        <w:t>）网站[电子交易平台-企业端]后，在[我的项</w:t>
      </w:r>
      <w:r>
        <w:rPr>
          <w:rFonts w:ascii="宋体" w:hAnsi="宋体" w:eastAsia="宋体" w:cs="宋体"/>
          <w:spacing w:val="-1"/>
          <w:sz w:val="24"/>
          <w:szCs w:val="24"/>
        </w:rPr>
        <w:t>目]中点击“项目流程-交易文件下载</w:t>
      </w:r>
      <w:r>
        <w:rPr>
          <w:rFonts w:ascii="宋体" w:hAnsi="宋体" w:eastAsia="宋体" w:cs="宋体"/>
          <w:spacing w:val="-88"/>
          <w:sz w:val="24"/>
          <w:szCs w:val="24"/>
        </w:rPr>
        <w:t xml:space="preserve"> </w:t>
      </w:r>
      <w:r>
        <w:rPr>
          <w:rFonts w:ascii="宋体" w:hAnsi="宋体" w:eastAsia="宋体" w:cs="宋体"/>
          <w:spacing w:val="-1"/>
          <w:sz w:val="24"/>
          <w:szCs w:val="24"/>
        </w:rPr>
        <w:t>”下载电子磋商文件（*.SX</w:t>
      </w:r>
      <w:r>
        <w:rPr>
          <w:rFonts w:ascii="宋体" w:hAnsi="宋体" w:eastAsia="宋体" w:cs="宋体"/>
          <w:spacing w:val="-2"/>
          <w:sz w:val="24"/>
          <w:szCs w:val="24"/>
        </w:rPr>
        <w:t>SZF）;</w:t>
      </w:r>
    </w:p>
    <w:p w14:paraId="19D185A5">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注意：该项目如有变更文件，则应点击“项目流程&gt;答疑文件下载</w:t>
      </w:r>
      <w:r>
        <w:rPr>
          <w:rFonts w:ascii="宋体" w:hAnsi="宋体" w:eastAsia="宋体" w:cs="宋体"/>
          <w:spacing w:val="-68"/>
          <w:sz w:val="24"/>
          <w:szCs w:val="24"/>
        </w:rPr>
        <w:t xml:space="preserve"> </w:t>
      </w:r>
      <w:r>
        <w:rPr>
          <w:rFonts w:ascii="宋体" w:hAnsi="宋体" w:eastAsia="宋体" w:cs="宋体"/>
          <w:spacing w:val="-1"/>
          <w:sz w:val="24"/>
          <w:szCs w:val="24"/>
        </w:rPr>
        <w:t>”下载更新后的电子磋商文件（*.SXSCF</w:t>
      </w:r>
      <w:r>
        <w:rPr>
          <w:rFonts w:ascii="宋体" w:hAnsi="宋体" w:eastAsia="宋体" w:cs="宋体"/>
          <w:spacing w:val="11"/>
          <w:sz w:val="24"/>
          <w:szCs w:val="24"/>
        </w:rPr>
        <w:t>），</w:t>
      </w:r>
      <w:r>
        <w:rPr>
          <w:rFonts w:ascii="宋体" w:hAnsi="宋体" w:eastAsia="宋体" w:cs="宋体"/>
          <w:spacing w:val="-1"/>
          <w:sz w:val="24"/>
          <w:szCs w:val="24"/>
        </w:rPr>
        <w:t>使用旧版电子磋商文件制作的电子投标文件，系统将拒绝接收。</w:t>
      </w:r>
    </w:p>
    <w:p w14:paraId="0182E9B1">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（2）电子磋商文件需要使用专用软件打开、浏览</w:t>
      </w:r>
    </w:p>
    <w:p w14:paraId="030539D7">
      <w:pPr>
        <w:keepNext w:val="0"/>
        <w:keepLines w:val="0"/>
        <w:pageBreakBefore w:val="0"/>
        <w:widowControl/>
        <w:kinsoku/>
        <w:wordWrap w:val="0"/>
        <w:overflowPunct/>
        <w:topLinePunct w:val="0"/>
        <w:autoSpaceDE w:val="0"/>
        <w:autoSpaceDN w:val="0"/>
        <w:bidi w:val="0"/>
        <w:adjustRightInd w:val="0"/>
        <w:snapToGrid w:val="0"/>
        <w:spacing w:line="44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供应商登录全国公共资源交易平台（陕西省）网站[服务指南-下载专区]免费下载《陕西</w:t>
      </w:r>
      <w:r>
        <w:rPr>
          <w:rFonts w:ascii="宋体" w:hAnsi="宋体" w:eastAsia="宋体" w:cs="宋体"/>
          <w:spacing w:val="-2"/>
          <w:sz w:val="24"/>
          <w:szCs w:val="24"/>
        </w:rPr>
        <w:t>省公共资源交易平台政府采购电子标书制作工具(V</w:t>
      </w:r>
      <w:r>
        <w:fldChar w:fldCharType="begin"/>
      </w:r>
      <w:r>
        <w:instrText xml:space="preserve"> HYPERLINK "8.0.0.2" </w:instrText>
      </w:r>
      <w:r>
        <w:fldChar w:fldCharType="separate"/>
      </w:r>
      <w:r>
        <w:rPr>
          <w:rFonts w:ascii="宋体" w:hAnsi="宋体" w:eastAsia="宋体" w:cs="宋体"/>
          <w:spacing w:val="-2"/>
          <w:sz w:val="24"/>
          <w:szCs w:val="24"/>
        </w:rPr>
        <w:t>8.0.0.2</w:t>
      </w:r>
      <w:r>
        <w:rPr>
          <w:rFonts w:ascii="宋体" w:hAnsi="宋体" w:eastAsia="宋体" w:cs="宋体"/>
          <w:spacing w:val="-2"/>
          <w:sz w:val="24"/>
          <w:szCs w:val="24"/>
        </w:rPr>
        <w:fldChar w:fldCharType="end"/>
      </w:r>
      <w:r>
        <w:rPr>
          <w:rFonts w:ascii="宋体" w:hAnsi="宋体" w:eastAsia="宋体" w:cs="宋体"/>
          <w:spacing w:val="-3"/>
          <w:sz w:val="24"/>
          <w:szCs w:val="24"/>
        </w:rPr>
        <w:t>)》，并升级至最新版本，使用该客</w:t>
      </w:r>
      <w:r>
        <w:rPr>
          <w:rFonts w:ascii="宋体" w:hAnsi="宋体" w:eastAsia="宋体" w:cs="宋体"/>
          <w:sz w:val="24"/>
          <w:szCs w:val="24"/>
        </w:rPr>
        <w:t>户端可以打开电子招标文件。软件操作手册详见全国公共资源交易平台（陕西省）网站[服务</w:t>
      </w:r>
      <w:r>
        <w:rPr>
          <w:rFonts w:ascii="宋体" w:hAnsi="宋体" w:eastAsia="宋体" w:cs="宋体"/>
          <w:spacing w:val="12"/>
          <w:sz w:val="24"/>
          <w:szCs w:val="24"/>
        </w:rPr>
        <w:t xml:space="preserve"> </w:t>
      </w:r>
      <w:r>
        <w:rPr>
          <w:rFonts w:ascii="宋体" w:hAnsi="宋体" w:eastAsia="宋体" w:cs="宋体"/>
          <w:spacing w:val="-2"/>
          <w:sz w:val="24"/>
          <w:szCs w:val="24"/>
        </w:rPr>
        <w:t>指南-下载专区]中的《陕西省公共资源交易（政府采</w:t>
      </w:r>
      <w:r>
        <w:rPr>
          <w:rFonts w:ascii="宋体" w:hAnsi="宋体" w:eastAsia="宋体" w:cs="宋体"/>
          <w:spacing w:val="-3"/>
          <w:sz w:val="24"/>
          <w:szCs w:val="24"/>
        </w:rPr>
        <w:t>购类）投标文件制作软件操作手册》；制</w:t>
      </w:r>
      <w:r>
        <w:rPr>
          <w:rFonts w:ascii="宋体" w:hAnsi="宋体" w:eastAsia="宋体" w:cs="宋体"/>
          <w:spacing w:val="-8"/>
          <w:sz w:val="24"/>
          <w:szCs w:val="24"/>
        </w:rPr>
        <w:t>作工具下载地址：</w:t>
      </w:r>
      <w:r>
        <w:rPr>
          <w:rFonts w:ascii="宋体" w:hAnsi="宋体" w:eastAsia="宋体" w:cs="宋体"/>
          <w:spacing w:val="4"/>
          <w:sz w:val="24"/>
          <w:szCs w:val="24"/>
        </w:rPr>
        <w:t xml:space="preserve"> </w:t>
      </w:r>
      <w:r>
        <w:fldChar w:fldCharType="begin"/>
      </w:r>
      <w:r>
        <w:instrText xml:space="preserve"> HYPERLINK "https://zhidao.bqpoint.com/epointknow2/bqepointknowquestion.html?producttype=1&amp;pl" </w:instrText>
      </w:r>
      <w:r>
        <w:fldChar w:fldCharType="separate"/>
      </w:r>
      <w:r>
        <w:rPr>
          <w:rFonts w:ascii="宋体" w:hAnsi="宋体" w:eastAsia="宋体" w:cs="宋体"/>
          <w:sz w:val="24"/>
          <w:szCs w:val="24"/>
        </w:rPr>
        <w:t>https://zhidao.bqpoint.com/epointknow2/bqepointknowquestion.html?productt</w:t>
      </w:r>
      <w:r>
        <w:rPr>
          <w:rFonts w:ascii="宋体" w:hAnsi="宋体" w:eastAsia="宋体" w:cs="宋体"/>
          <w:spacing w:val="-1"/>
          <w:sz w:val="24"/>
          <w:szCs w:val="24"/>
        </w:rPr>
        <w:t>ype=1&amp;pl</w:t>
      </w:r>
      <w:r>
        <w:rPr>
          <w:rFonts w:ascii="宋体" w:hAnsi="宋体" w:eastAsia="宋体" w:cs="宋体"/>
          <w:spacing w:val="-1"/>
          <w:sz w:val="24"/>
          <w:szCs w:val="24"/>
        </w:rPr>
        <w:fldChar w:fldCharType="end"/>
      </w:r>
      <w:r>
        <w:rPr>
          <w:rFonts w:ascii="宋体" w:hAnsi="宋体" w:eastAsia="宋体" w:cs="宋体"/>
          <w:sz w:val="24"/>
          <w:szCs w:val="24"/>
        </w:rPr>
        <w:t xml:space="preserve"> atformguid=684edb0d-467c-4a6a-b31b-9e7929e1fdee&amp;areacode=610000&amp;Category</w:t>
      </w:r>
      <w:r>
        <w:rPr>
          <w:rFonts w:ascii="宋体" w:hAnsi="宋体" w:eastAsia="宋体" w:cs="宋体"/>
          <w:spacing w:val="-1"/>
          <w:sz w:val="24"/>
          <w:szCs w:val="24"/>
        </w:rPr>
        <w:t>Code=16；</w:t>
      </w:r>
    </w:p>
    <w:p w14:paraId="60F44731">
      <w:pPr>
        <w:spacing w:before="41" w:line="219" w:lineRule="auto"/>
        <w:ind w:left="494"/>
        <w:rPr>
          <w:rFonts w:ascii="宋体" w:hAnsi="宋体" w:eastAsia="宋体" w:cs="宋体"/>
          <w:sz w:val="24"/>
          <w:szCs w:val="24"/>
        </w:rPr>
      </w:pPr>
      <w:r>
        <w:rPr>
          <w:rFonts w:ascii="宋体" w:hAnsi="宋体" w:eastAsia="宋体" w:cs="宋体"/>
          <w:spacing w:val="-2"/>
          <w:sz w:val="24"/>
          <w:szCs w:val="24"/>
        </w:rPr>
        <w:t>（3）制作电子投标文件</w:t>
      </w:r>
    </w:p>
    <w:p w14:paraId="7D88542B">
      <w:pPr>
        <w:keepNext w:val="0"/>
        <w:keepLines w:val="0"/>
        <w:pageBreakBefore w:val="0"/>
        <w:widowControl/>
        <w:kinsoku/>
        <w:wordWrap w:val="0"/>
        <w:overflowPunct/>
        <w:topLinePunct w:val="0"/>
        <w:autoSpaceDE w:val="0"/>
        <w:autoSpaceDN w:val="0"/>
        <w:bidi w:val="0"/>
        <w:adjustRightInd w:val="0"/>
        <w:snapToGrid w:val="0"/>
        <w:spacing w:before="155" w:line="326" w:lineRule="auto"/>
        <w:ind w:left="23" w:right="80" w:firstLine="487"/>
        <w:jc w:val="both"/>
        <w:textAlignment w:val="baseline"/>
        <w:rPr>
          <w:rFonts w:ascii="宋体" w:hAnsi="宋体" w:eastAsia="宋体" w:cs="宋体"/>
          <w:sz w:val="24"/>
          <w:szCs w:val="24"/>
        </w:rPr>
      </w:pPr>
      <w:r>
        <w:rPr>
          <w:rFonts w:ascii="宋体" w:hAnsi="宋体" w:eastAsia="宋体" w:cs="宋体"/>
          <w:spacing w:val="-3"/>
          <w:sz w:val="24"/>
          <w:szCs w:val="24"/>
        </w:rPr>
        <w:t>电子投标文件同样需要使用上述软件进行编制。在编</w:t>
      </w:r>
      <w:r>
        <w:rPr>
          <w:rFonts w:ascii="宋体" w:hAnsi="宋体" w:eastAsia="宋体" w:cs="宋体"/>
          <w:spacing w:val="-4"/>
          <w:sz w:val="24"/>
          <w:szCs w:val="24"/>
        </w:rPr>
        <w:t>制过程中，如有技术性问题，请先翻</w:t>
      </w:r>
      <w:r>
        <w:rPr>
          <w:rFonts w:ascii="宋体" w:hAnsi="宋体" w:eastAsia="宋体" w:cs="宋体"/>
          <w:spacing w:val="-1"/>
          <w:sz w:val="24"/>
          <w:szCs w:val="24"/>
        </w:rPr>
        <w:t>阅操作手册或致电软件开发商，技术支持热线：4009280095、4009980000；</w:t>
      </w:r>
    </w:p>
    <w:p w14:paraId="046939FD">
      <w:pPr>
        <w:keepNext w:val="0"/>
        <w:keepLines w:val="0"/>
        <w:pageBreakBefore w:val="0"/>
        <w:widowControl/>
        <w:kinsoku/>
        <w:wordWrap w:val="0"/>
        <w:overflowPunct/>
        <w:topLinePunct w:val="0"/>
        <w:autoSpaceDE w:val="0"/>
        <w:autoSpaceDN w:val="0"/>
        <w:bidi w:val="0"/>
        <w:adjustRightInd w:val="0"/>
        <w:snapToGrid w:val="0"/>
        <w:spacing w:before="31" w:line="330" w:lineRule="auto"/>
        <w:ind w:left="3" w:right="82" w:firstLine="496"/>
        <w:jc w:val="both"/>
        <w:textAlignment w:val="baseline"/>
        <w:rPr>
          <w:rFonts w:ascii="宋体" w:hAnsi="宋体" w:eastAsia="宋体" w:cs="宋体"/>
          <w:sz w:val="24"/>
          <w:szCs w:val="24"/>
        </w:rPr>
      </w:pPr>
      <w:r>
        <w:rPr>
          <w:rFonts w:ascii="宋体" w:hAnsi="宋体" w:eastAsia="宋体" w:cs="宋体"/>
          <w:spacing w:val="9"/>
          <w:sz w:val="24"/>
          <w:szCs w:val="24"/>
        </w:rPr>
        <w:t>13.3 应提交竞争性磋商响应文件电子版1份，本项目采用电子投标，</w:t>
      </w:r>
      <w:r>
        <w:rPr>
          <w:rFonts w:ascii="宋体" w:hAnsi="宋体" w:eastAsia="宋体" w:cs="宋体"/>
          <w:spacing w:val="-68"/>
          <w:sz w:val="24"/>
          <w:szCs w:val="24"/>
        </w:rPr>
        <w:t xml:space="preserve"> </w:t>
      </w:r>
      <w:r>
        <w:rPr>
          <w:rFonts w:ascii="宋体" w:hAnsi="宋体" w:eastAsia="宋体" w:cs="宋体"/>
          <w:spacing w:val="9"/>
          <w:sz w:val="24"/>
          <w:szCs w:val="24"/>
        </w:rPr>
        <w:t>电子响应文件</w:t>
      </w:r>
      <w:r>
        <w:rPr>
          <w:rFonts w:ascii="宋体" w:hAnsi="宋体" w:eastAsia="宋体" w:cs="宋体"/>
          <w:sz w:val="24"/>
          <w:szCs w:val="24"/>
        </w:rPr>
        <w:t>（*.SXSTF）可于提交响应文件截止时间前任意时段登录全国公共资源交易平台（陕西省）网</w:t>
      </w:r>
      <w:r>
        <w:rPr>
          <w:rFonts w:ascii="宋体" w:hAnsi="宋体" w:eastAsia="宋体" w:cs="宋体"/>
          <w:spacing w:val="12"/>
          <w:sz w:val="24"/>
          <w:szCs w:val="24"/>
        </w:rPr>
        <w:t xml:space="preserve"> </w:t>
      </w:r>
      <w:r>
        <w:rPr>
          <w:rFonts w:ascii="宋体" w:hAnsi="宋体" w:eastAsia="宋体" w:cs="宋体"/>
          <w:spacing w:val="-1"/>
          <w:sz w:val="24"/>
          <w:szCs w:val="24"/>
        </w:rPr>
        <w:t>站进行提交，逾期系统将拒绝接收。</w:t>
      </w:r>
    </w:p>
    <w:p w14:paraId="7D1BDE7D">
      <w:pPr>
        <w:keepNext w:val="0"/>
        <w:keepLines w:val="0"/>
        <w:pageBreakBefore w:val="0"/>
        <w:widowControl/>
        <w:kinsoku/>
        <w:wordWrap w:val="0"/>
        <w:overflowPunct/>
        <w:topLinePunct w:val="0"/>
        <w:autoSpaceDE w:val="0"/>
        <w:autoSpaceDN w:val="0"/>
        <w:bidi w:val="0"/>
        <w:adjustRightInd w:val="0"/>
        <w:snapToGrid w:val="0"/>
        <w:spacing w:before="33" w:line="219" w:lineRule="auto"/>
        <w:ind w:left="500"/>
        <w:jc w:val="both"/>
        <w:textAlignment w:val="baseline"/>
        <w:rPr>
          <w:rFonts w:ascii="宋体" w:hAnsi="宋体" w:eastAsia="宋体" w:cs="宋体"/>
          <w:sz w:val="24"/>
          <w:szCs w:val="24"/>
        </w:rPr>
      </w:pPr>
      <w:r>
        <w:rPr>
          <w:rFonts w:ascii="宋体" w:hAnsi="宋体" w:eastAsia="宋体" w:cs="宋体"/>
          <w:spacing w:val="-3"/>
          <w:sz w:val="24"/>
          <w:szCs w:val="24"/>
        </w:rPr>
        <w:t>13.3.1</w:t>
      </w:r>
      <w:r>
        <w:rPr>
          <w:rFonts w:ascii="宋体" w:hAnsi="宋体" w:eastAsia="宋体" w:cs="宋体"/>
          <w:spacing w:val="-38"/>
          <w:sz w:val="24"/>
          <w:szCs w:val="24"/>
        </w:rPr>
        <w:t xml:space="preserve"> </w:t>
      </w:r>
      <w:r>
        <w:rPr>
          <w:rFonts w:ascii="宋体" w:hAnsi="宋体" w:eastAsia="宋体" w:cs="宋体"/>
          <w:spacing w:val="-3"/>
          <w:sz w:val="24"/>
          <w:szCs w:val="24"/>
        </w:rPr>
        <w:t>装订要求：不存在装订。</w:t>
      </w:r>
    </w:p>
    <w:p w14:paraId="0E47B41D">
      <w:pPr>
        <w:keepNext w:val="0"/>
        <w:keepLines w:val="0"/>
        <w:pageBreakBefore w:val="0"/>
        <w:widowControl/>
        <w:kinsoku/>
        <w:wordWrap w:val="0"/>
        <w:overflowPunct/>
        <w:topLinePunct w:val="0"/>
        <w:autoSpaceDE w:val="0"/>
        <w:autoSpaceDN w:val="0"/>
        <w:bidi w:val="0"/>
        <w:adjustRightInd w:val="0"/>
        <w:snapToGrid w:val="0"/>
        <w:spacing w:before="155" w:line="279" w:lineRule="auto"/>
        <w:ind w:left="3" w:right="80" w:firstLine="496"/>
        <w:jc w:val="both"/>
        <w:textAlignment w:val="baseline"/>
        <w:rPr>
          <w:rFonts w:ascii="宋体" w:hAnsi="宋体" w:eastAsia="宋体" w:cs="宋体"/>
          <w:sz w:val="24"/>
          <w:szCs w:val="24"/>
        </w:rPr>
      </w:pPr>
      <w:r>
        <w:rPr>
          <w:rFonts w:ascii="宋体" w:hAnsi="宋体" w:eastAsia="宋体" w:cs="宋体"/>
          <w:sz w:val="24"/>
          <w:szCs w:val="24"/>
        </w:rPr>
        <w:t>13.3.2 除供应商对磋商响应文件错处做必要修改外，磋商响应文件不得行间插字、</w:t>
      </w:r>
      <w:r>
        <w:rPr>
          <w:rFonts w:ascii="宋体" w:hAnsi="宋体" w:eastAsia="宋体" w:cs="宋体"/>
          <w:spacing w:val="-1"/>
          <w:sz w:val="24"/>
          <w:szCs w:val="24"/>
        </w:rPr>
        <w:t>涂改</w:t>
      </w:r>
      <w:r>
        <w:rPr>
          <w:rFonts w:ascii="宋体" w:hAnsi="宋体" w:eastAsia="宋体" w:cs="宋体"/>
          <w:sz w:val="24"/>
          <w:szCs w:val="24"/>
        </w:rPr>
        <w:t>和增删，如有修改错漏处，必须由供应商的法人或其授权代</w:t>
      </w:r>
      <w:r>
        <w:rPr>
          <w:rFonts w:ascii="宋体" w:hAnsi="宋体" w:eastAsia="宋体" w:cs="宋体"/>
          <w:spacing w:val="-1"/>
          <w:sz w:val="24"/>
          <w:szCs w:val="24"/>
        </w:rPr>
        <w:t>表在修改处签字后才有效。</w:t>
      </w:r>
    </w:p>
    <w:p w14:paraId="02C03670">
      <w:pPr>
        <w:spacing w:before="154" w:line="219" w:lineRule="auto"/>
        <w:ind w:left="500"/>
        <w:rPr>
          <w:rFonts w:ascii="宋体" w:hAnsi="宋体" w:eastAsia="宋体" w:cs="宋体"/>
          <w:sz w:val="24"/>
          <w:szCs w:val="24"/>
        </w:rPr>
      </w:pPr>
      <w:r>
        <w:rPr>
          <w:rFonts w:ascii="宋体" w:hAnsi="宋体" w:eastAsia="宋体" w:cs="宋体"/>
          <w:spacing w:val="-1"/>
          <w:sz w:val="24"/>
          <w:szCs w:val="24"/>
        </w:rPr>
        <w:t>13.3.3 磋商响应文件因表述不清所引起的后果由供应商负责。</w:t>
      </w:r>
    </w:p>
    <w:p w14:paraId="0D0FE3B6">
      <w:pPr>
        <w:spacing w:before="312" w:line="219" w:lineRule="auto"/>
        <w:ind w:left="3577"/>
        <w:outlineLvl w:val="1"/>
        <w:rPr>
          <w:rFonts w:ascii="宋体" w:hAnsi="宋体" w:eastAsia="宋体" w:cs="宋体"/>
          <w:sz w:val="24"/>
          <w:szCs w:val="24"/>
        </w:rPr>
      </w:pPr>
      <w:r>
        <w:rPr>
          <w:rFonts w:ascii="宋体" w:hAnsi="宋体" w:eastAsia="宋体" w:cs="宋体"/>
          <w:b/>
          <w:bCs/>
          <w:spacing w:val="-5"/>
          <w:sz w:val="24"/>
          <w:szCs w:val="24"/>
        </w:rPr>
        <w:t>四、磋商响应文件的递交</w:t>
      </w:r>
    </w:p>
    <w:p w14:paraId="6C97BF52">
      <w:pPr>
        <w:spacing w:before="313" w:line="219" w:lineRule="auto"/>
        <w:ind w:left="500"/>
        <w:rPr>
          <w:rFonts w:ascii="宋体" w:hAnsi="宋体" w:eastAsia="宋体" w:cs="宋体"/>
          <w:sz w:val="24"/>
          <w:szCs w:val="24"/>
        </w:rPr>
      </w:pPr>
      <w:r>
        <w:rPr>
          <w:rFonts w:ascii="宋体" w:hAnsi="宋体" w:eastAsia="宋体" w:cs="宋体"/>
          <w:b/>
          <w:bCs/>
          <w:spacing w:val="-4"/>
          <w:sz w:val="24"/>
          <w:szCs w:val="24"/>
        </w:rPr>
        <w:t>14．磋商响应文件的密封和标记</w:t>
      </w:r>
    </w:p>
    <w:p w14:paraId="083767EA">
      <w:pPr>
        <w:keepNext w:val="0"/>
        <w:keepLines w:val="0"/>
        <w:pageBreakBefore w:val="0"/>
        <w:widowControl/>
        <w:kinsoku/>
        <w:wordWrap w:val="0"/>
        <w:overflowPunct/>
        <w:topLinePunct w:val="0"/>
        <w:autoSpaceDE w:val="0"/>
        <w:autoSpaceDN w:val="0"/>
        <w:bidi w:val="0"/>
        <w:adjustRightInd w:val="0"/>
        <w:snapToGrid w:val="0"/>
        <w:spacing w:before="154" w:line="299" w:lineRule="auto"/>
        <w:ind w:left="3" w:right="80" w:firstLine="496"/>
        <w:jc w:val="both"/>
        <w:textAlignment w:val="baseline"/>
        <w:rPr>
          <w:rFonts w:hint="eastAsia" w:ascii="宋体" w:hAnsi="宋体" w:eastAsia="宋体" w:cs="宋体"/>
          <w:spacing w:val="-1"/>
          <w:sz w:val="24"/>
          <w:szCs w:val="24"/>
          <w:lang w:eastAsia="zh-CN"/>
        </w:rPr>
      </w:pPr>
      <w:r>
        <w:rPr>
          <w:rFonts w:ascii="宋体" w:hAnsi="宋体" w:eastAsia="宋体" w:cs="宋体"/>
          <w:spacing w:val="-1"/>
          <w:sz w:val="24"/>
          <w:szCs w:val="24"/>
        </w:rPr>
        <w:t>14.1 电子投标文件可于提交投标文件截止时间前任意时段登录全国公共资源交易平台（陕西省）网站[电子交易平台-企业端]进行提交，逾期系统将拒绝接收。提交时，供应商应登录全国公共资源交易中心平台（陕西省 安康市），选择[“首页&gt;电子交易平台&gt;企业端&gt;我的项目”</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，点击[项目流程]，在打开的[项目管理]对话框中选择[上传响应文件]，上传加密的电子投标文件（*.SXSTF），上传成功后，电子化平台将予以记录</w:t>
      </w:r>
      <w:r>
        <w:rPr>
          <w:rFonts w:hint="eastAsia" w:ascii="宋体" w:hAnsi="宋体" w:eastAsia="宋体" w:cs="宋体"/>
          <w:spacing w:val="-1"/>
          <w:sz w:val="24"/>
          <w:szCs w:val="24"/>
          <w:lang w:eastAsia="zh-CN"/>
        </w:rPr>
        <w:t>。</w:t>
      </w:r>
    </w:p>
    <w:p w14:paraId="244BBC57">
      <w:pPr>
        <w:keepNext w:val="0"/>
        <w:keepLines w:val="0"/>
        <w:pageBreakBefore w:val="0"/>
        <w:widowControl/>
        <w:kinsoku/>
        <w:wordWrap w:val="0"/>
        <w:overflowPunct/>
        <w:topLinePunct w:val="0"/>
        <w:autoSpaceDE w:val="0"/>
        <w:autoSpaceDN w:val="0"/>
        <w:bidi w:val="0"/>
        <w:adjustRightInd w:val="0"/>
        <w:snapToGrid w:val="0"/>
        <w:spacing w:before="155" w:line="220" w:lineRule="auto"/>
        <w:ind w:left="500"/>
        <w:jc w:val="both"/>
        <w:textAlignment w:val="baseline"/>
        <w:rPr>
          <w:rFonts w:ascii="宋体" w:hAnsi="宋体" w:eastAsia="宋体" w:cs="宋体"/>
          <w:sz w:val="24"/>
          <w:szCs w:val="24"/>
        </w:rPr>
      </w:pPr>
      <w:r>
        <w:rPr>
          <w:rFonts w:ascii="宋体" w:hAnsi="宋体" w:eastAsia="宋体" w:cs="宋体"/>
          <w:b/>
          <w:bCs/>
          <w:spacing w:val="-6"/>
          <w:sz w:val="24"/>
          <w:szCs w:val="24"/>
        </w:rPr>
        <w:t>15．磋商截止日期</w:t>
      </w:r>
    </w:p>
    <w:p w14:paraId="53821579">
      <w:pPr>
        <w:keepNext w:val="0"/>
        <w:keepLines w:val="0"/>
        <w:pageBreakBefore w:val="0"/>
        <w:widowControl/>
        <w:kinsoku/>
        <w:wordWrap w:val="0"/>
        <w:overflowPunct/>
        <w:topLinePunct w:val="0"/>
        <w:autoSpaceDE w:val="0"/>
        <w:autoSpaceDN w:val="0"/>
        <w:bidi w:val="0"/>
        <w:adjustRightInd w:val="0"/>
        <w:snapToGrid w:val="0"/>
        <w:spacing w:before="155" w:line="279" w:lineRule="auto"/>
        <w:ind w:left="1" w:right="80" w:firstLine="498"/>
        <w:jc w:val="both"/>
        <w:textAlignment w:val="baseline"/>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42"/>
          <w:sz w:val="24"/>
          <w:szCs w:val="24"/>
        </w:rPr>
        <w:t xml:space="preserve"> </w:t>
      </w:r>
      <w:r>
        <w:rPr>
          <w:rFonts w:ascii="宋体" w:hAnsi="宋体" w:eastAsia="宋体" w:cs="宋体"/>
          <w:spacing w:val="1"/>
          <w:sz w:val="24"/>
          <w:szCs w:val="24"/>
        </w:rPr>
        <w:t>供应商应在不迟于磋商文件中规定的磋商截止时间将磋商响应文件上传至陕西省公</w:t>
      </w:r>
      <w:r>
        <w:rPr>
          <w:rFonts w:ascii="宋体" w:hAnsi="宋体" w:eastAsia="宋体" w:cs="宋体"/>
          <w:spacing w:val="-2"/>
          <w:sz w:val="24"/>
          <w:szCs w:val="24"/>
        </w:rPr>
        <w:t>共资源交易平台。</w:t>
      </w:r>
    </w:p>
    <w:p w14:paraId="7C158065">
      <w:pPr>
        <w:keepNext w:val="0"/>
        <w:keepLines w:val="0"/>
        <w:pageBreakBefore w:val="0"/>
        <w:widowControl/>
        <w:kinsoku/>
        <w:wordWrap w:val="0"/>
        <w:overflowPunct/>
        <w:topLinePunct w:val="0"/>
        <w:autoSpaceDE w:val="0"/>
        <w:autoSpaceDN w:val="0"/>
        <w:bidi w:val="0"/>
        <w:adjustRightInd w:val="0"/>
        <w:snapToGrid w:val="0"/>
        <w:spacing w:before="154" w:line="299" w:lineRule="auto"/>
        <w:ind w:left="3" w:right="80" w:firstLine="496"/>
        <w:jc w:val="both"/>
        <w:textAlignment w:val="baseline"/>
        <w:rPr>
          <w:rFonts w:ascii="宋体" w:hAnsi="宋体" w:eastAsia="宋体" w:cs="宋体"/>
          <w:sz w:val="24"/>
          <w:szCs w:val="24"/>
        </w:rPr>
      </w:pPr>
      <w:r>
        <w:rPr>
          <w:rFonts w:ascii="宋体" w:hAnsi="宋体" w:eastAsia="宋体" w:cs="宋体"/>
          <w:spacing w:val="-1"/>
          <w:sz w:val="24"/>
          <w:szCs w:val="24"/>
        </w:rPr>
        <w:t>15.2 采购代理机构可以按本须知第</w:t>
      </w:r>
      <w:r>
        <w:rPr>
          <w:rFonts w:ascii="宋体" w:hAnsi="宋体" w:eastAsia="宋体" w:cs="宋体"/>
          <w:spacing w:val="-34"/>
          <w:sz w:val="24"/>
          <w:szCs w:val="24"/>
        </w:rPr>
        <w:t xml:space="preserve"> </w:t>
      </w:r>
      <w:r>
        <w:rPr>
          <w:rFonts w:ascii="宋体" w:hAnsi="宋体" w:eastAsia="宋体" w:cs="宋体"/>
          <w:spacing w:val="-1"/>
          <w:sz w:val="24"/>
          <w:szCs w:val="24"/>
        </w:rPr>
        <w:t>5.3</w:t>
      </w:r>
      <w:r>
        <w:rPr>
          <w:rFonts w:ascii="宋体" w:hAnsi="宋体" w:eastAsia="宋体" w:cs="宋体"/>
          <w:spacing w:val="-46"/>
          <w:sz w:val="24"/>
          <w:szCs w:val="24"/>
        </w:rPr>
        <w:t xml:space="preserve"> </w:t>
      </w:r>
      <w:r>
        <w:rPr>
          <w:rFonts w:ascii="宋体" w:hAnsi="宋体" w:eastAsia="宋体" w:cs="宋体"/>
          <w:spacing w:val="-1"/>
          <w:sz w:val="24"/>
          <w:szCs w:val="24"/>
        </w:rPr>
        <w:t>条规定，通知因修改磋商文件而适当延长磋商截</w:t>
      </w:r>
      <w:r>
        <w:rPr>
          <w:rFonts w:ascii="宋体" w:hAnsi="宋体" w:eastAsia="宋体" w:cs="宋体"/>
          <w:spacing w:val="-3"/>
          <w:sz w:val="24"/>
          <w:szCs w:val="24"/>
        </w:rPr>
        <w:t>止期。在此情况下，招标采购单位和供应商受磋商截止期制约的所有权利和义务均应延长至新的截止期。</w:t>
      </w:r>
    </w:p>
    <w:p w14:paraId="0C256978">
      <w:pPr>
        <w:keepNext w:val="0"/>
        <w:keepLines w:val="0"/>
        <w:pageBreakBefore w:val="0"/>
        <w:widowControl/>
        <w:kinsoku/>
        <w:wordWrap w:val="0"/>
        <w:overflowPunct/>
        <w:topLinePunct w:val="0"/>
        <w:autoSpaceDE w:val="0"/>
        <w:autoSpaceDN w:val="0"/>
        <w:bidi w:val="0"/>
        <w:adjustRightInd w:val="0"/>
        <w:snapToGrid w:val="0"/>
        <w:spacing w:before="154" w:line="219" w:lineRule="auto"/>
        <w:ind w:left="500"/>
        <w:jc w:val="both"/>
        <w:textAlignment w:val="baseline"/>
        <w:rPr>
          <w:rFonts w:ascii="宋体" w:hAnsi="宋体" w:eastAsia="宋体" w:cs="宋体"/>
          <w:sz w:val="24"/>
          <w:szCs w:val="24"/>
        </w:rPr>
      </w:pPr>
      <w:r>
        <w:rPr>
          <w:rFonts w:ascii="宋体" w:hAnsi="宋体" w:eastAsia="宋体" w:cs="宋体"/>
          <w:b/>
          <w:bCs/>
          <w:spacing w:val="-4"/>
          <w:sz w:val="24"/>
          <w:szCs w:val="24"/>
        </w:rPr>
        <w:t>16．迟交的磋商响应文件</w:t>
      </w:r>
    </w:p>
    <w:p w14:paraId="0AAFBD2B">
      <w:pPr>
        <w:keepNext w:val="0"/>
        <w:keepLines w:val="0"/>
        <w:pageBreakBefore w:val="0"/>
        <w:widowControl/>
        <w:kinsoku/>
        <w:wordWrap w:val="0"/>
        <w:overflowPunct/>
        <w:topLinePunct w:val="0"/>
        <w:autoSpaceDE w:val="0"/>
        <w:autoSpaceDN w:val="0"/>
        <w:bidi w:val="0"/>
        <w:adjustRightInd w:val="0"/>
        <w:snapToGrid w:val="0"/>
        <w:spacing w:before="156" w:line="219" w:lineRule="auto"/>
        <w:ind w:left="500"/>
        <w:jc w:val="both"/>
        <w:textAlignment w:val="baseline"/>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2"/>
          <w:sz w:val="24"/>
          <w:szCs w:val="24"/>
        </w:rPr>
        <w:t xml:space="preserve"> </w:t>
      </w:r>
      <w:r>
        <w:rPr>
          <w:rFonts w:ascii="宋体" w:hAnsi="宋体" w:eastAsia="宋体" w:cs="宋体"/>
          <w:spacing w:val="-1"/>
          <w:sz w:val="24"/>
          <w:szCs w:val="24"/>
        </w:rPr>
        <w:t>采购代理机构将拒绝接收磋商截止期后送达的任何磋商响</w:t>
      </w:r>
      <w:r>
        <w:rPr>
          <w:rFonts w:ascii="宋体" w:hAnsi="宋体" w:eastAsia="宋体" w:cs="宋体"/>
          <w:spacing w:val="-2"/>
          <w:sz w:val="24"/>
          <w:szCs w:val="24"/>
        </w:rPr>
        <w:t>应文件。</w:t>
      </w:r>
    </w:p>
    <w:p w14:paraId="7D9BD782">
      <w:pPr>
        <w:keepNext w:val="0"/>
        <w:keepLines w:val="0"/>
        <w:pageBreakBefore w:val="0"/>
        <w:widowControl/>
        <w:kinsoku/>
        <w:wordWrap w:val="0"/>
        <w:overflowPunct/>
        <w:topLinePunct w:val="0"/>
        <w:autoSpaceDE w:val="0"/>
        <w:autoSpaceDN w:val="0"/>
        <w:bidi w:val="0"/>
        <w:adjustRightInd w:val="0"/>
        <w:snapToGrid w:val="0"/>
        <w:spacing w:before="155" w:line="219" w:lineRule="auto"/>
        <w:ind w:left="500"/>
        <w:jc w:val="both"/>
        <w:textAlignment w:val="baseline"/>
        <w:rPr>
          <w:rFonts w:ascii="宋体" w:hAnsi="宋体" w:eastAsia="宋体" w:cs="宋体"/>
          <w:sz w:val="24"/>
          <w:szCs w:val="24"/>
        </w:rPr>
      </w:pPr>
      <w:r>
        <w:rPr>
          <w:rFonts w:ascii="宋体" w:hAnsi="宋体" w:eastAsia="宋体" w:cs="宋体"/>
          <w:b/>
          <w:bCs/>
          <w:spacing w:val="-4"/>
          <w:sz w:val="24"/>
          <w:szCs w:val="24"/>
        </w:rPr>
        <w:t>17．磋商响应文件的修改和撤回</w:t>
      </w:r>
    </w:p>
    <w:p w14:paraId="57DA92F6">
      <w:pPr>
        <w:keepNext w:val="0"/>
        <w:keepLines w:val="0"/>
        <w:pageBreakBefore w:val="0"/>
        <w:widowControl/>
        <w:kinsoku/>
        <w:wordWrap w:val="0"/>
        <w:overflowPunct/>
        <w:topLinePunct w:val="0"/>
        <w:autoSpaceDE w:val="0"/>
        <w:autoSpaceDN w:val="0"/>
        <w:bidi w:val="0"/>
        <w:adjustRightInd w:val="0"/>
        <w:snapToGrid w:val="0"/>
        <w:spacing w:before="155" w:line="279" w:lineRule="auto"/>
        <w:ind w:firstLine="499"/>
        <w:jc w:val="both"/>
        <w:textAlignment w:val="baseline"/>
        <w:rPr>
          <w:rFonts w:ascii="宋体" w:hAnsi="宋体" w:eastAsia="宋体" w:cs="宋体"/>
          <w:sz w:val="24"/>
          <w:szCs w:val="24"/>
        </w:rPr>
      </w:pPr>
      <w:r>
        <w:rPr>
          <w:rFonts w:ascii="宋体" w:hAnsi="宋体" w:eastAsia="宋体" w:cs="宋体"/>
          <w:spacing w:val="-4"/>
          <w:sz w:val="24"/>
          <w:szCs w:val="24"/>
        </w:rPr>
        <w:t>17.1 供应商在递交磋商响应文件后，磋商截止时间前，可以修改或撤回其磋商响应文件。</w:t>
      </w:r>
      <w:r>
        <w:rPr>
          <w:rFonts w:ascii="宋体" w:hAnsi="宋体" w:eastAsia="宋体" w:cs="宋体"/>
          <w:sz w:val="24"/>
          <w:szCs w:val="24"/>
        </w:rPr>
        <w:t>但供应商必须在规定的磋商截止期之前将修改或撤回的书面通知递</w:t>
      </w:r>
      <w:r>
        <w:rPr>
          <w:rFonts w:ascii="宋体" w:hAnsi="宋体" w:eastAsia="宋体" w:cs="宋体"/>
          <w:spacing w:val="-1"/>
          <w:sz w:val="24"/>
          <w:szCs w:val="24"/>
        </w:rPr>
        <w:t>交到采购代理机构。</w:t>
      </w:r>
    </w:p>
    <w:p w14:paraId="63ECB617">
      <w:pPr>
        <w:keepNext w:val="0"/>
        <w:keepLines w:val="0"/>
        <w:pageBreakBefore w:val="0"/>
        <w:widowControl/>
        <w:kinsoku/>
        <w:wordWrap w:val="0"/>
        <w:overflowPunct/>
        <w:topLinePunct w:val="0"/>
        <w:autoSpaceDE w:val="0"/>
        <w:autoSpaceDN w:val="0"/>
        <w:bidi w:val="0"/>
        <w:adjustRightInd w:val="0"/>
        <w:snapToGrid w:val="0"/>
        <w:spacing w:before="156" w:line="219" w:lineRule="auto"/>
        <w:ind w:left="500"/>
        <w:jc w:val="both"/>
        <w:textAlignment w:val="baseline"/>
        <w:rPr>
          <w:rFonts w:ascii="宋体" w:hAnsi="宋体" w:eastAsia="宋体" w:cs="宋体"/>
          <w:sz w:val="24"/>
          <w:szCs w:val="24"/>
        </w:rPr>
      </w:pPr>
      <w:r>
        <w:rPr>
          <w:rFonts w:ascii="宋体" w:hAnsi="宋体" w:eastAsia="宋体" w:cs="宋体"/>
          <w:spacing w:val="-1"/>
          <w:sz w:val="24"/>
          <w:szCs w:val="24"/>
        </w:rPr>
        <w:t>17.</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在磋商截止日期之后，供应商不得对其磋商响应文件做任何修改。</w:t>
      </w:r>
    </w:p>
    <w:p w14:paraId="2D024BEB">
      <w:pPr>
        <w:keepNext w:val="0"/>
        <w:keepLines w:val="0"/>
        <w:pageBreakBefore w:val="0"/>
        <w:widowControl/>
        <w:kinsoku/>
        <w:wordWrap w:val="0"/>
        <w:overflowPunct/>
        <w:topLinePunct w:val="0"/>
        <w:autoSpaceDE w:val="0"/>
        <w:autoSpaceDN w:val="0"/>
        <w:bidi w:val="0"/>
        <w:adjustRightInd w:val="0"/>
        <w:snapToGrid w:val="0"/>
        <w:spacing w:before="278" w:line="326" w:lineRule="auto"/>
        <w:ind w:right="8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17.</w:t>
      </w:r>
      <w:r>
        <w:rPr>
          <w:rFonts w:hint="eastAsia" w:ascii="宋体" w:hAnsi="宋体" w:eastAsia="宋体" w:cs="宋体"/>
          <w:spacing w:val="1"/>
          <w:sz w:val="24"/>
          <w:szCs w:val="24"/>
          <w:lang w:val="en-US" w:eastAsia="zh-CN"/>
        </w:rPr>
        <w:t>3</w:t>
      </w:r>
      <w:r>
        <w:rPr>
          <w:rFonts w:ascii="宋体" w:hAnsi="宋体" w:eastAsia="宋体" w:cs="宋体"/>
          <w:spacing w:val="-43"/>
          <w:sz w:val="24"/>
          <w:szCs w:val="24"/>
        </w:rPr>
        <w:t xml:space="preserve"> </w:t>
      </w:r>
      <w:r>
        <w:rPr>
          <w:rFonts w:ascii="宋体" w:hAnsi="宋体" w:eastAsia="宋体" w:cs="宋体"/>
          <w:spacing w:val="1"/>
          <w:sz w:val="24"/>
          <w:szCs w:val="24"/>
        </w:rPr>
        <w:t>从磋商截止期始至磋商文件确定的磋商有效期期满这段时间内，供应商不得撤回其</w:t>
      </w:r>
      <w:r>
        <w:rPr>
          <w:rFonts w:ascii="宋体" w:hAnsi="宋体" w:eastAsia="宋体" w:cs="宋体"/>
          <w:spacing w:val="-2"/>
          <w:sz w:val="24"/>
          <w:szCs w:val="24"/>
        </w:rPr>
        <w:t>磋商响应文件。</w:t>
      </w:r>
    </w:p>
    <w:p w14:paraId="4A2BBCD8">
      <w:pPr>
        <w:spacing w:before="188" w:line="220" w:lineRule="auto"/>
        <w:ind w:left="4036"/>
        <w:outlineLvl w:val="1"/>
        <w:rPr>
          <w:rFonts w:ascii="宋体" w:hAnsi="宋体" w:eastAsia="宋体" w:cs="宋体"/>
          <w:sz w:val="24"/>
          <w:szCs w:val="24"/>
        </w:rPr>
      </w:pPr>
      <w:r>
        <w:rPr>
          <w:rFonts w:ascii="宋体" w:hAnsi="宋体" w:eastAsia="宋体" w:cs="宋体"/>
          <w:b/>
          <w:bCs/>
          <w:spacing w:val="-4"/>
          <w:sz w:val="24"/>
          <w:szCs w:val="24"/>
        </w:rPr>
        <w:t>五、磋商与评审</w:t>
      </w:r>
    </w:p>
    <w:p w14:paraId="31312270">
      <w:pPr>
        <w:spacing w:before="309" w:line="219" w:lineRule="auto"/>
        <w:ind w:left="498"/>
        <w:rPr>
          <w:rFonts w:ascii="宋体" w:hAnsi="宋体" w:eastAsia="宋体" w:cs="宋体"/>
          <w:sz w:val="24"/>
          <w:szCs w:val="24"/>
        </w:rPr>
      </w:pPr>
      <w:r>
        <w:rPr>
          <w:rFonts w:ascii="宋体" w:hAnsi="宋体" w:eastAsia="宋体" w:cs="宋体"/>
          <w:b/>
          <w:bCs/>
          <w:spacing w:val="-4"/>
          <w:sz w:val="24"/>
          <w:szCs w:val="24"/>
        </w:rPr>
        <w:t>18．响应文件开启和评审</w:t>
      </w:r>
    </w:p>
    <w:p w14:paraId="2F8AA29A">
      <w:pPr>
        <w:spacing w:before="155" w:line="219" w:lineRule="auto"/>
        <w:ind w:left="498"/>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51"/>
          <w:sz w:val="24"/>
          <w:szCs w:val="24"/>
        </w:rPr>
        <w:t xml:space="preserve"> </w:t>
      </w:r>
      <w:r>
        <w:rPr>
          <w:rFonts w:ascii="宋体" w:hAnsi="宋体" w:eastAsia="宋体" w:cs="宋体"/>
          <w:spacing w:val="-2"/>
          <w:sz w:val="24"/>
          <w:szCs w:val="24"/>
        </w:rPr>
        <w:t>供应商应提前至少</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5"/>
          <w:sz w:val="24"/>
          <w:szCs w:val="24"/>
        </w:rPr>
        <w:t xml:space="preserve"> </w:t>
      </w:r>
      <w:r>
        <w:rPr>
          <w:rFonts w:ascii="宋体" w:hAnsi="宋体" w:eastAsia="宋体" w:cs="宋体"/>
          <w:spacing w:val="-2"/>
          <w:sz w:val="24"/>
          <w:szCs w:val="24"/>
        </w:rPr>
        <w:t>小时登录远程开标大厅，</w:t>
      </w:r>
      <w:r>
        <w:rPr>
          <w:rFonts w:ascii="宋体" w:hAnsi="宋体" w:eastAsia="宋体" w:cs="宋体"/>
          <w:spacing w:val="-3"/>
          <w:sz w:val="24"/>
          <w:szCs w:val="24"/>
        </w:rPr>
        <w:t>并调试设备至正常状态。</w:t>
      </w:r>
    </w:p>
    <w:p w14:paraId="1644FA2E">
      <w:pPr>
        <w:spacing w:before="155" w:line="278" w:lineRule="auto"/>
        <w:ind w:left="4" w:firstLine="493"/>
        <w:rPr>
          <w:rFonts w:ascii="宋体" w:hAnsi="宋体" w:eastAsia="宋体" w:cs="宋体"/>
          <w:sz w:val="24"/>
          <w:szCs w:val="24"/>
        </w:rPr>
      </w:pPr>
      <w:r>
        <w:rPr>
          <w:rFonts w:ascii="宋体" w:hAnsi="宋体" w:eastAsia="宋体" w:cs="宋体"/>
          <w:spacing w:val="-4"/>
          <w:sz w:val="24"/>
          <w:szCs w:val="24"/>
        </w:rPr>
        <w:t>18.2 开标时，由供应商在规定时间内进行远程解密。开标系统将自动记录供应商的名称、</w:t>
      </w:r>
      <w:r>
        <w:rPr>
          <w:rFonts w:ascii="宋体" w:hAnsi="宋体" w:eastAsia="宋体" w:cs="宋体"/>
          <w:spacing w:val="6"/>
          <w:sz w:val="24"/>
          <w:szCs w:val="24"/>
        </w:rPr>
        <w:t xml:space="preserve"> </w:t>
      </w:r>
      <w:r>
        <w:rPr>
          <w:rFonts w:ascii="宋体" w:hAnsi="宋体" w:eastAsia="宋体" w:cs="宋体"/>
          <w:spacing w:val="-2"/>
          <w:sz w:val="24"/>
          <w:szCs w:val="24"/>
        </w:rPr>
        <w:t>项目名称、响应价格等。</w:t>
      </w:r>
    </w:p>
    <w:p w14:paraId="56517336">
      <w:pPr>
        <w:spacing w:before="159" w:line="219" w:lineRule="auto"/>
        <w:ind w:left="498"/>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37"/>
          <w:sz w:val="24"/>
          <w:szCs w:val="24"/>
        </w:rPr>
        <w:t xml:space="preserve"> </w:t>
      </w:r>
      <w:r>
        <w:rPr>
          <w:rFonts w:ascii="宋体" w:hAnsi="宋体" w:eastAsia="宋体" w:cs="宋体"/>
          <w:spacing w:val="-2"/>
          <w:sz w:val="24"/>
          <w:szCs w:val="24"/>
        </w:rPr>
        <w:t>磋商时，响应文件中出现下列情况，修正原则为：</w:t>
      </w:r>
    </w:p>
    <w:p w14:paraId="4C6A3FA9">
      <w:pPr>
        <w:spacing w:before="153" w:line="278" w:lineRule="auto"/>
        <w:ind w:left="5" w:right="82" w:firstLine="486"/>
        <w:rPr>
          <w:rFonts w:ascii="宋体" w:hAnsi="宋体" w:eastAsia="宋体" w:cs="宋体"/>
          <w:sz w:val="24"/>
          <w:szCs w:val="24"/>
        </w:rPr>
      </w:pPr>
      <w:r>
        <w:rPr>
          <w:rFonts w:ascii="宋体" w:hAnsi="宋体" w:eastAsia="宋体" w:cs="宋体"/>
          <w:sz w:val="24"/>
          <w:szCs w:val="24"/>
        </w:rPr>
        <w:t>（1）投标文件中响应一览表（报价表）内容与投标文件中相应内容不一致的，以响应一</w:t>
      </w:r>
      <w:r>
        <w:rPr>
          <w:rFonts w:ascii="宋体" w:hAnsi="宋体" w:eastAsia="宋体" w:cs="宋体"/>
          <w:spacing w:val="-2"/>
          <w:sz w:val="24"/>
          <w:szCs w:val="24"/>
        </w:rPr>
        <w:t>览表（报价表）为准；</w:t>
      </w:r>
    </w:p>
    <w:p w14:paraId="46733DE1">
      <w:pPr>
        <w:spacing w:before="153" w:line="278" w:lineRule="auto"/>
        <w:ind w:left="5" w:right="82" w:firstLine="486"/>
        <w:rPr>
          <w:rFonts w:ascii="宋体" w:hAnsi="宋体" w:eastAsia="宋体" w:cs="宋体"/>
          <w:sz w:val="24"/>
          <w:szCs w:val="24"/>
        </w:rPr>
      </w:pPr>
      <w:r>
        <w:rPr>
          <w:rFonts w:ascii="宋体" w:hAnsi="宋体" w:eastAsia="宋体" w:cs="宋体"/>
          <w:sz w:val="24"/>
          <w:szCs w:val="24"/>
        </w:rPr>
        <w:t>（2）大写金额和小写金额不一致的，以大写金额为准；</w:t>
      </w:r>
    </w:p>
    <w:p w14:paraId="51EBECDF">
      <w:pPr>
        <w:spacing w:before="153" w:line="278" w:lineRule="auto"/>
        <w:ind w:left="5" w:right="82" w:firstLine="486"/>
        <w:rPr>
          <w:rFonts w:ascii="宋体" w:hAnsi="宋体" w:eastAsia="宋体" w:cs="宋体"/>
          <w:sz w:val="24"/>
          <w:szCs w:val="24"/>
        </w:rPr>
      </w:pPr>
      <w:r>
        <w:rPr>
          <w:rFonts w:ascii="宋体" w:hAnsi="宋体" w:eastAsia="宋体" w:cs="宋体"/>
          <w:sz w:val="24"/>
          <w:szCs w:val="24"/>
        </w:rPr>
        <w:t>（3）单价金额小数点或者百分比有明显错位的，以响应一览表的总价为准，并修改单价；</w:t>
      </w:r>
    </w:p>
    <w:p w14:paraId="37BB2506">
      <w:pPr>
        <w:spacing w:before="153" w:line="278" w:lineRule="auto"/>
        <w:ind w:left="5" w:right="82" w:firstLine="486"/>
        <w:rPr>
          <w:rFonts w:ascii="宋体" w:hAnsi="宋体" w:eastAsia="宋体" w:cs="宋体"/>
          <w:sz w:val="24"/>
          <w:szCs w:val="24"/>
        </w:rPr>
      </w:pPr>
      <w:r>
        <w:rPr>
          <w:rFonts w:ascii="宋体" w:hAnsi="宋体" w:eastAsia="宋体" w:cs="宋体"/>
          <w:sz w:val="24"/>
          <w:szCs w:val="24"/>
        </w:rPr>
        <w:t>（4）总价金额与按单价汇总金额不一致的，以单价金额计算结果为准；</w:t>
      </w:r>
    </w:p>
    <w:p w14:paraId="765A1403">
      <w:pPr>
        <w:spacing w:before="153" w:line="278" w:lineRule="auto"/>
        <w:ind w:left="5" w:right="82" w:firstLine="486"/>
        <w:rPr>
          <w:rFonts w:ascii="宋体" w:hAnsi="宋体" w:eastAsia="宋体" w:cs="宋体"/>
          <w:spacing w:val="-4"/>
          <w:sz w:val="24"/>
          <w:szCs w:val="24"/>
        </w:rPr>
      </w:pPr>
      <w:r>
        <w:rPr>
          <w:rFonts w:ascii="宋体" w:hAnsi="宋体" w:eastAsia="宋体" w:cs="宋体"/>
          <w:spacing w:val="-4"/>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14:paraId="4CDB3296">
      <w:pPr>
        <w:spacing w:before="36" w:line="220" w:lineRule="auto"/>
        <w:ind w:left="498"/>
        <w:rPr>
          <w:rFonts w:ascii="宋体" w:hAnsi="宋体" w:eastAsia="宋体" w:cs="宋体"/>
          <w:sz w:val="24"/>
          <w:szCs w:val="24"/>
        </w:rPr>
      </w:pPr>
      <w:r>
        <w:rPr>
          <w:rFonts w:ascii="宋体" w:hAnsi="宋体" w:eastAsia="宋体" w:cs="宋体"/>
          <w:b/>
          <w:bCs/>
          <w:spacing w:val="-6"/>
          <w:sz w:val="24"/>
          <w:szCs w:val="24"/>
        </w:rPr>
        <w:t>19．磋商小组</w:t>
      </w:r>
    </w:p>
    <w:p w14:paraId="35033269">
      <w:pPr>
        <w:spacing w:before="154" w:line="278" w:lineRule="auto"/>
        <w:ind w:right="94" w:firstLine="498"/>
        <w:rPr>
          <w:rFonts w:ascii="宋体" w:hAnsi="宋体" w:eastAsia="宋体" w:cs="宋体"/>
          <w:sz w:val="24"/>
          <w:szCs w:val="24"/>
        </w:rPr>
      </w:pPr>
      <w:r>
        <w:rPr>
          <w:rFonts w:ascii="宋体" w:hAnsi="宋体" w:eastAsia="宋体" w:cs="宋体"/>
          <w:sz w:val="24"/>
          <w:szCs w:val="24"/>
        </w:rPr>
        <w:t>19.1 招标采购单位将按照《政府采购法》、《政</w:t>
      </w:r>
      <w:r>
        <w:rPr>
          <w:rFonts w:ascii="宋体" w:hAnsi="宋体" w:eastAsia="宋体" w:cs="宋体"/>
          <w:spacing w:val="-1"/>
          <w:sz w:val="24"/>
          <w:szCs w:val="24"/>
        </w:rPr>
        <w:t>府采购货物和服务招标投标管理办法》</w:t>
      </w:r>
      <w:r>
        <w:rPr>
          <w:rFonts w:ascii="宋体" w:hAnsi="宋体" w:eastAsia="宋体" w:cs="宋体"/>
          <w:sz w:val="24"/>
          <w:szCs w:val="24"/>
        </w:rPr>
        <w:t xml:space="preserve"> 及《政府采购竞争性磋商采购方式管理暂行办法》等有</w:t>
      </w:r>
      <w:r>
        <w:rPr>
          <w:rFonts w:ascii="宋体" w:hAnsi="宋体" w:eastAsia="宋体" w:cs="宋体"/>
          <w:spacing w:val="-1"/>
          <w:sz w:val="24"/>
          <w:szCs w:val="24"/>
        </w:rPr>
        <w:t>关规定组建磋商小组。</w:t>
      </w:r>
    </w:p>
    <w:p w14:paraId="12C65B21">
      <w:pPr>
        <w:spacing w:before="156" w:line="284" w:lineRule="auto"/>
        <w:ind w:left="2" w:right="80" w:firstLine="495"/>
        <w:rPr>
          <w:rFonts w:ascii="宋体" w:hAnsi="宋体" w:eastAsia="宋体" w:cs="宋体"/>
          <w:sz w:val="24"/>
          <w:szCs w:val="24"/>
        </w:rPr>
      </w:pPr>
      <w:r>
        <w:rPr>
          <w:rFonts w:ascii="宋体" w:hAnsi="宋体" w:eastAsia="宋体" w:cs="宋体"/>
          <w:sz w:val="24"/>
          <w:szCs w:val="24"/>
        </w:rPr>
        <w:t>19.2 磋商小组由采购人代表及评审专家组成，评审专家从政府采购专家库中随机抽</w:t>
      </w:r>
      <w:r>
        <w:rPr>
          <w:rFonts w:ascii="宋体" w:hAnsi="宋体" w:eastAsia="宋体" w:cs="宋体"/>
          <w:spacing w:val="-1"/>
          <w:sz w:val="24"/>
          <w:szCs w:val="24"/>
        </w:rPr>
        <w:t>取产</w:t>
      </w:r>
      <w:r>
        <w:rPr>
          <w:rFonts w:ascii="宋体" w:hAnsi="宋体" w:eastAsia="宋体" w:cs="宋体"/>
          <w:spacing w:val="-6"/>
          <w:sz w:val="24"/>
          <w:szCs w:val="24"/>
        </w:rPr>
        <w:t>生。</w:t>
      </w:r>
    </w:p>
    <w:p w14:paraId="03E33D5A">
      <w:pPr>
        <w:spacing w:before="141" w:line="279" w:lineRule="auto"/>
        <w:ind w:right="80" w:firstLine="498"/>
        <w:rPr>
          <w:rFonts w:ascii="宋体" w:hAnsi="宋体" w:eastAsia="宋体" w:cs="宋体"/>
          <w:sz w:val="24"/>
          <w:szCs w:val="24"/>
        </w:rPr>
      </w:pPr>
      <w:r>
        <w:rPr>
          <w:rFonts w:ascii="宋体" w:hAnsi="宋体" w:eastAsia="宋体" w:cs="宋体"/>
          <w:sz w:val="24"/>
          <w:szCs w:val="24"/>
        </w:rPr>
        <w:t>19.3 磋商小组负责磋商工作，对响应文件进行审查和评估，并向招标采购单位提交</w:t>
      </w:r>
      <w:r>
        <w:rPr>
          <w:rFonts w:ascii="宋体" w:hAnsi="宋体" w:eastAsia="宋体" w:cs="宋体"/>
          <w:spacing w:val="-1"/>
          <w:sz w:val="24"/>
          <w:szCs w:val="24"/>
        </w:rPr>
        <w:t>书面评审报告，推荐成交候选人。</w:t>
      </w:r>
    </w:p>
    <w:p w14:paraId="35BD4595">
      <w:pPr>
        <w:spacing w:before="156" w:line="299" w:lineRule="auto"/>
        <w:ind w:right="80" w:firstLine="497"/>
        <w:rPr>
          <w:rFonts w:ascii="宋体" w:hAnsi="宋体" w:eastAsia="宋体" w:cs="宋体"/>
          <w:sz w:val="24"/>
          <w:szCs w:val="24"/>
        </w:rPr>
      </w:pPr>
      <w:r>
        <w:rPr>
          <w:rFonts w:ascii="宋体" w:hAnsi="宋体" w:eastAsia="宋体" w:cs="宋体"/>
          <w:sz w:val="24"/>
          <w:szCs w:val="24"/>
        </w:rPr>
        <w:t>19.4 文件开启后，直到向成交的供应商授予承包合同为止，凡与审查、澄清、评价</w:t>
      </w:r>
      <w:r>
        <w:rPr>
          <w:rFonts w:ascii="宋体" w:hAnsi="宋体" w:eastAsia="宋体" w:cs="宋体"/>
          <w:spacing w:val="-1"/>
          <w:sz w:val="24"/>
          <w:szCs w:val="24"/>
        </w:rPr>
        <w:t>和比</w:t>
      </w:r>
      <w:r>
        <w:rPr>
          <w:rFonts w:ascii="宋体" w:hAnsi="宋体" w:eastAsia="宋体" w:cs="宋体"/>
          <w:spacing w:val="-2"/>
          <w:sz w:val="24"/>
          <w:szCs w:val="24"/>
        </w:rPr>
        <w:t>较磋商的有关资料及授标意见等内容，磋商</w:t>
      </w:r>
      <w:r>
        <w:rPr>
          <w:rFonts w:ascii="宋体" w:hAnsi="宋体" w:eastAsia="宋体" w:cs="宋体"/>
          <w:spacing w:val="-3"/>
          <w:sz w:val="24"/>
          <w:szCs w:val="24"/>
        </w:rPr>
        <w:t>小组均不得向其他供应商及与磋商无关的其他人透</w:t>
      </w:r>
      <w:r>
        <w:rPr>
          <w:rFonts w:ascii="宋体" w:hAnsi="宋体" w:eastAsia="宋体" w:cs="宋体"/>
          <w:spacing w:val="-5"/>
          <w:sz w:val="24"/>
          <w:szCs w:val="24"/>
        </w:rPr>
        <w:t>露。</w:t>
      </w:r>
    </w:p>
    <w:p w14:paraId="104FEFB7">
      <w:pPr>
        <w:spacing w:before="154" w:line="219" w:lineRule="auto"/>
        <w:ind w:left="483"/>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磋商办法及内容</w:t>
      </w:r>
    </w:p>
    <w:p w14:paraId="0C4AF566">
      <w:pPr>
        <w:spacing w:before="154" w:line="220" w:lineRule="auto"/>
        <w:ind w:left="483"/>
        <w:rPr>
          <w:rFonts w:ascii="宋体" w:hAnsi="宋体" w:eastAsia="宋体" w:cs="宋体"/>
          <w:sz w:val="24"/>
          <w:szCs w:val="24"/>
        </w:rPr>
      </w:pPr>
      <w:r>
        <w:rPr>
          <w:rFonts w:ascii="宋体" w:hAnsi="宋体" w:eastAsia="宋体" w:cs="宋体"/>
          <w:spacing w:val="-3"/>
          <w:sz w:val="24"/>
          <w:szCs w:val="24"/>
        </w:rPr>
        <w:t xml:space="preserve">20.1 </w:t>
      </w:r>
      <w:r>
        <w:rPr>
          <w:rFonts w:ascii="宋体" w:hAnsi="宋体" w:eastAsia="宋体" w:cs="宋体"/>
          <w:b/>
          <w:bCs/>
          <w:spacing w:val="-3"/>
          <w:sz w:val="24"/>
          <w:szCs w:val="24"/>
        </w:rPr>
        <w:t>磋商原则：</w:t>
      </w:r>
    </w:p>
    <w:p w14:paraId="6AE84099">
      <w:pPr>
        <w:spacing w:before="155" w:line="219" w:lineRule="auto"/>
        <w:ind w:left="492"/>
        <w:rPr>
          <w:rFonts w:ascii="宋体" w:hAnsi="宋体" w:eastAsia="宋体" w:cs="宋体"/>
          <w:sz w:val="24"/>
          <w:szCs w:val="24"/>
        </w:rPr>
      </w:pPr>
      <w:r>
        <w:rPr>
          <w:rFonts w:ascii="宋体" w:hAnsi="宋体" w:eastAsia="宋体" w:cs="宋体"/>
          <w:spacing w:val="-1"/>
          <w:sz w:val="24"/>
          <w:szCs w:val="24"/>
        </w:rPr>
        <w:t>（1）坚持磋商机会均等，信息公开，公平竞争的原则。</w:t>
      </w:r>
    </w:p>
    <w:p w14:paraId="7778C7EF">
      <w:pPr>
        <w:spacing w:before="156" w:line="219" w:lineRule="auto"/>
        <w:ind w:left="492"/>
        <w:rPr>
          <w:rFonts w:ascii="宋体" w:hAnsi="宋体" w:eastAsia="宋体" w:cs="宋体"/>
          <w:sz w:val="24"/>
          <w:szCs w:val="24"/>
        </w:rPr>
      </w:pPr>
      <w:r>
        <w:rPr>
          <w:rFonts w:ascii="宋体" w:hAnsi="宋体" w:eastAsia="宋体" w:cs="宋体"/>
          <w:spacing w:val="-1"/>
          <w:sz w:val="24"/>
          <w:szCs w:val="24"/>
        </w:rPr>
        <w:t>（2）坚持竞争性、经济实效性和公平性原则。</w:t>
      </w:r>
    </w:p>
    <w:p w14:paraId="18973D61">
      <w:pPr>
        <w:spacing w:before="153" w:line="218" w:lineRule="auto"/>
        <w:ind w:left="492"/>
        <w:rPr>
          <w:rFonts w:ascii="宋体" w:hAnsi="宋体" w:eastAsia="宋体" w:cs="宋体"/>
          <w:sz w:val="24"/>
          <w:szCs w:val="24"/>
        </w:rPr>
      </w:pPr>
      <w:r>
        <w:rPr>
          <w:rFonts w:ascii="宋体" w:hAnsi="宋体" w:eastAsia="宋体" w:cs="宋体"/>
          <w:spacing w:val="-1"/>
          <w:sz w:val="24"/>
          <w:szCs w:val="24"/>
        </w:rPr>
        <w:t>（3）综合评估，择优选择技术方案优、服务有保证的成交单位。</w:t>
      </w:r>
    </w:p>
    <w:p w14:paraId="5A39D5A2">
      <w:pPr>
        <w:spacing w:before="159" w:line="220" w:lineRule="auto"/>
        <w:ind w:left="483"/>
        <w:rPr>
          <w:rFonts w:ascii="宋体" w:hAnsi="宋体" w:eastAsia="宋体" w:cs="宋体"/>
          <w:sz w:val="24"/>
          <w:szCs w:val="24"/>
        </w:rPr>
      </w:pPr>
      <w:r>
        <w:rPr>
          <w:rFonts w:ascii="宋体" w:hAnsi="宋体" w:eastAsia="宋体" w:cs="宋体"/>
          <w:spacing w:val="-2"/>
          <w:sz w:val="24"/>
          <w:szCs w:val="24"/>
        </w:rPr>
        <w:t>20.2 磋商程序：</w:t>
      </w:r>
    </w:p>
    <w:p w14:paraId="4C9721B9">
      <w:pPr>
        <w:spacing w:before="276" w:line="326" w:lineRule="auto"/>
        <w:ind w:firstLine="684" w:firstLineChars="300"/>
        <w:rPr>
          <w:rFonts w:ascii="宋体" w:hAnsi="宋体" w:eastAsia="宋体" w:cs="宋体"/>
          <w:sz w:val="24"/>
          <w:szCs w:val="24"/>
        </w:rPr>
      </w:pPr>
      <w:r>
        <w:rPr>
          <w:rFonts w:ascii="宋体" w:hAnsi="宋体" w:eastAsia="宋体" w:cs="宋体"/>
          <w:spacing w:val="-6"/>
          <w:sz w:val="24"/>
          <w:szCs w:val="24"/>
        </w:rPr>
        <w:t>磋商的全过程分为公布第一次报价、资质审</w:t>
      </w:r>
      <w:r>
        <w:rPr>
          <w:rFonts w:ascii="宋体" w:hAnsi="宋体" w:eastAsia="宋体" w:cs="宋体"/>
          <w:spacing w:val="-7"/>
          <w:sz w:val="24"/>
          <w:szCs w:val="24"/>
        </w:rPr>
        <w:t>查、磋商过程、最终报价、最终评审五个阶段。</w:t>
      </w:r>
      <w:r>
        <w:rPr>
          <w:rFonts w:ascii="宋体" w:hAnsi="宋体" w:eastAsia="宋体" w:cs="宋体"/>
          <w:sz w:val="24"/>
          <w:szCs w:val="24"/>
        </w:rPr>
        <w:t xml:space="preserve"> </w:t>
      </w:r>
      <w:r>
        <w:rPr>
          <w:rFonts w:ascii="宋体" w:hAnsi="宋体" w:eastAsia="宋体" w:cs="宋体"/>
          <w:spacing w:val="-1"/>
          <w:sz w:val="24"/>
          <w:szCs w:val="24"/>
        </w:rPr>
        <w:t>最终报价均采取集中报价形式。</w:t>
      </w:r>
    </w:p>
    <w:p w14:paraId="664CD0BF">
      <w:pPr>
        <w:spacing w:before="33" w:line="218" w:lineRule="auto"/>
        <w:ind w:left="584"/>
        <w:rPr>
          <w:rFonts w:ascii="宋体" w:hAnsi="宋体" w:eastAsia="宋体" w:cs="宋体"/>
          <w:sz w:val="24"/>
          <w:szCs w:val="24"/>
        </w:rPr>
      </w:pPr>
      <w:r>
        <w:rPr>
          <w:rFonts w:ascii="宋体" w:hAnsi="宋体" w:eastAsia="宋体" w:cs="宋体"/>
          <w:spacing w:val="-1"/>
          <w:sz w:val="24"/>
          <w:szCs w:val="24"/>
        </w:rPr>
        <w:t>20.2.1 第一次报价：第一次报价不予公布。</w:t>
      </w:r>
    </w:p>
    <w:p w14:paraId="42831825">
      <w:pPr>
        <w:spacing w:before="154" w:line="280" w:lineRule="auto"/>
        <w:ind w:left="8" w:right="82" w:firstLine="576"/>
        <w:rPr>
          <w:rFonts w:hint="eastAsia" w:ascii="宋体" w:hAnsi="宋体" w:eastAsia="宋体" w:cs="宋体"/>
          <w:spacing w:val="-3"/>
          <w:sz w:val="24"/>
          <w:szCs w:val="24"/>
          <w:lang w:val="en-US" w:eastAsia="zh-CN"/>
        </w:rPr>
      </w:pPr>
      <w:r>
        <w:rPr>
          <w:rFonts w:ascii="宋体" w:hAnsi="宋体" w:eastAsia="宋体" w:cs="宋体"/>
          <w:spacing w:val="-2"/>
          <w:sz w:val="24"/>
          <w:szCs w:val="24"/>
        </w:rPr>
        <w:t>20.2.2 符合性评审：磋商小组对响应文件的有效性、完整性和响应程度进行审</w:t>
      </w:r>
      <w:r>
        <w:rPr>
          <w:rFonts w:ascii="宋体" w:hAnsi="宋体" w:eastAsia="宋体" w:cs="宋体"/>
          <w:spacing w:val="-3"/>
          <w:sz w:val="24"/>
          <w:szCs w:val="24"/>
        </w:rPr>
        <w:t>查</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评审不合格的单位，不再对其进行后续评审与分值评定。</w:t>
      </w:r>
    </w:p>
    <w:p w14:paraId="4919197E">
      <w:pPr>
        <w:spacing w:before="153" w:line="332" w:lineRule="auto"/>
        <w:ind w:right="82" w:firstLine="468" w:firstLineChars="200"/>
        <w:rPr>
          <w:rFonts w:ascii="宋体" w:hAnsi="宋体" w:eastAsia="宋体" w:cs="宋体"/>
          <w:spacing w:val="-3"/>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磋商响应文件符合磋商要求。</w:t>
      </w:r>
    </w:p>
    <w:p w14:paraId="19C41DEE">
      <w:pPr>
        <w:spacing w:before="153" w:line="332" w:lineRule="auto"/>
        <w:ind w:right="82" w:firstLine="479"/>
        <w:rPr>
          <w:rFonts w:ascii="宋体" w:hAnsi="宋体" w:eastAsia="宋体" w:cs="宋体"/>
          <w:spacing w:val="-3"/>
          <w:sz w:val="24"/>
          <w:szCs w:val="24"/>
        </w:rPr>
      </w:pPr>
      <w:r>
        <w:rPr>
          <w:rFonts w:ascii="宋体" w:hAnsi="宋体" w:eastAsia="宋体" w:cs="宋体"/>
          <w:spacing w:val="-3"/>
          <w:sz w:val="24"/>
          <w:szCs w:val="24"/>
        </w:rPr>
        <w:t>（2）响应文件签署、盖章符合磋商文件要求，且无遗漏。</w:t>
      </w:r>
    </w:p>
    <w:p w14:paraId="448CD712">
      <w:pPr>
        <w:spacing w:before="153" w:line="332" w:lineRule="auto"/>
        <w:ind w:right="82" w:firstLine="479"/>
        <w:rPr>
          <w:rFonts w:ascii="宋体" w:hAnsi="宋体" w:eastAsia="宋体" w:cs="宋体"/>
          <w:spacing w:val="-3"/>
          <w:sz w:val="24"/>
          <w:szCs w:val="24"/>
        </w:rPr>
      </w:pPr>
      <w:r>
        <w:rPr>
          <w:rFonts w:ascii="宋体" w:hAnsi="宋体" w:eastAsia="宋体" w:cs="宋体"/>
          <w:spacing w:val="-3"/>
          <w:sz w:val="24"/>
          <w:szCs w:val="24"/>
        </w:rPr>
        <w:t>（3）响应文件的语言及计量单位均符合磋商文件的要求。</w:t>
      </w:r>
    </w:p>
    <w:p w14:paraId="4528CE28">
      <w:pPr>
        <w:spacing w:before="153" w:line="332" w:lineRule="auto"/>
        <w:ind w:right="82" w:firstLine="479"/>
        <w:rPr>
          <w:rFonts w:ascii="宋体" w:hAnsi="宋体" w:eastAsia="宋体" w:cs="宋体"/>
          <w:spacing w:val="-3"/>
          <w:sz w:val="24"/>
          <w:szCs w:val="24"/>
        </w:rPr>
      </w:pPr>
      <w:r>
        <w:rPr>
          <w:rFonts w:ascii="宋体" w:hAnsi="宋体" w:eastAsia="宋体" w:cs="宋体"/>
          <w:spacing w:val="-3"/>
          <w:sz w:val="24"/>
          <w:szCs w:val="24"/>
        </w:rPr>
        <w:t>（4）响应文件有效期符合磋商文件的要求。</w:t>
      </w:r>
    </w:p>
    <w:p w14:paraId="7F38EC9A">
      <w:pPr>
        <w:spacing w:before="153" w:line="332" w:lineRule="auto"/>
        <w:ind w:right="82" w:firstLine="479"/>
        <w:rPr>
          <w:rFonts w:hint="eastAsia" w:ascii="宋体" w:hAnsi="宋体" w:eastAsia="宋体" w:cs="宋体"/>
          <w:spacing w:val="-3"/>
          <w:sz w:val="24"/>
          <w:szCs w:val="24"/>
        </w:rPr>
      </w:pPr>
      <w:r>
        <w:rPr>
          <w:rFonts w:ascii="宋体" w:hAnsi="宋体" w:eastAsia="宋体" w:cs="宋体"/>
          <w:spacing w:val="-3"/>
          <w:sz w:val="24"/>
          <w:szCs w:val="24"/>
        </w:rPr>
        <w:t>（</w:t>
      </w:r>
      <w:r>
        <w:rPr>
          <w:rFonts w:hint="eastAsia" w:ascii="宋体" w:hAnsi="宋体" w:eastAsia="宋体" w:cs="宋体"/>
          <w:spacing w:val="-3"/>
          <w:sz w:val="24"/>
          <w:szCs w:val="24"/>
        </w:rPr>
        <w:t>5</w:t>
      </w:r>
      <w:r>
        <w:rPr>
          <w:rFonts w:ascii="宋体" w:hAnsi="宋体" w:eastAsia="宋体" w:cs="宋体"/>
          <w:spacing w:val="-3"/>
          <w:sz w:val="24"/>
          <w:szCs w:val="24"/>
        </w:rPr>
        <w:t>）磋商报价</w:t>
      </w:r>
      <w:r>
        <w:rPr>
          <w:rFonts w:hint="eastAsia" w:ascii="宋体" w:hAnsi="宋体" w:eastAsia="宋体" w:cs="宋体"/>
          <w:spacing w:val="-3"/>
          <w:sz w:val="24"/>
          <w:szCs w:val="24"/>
        </w:rPr>
        <w:t>同时满足以下条款：</w:t>
      </w:r>
    </w:p>
    <w:p w14:paraId="4AC03723">
      <w:pPr>
        <w:spacing w:before="153" w:line="332" w:lineRule="auto"/>
        <w:ind w:right="82" w:firstLine="702" w:firstLineChars="300"/>
        <w:rPr>
          <w:rFonts w:hint="eastAsia" w:ascii="宋体" w:hAnsi="宋体" w:eastAsia="宋体" w:cs="宋体"/>
          <w:spacing w:val="-3"/>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磋商报价符合唯一性要求；</w:t>
      </w:r>
    </w:p>
    <w:p w14:paraId="72BE62CC">
      <w:pPr>
        <w:spacing w:before="153" w:line="332" w:lineRule="auto"/>
        <w:ind w:right="82" w:firstLine="702" w:firstLineChars="300"/>
        <w:rPr>
          <w:rFonts w:hint="eastAsia" w:ascii="宋体" w:hAnsi="宋体" w:eastAsia="宋体" w:cs="宋体"/>
          <w:spacing w:val="-3"/>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第一次磋商报价表填写符合要求；</w:t>
      </w:r>
    </w:p>
    <w:p w14:paraId="08B77297">
      <w:pPr>
        <w:spacing w:before="153" w:line="332" w:lineRule="auto"/>
        <w:ind w:right="82" w:firstLine="767" w:firstLineChars="328"/>
        <w:rPr>
          <w:rFonts w:hint="eastAsia" w:ascii="宋体" w:hAnsi="宋体" w:eastAsia="宋体" w:cs="宋体"/>
          <w:spacing w:val="-3"/>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报价货币符合磋商文件要求；</w:t>
      </w:r>
    </w:p>
    <w:p w14:paraId="0652207A">
      <w:pPr>
        <w:spacing w:before="153" w:line="332" w:lineRule="auto"/>
        <w:ind w:right="82" w:firstLine="767" w:firstLineChars="328"/>
        <w:rPr>
          <w:rFonts w:ascii="宋体" w:hAnsi="宋体" w:eastAsia="宋体" w:cs="宋体"/>
          <w:spacing w:val="-3"/>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w:t>
      </w:r>
      <w:r>
        <w:rPr>
          <w:rFonts w:hint="eastAsia" w:ascii="宋体" w:hAnsi="宋体" w:eastAsia="宋体" w:cs="宋体"/>
          <w:spacing w:val="-3"/>
          <w:sz w:val="24"/>
          <w:szCs w:val="24"/>
        </w:rPr>
        <w:t>未超出采购预算或磋商文件规定的最高限价；</w:t>
      </w:r>
    </w:p>
    <w:p w14:paraId="62779AB9">
      <w:pPr>
        <w:spacing w:before="153" w:line="332" w:lineRule="auto"/>
        <w:ind w:right="82" w:firstLine="468" w:firstLineChars="200"/>
        <w:rPr>
          <w:rFonts w:hint="eastAsia" w:ascii="宋体" w:hAnsi="宋体" w:eastAsia="宋体" w:cs="宋体"/>
          <w:spacing w:val="-3"/>
          <w:sz w:val="24"/>
          <w:szCs w:val="24"/>
        </w:rPr>
      </w:pPr>
      <w:r>
        <w:rPr>
          <w:rFonts w:ascii="宋体" w:hAnsi="宋体" w:eastAsia="宋体" w:cs="宋体"/>
          <w:spacing w:val="-3"/>
          <w:sz w:val="24"/>
          <w:szCs w:val="24"/>
        </w:rPr>
        <w:t>（</w:t>
      </w:r>
      <w:r>
        <w:rPr>
          <w:rFonts w:hint="eastAsia" w:ascii="宋体" w:hAnsi="宋体" w:eastAsia="宋体" w:cs="宋体"/>
          <w:spacing w:val="-3"/>
          <w:sz w:val="24"/>
          <w:szCs w:val="24"/>
        </w:rPr>
        <w:t>6</w:t>
      </w:r>
      <w:r>
        <w:rPr>
          <w:rFonts w:ascii="宋体" w:hAnsi="宋体" w:eastAsia="宋体" w:cs="宋体"/>
          <w:spacing w:val="-3"/>
          <w:sz w:val="24"/>
          <w:szCs w:val="24"/>
        </w:rPr>
        <w:t>）实质性条款响应</w:t>
      </w:r>
      <w:r>
        <w:rPr>
          <w:rFonts w:hint="eastAsia" w:ascii="宋体" w:hAnsi="宋体" w:eastAsia="宋体" w:cs="宋体"/>
          <w:spacing w:val="-3"/>
          <w:sz w:val="24"/>
          <w:szCs w:val="24"/>
        </w:rPr>
        <w:t>完全响应磋商文件要求的各项技术/服务/商务实质性条款。（实质性条款以★为标识，未设置实质性条款时可忽略此项）</w:t>
      </w:r>
    </w:p>
    <w:p w14:paraId="69D85FA7">
      <w:pPr>
        <w:numPr>
          <w:ilvl w:val="0"/>
          <w:numId w:val="0"/>
        </w:numPr>
        <w:spacing w:after="0" w:line="480" w:lineRule="exact"/>
        <w:ind w:firstLine="480" w:firstLineChars="200"/>
        <w:rPr>
          <w:rFonts w:hint="eastAsia" w:asciiTheme="majorEastAsia" w:hAnsiTheme="majorEastAsia" w:eastAsiaTheme="majorEastAsia" w:cstheme="minorHAnsi"/>
          <w:sz w:val="24"/>
          <w:szCs w:val="24"/>
        </w:rPr>
      </w:pPr>
      <w:r>
        <w:rPr>
          <w:rFonts w:hint="eastAsia" w:asciiTheme="majorEastAsia" w:hAnsiTheme="majorEastAsia" w:eastAsiaTheme="majorEastAsia" w:cstheme="minorHAnsi"/>
          <w:snapToGrid w:val="0"/>
          <w:color w:val="000000"/>
          <w:kern w:val="0"/>
          <w:sz w:val="24"/>
          <w:szCs w:val="24"/>
          <w:lang w:val="en-US" w:eastAsia="en-US" w:bidi="ar-SA"/>
        </w:rPr>
        <w:t>（7）</w:t>
      </w:r>
      <w:r>
        <w:rPr>
          <w:rFonts w:hint="eastAsia" w:asciiTheme="majorEastAsia" w:hAnsiTheme="majorEastAsia" w:eastAsiaTheme="majorEastAsia" w:cstheme="minorHAnsi"/>
          <w:sz w:val="24"/>
          <w:szCs w:val="24"/>
        </w:rPr>
        <w:t>合同条款完全理解并接受磋商文件合同基本条款的要求。</w:t>
      </w:r>
    </w:p>
    <w:p w14:paraId="431C6258">
      <w:pPr>
        <w:numPr>
          <w:ilvl w:val="0"/>
          <w:numId w:val="0"/>
        </w:numPr>
        <w:spacing w:after="0" w:line="480" w:lineRule="exact"/>
        <w:ind w:firstLine="480" w:firstLineChars="200"/>
        <w:rPr>
          <w:rFonts w:hint="eastAsia" w:asciiTheme="majorEastAsia" w:hAnsiTheme="majorEastAsia" w:eastAsiaTheme="majorEastAsia" w:cstheme="minorHAnsi"/>
          <w:sz w:val="24"/>
          <w:szCs w:val="24"/>
        </w:rPr>
      </w:pPr>
      <w:r>
        <w:rPr>
          <w:rFonts w:hint="eastAsia" w:asciiTheme="majorEastAsia" w:hAnsiTheme="majorEastAsia" w:eastAsiaTheme="majorEastAsia" w:cstheme="minorHAnsi"/>
          <w:snapToGrid w:val="0"/>
          <w:color w:val="000000"/>
          <w:kern w:val="0"/>
          <w:sz w:val="24"/>
          <w:szCs w:val="24"/>
          <w:lang w:val="en-US" w:eastAsia="en-US" w:bidi="ar-SA"/>
        </w:rPr>
        <w:t>（8）</w:t>
      </w:r>
      <w:r>
        <w:rPr>
          <w:rFonts w:hint="eastAsia" w:asciiTheme="majorEastAsia" w:hAnsiTheme="majorEastAsia" w:eastAsiaTheme="majorEastAsia" w:cstheme="minorHAnsi"/>
          <w:sz w:val="24"/>
          <w:szCs w:val="24"/>
        </w:rPr>
        <w:t>其他</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rPr>
        <w:t>完全理解并接受法律法规和磋商文件对供应商的各项须知、规约要求和责任义务，没有出现法律法规或磋商文件明确规定的其他被视为“无效响应”的情形。</w:t>
      </w:r>
    </w:p>
    <w:p w14:paraId="70B8B22D">
      <w:pPr>
        <w:keepNext w:val="0"/>
        <w:keepLines w:val="0"/>
        <w:pageBreakBefore w:val="0"/>
        <w:widowControl/>
        <w:kinsoku/>
        <w:wordWrap w:val="0"/>
        <w:overflowPunct/>
        <w:topLinePunct w:val="0"/>
        <w:autoSpaceDE w:val="0"/>
        <w:autoSpaceDN w:val="0"/>
        <w:bidi w:val="0"/>
        <w:adjustRightInd w:val="0"/>
        <w:snapToGrid w:val="0"/>
        <w:spacing w:before="153" w:line="332" w:lineRule="auto"/>
        <w:ind w:right="82"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磋商小组在对响应文件的有效性、完整性和响应程度进行审查时，可以要求供应商对响应</w:t>
      </w:r>
      <w:r>
        <w:rPr>
          <w:rFonts w:ascii="宋体" w:hAnsi="宋体" w:eastAsia="宋体" w:cs="宋体"/>
          <w:sz w:val="24"/>
          <w:szCs w:val="24"/>
        </w:rPr>
        <w:t>文件中含义不明确、同类问题表述不一致或者有明显文字和计算错</w:t>
      </w:r>
      <w:r>
        <w:rPr>
          <w:rFonts w:ascii="宋体" w:hAnsi="宋体" w:eastAsia="宋体" w:cs="宋体"/>
          <w:spacing w:val="-1"/>
          <w:sz w:val="24"/>
          <w:szCs w:val="24"/>
        </w:rPr>
        <w:t>误的内容等作出必要的澄</w:t>
      </w:r>
      <w:r>
        <w:rPr>
          <w:rFonts w:ascii="宋体" w:hAnsi="宋体" w:eastAsia="宋体" w:cs="宋体"/>
          <w:spacing w:val="-3"/>
          <w:sz w:val="24"/>
          <w:szCs w:val="24"/>
        </w:rPr>
        <w:t>清、说明或者更正。供应商的澄清、说明或者更正不得超出响应文件的范围或者改变响应文件</w:t>
      </w:r>
      <w:r>
        <w:rPr>
          <w:rFonts w:ascii="宋体" w:hAnsi="宋体" w:eastAsia="宋体" w:cs="宋体"/>
          <w:spacing w:val="-2"/>
          <w:sz w:val="24"/>
          <w:szCs w:val="24"/>
        </w:rPr>
        <w:t>的实质性内容。</w:t>
      </w:r>
    </w:p>
    <w:p w14:paraId="6B815341">
      <w:pPr>
        <w:keepNext w:val="0"/>
        <w:keepLines w:val="0"/>
        <w:pageBreakBefore w:val="0"/>
        <w:widowControl/>
        <w:kinsoku/>
        <w:wordWrap w:val="0"/>
        <w:overflowPunct/>
        <w:topLinePunct w:val="0"/>
        <w:autoSpaceDE w:val="0"/>
        <w:autoSpaceDN w:val="0"/>
        <w:bidi w:val="0"/>
        <w:adjustRightInd w:val="0"/>
        <w:snapToGrid w:val="0"/>
        <w:spacing w:before="32" w:line="330" w:lineRule="auto"/>
        <w:ind w:left="1" w:right="28" w:firstLine="478"/>
        <w:jc w:val="both"/>
        <w:textAlignment w:val="baseline"/>
        <w:rPr>
          <w:rFonts w:ascii="宋体" w:hAnsi="宋体" w:eastAsia="宋体" w:cs="宋体"/>
          <w:sz w:val="24"/>
          <w:szCs w:val="24"/>
        </w:rPr>
      </w:pPr>
      <w:r>
        <w:rPr>
          <w:rFonts w:ascii="宋体" w:hAnsi="宋体" w:eastAsia="宋体" w:cs="宋体"/>
          <w:spacing w:val="-1"/>
          <w:sz w:val="24"/>
          <w:szCs w:val="24"/>
        </w:rPr>
        <w:t>磋商小组要求供应商澄清、说明或者更正响应文件应当以书面形</w:t>
      </w:r>
      <w:r>
        <w:rPr>
          <w:rFonts w:ascii="宋体" w:hAnsi="宋体" w:eastAsia="宋体" w:cs="宋体"/>
          <w:spacing w:val="-2"/>
          <w:sz w:val="24"/>
          <w:szCs w:val="24"/>
        </w:rPr>
        <w:t>式作出。供应商的澄清、</w:t>
      </w:r>
      <w:r>
        <w:rPr>
          <w:rFonts w:ascii="宋体" w:hAnsi="宋体" w:eastAsia="宋体" w:cs="宋体"/>
          <w:sz w:val="24"/>
          <w:szCs w:val="24"/>
        </w:rPr>
        <w:t xml:space="preserve"> </w:t>
      </w:r>
      <w:r>
        <w:rPr>
          <w:rFonts w:ascii="宋体" w:hAnsi="宋体" w:eastAsia="宋体" w:cs="宋体"/>
          <w:spacing w:val="-3"/>
          <w:sz w:val="24"/>
          <w:szCs w:val="24"/>
        </w:rPr>
        <w:t>说明或者更正应当由法定代表人或其授权代表签字或者加盖公章。由授权代表签字的，应当附</w:t>
      </w:r>
      <w:r>
        <w:rPr>
          <w:rFonts w:ascii="宋体" w:hAnsi="宋体" w:eastAsia="宋体" w:cs="宋体"/>
          <w:sz w:val="24"/>
          <w:szCs w:val="24"/>
        </w:rPr>
        <w:t>法定代表人授权书。供应商为自然人的，应当</w:t>
      </w:r>
      <w:r>
        <w:rPr>
          <w:rFonts w:ascii="宋体" w:hAnsi="宋体" w:eastAsia="宋体" w:cs="宋体"/>
          <w:spacing w:val="-1"/>
          <w:sz w:val="24"/>
          <w:szCs w:val="24"/>
        </w:rPr>
        <w:t>由本人签字并附身份证明。</w:t>
      </w:r>
    </w:p>
    <w:p w14:paraId="4184A14F">
      <w:pPr>
        <w:spacing w:before="35" w:line="220" w:lineRule="auto"/>
        <w:ind w:left="483"/>
        <w:rPr>
          <w:rFonts w:ascii="宋体" w:hAnsi="宋体" w:eastAsia="宋体" w:cs="宋体"/>
          <w:sz w:val="24"/>
          <w:szCs w:val="24"/>
        </w:rPr>
      </w:pPr>
      <w:r>
        <w:rPr>
          <w:rFonts w:ascii="宋体" w:hAnsi="宋体" w:eastAsia="宋体" w:cs="宋体"/>
          <w:b/>
          <w:bCs/>
          <w:spacing w:val="-4"/>
          <w:sz w:val="24"/>
          <w:szCs w:val="24"/>
        </w:rPr>
        <w:t>21.</w:t>
      </w:r>
      <w:r>
        <w:rPr>
          <w:rFonts w:ascii="宋体" w:hAnsi="宋体" w:eastAsia="宋体" w:cs="宋体"/>
          <w:spacing w:val="-4"/>
          <w:sz w:val="24"/>
          <w:szCs w:val="24"/>
        </w:rPr>
        <w:t xml:space="preserve"> </w:t>
      </w:r>
      <w:r>
        <w:rPr>
          <w:rFonts w:ascii="宋体" w:hAnsi="宋体" w:eastAsia="宋体" w:cs="宋体"/>
          <w:b/>
          <w:bCs/>
          <w:spacing w:val="-4"/>
          <w:sz w:val="24"/>
          <w:szCs w:val="24"/>
        </w:rPr>
        <w:t>磋商过程</w:t>
      </w:r>
    </w:p>
    <w:p w14:paraId="305D97AC">
      <w:pPr>
        <w:spacing w:before="156" w:line="278" w:lineRule="auto"/>
        <w:ind w:right="109" w:firstLine="491"/>
        <w:rPr>
          <w:rFonts w:ascii="宋体" w:hAnsi="宋体" w:eastAsia="宋体" w:cs="宋体"/>
          <w:sz w:val="24"/>
          <w:szCs w:val="24"/>
        </w:rPr>
      </w:pPr>
      <w:r>
        <w:rPr>
          <w:rFonts w:ascii="宋体" w:hAnsi="宋体" w:eastAsia="宋体" w:cs="宋体"/>
          <w:spacing w:val="-1"/>
          <w:sz w:val="24"/>
          <w:szCs w:val="24"/>
        </w:rPr>
        <w:t>（1）磋商小组所有成员应当集中与单一供应商分别进行磋商，并给予所有参加磋商的供应商平等的磋商机会。</w:t>
      </w:r>
    </w:p>
    <w:p w14:paraId="76D1453C">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2" w:right="82" w:firstLine="489"/>
        <w:jc w:val="both"/>
        <w:textAlignment w:val="baseline"/>
        <w:rPr>
          <w:rFonts w:ascii="宋体" w:hAnsi="宋体" w:eastAsia="宋体" w:cs="宋体"/>
          <w:sz w:val="24"/>
          <w:szCs w:val="24"/>
        </w:rPr>
      </w:pPr>
      <w:r>
        <w:rPr>
          <w:rFonts w:ascii="宋体" w:hAnsi="宋体" w:eastAsia="宋体" w:cs="宋体"/>
          <w:spacing w:val="-1"/>
          <w:sz w:val="24"/>
          <w:szCs w:val="24"/>
        </w:rPr>
        <w:t>（2）在磋商过程中，磋商小组可以根据磋商文件和磋商情况实质性变动采购需求中的技</w:t>
      </w:r>
      <w:r>
        <w:rPr>
          <w:rFonts w:ascii="宋体" w:hAnsi="宋体" w:eastAsia="宋体" w:cs="宋体"/>
          <w:spacing w:val="-3"/>
          <w:sz w:val="24"/>
          <w:szCs w:val="24"/>
        </w:rPr>
        <w:t>术、服务要求以及合同草案条款，但不得变动磋商文件中的其他内容。实质性变动的内容，须</w:t>
      </w:r>
      <w:r>
        <w:rPr>
          <w:rFonts w:ascii="宋体" w:hAnsi="宋体" w:eastAsia="宋体" w:cs="宋体"/>
          <w:spacing w:val="-2"/>
          <w:sz w:val="24"/>
          <w:szCs w:val="24"/>
        </w:rPr>
        <w:t>经采购人代表确认。</w:t>
      </w:r>
    </w:p>
    <w:p w14:paraId="0726AF90">
      <w:pPr>
        <w:keepNext w:val="0"/>
        <w:keepLines w:val="0"/>
        <w:pageBreakBefore w:val="0"/>
        <w:widowControl/>
        <w:kinsoku w:val="0"/>
        <w:wordWrap/>
        <w:overflowPunct/>
        <w:topLinePunct w:val="0"/>
        <w:autoSpaceDE w:val="0"/>
        <w:autoSpaceDN w:val="0"/>
        <w:bidi w:val="0"/>
        <w:adjustRightInd w:val="0"/>
        <w:snapToGrid w:val="0"/>
        <w:spacing w:before="155" w:line="380" w:lineRule="exact"/>
        <w:ind w:left="1" w:right="109" w:firstLine="490"/>
        <w:jc w:val="both"/>
        <w:textAlignment w:val="baseline"/>
        <w:rPr>
          <w:rFonts w:ascii="宋体" w:hAnsi="宋体" w:eastAsia="宋体" w:cs="宋体"/>
          <w:spacing w:val="-1"/>
          <w:sz w:val="24"/>
          <w:szCs w:val="24"/>
        </w:rPr>
      </w:pPr>
      <w:r>
        <w:rPr>
          <w:rFonts w:ascii="宋体" w:hAnsi="宋体" w:eastAsia="宋体" w:cs="宋体"/>
          <w:spacing w:val="-1"/>
          <w:sz w:val="24"/>
          <w:szCs w:val="24"/>
        </w:rPr>
        <w:t>（3）对磋商文件作出的实质性变动是磋商文件的有效组成部分，磋商小组应当及时以书面形式同时通知所有参加磋商的供应商。</w:t>
      </w:r>
    </w:p>
    <w:p w14:paraId="4363DBB0">
      <w:pPr>
        <w:keepNext w:val="0"/>
        <w:keepLines w:val="0"/>
        <w:pageBreakBefore w:val="0"/>
        <w:widowControl/>
        <w:kinsoku w:val="0"/>
        <w:wordWrap/>
        <w:overflowPunct/>
        <w:topLinePunct w:val="0"/>
        <w:autoSpaceDE w:val="0"/>
        <w:autoSpaceDN w:val="0"/>
        <w:bidi w:val="0"/>
        <w:adjustRightInd w:val="0"/>
        <w:snapToGrid w:val="0"/>
        <w:spacing w:before="275" w:line="380" w:lineRule="exact"/>
        <w:ind w:right="33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（4）供应商应当按照磋商文件的变动情况和磋商小组的要求重新提交响应文件，并由其</w:t>
      </w:r>
      <w:r>
        <w:rPr>
          <w:rFonts w:ascii="宋体" w:hAnsi="宋体" w:eastAsia="宋体" w:cs="宋体"/>
          <w:spacing w:val="-2"/>
          <w:sz w:val="24"/>
          <w:szCs w:val="24"/>
        </w:rPr>
        <w:t>法定代表人或授权代表签字或者加盖公章。</w:t>
      </w:r>
      <w:r>
        <w:rPr>
          <w:rFonts w:ascii="宋体" w:hAnsi="宋体" w:eastAsia="宋体" w:cs="宋体"/>
          <w:spacing w:val="-3"/>
          <w:sz w:val="24"/>
          <w:szCs w:val="24"/>
        </w:rPr>
        <w:t>由授权代表签字的，应当附法定代表人授权书。供</w:t>
      </w:r>
      <w:r>
        <w:rPr>
          <w:rFonts w:ascii="宋体" w:hAnsi="宋体" w:eastAsia="宋体" w:cs="宋体"/>
          <w:spacing w:val="-1"/>
          <w:sz w:val="24"/>
          <w:szCs w:val="24"/>
        </w:rPr>
        <w:t>应商为自然人的，应当由本人签字并附身份证明。</w:t>
      </w:r>
    </w:p>
    <w:p w14:paraId="272A6E3B">
      <w:pPr>
        <w:keepNext w:val="0"/>
        <w:keepLines w:val="0"/>
        <w:pageBreakBefore w:val="0"/>
        <w:widowControl/>
        <w:kinsoku w:val="0"/>
        <w:wordWrap/>
        <w:overflowPunct/>
        <w:topLinePunct w:val="0"/>
        <w:autoSpaceDE w:val="0"/>
        <w:autoSpaceDN w:val="0"/>
        <w:bidi w:val="0"/>
        <w:adjustRightInd w:val="0"/>
        <w:snapToGrid w:val="0"/>
        <w:spacing w:before="34" w:line="380" w:lineRule="exact"/>
        <w:ind w:left="697"/>
        <w:textAlignment w:val="baseline"/>
        <w:rPr>
          <w:rFonts w:ascii="宋体" w:hAnsi="宋体" w:eastAsia="宋体" w:cs="宋体"/>
          <w:sz w:val="24"/>
          <w:szCs w:val="24"/>
        </w:rPr>
      </w:pPr>
      <w:r>
        <w:rPr>
          <w:rFonts w:ascii="宋体" w:hAnsi="宋体" w:eastAsia="宋体" w:cs="宋体"/>
          <w:b/>
          <w:bCs/>
          <w:spacing w:val="-4"/>
          <w:sz w:val="24"/>
          <w:szCs w:val="24"/>
        </w:rPr>
        <w:t>22.最终报价</w:t>
      </w:r>
    </w:p>
    <w:p w14:paraId="0D474CA8">
      <w:pPr>
        <w:keepNext w:val="0"/>
        <w:keepLines w:val="0"/>
        <w:pageBreakBefore w:val="0"/>
        <w:widowControl/>
        <w:kinsoku w:val="0"/>
        <w:wordWrap/>
        <w:overflowPunct/>
        <w:topLinePunct w:val="0"/>
        <w:autoSpaceDE w:val="0"/>
        <w:autoSpaceDN w:val="0"/>
        <w:bidi w:val="0"/>
        <w:adjustRightInd w:val="0"/>
        <w:snapToGrid w:val="0"/>
        <w:spacing w:before="157" w:line="380" w:lineRule="exact"/>
        <w:ind w:left="224" w:right="330" w:firstLine="469"/>
        <w:textAlignment w:val="baseline"/>
        <w:rPr>
          <w:rFonts w:ascii="宋体" w:hAnsi="宋体" w:eastAsia="宋体" w:cs="宋体"/>
          <w:sz w:val="24"/>
          <w:szCs w:val="24"/>
        </w:rPr>
      </w:pPr>
      <w:r>
        <w:rPr>
          <w:rFonts w:ascii="宋体" w:hAnsi="宋体" w:eastAsia="宋体" w:cs="宋体"/>
          <w:spacing w:val="-2"/>
          <w:sz w:val="24"/>
          <w:szCs w:val="24"/>
        </w:rPr>
        <w:t>磋商文件能够详细列明采购标的的技术、服务要求的</w:t>
      </w:r>
      <w:r>
        <w:rPr>
          <w:rFonts w:ascii="宋体" w:hAnsi="宋体" w:eastAsia="宋体" w:cs="宋体"/>
          <w:spacing w:val="-3"/>
          <w:sz w:val="24"/>
          <w:szCs w:val="24"/>
        </w:rPr>
        <w:t>，磋商结束后，所有实质性响应的供</w:t>
      </w:r>
      <w:r>
        <w:rPr>
          <w:rFonts w:ascii="宋体" w:hAnsi="宋体" w:eastAsia="宋体" w:cs="宋体"/>
          <w:spacing w:val="-1"/>
          <w:sz w:val="24"/>
          <w:szCs w:val="24"/>
        </w:rPr>
        <w:t>应商应在规定时间内提交最后报价；</w:t>
      </w:r>
    </w:p>
    <w:p w14:paraId="49F43DAC">
      <w:pPr>
        <w:keepNext w:val="0"/>
        <w:keepLines w:val="0"/>
        <w:pageBreakBefore w:val="0"/>
        <w:widowControl/>
        <w:kinsoku w:val="0"/>
        <w:wordWrap/>
        <w:overflowPunct/>
        <w:topLinePunct w:val="0"/>
        <w:autoSpaceDE w:val="0"/>
        <w:autoSpaceDN w:val="0"/>
        <w:bidi w:val="0"/>
        <w:adjustRightInd w:val="0"/>
        <w:snapToGrid w:val="0"/>
        <w:spacing w:before="38" w:line="380" w:lineRule="exact"/>
        <w:ind w:left="227" w:right="330" w:firstLine="466"/>
        <w:jc w:val="both"/>
        <w:textAlignment w:val="baseline"/>
        <w:rPr>
          <w:rFonts w:ascii="宋体" w:hAnsi="宋体" w:eastAsia="宋体" w:cs="宋体"/>
          <w:sz w:val="24"/>
          <w:szCs w:val="24"/>
        </w:rPr>
      </w:pPr>
      <w:r>
        <w:rPr>
          <w:rFonts w:ascii="宋体" w:hAnsi="宋体" w:eastAsia="宋体" w:cs="宋体"/>
          <w:spacing w:val="-2"/>
          <w:sz w:val="24"/>
          <w:szCs w:val="24"/>
        </w:rPr>
        <w:t>磋商文件不能详细列明采购标的的技术、服务要求，</w:t>
      </w:r>
      <w:r>
        <w:rPr>
          <w:rFonts w:ascii="宋体" w:hAnsi="宋体" w:eastAsia="宋体" w:cs="宋体"/>
          <w:spacing w:val="-3"/>
          <w:sz w:val="24"/>
          <w:szCs w:val="24"/>
        </w:rPr>
        <w:t>需经磋商由供应商提供最终设计方案或解决方案的，磋商结束后，磋商小组应当按照少数服从多数的原则投票推</w:t>
      </w:r>
      <w:r>
        <w:rPr>
          <w:rFonts w:ascii="宋体" w:hAnsi="宋体" w:eastAsia="宋体" w:cs="宋体"/>
          <w:spacing w:val="-4"/>
          <w:sz w:val="24"/>
          <w:szCs w:val="24"/>
        </w:rPr>
        <w:t>荐</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48"/>
          <w:sz w:val="24"/>
          <w:szCs w:val="24"/>
        </w:rPr>
        <w:t xml:space="preserve"> </w:t>
      </w:r>
      <w:r>
        <w:rPr>
          <w:rFonts w:ascii="宋体" w:hAnsi="宋体" w:eastAsia="宋体" w:cs="宋体"/>
          <w:spacing w:val="-4"/>
          <w:sz w:val="24"/>
          <w:szCs w:val="24"/>
        </w:rPr>
        <w:t>家以上供应商</w:t>
      </w:r>
      <w:r>
        <w:rPr>
          <w:rFonts w:ascii="宋体" w:hAnsi="宋体" w:eastAsia="宋体" w:cs="宋体"/>
          <w:spacing w:val="-1"/>
          <w:sz w:val="24"/>
          <w:szCs w:val="24"/>
        </w:rPr>
        <w:t>的设计方案或者解决方案，并要求其在规定时间内提交最后报价。</w:t>
      </w:r>
    </w:p>
    <w:p w14:paraId="5914CCC5">
      <w:pPr>
        <w:keepNext w:val="0"/>
        <w:keepLines w:val="0"/>
        <w:pageBreakBefore w:val="0"/>
        <w:widowControl/>
        <w:kinsoku w:val="0"/>
        <w:wordWrap/>
        <w:overflowPunct/>
        <w:topLinePunct w:val="0"/>
        <w:autoSpaceDE w:val="0"/>
        <w:autoSpaceDN w:val="0"/>
        <w:bidi w:val="0"/>
        <w:adjustRightInd w:val="0"/>
        <w:snapToGrid w:val="0"/>
        <w:spacing w:before="35" w:line="380" w:lineRule="exact"/>
        <w:ind w:left="697"/>
        <w:textAlignment w:val="baseline"/>
        <w:rPr>
          <w:rFonts w:ascii="宋体" w:hAnsi="宋体" w:eastAsia="宋体" w:cs="宋体"/>
          <w:sz w:val="24"/>
          <w:szCs w:val="24"/>
        </w:rPr>
      </w:pPr>
      <w:r>
        <w:rPr>
          <w:rFonts w:ascii="宋体" w:hAnsi="宋体" w:eastAsia="宋体" w:cs="宋体"/>
          <w:spacing w:val="-1"/>
          <w:sz w:val="24"/>
          <w:szCs w:val="24"/>
        </w:rPr>
        <w:t>最终报价是供应商响应文件的有效组成部分。</w:t>
      </w:r>
    </w:p>
    <w:p w14:paraId="4619AAAD">
      <w:pPr>
        <w:keepNext w:val="0"/>
        <w:keepLines w:val="0"/>
        <w:pageBreakBefore w:val="0"/>
        <w:widowControl/>
        <w:kinsoku w:val="0"/>
        <w:wordWrap/>
        <w:overflowPunct/>
        <w:topLinePunct w:val="0"/>
        <w:autoSpaceDE w:val="0"/>
        <w:autoSpaceDN w:val="0"/>
        <w:bidi w:val="0"/>
        <w:adjustRightInd w:val="0"/>
        <w:snapToGrid w:val="0"/>
        <w:spacing w:before="159" w:line="380" w:lineRule="exact"/>
        <w:ind w:left="707"/>
        <w:textAlignment w:val="baseline"/>
        <w:rPr>
          <w:rFonts w:ascii="宋体" w:hAnsi="宋体" w:eastAsia="宋体" w:cs="宋体"/>
          <w:sz w:val="24"/>
          <w:szCs w:val="24"/>
        </w:rPr>
      </w:pPr>
      <w:r>
        <w:rPr>
          <w:rFonts w:ascii="宋体" w:hAnsi="宋体" w:eastAsia="宋体" w:cs="宋体"/>
          <w:b/>
          <w:bCs/>
          <w:spacing w:val="-3"/>
          <w:sz w:val="24"/>
          <w:szCs w:val="24"/>
        </w:rPr>
        <w:t>23．响应文件的详细评审</w:t>
      </w:r>
    </w:p>
    <w:p w14:paraId="2AD401B2">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223" w:right="330" w:firstLine="483"/>
        <w:textAlignment w:val="baseline"/>
        <w:rPr>
          <w:rFonts w:ascii="宋体" w:hAnsi="宋体" w:eastAsia="宋体" w:cs="宋体"/>
          <w:sz w:val="24"/>
          <w:szCs w:val="24"/>
        </w:rPr>
      </w:pPr>
      <w:r>
        <w:rPr>
          <w:rFonts w:ascii="宋体" w:hAnsi="宋体" w:eastAsia="宋体" w:cs="宋体"/>
          <w:sz w:val="24"/>
          <w:szCs w:val="24"/>
        </w:rPr>
        <w:t>23.1 经磋商确定最终采购需求和提交最后报价的供应商后，由磋商小组采用综合评分法</w:t>
      </w:r>
      <w:r>
        <w:rPr>
          <w:rFonts w:ascii="宋体" w:hAnsi="宋体" w:eastAsia="宋体" w:cs="宋体"/>
          <w:spacing w:val="-1"/>
          <w:sz w:val="24"/>
          <w:szCs w:val="24"/>
        </w:rPr>
        <w:t>对提交最后报价的供应商的响应文件和最后报价进行综合评分。</w:t>
      </w:r>
    </w:p>
    <w:p w14:paraId="516092BC">
      <w:pPr>
        <w:keepNext w:val="0"/>
        <w:keepLines w:val="0"/>
        <w:pageBreakBefore w:val="0"/>
        <w:widowControl/>
        <w:kinsoku w:val="0"/>
        <w:wordWrap/>
        <w:overflowPunct/>
        <w:topLinePunct w:val="0"/>
        <w:autoSpaceDE w:val="0"/>
        <w:autoSpaceDN w:val="0"/>
        <w:bidi w:val="0"/>
        <w:adjustRightInd w:val="0"/>
        <w:snapToGrid w:val="0"/>
        <w:spacing w:before="158" w:line="380" w:lineRule="exact"/>
        <w:ind w:left="707"/>
        <w:textAlignment w:val="baseline"/>
        <w:rPr>
          <w:rFonts w:ascii="宋体" w:hAnsi="宋体" w:eastAsia="宋体" w:cs="宋体"/>
          <w:sz w:val="24"/>
          <w:szCs w:val="24"/>
        </w:rPr>
      </w:pPr>
      <w:r>
        <w:rPr>
          <w:rFonts w:ascii="宋体" w:hAnsi="宋体" w:eastAsia="宋体" w:cs="宋体"/>
          <w:spacing w:val="-1"/>
          <w:sz w:val="24"/>
          <w:szCs w:val="24"/>
        </w:rPr>
        <w:t>23.2 评标方法：综合评分法。</w:t>
      </w:r>
    </w:p>
    <w:p w14:paraId="699387B1">
      <w:pPr>
        <w:keepNext w:val="0"/>
        <w:keepLines w:val="0"/>
        <w:pageBreakBefore w:val="0"/>
        <w:widowControl/>
        <w:kinsoku w:val="0"/>
        <w:wordWrap/>
        <w:overflowPunct/>
        <w:topLinePunct w:val="0"/>
        <w:autoSpaceDE w:val="0"/>
        <w:autoSpaceDN w:val="0"/>
        <w:bidi w:val="0"/>
        <w:adjustRightInd w:val="0"/>
        <w:snapToGrid w:val="0"/>
        <w:spacing w:before="153" w:line="380" w:lineRule="exact"/>
        <w:ind w:left="707"/>
        <w:textAlignment w:val="baseline"/>
        <w:rPr>
          <w:rFonts w:ascii="宋体" w:hAnsi="宋体" w:eastAsia="宋体" w:cs="宋体"/>
          <w:sz w:val="24"/>
          <w:szCs w:val="24"/>
        </w:rPr>
      </w:pPr>
      <w:r>
        <w:rPr>
          <w:rFonts w:ascii="宋体" w:hAnsi="宋体" w:eastAsia="宋体" w:cs="宋体"/>
          <w:b/>
          <w:bCs/>
          <w:spacing w:val="-3"/>
          <w:sz w:val="24"/>
          <w:szCs w:val="24"/>
        </w:rPr>
        <w:t>23.3</w:t>
      </w:r>
      <w:r>
        <w:rPr>
          <w:rFonts w:ascii="宋体" w:hAnsi="宋体" w:eastAsia="宋体" w:cs="宋体"/>
          <w:spacing w:val="-3"/>
          <w:sz w:val="24"/>
          <w:szCs w:val="24"/>
        </w:rPr>
        <w:t xml:space="preserve"> </w:t>
      </w:r>
      <w:r>
        <w:rPr>
          <w:rFonts w:ascii="宋体" w:hAnsi="宋体" w:eastAsia="宋体" w:cs="宋体"/>
          <w:b/>
          <w:bCs/>
          <w:spacing w:val="-3"/>
          <w:sz w:val="24"/>
          <w:szCs w:val="24"/>
        </w:rPr>
        <w:t>评分标准</w:t>
      </w:r>
    </w:p>
    <w:p w14:paraId="2803B3E1">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961"/>
        <w:textAlignment w:val="baseline"/>
        <w:rPr>
          <w:rFonts w:ascii="宋体" w:hAnsi="宋体" w:eastAsia="宋体" w:cs="宋体"/>
          <w:spacing w:val="-4"/>
          <w:sz w:val="24"/>
          <w:szCs w:val="24"/>
        </w:rPr>
      </w:pPr>
      <w:r>
        <w:rPr>
          <w:rFonts w:ascii="宋体" w:hAnsi="宋体" w:eastAsia="宋体" w:cs="宋体"/>
          <w:spacing w:val="-4"/>
          <w:sz w:val="24"/>
          <w:szCs w:val="24"/>
        </w:rPr>
        <w:t>1）资格审查标准</w:t>
      </w:r>
    </w:p>
    <w:p w14:paraId="000A1462">
      <w:pPr>
        <w:keepNext w:val="0"/>
        <w:keepLines w:val="0"/>
        <w:pageBreakBefore w:val="0"/>
        <w:widowControl/>
        <w:kinsoku w:val="0"/>
        <w:wordWrap/>
        <w:overflowPunct/>
        <w:topLinePunct w:val="0"/>
        <w:autoSpaceDE w:val="0"/>
        <w:autoSpaceDN w:val="0"/>
        <w:bidi w:val="0"/>
        <w:adjustRightInd w:val="0"/>
        <w:snapToGrid w:val="0"/>
        <w:spacing w:before="154" w:line="380" w:lineRule="exact"/>
        <w:ind w:left="961"/>
        <w:textAlignment w:val="baseline"/>
        <w:rPr>
          <w:rFonts w:ascii="宋体" w:hAnsi="宋体" w:eastAsia="宋体" w:cs="宋体"/>
          <w:spacing w:val="-4"/>
          <w:sz w:val="24"/>
          <w:szCs w:val="24"/>
        </w:rPr>
      </w:pPr>
    </w:p>
    <w:p w14:paraId="6DD497C8">
      <w:pPr>
        <w:spacing w:line="96" w:lineRule="auto"/>
        <w:rPr>
          <w:rFonts w:ascii="Arial"/>
          <w:sz w:val="2"/>
        </w:rPr>
      </w:pPr>
    </w:p>
    <w:tbl>
      <w:tblPr>
        <w:tblStyle w:val="17"/>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957"/>
        <w:gridCol w:w="7026"/>
      </w:tblGrid>
      <w:tr w14:paraId="748D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96" w:type="dxa"/>
            <w:vAlign w:val="top"/>
          </w:tcPr>
          <w:p w14:paraId="52F556B8">
            <w:pPr>
              <w:keepNext w:val="0"/>
              <w:keepLines w:val="0"/>
              <w:pageBreakBefore w:val="0"/>
              <w:widowControl/>
              <w:wordWrap/>
              <w:overflowPunct/>
              <w:topLinePunct w:val="0"/>
              <w:autoSpaceDE w:val="0"/>
              <w:autoSpaceDN w:val="0"/>
              <w:bidi w:val="0"/>
              <w:adjustRightInd w:val="0"/>
              <w:snapToGrid w:val="0"/>
              <w:spacing w:before="161" w:line="480" w:lineRule="exact"/>
              <w:ind w:left="163"/>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1957" w:type="dxa"/>
            <w:vAlign w:val="top"/>
          </w:tcPr>
          <w:p w14:paraId="00696106">
            <w:pPr>
              <w:keepNext w:val="0"/>
              <w:keepLines w:val="0"/>
              <w:pageBreakBefore w:val="0"/>
              <w:widowControl/>
              <w:wordWrap/>
              <w:overflowPunct/>
              <w:topLinePunct w:val="0"/>
              <w:autoSpaceDE w:val="0"/>
              <w:autoSpaceDN w:val="0"/>
              <w:bidi w:val="0"/>
              <w:adjustRightInd w:val="0"/>
              <w:snapToGrid w:val="0"/>
              <w:spacing w:before="162" w:line="480" w:lineRule="exact"/>
              <w:ind w:left="502"/>
              <w:textAlignment w:val="baseline"/>
              <w:rPr>
                <w:rFonts w:hint="eastAsia" w:ascii="宋体" w:hAnsi="宋体" w:eastAsia="宋体" w:cs="宋体"/>
                <w:sz w:val="24"/>
                <w:szCs w:val="24"/>
              </w:rPr>
            </w:pPr>
            <w:r>
              <w:rPr>
                <w:rFonts w:hint="eastAsia" w:ascii="宋体" w:hAnsi="宋体" w:eastAsia="宋体" w:cs="宋体"/>
                <w:spacing w:val="-3"/>
                <w:sz w:val="24"/>
                <w:szCs w:val="24"/>
              </w:rPr>
              <w:t>评审内容</w:t>
            </w:r>
          </w:p>
        </w:tc>
        <w:tc>
          <w:tcPr>
            <w:tcW w:w="7026" w:type="dxa"/>
            <w:vAlign w:val="top"/>
          </w:tcPr>
          <w:p w14:paraId="2A102E44">
            <w:pPr>
              <w:keepNext w:val="0"/>
              <w:keepLines w:val="0"/>
              <w:pageBreakBefore w:val="0"/>
              <w:widowControl/>
              <w:wordWrap/>
              <w:overflowPunct/>
              <w:topLinePunct w:val="0"/>
              <w:autoSpaceDE w:val="0"/>
              <w:autoSpaceDN w:val="0"/>
              <w:bidi w:val="0"/>
              <w:adjustRightInd w:val="0"/>
              <w:snapToGrid w:val="0"/>
              <w:spacing w:before="161" w:line="480" w:lineRule="exact"/>
              <w:ind w:left="3290"/>
              <w:textAlignment w:val="baseline"/>
              <w:rPr>
                <w:rFonts w:hint="eastAsia" w:ascii="宋体" w:hAnsi="宋体" w:eastAsia="宋体" w:cs="宋体"/>
                <w:sz w:val="24"/>
                <w:szCs w:val="24"/>
              </w:rPr>
            </w:pPr>
            <w:r>
              <w:rPr>
                <w:rFonts w:hint="eastAsia" w:ascii="宋体" w:hAnsi="宋体" w:eastAsia="宋体" w:cs="宋体"/>
                <w:spacing w:val="-3"/>
                <w:sz w:val="24"/>
                <w:szCs w:val="24"/>
              </w:rPr>
              <w:t>评审标准</w:t>
            </w:r>
          </w:p>
        </w:tc>
      </w:tr>
      <w:tr w14:paraId="31629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796" w:type="dxa"/>
            <w:vAlign w:val="top"/>
          </w:tcPr>
          <w:p w14:paraId="25929CC5">
            <w:pPr>
              <w:keepNext w:val="0"/>
              <w:keepLines w:val="0"/>
              <w:pageBreakBefore w:val="0"/>
              <w:widowControl/>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7050F163">
            <w:pPr>
              <w:keepNext w:val="0"/>
              <w:keepLines w:val="0"/>
              <w:pageBreakBefore w:val="0"/>
              <w:widowControl/>
              <w:wordWrap/>
              <w:overflowPunct/>
              <w:topLinePunct w:val="0"/>
              <w:autoSpaceDE w:val="0"/>
              <w:autoSpaceDN w:val="0"/>
              <w:bidi w:val="0"/>
              <w:adjustRightInd w:val="0"/>
              <w:snapToGrid w:val="0"/>
              <w:spacing w:before="78" w:line="480" w:lineRule="exact"/>
              <w:ind w:left="361"/>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957" w:type="dxa"/>
            <w:vAlign w:val="top"/>
          </w:tcPr>
          <w:p w14:paraId="6399C946">
            <w:pPr>
              <w:keepNext w:val="0"/>
              <w:keepLines w:val="0"/>
              <w:pageBreakBefore w:val="0"/>
              <w:widowControl/>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1FA75432">
            <w:pPr>
              <w:keepNext w:val="0"/>
              <w:keepLines w:val="0"/>
              <w:pageBreakBefore w:val="0"/>
              <w:widowControl/>
              <w:wordWrap/>
              <w:overflowPunct/>
              <w:topLinePunct w:val="0"/>
              <w:autoSpaceDE w:val="0"/>
              <w:autoSpaceDN w:val="0"/>
              <w:bidi w:val="0"/>
              <w:adjustRightInd w:val="0"/>
              <w:snapToGrid w:val="0"/>
              <w:spacing w:before="78" w:line="480" w:lineRule="exact"/>
              <w:ind w:left="510"/>
              <w:textAlignment w:val="baseline"/>
              <w:rPr>
                <w:rFonts w:hint="eastAsia" w:ascii="宋体" w:hAnsi="宋体" w:eastAsia="宋体" w:cs="宋体"/>
                <w:sz w:val="24"/>
                <w:szCs w:val="24"/>
              </w:rPr>
            </w:pPr>
            <w:r>
              <w:rPr>
                <w:rFonts w:hint="eastAsia" w:ascii="宋体" w:hAnsi="宋体" w:eastAsia="宋体" w:cs="宋体"/>
                <w:spacing w:val="-5"/>
                <w:sz w:val="24"/>
                <w:szCs w:val="24"/>
              </w:rPr>
              <w:t>营业执照</w:t>
            </w:r>
          </w:p>
        </w:tc>
        <w:tc>
          <w:tcPr>
            <w:tcW w:w="7026" w:type="dxa"/>
            <w:vAlign w:val="top"/>
          </w:tcPr>
          <w:p w14:paraId="31D9F399">
            <w:pPr>
              <w:keepNext w:val="0"/>
              <w:keepLines w:val="0"/>
              <w:pageBreakBefore w:val="0"/>
              <w:widowControl/>
              <w:wordWrap/>
              <w:overflowPunct/>
              <w:topLinePunct w:val="0"/>
              <w:autoSpaceDE w:val="0"/>
              <w:autoSpaceDN w:val="0"/>
              <w:bidi w:val="0"/>
              <w:adjustRightInd w:val="0"/>
              <w:snapToGrid w:val="0"/>
              <w:spacing w:before="156" w:line="480" w:lineRule="exact"/>
              <w:ind w:left="112" w:right="224" w:firstLine="3"/>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具有独立承担民事责任的能力，提供营业执照、税务登记证、组织机构代码证或登载有统一社会信用代码的营业执照（或《事业单位法人证书》或其他合法组织登记证书、自然人只须提交身份证复印件）；</w:t>
            </w:r>
          </w:p>
        </w:tc>
      </w:tr>
      <w:tr w14:paraId="50952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796" w:type="dxa"/>
            <w:vAlign w:val="top"/>
          </w:tcPr>
          <w:p w14:paraId="696A8338">
            <w:pPr>
              <w:keepNext w:val="0"/>
              <w:keepLines w:val="0"/>
              <w:pageBreakBefore w:val="0"/>
              <w:widowControl/>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3C8E3E5B">
            <w:pPr>
              <w:keepNext w:val="0"/>
              <w:keepLines w:val="0"/>
              <w:pageBreakBefore w:val="0"/>
              <w:widowControl/>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7BAD20A5">
            <w:pPr>
              <w:keepNext w:val="0"/>
              <w:keepLines w:val="0"/>
              <w:pageBreakBefore w:val="0"/>
              <w:widowControl/>
              <w:wordWrap/>
              <w:overflowPunct/>
              <w:topLinePunct w:val="0"/>
              <w:autoSpaceDE w:val="0"/>
              <w:autoSpaceDN w:val="0"/>
              <w:bidi w:val="0"/>
              <w:adjustRightInd w:val="0"/>
              <w:snapToGrid w:val="0"/>
              <w:spacing w:before="78" w:line="480" w:lineRule="exact"/>
              <w:ind w:left="346"/>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957" w:type="dxa"/>
            <w:vAlign w:val="top"/>
          </w:tcPr>
          <w:p w14:paraId="787CF061">
            <w:pPr>
              <w:keepNext w:val="0"/>
              <w:keepLines w:val="0"/>
              <w:pageBreakBefore w:val="0"/>
              <w:widowControl/>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5CEF9163">
            <w:pPr>
              <w:keepNext w:val="0"/>
              <w:keepLines w:val="0"/>
              <w:pageBreakBefore w:val="0"/>
              <w:widowControl/>
              <w:wordWrap/>
              <w:overflowPunct/>
              <w:topLinePunct w:val="0"/>
              <w:autoSpaceDE w:val="0"/>
              <w:autoSpaceDN w:val="0"/>
              <w:bidi w:val="0"/>
              <w:adjustRightInd w:val="0"/>
              <w:snapToGrid w:val="0"/>
              <w:spacing w:before="78" w:line="480" w:lineRule="exact"/>
              <w:ind w:left="382"/>
              <w:textAlignment w:val="baseline"/>
              <w:rPr>
                <w:rFonts w:hint="eastAsia" w:ascii="宋体" w:hAnsi="宋体" w:eastAsia="宋体" w:cs="宋体"/>
                <w:sz w:val="24"/>
                <w:szCs w:val="24"/>
              </w:rPr>
            </w:pPr>
            <w:r>
              <w:rPr>
                <w:rFonts w:hint="eastAsia" w:ascii="宋体" w:hAnsi="宋体" w:eastAsia="宋体" w:cs="宋体"/>
                <w:spacing w:val="-2"/>
                <w:sz w:val="24"/>
                <w:szCs w:val="24"/>
              </w:rPr>
              <w:t>授权委托书</w:t>
            </w:r>
          </w:p>
        </w:tc>
        <w:tc>
          <w:tcPr>
            <w:tcW w:w="7026" w:type="dxa"/>
            <w:vAlign w:val="top"/>
          </w:tcPr>
          <w:p w14:paraId="314EA757">
            <w:pPr>
              <w:keepNext w:val="0"/>
              <w:keepLines w:val="0"/>
              <w:pageBreakBefore w:val="0"/>
              <w:widowControl/>
              <w:kinsoku/>
              <w:wordWrap/>
              <w:overflowPunct/>
              <w:topLinePunct w:val="0"/>
              <w:autoSpaceDE w:val="0"/>
              <w:autoSpaceDN w:val="0"/>
              <w:bidi w:val="0"/>
              <w:adjustRightInd w:val="0"/>
              <w:snapToGrid w:val="0"/>
              <w:spacing w:before="134" w:line="480" w:lineRule="exact"/>
              <w:ind w:left="113" w:right="221"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法定代表人授权书 (附法定代表人身份证复印件) 及被授权人身份证 (法定代表人直接参加磋商只须提供法定代表人身份证)；</w:t>
            </w:r>
          </w:p>
        </w:tc>
      </w:tr>
      <w:tr w14:paraId="29ED9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96" w:type="dxa"/>
            <w:vAlign w:val="center"/>
          </w:tcPr>
          <w:p w14:paraId="3A5B7415">
            <w:pPr>
              <w:keepNext w:val="0"/>
              <w:keepLines w:val="0"/>
              <w:pageBreakBefore w:val="0"/>
              <w:widowControl/>
              <w:kinsoku w:val="0"/>
              <w:wordWrap/>
              <w:overflowPunct/>
              <w:topLinePunct w:val="0"/>
              <w:autoSpaceDE w:val="0"/>
              <w:autoSpaceDN w:val="0"/>
              <w:bidi w:val="0"/>
              <w:adjustRightInd w:val="0"/>
              <w:snapToGrid w:val="0"/>
              <w:spacing w:before="78" w:line="48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957" w:type="dxa"/>
            <w:vAlign w:val="center"/>
          </w:tcPr>
          <w:p w14:paraId="2FB89700">
            <w:pPr>
              <w:keepNext w:val="0"/>
              <w:keepLines w:val="0"/>
              <w:pageBreakBefore w:val="0"/>
              <w:widowControl/>
              <w:kinsoku/>
              <w:wordWrap/>
              <w:overflowPunct/>
              <w:topLinePunct w:val="0"/>
              <w:autoSpaceDE w:val="0"/>
              <w:autoSpaceDN w:val="0"/>
              <w:bidi w:val="0"/>
              <w:adjustRightInd w:val="0"/>
              <w:snapToGrid w:val="0"/>
              <w:spacing w:line="480" w:lineRule="exact"/>
              <w:ind w:left="0" w:righ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企业资质证书</w:t>
            </w:r>
          </w:p>
        </w:tc>
        <w:tc>
          <w:tcPr>
            <w:tcW w:w="7026" w:type="dxa"/>
            <w:vAlign w:val="center"/>
          </w:tcPr>
          <w:p w14:paraId="5FEB24C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2"/>
              <w:jc w:val="both"/>
              <w:textAlignment w:val="baseline"/>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供应商需具备建筑工程施工总承包三级（含三级）及以上资质或建筑装修装饰工程专业承包二级（含二级）及以上资质；</w:t>
            </w:r>
          </w:p>
        </w:tc>
      </w:tr>
      <w:tr w14:paraId="07DDD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796" w:type="dxa"/>
            <w:vAlign w:val="top"/>
          </w:tcPr>
          <w:p w14:paraId="0FEC082F">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4EA0273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59B8B358">
            <w:pPr>
              <w:keepNext w:val="0"/>
              <w:keepLines w:val="0"/>
              <w:pageBreakBefore w:val="0"/>
              <w:widowControl/>
              <w:kinsoku w:val="0"/>
              <w:wordWrap/>
              <w:overflowPunct/>
              <w:topLinePunct w:val="0"/>
              <w:autoSpaceDE w:val="0"/>
              <w:autoSpaceDN w:val="0"/>
              <w:bidi w:val="0"/>
              <w:adjustRightInd w:val="0"/>
              <w:snapToGrid w:val="0"/>
              <w:spacing w:before="78" w:line="480" w:lineRule="exact"/>
              <w:ind w:left="343"/>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957" w:type="dxa"/>
            <w:vAlign w:val="top"/>
          </w:tcPr>
          <w:p w14:paraId="3FBD16C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65212FB0">
            <w:pPr>
              <w:keepNext w:val="0"/>
              <w:keepLines w:val="0"/>
              <w:pageBreakBefore w:val="0"/>
              <w:widowControl/>
              <w:kinsoku w:val="0"/>
              <w:wordWrap/>
              <w:overflowPunct/>
              <w:topLinePunct w:val="0"/>
              <w:autoSpaceDE w:val="0"/>
              <w:autoSpaceDN w:val="0"/>
              <w:bidi w:val="0"/>
              <w:adjustRightInd w:val="0"/>
              <w:snapToGrid w:val="0"/>
              <w:spacing w:before="78" w:line="480" w:lineRule="exact"/>
              <w:ind w:left="147"/>
              <w:textAlignment w:val="baseline"/>
              <w:rPr>
                <w:rFonts w:hint="eastAsia" w:ascii="宋体" w:hAnsi="宋体" w:eastAsia="宋体" w:cs="宋体"/>
                <w:sz w:val="24"/>
                <w:szCs w:val="24"/>
              </w:rPr>
            </w:pPr>
            <w:r>
              <w:rPr>
                <w:rFonts w:hint="eastAsia" w:ascii="宋体" w:hAnsi="宋体" w:eastAsia="宋体" w:cs="宋体"/>
                <w:spacing w:val="-2"/>
                <w:sz w:val="24"/>
                <w:szCs w:val="24"/>
              </w:rPr>
              <w:t>项目负责人证书</w:t>
            </w:r>
          </w:p>
        </w:tc>
        <w:tc>
          <w:tcPr>
            <w:tcW w:w="7026" w:type="dxa"/>
            <w:vAlign w:val="top"/>
          </w:tcPr>
          <w:p w14:paraId="7624E79F">
            <w:pPr>
              <w:keepNext w:val="0"/>
              <w:keepLines w:val="0"/>
              <w:pageBreakBefore w:val="0"/>
              <w:widowControl/>
              <w:kinsoku w:val="0"/>
              <w:wordWrap/>
              <w:overflowPunct/>
              <w:topLinePunct w:val="0"/>
              <w:autoSpaceDE w:val="0"/>
              <w:autoSpaceDN w:val="0"/>
              <w:bidi w:val="0"/>
              <w:adjustRightInd w:val="0"/>
              <w:snapToGrid w:val="0"/>
              <w:spacing w:before="134" w:line="480" w:lineRule="exact"/>
              <w:ind w:left="116" w:right="22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拟派项目经理具备建筑工程专业二级（含二级）及以上注册建造师资质，具备有效的安全生产考核合格证书（安全生产考核 B 类证书），且无在建工程（提供承诺书)；</w:t>
            </w:r>
          </w:p>
        </w:tc>
      </w:tr>
      <w:tr w14:paraId="1F9E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96" w:type="dxa"/>
            <w:vAlign w:val="top"/>
          </w:tcPr>
          <w:p w14:paraId="6C176B62">
            <w:pPr>
              <w:keepNext w:val="0"/>
              <w:keepLines w:val="0"/>
              <w:pageBreakBefore w:val="0"/>
              <w:widowControl/>
              <w:kinsoku w:val="0"/>
              <w:wordWrap/>
              <w:overflowPunct/>
              <w:topLinePunct w:val="0"/>
              <w:autoSpaceDE w:val="0"/>
              <w:autoSpaceDN w:val="0"/>
              <w:bidi w:val="0"/>
              <w:adjustRightInd w:val="0"/>
              <w:snapToGrid w:val="0"/>
              <w:spacing w:before="280" w:line="480" w:lineRule="exact"/>
              <w:ind w:left="348"/>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957" w:type="dxa"/>
            <w:vAlign w:val="top"/>
          </w:tcPr>
          <w:p w14:paraId="416AC019">
            <w:pPr>
              <w:keepNext w:val="0"/>
              <w:keepLines w:val="0"/>
              <w:pageBreakBefore w:val="0"/>
              <w:widowControl/>
              <w:kinsoku w:val="0"/>
              <w:wordWrap/>
              <w:overflowPunct/>
              <w:topLinePunct w:val="0"/>
              <w:autoSpaceDE w:val="0"/>
              <w:autoSpaceDN w:val="0"/>
              <w:bidi w:val="0"/>
              <w:adjustRightInd w:val="0"/>
              <w:snapToGrid w:val="0"/>
              <w:spacing w:before="241" w:line="480" w:lineRule="exact"/>
              <w:ind w:left="147"/>
              <w:textAlignment w:val="baseline"/>
              <w:rPr>
                <w:rFonts w:hint="eastAsia" w:ascii="宋体" w:hAnsi="宋体" w:eastAsia="宋体" w:cs="宋体"/>
                <w:sz w:val="24"/>
                <w:szCs w:val="24"/>
              </w:rPr>
            </w:pPr>
            <w:r>
              <w:rPr>
                <w:rFonts w:hint="eastAsia" w:ascii="宋体" w:hAnsi="宋体" w:eastAsia="宋体" w:cs="宋体"/>
                <w:spacing w:val="-3"/>
                <w:sz w:val="24"/>
                <w:szCs w:val="24"/>
              </w:rPr>
              <w:t>安全生产许可证</w:t>
            </w:r>
          </w:p>
        </w:tc>
        <w:tc>
          <w:tcPr>
            <w:tcW w:w="7026" w:type="dxa"/>
            <w:vAlign w:val="top"/>
          </w:tcPr>
          <w:p w14:paraId="1E4B23E3">
            <w:pPr>
              <w:keepNext w:val="0"/>
              <w:keepLines w:val="0"/>
              <w:pageBreakBefore w:val="0"/>
              <w:widowControl/>
              <w:kinsoku w:val="0"/>
              <w:wordWrap/>
              <w:overflowPunct/>
              <w:topLinePunct w:val="0"/>
              <w:autoSpaceDE w:val="0"/>
              <w:autoSpaceDN w:val="0"/>
              <w:bidi w:val="0"/>
              <w:adjustRightInd w:val="0"/>
              <w:snapToGrid w:val="0"/>
              <w:spacing w:before="202" w:line="480" w:lineRule="exact"/>
              <w:ind w:left="118"/>
              <w:textAlignment w:val="baseline"/>
              <w:rPr>
                <w:rFonts w:hint="eastAsia" w:ascii="宋体" w:hAnsi="宋体" w:eastAsia="宋体" w:cs="宋体"/>
                <w:sz w:val="24"/>
                <w:szCs w:val="24"/>
              </w:rPr>
            </w:pPr>
            <w:r>
              <w:rPr>
                <w:rFonts w:hint="eastAsia" w:ascii="宋体" w:hAnsi="宋体" w:eastAsia="宋体" w:cs="宋体"/>
                <w:spacing w:val="-2"/>
                <w:sz w:val="24"/>
                <w:szCs w:val="24"/>
              </w:rPr>
              <w:t>具备有效的安全生产许可证；</w:t>
            </w:r>
          </w:p>
        </w:tc>
      </w:tr>
      <w:tr w14:paraId="203D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96" w:type="dxa"/>
            <w:vAlign w:val="top"/>
          </w:tcPr>
          <w:p w14:paraId="3CA80034">
            <w:pPr>
              <w:keepNext w:val="0"/>
              <w:keepLines w:val="0"/>
              <w:pageBreakBefore w:val="0"/>
              <w:widowControl/>
              <w:kinsoku w:val="0"/>
              <w:wordWrap/>
              <w:overflowPunct/>
              <w:topLinePunct w:val="0"/>
              <w:autoSpaceDE w:val="0"/>
              <w:autoSpaceDN w:val="0"/>
              <w:bidi w:val="0"/>
              <w:adjustRightInd w:val="0"/>
              <w:snapToGrid w:val="0"/>
              <w:spacing w:before="280" w:line="480" w:lineRule="exact"/>
              <w:ind w:left="348"/>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57" w:type="dxa"/>
            <w:vAlign w:val="top"/>
          </w:tcPr>
          <w:p w14:paraId="47B1185E">
            <w:pPr>
              <w:keepNext w:val="0"/>
              <w:keepLines w:val="0"/>
              <w:pageBreakBefore w:val="0"/>
              <w:widowControl/>
              <w:kinsoku w:val="0"/>
              <w:wordWrap/>
              <w:overflowPunct/>
              <w:topLinePunct w:val="0"/>
              <w:autoSpaceDE w:val="0"/>
              <w:autoSpaceDN w:val="0"/>
              <w:bidi w:val="0"/>
              <w:adjustRightInd w:val="0"/>
              <w:snapToGrid w:val="0"/>
              <w:spacing w:before="241" w:line="480" w:lineRule="exact"/>
              <w:ind w:left="147"/>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三年内没有重大 违法记录声明</w:t>
            </w:r>
          </w:p>
        </w:tc>
        <w:tc>
          <w:tcPr>
            <w:tcW w:w="7026" w:type="dxa"/>
            <w:vAlign w:val="top"/>
          </w:tcPr>
          <w:p w14:paraId="241CB742">
            <w:pPr>
              <w:keepNext w:val="0"/>
              <w:keepLines w:val="0"/>
              <w:pageBreakBefore w:val="0"/>
              <w:widowControl/>
              <w:kinsoku w:val="0"/>
              <w:wordWrap/>
              <w:overflowPunct/>
              <w:topLinePunct w:val="0"/>
              <w:autoSpaceDE w:val="0"/>
              <w:autoSpaceDN w:val="0"/>
              <w:bidi w:val="0"/>
              <w:adjustRightInd w:val="0"/>
              <w:snapToGrid w:val="0"/>
              <w:spacing w:before="202" w:line="480" w:lineRule="exact"/>
              <w:ind w:left="118"/>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rPr>
              <w:t>供应商必须提供参加政府采购活动近3年内在经营活动中没有重大违法记录的书面声明(加盖投标供应商公章)</w:t>
            </w:r>
            <w:r>
              <w:rPr>
                <w:rFonts w:hint="eastAsia" w:ascii="宋体" w:hAnsi="宋体" w:eastAsia="宋体" w:cs="宋体"/>
                <w:spacing w:val="-2"/>
                <w:sz w:val="24"/>
                <w:szCs w:val="24"/>
                <w:lang w:eastAsia="zh-CN"/>
              </w:rPr>
              <w:t>；</w:t>
            </w:r>
          </w:p>
        </w:tc>
      </w:tr>
      <w:tr w14:paraId="7757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796" w:type="dxa"/>
            <w:vAlign w:val="center"/>
          </w:tcPr>
          <w:p w14:paraId="3D50160B">
            <w:pPr>
              <w:keepNext w:val="0"/>
              <w:keepLines w:val="0"/>
              <w:pageBreakBefore w:val="0"/>
              <w:widowControl/>
              <w:kinsoku w:val="0"/>
              <w:wordWrap/>
              <w:overflowPunct/>
              <w:topLinePunct w:val="0"/>
              <w:autoSpaceDE w:val="0"/>
              <w:autoSpaceDN w:val="0"/>
              <w:bidi w:val="0"/>
              <w:adjustRightInd w:val="0"/>
              <w:snapToGrid w:val="0"/>
              <w:spacing w:before="78" w:line="48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57" w:type="dxa"/>
            <w:vAlign w:val="top"/>
          </w:tcPr>
          <w:p w14:paraId="0A4AB9B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13BC2E65">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23EE5373">
            <w:pPr>
              <w:keepNext w:val="0"/>
              <w:keepLines w:val="0"/>
              <w:pageBreakBefore w:val="0"/>
              <w:widowControl/>
              <w:kinsoku w:val="0"/>
              <w:wordWrap/>
              <w:overflowPunct/>
              <w:topLinePunct w:val="0"/>
              <w:autoSpaceDE w:val="0"/>
              <w:autoSpaceDN w:val="0"/>
              <w:bidi w:val="0"/>
              <w:adjustRightInd w:val="0"/>
              <w:snapToGrid w:val="0"/>
              <w:spacing w:before="78" w:line="480" w:lineRule="exact"/>
              <w:ind w:left="504" w:leftChars="0"/>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财务状况</w:t>
            </w:r>
          </w:p>
        </w:tc>
        <w:tc>
          <w:tcPr>
            <w:tcW w:w="7026" w:type="dxa"/>
            <w:vAlign w:val="top"/>
          </w:tcPr>
          <w:p w14:paraId="18CA985E">
            <w:pPr>
              <w:keepNext w:val="0"/>
              <w:keepLines w:val="0"/>
              <w:pageBreakBefore w:val="0"/>
              <w:widowControl/>
              <w:kinsoku w:val="0"/>
              <w:wordWrap/>
              <w:overflowPunct/>
              <w:topLinePunct w:val="0"/>
              <w:autoSpaceDE w:val="0"/>
              <w:autoSpaceDN w:val="0"/>
              <w:bidi w:val="0"/>
              <w:adjustRightInd w:val="0"/>
              <w:snapToGrid w:val="0"/>
              <w:spacing w:before="164" w:line="480" w:lineRule="exact"/>
              <w:ind w:left="114" w:leftChars="0" w:right="224" w:rightChars="0"/>
              <w:jc w:val="both"/>
              <w:textAlignment w:val="baseline"/>
              <w:rPr>
                <w:rFonts w:hint="eastAsia" w:ascii="宋体" w:hAnsi="宋体" w:eastAsia="宋体" w:cs="宋体"/>
                <w:spacing w:val="-2"/>
                <w:sz w:val="24"/>
                <w:szCs w:val="24"/>
              </w:rPr>
            </w:pPr>
            <w:r>
              <w:rPr>
                <w:rFonts w:hint="eastAsia" w:ascii="宋体" w:hAnsi="宋体" w:eastAsia="宋体" w:cs="宋体"/>
                <w:i w:val="0"/>
                <w:iCs w:val="0"/>
                <w:caps w:val="0"/>
                <w:color w:val="333333"/>
                <w:spacing w:val="0"/>
                <w:sz w:val="24"/>
                <w:szCs w:val="24"/>
                <w:shd w:val="clear" w:fill="FFFFFF"/>
              </w:rPr>
              <w:t>提供2024年经审计的财务报告（成立时间至提交响应文件截止时间不足一年的可提供成立后任意时段的资产负债表），或其开标前三个月内银行出具的资信证明(以上两种形式的资料提供任意一种即可)；</w:t>
            </w:r>
          </w:p>
        </w:tc>
      </w:tr>
      <w:tr w14:paraId="12109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96" w:type="dxa"/>
            <w:vAlign w:val="top"/>
          </w:tcPr>
          <w:p w14:paraId="408254AD">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1ED74C99">
            <w:pPr>
              <w:keepNext w:val="0"/>
              <w:keepLines w:val="0"/>
              <w:pageBreakBefore w:val="0"/>
              <w:widowControl/>
              <w:kinsoku w:val="0"/>
              <w:wordWrap/>
              <w:overflowPunct/>
              <w:topLinePunct w:val="0"/>
              <w:autoSpaceDE w:val="0"/>
              <w:autoSpaceDN w:val="0"/>
              <w:bidi w:val="0"/>
              <w:adjustRightInd w:val="0"/>
              <w:snapToGrid w:val="0"/>
              <w:spacing w:before="78" w:line="480" w:lineRule="exact"/>
              <w:ind w:left="349"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957" w:type="dxa"/>
            <w:vAlign w:val="top"/>
          </w:tcPr>
          <w:p w14:paraId="47BBB998">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1C8249CB">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62" w:leftChars="0"/>
              <w:textAlignment w:val="baseline"/>
              <w:rPr>
                <w:rFonts w:hint="eastAsia" w:ascii="宋体" w:hAnsi="宋体" w:eastAsia="宋体" w:cs="宋体"/>
                <w:spacing w:val="-3"/>
                <w:sz w:val="24"/>
                <w:szCs w:val="24"/>
              </w:rPr>
            </w:pPr>
            <w:r>
              <w:rPr>
                <w:rFonts w:hint="eastAsia" w:ascii="宋体" w:hAnsi="宋体" w:eastAsia="宋体" w:cs="宋体"/>
                <w:spacing w:val="-2"/>
                <w:sz w:val="24"/>
                <w:szCs w:val="24"/>
              </w:rPr>
              <w:t>税收缴纳证明</w:t>
            </w:r>
          </w:p>
        </w:tc>
        <w:tc>
          <w:tcPr>
            <w:tcW w:w="7026" w:type="dxa"/>
            <w:vAlign w:val="top"/>
          </w:tcPr>
          <w:p w14:paraId="463D607C">
            <w:pPr>
              <w:pStyle w:val="18"/>
              <w:keepNext w:val="0"/>
              <w:keepLines w:val="0"/>
              <w:pageBreakBefore w:val="0"/>
              <w:widowControl/>
              <w:kinsoku w:val="0"/>
              <w:wordWrap/>
              <w:overflowPunct/>
              <w:topLinePunct w:val="0"/>
              <w:autoSpaceDE w:val="0"/>
              <w:autoSpaceDN w:val="0"/>
              <w:bidi w:val="0"/>
              <w:adjustRightInd w:val="0"/>
              <w:snapToGrid w:val="0"/>
              <w:spacing w:before="168" w:line="480" w:lineRule="exact"/>
              <w:ind w:left="114" w:leftChars="0" w:right="106" w:rightChars="0"/>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pacing w:val="1"/>
                <w:sz w:val="24"/>
                <w:szCs w:val="24"/>
              </w:rPr>
              <w:t>提供2024年9月至今任意三个月缴纳的纳税证明或完税证明，依法免税或缓缴的单位应提供相关证明材料，纳税证明或完税证明上应有代收机构或税务机关的公章或业务专用章(成立时间至提交响应文件截止时间不足三个月的可不提供)；</w:t>
            </w:r>
          </w:p>
        </w:tc>
      </w:tr>
      <w:tr w14:paraId="334EC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96" w:type="dxa"/>
            <w:vAlign w:val="top"/>
          </w:tcPr>
          <w:p w14:paraId="0EC81250">
            <w:pPr>
              <w:keepNext w:val="0"/>
              <w:keepLines w:val="0"/>
              <w:pageBreakBefore w:val="0"/>
              <w:widowControl/>
              <w:kinsoku w:val="0"/>
              <w:wordWrap/>
              <w:overflowPunct/>
              <w:topLinePunct w:val="0"/>
              <w:autoSpaceDE w:val="0"/>
              <w:autoSpaceDN w:val="0"/>
              <w:bidi w:val="0"/>
              <w:adjustRightInd w:val="0"/>
              <w:snapToGrid w:val="0"/>
              <w:spacing w:before="78" w:line="480" w:lineRule="exact"/>
              <w:ind w:left="344"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957" w:type="dxa"/>
            <w:vAlign w:val="top"/>
          </w:tcPr>
          <w:p w14:paraId="57EB756B">
            <w:pPr>
              <w:pStyle w:val="18"/>
              <w:keepNext w:val="0"/>
              <w:keepLines w:val="0"/>
              <w:pageBreakBefore w:val="0"/>
              <w:widowControl/>
              <w:kinsoku w:val="0"/>
              <w:wordWrap/>
              <w:overflowPunct/>
              <w:topLinePunct w:val="0"/>
              <w:autoSpaceDE w:val="0"/>
              <w:autoSpaceDN w:val="0"/>
              <w:bidi w:val="0"/>
              <w:adjustRightInd w:val="0"/>
              <w:snapToGrid w:val="0"/>
              <w:spacing w:before="78" w:line="480" w:lineRule="exact"/>
              <w:ind w:left="625" w:leftChars="0" w:right="138" w:rightChars="0" w:hanging="480" w:firstLineChars="0"/>
              <w:textAlignment w:val="baseline"/>
              <w:rPr>
                <w:rFonts w:hint="eastAsia" w:ascii="宋体" w:hAnsi="宋体" w:eastAsia="宋体" w:cs="宋体"/>
                <w:spacing w:val="-3"/>
                <w:sz w:val="24"/>
                <w:szCs w:val="24"/>
              </w:rPr>
            </w:pPr>
            <w:r>
              <w:rPr>
                <w:rFonts w:hint="eastAsia" w:ascii="宋体" w:hAnsi="宋体" w:eastAsia="宋体" w:cs="宋体"/>
                <w:spacing w:val="-2"/>
                <w:sz w:val="24"/>
                <w:szCs w:val="24"/>
              </w:rPr>
              <w:t>社会保障资金缴</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纳证明</w:t>
            </w:r>
          </w:p>
        </w:tc>
        <w:tc>
          <w:tcPr>
            <w:tcW w:w="7026" w:type="dxa"/>
            <w:vAlign w:val="top"/>
          </w:tcPr>
          <w:p w14:paraId="28EA0C66">
            <w:pPr>
              <w:pStyle w:val="18"/>
              <w:keepNext w:val="0"/>
              <w:keepLines w:val="0"/>
              <w:pageBreakBefore w:val="0"/>
              <w:widowControl/>
              <w:kinsoku w:val="0"/>
              <w:wordWrap/>
              <w:overflowPunct/>
              <w:topLinePunct w:val="0"/>
              <w:autoSpaceDE w:val="0"/>
              <w:autoSpaceDN w:val="0"/>
              <w:bidi w:val="0"/>
              <w:adjustRightInd w:val="0"/>
              <w:snapToGrid w:val="0"/>
              <w:spacing w:before="134" w:line="480" w:lineRule="exact"/>
              <w:ind w:left="114" w:leftChars="0" w:right="106" w:rightChars="0"/>
              <w:jc w:val="both"/>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rPr>
              <w:t>提供2024年9月至今任意三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r>
              <w:rPr>
                <w:rFonts w:hint="eastAsia" w:ascii="宋体" w:hAnsi="宋体" w:eastAsia="宋体" w:cs="宋体"/>
                <w:sz w:val="24"/>
                <w:szCs w:val="24"/>
                <w:lang w:eastAsia="zh-CN"/>
              </w:rPr>
              <w:t>；</w:t>
            </w:r>
          </w:p>
        </w:tc>
      </w:tr>
      <w:tr w14:paraId="11AA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796" w:type="dxa"/>
            <w:vAlign w:val="top"/>
          </w:tcPr>
          <w:p w14:paraId="4F6F4DA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2640DBE6">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0B14EA53">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5C6A503C">
            <w:pPr>
              <w:keepNext w:val="0"/>
              <w:keepLines w:val="0"/>
              <w:pageBreakBefore w:val="0"/>
              <w:widowControl/>
              <w:kinsoku w:val="0"/>
              <w:wordWrap/>
              <w:overflowPunct/>
              <w:topLinePunct w:val="0"/>
              <w:autoSpaceDE w:val="0"/>
              <w:autoSpaceDN w:val="0"/>
              <w:bidi w:val="0"/>
              <w:adjustRightInd w:val="0"/>
              <w:snapToGrid w:val="0"/>
              <w:spacing w:before="78" w:line="480" w:lineRule="exact"/>
              <w:ind w:left="344" w:leftChars="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57" w:type="dxa"/>
            <w:vAlign w:val="top"/>
          </w:tcPr>
          <w:p w14:paraId="79AA0248">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6EC31A0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3AA964B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1CB48400">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65" w:leftChars="0"/>
              <w:textAlignment w:val="baseline"/>
              <w:rPr>
                <w:rFonts w:hint="eastAsia" w:ascii="宋体" w:hAnsi="宋体" w:eastAsia="宋体" w:cs="宋体"/>
                <w:spacing w:val="-3"/>
                <w:sz w:val="24"/>
                <w:szCs w:val="24"/>
              </w:rPr>
            </w:pPr>
            <w:r>
              <w:rPr>
                <w:rFonts w:hint="eastAsia" w:ascii="宋体" w:hAnsi="宋体" w:eastAsia="宋体" w:cs="宋体"/>
                <w:spacing w:val="-2"/>
                <w:sz w:val="24"/>
                <w:szCs w:val="24"/>
              </w:rPr>
              <w:t>主体信用查询</w:t>
            </w:r>
          </w:p>
        </w:tc>
        <w:tc>
          <w:tcPr>
            <w:tcW w:w="7026" w:type="dxa"/>
            <w:vAlign w:val="top"/>
          </w:tcPr>
          <w:p w14:paraId="0D0C56F6">
            <w:pPr>
              <w:keepNext w:val="0"/>
              <w:keepLines w:val="0"/>
              <w:pageBreakBefore w:val="0"/>
              <w:widowControl/>
              <w:kinsoku w:val="0"/>
              <w:wordWrap/>
              <w:overflowPunct/>
              <w:topLinePunct w:val="0"/>
              <w:autoSpaceDE w:val="0"/>
              <w:autoSpaceDN w:val="0"/>
              <w:bidi w:val="0"/>
              <w:adjustRightInd w:val="0"/>
              <w:snapToGrid w:val="0"/>
              <w:spacing w:before="131" w:line="480" w:lineRule="exact"/>
              <w:ind w:left="112" w:leftChars="0" w:right="106" w:rightChars="0"/>
              <w:jc w:val="both"/>
              <w:textAlignment w:val="baseline"/>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rPr>
              <w:t>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tc>
      </w:tr>
      <w:tr w14:paraId="584C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96" w:type="dxa"/>
            <w:vAlign w:val="center"/>
          </w:tcPr>
          <w:p w14:paraId="16EE578D">
            <w:pPr>
              <w:keepNext w:val="0"/>
              <w:keepLines w:val="0"/>
              <w:pageBreakBefore w:val="0"/>
              <w:widowControl/>
              <w:kinsoku w:val="0"/>
              <w:wordWrap/>
              <w:overflowPunct/>
              <w:topLinePunct w:val="0"/>
              <w:autoSpaceDE w:val="0"/>
              <w:autoSpaceDN w:val="0"/>
              <w:bidi w:val="0"/>
              <w:adjustRightInd w:val="0"/>
              <w:snapToGrid w:val="0"/>
              <w:spacing w:before="78" w:line="480" w:lineRule="exact"/>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57" w:type="dxa"/>
            <w:vAlign w:val="center"/>
          </w:tcPr>
          <w:p w14:paraId="69397D14">
            <w:pPr>
              <w:keepNext w:val="0"/>
              <w:keepLines w:val="0"/>
              <w:pageBreakBefore w:val="0"/>
              <w:widowControl/>
              <w:kinsoku w:val="0"/>
              <w:wordWrap/>
              <w:overflowPunct/>
              <w:topLinePunct w:val="0"/>
              <w:autoSpaceDE w:val="0"/>
              <w:autoSpaceDN w:val="0"/>
              <w:bidi w:val="0"/>
              <w:adjustRightInd w:val="0"/>
              <w:snapToGrid w:val="0"/>
              <w:spacing w:before="78" w:line="480" w:lineRule="exact"/>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设备和专业技术能力声明</w:t>
            </w:r>
          </w:p>
        </w:tc>
        <w:tc>
          <w:tcPr>
            <w:tcW w:w="7026" w:type="dxa"/>
            <w:vAlign w:val="center"/>
          </w:tcPr>
          <w:p w14:paraId="0EC6B14A">
            <w:pPr>
              <w:keepNext w:val="0"/>
              <w:keepLines w:val="0"/>
              <w:pageBreakBefore w:val="0"/>
              <w:widowControl/>
              <w:kinsoku w:val="0"/>
              <w:wordWrap/>
              <w:overflowPunct/>
              <w:topLinePunct w:val="0"/>
              <w:autoSpaceDE w:val="0"/>
              <w:autoSpaceDN w:val="0"/>
              <w:bidi w:val="0"/>
              <w:adjustRightInd w:val="0"/>
              <w:snapToGrid w:val="0"/>
              <w:spacing w:before="131" w:line="480" w:lineRule="exact"/>
              <w:ind w:left="112" w:leftChars="0" w:right="106" w:rightChars="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提供具有履行本合同所必需的设备和专业技术能力的声明</w:t>
            </w:r>
            <w:r>
              <w:rPr>
                <w:rFonts w:hint="eastAsia" w:ascii="宋体" w:hAnsi="宋体" w:eastAsia="宋体" w:cs="宋体"/>
                <w:sz w:val="24"/>
                <w:szCs w:val="24"/>
                <w:lang w:eastAsia="zh-CN"/>
              </w:rPr>
              <w:t>；</w:t>
            </w:r>
          </w:p>
        </w:tc>
      </w:tr>
      <w:tr w14:paraId="2B130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96" w:type="dxa"/>
            <w:vAlign w:val="top"/>
          </w:tcPr>
          <w:p w14:paraId="4BA92BA1">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711C9CF9">
            <w:pPr>
              <w:keepNext w:val="0"/>
              <w:keepLines w:val="0"/>
              <w:pageBreakBefore w:val="0"/>
              <w:widowControl/>
              <w:kinsoku w:val="0"/>
              <w:wordWrap/>
              <w:overflowPunct/>
              <w:topLinePunct w:val="0"/>
              <w:autoSpaceDE w:val="0"/>
              <w:autoSpaceDN w:val="0"/>
              <w:bidi w:val="0"/>
              <w:adjustRightInd w:val="0"/>
              <w:snapToGrid w:val="0"/>
              <w:spacing w:before="78" w:line="480" w:lineRule="exact"/>
              <w:ind w:left="301" w:leftChars="0"/>
              <w:textAlignment w:val="baseline"/>
              <w:rPr>
                <w:rFonts w:hint="default" w:ascii="宋体" w:hAnsi="宋体" w:eastAsia="宋体" w:cs="宋体"/>
                <w:sz w:val="24"/>
                <w:szCs w:val="24"/>
                <w:lang w:val="en-US" w:eastAsia="zh-CN"/>
              </w:rPr>
            </w:pPr>
            <w:r>
              <w:rPr>
                <w:rFonts w:hint="eastAsia" w:ascii="宋体" w:hAnsi="宋体" w:eastAsia="宋体" w:cs="宋体"/>
                <w:spacing w:val="-14"/>
                <w:sz w:val="24"/>
                <w:szCs w:val="24"/>
                <w:lang w:val="en-US" w:eastAsia="zh-CN"/>
              </w:rPr>
              <w:t>12</w:t>
            </w:r>
          </w:p>
        </w:tc>
        <w:tc>
          <w:tcPr>
            <w:tcW w:w="1957" w:type="dxa"/>
            <w:vAlign w:val="top"/>
          </w:tcPr>
          <w:p w14:paraId="4EA2D05C">
            <w:pPr>
              <w:pStyle w:val="18"/>
              <w:keepNext w:val="0"/>
              <w:keepLines w:val="0"/>
              <w:pageBreakBefore w:val="0"/>
              <w:widowControl/>
              <w:kinsoku w:val="0"/>
              <w:wordWrap/>
              <w:overflowPunct/>
              <w:topLinePunct w:val="0"/>
              <w:autoSpaceDE w:val="0"/>
              <w:autoSpaceDN w:val="0"/>
              <w:bidi w:val="0"/>
              <w:adjustRightInd w:val="0"/>
              <w:snapToGrid w:val="0"/>
              <w:spacing w:before="236" w:line="480" w:lineRule="exact"/>
              <w:ind w:left="744" w:leftChars="0" w:right="138" w:rightChars="0" w:hanging="600" w:firstLineChars="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本项目不接受联</w:t>
            </w:r>
            <w:r>
              <w:rPr>
                <w:rFonts w:hint="eastAsia" w:ascii="宋体" w:hAnsi="宋体" w:eastAsia="宋体" w:cs="宋体"/>
                <w:spacing w:val="2"/>
                <w:sz w:val="24"/>
                <w:szCs w:val="24"/>
              </w:rPr>
              <w:t xml:space="preserve"> </w:t>
            </w:r>
            <w:r>
              <w:rPr>
                <w:rFonts w:hint="eastAsia" w:ascii="宋体" w:hAnsi="宋体" w:eastAsia="宋体" w:cs="宋体"/>
                <w:spacing w:val="-6"/>
                <w:sz w:val="24"/>
                <w:szCs w:val="24"/>
              </w:rPr>
              <w:t>合体</w:t>
            </w:r>
          </w:p>
        </w:tc>
        <w:tc>
          <w:tcPr>
            <w:tcW w:w="7026" w:type="dxa"/>
            <w:vAlign w:val="top"/>
          </w:tcPr>
          <w:p w14:paraId="1F87DE8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33A11473">
            <w:pPr>
              <w:keepNext w:val="0"/>
              <w:keepLines w:val="0"/>
              <w:pageBreakBefore w:val="0"/>
              <w:widowControl/>
              <w:kinsoku w:val="0"/>
              <w:wordWrap/>
              <w:overflowPunct/>
              <w:topLinePunct w:val="0"/>
              <w:autoSpaceDE w:val="0"/>
              <w:autoSpaceDN w:val="0"/>
              <w:bidi w:val="0"/>
              <w:adjustRightInd w:val="0"/>
              <w:snapToGrid w:val="0"/>
              <w:spacing w:before="78" w:line="480" w:lineRule="exact"/>
              <w:ind w:left="117" w:leftChars="0"/>
              <w:textAlignment w:val="baseline"/>
              <w:rPr>
                <w:rFonts w:hint="eastAsia" w:ascii="宋体" w:hAnsi="宋体" w:eastAsia="宋体" w:cs="宋体"/>
                <w:sz w:val="24"/>
                <w:szCs w:val="24"/>
              </w:rPr>
            </w:pPr>
            <w:r>
              <w:rPr>
                <w:rFonts w:hint="eastAsia" w:ascii="宋体" w:hAnsi="宋体" w:eastAsia="宋体" w:cs="宋体"/>
                <w:spacing w:val="-3"/>
                <w:sz w:val="24"/>
                <w:szCs w:val="24"/>
              </w:rPr>
              <w:t xml:space="preserve">本项目不接受联合体投标 (须出具非联合体投标声明) </w:t>
            </w:r>
            <w:r>
              <w:rPr>
                <w:rFonts w:hint="eastAsia" w:ascii="宋体" w:hAnsi="宋体" w:eastAsia="宋体" w:cs="宋体"/>
                <w:spacing w:val="-3"/>
                <w:sz w:val="24"/>
                <w:szCs w:val="24"/>
                <w:lang w:eastAsia="zh-CN"/>
              </w:rPr>
              <w:t>；</w:t>
            </w:r>
          </w:p>
        </w:tc>
      </w:tr>
      <w:tr w14:paraId="02118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796" w:type="dxa"/>
            <w:vAlign w:val="top"/>
          </w:tcPr>
          <w:p w14:paraId="3CA55504">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2DD29832">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209E8FE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6EF60CA3">
            <w:pPr>
              <w:keepNext w:val="0"/>
              <w:keepLines w:val="0"/>
              <w:pageBreakBefore w:val="0"/>
              <w:widowControl/>
              <w:kinsoku w:val="0"/>
              <w:wordWrap/>
              <w:overflowPunct/>
              <w:topLinePunct w:val="0"/>
              <w:autoSpaceDE w:val="0"/>
              <w:autoSpaceDN w:val="0"/>
              <w:bidi w:val="0"/>
              <w:adjustRightInd w:val="0"/>
              <w:snapToGrid w:val="0"/>
              <w:spacing w:before="78" w:line="480" w:lineRule="exact"/>
              <w:ind w:left="301" w:leftChars="0"/>
              <w:textAlignment w:val="baseline"/>
              <w:rPr>
                <w:rFonts w:hint="default" w:ascii="宋体" w:hAnsi="宋体" w:eastAsia="宋体" w:cs="宋体"/>
                <w:sz w:val="24"/>
                <w:szCs w:val="24"/>
                <w:lang w:val="en-US" w:eastAsia="zh-CN"/>
              </w:rPr>
            </w:pPr>
            <w:r>
              <w:rPr>
                <w:rFonts w:hint="eastAsia" w:ascii="宋体" w:hAnsi="宋体" w:eastAsia="宋体" w:cs="宋体"/>
                <w:spacing w:val="-14"/>
                <w:sz w:val="24"/>
                <w:szCs w:val="24"/>
                <w:lang w:val="en-US" w:eastAsia="zh-CN"/>
              </w:rPr>
              <w:t>13</w:t>
            </w:r>
          </w:p>
        </w:tc>
        <w:tc>
          <w:tcPr>
            <w:tcW w:w="1957" w:type="dxa"/>
            <w:vAlign w:val="top"/>
          </w:tcPr>
          <w:p w14:paraId="0D6BE37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1D59134A">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4"/>
                <w:szCs w:val="24"/>
              </w:rPr>
            </w:pPr>
          </w:p>
          <w:p w14:paraId="4F83194D">
            <w:pPr>
              <w:pStyle w:val="18"/>
              <w:keepNext w:val="0"/>
              <w:keepLines w:val="0"/>
              <w:pageBreakBefore w:val="0"/>
              <w:widowControl/>
              <w:kinsoku w:val="0"/>
              <w:wordWrap/>
              <w:overflowPunct/>
              <w:topLinePunct w:val="0"/>
              <w:autoSpaceDE w:val="0"/>
              <w:autoSpaceDN w:val="0"/>
              <w:bidi w:val="0"/>
              <w:adjustRightInd w:val="0"/>
              <w:snapToGrid w:val="0"/>
              <w:spacing w:before="78" w:line="480" w:lineRule="exact"/>
              <w:ind w:left="167" w:leftChars="0" w:right="138" w:rightChars="0" w:hanging="23" w:firstLine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本项目专门面</w:t>
            </w:r>
            <w:r>
              <w:rPr>
                <w:rFonts w:hint="eastAsia" w:ascii="宋体" w:hAnsi="宋体" w:eastAsia="宋体" w:cs="宋体"/>
                <w:spacing w:val="-5"/>
                <w:sz w:val="24"/>
                <w:szCs w:val="24"/>
              </w:rPr>
              <w:t>向中小企业项目</w:t>
            </w:r>
          </w:p>
        </w:tc>
        <w:tc>
          <w:tcPr>
            <w:tcW w:w="7026" w:type="dxa"/>
            <w:vAlign w:val="top"/>
          </w:tcPr>
          <w:p w14:paraId="1E4BFA06">
            <w:pPr>
              <w:pStyle w:val="18"/>
              <w:keepNext w:val="0"/>
              <w:keepLines w:val="0"/>
              <w:pageBreakBefore w:val="0"/>
              <w:widowControl/>
              <w:kinsoku w:val="0"/>
              <w:wordWrap/>
              <w:overflowPunct/>
              <w:topLinePunct w:val="0"/>
              <w:autoSpaceDE w:val="0"/>
              <w:autoSpaceDN w:val="0"/>
              <w:bidi w:val="0"/>
              <w:adjustRightInd w:val="0"/>
              <w:snapToGrid w:val="0"/>
              <w:spacing w:before="35" w:line="480" w:lineRule="exact"/>
              <w:ind w:left="124"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r>
              <w:rPr>
                <w:rFonts w:hint="eastAsia" w:cs="宋体"/>
                <w:sz w:val="24"/>
                <w:szCs w:val="24"/>
                <w:lang w:eastAsia="zh-CN"/>
              </w:rPr>
              <w:t>。</w:t>
            </w:r>
          </w:p>
        </w:tc>
      </w:tr>
    </w:tbl>
    <w:p w14:paraId="0CDAC45A">
      <w:pPr>
        <w:pStyle w:val="7"/>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4"/>
          <w:szCs w:val="24"/>
        </w:rPr>
      </w:pPr>
    </w:p>
    <w:p w14:paraId="76135EB7">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80" w:firstLineChars="200"/>
        <w:textAlignment w:val="baseline"/>
        <w:rPr>
          <w:rFonts w:hint="eastAsia" w:ascii="宋体" w:hAnsi="宋体" w:eastAsia="宋体" w:cs="宋体"/>
          <w:snapToGrid w:val="0"/>
          <w:color w:val="000000"/>
          <w:kern w:val="0"/>
          <w:sz w:val="24"/>
          <w:szCs w:val="24"/>
          <w:highlight w:val="none"/>
          <w:lang w:val="en-US" w:eastAsia="en-US" w:bidi="ar-SA"/>
        </w:rPr>
      </w:pPr>
      <w:r>
        <w:rPr>
          <w:rFonts w:ascii="宋体" w:hAnsi="宋体" w:eastAsia="宋体" w:cs="宋体"/>
          <w:sz w:val="24"/>
          <w:szCs w:val="24"/>
        </w:rPr>
        <w:t>2）</w:t>
      </w:r>
      <w:r>
        <w:rPr>
          <w:rFonts w:ascii="宋体" w:hAnsi="宋体" w:eastAsia="宋体" w:cs="宋体"/>
          <w:b/>
          <w:bCs/>
          <w:sz w:val="24"/>
          <w:szCs w:val="24"/>
        </w:rPr>
        <w:t>符合性评审</w:t>
      </w:r>
      <w:r>
        <w:rPr>
          <w:rFonts w:ascii="宋体" w:hAnsi="宋体" w:eastAsia="宋体" w:cs="宋体"/>
          <w:sz w:val="24"/>
          <w:szCs w:val="24"/>
        </w:rPr>
        <w:t>：</w:t>
      </w:r>
      <w:r>
        <w:rPr>
          <w:rFonts w:hint="eastAsia" w:ascii="宋体" w:hAnsi="宋体" w:eastAsia="宋体" w:cs="宋体"/>
          <w:snapToGrid w:val="0"/>
          <w:color w:val="000000"/>
          <w:kern w:val="0"/>
          <w:sz w:val="24"/>
          <w:szCs w:val="24"/>
          <w:lang w:val="en-US" w:eastAsia="en-US" w:bidi="ar-SA"/>
        </w:rPr>
        <w:t>磋商小组对响应文件的有效性、完整性和响应程度进行审查，评审不合格的单位，不</w:t>
      </w:r>
      <w:r>
        <w:rPr>
          <w:rFonts w:hint="eastAsia" w:ascii="宋体" w:hAnsi="宋体" w:eastAsia="宋体" w:cs="宋体"/>
          <w:snapToGrid w:val="0"/>
          <w:color w:val="000000"/>
          <w:kern w:val="0"/>
          <w:sz w:val="24"/>
          <w:szCs w:val="24"/>
          <w:highlight w:val="none"/>
          <w:lang w:val="en-US" w:eastAsia="en-US" w:bidi="ar-SA"/>
        </w:rPr>
        <w:t>再对其进行后续评审与分值评定。</w:t>
      </w:r>
    </w:p>
    <w:tbl>
      <w:tblPr>
        <w:tblStyle w:val="17"/>
        <w:tblW w:w="94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3406"/>
        <w:gridCol w:w="5365"/>
      </w:tblGrid>
      <w:tr w14:paraId="531A8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57" w:type="dxa"/>
            <w:vMerge w:val="restart"/>
            <w:tcBorders>
              <w:bottom w:val="nil"/>
            </w:tcBorders>
            <w:textDirection w:val="tbRlV"/>
            <w:vAlign w:val="top"/>
          </w:tcPr>
          <w:p w14:paraId="0708371F">
            <w:pPr>
              <w:pStyle w:val="18"/>
              <w:keepNext w:val="0"/>
              <w:keepLines w:val="0"/>
              <w:pageBreakBefore w:val="0"/>
              <w:widowControl/>
              <w:kinsoku w:val="0"/>
              <w:wordWrap/>
              <w:overflowPunct/>
              <w:topLinePunct w:val="0"/>
              <w:autoSpaceDE w:val="0"/>
              <w:autoSpaceDN w:val="0"/>
              <w:bidi w:val="0"/>
              <w:adjustRightInd w:val="0"/>
              <w:snapToGrid w:val="0"/>
              <w:spacing w:before="183" w:line="840" w:lineRule="auto"/>
              <w:jc w:val="center"/>
              <w:textAlignment w:val="baseline"/>
              <w:rPr>
                <w:sz w:val="24"/>
                <w:szCs w:val="24"/>
                <w:highlight w:val="none"/>
              </w:rPr>
            </w:pPr>
            <w:r>
              <w:rPr>
                <w:b/>
                <w:bCs/>
                <w:spacing w:val="-3"/>
                <w:sz w:val="24"/>
                <w:szCs w:val="24"/>
                <w:highlight w:val="none"/>
              </w:rPr>
              <w:t>符</w:t>
            </w:r>
            <w:r>
              <w:rPr>
                <w:spacing w:val="33"/>
                <w:sz w:val="24"/>
                <w:szCs w:val="24"/>
                <w:highlight w:val="none"/>
              </w:rPr>
              <w:t xml:space="preserve">  </w:t>
            </w:r>
            <w:r>
              <w:rPr>
                <w:b/>
                <w:bCs/>
                <w:spacing w:val="-3"/>
                <w:sz w:val="24"/>
                <w:szCs w:val="24"/>
                <w:highlight w:val="none"/>
              </w:rPr>
              <w:t>合</w:t>
            </w:r>
            <w:r>
              <w:rPr>
                <w:spacing w:val="31"/>
                <w:sz w:val="24"/>
                <w:szCs w:val="24"/>
                <w:highlight w:val="none"/>
              </w:rPr>
              <w:t xml:space="preserve">  </w:t>
            </w:r>
            <w:r>
              <w:rPr>
                <w:b/>
                <w:bCs/>
                <w:spacing w:val="-3"/>
                <w:sz w:val="24"/>
                <w:szCs w:val="24"/>
                <w:highlight w:val="none"/>
              </w:rPr>
              <w:t>性</w:t>
            </w:r>
            <w:r>
              <w:rPr>
                <w:spacing w:val="32"/>
                <w:sz w:val="24"/>
                <w:szCs w:val="24"/>
                <w:highlight w:val="none"/>
              </w:rPr>
              <w:t xml:space="preserve">  </w:t>
            </w:r>
            <w:r>
              <w:rPr>
                <w:b/>
                <w:bCs/>
                <w:spacing w:val="-3"/>
                <w:sz w:val="24"/>
                <w:szCs w:val="24"/>
                <w:highlight w:val="none"/>
              </w:rPr>
              <w:t>审</w:t>
            </w:r>
            <w:r>
              <w:rPr>
                <w:spacing w:val="32"/>
                <w:sz w:val="24"/>
                <w:szCs w:val="24"/>
                <w:highlight w:val="none"/>
              </w:rPr>
              <w:t xml:space="preserve">  </w:t>
            </w:r>
            <w:r>
              <w:rPr>
                <w:b/>
                <w:bCs/>
                <w:spacing w:val="-3"/>
                <w:sz w:val="24"/>
                <w:szCs w:val="24"/>
                <w:highlight w:val="none"/>
              </w:rPr>
              <w:t>查</w:t>
            </w:r>
          </w:p>
        </w:tc>
        <w:tc>
          <w:tcPr>
            <w:tcW w:w="3406" w:type="dxa"/>
            <w:vAlign w:val="center"/>
          </w:tcPr>
          <w:p w14:paraId="151FBB9B">
            <w:pPr>
              <w:pStyle w:val="18"/>
              <w:keepNext w:val="0"/>
              <w:keepLines w:val="0"/>
              <w:pageBreakBefore w:val="0"/>
              <w:widowControl/>
              <w:kinsoku w:val="0"/>
              <w:wordWrap/>
              <w:overflowPunct/>
              <w:topLinePunct w:val="0"/>
              <w:autoSpaceDE w:val="0"/>
              <w:autoSpaceDN w:val="0"/>
              <w:bidi w:val="0"/>
              <w:adjustRightInd w:val="0"/>
              <w:snapToGrid w:val="0"/>
              <w:spacing w:before="218" w:line="360" w:lineRule="exact"/>
              <w:jc w:val="center"/>
              <w:textAlignment w:val="baseline"/>
              <w:rPr>
                <w:b/>
                <w:bCs/>
                <w:sz w:val="24"/>
                <w:szCs w:val="24"/>
                <w:highlight w:val="none"/>
              </w:rPr>
            </w:pPr>
            <w:r>
              <w:rPr>
                <w:b/>
                <w:bCs/>
                <w:sz w:val="24"/>
                <w:szCs w:val="24"/>
                <w:highlight w:val="none"/>
              </w:rPr>
              <w:t>响应文件签署、盖章</w:t>
            </w:r>
          </w:p>
        </w:tc>
        <w:tc>
          <w:tcPr>
            <w:tcW w:w="5365" w:type="dxa"/>
            <w:vAlign w:val="center"/>
          </w:tcPr>
          <w:p w14:paraId="5EE7D412">
            <w:pPr>
              <w:pStyle w:val="18"/>
              <w:keepNext w:val="0"/>
              <w:keepLines w:val="0"/>
              <w:pageBreakBefore w:val="0"/>
              <w:widowControl/>
              <w:kinsoku w:val="0"/>
              <w:wordWrap/>
              <w:overflowPunct/>
              <w:topLinePunct w:val="0"/>
              <w:autoSpaceDE w:val="0"/>
              <w:autoSpaceDN w:val="0"/>
              <w:bidi w:val="0"/>
              <w:adjustRightInd w:val="0"/>
              <w:snapToGrid w:val="0"/>
              <w:spacing w:before="216" w:line="360" w:lineRule="exact"/>
              <w:ind w:left="120"/>
              <w:jc w:val="center"/>
              <w:textAlignment w:val="baseline"/>
              <w:rPr>
                <w:sz w:val="24"/>
                <w:szCs w:val="24"/>
                <w:highlight w:val="none"/>
              </w:rPr>
            </w:pPr>
            <w:r>
              <w:rPr>
                <w:rFonts w:asciiTheme="majorEastAsia" w:hAnsiTheme="majorEastAsia" w:eastAsiaTheme="majorEastAsia" w:cstheme="minorHAnsi"/>
                <w:sz w:val="24"/>
                <w:szCs w:val="24"/>
                <w:highlight w:val="none"/>
              </w:rPr>
              <w:t>符合磋商文件要求，且无遗漏</w:t>
            </w:r>
          </w:p>
        </w:tc>
      </w:tr>
      <w:tr w14:paraId="01CD9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57" w:type="dxa"/>
            <w:vMerge w:val="continue"/>
            <w:tcBorders>
              <w:top w:val="nil"/>
              <w:bottom w:val="nil"/>
            </w:tcBorders>
            <w:textDirection w:val="tbRlV"/>
            <w:vAlign w:val="top"/>
          </w:tcPr>
          <w:p w14:paraId="0092EB3E">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7531C812">
            <w:pPr>
              <w:pStyle w:val="18"/>
              <w:keepNext w:val="0"/>
              <w:keepLines w:val="0"/>
              <w:pageBreakBefore w:val="0"/>
              <w:widowControl/>
              <w:kinsoku w:val="0"/>
              <w:wordWrap/>
              <w:overflowPunct/>
              <w:topLinePunct w:val="0"/>
              <w:autoSpaceDE w:val="0"/>
              <w:autoSpaceDN w:val="0"/>
              <w:bidi w:val="0"/>
              <w:adjustRightInd w:val="0"/>
              <w:snapToGrid w:val="0"/>
              <w:spacing w:before="171" w:line="360" w:lineRule="exact"/>
              <w:ind w:left="707" w:right="136" w:hanging="559"/>
              <w:jc w:val="center"/>
              <w:textAlignment w:val="baseline"/>
              <w:rPr>
                <w:b/>
                <w:bCs/>
                <w:sz w:val="24"/>
                <w:szCs w:val="24"/>
                <w:highlight w:val="none"/>
              </w:rPr>
            </w:pPr>
            <w:r>
              <w:rPr>
                <w:b/>
                <w:bCs/>
                <w:sz w:val="24"/>
                <w:szCs w:val="24"/>
                <w:highlight w:val="none"/>
              </w:rPr>
              <w:t>响应文件的语言及计量单位</w:t>
            </w:r>
          </w:p>
        </w:tc>
        <w:tc>
          <w:tcPr>
            <w:tcW w:w="5365" w:type="dxa"/>
            <w:vAlign w:val="center"/>
          </w:tcPr>
          <w:p w14:paraId="51F147E7">
            <w:pPr>
              <w:pStyle w:val="18"/>
              <w:keepNext w:val="0"/>
              <w:keepLines w:val="0"/>
              <w:pageBreakBefore w:val="0"/>
              <w:widowControl/>
              <w:kinsoku w:val="0"/>
              <w:wordWrap/>
              <w:overflowPunct/>
              <w:topLinePunct w:val="0"/>
              <w:autoSpaceDE w:val="0"/>
              <w:autoSpaceDN w:val="0"/>
              <w:bidi w:val="0"/>
              <w:adjustRightInd w:val="0"/>
              <w:snapToGrid w:val="0"/>
              <w:spacing w:before="91" w:line="360" w:lineRule="exact"/>
              <w:jc w:val="center"/>
              <w:textAlignment w:val="baseline"/>
              <w:rPr>
                <w:sz w:val="24"/>
                <w:szCs w:val="24"/>
                <w:highlight w:val="none"/>
              </w:rPr>
            </w:pPr>
            <w:r>
              <w:rPr>
                <w:rFonts w:asciiTheme="majorEastAsia" w:hAnsiTheme="majorEastAsia" w:eastAsiaTheme="majorEastAsia" w:cstheme="minorHAnsi"/>
                <w:sz w:val="24"/>
                <w:szCs w:val="24"/>
                <w:highlight w:val="none"/>
              </w:rPr>
              <w:t>均符合磋商文件的要求</w:t>
            </w:r>
          </w:p>
        </w:tc>
      </w:tr>
      <w:tr w14:paraId="43735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7" w:type="dxa"/>
            <w:vMerge w:val="continue"/>
            <w:tcBorders>
              <w:top w:val="nil"/>
              <w:bottom w:val="nil"/>
            </w:tcBorders>
            <w:textDirection w:val="tbRlV"/>
            <w:vAlign w:val="top"/>
          </w:tcPr>
          <w:p w14:paraId="0904D16A">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743642D1">
            <w:pPr>
              <w:pStyle w:val="18"/>
              <w:keepNext w:val="0"/>
              <w:keepLines w:val="0"/>
              <w:pageBreakBefore w:val="0"/>
              <w:widowControl/>
              <w:kinsoku w:val="0"/>
              <w:wordWrap/>
              <w:overflowPunct/>
              <w:topLinePunct w:val="0"/>
              <w:autoSpaceDE w:val="0"/>
              <w:autoSpaceDN w:val="0"/>
              <w:bidi w:val="0"/>
              <w:adjustRightInd w:val="0"/>
              <w:snapToGrid w:val="0"/>
              <w:spacing w:before="279" w:line="360" w:lineRule="exact"/>
              <w:ind w:left="148"/>
              <w:jc w:val="center"/>
              <w:textAlignment w:val="baseline"/>
              <w:rPr>
                <w:b/>
                <w:bCs/>
                <w:sz w:val="24"/>
                <w:szCs w:val="24"/>
                <w:highlight w:val="none"/>
              </w:rPr>
            </w:pPr>
            <w:r>
              <w:rPr>
                <w:rFonts w:asciiTheme="majorEastAsia" w:hAnsiTheme="majorEastAsia" w:eastAsiaTheme="majorEastAsia" w:cstheme="minorHAnsi"/>
                <w:b/>
                <w:bCs/>
                <w:sz w:val="24"/>
                <w:szCs w:val="24"/>
                <w:highlight w:val="none"/>
              </w:rPr>
              <w:t>响应文件有效期</w:t>
            </w:r>
          </w:p>
        </w:tc>
        <w:tc>
          <w:tcPr>
            <w:tcW w:w="5365" w:type="dxa"/>
            <w:vAlign w:val="center"/>
          </w:tcPr>
          <w:p w14:paraId="5A4E5195">
            <w:pPr>
              <w:pStyle w:val="18"/>
              <w:keepNext w:val="0"/>
              <w:keepLines w:val="0"/>
              <w:pageBreakBefore w:val="0"/>
              <w:widowControl/>
              <w:kinsoku w:val="0"/>
              <w:wordWrap/>
              <w:overflowPunct/>
              <w:topLinePunct w:val="0"/>
              <w:autoSpaceDE w:val="0"/>
              <w:autoSpaceDN w:val="0"/>
              <w:bidi w:val="0"/>
              <w:adjustRightInd w:val="0"/>
              <w:snapToGrid w:val="0"/>
              <w:spacing w:before="279" w:line="360" w:lineRule="exact"/>
              <w:ind w:left="116"/>
              <w:jc w:val="center"/>
              <w:textAlignment w:val="baseline"/>
              <w:rPr>
                <w:sz w:val="24"/>
                <w:szCs w:val="24"/>
                <w:highlight w:val="none"/>
              </w:rPr>
            </w:pPr>
            <w:r>
              <w:rPr>
                <w:sz w:val="24"/>
                <w:szCs w:val="24"/>
                <w:highlight w:val="none"/>
              </w:rPr>
              <w:t>符合磋商文件的要求</w:t>
            </w:r>
          </w:p>
        </w:tc>
      </w:tr>
      <w:tr w14:paraId="30CD5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7" w:type="dxa"/>
            <w:vMerge w:val="continue"/>
            <w:tcBorders>
              <w:top w:val="nil"/>
              <w:bottom w:val="nil"/>
            </w:tcBorders>
            <w:textDirection w:val="tbRlV"/>
            <w:vAlign w:val="top"/>
          </w:tcPr>
          <w:p w14:paraId="25211996">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16603FB1">
            <w:pPr>
              <w:pStyle w:val="18"/>
              <w:keepNext w:val="0"/>
              <w:keepLines w:val="0"/>
              <w:pageBreakBefore w:val="0"/>
              <w:widowControl/>
              <w:kinsoku w:val="0"/>
              <w:wordWrap/>
              <w:overflowPunct/>
              <w:topLinePunct w:val="0"/>
              <w:autoSpaceDE w:val="0"/>
              <w:autoSpaceDN w:val="0"/>
              <w:bidi w:val="0"/>
              <w:adjustRightInd w:val="0"/>
              <w:snapToGrid w:val="0"/>
              <w:spacing w:before="279" w:line="360" w:lineRule="exact"/>
              <w:ind w:left="148"/>
              <w:jc w:val="center"/>
              <w:textAlignment w:val="baseline"/>
              <w:rPr>
                <w:rFonts w:asciiTheme="majorEastAsia" w:hAnsiTheme="majorEastAsia" w:eastAsiaTheme="majorEastAsia" w:cstheme="minorHAnsi"/>
                <w:b/>
                <w:bCs/>
                <w:sz w:val="24"/>
                <w:szCs w:val="24"/>
                <w:highlight w:val="none"/>
              </w:rPr>
            </w:pPr>
            <w:r>
              <w:rPr>
                <w:rFonts w:hint="eastAsia" w:asciiTheme="majorEastAsia" w:hAnsiTheme="majorEastAsia" w:eastAsiaTheme="majorEastAsia" w:cstheme="minorHAnsi"/>
                <w:b/>
                <w:bCs/>
                <w:sz w:val="24"/>
                <w:szCs w:val="24"/>
                <w:highlight w:val="none"/>
              </w:rPr>
              <w:t>投标文件项目名称、项目编号、标段（未分标段的除外）</w:t>
            </w:r>
          </w:p>
        </w:tc>
        <w:tc>
          <w:tcPr>
            <w:tcW w:w="5365" w:type="dxa"/>
            <w:vAlign w:val="center"/>
          </w:tcPr>
          <w:p w14:paraId="59D4F8A8">
            <w:pPr>
              <w:pStyle w:val="18"/>
              <w:keepNext w:val="0"/>
              <w:keepLines w:val="0"/>
              <w:pageBreakBefore w:val="0"/>
              <w:widowControl/>
              <w:kinsoku w:val="0"/>
              <w:wordWrap/>
              <w:overflowPunct/>
              <w:topLinePunct w:val="0"/>
              <w:autoSpaceDE w:val="0"/>
              <w:autoSpaceDN w:val="0"/>
              <w:bidi w:val="0"/>
              <w:adjustRightInd w:val="0"/>
              <w:snapToGrid w:val="0"/>
              <w:spacing w:line="360" w:lineRule="exact"/>
              <w:ind w:left="113"/>
              <w:jc w:val="left"/>
              <w:textAlignment w:val="baseline"/>
              <w:rPr>
                <w:rFonts w:hint="eastAsia" w:asciiTheme="majorEastAsia" w:hAnsiTheme="majorEastAsia" w:eastAsiaTheme="majorEastAsia" w:cstheme="minorHAnsi"/>
                <w:snapToGrid w:val="0"/>
                <w:color w:val="000000"/>
                <w:kern w:val="0"/>
                <w:sz w:val="24"/>
                <w:szCs w:val="24"/>
                <w:highlight w:val="none"/>
                <w:lang w:val="en-US" w:eastAsia="en-US" w:bidi="ar-SA"/>
              </w:rPr>
            </w:pPr>
            <w:r>
              <w:rPr>
                <w:rFonts w:hint="eastAsia" w:asciiTheme="majorEastAsia" w:hAnsiTheme="majorEastAsia" w:eastAsiaTheme="majorEastAsia" w:cstheme="minorHAnsi"/>
                <w:snapToGrid w:val="0"/>
                <w:color w:val="000000"/>
                <w:kern w:val="0"/>
                <w:sz w:val="24"/>
                <w:szCs w:val="24"/>
                <w:highlight w:val="none"/>
                <w:lang w:val="en-US" w:eastAsia="en-US" w:bidi="ar-SA"/>
              </w:rPr>
              <w:t>投标文件以下三处的项目名称、项目编号、标段与本项目完全一致，且无遗漏：</w:t>
            </w:r>
          </w:p>
          <w:p w14:paraId="2F09BEEF">
            <w:pPr>
              <w:pStyle w:val="18"/>
              <w:keepNext w:val="0"/>
              <w:keepLines w:val="0"/>
              <w:pageBreakBefore w:val="0"/>
              <w:widowControl/>
              <w:kinsoku w:val="0"/>
              <w:wordWrap/>
              <w:overflowPunct/>
              <w:topLinePunct w:val="0"/>
              <w:autoSpaceDE w:val="0"/>
              <w:autoSpaceDN w:val="0"/>
              <w:bidi w:val="0"/>
              <w:adjustRightInd w:val="0"/>
              <w:snapToGrid w:val="0"/>
              <w:spacing w:line="360" w:lineRule="exact"/>
              <w:ind w:left="113"/>
              <w:jc w:val="left"/>
              <w:textAlignment w:val="baseline"/>
              <w:rPr>
                <w:rFonts w:hint="eastAsia" w:asciiTheme="majorEastAsia" w:hAnsiTheme="majorEastAsia" w:eastAsiaTheme="majorEastAsia" w:cstheme="minorHAnsi"/>
                <w:snapToGrid w:val="0"/>
                <w:color w:val="000000"/>
                <w:kern w:val="0"/>
                <w:sz w:val="24"/>
                <w:szCs w:val="24"/>
                <w:highlight w:val="none"/>
                <w:lang w:val="en-US" w:eastAsia="en-US" w:bidi="ar-SA"/>
              </w:rPr>
            </w:pPr>
            <w:r>
              <w:rPr>
                <w:rFonts w:hint="eastAsia" w:asciiTheme="majorEastAsia" w:hAnsiTheme="majorEastAsia" w:eastAsiaTheme="majorEastAsia" w:cstheme="minorHAnsi"/>
                <w:snapToGrid w:val="0"/>
                <w:color w:val="000000"/>
                <w:kern w:val="0"/>
                <w:sz w:val="24"/>
                <w:szCs w:val="24"/>
                <w:highlight w:val="none"/>
                <w:lang w:val="en-US" w:eastAsia="en-US" w:bidi="ar-SA"/>
              </w:rPr>
              <w:t>（1）封面；</w:t>
            </w:r>
          </w:p>
          <w:p w14:paraId="4B912E73">
            <w:pPr>
              <w:pStyle w:val="18"/>
              <w:keepNext w:val="0"/>
              <w:keepLines w:val="0"/>
              <w:pageBreakBefore w:val="0"/>
              <w:widowControl/>
              <w:kinsoku w:val="0"/>
              <w:wordWrap/>
              <w:overflowPunct/>
              <w:topLinePunct w:val="0"/>
              <w:autoSpaceDE w:val="0"/>
              <w:autoSpaceDN w:val="0"/>
              <w:bidi w:val="0"/>
              <w:adjustRightInd w:val="0"/>
              <w:snapToGrid w:val="0"/>
              <w:spacing w:line="360" w:lineRule="exact"/>
              <w:ind w:left="113"/>
              <w:jc w:val="left"/>
              <w:textAlignment w:val="baseline"/>
              <w:rPr>
                <w:rFonts w:hint="eastAsia" w:asciiTheme="majorEastAsia" w:hAnsiTheme="majorEastAsia" w:eastAsiaTheme="majorEastAsia" w:cstheme="minorHAnsi"/>
                <w:snapToGrid w:val="0"/>
                <w:color w:val="000000"/>
                <w:kern w:val="0"/>
                <w:sz w:val="24"/>
                <w:szCs w:val="24"/>
                <w:highlight w:val="none"/>
                <w:lang w:val="en-US" w:eastAsia="en-US" w:bidi="ar-SA"/>
              </w:rPr>
            </w:pPr>
            <w:r>
              <w:rPr>
                <w:rFonts w:hint="eastAsia" w:asciiTheme="majorEastAsia" w:hAnsiTheme="majorEastAsia" w:eastAsiaTheme="majorEastAsia" w:cstheme="minorHAnsi"/>
                <w:snapToGrid w:val="0"/>
                <w:color w:val="000000"/>
                <w:kern w:val="0"/>
                <w:sz w:val="24"/>
                <w:szCs w:val="24"/>
                <w:highlight w:val="none"/>
                <w:lang w:val="en-US" w:eastAsia="en-US" w:bidi="ar-SA"/>
              </w:rPr>
              <w:t>（2）投标函；</w:t>
            </w:r>
          </w:p>
          <w:p w14:paraId="370AA9DF">
            <w:pPr>
              <w:pStyle w:val="18"/>
              <w:keepNext w:val="0"/>
              <w:keepLines w:val="0"/>
              <w:pageBreakBefore w:val="0"/>
              <w:widowControl/>
              <w:kinsoku w:val="0"/>
              <w:wordWrap/>
              <w:overflowPunct/>
              <w:topLinePunct w:val="0"/>
              <w:autoSpaceDE w:val="0"/>
              <w:autoSpaceDN w:val="0"/>
              <w:bidi w:val="0"/>
              <w:adjustRightInd w:val="0"/>
              <w:snapToGrid w:val="0"/>
              <w:spacing w:line="360" w:lineRule="exact"/>
              <w:ind w:left="113"/>
              <w:jc w:val="left"/>
              <w:textAlignment w:val="baseline"/>
              <w:rPr>
                <w:sz w:val="24"/>
                <w:szCs w:val="24"/>
                <w:highlight w:val="none"/>
              </w:rPr>
            </w:pPr>
            <w:r>
              <w:rPr>
                <w:rFonts w:hint="eastAsia" w:asciiTheme="majorEastAsia" w:hAnsiTheme="majorEastAsia" w:eastAsiaTheme="majorEastAsia" w:cstheme="minorHAnsi"/>
                <w:snapToGrid w:val="0"/>
                <w:color w:val="000000"/>
                <w:kern w:val="0"/>
                <w:sz w:val="24"/>
                <w:szCs w:val="24"/>
                <w:highlight w:val="none"/>
                <w:lang w:val="en-US" w:eastAsia="en-US" w:bidi="ar-SA"/>
              </w:rPr>
              <w:t>（3）法定代表人委托授权书。</w:t>
            </w:r>
          </w:p>
        </w:tc>
      </w:tr>
      <w:tr w14:paraId="0AEB7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657" w:type="dxa"/>
            <w:vMerge w:val="continue"/>
            <w:tcBorders>
              <w:top w:val="nil"/>
              <w:bottom w:val="nil"/>
            </w:tcBorders>
            <w:textDirection w:val="tbRlV"/>
            <w:vAlign w:val="top"/>
          </w:tcPr>
          <w:p w14:paraId="5FD0334E">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49FA31CA">
            <w:pPr>
              <w:pStyle w:val="18"/>
              <w:keepNext w:val="0"/>
              <w:keepLines w:val="0"/>
              <w:pageBreakBefore w:val="0"/>
              <w:widowControl/>
              <w:kinsoku w:val="0"/>
              <w:wordWrap/>
              <w:overflowPunct/>
              <w:topLinePunct w:val="0"/>
              <w:autoSpaceDE w:val="0"/>
              <w:autoSpaceDN w:val="0"/>
              <w:bidi w:val="0"/>
              <w:adjustRightInd w:val="0"/>
              <w:snapToGrid w:val="0"/>
              <w:spacing w:before="229" w:line="360" w:lineRule="exact"/>
              <w:ind w:left="282"/>
              <w:jc w:val="center"/>
              <w:textAlignment w:val="baseline"/>
              <w:rPr>
                <w:b/>
                <w:bCs/>
                <w:sz w:val="24"/>
                <w:szCs w:val="24"/>
                <w:highlight w:val="none"/>
              </w:rPr>
            </w:pPr>
            <w:r>
              <w:rPr>
                <w:rFonts w:asciiTheme="majorEastAsia" w:hAnsiTheme="majorEastAsia" w:eastAsiaTheme="majorEastAsia" w:cstheme="minorHAnsi"/>
                <w:b/>
                <w:bCs/>
                <w:sz w:val="24"/>
                <w:szCs w:val="24"/>
                <w:highlight w:val="none"/>
              </w:rPr>
              <w:t>磋商报价</w:t>
            </w:r>
            <w:r>
              <w:rPr>
                <w:rFonts w:hint="eastAsia" w:asciiTheme="majorEastAsia" w:hAnsiTheme="majorEastAsia" w:eastAsiaTheme="majorEastAsia" w:cstheme="minorHAnsi"/>
                <w:b/>
                <w:bCs/>
                <w:sz w:val="24"/>
                <w:szCs w:val="24"/>
                <w:highlight w:val="none"/>
              </w:rPr>
              <w:t>同时满足以下条款</w:t>
            </w:r>
          </w:p>
        </w:tc>
        <w:tc>
          <w:tcPr>
            <w:tcW w:w="5365" w:type="dxa"/>
            <w:vAlign w:val="center"/>
          </w:tcPr>
          <w:p w14:paraId="2C4E8051">
            <w:pPr>
              <w:keepNext w:val="0"/>
              <w:keepLines w:val="0"/>
              <w:pageBreakBefore w:val="0"/>
              <w:widowControl/>
              <w:kinsoku w:val="0"/>
              <w:wordWrap/>
              <w:overflowPunct/>
              <w:topLinePunct w:val="0"/>
              <w:autoSpaceDE w:val="0"/>
              <w:autoSpaceDN w:val="0"/>
              <w:bidi w:val="0"/>
              <w:adjustRightInd w:val="0"/>
              <w:snapToGrid w:val="0"/>
              <w:spacing w:after="0" w:line="360" w:lineRule="exact"/>
              <w:jc w:val="both"/>
              <w:textAlignment w:val="baseline"/>
              <w:rPr>
                <w:rFonts w:hint="eastAsia" w:asciiTheme="majorEastAsia" w:hAnsiTheme="majorEastAsia" w:eastAsiaTheme="majorEastAsia" w:cstheme="minorHAnsi"/>
                <w:sz w:val="24"/>
                <w:szCs w:val="24"/>
                <w:highlight w:val="none"/>
              </w:rPr>
            </w:pPr>
            <w:r>
              <w:rPr>
                <w:rFonts w:hint="eastAsia" w:asciiTheme="majorEastAsia" w:hAnsiTheme="majorEastAsia" w:eastAsiaTheme="majorEastAsia" w:cstheme="minorHAnsi"/>
                <w:sz w:val="24"/>
                <w:szCs w:val="24"/>
                <w:highlight w:val="none"/>
              </w:rPr>
              <w:t>1）</w:t>
            </w:r>
            <w:r>
              <w:rPr>
                <w:rFonts w:hint="eastAsia" w:asciiTheme="majorEastAsia" w:hAnsiTheme="majorEastAsia" w:eastAsiaTheme="majorEastAsia" w:cstheme="minorHAnsi"/>
                <w:sz w:val="24"/>
                <w:szCs w:val="24"/>
                <w:highlight w:val="none"/>
                <w:lang w:val="en-US" w:eastAsia="zh-CN"/>
              </w:rPr>
              <w:t>.</w:t>
            </w:r>
            <w:r>
              <w:rPr>
                <w:rFonts w:hint="eastAsia" w:asciiTheme="majorEastAsia" w:hAnsiTheme="majorEastAsia" w:eastAsiaTheme="majorEastAsia" w:cstheme="minorHAnsi"/>
                <w:sz w:val="24"/>
                <w:szCs w:val="24"/>
                <w:highlight w:val="none"/>
              </w:rPr>
              <w:t>磋商报价符合唯一性要求；</w:t>
            </w:r>
          </w:p>
          <w:p w14:paraId="6F79F549">
            <w:pPr>
              <w:keepNext w:val="0"/>
              <w:keepLines w:val="0"/>
              <w:pageBreakBefore w:val="0"/>
              <w:widowControl/>
              <w:kinsoku w:val="0"/>
              <w:wordWrap/>
              <w:overflowPunct/>
              <w:topLinePunct w:val="0"/>
              <w:autoSpaceDE w:val="0"/>
              <w:autoSpaceDN w:val="0"/>
              <w:bidi w:val="0"/>
              <w:adjustRightInd w:val="0"/>
              <w:snapToGrid w:val="0"/>
              <w:spacing w:after="0" w:line="360" w:lineRule="exact"/>
              <w:jc w:val="both"/>
              <w:textAlignment w:val="baseline"/>
              <w:rPr>
                <w:rFonts w:hint="eastAsia" w:asciiTheme="majorEastAsia" w:hAnsiTheme="majorEastAsia" w:eastAsiaTheme="majorEastAsia" w:cstheme="minorHAnsi"/>
                <w:sz w:val="24"/>
                <w:szCs w:val="24"/>
                <w:highlight w:val="none"/>
              </w:rPr>
            </w:pPr>
            <w:r>
              <w:rPr>
                <w:rFonts w:hint="eastAsia" w:asciiTheme="majorEastAsia" w:hAnsiTheme="majorEastAsia" w:eastAsiaTheme="majorEastAsia" w:cstheme="minorHAnsi"/>
                <w:sz w:val="24"/>
                <w:szCs w:val="24"/>
                <w:highlight w:val="none"/>
              </w:rPr>
              <w:t>2）</w:t>
            </w:r>
            <w:r>
              <w:rPr>
                <w:rFonts w:hint="eastAsia" w:asciiTheme="majorEastAsia" w:hAnsiTheme="majorEastAsia" w:eastAsiaTheme="majorEastAsia" w:cstheme="minorHAnsi"/>
                <w:sz w:val="24"/>
                <w:szCs w:val="24"/>
                <w:highlight w:val="none"/>
                <w:lang w:val="en-US" w:eastAsia="zh-CN"/>
              </w:rPr>
              <w:t>.</w:t>
            </w:r>
            <w:r>
              <w:rPr>
                <w:rFonts w:hint="eastAsia" w:asciiTheme="majorEastAsia" w:hAnsiTheme="majorEastAsia" w:eastAsiaTheme="majorEastAsia" w:cstheme="minorHAnsi"/>
                <w:sz w:val="24"/>
                <w:szCs w:val="24"/>
                <w:highlight w:val="none"/>
              </w:rPr>
              <w:t>第一次磋商报价表填写符合要求；</w:t>
            </w:r>
          </w:p>
          <w:p w14:paraId="06CA2703">
            <w:pPr>
              <w:keepNext w:val="0"/>
              <w:keepLines w:val="0"/>
              <w:pageBreakBefore w:val="0"/>
              <w:widowControl/>
              <w:kinsoku w:val="0"/>
              <w:wordWrap/>
              <w:overflowPunct/>
              <w:topLinePunct w:val="0"/>
              <w:autoSpaceDE w:val="0"/>
              <w:autoSpaceDN w:val="0"/>
              <w:bidi w:val="0"/>
              <w:adjustRightInd w:val="0"/>
              <w:snapToGrid w:val="0"/>
              <w:spacing w:after="0" w:line="360" w:lineRule="exact"/>
              <w:jc w:val="both"/>
              <w:textAlignment w:val="baseline"/>
              <w:rPr>
                <w:rFonts w:hint="eastAsia" w:asciiTheme="majorEastAsia" w:hAnsiTheme="majorEastAsia" w:eastAsiaTheme="majorEastAsia" w:cstheme="minorHAnsi"/>
                <w:sz w:val="24"/>
                <w:szCs w:val="24"/>
                <w:highlight w:val="none"/>
              </w:rPr>
            </w:pPr>
            <w:r>
              <w:rPr>
                <w:rFonts w:hint="eastAsia" w:asciiTheme="majorEastAsia" w:hAnsiTheme="majorEastAsia" w:eastAsiaTheme="majorEastAsia" w:cstheme="minorHAnsi"/>
                <w:sz w:val="24"/>
                <w:szCs w:val="24"/>
                <w:highlight w:val="none"/>
              </w:rPr>
              <w:t>3）</w:t>
            </w:r>
            <w:r>
              <w:rPr>
                <w:rFonts w:hint="eastAsia" w:asciiTheme="majorEastAsia" w:hAnsiTheme="majorEastAsia" w:eastAsiaTheme="majorEastAsia" w:cstheme="minorHAnsi"/>
                <w:sz w:val="24"/>
                <w:szCs w:val="24"/>
                <w:highlight w:val="none"/>
                <w:lang w:val="en-US" w:eastAsia="zh-CN"/>
              </w:rPr>
              <w:t>.</w:t>
            </w:r>
            <w:r>
              <w:rPr>
                <w:rFonts w:hint="eastAsia" w:asciiTheme="majorEastAsia" w:hAnsiTheme="majorEastAsia" w:eastAsiaTheme="majorEastAsia" w:cstheme="minorHAnsi"/>
                <w:sz w:val="24"/>
                <w:szCs w:val="24"/>
                <w:highlight w:val="none"/>
              </w:rPr>
              <w:t>报价货币符合磋商文件要求；</w:t>
            </w:r>
          </w:p>
          <w:p w14:paraId="5B751D3D">
            <w:pPr>
              <w:keepNext w:val="0"/>
              <w:keepLines w:val="0"/>
              <w:pageBreakBefore w:val="0"/>
              <w:widowControl/>
              <w:kinsoku w:val="0"/>
              <w:wordWrap/>
              <w:overflowPunct/>
              <w:topLinePunct w:val="0"/>
              <w:autoSpaceDE w:val="0"/>
              <w:autoSpaceDN w:val="0"/>
              <w:bidi w:val="0"/>
              <w:adjustRightInd w:val="0"/>
              <w:snapToGrid w:val="0"/>
              <w:spacing w:after="0" w:line="360" w:lineRule="exact"/>
              <w:jc w:val="both"/>
              <w:textAlignment w:val="baseline"/>
              <w:rPr>
                <w:sz w:val="24"/>
                <w:szCs w:val="24"/>
                <w:highlight w:val="none"/>
              </w:rPr>
            </w:pPr>
            <w:r>
              <w:rPr>
                <w:rFonts w:hint="eastAsia" w:asciiTheme="majorEastAsia" w:hAnsiTheme="majorEastAsia" w:eastAsiaTheme="majorEastAsia" w:cstheme="minorHAnsi"/>
                <w:sz w:val="24"/>
                <w:szCs w:val="24"/>
                <w:highlight w:val="none"/>
              </w:rPr>
              <w:t>4）</w:t>
            </w:r>
            <w:r>
              <w:rPr>
                <w:rFonts w:hint="eastAsia" w:asciiTheme="majorEastAsia" w:hAnsiTheme="majorEastAsia" w:eastAsiaTheme="majorEastAsia" w:cstheme="minorHAnsi"/>
                <w:sz w:val="24"/>
                <w:szCs w:val="24"/>
                <w:highlight w:val="none"/>
                <w:lang w:val="en-US" w:eastAsia="zh-CN"/>
              </w:rPr>
              <w:t>.</w:t>
            </w:r>
            <w:r>
              <w:rPr>
                <w:rFonts w:hint="eastAsia" w:asciiTheme="majorEastAsia" w:hAnsiTheme="majorEastAsia" w:eastAsiaTheme="majorEastAsia" w:cstheme="minorHAnsi"/>
                <w:sz w:val="24"/>
                <w:szCs w:val="24"/>
                <w:highlight w:val="none"/>
              </w:rPr>
              <w:t>未超出采购预算或磋商文件规定的最高限价；</w:t>
            </w:r>
          </w:p>
        </w:tc>
      </w:tr>
      <w:tr w14:paraId="3FBFF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7" w:type="dxa"/>
            <w:vMerge w:val="continue"/>
            <w:tcBorders>
              <w:top w:val="nil"/>
              <w:bottom w:val="nil"/>
            </w:tcBorders>
            <w:textDirection w:val="tbRlV"/>
            <w:vAlign w:val="top"/>
          </w:tcPr>
          <w:p w14:paraId="3C467EC8">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4A59BBA3">
            <w:pPr>
              <w:pStyle w:val="18"/>
              <w:keepNext w:val="0"/>
              <w:keepLines w:val="0"/>
              <w:pageBreakBefore w:val="0"/>
              <w:widowControl/>
              <w:kinsoku w:val="0"/>
              <w:wordWrap/>
              <w:overflowPunct/>
              <w:topLinePunct w:val="0"/>
              <w:autoSpaceDE w:val="0"/>
              <w:autoSpaceDN w:val="0"/>
              <w:bidi w:val="0"/>
              <w:adjustRightInd w:val="0"/>
              <w:snapToGrid w:val="0"/>
              <w:spacing w:before="230" w:line="360" w:lineRule="exact"/>
              <w:ind w:left="292"/>
              <w:jc w:val="center"/>
              <w:textAlignment w:val="baseline"/>
              <w:rPr>
                <w:b/>
                <w:bCs/>
                <w:sz w:val="24"/>
                <w:szCs w:val="24"/>
                <w:highlight w:val="none"/>
              </w:rPr>
            </w:pPr>
            <w:r>
              <w:rPr>
                <w:rFonts w:asciiTheme="majorEastAsia" w:hAnsiTheme="majorEastAsia" w:eastAsiaTheme="majorEastAsia" w:cstheme="minorHAnsi"/>
                <w:b/>
                <w:bCs/>
                <w:sz w:val="24"/>
                <w:szCs w:val="24"/>
                <w:highlight w:val="none"/>
              </w:rPr>
              <w:t>实质性条款</w:t>
            </w:r>
          </w:p>
        </w:tc>
        <w:tc>
          <w:tcPr>
            <w:tcW w:w="5365" w:type="dxa"/>
            <w:vAlign w:val="center"/>
          </w:tcPr>
          <w:p w14:paraId="62209EA7">
            <w:pPr>
              <w:keepNext w:val="0"/>
              <w:keepLines w:val="0"/>
              <w:pageBreakBefore w:val="0"/>
              <w:widowControl/>
              <w:kinsoku w:val="0"/>
              <w:wordWrap/>
              <w:overflowPunct/>
              <w:topLinePunct w:val="0"/>
              <w:autoSpaceDE w:val="0"/>
              <w:autoSpaceDN w:val="0"/>
              <w:bidi w:val="0"/>
              <w:adjustRightInd w:val="0"/>
              <w:snapToGrid w:val="0"/>
              <w:spacing w:after="0" w:line="360" w:lineRule="exact"/>
              <w:jc w:val="left"/>
              <w:textAlignment w:val="baseline"/>
              <w:rPr>
                <w:sz w:val="24"/>
                <w:szCs w:val="24"/>
                <w:highlight w:val="none"/>
              </w:rPr>
            </w:pPr>
            <w:r>
              <w:rPr>
                <w:rFonts w:asciiTheme="majorEastAsia" w:hAnsiTheme="majorEastAsia" w:eastAsiaTheme="majorEastAsia" w:cstheme="minorHAnsi"/>
                <w:sz w:val="24"/>
                <w:szCs w:val="24"/>
                <w:highlight w:val="none"/>
              </w:rPr>
              <w:t>响应</w:t>
            </w:r>
            <w:r>
              <w:rPr>
                <w:rFonts w:hint="eastAsia" w:asciiTheme="majorEastAsia" w:hAnsiTheme="majorEastAsia" w:eastAsiaTheme="majorEastAsia" w:cstheme="minorHAnsi"/>
                <w:sz w:val="24"/>
                <w:szCs w:val="24"/>
                <w:highlight w:val="none"/>
              </w:rPr>
              <w:t>完全响应磋商文件要求的各项技术/服务/商务实质性条款。（实质性条款以★为标识，未设置实质性条款时可忽略此项）</w:t>
            </w:r>
          </w:p>
        </w:tc>
      </w:tr>
      <w:tr w14:paraId="63DD5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57" w:type="dxa"/>
            <w:vMerge w:val="continue"/>
            <w:tcBorders>
              <w:top w:val="nil"/>
              <w:bottom w:val="nil"/>
            </w:tcBorders>
            <w:textDirection w:val="tbRlV"/>
            <w:vAlign w:val="top"/>
          </w:tcPr>
          <w:p w14:paraId="3AC6FD4C">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19E555F3">
            <w:pPr>
              <w:pStyle w:val="18"/>
              <w:keepNext w:val="0"/>
              <w:keepLines w:val="0"/>
              <w:pageBreakBefore w:val="0"/>
              <w:widowControl/>
              <w:kinsoku w:val="0"/>
              <w:wordWrap/>
              <w:overflowPunct/>
              <w:topLinePunct w:val="0"/>
              <w:autoSpaceDE w:val="0"/>
              <w:autoSpaceDN w:val="0"/>
              <w:bidi w:val="0"/>
              <w:adjustRightInd w:val="0"/>
              <w:snapToGrid w:val="0"/>
              <w:spacing w:before="231" w:line="360" w:lineRule="exact"/>
              <w:ind w:left="434"/>
              <w:jc w:val="center"/>
              <w:textAlignment w:val="baseline"/>
              <w:rPr>
                <w:b/>
                <w:bCs/>
                <w:sz w:val="24"/>
                <w:szCs w:val="24"/>
                <w:highlight w:val="none"/>
              </w:rPr>
            </w:pPr>
            <w:r>
              <w:rPr>
                <w:rFonts w:hint="eastAsia" w:asciiTheme="majorEastAsia" w:hAnsiTheme="majorEastAsia" w:eastAsiaTheme="majorEastAsia" w:cstheme="minorHAnsi"/>
                <w:b/>
                <w:bCs/>
                <w:sz w:val="24"/>
                <w:szCs w:val="24"/>
                <w:highlight w:val="none"/>
              </w:rPr>
              <w:t>合同条款</w:t>
            </w:r>
          </w:p>
        </w:tc>
        <w:tc>
          <w:tcPr>
            <w:tcW w:w="5365" w:type="dxa"/>
            <w:vAlign w:val="center"/>
          </w:tcPr>
          <w:p w14:paraId="2276B27C">
            <w:pPr>
              <w:pStyle w:val="18"/>
              <w:keepNext w:val="0"/>
              <w:keepLines w:val="0"/>
              <w:pageBreakBefore w:val="0"/>
              <w:widowControl/>
              <w:kinsoku w:val="0"/>
              <w:wordWrap/>
              <w:overflowPunct/>
              <w:topLinePunct w:val="0"/>
              <w:autoSpaceDE w:val="0"/>
              <w:autoSpaceDN w:val="0"/>
              <w:bidi w:val="0"/>
              <w:adjustRightInd w:val="0"/>
              <w:snapToGrid w:val="0"/>
              <w:spacing w:before="231" w:line="360" w:lineRule="exact"/>
              <w:jc w:val="both"/>
              <w:textAlignment w:val="baseline"/>
              <w:rPr>
                <w:sz w:val="24"/>
                <w:szCs w:val="24"/>
                <w:highlight w:val="none"/>
              </w:rPr>
            </w:pPr>
            <w:r>
              <w:rPr>
                <w:rFonts w:hint="eastAsia" w:asciiTheme="majorEastAsia" w:hAnsiTheme="majorEastAsia" w:eastAsiaTheme="majorEastAsia" w:cstheme="minorHAnsi"/>
                <w:sz w:val="24"/>
                <w:szCs w:val="24"/>
                <w:highlight w:val="none"/>
              </w:rPr>
              <w:t>完全理解并接受磋商文件合同基本条款的要求</w:t>
            </w:r>
          </w:p>
        </w:tc>
      </w:tr>
      <w:tr w14:paraId="5EEBE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657" w:type="dxa"/>
            <w:vMerge w:val="continue"/>
            <w:tcBorders>
              <w:top w:val="nil"/>
            </w:tcBorders>
            <w:textDirection w:val="tbRlV"/>
            <w:vAlign w:val="top"/>
          </w:tcPr>
          <w:p w14:paraId="2380E278">
            <w:pPr>
              <w:keepNext w:val="0"/>
              <w:keepLines w:val="0"/>
              <w:pageBreakBefore w:val="0"/>
              <w:widowControl/>
              <w:kinsoku w:val="0"/>
              <w:wordWrap/>
              <w:overflowPunct/>
              <w:topLinePunct w:val="0"/>
              <w:autoSpaceDE w:val="0"/>
              <w:autoSpaceDN w:val="0"/>
              <w:bidi w:val="0"/>
              <w:adjustRightInd w:val="0"/>
              <w:snapToGrid w:val="0"/>
              <w:spacing w:line="840" w:lineRule="auto"/>
              <w:textAlignment w:val="baseline"/>
              <w:rPr>
                <w:rFonts w:ascii="Arial"/>
                <w:sz w:val="24"/>
                <w:szCs w:val="24"/>
                <w:highlight w:val="none"/>
              </w:rPr>
            </w:pPr>
          </w:p>
        </w:tc>
        <w:tc>
          <w:tcPr>
            <w:tcW w:w="3406" w:type="dxa"/>
            <w:vAlign w:val="center"/>
          </w:tcPr>
          <w:p w14:paraId="6743BC74">
            <w:pPr>
              <w:pStyle w:val="18"/>
              <w:keepNext w:val="0"/>
              <w:keepLines w:val="0"/>
              <w:pageBreakBefore w:val="0"/>
              <w:widowControl/>
              <w:kinsoku w:val="0"/>
              <w:wordWrap/>
              <w:overflowPunct/>
              <w:topLinePunct w:val="0"/>
              <w:autoSpaceDE w:val="0"/>
              <w:autoSpaceDN w:val="0"/>
              <w:bidi w:val="0"/>
              <w:adjustRightInd w:val="0"/>
              <w:snapToGrid w:val="0"/>
              <w:spacing w:before="176" w:line="360" w:lineRule="exact"/>
              <w:ind w:left="706" w:right="136" w:hanging="532"/>
              <w:jc w:val="center"/>
              <w:textAlignment w:val="baseline"/>
              <w:rPr>
                <w:b/>
                <w:bCs/>
                <w:sz w:val="24"/>
                <w:szCs w:val="24"/>
                <w:highlight w:val="none"/>
              </w:rPr>
            </w:pPr>
            <w:r>
              <w:rPr>
                <w:rFonts w:hint="eastAsia" w:asciiTheme="majorEastAsia" w:hAnsiTheme="majorEastAsia" w:eastAsiaTheme="majorEastAsia" w:cstheme="minorHAnsi"/>
                <w:b/>
                <w:bCs/>
                <w:sz w:val="24"/>
                <w:szCs w:val="24"/>
                <w:highlight w:val="none"/>
              </w:rPr>
              <w:t>其他</w:t>
            </w:r>
          </w:p>
        </w:tc>
        <w:tc>
          <w:tcPr>
            <w:tcW w:w="5365" w:type="dxa"/>
            <w:vAlign w:val="center"/>
          </w:tcPr>
          <w:p w14:paraId="0F77770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exact"/>
              <w:jc w:val="left"/>
              <w:textAlignment w:val="baseline"/>
              <w:rPr>
                <w:sz w:val="24"/>
                <w:szCs w:val="24"/>
                <w:highlight w:val="none"/>
              </w:rPr>
            </w:pPr>
            <w:r>
              <w:rPr>
                <w:rFonts w:hint="eastAsia" w:asciiTheme="majorEastAsia" w:hAnsiTheme="majorEastAsia" w:eastAsiaTheme="majorEastAsia" w:cstheme="minorHAnsi"/>
                <w:sz w:val="24"/>
                <w:szCs w:val="24"/>
                <w:highlight w:val="none"/>
              </w:rPr>
              <w:t>完全理解并接受法律法规和磋商文件对供应商的各项须知、规约要求和责任义务，没有出现法律法规或磋商文件明确规定的其他被视为“无效响应”的情形。</w:t>
            </w:r>
          </w:p>
        </w:tc>
      </w:tr>
    </w:tbl>
    <w:p w14:paraId="5DB23826">
      <w:pPr>
        <w:spacing w:before="78" w:line="194" w:lineRule="auto"/>
        <w:ind w:left="126"/>
        <w:rPr>
          <w:rFonts w:ascii="宋体" w:hAnsi="宋体" w:eastAsia="宋体" w:cs="宋体"/>
          <w:spacing w:val="-3"/>
          <w:sz w:val="24"/>
          <w:szCs w:val="24"/>
        </w:rPr>
      </w:pPr>
    </w:p>
    <w:p w14:paraId="6266FE97">
      <w:pPr>
        <w:spacing w:before="78" w:line="194" w:lineRule="auto"/>
        <w:ind w:left="126"/>
        <w:rPr>
          <w:rFonts w:ascii="宋体" w:hAnsi="宋体" w:eastAsia="宋体" w:cs="宋体"/>
          <w:sz w:val="24"/>
          <w:szCs w:val="24"/>
        </w:rPr>
      </w:pPr>
      <w:r>
        <w:rPr>
          <w:rFonts w:ascii="宋体" w:hAnsi="宋体" w:eastAsia="宋体" w:cs="宋体"/>
          <w:spacing w:val="-3"/>
          <w:sz w:val="24"/>
          <w:szCs w:val="24"/>
        </w:rPr>
        <w:t>3）评分细则</w:t>
      </w:r>
    </w:p>
    <w:p w14:paraId="7E181195">
      <w:pPr>
        <w:spacing w:line="179" w:lineRule="exact"/>
        <w:rPr>
          <w:rFonts w:hint="eastAsia" w:ascii="宋体" w:hAnsi="宋体" w:eastAsia="宋体" w:cs="宋体"/>
          <w:sz w:val="24"/>
          <w:szCs w:val="24"/>
        </w:rPr>
      </w:pPr>
    </w:p>
    <w:tbl>
      <w:tblPr>
        <w:tblStyle w:val="12"/>
        <w:tblW w:w="94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816"/>
        <w:gridCol w:w="6880"/>
      </w:tblGrid>
      <w:tr w14:paraId="4BF4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714" w:type="dxa"/>
            <w:noWrap w:val="0"/>
            <w:vAlign w:val="center"/>
          </w:tcPr>
          <w:p w14:paraId="14441F51">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i w:val="0"/>
                <w:iCs w:val="0"/>
                <w:snapToGrid/>
                <w:color w:val="000000"/>
                <w:kern w:val="2"/>
                <w:sz w:val="24"/>
                <w:szCs w:val="24"/>
                <w:lang w:eastAsia="zh-CN"/>
              </w:rPr>
            </w:pPr>
            <w:r>
              <w:rPr>
                <w:rFonts w:hint="eastAsia" w:asciiTheme="minorEastAsia" w:hAnsiTheme="minorEastAsia" w:eastAsiaTheme="minorEastAsia" w:cstheme="minorEastAsia"/>
                <w:i w:val="0"/>
                <w:iCs w:val="0"/>
                <w:snapToGrid/>
                <w:color w:val="000000"/>
                <w:kern w:val="2"/>
                <w:sz w:val="24"/>
                <w:szCs w:val="24"/>
                <w:lang w:eastAsia="zh-CN"/>
              </w:rPr>
              <w:t>评审因素</w:t>
            </w:r>
          </w:p>
        </w:tc>
        <w:tc>
          <w:tcPr>
            <w:tcW w:w="1816" w:type="dxa"/>
            <w:noWrap w:val="0"/>
            <w:vAlign w:val="center"/>
          </w:tcPr>
          <w:p w14:paraId="3E5CBDB5">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i w:val="0"/>
                <w:iCs w:val="0"/>
                <w:snapToGrid/>
                <w:color w:val="000000"/>
                <w:kern w:val="2"/>
                <w:sz w:val="24"/>
                <w:szCs w:val="24"/>
                <w:lang w:eastAsia="zh-CN"/>
              </w:rPr>
            </w:pPr>
            <w:r>
              <w:rPr>
                <w:rFonts w:hint="eastAsia" w:asciiTheme="minorEastAsia" w:hAnsiTheme="minorEastAsia" w:eastAsiaTheme="minorEastAsia" w:cstheme="minorEastAsia"/>
                <w:i w:val="0"/>
                <w:iCs w:val="0"/>
                <w:snapToGrid/>
                <w:color w:val="000000"/>
                <w:kern w:val="2"/>
                <w:sz w:val="24"/>
                <w:szCs w:val="24"/>
                <w:lang w:eastAsia="zh-CN"/>
              </w:rPr>
              <w:t>评审分值</w:t>
            </w:r>
          </w:p>
        </w:tc>
        <w:tc>
          <w:tcPr>
            <w:tcW w:w="6880" w:type="dxa"/>
            <w:noWrap w:val="0"/>
            <w:vAlign w:val="center"/>
          </w:tcPr>
          <w:p w14:paraId="19BCFCED">
            <w:pPr>
              <w:widowControl w:val="0"/>
              <w:kinsoku/>
              <w:autoSpaceDE/>
              <w:autoSpaceDN/>
              <w:adjustRightInd/>
              <w:snapToGrid/>
              <w:spacing w:line="240" w:lineRule="auto"/>
              <w:jc w:val="center"/>
              <w:textAlignment w:val="auto"/>
              <w:rPr>
                <w:rFonts w:hint="eastAsia" w:asciiTheme="minorEastAsia" w:hAnsiTheme="minorEastAsia" w:eastAsiaTheme="minorEastAsia" w:cstheme="minorEastAsia"/>
                <w:i w:val="0"/>
                <w:iCs w:val="0"/>
                <w:snapToGrid/>
                <w:color w:val="000000"/>
                <w:kern w:val="2"/>
                <w:sz w:val="24"/>
                <w:szCs w:val="24"/>
                <w:lang w:eastAsia="zh-CN"/>
              </w:rPr>
            </w:pPr>
            <w:r>
              <w:rPr>
                <w:rFonts w:hint="eastAsia" w:asciiTheme="minorEastAsia" w:hAnsiTheme="minorEastAsia" w:eastAsiaTheme="minorEastAsia" w:cstheme="minorEastAsia"/>
                <w:i w:val="0"/>
                <w:iCs w:val="0"/>
                <w:snapToGrid/>
                <w:color w:val="000000"/>
                <w:kern w:val="2"/>
                <w:sz w:val="24"/>
                <w:szCs w:val="24"/>
                <w:lang w:eastAsia="zh-CN"/>
              </w:rPr>
              <w:t>评审标准</w:t>
            </w:r>
          </w:p>
        </w:tc>
      </w:tr>
      <w:tr w14:paraId="4097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vAlign w:val="center"/>
          </w:tcPr>
          <w:p w14:paraId="5B33F5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r>
              <w:rPr>
                <w:rFonts w:hint="eastAsia" w:asciiTheme="minorEastAsia" w:hAnsiTheme="minorEastAsia" w:eastAsiaTheme="minorEastAsia" w:cstheme="minorEastAsia"/>
                <w:i w:val="0"/>
                <w:iCs w:val="0"/>
                <w:snapToGrid/>
                <w:color w:val="auto"/>
                <w:kern w:val="2"/>
                <w:sz w:val="24"/>
                <w:szCs w:val="24"/>
                <w:highlight w:val="none"/>
                <w:lang w:eastAsia="zh-CN"/>
              </w:rPr>
              <w:t>磋商报价</w:t>
            </w:r>
          </w:p>
        </w:tc>
        <w:tc>
          <w:tcPr>
            <w:tcW w:w="1816" w:type="dxa"/>
            <w:noWrap w:val="0"/>
            <w:vAlign w:val="center"/>
          </w:tcPr>
          <w:p w14:paraId="0F0BF4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r>
              <w:rPr>
                <w:rFonts w:hint="eastAsia" w:asciiTheme="minorEastAsia" w:hAnsiTheme="minorEastAsia" w:eastAsiaTheme="minorEastAsia" w:cstheme="minorEastAsia"/>
                <w:i w:val="0"/>
                <w:iCs w:val="0"/>
                <w:snapToGrid/>
                <w:color w:val="auto"/>
                <w:kern w:val="0"/>
                <w:sz w:val="24"/>
                <w:szCs w:val="24"/>
                <w:lang w:val="en-US" w:eastAsia="zh-CN"/>
              </w:rPr>
              <w:t>30</w:t>
            </w:r>
            <w:r>
              <w:rPr>
                <w:rFonts w:hint="eastAsia" w:asciiTheme="minorEastAsia" w:hAnsiTheme="minorEastAsia" w:eastAsiaTheme="minorEastAsia" w:cstheme="minorEastAsia"/>
                <w:i w:val="0"/>
                <w:iCs w:val="0"/>
                <w:snapToGrid/>
                <w:color w:val="auto"/>
                <w:kern w:val="0"/>
                <w:sz w:val="24"/>
                <w:szCs w:val="24"/>
                <w:lang w:eastAsia="zh-CN"/>
              </w:rPr>
              <w:t>分</w:t>
            </w:r>
          </w:p>
        </w:tc>
        <w:tc>
          <w:tcPr>
            <w:tcW w:w="6880" w:type="dxa"/>
            <w:noWrap w:val="0"/>
            <w:vAlign w:val="center"/>
          </w:tcPr>
          <w:p w14:paraId="3F944469">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2"/>
                <w:sz w:val="24"/>
                <w:szCs w:val="24"/>
                <w:highlight w:val="none"/>
              </w:rPr>
              <w:t>满足资格性、符合性要求且最后报价最低的供应商的价格为评标基准价，其价格分为满分。其他供应商的价格分统一按照下列公式计算：</w:t>
            </w:r>
          </w:p>
          <w:p w14:paraId="7DBF3339">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2"/>
                <w:sz w:val="24"/>
                <w:szCs w:val="24"/>
                <w:highlight w:val="none"/>
              </w:rPr>
              <w:t>磋商报价得分=（磋商基准价/最后磋商报价）×</w:t>
            </w:r>
            <w:r>
              <w:rPr>
                <w:rFonts w:hint="eastAsia" w:asciiTheme="minorEastAsia" w:hAnsiTheme="minorEastAsia" w:eastAsiaTheme="minorEastAsia" w:cstheme="minorEastAsia"/>
                <w:i w:val="0"/>
                <w:iCs w:val="0"/>
                <w:color w:val="auto"/>
                <w:kern w:val="2"/>
                <w:sz w:val="24"/>
                <w:szCs w:val="24"/>
                <w:highlight w:val="none"/>
                <w:lang w:val="en-US" w:eastAsia="zh-CN"/>
              </w:rPr>
              <w:t>3</w:t>
            </w:r>
            <w:r>
              <w:rPr>
                <w:rFonts w:hint="eastAsia" w:asciiTheme="minorEastAsia" w:hAnsiTheme="minorEastAsia" w:eastAsiaTheme="minorEastAsia" w:cstheme="minorEastAsia"/>
                <w:i w:val="0"/>
                <w:iCs w:val="0"/>
                <w:color w:val="auto"/>
                <w:kern w:val="2"/>
                <w:sz w:val="24"/>
                <w:szCs w:val="24"/>
                <w:highlight w:val="none"/>
              </w:rPr>
              <w:t>0</w:t>
            </w:r>
          </w:p>
          <w:p w14:paraId="339E9B12">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4"/>
                <w:szCs w:val="24"/>
                <w:highlight w:val="none"/>
              </w:rPr>
            </w:pPr>
            <w:r>
              <w:rPr>
                <w:rFonts w:hint="eastAsia" w:asciiTheme="minorEastAsia" w:hAnsiTheme="minorEastAsia" w:eastAsiaTheme="minorEastAsia" w:cstheme="minorEastAsia"/>
                <w:i w:val="0"/>
                <w:iCs w:val="0"/>
                <w:color w:val="auto"/>
                <w:kern w:val="2"/>
                <w:sz w:val="24"/>
                <w:szCs w:val="24"/>
                <w:highlight w:val="none"/>
              </w:rPr>
              <w:t>计算分数时四舍五入取小数点后两位</w:t>
            </w:r>
          </w:p>
          <w:p w14:paraId="6896C8C7">
            <w:pPr>
              <w:keepNext w:val="0"/>
              <w:keepLines w:val="0"/>
              <w:pageBreakBefore w:val="0"/>
              <w:widowControl/>
              <w:shd w:val="clear" w:color="auto" w:fill="auto"/>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b/>
                <w:bCs/>
                <w:i w:val="0"/>
                <w:iCs w:val="0"/>
                <w:color w:val="auto"/>
                <w:kern w:val="2"/>
                <w:sz w:val="24"/>
                <w:szCs w:val="24"/>
                <w:highlight w:val="none"/>
              </w:rPr>
              <w:t>注：本项目为专门面向中小企业采购的项目，不再执行价格评审优惠的扶持政策。</w:t>
            </w:r>
          </w:p>
        </w:tc>
      </w:tr>
      <w:tr w14:paraId="3D73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4" w:type="dxa"/>
            <w:vMerge w:val="restart"/>
            <w:noWrap w:val="0"/>
            <w:vAlign w:val="center"/>
          </w:tcPr>
          <w:p w14:paraId="1CF3CDA3">
            <w:pPr>
              <w:keepNext w:val="0"/>
              <w:keepLines w:val="0"/>
              <w:pageBreakBefore w:val="0"/>
              <w:widowControl w:val="0"/>
              <w:kinsoku/>
              <w:wordWrap/>
              <w:overflowPunct/>
              <w:topLinePunct w:val="0"/>
              <w:autoSpaceDE/>
              <w:autoSpaceDN/>
              <w:bidi w:val="0"/>
              <w:adjustRightInd/>
              <w:snapToGrid/>
              <w:spacing w:line="360" w:lineRule="auto"/>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r>
              <w:rPr>
                <w:rFonts w:hint="eastAsia" w:asciiTheme="minorEastAsia" w:hAnsiTheme="minorEastAsia" w:eastAsiaTheme="minorEastAsia" w:cstheme="minorEastAsia"/>
                <w:i w:val="0"/>
                <w:iCs w:val="0"/>
                <w:snapToGrid/>
                <w:color w:val="auto"/>
                <w:kern w:val="2"/>
                <w:sz w:val="24"/>
                <w:szCs w:val="24"/>
                <w:highlight w:val="none"/>
                <w:lang w:eastAsia="zh-CN"/>
              </w:rPr>
              <w:t>商务</w:t>
            </w:r>
          </w:p>
          <w:p w14:paraId="40C830A1">
            <w:pPr>
              <w:keepNext w:val="0"/>
              <w:keepLines w:val="0"/>
              <w:pageBreakBefore w:val="0"/>
              <w:widowControl w:val="0"/>
              <w:kinsoku/>
              <w:wordWrap/>
              <w:overflowPunct/>
              <w:topLinePunct w:val="0"/>
              <w:autoSpaceDE/>
              <w:autoSpaceDN/>
              <w:bidi w:val="0"/>
              <w:adjustRightInd/>
              <w:snapToGrid/>
              <w:spacing w:line="360" w:lineRule="auto"/>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r>
              <w:rPr>
                <w:rFonts w:hint="eastAsia" w:asciiTheme="minorEastAsia" w:hAnsiTheme="minorEastAsia" w:eastAsiaTheme="minorEastAsia" w:cstheme="minorEastAsia"/>
                <w:i w:val="0"/>
                <w:iCs w:val="0"/>
                <w:snapToGrid/>
                <w:color w:val="auto"/>
                <w:kern w:val="2"/>
                <w:sz w:val="24"/>
                <w:szCs w:val="24"/>
                <w:highlight w:val="none"/>
                <w:lang w:eastAsia="zh-CN"/>
              </w:rPr>
              <w:t>部分</w:t>
            </w:r>
          </w:p>
        </w:tc>
        <w:tc>
          <w:tcPr>
            <w:tcW w:w="1816" w:type="dxa"/>
            <w:noWrap w:val="0"/>
            <w:vAlign w:val="center"/>
          </w:tcPr>
          <w:p w14:paraId="2C82AB75">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i w:val="0"/>
                <w:iCs w:val="0"/>
                <w:snapToGrid/>
                <w:color w:val="auto"/>
                <w:kern w:val="2"/>
                <w:sz w:val="24"/>
                <w:szCs w:val="24"/>
                <w:highlight w:val="none"/>
                <w:lang w:val="en-US" w:eastAsia="zh-CN"/>
              </w:rPr>
              <w:t>业绩</w:t>
            </w:r>
          </w:p>
          <w:p w14:paraId="69652ABB">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i w:val="0"/>
                <w:iCs w:val="0"/>
                <w:snapToGrid/>
                <w:color w:val="auto"/>
                <w:kern w:val="2"/>
                <w:sz w:val="24"/>
                <w:szCs w:val="24"/>
                <w:highlight w:val="none"/>
                <w:lang w:val="en-US" w:eastAsia="zh-CN"/>
              </w:rPr>
              <w:t>（2分）</w:t>
            </w:r>
          </w:p>
        </w:tc>
        <w:tc>
          <w:tcPr>
            <w:tcW w:w="6880" w:type="dxa"/>
            <w:noWrap w:val="0"/>
            <w:vAlign w:val="center"/>
          </w:tcPr>
          <w:p w14:paraId="7EE6566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提供20</w:t>
            </w:r>
            <w:r>
              <w:rPr>
                <w:rFonts w:hint="eastAsia" w:asciiTheme="minorEastAsia" w:hAnsiTheme="minorEastAsia" w:eastAsiaTheme="minorEastAsia" w:cstheme="minorEastAsia"/>
                <w:i w:val="0"/>
                <w:iCs w:val="0"/>
                <w:snapToGrid/>
                <w:color w:val="auto"/>
                <w:kern w:val="2"/>
                <w:sz w:val="24"/>
                <w:szCs w:val="24"/>
                <w:lang w:val="en-US" w:eastAsia="zh-CN"/>
              </w:rPr>
              <w:t>22</w:t>
            </w:r>
            <w:r>
              <w:rPr>
                <w:rFonts w:hint="eastAsia" w:asciiTheme="minorEastAsia" w:hAnsiTheme="minorEastAsia" w:eastAsiaTheme="minorEastAsia" w:cstheme="minorEastAsia"/>
                <w:i w:val="0"/>
                <w:iCs w:val="0"/>
                <w:snapToGrid/>
                <w:color w:val="auto"/>
                <w:kern w:val="2"/>
                <w:sz w:val="24"/>
                <w:szCs w:val="24"/>
                <w:lang w:eastAsia="zh-CN"/>
              </w:rPr>
              <w:t>年</w:t>
            </w:r>
            <w:r>
              <w:rPr>
                <w:rFonts w:hint="eastAsia" w:asciiTheme="minorEastAsia" w:hAnsiTheme="minorEastAsia" w:eastAsiaTheme="minorEastAsia" w:cstheme="minorEastAsia"/>
                <w:i w:val="0"/>
                <w:iCs w:val="0"/>
                <w:snapToGrid/>
                <w:color w:val="auto"/>
                <w:kern w:val="2"/>
                <w:sz w:val="24"/>
                <w:szCs w:val="24"/>
                <w:lang w:val="en-US" w:eastAsia="zh-CN"/>
              </w:rPr>
              <w:t>9</w:t>
            </w:r>
            <w:r>
              <w:rPr>
                <w:rFonts w:hint="eastAsia" w:asciiTheme="minorEastAsia" w:hAnsiTheme="minorEastAsia" w:eastAsiaTheme="minorEastAsia" w:cstheme="minorEastAsia"/>
                <w:i w:val="0"/>
                <w:iCs w:val="0"/>
                <w:snapToGrid/>
                <w:color w:val="auto"/>
                <w:kern w:val="2"/>
                <w:sz w:val="24"/>
                <w:szCs w:val="24"/>
                <w:lang w:eastAsia="zh-CN"/>
              </w:rPr>
              <w:t>月1日至今类似项目业绩，提供该项目中标通知书或</w:t>
            </w:r>
            <w:r>
              <w:rPr>
                <w:rFonts w:hint="eastAsia" w:asciiTheme="minorEastAsia" w:hAnsiTheme="minorEastAsia" w:eastAsiaTheme="minorEastAsia" w:cstheme="minorEastAsia"/>
                <w:i w:val="0"/>
                <w:iCs w:val="0"/>
                <w:snapToGrid/>
                <w:color w:val="auto"/>
                <w:kern w:val="2"/>
                <w:sz w:val="24"/>
                <w:szCs w:val="24"/>
                <w:lang w:val="en-US" w:eastAsia="zh-CN"/>
              </w:rPr>
              <w:t>施工</w:t>
            </w:r>
            <w:r>
              <w:rPr>
                <w:rFonts w:hint="eastAsia" w:asciiTheme="minorEastAsia" w:hAnsiTheme="minorEastAsia" w:eastAsiaTheme="minorEastAsia" w:cstheme="minorEastAsia"/>
                <w:i w:val="0"/>
                <w:iCs w:val="0"/>
                <w:snapToGrid/>
                <w:color w:val="auto"/>
                <w:kern w:val="2"/>
                <w:sz w:val="24"/>
                <w:szCs w:val="24"/>
                <w:lang w:eastAsia="zh-CN"/>
              </w:rPr>
              <w:t>合同，一个业绩得</w:t>
            </w:r>
            <w:r>
              <w:rPr>
                <w:rFonts w:hint="eastAsia" w:asciiTheme="minorEastAsia" w:hAnsiTheme="minorEastAsia" w:eastAsiaTheme="minorEastAsia" w:cstheme="minorEastAsia"/>
                <w:i w:val="0"/>
                <w:iCs w:val="0"/>
                <w:snapToGrid/>
                <w:color w:val="auto"/>
                <w:kern w:val="2"/>
                <w:sz w:val="24"/>
                <w:szCs w:val="24"/>
                <w:lang w:val="en-US" w:eastAsia="zh-CN"/>
              </w:rPr>
              <w:t>1</w:t>
            </w:r>
            <w:r>
              <w:rPr>
                <w:rFonts w:hint="eastAsia" w:asciiTheme="minorEastAsia" w:hAnsiTheme="minorEastAsia" w:eastAsiaTheme="minorEastAsia" w:cstheme="minorEastAsia"/>
                <w:i w:val="0"/>
                <w:iCs w:val="0"/>
                <w:snapToGrid/>
                <w:color w:val="auto"/>
                <w:kern w:val="2"/>
                <w:sz w:val="24"/>
                <w:szCs w:val="24"/>
                <w:lang w:eastAsia="zh-CN"/>
              </w:rPr>
              <w:t>分，未提供不得分，最多得</w:t>
            </w:r>
            <w:r>
              <w:rPr>
                <w:rFonts w:hint="eastAsia" w:asciiTheme="minorEastAsia" w:hAnsiTheme="minorEastAsia" w:eastAsiaTheme="minorEastAsia" w:cstheme="minorEastAsia"/>
                <w:i w:val="0"/>
                <w:iCs w:val="0"/>
                <w:snapToGrid/>
                <w:color w:val="auto"/>
                <w:kern w:val="2"/>
                <w:sz w:val="24"/>
                <w:szCs w:val="24"/>
                <w:lang w:val="en-US" w:eastAsia="zh-CN"/>
              </w:rPr>
              <w:t>2</w:t>
            </w:r>
            <w:r>
              <w:rPr>
                <w:rFonts w:hint="eastAsia" w:asciiTheme="minorEastAsia" w:hAnsiTheme="minorEastAsia" w:eastAsiaTheme="minorEastAsia" w:cstheme="minorEastAsia"/>
                <w:i w:val="0"/>
                <w:iCs w:val="0"/>
                <w:snapToGrid/>
                <w:color w:val="auto"/>
                <w:kern w:val="2"/>
                <w:sz w:val="24"/>
                <w:szCs w:val="24"/>
                <w:lang w:eastAsia="zh-CN"/>
              </w:rPr>
              <w:t>分。</w:t>
            </w:r>
          </w:p>
        </w:tc>
      </w:tr>
      <w:tr w14:paraId="11E7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14" w:type="dxa"/>
            <w:vMerge w:val="continue"/>
            <w:noWrap w:val="0"/>
            <w:vAlign w:val="center"/>
          </w:tcPr>
          <w:p w14:paraId="4B4B9200">
            <w:pPr>
              <w:keepNext w:val="0"/>
              <w:keepLines w:val="0"/>
              <w:pageBreakBefore w:val="0"/>
              <w:widowControl w:val="0"/>
              <w:kinsoku/>
              <w:wordWrap/>
              <w:overflowPunct/>
              <w:topLinePunct w:val="0"/>
              <w:autoSpaceDE/>
              <w:autoSpaceDN/>
              <w:bidi w:val="0"/>
              <w:adjustRightInd/>
              <w:snapToGrid/>
              <w:spacing w:line="360" w:lineRule="auto"/>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p>
        </w:tc>
        <w:tc>
          <w:tcPr>
            <w:tcW w:w="1816" w:type="dxa"/>
            <w:noWrap w:val="0"/>
            <w:vAlign w:val="center"/>
          </w:tcPr>
          <w:p w14:paraId="49B2B02D">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人员配备及项目组织机构</w:t>
            </w:r>
          </w:p>
          <w:p w14:paraId="6091F3EF">
            <w:pPr>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rPr>
                <w:rFonts w:hint="eastAsia" w:asciiTheme="minorEastAsia" w:hAnsiTheme="minorEastAsia" w:eastAsiaTheme="minorEastAsia" w:cstheme="minorEastAsia"/>
                <w:i w:val="0"/>
                <w:iCs w:val="0"/>
                <w:color w:val="auto"/>
                <w:kern w:val="2"/>
                <w:sz w:val="24"/>
                <w:szCs w:val="24"/>
                <w:highlight w:val="none"/>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（10分）</w:t>
            </w:r>
          </w:p>
        </w:tc>
        <w:tc>
          <w:tcPr>
            <w:tcW w:w="6880" w:type="dxa"/>
            <w:noWrap w:val="0"/>
            <w:vAlign w:val="center"/>
          </w:tcPr>
          <w:p w14:paraId="12522884">
            <w:pPr>
              <w:keepNext w:val="0"/>
              <w:keepLines w:val="0"/>
              <w:pageBreakBefore w:val="0"/>
              <w:widowControl w:val="0"/>
              <w:kinsoku/>
              <w:wordWrap/>
              <w:overflowPunct/>
              <w:topLinePunct w:val="0"/>
              <w:autoSpaceDE/>
              <w:autoSpaceDN/>
              <w:bidi w:val="0"/>
              <w:adjustRightInd w:val="0"/>
              <w:snapToGrid w:val="0"/>
              <w:spacing w:after="0" w:line="440" w:lineRule="exact"/>
              <w:ind w:firstLine="0"/>
              <w:jc w:val="both"/>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 xml:space="preserve">拟投入本项目管理人员（包括项目技术人等各专业人员及相关技工人员）配置齐全，结构合理，并具有相关工作经验；根据其合理可行性在（0-10分）范围内打分。 </w:t>
            </w:r>
          </w:p>
          <w:p w14:paraId="1267E1D2">
            <w:pPr>
              <w:keepNext w:val="0"/>
              <w:keepLines w:val="0"/>
              <w:pageBreakBefore w:val="0"/>
              <w:widowControl w:val="0"/>
              <w:kinsoku/>
              <w:wordWrap/>
              <w:overflowPunct/>
              <w:topLinePunct w:val="0"/>
              <w:autoSpaceDE/>
              <w:autoSpaceDN/>
              <w:bidi w:val="0"/>
              <w:adjustRightInd w:val="0"/>
              <w:snapToGrid w:val="0"/>
              <w:spacing w:after="0" w:line="440" w:lineRule="exact"/>
              <w:ind w:firstLine="0" w:firstLineChars="0"/>
              <w:jc w:val="both"/>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（注：提供配备人员证书证件等证明材料，不提供不得分）</w:t>
            </w:r>
          </w:p>
        </w:tc>
      </w:tr>
      <w:tr w14:paraId="46B4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14" w:type="dxa"/>
            <w:vMerge w:val="continue"/>
            <w:noWrap w:val="0"/>
            <w:vAlign w:val="center"/>
          </w:tcPr>
          <w:p w14:paraId="7D6D3203">
            <w:pPr>
              <w:keepNext w:val="0"/>
              <w:keepLines w:val="0"/>
              <w:pageBreakBefore w:val="0"/>
              <w:widowControl w:val="0"/>
              <w:kinsoku/>
              <w:wordWrap/>
              <w:overflowPunct/>
              <w:topLinePunct w:val="0"/>
              <w:autoSpaceDE/>
              <w:autoSpaceDN/>
              <w:bidi w:val="0"/>
              <w:adjustRightInd/>
              <w:snapToGrid/>
              <w:spacing w:line="360" w:lineRule="auto"/>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p>
        </w:tc>
        <w:tc>
          <w:tcPr>
            <w:tcW w:w="1816" w:type="dxa"/>
            <w:noWrap w:val="0"/>
            <w:vAlign w:val="center"/>
          </w:tcPr>
          <w:p w14:paraId="056347B5">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bCs/>
                <w:i w:val="0"/>
                <w:iCs w:val="0"/>
                <w:snapToGrid/>
                <w:color w:val="auto"/>
                <w:kern w:val="2"/>
                <w:sz w:val="24"/>
                <w:szCs w:val="24"/>
                <w:lang w:eastAsia="zh-CN"/>
              </w:rPr>
            </w:pPr>
            <w:r>
              <w:rPr>
                <w:rFonts w:hint="eastAsia" w:asciiTheme="minorEastAsia" w:hAnsiTheme="minorEastAsia" w:eastAsiaTheme="minorEastAsia" w:cstheme="minorEastAsia"/>
                <w:bCs/>
                <w:i w:val="0"/>
                <w:iCs w:val="0"/>
                <w:snapToGrid/>
                <w:color w:val="auto"/>
                <w:kern w:val="2"/>
                <w:sz w:val="24"/>
                <w:szCs w:val="24"/>
                <w:lang w:eastAsia="zh-CN"/>
              </w:rPr>
              <w:t>拟投入的</w:t>
            </w:r>
          </w:p>
          <w:p w14:paraId="5B0C74B5">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bCs/>
                <w:i w:val="0"/>
                <w:iCs w:val="0"/>
                <w:snapToGrid/>
                <w:color w:val="auto"/>
                <w:kern w:val="2"/>
                <w:sz w:val="24"/>
                <w:szCs w:val="24"/>
                <w:lang w:eastAsia="zh-CN"/>
              </w:rPr>
            </w:pPr>
            <w:r>
              <w:rPr>
                <w:rFonts w:hint="eastAsia" w:asciiTheme="minorEastAsia" w:hAnsiTheme="minorEastAsia" w:eastAsiaTheme="minorEastAsia" w:cstheme="minorEastAsia"/>
                <w:bCs/>
                <w:i w:val="0"/>
                <w:iCs w:val="0"/>
                <w:snapToGrid/>
                <w:color w:val="auto"/>
                <w:kern w:val="2"/>
                <w:sz w:val="24"/>
                <w:szCs w:val="24"/>
                <w:lang w:eastAsia="zh-CN"/>
              </w:rPr>
              <w:t>机械设备</w:t>
            </w:r>
          </w:p>
          <w:p w14:paraId="33E658AA">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bCs/>
                <w:i w:val="0"/>
                <w:iCs w:val="0"/>
                <w:snapToGrid/>
                <w:color w:val="auto"/>
                <w:kern w:val="2"/>
                <w:sz w:val="24"/>
                <w:szCs w:val="24"/>
                <w:lang w:eastAsia="zh-CN"/>
              </w:rPr>
              <w:t>（5分）</w:t>
            </w:r>
          </w:p>
        </w:tc>
        <w:tc>
          <w:tcPr>
            <w:tcW w:w="6880" w:type="dxa"/>
            <w:noWrap w:val="0"/>
            <w:vAlign w:val="center"/>
          </w:tcPr>
          <w:p w14:paraId="7626C757">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2"/>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根据机械设备配备的全面性、合理性和实用性进行赋分，</w:t>
            </w:r>
            <w:r>
              <w:rPr>
                <w:rFonts w:hint="eastAsia" w:asciiTheme="minorEastAsia" w:hAnsiTheme="minorEastAsia" w:eastAsiaTheme="minorEastAsia" w:cstheme="minorEastAsia"/>
                <w:i w:val="0"/>
                <w:iCs w:val="0"/>
                <w:snapToGrid/>
                <w:color w:val="auto"/>
                <w:kern w:val="2"/>
                <w:sz w:val="24"/>
                <w:szCs w:val="24"/>
                <w:lang w:val="en-US" w:eastAsia="zh-CN"/>
              </w:rPr>
              <w:t>计</w:t>
            </w:r>
            <w:r>
              <w:rPr>
                <w:rFonts w:hint="eastAsia" w:asciiTheme="minorEastAsia" w:hAnsiTheme="minorEastAsia" w:eastAsiaTheme="minorEastAsia" w:cstheme="minorEastAsia"/>
                <w:i w:val="0"/>
                <w:iCs w:val="0"/>
                <w:snapToGrid/>
                <w:color w:val="auto"/>
                <w:kern w:val="2"/>
                <w:sz w:val="24"/>
                <w:szCs w:val="24"/>
                <w:lang w:eastAsia="zh-CN"/>
              </w:rPr>
              <w:t>0-5分。</w:t>
            </w:r>
          </w:p>
        </w:tc>
      </w:tr>
      <w:tr w14:paraId="0B1E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14" w:type="dxa"/>
            <w:vMerge w:val="restart"/>
            <w:noWrap w:val="0"/>
            <w:vAlign w:val="center"/>
          </w:tcPr>
          <w:p w14:paraId="325B85D4">
            <w:pPr>
              <w:keepNext w:val="0"/>
              <w:keepLines w:val="0"/>
              <w:pageBreakBefore w:val="0"/>
              <w:widowControl w:val="0"/>
              <w:kinsoku/>
              <w:wordWrap/>
              <w:overflowPunct/>
              <w:topLinePunct w:val="0"/>
              <w:autoSpaceDE/>
              <w:autoSpaceDN/>
              <w:bidi w:val="0"/>
              <w:adjustRightInd/>
              <w:snapToGrid/>
              <w:spacing w:line="360" w:lineRule="auto"/>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i w:val="0"/>
                <w:iCs w:val="0"/>
                <w:snapToGrid/>
                <w:color w:val="auto"/>
                <w:kern w:val="2"/>
                <w:sz w:val="24"/>
                <w:szCs w:val="24"/>
                <w:highlight w:val="none"/>
                <w:lang w:val="en-US" w:eastAsia="zh-CN"/>
              </w:rPr>
              <w:t>技术部分</w:t>
            </w:r>
          </w:p>
        </w:tc>
        <w:tc>
          <w:tcPr>
            <w:tcW w:w="1816" w:type="dxa"/>
            <w:noWrap w:val="0"/>
            <w:vAlign w:val="center"/>
          </w:tcPr>
          <w:p w14:paraId="56287680">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bCs/>
                <w:i w:val="0"/>
                <w:iCs w:val="0"/>
                <w:snapToGrid/>
                <w:color w:val="auto"/>
                <w:kern w:val="2"/>
                <w:sz w:val="24"/>
                <w:szCs w:val="24"/>
                <w:lang w:eastAsia="zh-CN"/>
              </w:rPr>
              <w:t>施工部署及施工方案</w:t>
            </w:r>
            <w:r>
              <w:rPr>
                <w:rFonts w:hint="eastAsia" w:asciiTheme="minorEastAsia" w:hAnsiTheme="minorEastAsia" w:eastAsiaTheme="minorEastAsia" w:cstheme="minorEastAsia"/>
                <w:bCs/>
                <w:i w:val="0"/>
                <w:iCs w:val="0"/>
                <w:snapToGrid/>
                <w:color w:val="auto"/>
                <w:kern w:val="2"/>
                <w:sz w:val="24"/>
                <w:szCs w:val="24"/>
                <w:lang w:val="en-US" w:eastAsia="zh-CN"/>
              </w:rPr>
              <w:t xml:space="preserve"> </w:t>
            </w:r>
            <w:r>
              <w:rPr>
                <w:rFonts w:hint="eastAsia" w:asciiTheme="minorEastAsia" w:hAnsiTheme="minorEastAsia" w:eastAsiaTheme="minorEastAsia" w:cstheme="minorEastAsia"/>
                <w:bCs/>
                <w:i w:val="0"/>
                <w:iCs w:val="0"/>
                <w:snapToGrid/>
                <w:color w:val="auto"/>
                <w:kern w:val="2"/>
                <w:sz w:val="24"/>
                <w:szCs w:val="24"/>
                <w:lang w:eastAsia="zh-CN"/>
              </w:rPr>
              <w:t>（10分）</w:t>
            </w:r>
          </w:p>
        </w:tc>
        <w:tc>
          <w:tcPr>
            <w:tcW w:w="6880" w:type="dxa"/>
            <w:noWrap w:val="0"/>
            <w:vAlign w:val="center"/>
          </w:tcPr>
          <w:p w14:paraId="3A7AE29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highlight w:val="none"/>
                <w:lang w:eastAsia="zh-CN"/>
              </w:rPr>
              <w:t>评价供应商的施工部署与施工方案</w:t>
            </w:r>
            <w:r>
              <w:rPr>
                <w:rFonts w:hint="eastAsia" w:asciiTheme="minorEastAsia" w:hAnsiTheme="minorEastAsia" w:eastAsiaTheme="minorEastAsia" w:cstheme="minorEastAsia"/>
                <w:i w:val="0"/>
                <w:iCs w:val="0"/>
                <w:snapToGrid/>
                <w:color w:val="auto"/>
                <w:kern w:val="2"/>
                <w:sz w:val="24"/>
                <w:szCs w:val="24"/>
                <w:highlight w:val="none"/>
                <w:lang w:val="en-US" w:eastAsia="zh-CN"/>
              </w:rPr>
              <w:t>：方案</w:t>
            </w:r>
            <w:r>
              <w:rPr>
                <w:rFonts w:hint="eastAsia" w:asciiTheme="minorEastAsia" w:hAnsiTheme="minorEastAsia" w:eastAsiaTheme="minorEastAsia" w:cstheme="minorEastAsia"/>
                <w:i w:val="0"/>
                <w:iCs w:val="0"/>
                <w:snapToGrid/>
                <w:color w:val="auto"/>
                <w:kern w:val="2"/>
                <w:sz w:val="24"/>
                <w:szCs w:val="24"/>
                <w:highlight w:val="none"/>
                <w:lang w:eastAsia="zh-CN"/>
              </w:rPr>
              <w:t>针对性、合理性与科学性与项目特征吻合，</w:t>
            </w:r>
            <w:r>
              <w:rPr>
                <w:rFonts w:hint="eastAsia" w:asciiTheme="minorEastAsia" w:hAnsiTheme="minorEastAsia" w:eastAsiaTheme="minorEastAsia" w:cstheme="minorEastAsia"/>
                <w:i w:val="0"/>
                <w:iCs w:val="0"/>
                <w:snapToGrid/>
                <w:color w:val="auto"/>
                <w:kern w:val="2"/>
                <w:sz w:val="24"/>
                <w:szCs w:val="24"/>
                <w:highlight w:val="none"/>
                <w:lang w:val="en-US" w:eastAsia="zh-CN"/>
              </w:rPr>
              <w:t>能突出本项目的重点、难点</w:t>
            </w:r>
            <w:r>
              <w:rPr>
                <w:rFonts w:hint="eastAsia" w:asciiTheme="minorEastAsia" w:hAnsiTheme="minorEastAsia" w:eastAsiaTheme="minorEastAsia" w:cstheme="minorEastAsia"/>
                <w:i w:val="0"/>
                <w:iCs w:val="0"/>
                <w:snapToGrid/>
                <w:color w:val="auto"/>
                <w:kern w:val="2"/>
                <w:sz w:val="24"/>
                <w:szCs w:val="24"/>
                <w:lang w:eastAsia="zh-CN"/>
              </w:rPr>
              <w:t>计</w:t>
            </w:r>
            <w:r>
              <w:rPr>
                <w:rFonts w:hint="eastAsia" w:asciiTheme="minorEastAsia" w:hAnsiTheme="minorEastAsia" w:eastAsiaTheme="minorEastAsia" w:cstheme="minorEastAsia"/>
                <w:i w:val="0"/>
                <w:iCs w:val="0"/>
                <w:snapToGrid/>
                <w:color w:val="auto"/>
                <w:kern w:val="2"/>
                <w:sz w:val="24"/>
                <w:szCs w:val="24"/>
                <w:lang w:val="en-US" w:eastAsia="zh-CN"/>
              </w:rPr>
              <w:t>7.1</w:t>
            </w:r>
            <w:r>
              <w:rPr>
                <w:rFonts w:hint="eastAsia" w:asciiTheme="minorEastAsia" w:hAnsiTheme="minorEastAsia" w:eastAsiaTheme="minorEastAsia" w:cstheme="minorEastAsia"/>
                <w:i w:val="0"/>
                <w:iCs w:val="0"/>
                <w:snapToGrid/>
                <w:color w:val="auto"/>
                <w:kern w:val="2"/>
                <w:sz w:val="24"/>
                <w:szCs w:val="24"/>
                <w:lang w:eastAsia="zh-CN"/>
              </w:rPr>
              <w:t>-</w:t>
            </w:r>
            <w:r>
              <w:rPr>
                <w:rFonts w:hint="eastAsia" w:asciiTheme="minorEastAsia" w:hAnsiTheme="minorEastAsia" w:eastAsiaTheme="minorEastAsia" w:cstheme="minorEastAsia"/>
                <w:i w:val="0"/>
                <w:iCs w:val="0"/>
                <w:snapToGrid/>
                <w:color w:val="auto"/>
                <w:kern w:val="2"/>
                <w:sz w:val="24"/>
                <w:szCs w:val="24"/>
                <w:lang w:val="en-US" w:eastAsia="zh-CN"/>
              </w:rPr>
              <w:t>10</w:t>
            </w:r>
            <w:r>
              <w:rPr>
                <w:rFonts w:hint="eastAsia" w:asciiTheme="minorEastAsia" w:hAnsiTheme="minorEastAsia" w:eastAsiaTheme="minorEastAsia" w:cstheme="minorEastAsia"/>
                <w:i w:val="0"/>
                <w:iCs w:val="0"/>
                <w:snapToGrid/>
                <w:color w:val="auto"/>
                <w:kern w:val="2"/>
                <w:sz w:val="24"/>
                <w:szCs w:val="24"/>
                <w:lang w:eastAsia="zh-CN"/>
              </w:rPr>
              <w:t>分；基本完善、合理计</w:t>
            </w:r>
            <w:r>
              <w:rPr>
                <w:rFonts w:hint="eastAsia" w:asciiTheme="minorEastAsia" w:hAnsiTheme="minorEastAsia" w:eastAsiaTheme="minorEastAsia" w:cstheme="minorEastAsia"/>
                <w:i w:val="0"/>
                <w:iCs w:val="0"/>
                <w:snapToGrid/>
                <w:color w:val="auto"/>
                <w:kern w:val="2"/>
                <w:sz w:val="24"/>
                <w:szCs w:val="24"/>
                <w:lang w:val="en-US" w:eastAsia="zh-CN"/>
              </w:rPr>
              <w:t>3.1-7</w:t>
            </w:r>
            <w:r>
              <w:rPr>
                <w:rFonts w:hint="eastAsia" w:asciiTheme="minorEastAsia" w:hAnsiTheme="minorEastAsia" w:eastAsiaTheme="minorEastAsia" w:cstheme="minorEastAsia"/>
                <w:i w:val="0"/>
                <w:iCs w:val="0"/>
                <w:snapToGrid/>
                <w:color w:val="auto"/>
                <w:kern w:val="2"/>
                <w:sz w:val="24"/>
                <w:szCs w:val="24"/>
                <w:lang w:eastAsia="zh-CN"/>
              </w:rPr>
              <w:t>分；欠缺、不利于项目实施计</w:t>
            </w:r>
            <w:r>
              <w:rPr>
                <w:rFonts w:hint="eastAsia" w:asciiTheme="minorEastAsia" w:hAnsiTheme="minorEastAsia" w:eastAsiaTheme="minorEastAsia" w:cstheme="minorEastAsia"/>
                <w:i w:val="0"/>
                <w:iCs w:val="0"/>
                <w:snapToGrid/>
                <w:color w:val="auto"/>
                <w:kern w:val="2"/>
                <w:sz w:val="24"/>
                <w:szCs w:val="24"/>
                <w:lang w:val="en-US" w:eastAsia="zh-CN"/>
              </w:rPr>
              <w:t>1-3</w:t>
            </w:r>
            <w:r>
              <w:rPr>
                <w:rFonts w:hint="eastAsia" w:asciiTheme="minorEastAsia" w:hAnsiTheme="minorEastAsia" w:eastAsiaTheme="minorEastAsia" w:cstheme="minorEastAsia"/>
                <w:i w:val="0"/>
                <w:iCs w:val="0"/>
                <w:snapToGrid/>
                <w:color w:val="auto"/>
                <w:kern w:val="2"/>
                <w:sz w:val="24"/>
                <w:szCs w:val="24"/>
                <w:lang w:eastAsia="zh-CN"/>
              </w:rPr>
              <w:t>分；未提供不计分。</w:t>
            </w:r>
          </w:p>
        </w:tc>
      </w:tr>
      <w:tr w14:paraId="2B6A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4" w:type="dxa"/>
            <w:vMerge w:val="continue"/>
            <w:noWrap w:val="0"/>
            <w:vAlign w:val="center"/>
          </w:tcPr>
          <w:p w14:paraId="355761ED">
            <w:pPr>
              <w:keepNext w:val="0"/>
              <w:keepLines w:val="0"/>
              <w:pageBreakBefore w:val="0"/>
              <w:widowControl w:val="0"/>
              <w:kinsoku/>
              <w:wordWrap/>
              <w:overflowPunct/>
              <w:topLinePunct w:val="0"/>
              <w:autoSpaceDE/>
              <w:autoSpaceDN/>
              <w:bidi w:val="0"/>
              <w:adjustRightInd/>
              <w:snapToGrid/>
              <w:spacing w:line="360" w:lineRule="auto"/>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p>
        </w:tc>
        <w:tc>
          <w:tcPr>
            <w:tcW w:w="1816" w:type="dxa"/>
            <w:noWrap w:val="0"/>
            <w:vAlign w:val="center"/>
          </w:tcPr>
          <w:p w14:paraId="569F59B8">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bCs/>
                <w:i w:val="0"/>
                <w:iCs w:val="0"/>
                <w:snapToGrid/>
                <w:color w:val="auto"/>
                <w:kern w:val="2"/>
                <w:sz w:val="24"/>
                <w:szCs w:val="24"/>
                <w:lang w:eastAsia="zh-CN"/>
              </w:rPr>
            </w:pPr>
            <w:r>
              <w:rPr>
                <w:rFonts w:hint="eastAsia" w:asciiTheme="minorEastAsia" w:hAnsiTheme="minorEastAsia" w:eastAsiaTheme="minorEastAsia" w:cstheme="minorEastAsia"/>
                <w:bCs/>
                <w:i w:val="0"/>
                <w:iCs w:val="0"/>
                <w:snapToGrid/>
                <w:color w:val="auto"/>
                <w:kern w:val="2"/>
                <w:sz w:val="24"/>
                <w:szCs w:val="24"/>
                <w:lang w:eastAsia="zh-CN"/>
              </w:rPr>
              <w:t>施工进度计划及措施</w:t>
            </w:r>
          </w:p>
          <w:p w14:paraId="35717B05">
            <w:pPr>
              <w:keepNext w:val="0"/>
              <w:keepLines w:val="0"/>
              <w:pageBreakBefore w:val="0"/>
              <w:widowControl w:val="0"/>
              <w:kinsoku/>
              <w:wordWrap/>
              <w:overflowPunct/>
              <w:topLinePunct w:val="0"/>
              <w:autoSpaceDE/>
              <w:autoSpaceDN/>
              <w:bidi w:val="0"/>
              <w:adjustRightInd/>
              <w:snapToGrid/>
              <w:spacing w:line="400" w:lineRule="exact"/>
              <w:ind w:left="-118" w:leftChars="-56" w:right="-94" w:rightChars="-4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bCs/>
                <w:i w:val="0"/>
                <w:iCs w:val="0"/>
                <w:snapToGrid/>
                <w:color w:val="auto"/>
                <w:kern w:val="2"/>
                <w:sz w:val="24"/>
                <w:szCs w:val="24"/>
                <w:lang w:eastAsia="zh-CN"/>
              </w:rPr>
              <w:t>（5分）</w:t>
            </w:r>
          </w:p>
        </w:tc>
        <w:tc>
          <w:tcPr>
            <w:tcW w:w="6880" w:type="dxa"/>
            <w:noWrap w:val="0"/>
            <w:vAlign w:val="center"/>
          </w:tcPr>
          <w:p w14:paraId="2F61304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评价供应商的进度计划</w:t>
            </w:r>
            <w:r>
              <w:rPr>
                <w:rFonts w:hint="eastAsia" w:asciiTheme="minorEastAsia" w:hAnsiTheme="minorEastAsia" w:eastAsiaTheme="minorEastAsia" w:cstheme="minorEastAsia"/>
                <w:i w:val="0"/>
                <w:iCs w:val="0"/>
                <w:snapToGrid/>
                <w:color w:val="auto"/>
                <w:kern w:val="2"/>
                <w:sz w:val="24"/>
                <w:szCs w:val="24"/>
                <w:lang w:val="en-US" w:eastAsia="zh-CN"/>
              </w:rPr>
              <w:t>及措施：</w:t>
            </w:r>
            <w:r>
              <w:rPr>
                <w:rFonts w:hint="eastAsia" w:asciiTheme="minorEastAsia" w:hAnsiTheme="minorEastAsia" w:eastAsiaTheme="minorEastAsia" w:cstheme="minorEastAsia"/>
                <w:i w:val="0"/>
                <w:iCs w:val="0"/>
                <w:snapToGrid/>
                <w:color w:val="auto"/>
                <w:kern w:val="2"/>
                <w:sz w:val="24"/>
                <w:szCs w:val="24"/>
                <w:lang w:eastAsia="zh-CN"/>
              </w:rPr>
              <w:t>针对性、合理性与科学性与项目内容吻合</w:t>
            </w:r>
            <w:r>
              <w:rPr>
                <w:rFonts w:hint="eastAsia" w:asciiTheme="minorEastAsia" w:hAnsiTheme="minorEastAsia" w:eastAsiaTheme="minorEastAsia" w:cstheme="minorEastAsia"/>
                <w:i w:val="0"/>
                <w:iCs w:val="0"/>
                <w:snapToGrid/>
                <w:color w:val="auto"/>
                <w:kern w:val="2"/>
                <w:sz w:val="24"/>
                <w:szCs w:val="24"/>
                <w:highlight w:val="none"/>
                <w:lang w:val="en-US" w:eastAsia="zh-CN"/>
              </w:rPr>
              <w:t>能突出本项目的重点、难点</w:t>
            </w:r>
            <w:r>
              <w:rPr>
                <w:rFonts w:hint="eastAsia" w:asciiTheme="minorEastAsia" w:hAnsiTheme="minorEastAsia" w:eastAsiaTheme="minorEastAsia" w:cstheme="minorEastAsia"/>
                <w:i w:val="0"/>
                <w:iCs w:val="0"/>
                <w:snapToGrid/>
                <w:color w:val="auto"/>
                <w:kern w:val="2"/>
                <w:sz w:val="24"/>
                <w:szCs w:val="24"/>
                <w:lang w:eastAsia="zh-CN"/>
              </w:rPr>
              <w:t>计</w:t>
            </w:r>
            <w:r>
              <w:rPr>
                <w:rFonts w:hint="eastAsia" w:asciiTheme="minorEastAsia" w:hAnsiTheme="minorEastAsia" w:eastAsiaTheme="minorEastAsia" w:cstheme="minorEastAsia"/>
                <w:i w:val="0"/>
                <w:iCs w:val="0"/>
                <w:snapToGrid/>
                <w:color w:val="auto"/>
                <w:kern w:val="2"/>
                <w:sz w:val="24"/>
                <w:szCs w:val="24"/>
                <w:lang w:val="en-US" w:eastAsia="zh-CN"/>
              </w:rPr>
              <w:t>3.1-5分</w:t>
            </w:r>
            <w:r>
              <w:rPr>
                <w:rFonts w:hint="eastAsia" w:asciiTheme="minorEastAsia" w:hAnsiTheme="minorEastAsia" w:eastAsiaTheme="minorEastAsia" w:cstheme="minorEastAsia"/>
                <w:i w:val="0"/>
                <w:iCs w:val="0"/>
                <w:snapToGrid/>
                <w:color w:val="auto"/>
                <w:kern w:val="2"/>
                <w:sz w:val="24"/>
                <w:szCs w:val="24"/>
                <w:lang w:eastAsia="zh-CN"/>
              </w:rPr>
              <w:t>，</w:t>
            </w:r>
            <w:r>
              <w:rPr>
                <w:rFonts w:hint="eastAsia" w:asciiTheme="minorEastAsia" w:hAnsiTheme="minorEastAsia" w:eastAsiaTheme="minorEastAsia" w:cstheme="minorEastAsia"/>
                <w:i w:val="0"/>
                <w:iCs w:val="0"/>
                <w:snapToGrid/>
                <w:color w:val="auto"/>
                <w:kern w:val="2"/>
                <w:sz w:val="24"/>
                <w:szCs w:val="24"/>
                <w:lang w:val="en-US" w:eastAsia="zh-CN"/>
              </w:rPr>
              <w:t>计划及</w:t>
            </w:r>
            <w:r>
              <w:rPr>
                <w:rFonts w:hint="eastAsia" w:asciiTheme="minorEastAsia" w:hAnsiTheme="minorEastAsia" w:eastAsiaTheme="minorEastAsia" w:cstheme="minorEastAsia"/>
                <w:i w:val="0"/>
                <w:iCs w:val="0"/>
                <w:snapToGrid/>
                <w:color w:val="auto"/>
                <w:kern w:val="2"/>
                <w:sz w:val="24"/>
                <w:szCs w:val="24"/>
                <w:lang w:eastAsia="zh-CN"/>
              </w:rPr>
              <w:t>措施基本完善、合理计</w:t>
            </w:r>
            <w:r>
              <w:rPr>
                <w:rFonts w:hint="eastAsia" w:asciiTheme="minorEastAsia" w:hAnsiTheme="minorEastAsia" w:eastAsiaTheme="minorEastAsia" w:cstheme="minorEastAsia"/>
                <w:i w:val="0"/>
                <w:iCs w:val="0"/>
                <w:snapToGrid/>
                <w:color w:val="auto"/>
                <w:kern w:val="2"/>
                <w:sz w:val="24"/>
                <w:szCs w:val="24"/>
                <w:lang w:val="en-US" w:eastAsia="zh-CN"/>
              </w:rPr>
              <w:t>1-3</w:t>
            </w:r>
            <w:r>
              <w:rPr>
                <w:rFonts w:hint="eastAsia" w:asciiTheme="minorEastAsia" w:hAnsiTheme="minorEastAsia" w:eastAsiaTheme="minorEastAsia" w:cstheme="minorEastAsia"/>
                <w:i w:val="0"/>
                <w:iCs w:val="0"/>
                <w:snapToGrid/>
                <w:color w:val="auto"/>
                <w:kern w:val="2"/>
                <w:sz w:val="24"/>
                <w:szCs w:val="24"/>
                <w:lang w:eastAsia="zh-CN"/>
              </w:rPr>
              <w:t>分；未提供不计分。</w:t>
            </w:r>
          </w:p>
        </w:tc>
      </w:tr>
      <w:tr w14:paraId="7C06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4" w:type="dxa"/>
            <w:vMerge w:val="continue"/>
            <w:noWrap w:val="0"/>
            <w:vAlign w:val="center"/>
          </w:tcPr>
          <w:p w14:paraId="1C129560">
            <w:pPr>
              <w:keepNext w:val="0"/>
              <w:keepLines w:val="0"/>
              <w:pageBreakBefore w:val="0"/>
              <w:widowControl w:val="0"/>
              <w:kinsoku/>
              <w:wordWrap/>
              <w:overflowPunct/>
              <w:topLinePunct w:val="0"/>
              <w:autoSpaceDE/>
              <w:autoSpaceDN/>
              <w:bidi w:val="0"/>
              <w:adjustRightInd/>
              <w:snapToGrid/>
              <w:spacing w:line="360" w:lineRule="auto"/>
              <w:ind w:right="-94" w:rightChars="-45"/>
              <w:jc w:val="center"/>
              <w:textAlignment w:val="auto"/>
              <w:rPr>
                <w:rFonts w:hint="eastAsia" w:asciiTheme="minorEastAsia" w:hAnsiTheme="minorEastAsia" w:eastAsiaTheme="minorEastAsia" w:cstheme="minorEastAsia"/>
                <w:i w:val="0"/>
                <w:iCs w:val="0"/>
                <w:snapToGrid/>
                <w:color w:val="auto"/>
                <w:kern w:val="0"/>
                <w:sz w:val="24"/>
                <w:szCs w:val="24"/>
                <w:highlight w:val="none"/>
                <w:lang w:val="en-US" w:eastAsia="zh-CN"/>
              </w:rPr>
            </w:pPr>
          </w:p>
        </w:tc>
        <w:tc>
          <w:tcPr>
            <w:tcW w:w="1816" w:type="dxa"/>
            <w:noWrap w:val="0"/>
            <w:vAlign w:val="center"/>
          </w:tcPr>
          <w:p w14:paraId="0BB20528">
            <w:pPr>
              <w:keepNext w:val="0"/>
              <w:keepLines w:val="0"/>
              <w:pageBreakBefore w:val="0"/>
              <w:widowControl w:val="0"/>
              <w:kinsoku/>
              <w:wordWrap/>
              <w:overflowPunct/>
              <w:topLinePunct w:val="0"/>
              <w:autoSpaceDE/>
              <w:autoSpaceDN/>
              <w:bidi w:val="0"/>
              <w:adjustRightInd/>
              <w:snapToGrid/>
              <w:spacing w:line="400" w:lineRule="exact"/>
              <w:ind w:right="-95"/>
              <w:jc w:val="center"/>
              <w:textAlignment w:val="auto"/>
              <w:rPr>
                <w:rFonts w:hint="eastAsia" w:asciiTheme="minorEastAsia" w:hAnsiTheme="minorEastAsia" w:eastAsiaTheme="minorEastAsia" w:cstheme="minorEastAsia"/>
                <w:i w:val="0"/>
                <w:iCs w:val="0"/>
                <w:snapToGrid/>
                <w:color w:val="auto"/>
                <w:kern w:val="2"/>
                <w:sz w:val="24"/>
                <w:szCs w:val="24"/>
                <w:highlight w:val="none"/>
                <w:lang w:eastAsia="zh-CN"/>
              </w:rPr>
            </w:pPr>
            <w:r>
              <w:rPr>
                <w:rFonts w:hint="eastAsia" w:asciiTheme="minorEastAsia" w:hAnsiTheme="minorEastAsia" w:eastAsiaTheme="minorEastAsia" w:cstheme="minorEastAsia"/>
                <w:bCs/>
                <w:i w:val="0"/>
                <w:iCs w:val="0"/>
                <w:snapToGrid/>
                <w:color w:val="auto"/>
                <w:kern w:val="2"/>
                <w:sz w:val="24"/>
                <w:szCs w:val="24"/>
                <w:lang w:eastAsia="zh-CN"/>
              </w:rPr>
              <w:t>安全文明施工措施（10分）</w:t>
            </w:r>
          </w:p>
        </w:tc>
        <w:tc>
          <w:tcPr>
            <w:tcW w:w="6880" w:type="dxa"/>
            <w:noWrap w:val="0"/>
            <w:vAlign w:val="center"/>
          </w:tcPr>
          <w:p w14:paraId="3E5FD81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针对该项目提供确保安全文明施工的技术组织措施：措施完善、合理可行计</w:t>
            </w:r>
            <w:r>
              <w:rPr>
                <w:rFonts w:hint="eastAsia" w:asciiTheme="minorEastAsia" w:hAnsiTheme="minorEastAsia" w:eastAsiaTheme="minorEastAsia" w:cstheme="minorEastAsia"/>
                <w:i w:val="0"/>
                <w:iCs w:val="0"/>
                <w:snapToGrid/>
                <w:color w:val="auto"/>
                <w:kern w:val="2"/>
                <w:sz w:val="24"/>
                <w:szCs w:val="24"/>
                <w:lang w:val="en-US" w:eastAsia="zh-CN"/>
              </w:rPr>
              <w:t>7.1-10</w:t>
            </w:r>
            <w:r>
              <w:rPr>
                <w:rFonts w:hint="eastAsia" w:asciiTheme="minorEastAsia" w:hAnsiTheme="minorEastAsia" w:eastAsiaTheme="minorEastAsia" w:cstheme="minorEastAsia"/>
                <w:i w:val="0"/>
                <w:iCs w:val="0"/>
                <w:snapToGrid/>
                <w:color w:val="auto"/>
                <w:kern w:val="2"/>
                <w:sz w:val="24"/>
                <w:szCs w:val="24"/>
                <w:lang w:eastAsia="zh-CN"/>
              </w:rPr>
              <w:t>分；措施基本完善、合理计</w:t>
            </w:r>
            <w:r>
              <w:rPr>
                <w:rFonts w:hint="eastAsia" w:asciiTheme="minorEastAsia" w:hAnsiTheme="minorEastAsia" w:eastAsiaTheme="minorEastAsia" w:cstheme="minorEastAsia"/>
                <w:i w:val="0"/>
                <w:iCs w:val="0"/>
                <w:snapToGrid/>
                <w:color w:val="auto"/>
                <w:kern w:val="2"/>
                <w:sz w:val="24"/>
                <w:szCs w:val="24"/>
                <w:lang w:val="en-US" w:eastAsia="zh-CN"/>
              </w:rPr>
              <w:t>3.1-7</w:t>
            </w:r>
            <w:r>
              <w:rPr>
                <w:rFonts w:hint="eastAsia" w:asciiTheme="minorEastAsia" w:hAnsiTheme="minorEastAsia" w:eastAsiaTheme="minorEastAsia" w:cstheme="minorEastAsia"/>
                <w:i w:val="0"/>
                <w:iCs w:val="0"/>
                <w:snapToGrid/>
                <w:color w:val="auto"/>
                <w:kern w:val="2"/>
                <w:sz w:val="24"/>
                <w:szCs w:val="24"/>
                <w:lang w:eastAsia="zh-CN"/>
              </w:rPr>
              <w:t>分；措施欠缺、不利于项目实施计</w:t>
            </w:r>
            <w:r>
              <w:rPr>
                <w:rFonts w:hint="eastAsia" w:asciiTheme="minorEastAsia" w:hAnsiTheme="minorEastAsia" w:eastAsiaTheme="minorEastAsia" w:cstheme="minorEastAsia"/>
                <w:i w:val="0"/>
                <w:iCs w:val="0"/>
                <w:snapToGrid/>
                <w:color w:val="auto"/>
                <w:kern w:val="2"/>
                <w:sz w:val="24"/>
                <w:szCs w:val="24"/>
                <w:lang w:val="en-US" w:eastAsia="zh-CN"/>
              </w:rPr>
              <w:t>1-3</w:t>
            </w:r>
            <w:r>
              <w:rPr>
                <w:rFonts w:hint="eastAsia" w:asciiTheme="minorEastAsia" w:hAnsiTheme="minorEastAsia" w:eastAsiaTheme="minorEastAsia" w:cstheme="minorEastAsia"/>
                <w:i w:val="0"/>
                <w:iCs w:val="0"/>
                <w:snapToGrid/>
                <w:color w:val="auto"/>
                <w:kern w:val="2"/>
                <w:sz w:val="24"/>
                <w:szCs w:val="24"/>
                <w:lang w:eastAsia="zh-CN"/>
              </w:rPr>
              <w:t>分；未提供不计分。</w:t>
            </w:r>
          </w:p>
        </w:tc>
      </w:tr>
      <w:tr w14:paraId="0E91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4" w:type="dxa"/>
            <w:vMerge w:val="continue"/>
            <w:noWrap w:val="0"/>
            <w:vAlign w:val="center"/>
          </w:tcPr>
          <w:p w14:paraId="276E4DDC">
            <w:pPr>
              <w:keepNext w:val="0"/>
              <w:keepLines w:val="0"/>
              <w:pageBreakBefore w:val="0"/>
              <w:widowControl w:val="0"/>
              <w:kinsoku/>
              <w:wordWrap/>
              <w:overflowPunct/>
              <w:topLinePunct w:val="0"/>
              <w:autoSpaceDE/>
              <w:autoSpaceDN/>
              <w:bidi w:val="0"/>
              <w:adjustRightInd/>
              <w:snapToGrid/>
              <w:spacing w:line="360" w:lineRule="auto"/>
              <w:ind w:right="-94" w:rightChars="-45"/>
              <w:jc w:val="both"/>
              <w:textAlignment w:val="auto"/>
              <w:rPr>
                <w:rFonts w:hint="eastAsia" w:asciiTheme="minorEastAsia" w:hAnsiTheme="minorEastAsia" w:eastAsiaTheme="minorEastAsia" w:cstheme="minorEastAsia"/>
                <w:i w:val="0"/>
                <w:iCs w:val="0"/>
                <w:snapToGrid/>
                <w:color w:val="auto"/>
                <w:kern w:val="2"/>
                <w:sz w:val="24"/>
                <w:szCs w:val="24"/>
                <w:lang w:eastAsia="zh-CN"/>
              </w:rPr>
            </w:pPr>
          </w:p>
        </w:tc>
        <w:tc>
          <w:tcPr>
            <w:tcW w:w="1816" w:type="dxa"/>
            <w:noWrap w:val="0"/>
            <w:vAlign w:val="center"/>
          </w:tcPr>
          <w:p w14:paraId="113AF5CA">
            <w:pPr>
              <w:keepNext w:val="0"/>
              <w:keepLines w:val="0"/>
              <w:pageBreakBefore w:val="0"/>
              <w:widowControl/>
              <w:kinsoku/>
              <w:wordWrap/>
              <w:overflowPunct/>
              <w:topLinePunct w:val="0"/>
              <w:autoSpaceDE/>
              <w:autoSpaceDN/>
              <w:bidi w:val="0"/>
              <w:adjustRightInd/>
              <w:snapToGrid/>
              <w:spacing w:line="400" w:lineRule="exact"/>
              <w:ind w:right="-95"/>
              <w:jc w:val="center"/>
              <w:textAlignment w:val="auto"/>
              <w:rPr>
                <w:rFonts w:hint="eastAsia" w:asciiTheme="minorEastAsia" w:hAnsiTheme="minorEastAsia" w:eastAsiaTheme="minorEastAsia" w:cstheme="minorEastAsia"/>
                <w:bCs/>
                <w:i w:val="0"/>
                <w:iCs w:val="0"/>
                <w:snapToGrid/>
                <w:color w:val="auto"/>
                <w:kern w:val="2"/>
                <w:sz w:val="24"/>
                <w:szCs w:val="24"/>
                <w:lang w:val="en-US" w:eastAsia="zh-CN"/>
              </w:rPr>
            </w:pPr>
            <w:r>
              <w:rPr>
                <w:rFonts w:hint="eastAsia" w:asciiTheme="minorEastAsia" w:hAnsiTheme="minorEastAsia" w:eastAsiaTheme="minorEastAsia" w:cstheme="minorEastAsia"/>
                <w:bCs/>
                <w:i w:val="0"/>
                <w:iCs w:val="0"/>
                <w:snapToGrid/>
                <w:color w:val="auto"/>
                <w:kern w:val="2"/>
                <w:sz w:val="24"/>
                <w:szCs w:val="24"/>
                <w:lang w:eastAsia="zh-CN"/>
              </w:rPr>
              <w:t>工程质量保证</w:t>
            </w:r>
            <w:r>
              <w:rPr>
                <w:rFonts w:hint="eastAsia" w:asciiTheme="minorEastAsia" w:hAnsiTheme="minorEastAsia" w:eastAsiaTheme="minorEastAsia" w:cstheme="minorEastAsia"/>
                <w:bCs/>
                <w:i w:val="0"/>
                <w:iCs w:val="0"/>
                <w:snapToGrid/>
                <w:color w:val="auto"/>
                <w:kern w:val="2"/>
                <w:sz w:val="24"/>
                <w:szCs w:val="24"/>
                <w:lang w:val="en-US" w:eastAsia="zh-CN"/>
              </w:rPr>
              <w:t xml:space="preserve"> </w:t>
            </w:r>
          </w:p>
          <w:p w14:paraId="4D403C23">
            <w:pPr>
              <w:keepNext w:val="0"/>
              <w:keepLines w:val="0"/>
              <w:pageBreakBefore w:val="0"/>
              <w:widowControl/>
              <w:kinsoku/>
              <w:wordWrap/>
              <w:overflowPunct/>
              <w:topLinePunct w:val="0"/>
              <w:autoSpaceDE/>
              <w:autoSpaceDN/>
              <w:bidi w:val="0"/>
              <w:adjustRightInd/>
              <w:snapToGrid/>
              <w:spacing w:line="400" w:lineRule="exact"/>
              <w:ind w:right="-95"/>
              <w:jc w:val="center"/>
              <w:textAlignment w:val="auto"/>
              <w:rPr>
                <w:rFonts w:hint="eastAsia" w:asciiTheme="minorEastAsia" w:hAnsiTheme="minorEastAsia" w:eastAsiaTheme="minorEastAsia" w:cstheme="minorEastAsia"/>
                <w:i w:val="0"/>
                <w:iCs w:val="0"/>
                <w:snapToGrid/>
                <w:color w:val="auto"/>
                <w:kern w:val="2"/>
                <w:sz w:val="24"/>
                <w:szCs w:val="24"/>
                <w:highlight w:val="none"/>
                <w:lang w:val="en-US" w:eastAsia="zh-CN"/>
              </w:rPr>
            </w:pPr>
            <w:r>
              <w:rPr>
                <w:rFonts w:hint="eastAsia" w:asciiTheme="minorEastAsia" w:hAnsiTheme="minorEastAsia" w:eastAsiaTheme="minorEastAsia" w:cstheme="minorEastAsia"/>
                <w:bCs/>
                <w:i w:val="0"/>
                <w:iCs w:val="0"/>
                <w:snapToGrid/>
                <w:color w:val="auto"/>
                <w:kern w:val="2"/>
                <w:sz w:val="24"/>
                <w:szCs w:val="24"/>
                <w:lang w:eastAsia="zh-CN"/>
              </w:rPr>
              <w:t>（10分）</w:t>
            </w:r>
          </w:p>
        </w:tc>
        <w:tc>
          <w:tcPr>
            <w:tcW w:w="6880" w:type="dxa"/>
            <w:noWrap w:val="0"/>
            <w:vAlign w:val="center"/>
          </w:tcPr>
          <w:p w14:paraId="6026FD9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针对该项目提供确保工程质量的技术措施：措施完善、合理可行计</w:t>
            </w:r>
            <w:r>
              <w:rPr>
                <w:rFonts w:hint="eastAsia" w:asciiTheme="minorEastAsia" w:hAnsiTheme="minorEastAsia" w:eastAsiaTheme="minorEastAsia" w:cstheme="minorEastAsia"/>
                <w:i w:val="0"/>
                <w:iCs w:val="0"/>
                <w:snapToGrid/>
                <w:color w:val="auto"/>
                <w:kern w:val="2"/>
                <w:sz w:val="24"/>
                <w:szCs w:val="24"/>
                <w:lang w:val="en-US" w:eastAsia="zh-CN"/>
              </w:rPr>
              <w:t>7.1-10</w:t>
            </w:r>
            <w:r>
              <w:rPr>
                <w:rFonts w:hint="eastAsia" w:asciiTheme="minorEastAsia" w:hAnsiTheme="minorEastAsia" w:eastAsiaTheme="minorEastAsia" w:cstheme="minorEastAsia"/>
                <w:i w:val="0"/>
                <w:iCs w:val="0"/>
                <w:snapToGrid/>
                <w:color w:val="auto"/>
                <w:kern w:val="2"/>
                <w:sz w:val="24"/>
                <w:szCs w:val="24"/>
                <w:lang w:eastAsia="zh-CN"/>
              </w:rPr>
              <w:t>分；措施基本完善、合理计</w:t>
            </w:r>
            <w:r>
              <w:rPr>
                <w:rFonts w:hint="eastAsia" w:asciiTheme="minorEastAsia" w:hAnsiTheme="minorEastAsia" w:eastAsiaTheme="minorEastAsia" w:cstheme="minorEastAsia"/>
                <w:i w:val="0"/>
                <w:iCs w:val="0"/>
                <w:snapToGrid/>
                <w:color w:val="auto"/>
                <w:kern w:val="2"/>
                <w:sz w:val="24"/>
                <w:szCs w:val="24"/>
                <w:lang w:val="en-US" w:eastAsia="zh-CN"/>
              </w:rPr>
              <w:t>3.1-7</w:t>
            </w:r>
            <w:r>
              <w:rPr>
                <w:rFonts w:hint="eastAsia" w:asciiTheme="minorEastAsia" w:hAnsiTheme="minorEastAsia" w:eastAsiaTheme="minorEastAsia" w:cstheme="minorEastAsia"/>
                <w:i w:val="0"/>
                <w:iCs w:val="0"/>
                <w:snapToGrid/>
                <w:color w:val="auto"/>
                <w:kern w:val="2"/>
                <w:sz w:val="24"/>
                <w:szCs w:val="24"/>
                <w:lang w:eastAsia="zh-CN"/>
              </w:rPr>
              <w:t>分；措施欠缺、不利于项目实施计</w:t>
            </w:r>
            <w:r>
              <w:rPr>
                <w:rFonts w:hint="eastAsia" w:asciiTheme="minorEastAsia" w:hAnsiTheme="minorEastAsia" w:eastAsiaTheme="minorEastAsia" w:cstheme="minorEastAsia"/>
                <w:i w:val="0"/>
                <w:iCs w:val="0"/>
                <w:snapToGrid/>
                <w:color w:val="auto"/>
                <w:kern w:val="2"/>
                <w:sz w:val="24"/>
                <w:szCs w:val="24"/>
                <w:lang w:val="en-US" w:eastAsia="zh-CN"/>
              </w:rPr>
              <w:t>1-3</w:t>
            </w:r>
            <w:r>
              <w:rPr>
                <w:rFonts w:hint="eastAsia" w:asciiTheme="minorEastAsia" w:hAnsiTheme="minorEastAsia" w:eastAsiaTheme="minorEastAsia" w:cstheme="minorEastAsia"/>
                <w:i w:val="0"/>
                <w:iCs w:val="0"/>
                <w:snapToGrid/>
                <w:color w:val="auto"/>
                <w:kern w:val="2"/>
                <w:sz w:val="24"/>
                <w:szCs w:val="24"/>
                <w:lang w:eastAsia="zh-CN"/>
              </w:rPr>
              <w:t>分；未提供不计分。</w:t>
            </w:r>
          </w:p>
        </w:tc>
      </w:tr>
      <w:tr w14:paraId="3BD2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4" w:type="dxa"/>
            <w:vMerge w:val="continue"/>
            <w:noWrap w:val="0"/>
            <w:vAlign w:val="center"/>
          </w:tcPr>
          <w:p w14:paraId="67E633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snapToGrid/>
                <w:color w:val="auto"/>
                <w:kern w:val="0"/>
                <w:sz w:val="24"/>
                <w:szCs w:val="24"/>
                <w:highlight w:val="none"/>
                <w:lang w:val="en-US" w:eastAsia="zh-CN"/>
              </w:rPr>
            </w:pPr>
          </w:p>
        </w:tc>
        <w:tc>
          <w:tcPr>
            <w:tcW w:w="1816" w:type="dxa"/>
            <w:noWrap w:val="0"/>
            <w:vAlign w:val="center"/>
          </w:tcPr>
          <w:p w14:paraId="7FAF8B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i w:val="0"/>
                <w:iCs w:val="0"/>
                <w:snapToGrid/>
                <w:color w:val="auto"/>
                <w:kern w:val="2"/>
                <w:sz w:val="24"/>
                <w:szCs w:val="24"/>
                <w:lang w:eastAsia="zh-CN"/>
              </w:rPr>
            </w:pPr>
            <w:r>
              <w:rPr>
                <w:rFonts w:hint="eastAsia" w:asciiTheme="minorEastAsia" w:hAnsiTheme="minorEastAsia" w:eastAsiaTheme="minorEastAsia" w:cstheme="minorEastAsia"/>
                <w:bCs/>
                <w:i w:val="0"/>
                <w:iCs w:val="0"/>
                <w:snapToGrid/>
                <w:color w:val="auto"/>
                <w:kern w:val="2"/>
                <w:sz w:val="24"/>
                <w:szCs w:val="24"/>
                <w:lang w:eastAsia="zh-CN"/>
              </w:rPr>
              <w:t>环境保护措施</w:t>
            </w:r>
          </w:p>
          <w:p w14:paraId="6DC364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snapToGrid/>
                <w:color w:val="auto"/>
                <w:kern w:val="0"/>
                <w:sz w:val="24"/>
                <w:szCs w:val="24"/>
                <w:highlight w:val="none"/>
                <w:lang w:eastAsia="zh-CN"/>
              </w:rPr>
            </w:pPr>
            <w:r>
              <w:rPr>
                <w:rFonts w:hint="eastAsia" w:asciiTheme="minorEastAsia" w:hAnsiTheme="minorEastAsia" w:eastAsiaTheme="minorEastAsia" w:cstheme="minorEastAsia"/>
                <w:bCs/>
                <w:i w:val="0"/>
                <w:iCs w:val="0"/>
                <w:snapToGrid/>
                <w:color w:val="auto"/>
                <w:kern w:val="2"/>
                <w:sz w:val="24"/>
                <w:szCs w:val="24"/>
                <w:lang w:eastAsia="zh-CN"/>
              </w:rPr>
              <w:t>（</w:t>
            </w:r>
            <w:r>
              <w:rPr>
                <w:rFonts w:hint="eastAsia" w:asciiTheme="minorEastAsia" w:hAnsiTheme="minorEastAsia" w:eastAsiaTheme="minorEastAsia" w:cstheme="minorEastAsia"/>
                <w:bCs/>
                <w:i w:val="0"/>
                <w:iCs w:val="0"/>
                <w:snapToGrid/>
                <w:color w:val="auto"/>
                <w:kern w:val="2"/>
                <w:sz w:val="24"/>
                <w:szCs w:val="24"/>
                <w:lang w:val="en-US" w:eastAsia="zh-CN"/>
              </w:rPr>
              <w:t>6</w:t>
            </w:r>
            <w:r>
              <w:rPr>
                <w:rFonts w:hint="eastAsia" w:asciiTheme="minorEastAsia" w:hAnsiTheme="minorEastAsia" w:eastAsiaTheme="minorEastAsia" w:cstheme="minorEastAsia"/>
                <w:bCs/>
                <w:i w:val="0"/>
                <w:iCs w:val="0"/>
                <w:snapToGrid/>
                <w:color w:val="auto"/>
                <w:kern w:val="2"/>
                <w:sz w:val="24"/>
                <w:szCs w:val="24"/>
                <w:lang w:eastAsia="zh-CN"/>
              </w:rPr>
              <w:t>分）</w:t>
            </w:r>
          </w:p>
        </w:tc>
        <w:tc>
          <w:tcPr>
            <w:tcW w:w="6880" w:type="dxa"/>
            <w:noWrap w:val="0"/>
            <w:vAlign w:val="center"/>
          </w:tcPr>
          <w:p w14:paraId="00A88E9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针对该项目提供环境保护措施：措施完善、合理可行计</w:t>
            </w:r>
            <w:r>
              <w:rPr>
                <w:rFonts w:hint="eastAsia" w:asciiTheme="minorEastAsia" w:hAnsiTheme="minorEastAsia" w:eastAsiaTheme="minorEastAsia" w:cstheme="minorEastAsia"/>
                <w:i w:val="0"/>
                <w:iCs w:val="0"/>
                <w:snapToGrid/>
                <w:color w:val="auto"/>
                <w:kern w:val="2"/>
                <w:sz w:val="24"/>
                <w:szCs w:val="24"/>
                <w:lang w:val="en-US" w:eastAsia="zh-CN"/>
              </w:rPr>
              <w:t>3.1-6</w:t>
            </w:r>
            <w:r>
              <w:rPr>
                <w:rFonts w:hint="eastAsia" w:asciiTheme="minorEastAsia" w:hAnsiTheme="minorEastAsia" w:eastAsiaTheme="minorEastAsia" w:cstheme="minorEastAsia"/>
                <w:i w:val="0"/>
                <w:iCs w:val="0"/>
                <w:snapToGrid/>
                <w:color w:val="auto"/>
                <w:kern w:val="2"/>
                <w:sz w:val="24"/>
                <w:szCs w:val="24"/>
                <w:lang w:eastAsia="zh-CN"/>
              </w:rPr>
              <w:t>分；措施基本完善、合理计</w:t>
            </w:r>
            <w:r>
              <w:rPr>
                <w:rFonts w:hint="eastAsia" w:asciiTheme="minorEastAsia" w:hAnsiTheme="minorEastAsia" w:eastAsiaTheme="minorEastAsia" w:cstheme="minorEastAsia"/>
                <w:i w:val="0"/>
                <w:iCs w:val="0"/>
                <w:snapToGrid/>
                <w:color w:val="auto"/>
                <w:kern w:val="2"/>
                <w:sz w:val="24"/>
                <w:szCs w:val="24"/>
                <w:lang w:val="en-US" w:eastAsia="zh-CN"/>
              </w:rPr>
              <w:t>1-3</w:t>
            </w:r>
            <w:r>
              <w:rPr>
                <w:rFonts w:hint="eastAsia" w:asciiTheme="minorEastAsia" w:hAnsiTheme="minorEastAsia" w:eastAsiaTheme="minorEastAsia" w:cstheme="minorEastAsia"/>
                <w:i w:val="0"/>
                <w:iCs w:val="0"/>
                <w:snapToGrid/>
                <w:color w:val="auto"/>
                <w:kern w:val="2"/>
                <w:sz w:val="24"/>
                <w:szCs w:val="24"/>
                <w:lang w:eastAsia="zh-CN"/>
              </w:rPr>
              <w:t>分；未提供不计分。</w:t>
            </w:r>
          </w:p>
        </w:tc>
      </w:tr>
      <w:tr w14:paraId="1C94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4" w:type="dxa"/>
            <w:vMerge w:val="continue"/>
            <w:noWrap w:val="0"/>
            <w:vAlign w:val="center"/>
          </w:tcPr>
          <w:p w14:paraId="47FE8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i w:val="0"/>
                <w:iCs w:val="0"/>
                <w:snapToGrid/>
                <w:color w:val="auto"/>
                <w:kern w:val="0"/>
                <w:sz w:val="24"/>
                <w:szCs w:val="24"/>
                <w:highlight w:val="none"/>
                <w:lang w:val="en-US" w:eastAsia="zh-CN"/>
              </w:rPr>
            </w:pPr>
          </w:p>
        </w:tc>
        <w:tc>
          <w:tcPr>
            <w:tcW w:w="1816" w:type="dxa"/>
            <w:noWrap w:val="0"/>
            <w:vAlign w:val="center"/>
          </w:tcPr>
          <w:p w14:paraId="6309E9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i w:val="0"/>
                <w:iCs w:val="0"/>
                <w:snapToGrid/>
                <w:color w:val="auto"/>
                <w:kern w:val="2"/>
                <w:sz w:val="24"/>
                <w:szCs w:val="24"/>
                <w:lang w:eastAsia="zh-CN"/>
              </w:rPr>
            </w:pPr>
            <w:r>
              <w:rPr>
                <w:rFonts w:hint="eastAsia" w:asciiTheme="minorEastAsia" w:hAnsiTheme="minorEastAsia" w:eastAsiaTheme="minorEastAsia" w:cstheme="minorEastAsia"/>
                <w:i w:val="0"/>
                <w:iCs w:val="0"/>
                <w:snapToGrid/>
                <w:color w:val="auto"/>
                <w:kern w:val="2"/>
                <w:sz w:val="24"/>
                <w:szCs w:val="24"/>
                <w:lang w:eastAsia="zh-CN"/>
              </w:rPr>
              <w:t>应急预案</w:t>
            </w:r>
          </w:p>
          <w:p w14:paraId="5552F1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Cs/>
                <w:i w:val="0"/>
                <w:iCs w:val="0"/>
                <w:snapToGrid/>
                <w:color w:val="auto"/>
                <w:kern w:val="2"/>
                <w:sz w:val="24"/>
                <w:szCs w:val="24"/>
                <w:lang w:eastAsia="zh-CN"/>
              </w:rPr>
            </w:pPr>
            <w:r>
              <w:rPr>
                <w:rFonts w:hint="eastAsia" w:asciiTheme="minorEastAsia" w:hAnsiTheme="minorEastAsia" w:eastAsiaTheme="minorEastAsia" w:cstheme="minorEastAsia"/>
                <w:i w:val="0"/>
                <w:iCs w:val="0"/>
                <w:snapToGrid/>
                <w:color w:val="auto"/>
                <w:kern w:val="2"/>
                <w:sz w:val="24"/>
                <w:szCs w:val="24"/>
                <w:lang w:eastAsia="zh-CN"/>
              </w:rPr>
              <w:t>（</w:t>
            </w:r>
            <w:r>
              <w:rPr>
                <w:rFonts w:hint="eastAsia" w:asciiTheme="minorEastAsia" w:hAnsiTheme="minorEastAsia" w:eastAsiaTheme="minorEastAsia" w:cstheme="minorEastAsia"/>
                <w:i w:val="0"/>
                <w:iCs w:val="0"/>
                <w:snapToGrid/>
                <w:color w:val="auto"/>
                <w:kern w:val="2"/>
                <w:sz w:val="24"/>
                <w:szCs w:val="24"/>
                <w:lang w:val="en-US" w:eastAsia="zh-CN"/>
              </w:rPr>
              <w:t>6分</w:t>
            </w:r>
            <w:r>
              <w:rPr>
                <w:rFonts w:hint="eastAsia" w:asciiTheme="minorEastAsia" w:hAnsiTheme="minorEastAsia" w:eastAsiaTheme="minorEastAsia" w:cstheme="minorEastAsia"/>
                <w:i w:val="0"/>
                <w:iCs w:val="0"/>
                <w:snapToGrid/>
                <w:color w:val="auto"/>
                <w:kern w:val="2"/>
                <w:sz w:val="24"/>
                <w:szCs w:val="24"/>
                <w:lang w:eastAsia="zh-CN"/>
              </w:rPr>
              <w:t>）</w:t>
            </w:r>
          </w:p>
        </w:tc>
        <w:tc>
          <w:tcPr>
            <w:tcW w:w="6880" w:type="dxa"/>
            <w:noWrap w:val="0"/>
            <w:vAlign w:val="center"/>
          </w:tcPr>
          <w:p w14:paraId="04B6816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2"/>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针对</w:t>
            </w:r>
            <w:r>
              <w:rPr>
                <w:rFonts w:hint="eastAsia" w:asciiTheme="minorEastAsia" w:hAnsiTheme="minorEastAsia" w:eastAsiaTheme="minorEastAsia" w:cstheme="minorEastAsia"/>
                <w:i w:val="0"/>
                <w:iCs w:val="0"/>
                <w:snapToGrid/>
                <w:color w:val="auto"/>
                <w:kern w:val="2"/>
                <w:sz w:val="24"/>
                <w:szCs w:val="24"/>
                <w:lang w:val="en-US" w:eastAsia="zh-CN"/>
              </w:rPr>
              <w:t>该</w:t>
            </w:r>
            <w:r>
              <w:rPr>
                <w:rFonts w:hint="eastAsia" w:asciiTheme="minorEastAsia" w:hAnsiTheme="minorEastAsia" w:eastAsiaTheme="minorEastAsia" w:cstheme="minorEastAsia"/>
                <w:i w:val="0"/>
                <w:iCs w:val="0"/>
                <w:snapToGrid/>
                <w:color w:val="auto"/>
                <w:kern w:val="2"/>
                <w:sz w:val="24"/>
                <w:szCs w:val="24"/>
                <w:lang w:eastAsia="zh-CN"/>
              </w:rPr>
              <w:t>项目</w:t>
            </w:r>
            <w:r>
              <w:rPr>
                <w:rFonts w:hint="eastAsia" w:asciiTheme="minorEastAsia" w:hAnsiTheme="minorEastAsia" w:eastAsiaTheme="minorEastAsia" w:cstheme="minorEastAsia"/>
                <w:i w:val="0"/>
                <w:iCs w:val="0"/>
                <w:snapToGrid/>
                <w:color w:val="auto"/>
                <w:kern w:val="2"/>
                <w:sz w:val="24"/>
                <w:szCs w:val="24"/>
                <w:lang w:val="en-US" w:eastAsia="zh-CN"/>
              </w:rPr>
              <w:t>有相应的</w:t>
            </w:r>
            <w:r>
              <w:rPr>
                <w:rFonts w:hint="eastAsia" w:asciiTheme="minorEastAsia" w:hAnsiTheme="minorEastAsia" w:eastAsiaTheme="minorEastAsia" w:cstheme="minorEastAsia"/>
                <w:i w:val="0"/>
                <w:iCs w:val="0"/>
                <w:snapToGrid/>
                <w:color w:val="auto"/>
                <w:kern w:val="2"/>
                <w:sz w:val="24"/>
                <w:szCs w:val="24"/>
                <w:lang w:eastAsia="zh-CN"/>
              </w:rPr>
              <w:t>风险预测与防范</w:t>
            </w:r>
            <w:r>
              <w:rPr>
                <w:rFonts w:hint="eastAsia" w:asciiTheme="minorEastAsia" w:hAnsiTheme="minorEastAsia" w:eastAsiaTheme="minorEastAsia" w:cstheme="minorEastAsia"/>
                <w:i w:val="0"/>
                <w:iCs w:val="0"/>
                <w:snapToGrid/>
                <w:color w:val="auto"/>
                <w:kern w:val="2"/>
                <w:sz w:val="24"/>
                <w:szCs w:val="24"/>
                <w:lang w:val="en-US" w:eastAsia="zh-CN"/>
              </w:rPr>
              <w:t>措施以及应对突发</w:t>
            </w:r>
            <w:r>
              <w:rPr>
                <w:rFonts w:hint="eastAsia" w:asciiTheme="minorEastAsia" w:hAnsiTheme="minorEastAsia" w:eastAsiaTheme="minorEastAsia" w:cstheme="minorEastAsia"/>
                <w:i w:val="0"/>
                <w:iCs w:val="0"/>
                <w:snapToGrid/>
                <w:color w:val="auto"/>
                <w:kern w:val="2"/>
                <w:sz w:val="24"/>
                <w:szCs w:val="24"/>
                <w:lang w:eastAsia="zh-CN"/>
              </w:rPr>
              <w:t>事故</w:t>
            </w:r>
            <w:r>
              <w:rPr>
                <w:rFonts w:hint="eastAsia" w:asciiTheme="minorEastAsia" w:hAnsiTheme="minorEastAsia" w:eastAsiaTheme="minorEastAsia" w:cstheme="minorEastAsia"/>
                <w:i w:val="0"/>
                <w:iCs w:val="0"/>
                <w:snapToGrid/>
                <w:color w:val="auto"/>
                <w:kern w:val="2"/>
                <w:sz w:val="24"/>
                <w:szCs w:val="24"/>
                <w:lang w:val="en-US" w:eastAsia="zh-CN"/>
              </w:rPr>
              <w:t>的</w:t>
            </w:r>
            <w:r>
              <w:rPr>
                <w:rFonts w:hint="eastAsia" w:asciiTheme="minorEastAsia" w:hAnsiTheme="minorEastAsia" w:eastAsiaTheme="minorEastAsia" w:cstheme="minorEastAsia"/>
                <w:i w:val="0"/>
                <w:iCs w:val="0"/>
                <w:snapToGrid/>
                <w:color w:val="auto"/>
                <w:kern w:val="2"/>
                <w:sz w:val="24"/>
                <w:szCs w:val="24"/>
                <w:lang w:eastAsia="zh-CN"/>
              </w:rPr>
              <w:t>应急预案：应急预案完善、合理可行计</w:t>
            </w:r>
            <w:r>
              <w:rPr>
                <w:rFonts w:hint="eastAsia" w:asciiTheme="minorEastAsia" w:hAnsiTheme="minorEastAsia" w:eastAsiaTheme="minorEastAsia" w:cstheme="minorEastAsia"/>
                <w:i w:val="0"/>
                <w:iCs w:val="0"/>
                <w:snapToGrid/>
                <w:color w:val="auto"/>
                <w:kern w:val="2"/>
                <w:sz w:val="24"/>
                <w:szCs w:val="24"/>
                <w:lang w:val="en-US" w:eastAsia="zh-CN"/>
              </w:rPr>
              <w:t>3.1-6</w:t>
            </w:r>
            <w:r>
              <w:rPr>
                <w:rFonts w:hint="eastAsia" w:asciiTheme="minorEastAsia" w:hAnsiTheme="minorEastAsia" w:eastAsiaTheme="minorEastAsia" w:cstheme="minorEastAsia"/>
                <w:i w:val="0"/>
                <w:iCs w:val="0"/>
                <w:snapToGrid/>
                <w:color w:val="auto"/>
                <w:kern w:val="2"/>
                <w:sz w:val="24"/>
                <w:szCs w:val="24"/>
                <w:lang w:eastAsia="zh-CN"/>
              </w:rPr>
              <w:t>分；基本完善、合理计</w:t>
            </w:r>
            <w:r>
              <w:rPr>
                <w:rFonts w:hint="eastAsia" w:asciiTheme="minorEastAsia" w:hAnsiTheme="minorEastAsia" w:eastAsiaTheme="minorEastAsia" w:cstheme="minorEastAsia"/>
                <w:i w:val="0"/>
                <w:iCs w:val="0"/>
                <w:snapToGrid/>
                <w:color w:val="auto"/>
                <w:kern w:val="2"/>
                <w:sz w:val="24"/>
                <w:szCs w:val="24"/>
                <w:lang w:val="en-US" w:eastAsia="zh-CN"/>
              </w:rPr>
              <w:t>1-3</w:t>
            </w:r>
            <w:r>
              <w:rPr>
                <w:rFonts w:hint="eastAsia" w:asciiTheme="minorEastAsia" w:hAnsiTheme="minorEastAsia" w:eastAsiaTheme="minorEastAsia" w:cstheme="minorEastAsia"/>
                <w:i w:val="0"/>
                <w:iCs w:val="0"/>
                <w:snapToGrid/>
                <w:color w:val="auto"/>
                <w:kern w:val="2"/>
                <w:sz w:val="24"/>
                <w:szCs w:val="24"/>
                <w:lang w:eastAsia="zh-CN"/>
              </w:rPr>
              <w:t>分；未提供不计分。</w:t>
            </w:r>
          </w:p>
        </w:tc>
      </w:tr>
      <w:tr w14:paraId="1849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4" w:type="dxa"/>
            <w:vMerge w:val="continue"/>
            <w:noWrap w:val="0"/>
            <w:vAlign w:val="center"/>
          </w:tcPr>
          <w:p w14:paraId="7DDD17E9">
            <w:pPr>
              <w:keepNext w:val="0"/>
              <w:keepLines w:val="0"/>
              <w:pageBreakBefore w:val="0"/>
              <w:widowControl/>
              <w:kinsoku/>
              <w:wordWrap/>
              <w:overflowPunct/>
              <w:topLinePunct w:val="0"/>
              <w:autoSpaceDE/>
              <w:autoSpaceDN/>
              <w:bidi w:val="0"/>
              <w:adjustRightInd/>
              <w:snapToGrid/>
              <w:spacing w:line="360" w:lineRule="auto"/>
              <w:ind w:right="-95" w:rightChars="0"/>
              <w:jc w:val="center"/>
              <w:textAlignment w:val="auto"/>
              <w:rPr>
                <w:rFonts w:hint="eastAsia" w:asciiTheme="minorEastAsia" w:hAnsiTheme="minorEastAsia" w:eastAsiaTheme="minorEastAsia" w:cstheme="minorEastAsia"/>
                <w:i w:val="0"/>
                <w:iCs w:val="0"/>
                <w:snapToGrid/>
                <w:color w:val="auto"/>
                <w:kern w:val="0"/>
                <w:sz w:val="24"/>
                <w:szCs w:val="24"/>
                <w:highlight w:val="none"/>
                <w:lang w:val="en-US" w:eastAsia="zh-CN" w:bidi="ar-SA"/>
              </w:rPr>
            </w:pPr>
          </w:p>
        </w:tc>
        <w:tc>
          <w:tcPr>
            <w:tcW w:w="1816" w:type="dxa"/>
            <w:noWrap w:val="0"/>
            <w:vAlign w:val="center"/>
          </w:tcPr>
          <w:p w14:paraId="035B8704">
            <w:pPr>
              <w:keepNext w:val="0"/>
              <w:keepLines w:val="0"/>
              <w:pageBreakBefore w:val="0"/>
              <w:widowControl/>
              <w:kinsoku/>
              <w:wordWrap/>
              <w:overflowPunct/>
              <w:topLinePunct w:val="0"/>
              <w:autoSpaceDE/>
              <w:autoSpaceDN/>
              <w:bidi w:val="0"/>
              <w:adjustRightInd/>
              <w:snapToGrid/>
              <w:spacing w:line="400" w:lineRule="exact"/>
              <w:ind w:right="-95" w:rightChars="0"/>
              <w:jc w:val="center"/>
              <w:textAlignment w:val="auto"/>
              <w:rPr>
                <w:rFonts w:hint="eastAsia" w:asciiTheme="minorEastAsia" w:hAnsiTheme="minorEastAsia" w:eastAsiaTheme="minorEastAsia" w:cstheme="minorEastAsia"/>
                <w:bCs/>
                <w:i w:val="0"/>
                <w:iCs w:val="0"/>
                <w:snapToGrid/>
                <w:color w:val="auto"/>
                <w:kern w:val="2"/>
                <w:sz w:val="24"/>
                <w:szCs w:val="24"/>
                <w:lang w:eastAsia="zh-CN"/>
              </w:rPr>
            </w:pPr>
            <w:r>
              <w:rPr>
                <w:rFonts w:hint="eastAsia" w:asciiTheme="minorEastAsia" w:hAnsiTheme="minorEastAsia" w:eastAsiaTheme="minorEastAsia" w:cstheme="minorEastAsia"/>
                <w:bCs/>
                <w:i w:val="0"/>
                <w:iCs w:val="0"/>
                <w:snapToGrid/>
                <w:color w:val="auto"/>
                <w:kern w:val="2"/>
                <w:sz w:val="24"/>
                <w:szCs w:val="24"/>
                <w:lang w:eastAsia="zh-CN"/>
              </w:rPr>
              <w:t xml:space="preserve">合理化建议     </w:t>
            </w:r>
          </w:p>
          <w:p w14:paraId="30C4C390">
            <w:pPr>
              <w:keepNext w:val="0"/>
              <w:keepLines w:val="0"/>
              <w:pageBreakBefore w:val="0"/>
              <w:widowControl/>
              <w:kinsoku/>
              <w:wordWrap/>
              <w:overflowPunct/>
              <w:topLinePunct w:val="0"/>
              <w:autoSpaceDE/>
              <w:autoSpaceDN/>
              <w:bidi w:val="0"/>
              <w:adjustRightInd/>
              <w:snapToGrid/>
              <w:spacing w:line="400" w:lineRule="exact"/>
              <w:ind w:right="-95" w:rightChars="0"/>
              <w:jc w:val="center"/>
              <w:textAlignment w:val="auto"/>
              <w:rPr>
                <w:rFonts w:hint="eastAsia" w:asciiTheme="minorEastAsia" w:hAnsiTheme="minorEastAsia" w:eastAsiaTheme="minorEastAsia" w:cstheme="minorEastAsia"/>
                <w:i w:val="0"/>
                <w:iCs w:val="0"/>
                <w:snapToGrid/>
                <w:color w:val="auto"/>
                <w:kern w:val="0"/>
                <w:sz w:val="24"/>
                <w:szCs w:val="24"/>
                <w:highlight w:val="none"/>
                <w:lang w:val="en-US" w:eastAsia="zh-CN" w:bidi="ar-SA"/>
              </w:rPr>
            </w:pPr>
            <w:r>
              <w:rPr>
                <w:rFonts w:hint="eastAsia" w:asciiTheme="minorEastAsia" w:hAnsiTheme="minorEastAsia" w:eastAsiaTheme="minorEastAsia" w:cstheme="minorEastAsia"/>
                <w:bCs/>
                <w:i w:val="0"/>
                <w:iCs w:val="0"/>
                <w:snapToGrid/>
                <w:color w:val="auto"/>
                <w:kern w:val="2"/>
                <w:sz w:val="24"/>
                <w:szCs w:val="24"/>
                <w:lang w:eastAsia="zh-CN"/>
              </w:rPr>
              <w:t>（</w:t>
            </w:r>
            <w:r>
              <w:rPr>
                <w:rFonts w:hint="eastAsia" w:asciiTheme="minorEastAsia" w:hAnsiTheme="minorEastAsia" w:eastAsiaTheme="minorEastAsia" w:cstheme="minorEastAsia"/>
                <w:bCs/>
                <w:i w:val="0"/>
                <w:iCs w:val="0"/>
                <w:snapToGrid/>
                <w:color w:val="auto"/>
                <w:kern w:val="2"/>
                <w:sz w:val="24"/>
                <w:szCs w:val="24"/>
                <w:lang w:val="en-US" w:eastAsia="zh-CN"/>
              </w:rPr>
              <w:t>6</w:t>
            </w:r>
            <w:r>
              <w:rPr>
                <w:rFonts w:hint="eastAsia" w:asciiTheme="minorEastAsia" w:hAnsiTheme="minorEastAsia" w:eastAsiaTheme="minorEastAsia" w:cstheme="minorEastAsia"/>
                <w:bCs/>
                <w:i w:val="0"/>
                <w:iCs w:val="0"/>
                <w:snapToGrid/>
                <w:color w:val="auto"/>
                <w:kern w:val="2"/>
                <w:sz w:val="24"/>
                <w:szCs w:val="24"/>
                <w:lang w:eastAsia="zh-CN"/>
              </w:rPr>
              <w:t>分）</w:t>
            </w:r>
          </w:p>
        </w:tc>
        <w:tc>
          <w:tcPr>
            <w:tcW w:w="6880" w:type="dxa"/>
            <w:noWrap w:val="0"/>
            <w:vAlign w:val="center"/>
          </w:tcPr>
          <w:p w14:paraId="4D2B204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i w:val="0"/>
                <w:iCs w:val="0"/>
                <w:snapToGrid/>
                <w:color w:val="auto"/>
                <w:kern w:val="0"/>
                <w:sz w:val="24"/>
                <w:szCs w:val="24"/>
                <w:lang w:val="en-US" w:eastAsia="zh-CN"/>
              </w:rPr>
            </w:pPr>
            <w:r>
              <w:rPr>
                <w:rFonts w:hint="eastAsia" w:asciiTheme="minorEastAsia" w:hAnsiTheme="minorEastAsia" w:eastAsiaTheme="minorEastAsia" w:cstheme="minorEastAsia"/>
                <w:i w:val="0"/>
                <w:iCs w:val="0"/>
                <w:snapToGrid/>
                <w:color w:val="auto"/>
                <w:kern w:val="2"/>
                <w:sz w:val="24"/>
                <w:szCs w:val="24"/>
                <w:lang w:eastAsia="zh-CN"/>
              </w:rPr>
              <w:t>针对该项目提出切实可行的合理化建议：合理化建议切实可行</w:t>
            </w:r>
            <w:r>
              <w:rPr>
                <w:rFonts w:hint="eastAsia" w:asciiTheme="minorEastAsia" w:hAnsiTheme="minorEastAsia" w:eastAsiaTheme="minorEastAsia" w:cstheme="minorEastAsia"/>
                <w:i w:val="0"/>
                <w:iCs w:val="0"/>
                <w:snapToGrid/>
                <w:color w:val="auto"/>
                <w:kern w:val="2"/>
                <w:sz w:val="24"/>
                <w:szCs w:val="24"/>
                <w:lang w:val="en-US" w:eastAsia="zh-CN"/>
              </w:rPr>
              <w:t>计3.1-6分，</w:t>
            </w:r>
            <w:r>
              <w:rPr>
                <w:rFonts w:hint="eastAsia" w:asciiTheme="minorEastAsia" w:hAnsiTheme="minorEastAsia" w:eastAsiaTheme="minorEastAsia" w:cstheme="minorEastAsia"/>
                <w:i w:val="0"/>
                <w:iCs w:val="0"/>
                <w:snapToGrid/>
                <w:color w:val="auto"/>
                <w:kern w:val="2"/>
                <w:sz w:val="24"/>
                <w:szCs w:val="24"/>
                <w:lang w:eastAsia="zh-CN"/>
              </w:rPr>
              <w:t>基本可行得</w:t>
            </w:r>
            <w:r>
              <w:rPr>
                <w:rFonts w:hint="eastAsia" w:asciiTheme="minorEastAsia" w:hAnsiTheme="minorEastAsia" w:eastAsiaTheme="minorEastAsia" w:cstheme="minorEastAsia"/>
                <w:i w:val="0"/>
                <w:iCs w:val="0"/>
                <w:snapToGrid/>
                <w:color w:val="auto"/>
                <w:kern w:val="2"/>
                <w:sz w:val="24"/>
                <w:szCs w:val="24"/>
                <w:lang w:val="en-US" w:eastAsia="zh-CN"/>
              </w:rPr>
              <w:t>1-3分，</w:t>
            </w:r>
            <w:r>
              <w:rPr>
                <w:rFonts w:hint="eastAsia" w:asciiTheme="minorEastAsia" w:hAnsiTheme="minorEastAsia" w:eastAsiaTheme="minorEastAsia" w:cstheme="minorEastAsia"/>
                <w:i w:val="0"/>
                <w:iCs w:val="0"/>
                <w:snapToGrid/>
                <w:color w:val="auto"/>
                <w:kern w:val="2"/>
                <w:sz w:val="24"/>
                <w:szCs w:val="24"/>
                <w:lang w:eastAsia="zh-CN"/>
              </w:rPr>
              <w:t>未提供不得分。</w:t>
            </w:r>
          </w:p>
        </w:tc>
      </w:tr>
    </w:tbl>
    <w:p w14:paraId="51281F08">
      <w:pPr>
        <w:spacing w:line="131" w:lineRule="exact"/>
        <w:rPr>
          <w:rFonts w:hint="eastAsia" w:ascii="宋体" w:hAnsi="宋体" w:eastAsia="宋体" w:cs="宋体"/>
          <w:sz w:val="24"/>
          <w:szCs w:val="24"/>
          <w:lang w:eastAsia="zh-CN"/>
        </w:rPr>
      </w:pPr>
    </w:p>
    <w:p w14:paraId="3BC3E03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23.4 磋商小组应当根据综合评分情况，按照评审得分</w:t>
      </w:r>
      <w:r>
        <w:rPr>
          <w:rFonts w:ascii="宋体" w:hAnsi="宋体" w:eastAsia="宋体" w:cs="宋体"/>
          <w:spacing w:val="-1"/>
          <w:sz w:val="24"/>
          <w:szCs w:val="24"/>
        </w:rPr>
        <w:t>由高到低顺序推荐</w:t>
      </w:r>
      <w:r>
        <w:rPr>
          <w:rFonts w:ascii="宋体" w:hAnsi="宋体" w:eastAsia="宋体" w:cs="宋体"/>
          <w:spacing w:val="-44"/>
          <w:sz w:val="24"/>
          <w:szCs w:val="24"/>
        </w:rPr>
        <w:t xml:space="preserve"> </w:t>
      </w:r>
      <w:r>
        <w:rPr>
          <w:rFonts w:ascii="宋体" w:hAnsi="宋体" w:eastAsia="宋体" w:cs="宋体"/>
          <w:spacing w:val="-1"/>
          <w:sz w:val="24"/>
          <w:szCs w:val="24"/>
        </w:rPr>
        <w:t>3</w:t>
      </w:r>
      <w:r>
        <w:rPr>
          <w:rFonts w:ascii="宋体" w:hAnsi="宋体" w:eastAsia="宋体" w:cs="宋体"/>
          <w:spacing w:val="-47"/>
          <w:sz w:val="24"/>
          <w:szCs w:val="24"/>
        </w:rPr>
        <w:t xml:space="preserve"> </w:t>
      </w:r>
      <w:r>
        <w:rPr>
          <w:rFonts w:ascii="宋体" w:hAnsi="宋体" w:eastAsia="宋体" w:cs="宋体"/>
          <w:spacing w:val="-1"/>
          <w:sz w:val="24"/>
          <w:szCs w:val="24"/>
        </w:rPr>
        <w:t>名以上成交候选</w:t>
      </w:r>
      <w:r>
        <w:rPr>
          <w:rFonts w:ascii="宋体" w:hAnsi="宋体" w:eastAsia="宋体" w:cs="宋体"/>
          <w:sz w:val="24"/>
          <w:szCs w:val="24"/>
        </w:rPr>
        <w:t xml:space="preserve"> </w:t>
      </w:r>
      <w:r>
        <w:rPr>
          <w:rFonts w:ascii="宋体" w:hAnsi="宋体" w:eastAsia="宋体" w:cs="宋体"/>
          <w:spacing w:val="-2"/>
          <w:sz w:val="24"/>
          <w:szCs w:val="24"/>
        </w:rPr>
        <w:t>供应商，并编写评审报告报采购人。评审得</w:t>
      </w:r>
      <w:r>
        <w:rPr>
          <w:rFonts w:ascii="宋体" w:hAnsi="宋体" w:eastAsia="宋体" w:cs="宋体"/>
          <w:spacing w:val="-3"/>
          <w:sz w:val="24"/>
          <w:szCs w:val="24"/>
        </w:rPr>
        <w:t>分相同的，按照最后报价由低到高的顺序推荐。评</w:t>
      </w:r>
      <w:r>
        <w:rPr>
          <w:rFonts w:ascii="宋体" w:hAnsi="宋体" w:eastAsia="宋体" w:cs="宋体"/>
          <w:sz w:val="24"/>
          <w:szCs w:val="24"/>
        </w:rPr>
        <w:t xml:space="preserve"> </w:t>
      </w:r>
      <w:r>
        <w:rPr>
          <w:rFonts w:ascii="宋体" w:hAnsi="宋体" w:eastAsia="宋体" w:cs="宋体"/>
          <w:spacing w:val="-1"/>
          <w:sz w:val="24"/>
          <w:szCs w:val="24"/>
        </w:rPr>
        <w:t>审得分且最后报价相同的，按照技术指标优劣顺序推荐。</w:t>
      </w:r>
    </w:p>
    <w:p w14:paraId="28B9D2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24.确定成交单位</w:t>
      </w:r>
    </w:p>
    <w:p w14:paraId="7E24BAD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采购人按照磋商小组推荐的成交候选人排名顺序确定成交单位。采购代理机构将成交结果通知所有未成交的供应商。</w:t>
      </w:r>
    </w:p>
    <w:p w14:paraId="31F73855">
      <w:pPr>
        <w:spacing w:before="78" w:line="329" w:lineRule="auto"/>
        <w:ind w:left="122" w:right="109" w:firstLine="242"/>
        <w:jc w:val="both"/>
        <w:rPr>
          <w:rFonts w:ascii="宋体" w:hAnsi="宋体" w:eastAsia="宋体" w:cs="宋体"/>
          <w:sz w:val="24"/>
          <w:szCs w:val="24"/>
        </w:rPr>
      </w:pPr>
    </w:p>
    <w:p w14:paraId="67E28E61">
      <w:pPr>
        <w:spacing w:before="157" w:line="221" w:lineRule="auto"/>
        <w:ind w:left="3571"/>
        <w:rPr>
          <w:rFonts w:ascii="宋体" w:hAnsi="宋体" w:eastAsia="宋体" w:cs="宋体"/>
          <w:sz w:val="24"/>
          <w:szCs w:val="24"/>
        </w:rPr>
      </w:pPr>
      <w:r>
        <w:rPr>
          <w:rFonts w:ascii="宋体" w:hAnsi="宋体" w:eastAsia="宋体" w:cs="宋体"/>
          <w:b/>
          <w:bCs/>
          <w:spacing w:val="-4"/>
          <w:sz w:val="24"/>
          <w:szCs w:val="24"/>
        </w:rPr>
        <w:t>六、授予合同</w:t>
      </w:r>
    </w:p>
    <w:p w14:paraId="24965F08">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25．成交通知书</w:t>
      </w:r>
    </w:p>
    <w:p w14:paraId="4ADC9BA0">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25.1 采购代理机构在收到采购人的成交复函后，按规定</w:t>
      </w:r>
      <w:r>
        <w:rPr>
          <w:rFonts w:ascii="宋体" w:hAnsi="宋体" w:eastAsia="宋体" w:cs="宋体"/>
          <w:spacing w:val="-1"/>
          <w:sz w:val="24"/>
          <w:szCs w:val="24"/>
        </w:rPr>
        <w:t>时间向成交人发出成交通知书。</w:t>
      </w:r>
    </w:p>
    <w:p w14:paraId="111502FA">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25.2 成交通知书是合同的组成部分。</w:t>
      </w:r>
    </w:p>
    <w:p w14:paraId="5809DDC2">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26.成交服务费</w:t>
      </w:r>
    </w:p>
    <w:p w14:paraId="54999E75">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4" w:firstLineChars="200"/>
        <w:textAlignment w:val="baseline"/>
        <w:rPr>
          <w:rFonts w:ascii="宋体" w:hAnsi="宋体" w:eastAsia="宋体" w:cs="宋体"/>
          <w:spacing w:val="-1"/>
          <w:sz w:val="24"/>
          <w:szCs w:val="24"/>
        </w:rPr>
      </w:pPr>
      <w:r>
        <w:rPr>
          <w:rFonts w:ascii="宋体" w:hAnsi="宋体" w:eastAsia="宋体" w:cs="宋体"/>
          <w:spacing w:val="1"/>
          <w:sz w:val="24"/>
          <w:szCs w:val="24"/>
        </w:rPr>
        <w:t>26.1 成交人应在接到成交通知书时，按照国家发改委发改价格[2011]534</w:t>
      </w:r>
      <w:r>
        <w:rPr>
          <w:rFonts w:ascii="宋体" w:hAnsi="宋体" w:eastAsia="宋体" w:cs="宋体"/>
          <w:spacing w:val="-33"/>
          <w:sz w:val="24"/>
          <w:szCs w:val="24"/>
        </w:rPr>
        <w:t xml:space="preserve"> </w:t>
      </w:r>
      <w:r>
        <w:rPr>
          <w:rFonts w:ascii="宋体" w:hAnsi="宋体" w:eastAsia="宋体" w:cs="宋体"/>
          <w:spacing w:val="1"/>
          <w:sz w:val="24"/>
          <w:szCs w:val="24"/>
        </w:rPr>
        <w:t>号文件规定收取</w:t>
      </w:r>
      <w:r>
        <w:rPr>
          <w:rFonts w:ascii="宋体" w:hAnsi="宋体" w:eastAsia="宋体" w:cs="宋体"/>
          <w:sz w:val="24"/>
          <w:szCs w:val="24"/>
        </w:rPr>
        <w:t>标准及相应的计算办法,向</w:t>
      </w:r>
      <w:r>
        <w:rPr>
          <w:rFonts w:hint="eastAsia" w:ascii="宋体" w:hAnsi="宋体" w:eastAsia="宋体" w:cs="宋体"/>
          <w:sz w:val="24"/>
          <w:szCs w:val="24"/>
          <w:lang w:eastAsia="zh-CN"/>
        </w:rPr>
        <w:t>陕西宏盛祥鼎招标代理有限公司</w:t>
      </w:r>
      <w:r>
        <w:rPr>
          <w:rFonts w:ascii="宋体" w:hAnsi="宋体" w:eastAsia="宋体" w:cs="宋体"/>
          <w:spacing w:val="-1"/>
          <w:sz w:val="24"/>
          <w:szCs w:val="24"/>
        </w:rPr>
        <w:t>缴纳成交服务费。</w:t>
      </w:r>
    </w:p>
    <w:p w14:paraId="64F79114">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招标代理服务费缴纳账户：</w:t>
      </w:r>
    </w:p>
    <w:p w14:paraId="1B1EABE9">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开户名称：陕西宏盛祥鼎招标代理有限公司</w:t>
      </w:r>
    </w:p>
    <w:p w14:paraId="7D804CE6">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开户银行：中国建设银行股份有限公司安康分行营业部</w:t>
      </w:r>
    </w:p>
    <w:p w14:paraId="684B9B40">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pacing w:val="-1"/>
          <w:sz w:val="24"/>
          <w:szCs w:val="24"/>
        </w:rPr>
      </w:pPr>
      <w:r>
        <w:rPr>
          <w:rFonts w:hint="eastAsia" w:ascii="宋体" w:hAnsi="宋体" w:eastAsia="宋体" w:cs="宋体"/>
          <w:spacing w:val="-1"/>
          <w:sz w:val="24"/>
          <w:szCs w:val="24"/>
        </w:rPr>
        <w:t>账号：61050166371100001492</w:t>
      </w:r>
    </w:p>
    <w:p w14:paraId="0C9EA3E5">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27．签订合同</w:t>
      </w:r>
    </w:p>
    <w:p w14:paraId="7F2E406F">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28"/>
          <w:sz w:val="24"/>
          <w:szCs w:val="24"/>
        </w:rPr>
        <w:t xml:space="preserve"> </w:t>
      </w:r>
      <w:r>
        <w:rPr>
          <w:rFonts w:hint="eastAsia" w:ascii="宋体" w:hAnsi="宋体" w:eastAsia="宋体" w:cs="宋体"/>
          <w:spacing w:val="1"/>
          <w:sz w:val="24"/>
          <w:szCs w:val="24"/>
        </w:rPr>
        <w:t>成交供应商应在接到采购代理机构通知之日起七日内领取中标通知书，并在采购代理机构发出《成交通知书》后25个工作日内到采购人处与采购人签订合同。未在规定时间内领取中标通知书的，将中标人的失信行为纳入诚信记录。给招标单位或采购代理机构造成损失的，由中标人予以赔偿，并依法承担相应法律责任</w:t>
      </w:r>
      <w:r>
        <w:rPr>
          <w:rFonts w:ascii="宋体" w:hAnsi="宋体" w:eastAsia="宋体" w:cs="宋体"/>
          <w:spacing w:val="-2"/>
          <w:sz w:val="24"/>
          <w:szCs w:val="24"/>
        </w:rPr>
        <w:t>。</w:t>
      </w:r>
    </w:p>
    <w:p w14:paraId="3235FC0A">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27.2 如果成交人没有按照上述第</w:t>
      </w:r>
      <w:r>
        <w:rPr>
          <w:rFonts w:ascii="宋体" w:hAnsi="宋体" w:eastAsia="宋体" w:cs="宋体"/>
          <w:spacing w:val="-41"/>
          <w:sz w:val="24"/>
          <w:szCs w:val="24"/>
        </w:rPr>
        <w:t xml:space="preserve"> </w:t>
      </w:r>
      <w:r>
        <w:rPr>
          <w:rFonts w:ascii="宋体" w:hAnsi="宋体" w:eastAsia="宋体" w:cs="宋体"/>
          <w:spacing w:val="-1"/>
          <w:sz w:val="24"/>
          <w:szCs w:val="24"/>
        </w:rPr>
        <w:t>26条或第</w:t>
      </w:r>
      <w:r>
        <w:rPr>
          <w:rFonts w:ascii="宋体" w:hAnsi="宋体" w:eastAsia="宋体" w:cs="宋体"/>
          <w:spacing w:val="-48"/>
          <w:sz w:val="24"/>
          <w:szCs w:val="24"/>
        </w:rPr>
        <w:t xml:space="preserve"> </w:t>
      </w:r>
      <w:r>
        <w:rPr>
          <w:rFonts w:ascii="宋体" w:hAnsi="宋体" w:eastAsia="宋体" w:cs="宋体"/>
          <w:spacing w:val="-1"/>
          <w:sz w:val="24"/>
          <w:szCs w:val="24"/>
        </w:rPr>
        <w:t>27</w:t>
      </w:r>
      <w:r>
        <w:rPr>
          <w:rFonts w:hint="eastAsia" w:ascii="宋体" w:hAnsi="宋体" w:eastAsia="宋体" w:cs="宋体"/>
          <w:spacing w:val="-1"/>
          <w:sz w:val="24"/>
          <w:szCs w:val="24"/>
          <w:lang w:val="en-US" w:eastAsia="zh-CN"/>
        </w:rPr>
        <w:t>.1</w:t>
      </w:r>
      <w:r>
        <w:rPr>
          <w:rFonts w:ascii="宋体" w:hAnsi="宋体" w:eastAsia="宋体" w:cs="宋体"/>
          <w:spacing w:val="-49"/>
          <w:sz w:val="24"/>
          <w:szCs w:val="24"/>
        </w:rPr>
        <w:t xml:space="preserve"> </w:t>
      </w:r>
      <w:r>
        <w:rPr>
          <w:rFonts w:ascii="宋体" w:hAnsi="宋体" w:eastAsia="宋体" w:cs="宋体"/>
          <w:spacing w:val="-1"/>
          <w:sz w:val="24"/>
          <w:szCs w:val="24"/>
        </w:rPr>
        <w:t>条规定执行，招标采购单位将有充分理由</w:t>
      </w:r>
      <w:r>
        <w:rPr>
          <w:rFonts w:ascii="宋体" w:hAnsi="宋体" w:eastAsia="宋体" w:cs="宋体"/>
          <w:spacing w:val="-7"/>
          <w:sz w:val="24"/>
          <w:szCs w:val="24"/>
        </w:rPr>
        <w:t>取消该成交决定。在此情况下，招标采购单位可将合同授予综合得分排序名列下一个的供应商，</w:t>
      </w:r>
      <w:r>
        <w:rPr>
          <w:rFonts w:ascii="宋体" w:hAnsi="宋体" w:eastAsia="宋体" w:cs="宋体"/>
          <w:spacing w:val="-2"/>
          <w:sz w:val="24"/>
          <w:szCs w:val="24"/>
        </w:rPr>
        <w:t>或重新组织采购。</w:t>
      </w:r>
    </w:p>
    <w:p w14:paraId="48A212E7">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28．拒绝商业贿赂</w:t>
      </w:r>
    </w:p>
    <w:p w14:paraId="4B7A6CDD">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供应商必须填写一份《拒绝政府采购领域商业贿赂承诺书》（格式见第五章）编制在磋</w:t>
      </w:r>
      <w:r>
        <w:rPr>
          <w:rFonts w:ascii="宋体" w:hAnsi="宋体" w:eastAsia="宋体" w:cs="宋体"/>
          <w:spacing w:val="-1"/>
          <w:sz w:val="24"/>
          <w:szCs w:val="24"/>
        </w:rPr>
        <w:t>商响应文件中。</w:t>
      </w:r>
    </w:p>
    <w:p w14:paraId="3B4B9D11">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0" w:firstLineChars="200"/>
        <w:textAlignment w:val="baseline"/>
        <w:outlineLvl w:val="2"/>
        <w:rPr>
          <w:rFonts w:ascii="仿宋" w:hAnsi="仿宋" w:eastAsia="仿宋" w:cs="仿宋"/>
          <w:sz w:val="24"/>
          <w:szCs w:val="24"/>
        </w:rPr>
      </w:pPr>
      <w:r>
        <w:rPr>
          <w:rFonts w:ascii="仿宋" w:hAnsi="仿宋" w:eastAsia="仿宋" w:cs="仿宋"/>
          <w:b/>
          <w:bCs/>
          <w:spacing w:val="-3"/>
          <w:sz w:val="24"/>
          <w:szCs w:val="24"/>
        </w:rPr>
        <w:t>29.</w:t>
      </w:r>
      <w:r>
        <w:rPr>
          <w:rFonts w:ascii="宋体" w:hAnsi="宋体" w:eastAsia="宋体" w:cs="宋体"/>
          <w:b/>
          <w:bCs/>
          <w:spacing w:val="-4"/>
          <w:sz w:val="24"/>
          <w:szCs w:val="24"/>
        </w:rPr>
        <w:t>需要落实的政府采购政策</w:t>
      </w:r>
    </w:p>
    <w:p w14:paraId="543237A0">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z w:val="24"/>
          <w:szCs w:val="24"/>
        </w:rPr>
      </w:pPr>
      <w:r>
        <w:rPr>
          <w:rFonts w:ascii="仿宋" w:hAnsi="仿宋" w:eastAsia="仿宋" w:cs="仿宋"/>
          <w:spacing w:val="-1"/>
          <w:sz w:val="24"/>
          <w:szCs w:val="24"/>
        </w:rPr>
        <w:t>2</w:t>
      </w:r>
      <w:r>
        <w:rPr>
          <w:rFonts w:ascii="宋体" w:hAnsi="宋体" w:eastAsia="宋体" w:cs="宋体"/>
          <w:spacing w:val="-1"/>
          <w:sz w:val="24"/>
          <w:szCs w:val="24"/>
        </w:rPr>
        <w:t>9.1 投标企业政府采购政策</w:t>
      </w:r>
    </w:p>
    <w:p w14:paraId="6109A8C1">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29.1.1</w:t>
      </w:r>
      <w:r>
        <w:rPr>
          <w:rFonts w:ascii="宋体" w:hAnsi="宋体" w:eastAsia="宋体" w:cs="宋体"/>
          <w:spacing w:val="-20"/>
          <w:sz w:val="24"/>
          <w:szCs w:val="24"/>
        </w:rPr>
        <w:t xml:space="preserve"> </w:t>
      </w:r>
      <w:r>
        <w:rPr>
          <w:rFonts w:ascii="宋体" w:hAnsi="宋体" w:eastAsia="宋体" w:cs="宋体"/>
          <w:spacing w:val="-3"/>
          <w:sz w:val="24"/>
          <w:szCs w:val="24"/>
        </w:rPr>
        <w:t>中小企业落实政府采购政策</w:t>
      </w:r>
    </w:p>
    <w:p w14:paraId="6767D33E">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根据中小企业应符合国家工信部、国家统计局、国家发改委、财政部出台的《中小企业划</w:t>
      </w:r>
      <w:r>
        <w:rPr>
          <w:rFonts w:ascii="宋体" w:hAnsi="宋体" w:eastAsia="宋体" w:cs="宋体"/>
          <w:spacing w:val="13"/>
          <w:sz w:val="24"/>
          <w:szCs w:val="24"/>
        </w:rPr>
        <w:t xml:space="preserve"> </w:t>
      </w:r>
      <w:r>
        <w:rPr>
          <w:rFonts w:ascii="宋体" w:hAnsi="宋体" w:eastAsia="宋体" w:cs="宋体"/>
          <w:spacing w:val="-1"/>
          <w:sz w:val="24"/>
          <w:szCs w:val="24"/>
        </w:rPr>
        <w:t>型标准规定》（工信部联企业[2011]300</w:t>
      </w:r>
      <w:r>
        <w:rPr>
          <w:rFonts w:ascii="宋体" w:hAnsi="宋体" w:eastAsia="宋体" w:cs="宋体"/>
          <w:spacing w:val="-45"/>
          <w:sz w:val="24"/>
          <w:szCs w:val="24"/>
        </w:rPr>
        <w:t xml:space="preserve"> </w:t>
      </w:r>
      <w:r>
        <w:rPr>
          <w:rFonts w:ascii="宋体" w:hAnsi="宋体" w:eastAsia="宋体" w:cs="宋体"/>
          <w:spacing w:val="-1"/>
          <w:sz w:val="24"/>
          <w:szCs w:val="24"/>
        </w:rPr>
        <w:t>号）文件规定，采购</w:t>
      </w:r>
      <w:r>
        <w:rPr>
          <w:rFonts w:ascii="宋体" w:hAnsi="宋体" w:eastAsia="宋体" w:cs="宋体"/>
          <w:spacing w:val="-2"/>
          <w:sz w:val="24"/>
          <w:szCs w:val="24"/>
        </w:rPr>
        <w:t>活动执行《政府采购促进中小企</w:t>
      </w:r>
      <w:r>
        <w:rPr>
          <w:rFonts w:ascii="宋体" w:hAnsi="宋体" w:eastAsia="宋体" w:cs="宋体"/>
          <w:sz w:val="24"/>
          <w:szCs w:val="24"/>
        </w:rPr>
        <w:t xml:space="preserve"> 业发展暂行办法》的规定，投标人须符合以下条件方</w:t>
      </w:r>
      <w:r>
        <w:rPr>
          <w:rFonts w:ascii="宋体" w:hAnsi="宋体" w:eastAsia="宋体" w:cs="宋体"/>
          <w:spacing w:val="-1"/>
          <w:sz w:val="24"/>
          <w:szCs w:val="24"/>
        </w:rPr>
        <w:t>可享受政府采购政策。</w:t>
      </w:r>
    </w:p>
    <w:p w14:paraId="5E6091F5">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必须符合中小企业划分标准，投标人为</w:t>
      </w:r>
      <w:r>
        <w:rPr>
          <w:rFonts w:hint="eastAsia" w:ascii="宋体" w:hAnsi="宋体" w:eastAsia="宋体" w:cs="宋体"/>
          <w:spacing w:val="-1"/>
          <w:sz w:val="24"/>
          <w:szCs w:val="24"/>
          <w:lang w:val="en-US" w:eastAsia="zh-CN"/>
        </w:rPr>
        <w:t>中型、</w:t>
      </w:r>
      <w:r>
        <w:rPr>
          <w:rFonts w:ascii="宋体" w:hAnsi="宋体" w:eastAsia="宋体" w:cs="宋体"/>
          <w:spacing w:val="-1"/>
          <w:sz w:val="24"/>
          <w:szCs w:val="24"/>
        </w:rPr>
        <w:t>小型或微型企业。</w:t>
      </w:r>
    </w:p>
    <w:p w14:paraId="7332A1B5">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投标人对本项目采购活动提供本企业制造的货物，由本企业承担工程、提供服务，或者提</w:t>
      </w:r>
      <w:r>
        <w:rPr>
          <w:rFonts w:ascii="宋体" w:hAnsi="宋体" w:eastAsia="宋体" w:cs="宋体"/>
          <w:spacing w:val="10"/>
          <w:sz w:val="24"/>
          <w:szCs w:val="24"/>
        </w:rPr>
        <w:t xml:space="preserve"> </w:t>
      </w:r>
      <w:r>
        <w:rPr>
          <w:rFonts w:ascii="宋体" w:hAnsi="宋体" w:eastAsia="宋体" w:cs="宋体"/>
          <w:spacing w:val="-6"/>
          <w:sz w:val="24"/>
          <w:szCs w:val="24"/>
        </w:rPr>
        <w:t>供其他</w:t>
      </w:r>
      <w:r>
        <w:rPr>
          <w:rFonts w:hint="eastAsia" w:ascii="宋体" w:hAnsi="宋体" w:eastAsia="宋体" w:cs="宋体"/>
          <w:spacing w:val="-6"/>
          <w:sz w:val="24"/>
          <w:szCs w:val="24"/>
          <w:lang w:val="en-US" w:eastAsia="zh-CN"/>
        </w:rPr>
        <w:t>中型、</w:t>
      </w:r>
      <w:r>
        <w:rPr>
          <w:rFonts w:ascii="宋体" w:hAnsi="宋体" w:eastAsia="宋体" w:cs="宋体"/>
          <w:spacing w:val="-6"/>
          <w:sz w:val="24"/>
          <w:szCs w:val="24"/>
        </w:rPr>
        <w:t>小型、微型企业制造的货物。本条所称货物不包括使用大型企业注</w:t>
      </w:r>
      <w:r>
        <w:rPr>
          <w:rFonts w:ascii="宋体" w:hAnsi="宋体" w:eastAsia="宋体" w:cs="宋体"/>
          <w:spacing w:val="-7"/>
          <w:sz w:val="24"/>
          <w:szCs w:val="24"/>
        </w:rPr>
        <w:t>册商标的货物。</w:t>
      </w:r>
      <w:r>
        <w:rPr>
          <w:rFonts w:hint="eastAsia" w:ascii="宋体" w:hAnsi="宋体" w:eastAsia="宋体" w:cs="宋体"/>
          <w:spacing w:val="-7"/>
          <w:sz w:val="24"/>
          <w:szCs w:val="24"/>
          <w:lang w:val="en-US" w:eastAsia="zh-CN"/>
        </w:rPr>
        <w:t>中型、</w:t>
      </w:r>
      <w:r>
        <w:rPr>
          <w:rFonts w:ascii="宋体" w:hAnsi="宋体" w:eastAsia="宋体" w:cs="宋体"/>
          <w:spacing w:val="-7"/>
          <w:sz w:val="24"/>
          <w:szCs w:val="24"/>
        </w:rPr>
        <w:t>小型、</w:t>
      </w:r>
      <w:r>
        <w:rPr>
          <w:rFonts w:ascii="宋体" w:hAnsi="宋体" w:eastAsia="宋体" w:cs="宋体"/>
          <w:sz w:val="24"/>
          <w:szCs w:val="24"/>
        </w:rPr>
        <w:t xml:space="preserve"> </w:t>
      </w:r>
      <w:r>
        <w:rPr>
          <w:rFonts w:ascii="宋体" w:hAnsi="宋体" w:eastAsia="宋体" w:cs="宋体"/>
          <w:spacing w:val="-6"/>
          <w:sz w:val="24"/>
          <w:szCs w:val="24"/>
        </w:rPr>
        <w:t>微型企业提供中型企业制造的货物的，视同为中型企业。提供其他</w:t>
      </w:r>
      <w:r>
        <w:rPr>
          <w:rFonts w:hint="eastAsia" w:ascii="宋体" w:hAnsi="宋体" w:eastAsia="宋体" w:cs="宋体"/>
          <w:spacing w:val="-6"/>
          <w:sz w:val="24"/>
          <w:szCs w:val="24"/>
          <w:lang w:val="en-US" w:eastAsia="zh-CN"/>
        </w:rPr>
        <w:t>中型、</w:t>
      </w:r>
      <w:r>
        <w:rPr>
          <w:rFonts w:ascii="宋体" w:hAnsi="宋体" w:eastAsia="宋体" w:cs="宋体"/>
          <w:spacing w:val="-6"/>
          <w:sz w:val="24"/>
          <w:szCs w:val="24"/>
        </w:rPr>
        <w:t>小型、</w:t>
      </w:r>
      <w:r>
        <w:rPr>
          <w:rFonts w:ascii="宋体" w:hAnsi="宋体" w:eastAsia="宋体" w:cs="宋体"/>
          <w:spacing w:val="-7"/>
          <w:sz w:val="24"/>
          <w:szCs w:val="24"/>
        </w:rPr>
        <w:t>微型企业制造的货物，</w:t>
      </w:r>
      <w:r>
        <w:rPr>
          <w:rFonts w:ascii="宋体" w:hAnsi="宋体" w:eastAsia="宋体" w:cs="宋体"/>
          <w:sz w:val="24"/>
          <w:szCs w:val="24"/>
        </w:rPr>
        <w:t xml:space="preserve"> </w:t>
      </w:r>
      <w:r>
        <w:rPr>
          <w:rFonts w:ascii="宋体" w:hAnsi="宋体" w:eastAsia="宋体" w:cs="宋体"/>
          <w:spacing w:val="-1"/>
          <w:sz w:val="24"/>
          <w:szCs w:val="24"/>
        </w:rPr>
        <w:t>出具《制造（生产）企业</w:t>
      </w:r>
      <w:r>
        <w:rPr>
          <w:rFonts w:hint="eastAsia" w:ascii="宋体" w:hAnsi="宋体" w:eastAsia="宋体" w:cs="宋体"/>
          <w:spacing w:val="-1"/>
          <w:sz w:val="24"/>
          <w:szCs w:val="24"/>
          <w:lang w:val="en-US" w:eastAsia="zh-CN"/>
        </w:rPr>
        <w:t>中型、</w:t>
      </w:r>
      <w:r>
        <w:rPr>
          <w:rFonts w:ascii="宋体" w:hAnsi="宋体" w:eastAsia="宋体" w:cs="宋体"/>
          <w:spacing w:val="-1"/>
          <w:sz w:val="24"/>
          <w:szCs w:val="24"/>
        </w:rPr>
        <w:t>小型、微型企业声明函》。</w:t>
      </w:r>
    </w:p>
    <w:p w14:paraId="19678B28">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供应商出具《中小企业声明函》，供应商提供的《中小型企业声明函》证明资料必须</w:t>
      </w:r>
      <w:r>
        <w:rPr>
          <w:rFonts w:ascii="宋体" w:hAnsi="宋体" w:eastAsia="宋体" w:cs="宋体"/>
          <w:spacing w:val="-8"/>
          <w:sz w:val="24"/>
          <w:szCs w:val="24"/>
        </w:rPr>
        <w:t>真实，</w:t>
      </w:r>
      <w:r>
        <w:rPr>
          <w:rFonts w:ascii="宋体" w:hAnsi="宋体" w:eastAsia="宋体" w:cs="宋体"/>
          <w:sz w:val="24"/>
          <w:szCs w:val="24"/>
        </w:rPr>
        <w:t xml:space="preserve"> </w:t>
      </w:r>
      <w:r>
        <w:rPr>
          <w:rFonts w:ascii="宋体" w:hAnsi="宋体" w:eastAsia="宋体" w:cs="宋体"/>
          <w:spacing w:val="-2"/>
          <w:sz w:val="24"/>
          <w:szCs w:val="24"/>
        </w:rPr>
        <w:t>否则，按照有关规定予以处理。</w:t>
      </w:r>
    </w:p>
    <w:p w14:paraId="4F476792">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29.1.2</w:t>
      </w:r>
      <w:r>
        <w:rPr>
          <w:rFonts w:ascii="宋体" w:hAnsi="宋体" w:eastAsia="宋体" w:cs="宋体"/>
          <w:spacing w:val="-49"/>
          <w:sz w:val="24"/>
          <w:szCs w:val="24"/>
        </w:rPr>
        <w:t xml:space="preserve"> </w:t>
      </w:r>
      <w:r>
        <w:rPr>
          <w:rFonts w:ascii="宋体" w:hAnsi="宋体" w:eastAsia="宋体" w:cs="宋体"/>
          <w:spacing w:val="-1"/>
          <w:sz w:val="24"/>
          <w:szCs w:val="24"/>
        </w:rPr>
        <w:t>监狱和戒毒企业应符合《财政部 司法部关于</w:t>
      </w:r>
      <w:r>
        <w:rPr>
          <w:rFonts w:ascii="宋体" w:hAnsi="宋体" w:eastAsia="宋体" w:cs="宋体"/>
          <w:spacing w:val="-2"/>
          <w:sz w:val="24"/>
          <w:szCs w:val="24"/>
        </w:rPr>
        <w:t>政府采购支持监狱企业发展有关问题</w:t>
      </w:r>
      <w:r>
        <w:rPr>
          <w:rFonts w:ascii="宋体" w:hAnsi="宋体" w:eastAsia="宋体" w:cs="宋体"/>
          <w:sz w:val="24"/>
          <w:szCs w:val="24"/>
        </w:rPr>
        <w:t xml:space="preserve"> </w:t>
      </w:r>
      <w:r>
        <w:rPr>
          <w:rFonts w:ascii="宋体" w:hAnsi="宋体" w:eastAsia="宋体" w:cs="宋体"/>
          <w:spacing w:val="-1"/>
          <w:sz w:val="24"/>
          <w:szCs w:val="24"/>
        </w:rPr>
        <w:t>的通知》--财库〔2014〕68</w:t>
      </w:r>
      <w:r>
        <w:rPr>
          <w:rFonts w:ascii="宋体" w:hAnsi="宋体" w:eastAsia="宋体" w:cs="宋体"/>
          <w:spacing w:val="-45"/>
          <w:sz w:val="24"/>
          <w:szCs w:val="24"/>
        </w:rPr>
        <w:t xml:space="preserve"> </w:t>
      </w:r>
      <w:r>
        <w:rPr>
          <w:rFonts w:ascii="宋体" w:hAnsi="宋体" w:eastAsia="宋体" w:cs="宋体"/>
          <w:spacing w:val="-1"/>
          <w:sz w:val="24"/>
          <w:szCs w:val="24"/>
        </w:rPr>
        <w:t>号，并提供由省级以上监狱</w:t>
      </w:r>
      <w:r>
        <w:rPr>
          <w:rFonts w:ascii="宋体" w:hAnsi="宋体" w:eastAsia="宋体" w:cs="宋体"/>
          <w:spacing w:val="-2"/>
          <w:sz w:val="24"/>
          <w:szCs w:val="24"/>
        </w:rPr>
        <w:t>管理局、戒毒管理局(含新疆生产建设</w:t>
      </w:r>
      <w:r>
        <w:rPr>
          <w:rFonts w:ascii="宋体" w:hAnsi="宋体" w:eastAsia="宋体" w:cs="宋体"/>
          <w:sz w:val="24"/>
          <w:szCs w:val="24"/>
        </w:rPr>
        <w:t xml:space="preserve"> </w:t>
      </w:r>
      <w:r>
        <w:rPr>
          <w:rFonts w:ascii="宋体" w:hAnsi="宋体" w:eastAsia="宋体" w:cs="宋体"/>
          <w:spacing w:val="-1"/>
          <w:sz w:val="24"/>
          <w:szCs w:val="24"/>
        </w:rPr>
        <w:t>兵团)出具的属于监狱企业的证明。</w:t>
      </w:r>
    </w:p>
    <w:p w14:paraId="5E6BBF4A">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29.1.3 残疾人福利性单位应符合《三部门联合发布关于促进残疾人就业政府采购政策的通知》-财库〔2017〕141 号，并提供通知规定的《残疾人福利性单位声明函》，并对声明的 真实性负责。任何单位或者个人在政府采购活动中均不得要求残疾人福利性单位提供其他证明 声明函内容的材料。</w:t>
      </w:r>
    </w:p>
    <w:p w14:paraId="438968B1">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中标、成交供应商为残疾人福利性单位的，采购人或者其委托的采购代理机</w:t>
      </w:r>
      <w:r>
        <w:rPr>
          <w:rFonts w:ascii="宋体" w:hAnsi="宋体" w:eastAsia="宋体" w:cs="宋体"/>
          <w:spacing w:val="-8"/>
          <w:sz w:val="24"/>
          <w:szCs w:val="24"/>
        </w:rPr>
        <w:t>构应当随中标、</w:t>
      </w:r>
      <w:r>
        <w:rPr>
          <w:rFonts w:ascii="宋体" w:hAnsi="宋体" w:eastAsia="宋体" w:cs="宋体"/>
          <w:sz w:val="24"/>
          <w:szCs w:val="24"/>
        </w:rPr>
        <w:t xml:space="preserve"> </w:t>
      </w:r>
      <w:r>
        <w:rPr>
          <w:rFonts w:ascii="宋体" w:hAnsi="宋体" w:eastAsia="宋体" w:cs="宋体"/>
          <w:spacing w:val="-1"/>
          <w:sz w:val="24"/>
          <w:szCs w:val="24"/>
        </w:rPr>
        <w:t>成交结果同时公告其《残疾人福利性单位声明函》，接受社会监督。</w:t>
      </w:r>
    </w:p>
    <w:p w14:paraId="35798062">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供应商提供的《残疾人福利性单位声明函》与事实不符的，依照《政府采购法》第七十七</w:t>
      </w:r>
      <w:r>
        <w:rPr>
          <w:rFonts w:ascii="宋体" w:hAnsi="宋体" w:eastAsia="宋体" w:cs="宋体"/>
          <w:spacing w:val="-1"/>
          <w:sz w:val="24"/>
          <w:szCs w:val="24"/>
        </w:rPr>
        <w:t>条第一款的规定追究法律责任。</w:t>
      </w:r>
    </w:p>
    <w:p w14:paraId="7EB9318E">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29.1.4</w:t>
      </w:r>
      <w:r>
        <w:rPr>
          <w:rFonts w:ascii="宋体" w:hAnsi="宋体" w:eastAsia="宋体" w:cs="宋体"/>
          <w:spacing w:val="-34"/>
          <w:sz w:val="24"/>
          <w:szCs w:val="24"/>
        </w:rPr>
        <w:t xml:space="preserve"> </w:t>
      </w:r>
      <w:r>
        <w:rPr>
          <w:rFonts w:ascii="宋体" w:hAnsi="宋体" w:eastAsia="宋体" w:cs="宋体"/>
          <w:spacing w:val="-1"/>
          <w:sz w:val="24"/>
          <w:szCs w:val="24"/>
        </w:rPr>
        <w:t>投标供应商应如实提供以上证明文件，如存在虚假应标，将取消其投标资格。</w:t>
      </w:r>
    </w:p>
    <w:p w14:paraId="1EC830A3">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满足以上三条中任意一条，其报价给予</w:t>
      </w:r>
      <w:r>
        <w:rPr>
          <w:rFonts w:ascii="宋体" w:hAnsi="宋体" w:eastAsia="宋体" w:cs="宋体"/>
          <w:spacing w:val="-24"/>
          <w:sz w:val="24"/>
          <w:szCs w:val="24"/>
        </w:rPr>
        <w:t xml:space="preserve"> </w:t>
      </w:r>
      <w:r>
        <w:rPr>
          <w:rFonts w:ascii="宋体" w:hAnsi="宋体" w:eastAsia="宋体" w:cs="宋体"/>
          <w:spacing w:val="-2"/>
          <w:sz w:val="24"/>
          <w:szCs w:val="24"/>
        </w:rPr>
        <w:t>10%的扣除，用扣除后价格参与评审。（提供政策要求的相关资料）</w:t>
      </w:r>
    </w:p>
    <w:p w14:paraId="098C3954">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29.2</w:t>
      </w:r>
      <w:r>
        <w:rPr>
          <w:rFonts w:ascii="宋体" w:hAnsi="宋体" w:eastAsia="宋体" w:cs="宋体"/>
          <w:spacing w:val="-46"/>
          <w:sz w:val="24"/>
          <w:szCs w:val="24"/>
        </w:rPr>
        <w:t xml:space="preserve"> </w:t>
      </w:r>
      <w:r>
        <w:rPr>
          <w:rFonts w:ascii="宋体" w:hAnsi="宋体" w:eastAsia="宋体" w:cs="宋体"/>
          <w:spacing w:val="-2"/>
          <w:sz w:val="24"/>
          <w:szCs w:val="24"/>
        </w:rPr>
        <w:t>投标产品政府采购政策</w:t>
      </w:r>
    </w:p>
    <w:p w14:paraId="35380E48">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8" w:firstLineChars="200"/>
        <w:textAlignment w:val="baseline"/>
        <w:rPr>
          <w:rFonts w:ascii="宋体" w:hAnsi="宋体" w:eastAsia="宋体" w:cs="宋体"/>
          <w:sz w:val="24"/>
          <w:szCs w:val="24"/>
        </w:rPr>
      </w:pPr>
      <w:r>
        <w:rPr>
          <w:rFonts w:ascii="宋体" w:hAnsi="宋体" w:eastAsia="宋体" w:cs="宋体"/>
          <w:spacing w:val="2"/>
          <w:sz w:val="24"/>
          <w:szCs w:val="24"/>
        </w:rPr>
        <w:t>29.2.1</w:t>
      </w:r>
      <w:r>
        <w:rPr>
          <w:rFonts w:ascii="宋体" w:hAnsi="宋体" w:eastAsia="宋体" w:cs="宋体"/>
          <w:spacing w:val="-49"/>
          <w:sz w:val="24"/>
          <w:szCs w:val="24"/>
        </w:rPr>
        <w:t xml:space="preserve"> </w:t>
      </w:r>
      <w:r>
        <w:rPr>
          <w:rFonts w:ascii="宋体" w:hAnsi="宋体" w:eastAsia="宋体" w:cs="宋体"/>
          <w:spacing w:val="2"/>
          <w:sz w:val="24"/>
          <w:szCs w:val="24"/>
        </w:rPr>
        <w:t>节能产品根据《国务院办公厅关</w:t>
      </w:r>
      <w:r>
        <w:rPr>
          <w:rFonts w:ascii="宋体" w:hAnsi="宋体" w:eastAsia="宋体" w:cs="宋体"/>
          <w:spacing w:val="1"/>
          <w:sz w:val="24"/>
          <w:szCs w:val="24"/>
        </w:rPr>
        <w:t>于建立政府强制采购节能产品制度的通知》（国</w:t>
      </w:r>
      <w:r>
        <w:rPr>
          <w:rFonts w:ascii="宋体" w:hAnsi="宋体" w:eastAsia="宋体" w:cs="宋体"/>
          <w:sz w:val="24"/>
          <w:szCs w:val="24"/>
        </w:rPr>
        <w:t xml:space="preserve"> </w:t>
      </w:r>
      <w:r>
        <w:rPr>
          <w:rFonts w:ascii="宋体" w:hAnsi="宋体" w:eastAsia="宋体" w:cs="宋体"/>
          <w:spacing w:val="-2"/>
          <w:sz w:val="24"/>
          <w:szCs w:val="24"/>
        </w:rPr>
        <w:t>办发〔2007〕51</w:t>
      </w:r>
      <w:r>
        <w:rPr>
          <w:rFonts w:ascii="宋体" w:hAnsi="宋体" w:eastAsia="宋体" w:cs="宋体"/>
          <w:spacing w:val="-31"/>
          <w:sz w:val="24"/>
          <w:szCs w:val="24"/>
        </w:rPr>
        <w:t xml:space="preserve"> </w:t>
      </w:r>
      <w:r>
        <w:rPr>
          <w:rFonts w:ascii="宋体" w:hAnsi="宋体" w:eastAsia="宋体" w:cs="宋体"/>
          <w:spacing w:val="-2"/>
          <w:sz w:val="24"/>
          <w:szCs w:val="24"/>
        </w:rPr>
        <w:t>号）的规定，以财库〔2019〕9</w:t>
      </w:r>
      <w:r>
        <w:rPr>
          <w:rFonts w:ascii="宋体" w:hAnsi="宋体" w:eastAsia="宋体" w:cs="宋体"/>
          <w:spacing w:val="-45"/>
          <w:sz w:val="24"/>
          <w:szCs w:val="24"/>
        </w:rPr>
        <w:t xml:space="preserve"> </w:t>
      </w:r>
      <w:r>
        <w:rPr>
          <w:rFonts w:ascii="宋体" w:hAnsi="宋体" w:eastAsia="宋体" w:cs="宋体"/>
          <w:spacing w:val="-2"/>
          <w:sz w:val="24"/>
          <w:szCs w:val="24"/>
        </w:rPr>
        <w:t>号为准。</w:t>
      </w:r>
    </w:p>
    <w:p w14:paraId="2D9ED06F">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29.2.2</w:t>
      </w:r>
      <w:r>
        <w:rPr>
          <w:rFonts w:ascii="宋体" w:hAnsi="宋体" w:eastAsia="宋体" w:cs="宋体"/>
          <w:spacing w:val="-50"/>
          <w:sz w:val="24"/>
          <w:szCs w:val="24"/>
        </w:rPr>
        <w:t xml:space="preserve"> </w:t>
      </w:r>
      <w:r>
        <w:rPr>
          <w:rFonts w:ascii="宋体" w:hAnsi="宋体" w:eastAsia="宋体" w:cs="宋体"/>
          <w:sz w:val="24"/>
          <w:szCs w:val="24"/>
        </w:rPr>
        <w:t>环境标志产品根据《环境标志产品政府采购实施的意见》（财</w:t>
      </w:r>
      <w:r>
        <w:rPr>
          <w:rFonts w:ascii="宋体" w:hAnsi="宋体" w:eastAsia="宋体" w:cs="宋体"/>
          <w:spacing w:val="-1"/>
          <w:sz w:val="24"/>
          <w:szCs w:val="24"/>
        </w:rPr>
        <w:t>库[2006]90</w:t>
      </w:r>
      <w:r>
        <w:rPr>
          <w:rFonts w:ascii="宋体" w:hAnsi="宋体" w:eastAsia="宋体" w:cs="宋体"/>
          <w:spacing w:val="-45"/>
          <w:sz w:val="24"/>
          <w:szCs w:val="24"/>
        </w:rPr>
        <w:t xml:space="preserve"> </w:t>
      </w:r>
      <w:r>
        <w:rPr>
          <w:rFonts w:ascii="宋体" w:hAnsi="宋体" w:eastAsia="宋体" w:cs="宋体"/>
          <w:spacing w:val="-1"/>
          <w:sz w:val="24"/>
          <w:szCs w:val="24"/>
        </w:rPr>
        <w:t>号）的</w:t>
      </w:r>
      <w:r>
        <w:rPr>
          <w:rFonts w:ascii="宋体" w:hAnsi="宋体" w:eastAsia="宋体" w:cs="宋体"/>
          <w:sz w:val="24"/>
          <w:szCs w:val="24"/>
        </w:rPr>
        <w:t xml:space="preserve"> </w:t>
      </w:r>
      <w:r>
        <w:rPr>
          <w:rFonts w:ascii="宋体" w:hAnsi="宋体" w:eastAsia="宋体" w:cs="宋体"/>
          <w:spacing w:val="-2"/>
          <w:sz w:val="24"/>
          <w:szCs w:val="24"/>
        </w:rPr>
        <w:t>规定，以财库〔2019〕9</w:t>
      </w:r>
      <w:r>
        <w:rPr>
          <w:rFonts w:ascii="宋体" w:hAnsi="宋体" w:eastAsia="宋体" w:cs="宋体"/>
          <w:spacing w:val="-38"/>
          <w:sz w:val="24"/>
          <w:szCs w:val="24"/>
        </w:rPr>
        <w:t xml:space="preserve"> </w:t>
      </w:r>
      <w:r>
        <w:rPr>
          <w:rFonts w:ascii="宋体" w:hAnsi="宋体" w:eastAsia="宋体" w:cs="宋体"/>
          <w:spacing w:val="-2"/>
          <w:sz w:val="24"/>
          <w:szCs w:val="24"/>
        </w:rPr>
        <w:t>号为准。</w:t>
      </w:r>
    </w:p>
    <w:p w14:paraId="2B0BDB96">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29.2.3</w:t>
      </w:r>
      <w:r>
        <w:rPr>
          <w:rFonts w:ascii="宋体" w:hAnsi="宋体" w:eastAsia="宋体" w:cs="宋体"/>
          <w:spacing w:val="-29"/>
          <w:sz w:val="24"/>
          <w:szCs w:val="24"/>
        </w:rPr>
        <w:t xml:space="preserve"> </w:t>
      </w:r>
      <w:r>
        <w:rPr>
          <w:rFonts w:ascii="宋体" w:hAnsi="宋体" w:eastAsia="宋体" w:cs="宋体"/>
          <w:spacing w:val="1"/>
          <w:sz w:val="24"/>
          <w:szCs w:val="24"/>
        </w:rPr>
        <w:t>依据品目清单和认证证书实施政府优先采购和强制采购。采购人拟采购的产品属</w:t>
      </w:r>
      <w:r>
        <w:rPr>
          <w:rFonts w:ascii="宋体" w:hAnsi="宋体" w:eastAsia="宋体" w:cs="宋体"/>
          <w:sz w:val="24"/>
          <w:szCs w:val="24"/>
        </w:rPr>
        <w:t xml:space="preserve"> </w:t>
      </w:r>
      <w:r>
        <w:rPr>
          <w:rFonts w:ascii="宋体" w:hAnsi="宋体" w:eastAsia="宋体" w:cs="宋体"/>
          <w:spacing w:val="-3"/>
          <w:sz w:val="24"/>
          <w:szCs w:val="24"/>
        </w:rPr>
        <w:t>于品目清单范围的，采购人及其委托的采购代理机构应当依据国家确定的认证机构出具的、处</w:t>
      </w:r>
      <w:r>
        <w:rPr>
          <w:rFonts w:ascii="宋体" w:hAnsi="宋体" w:eastAsia="宋体" w:cs="宋体"/>
          <w:spacing w:val="18"/>
          <w:sz w:val="24"/>
          <w:szCs w:val="24"/>
        </w:rPr>
        <w:t xml:space="preserve"> </w:t>
      </w:r>
      <w:r>
        <w:rPr>
          <w:rFonts w:ascii="宋体" w:hAnsi="宋体" w:eastAsia="宋体" w:cs="宋体"/>
          <w:spacing w:val="-3"/>
          <w:sz w:val="24"/>
          <w:szCs w:val="24"/>
        </w:rPr>
        <w:t>于有效期之内的节能产品、环境标志产品认证证书，对获得证书的产品实施政府优先采购或强</w:t>
      </w:r>
      <w:r>
        <w:rPr>
          <w:rFonts w:ascii="宋体" w:hAnsi="宋体" w:eastAsia="宋体" w:cs="宋体"/>
          <w:spacing w:val="18"/>
          <w:sz w:val="24"/>
          <w:szCs w:val="24"/>
        </w:rPr>
        <w:t xml:space="preserve"> </w:t>
      </w:r>
      <w:r>
        <w:rPr>
          <w:rFonts w:ascii="宋体" w:hAnsi="宋体" w:eastAsia="宋体" w:cs="宋体"/>
          <w:spacing w:val="-3"/>
          <w:sz w:val="24"/>
          <w:szCs w:val="24"/>
        </w:rPr>
        <w:t>制采购。</w:t>
      </w:r>
    </w:p>
    <w:p w14:paraId="6FD5CB36">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29.2.4  节能产品、环境标志产品认证机</w:t>
      </w:r>
      <w:r>
        <w:rPr>
          <w:rFonts w:ascii="宋体" w:hAnsi="宋体" w:eastAsia="宋体" w:cs="宋体"/>
          <w:spacing w:val="-3"/>
          <w:sz w:val="24"/>
          <w:szCs w:val="24"/>
        </w:rPr>
        <w:t>构应当建立健全数据共享机制，及时向认证结果</w:t>
      </w:r>
      <w:r>
        <w:rPr>
          <w:rFonts w:ascii="宋体" w:hAnsi="宋体" w:eastAsia="宋体" w:cs="宋体"/>
          <w:sz w:val="24"/>
          <w:szCs w:val="24"/>
        </w:rPr>
        <w:t xml:space="preserve"> </w:t>
      </w:r>
      <w:r>
        <w:rPr>
          <w:rFonts w:ascii="宋体" w:hAnsi="宋体" w:eastAsia="宋体" w:cs="宋体"/>
          <w:spacing w:val="-1"/>
          <w:sz w:val="24"/>
          <w:szCs w:val="24"/>
        </w:rPr>
        <w:t>信息发布平台提供相关信息。中国政府采购网（</w:t>
      </w:r>
      <w:r>
        <w:rPr>
          <w:sz w:val="24"/>
          <w:szCs w:val="24"/>
        </w:rPr>
        <w:drawing>
          <wp:inline distT="0" distB="0" distL="0" distR="0">
            <wp:extent cx="190500" cy="142875"/>
            <wp:effectExtent l="0" t="0" r="0" b="952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1"/>
                    <a:stretch>
                      <a:fillRect/>
                    </a:stretch>
                  </pic:blipFill>
                  <pic:spPr>
                    <a:xfrm>
                      <a:off x="0" y="0"/>
                      <a:ext cx="190500" cy="143255"/>
                    </a:xfrm>
                    <a:prstGeom prst="rect">
                      <a:avLst/>
                    </a:prstGeom>
                  </pic:spPr>
                </pic:pic>
              </a:graphicData>
            </a:graphic>
          </wp:inline>
        </w:drawing>
      </w:r>
      <w:r>
        <w:rPr>
          <w:rFonts w:ascii="宋体" w:hAnsi="宋体" w:eastAsia="宋体" w:cs="宋体"/>
          <w:spacing w:val="-1"/>
          <w:sz w:val="24"/>
          <w:szCs w:val="24"/>
        </w:rPr>
        <w:t>www.ccgp.gov.cn）建立与认证结果信息发</w:t>
      </w:r>
      <w:r>
        <w:rPr>
          <w:rFonts w:ascii="宋体" w:hAnsi="宋体" w:eastAsia="宋体" w:cs="宋体"/>
          <w:spacing w:val="3"/>
          <w:sz w:val="24"/>
          <w:szCs w:val="24"/>
        </w:rPr>
        <w:t xml:space="preserve"> </w:t>
      </w:r>
      <w:r>
        <w:rPr>
          <w:rFonts w:ascii="宋体" w:hAnsi="宋体" w:eastAsia="宋体" w:cs="宋体"/>
          <w:sz w:val="24"/>
          <w:szCs w:val="24"/>
        </w:rPr>
        <w:t>布平台的链接，方便采购人和采购代理机构查询、了解认证机</w:t>
      </w:r>
      <w:r>
        <w:rPr>
          <w:rFonts w:ascii="宋体" w:hAnsi="宋体" w:eastAsia="宋体" w:cs="宋体"/>
          <w:spacing w:val="-1"/>
          <w:sz w:val="24"/>
          <w:szCs w:val="24"/>
        </w:rPr>
        <w:t>构和获证产品相关情况。</w:t>
      </w:r>
    </w:p>
    <w:p w14:paraId="5533A41E">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29.2.5  对于已列入品目清单的产品类别</w:t>
      </w:r>
      <w:r>
        <w:rPr>
          <w:rFonts w:ascii="宋体" w:hAnsi="宋体" w:eastAsia="宋体" w:cs="宋体"/>
          <w:spacing w:val="-3"/>
          <w:sz w:val="24"/>
          <w:szCs w:val="24"/>
        </w:rPr>
        <w:t>，采购人可在采购需求中提出更高的节约资源和</w:t>
      </w:r>
      <w:r>
        <w:rPr>
          <w:rFonts w:ascii="宋体" w:hAnsi="宋体" w:eastAsia="宋体" w:cs="宋体"/>
          <w:sz w:val="24"/>
          <w:szCs w:val="24"/>
        </w:rPr>
        <w:t xml:space="preserve"> </w:t>
      </w:r>
      <w:r>
        <w:rPr>
          <w:rFonts w:ascii="宋体" w:hAnsi="宋体" w:eastAsia="宋体" w:cs="宋体"/>
          <w:spacing w:val="-1"/>
          <w:sz w:val="24"/>
          <w:szCs w:val="24"/>
        </w:rPr>
        <w:t>保护环境要求，对符合条件的获证产品给予优先待遇。</w:t>
      </w:r>
    </w:p>
    <w:p w14:paraId="60713FEE">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30.融资贷款</w:t>
      </w:r>
    </w:p>
    <w:p w14:paraId="322AA467">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80" w:firstLineChars="200"/>
        <w:textAlignment w:val="baseline"/>
        <w:rPr>
          <w:rFonts w:ascii="宋体" w:hAnsi="宋体" w:eastAsia="宋体" w:cs="宋体"/>
          <w:spacing w:val="-1"/>
          <w:sz w:val="24"/>
          <w:szCs w:val="24"/>
        </w:rPr>
      </w:pPr>
      <w:r>
        <w:rPr>
          <w:rFonts w:ascii="宋体" w:hAnsi="宋体" w:eastAsia="宋体" w:cs="宋体"/>
          <w:sz w:val="24"/>
          <w:szCs w:val="24"/>
        </w:rPr>
        <w:t xml:space="preserve">《陕西省中小企业政府采购信用融资办法》（陕财办采〔2018〕23 </w:t>
      </w:r>
      <w:r>
        <w:rPr>
          <w:rFonts w:ascii="宋体" w:hAnsi="宋体" w:eastAsia="宋体" w:cs="宋体"/>
          <w:spacing w:val="-1"/>
          <w:sz w:val="24"/>
          <w:szCs w:val="24"/>
        </w:rPr>
        <w:t>号</w:t>
      </w:r>
      <w:r>
        <w:rPr>
          <w:rFonts w:ascii="宋体" w:hAnsi="宋体" w:eastAsia="宋体" w:cs="宋体"/>
          <w:spacing w:val="7"/>
          <w:sz w:val="24"/>
          <w:szCs w:val="24"/>
        </w:rPr>
        <w:t>），</w:t>
      </w:r>
      <w:r>
        <w:rPr>
          <w:rFonts w:ascii="宋体" w:hAnsi="宋体" w:eastAsia="宋体" w:cs="宋体"/>
          <w:spacing w:val="-1"/>
          <w:sz w:val="24"/>
          <w:szCs w:val="24"/>
        </w:rPr>
        <w:t>为进一步贯彻</w:t>
      </w:r>
      <w:r>
        <w:rPr>
          <w:rFonts w:ascii="宋体" w:hAnsi="宋体" w:eastAsia="宋体" w:cs="宋体"/>
          <w:sz w:val="24"/>
          <w:szCs w:val="24"/>
        </w:rPr>
        <w:t xml:space="preserve"> </w:t>
      </w:r>
      <w:r>
        <w:rPr>
          <w:rFonts w:ascii="宋体" w:hAnsi="宋体" w:eastAsia="宋体" w:cs="宋体"/>
          <w:spacing w:val="-2"/>
          <w:sz w:val="24"/>
          <w:szCs w:val="24"/>
        </w:rPr>
        <w:t>落实国务院和我省关于支持中小企业发展的</w:t>
      </w:r>
      <w:r>
        <w:rPr>
          <w:rFonts w:ascii="宋体" w:hAnsi="宋体" w:eastAsia="宋体" w:cs="宋体"/>
          <w:spacing w:val="-3"/>
          <w:sz w:val="24"/>
          <w:szCs w:val="24"/>
        </w:rPr>
        <w:t>政策措施，发挥政府采购政策导向作用，充分利用</w:t>
      </w:r>
      <w:r>
        <w:rPr>
          <w:rFonts w:ascii="宋体" w:hAnsi="宋体" w:eastAsia="宋体" w:cs="宋体"/>
          <w:sz w:val="24"/>
          <w:szCs w:val="24"/>
        </w:rPr>
        <w:t xml:space="preserve"> </w:t>
      </w:r>
      <w:r>
        <w:rPr>
          <w:rFonts w:ascii="宋体" w:hAnsi="宋体" w:eastAsia="宋体" w:cs="宋体"/>
          <w:spacing w:val="-1"/>
          <w:sz w:val="24"/>
          <w:szCs w:val="24"/>
        </w:rPr>
        <w:t>信息化技术，通过搭建信息对称、相互对接的平台，有效缓解中小企业</w:t>
      </w:r>
      <w:r>
        <w:rPr>
          <w:rFonts w:ascii="宋体" w:hAnsi="宋体" w:eastAsia="宋体" w:cs="宋体"/>
          <w:spacing w:val="-2"/>
          <w:sz w:val="24"/>
          <w:szCs w:val="24"/>
        </w:rPr>
        <w:t>融资难、融资贵问题。</w:t>
      </w:r>
      <w:r>
        <w:rPr>
          <w:rFonts w:ascii="宋体" w:hAnsi="宋体" w:eastAsia="宋体" w:cs="宋体"/>
          <w:sz w:val="24"/>
          <w:szCs w:val="24"/>
        </w:rPr>
        <w:t xml:space="preserve"> </w:t>
      </w:r>
      <w:r>
        <w:rPr>
          <w:rFonts w:ascii="宋体" w:hAnsi="宋体" w:eastAsia="宋体" w:cs="宋体"/>
          <w:spacing w:val="-1"/>
          <w:sz w:val="24"/>
          <w:szCs w:val="24"/>
        </w:rPr>
        <w:t>本着 “银企自愿，风险自担</w:t>
      </w:r>
      <w:r>
        <w:rPr>
          <w:rFonts w:ascii="宋体" w:hAnsi="宋体" w:eastAsia="宋体" w:cs="宋体"/>
          <w:spacing w:val="-88"/>
          <w:sz w:val="24"/>
          <w:szCs w:val="24"/>
        </w:rPr>
        <w:t xml:space="preserve"> </w:t>
      </w:r>
      <w:r>
        <w:rPr>
          <w:rFonts w:ascii="宋体" w:hAnsi="宋体" w:eastAsia="宋体" w:cs="宋体"/>
          <w:spacing w:val="-1"/>
          <w:sz w:val="24"/>
          <w:szCs w:val="24"/>
        </w:rPr>
        <w:t>”的原则，中标（</w:t>
      </w:r>
      <w:r>
        <w:rPr>
          <w:rFonts w:ascii="宋体" w:hAnsi="宋体" w:eastAsia="宋体" w:cs="宋体"/>
          <w:spacing w:val="-2"/>
          <w:sz w:val="24"/>
          <w:szCs w:val="24"/>
        </w:rPr>
        <w:t>成交）单位为中小企业的</w:t>
      </w:r>
      <w:r>
        <w:rPr>
          <w:rFonts w:ascii="宋体" w:hAnsi="宋体" w:eastAsia="宋体" w:cs="宋体"/>
          <w:spacing w:val="2"/>
          <w:sz w:val="24"/>
          <w:szCs w:val="24"/>
        </w:rPr>
        <w:t>可以自愿选择政府采购贷款进行融资， 通过“ 陕西省政府采购合同融资平</w:t>
      </w:r>
      <w:r>
        <w:rPr>
          <w:rFonts w:ascii="宋体" w:hAnsi="宋体" w:eastAsia="宋体" w:cs="宋体"/>
          <w:spacing w:val="1"/>
          <w:sz w:val="24"/>
          <w:szCs w:val="24"/>
        </w:rPr>
        <w:t>台</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"http://www.ccgp-shaanxi.gov.cn/" </w:instrText>
      </w:r>
      <w:r>
        <w:fldChar w:fldCharType="separate"/>
      </w:r>
      <w:r>
        <w:rPr>
          <w:rFonts w:ascii="宋体" w:hAnsi="宋体" w:eastAsia="宋体" w:cs="宋体"/>
          <w:spacing w:val="-1"/>
          <w:sz w:val="24"/>
          <w:szCs w:val="24"/>
        </w:rPr>
        <w:t>http://www.ccgp-shaanxi.gov.cn/</w:t>
      </w:r>
      <w:r>
        <w:rPr>
          <w:rFonts w:ascii="宋体" w:hAnsi="宋体" w:eastAsia="宋体" w:cs="宋体"/>
          <w:spacing w:val="-1"/>
          <w:sz w:val="24"/>
          <w:szCs w:val="24"/>
        </w:rPr>
        <w:fldChar w:fldCharType="end"/>
      </w:r>
      <w:r>
        <w:rPr>
          <w:rFonts w:ascii="宋体" w:hAnsi="宋体" w:eastAsia="宋体" w:cs="宋体"/>
          <w:spacing w:val="-1"/>
          <w:sz w:val="24"/>
          <w:szCs w:val="24"/>
        </w:rPr>
        <w:t>）实施。</w:t>
      </w:r>
    </w:p>
    <w:p w14:paraId="2AD98B7C">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422" w:firstLineChars="200"/>
        <w:textAlignment w:val="baseline"/>
        <w:rPr>
          <w:rFonts w:hint="eastAsia" w:ascii="仿宋" w:hAnsi="仿宋" w:cs="仿宋"/>
          <w:b/>
          <w:bCs/>
        </w:rPr>
      </w:pPr>
      <w:r>
        <w:rPr>
          <w:rFonts w:hint="eastAsia" w:ascii="仿宋" w:hAnsi="仿宋" w:eastAsia="宋体" w:cs="仿宋"/>
          <w:b/>
          <w:bCs/>
          <w:lang w:val="en-US" w:eastAsia="zh-CN"/>
        </w:rPr>
        <w:t>注：</w:t>
      </w:r>
      <w:r>
        <w:rPr>
          <w:rFonts w:hint="eastAsia" w:ascii="仿宋" w:hAnsi="仿宋" w:cs="仿宋"/>
          <w:b/>
          <w:bCs/>
        </w:rPr>
        <w:t>本项目为专门面向</w:t>
      </w:r>
      <w:r>
        <w:rPr>
          <w:rFonts w:hint="eastAsia" w:ascii="仿宋" w:hAnsi="仿宋" w:eastAsia="宋体" w:cs="仿宋"/>
          <w:b/>
          <w:bCs/>
          <w:lang w:val="en-US" w:eastAsia="zh-CN"/>
        </w:rPr>
        <w:t>中</w:t>
      </w:r>
      <w:r>
        <w:rPr>
          <w:rFonts w:hint="eastAsia" w:ascii="仿宋" w:hAnsi="仿宋" w:cs="仿宋"/>
          <w:b/>
          <w:bCs/>
        </w:rPr>
        <w:t>小企业采购的项目，不再执行价格评审优惠的扶持政策。</w:t>
      </w:r>
    </w:p>
    <w:p w14:paraId="011C767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.询问、质疑与投诉</w:t>
      </w:r>
    </w:p>
    <w:p w14:paraId="51BDDA78">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val="en-US" w:eastAsia="zh-CN"/>
        </w:rPr>
        <w:t>31</w:t>
      </w:r>
      <w:r>
        <w:rPr>
          <w:rFonts w:hint="eastAsia" w:ascii="宋体" w:hAnsi="宋体" w:eastAsia="宋体" w:cs="宋体"/>
          <w:spacing w:val="24"/>
          <w:sz w:val="24"/>
          <w:szCs w:val="24"/>
        </w:rPr>
        <w:t>.1询问</w:t>
      </w:r>
    </w:p>
    <w:p w14:paraId="38143E35">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2质疑</w:t>
      </w:r>
    </w:p>
    <w:p w14:paraId="65A661D9">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2.1供应商认为招标文件、采购过程和成交结果使自己的权益受到损害的，可以向采购人、采购代理机构提出质疑，具体时限为：</w:t>
      </w:r>
    </w:p>
    <w:p w14:paraId="45E520AC">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2.2供应商须在法定质疑期内一次性提出针对同一采购程序环节的质疑。</w:t>
      </w:r>
    </w:p>
    <w:p w14:paraId="261E6964">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2.3供应商必须按照财政部发布的《政府采购供应商质疑函范本》及其制作说明提出质疑。</w:t>
      </w:r>
    </w:p>
    <w:p w14:paraId="6D4C1DA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7"/>
        <w:keepNext w:val="0"/>
        <w:keepLines w:val="0"/>
        <w:pageBreakBefore w:val="0"/>
        <w:widowControl w:val="0"/>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31.</w:t>
      </w:r>
      <w:r>
        <w:rPr>
          <w:rFonts w:hint="eastAsia" w:ascii="宋体" w:hAnsi="宋体" w:eastAsia="宋体" w:cs="宋体"/>
          <w:snapToGrid w:val="0"/>
          <w:color w:val="000000"/>
          <w:spacing w:val="24"/>
          <w:kern w:val="0"/>
          <w:sz w:val="24"/>
          <w:szCs w:val="24"/>
          <w:lang w:val="en-US" w:eastAsia="en-US" w:bidi="ar-SA"/>
        </w:rPr>
        <w:t>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7"/>
        <w:keepNext w:val="0"/>
        <w:keepLines w:val="0"/>
        <w:pageBreakBefore w:val="0"/>
        <w:widowControl w:val="0"/>
        <w:numPr>
          <w:ilvl w:val="0"/>
          <w:numId w:val="1"/>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采购人信息名称：安康市中级人民法院</w:t>
      </w:r>
    </w:p>
    <w:p w14:paraId="5B367E7A">
      <w:pPr>
        <w:pStyle w:val="7"/>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地址：安康大道黄沟路口      </w:t>
      </w:r>
    </w:p>
    <w:p w14:paraId="15BF81BF">
      <w:pPr>
        <w:pStyle w:val="7"/>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联系方式：15229990539</w:t>
      </w:r>
    </w:p>
    <w:p w14:paraId="4CBB71C8">
      <w:pPr>
        <w:keepNext w:val="0"/>
        <w:keepLines w:val="0"/>
        <w:pageBreakBefore w:val="0"/>
        <w:widowControl w:val="0"/>
        <w:numPr>
          <w:ilvl w:val="0"/>
          <w:numId w:val="1"/>
        </w:numPr>
        <w:kinsoku/>
        <w:wordWrap w:val="0"/>
        <w:overflowPunct/>
        <w:topLinePunct w:val="0"/>
        <w:bidi w:val="0"/>
        <w:spacing w:line="480" w:lineRule="exact"/>
        <w:ind w:left="0" w:leftChars="0" w:right="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val="0"/>
        <w:numPr>
          <w:ilvl w:val="0"/>
          <w:numId w:val="0"/>
        </w:numPr>
        <w:kinsoku/>
        <w:wordWrap w:val="0"/>
        <w:overflowPunct/>
        <w:topLinePunct w:val="0"/>
        <w:bidi w:val="0"/>
        <w:spacing w:line="48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val="0"/>
        <w:numPr>
          <w:ilvl w:val="0"/>
          <w:numId w:val="0"/>
        </w:numPr>
        <w:kinsoku/>
        <w:wordWrap w:val="0"/>
        <w:overflowPunct/>
        <w:topLinePunct w:val="0"/>
        <w:bidi w:val="0"/>
        <w:spacing w:line="48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lang w:eastAsia="zh-CN"/>
        </w:rPr>
        <w:t>31.</w:t>
      </w:r>
      <w:r>
        <w:rPr>
          <w:rFonts w:hint="eastAsia" w:ascii="宋体" w:hAnsi="宋体" w:eastAsia="宋体" w:cs="宋体"/>
          <w:spacing w:val="24"/>
          <w:sz w:val="24"/>
          <w:szCs w:val="24"/>
        </w:rPr>
        <w:t>3投诉</w:t>
      </w:r>
    </w:p>
    <w:p w14:paraId="61654C5B">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576" w:firstLineChars="200"/>
        <w:textAlignment w:val="baseline"/>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71A7D978">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576" w:firstLineChars="200"/>
        <w:textAlignment w:val="baseline"/>
        <w:rPr>
          <w:rFonts w:hint="eastAsia" w:ascii="宋体" w:hAnsi="宋体" w:eastAsia="宋体" w:cs="宋体"/>
          <w:spacing w:val="24"/>
          <w:sz w:val="24"/>
          <w:szCs w:val="24"/>
        </w:rPr>
      </w:pPr>
    </w:p>
    <w:p w14:paraId="065C5780">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576" w:firstLineChars="200"/>
        <w:textAlignment w:val="baseline"/>
        <w:rPr>
          <w:rFonts w:hint="eastAsia" w:ascii="宋体" w:hAnsi="宋体" w:eastAsia="宋体" w:cs="宋体"/>
          <w:spacing w:val="24"/>
          <w:sz w:val="24"/>
          <w:szCs w:val="24"/>
        </w:rPr>
      </w:pPr>
    </w:p>
    <w:p w14:paraId="7E3282DE">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576" w:firstLineChars="200"/>
        <w:textAlignment w:val="baseline"/>
        <w:rPr>
          <w:rFonts w:hint="eastAsia" w:ascii="宋体" w:hAnsi="宋体" w:eastAsia="宋体" w:cs="宋体"/>
          <w:spacing w:val="24"/>
          <w:sz w:val="24"/>
          <w:szCs w:val="24"/>
        </w:rPr>
      </w:pPr>
    </w:p>
    <w:p w14:paraId="64A7D79E">
      <w:pPr>
        <w:keepNext w:val="0"/>
        <w:keepLines w:val="0"/>
        <w:pageBreakBefore w:val="0"/>
        <w:widowControl w:val="0"/>
        <w:kinsoku/>
        <w:wordWrap w:val="0"/>
        <w:overflowPunct/>
        <w:topLinePunct w:val="0"/>
        <w:autoSpaceDE w:val="0"/>
        <w:autoSpaceDN w:val="0"/>
        <w:bidi w:val="0"/>
        <w:adjustRightInd w:val="0"/>
        <w:snapToGrid w:val="0"/>
        <w:spacing w:line="480" w:lineRule="exact"/>
        <w:ind w:left="0" w:right="0" w:firstLine="576" w:firstLineChars="200"/>
        <w:textAlignment w:val="baseline"/>
        <w:rPr>
          <w:rFonts w:hint="eastAsia" w:ascii="宋体" w:hAnsi="宋体" w:eastAsia="宋体" w:cs="宋体"/>
          <w:spacing w:val="24"/>
          <w:sz w:val="24"/>
          <w:szCs w:val="24"/>
        </w:rPr>
      </w:pPr>
    </w:p>
    <w:p w14:paraId="1952784F">
      <w:pPr>
        <w:numPr>
          <w:ilvl w:val="0"/>
          <w:numId w:val="0"/>
        </w:numPr>
        <w:spacing w:before="101" w:line="224" w:lineRule="auto"/>
        <w:ind w:left="2468" w:leftChars="0"/>
        <w:rPr>
          <w:rFonts w:hint="eastAsia" w:ascii="宋体" w:hAnsi="宋体" w:eastAsia="宋体" w:cs="宋体"/>
          <w:b/>
          <w:bCs/>
          <w:spacing w:val="6"/>
          <w:sz w:val="28"/>
          <w:szCs w:val="28"/>
        </w:rPr>
      </w:pPr>
      <w:r>
        <w:rPr>
          <w:rFonts w:hint="eastAsia" w:ascii="宋体" w:hAnsi="宋体" w:eastAsia="宋体" w:cs="宋体"/>
          <w:b/>
          <w:bCs/>
          <w:snapToGrid w:val="0"/>
          <w:color w:val="000000"/>
          <w:spacing w:val="6"/>
          <w:kern w:val="0"/>
          <w:sz w:val="28"/>
          <w:szCs w:val="28"/>
          <w:lang w:val="en-US" w:eastAsia="en-US" w:bidi="ar-SA"/>
        </w:rPr>
        <w:t>第三章</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商务要求及合同主要条款</w:t>
      </w:r>
    </w:p>
    <w:p w14:paraId="61B7E1FF">
      <w:pPr>
        <w:keepNext w:val="0"/>
        <w:keepLines w:val="0"/>
        <w:pageBreakBefore w:val="0"/>
        <w:widowControl/>
        <w:overflowPunct/>
        <w:topLinePunct w:val="0"/>
        <w:autoSpaceDE w:val="0"/>
        <w:autoSpaceDN w:val="0"/>
        <w:bidi w:val="0"/>
        <w:adjustRightInd w:val="0"/>
        <w:snapToGrid w:val="0"/>
        <w:spacing w:line="480" w:lineRule="exact"/>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4"/>
          <w:sz w:val="24"/>
          <w:szCs w:val="24"/>
        </w:rPr>
        <w:t>一、</w:t>
      </w:r>
      <w:r>
        <w:rPr>
          <w:rFonts w:hint="eastAsia" w:ascii="宋体" w:hAnsi="宋体" w:eastAsia="宋体" w:cs="宋体"/>
          <w:b/>
          <w:bCs/>
          <w:snapToGrid w:val="0"/>
          <w:color w:val="000000"/>
          <w:spacing w:val="-4"/>
          <w:kern w:val="0"/>
          <w:sz w:val="24"/>
          <w:szCs w:val="24"/>
          <w:lang w:val="en-US" w:eastAsia="en-US" w:bidi="ar-SA"/>
        </w:rPr>
        <w:t>商务条款</w:t>
      </w:r>
    </w:p>
    <w:p w14:paraId="64807F80">
      <w:pPr>
        <w:pStyle w:val="7"/>
        <w:keepNext w:val="0"/>
        <w:keepLines w:val="0"/>
        <w:pageBreakBefore w:val="0"/>
        <w:widowControl/>
        <w:overflowPunct/>
        <w:topLinePunct w:val="0"/>
        <w:autoSpaceDE w:val="0"/>
        <w:autoSpaceDN w:val="0"/>
        <w:bidi w:val="0"/>
        <w:adjustRightInd w:val="0"/>
        <w:snapToGrid w:val="0"/>
        <w:spacing w:line="48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（一）工期：</w:t>
      </w:r>
      <w:r>
        <w:rPr>
          <w:rFonts w:hint="eastAsia" w:ascii="宋体" w:hAnsi="宋体" w:eastAsia="宋体" w:cs="宋体"/>
          <w:spacing w:val="-11"/>
          <w:sz w:val="24"/>
          <w:szCs w:val="24"/>
          <w:u w:val="single" w:color="auto"/>
          <w:lang w:val="en-US" w:eastAsia="zh-CN"/>
        </w:rPr>
        <w:t>90日历天</w:t>
      </w:r>
      <w:r>
        <w:rPr>
          <w:rFonts w:hint="eastAsia" w:ascii="宋体" w:hAnsi="宋体" w:eastAsia="宋体" w:cs="宋体"/>
          <w:spacing w:val="-11"/>
          <w:sz w:val="24"/>
          <w:szCs w:val="24"/>
        </w:rPr>
        <w:t>。</w:t>
      </w:r>
    </w:p>
    <w:p w14:paraId="0D958999">
      <w:pPr>
        <w:pStyle w:val="7"/>
        <w:keepNext w:val="0"/>
        <w:keepLines w:val="0"/>
        <w:pageBreakBefore w:val="0"/>
        <w:widowControl/>
        <w:overflowPunct/>
        <w:topLinePunct w:val="0"/>
        <w:autoSpaceDE w:val="0"/>
        <w:autoSpaceDN w:val="0"/>
        <w:bidi w:val="0"/>
        <w:adjustRightInd w:val="0"/>
        <w:snapToGrid w:val="0"/>
        <w:spacing w:line="48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w:t>
      </w:r>
      <w:r>
        <w:rPr>
          <w:rFonts w:hint="eastAsia" w:ascii="宋体" w:hAnsi="宋体" w:eastAsia="宋体" w:cs="宋体"/>
          <w:b/>
          <w:bCs/>
          <w:spacing w:val="-4"/>
          <w:sz w:val="24"/>
          <w:szCs w:val="24"/>
          <w:lang w:val="en-US" w:eastAsia="zh-CN"/>
        </w:rPr>
        <w:t>二</w:t>
      </w:r>
      <w:r>
        <w:rPr>
          <w:rFonts w:hint="eastAsia" w:ascii="宋体" w:hAnsi="宋体" w:eastAsia="宋体" w:cs="宋体"/>
          <w:b/>
          <w:bCs/>
          <w:spacing w:val="-4"/>
          <w:sz w:val="24"/>
          <w:szCs w:val="24"/>
        </w:rPr>
        <w:t>）建设地点：</w:t>
      </w:r>
      <w:r>
        <w:rPr>
          <w:rFonts w:hint="eastAsia" w:ascii="宋体" w:hAnsi="宋体" w:eastAsia="宋体" w:cs="宋体"/>
          <w:b w:val="0"/>
          <w:bCs w:val="0"/>
          <w:spacing w:val="-4"/>
          <w:sz w:val="24"/>
          <w:szCs w:val="24"/>
          <w:lang w:eastAsia="zh-CN"/>
        </w:rPr>
        <w:t>安康市中级人民法院</w:t>
      </w:r>
      <w:r>
        <w:rPr>
          <w:rFonts w:hint="eastAsia" w:ascii="宋体" w:hAnsi="宋体" w:eastAsia="宋体" w:cs="宋体"/>
          <w:b w:val="0"/>
          <w:bCs w:val="0"/>
          <w:spacing w:val="-4"/>
          <w:sz w:val="24"/>
          <w:szCs w:val="24"/>
        </w:rPr>
        <w:t>。</w:t>
      </w:r>
    </w:p>
    <w:p w14:paraId="55F53490">
      <w:pPr>
        <w:pStyle w:val="7"/>
        <w:keepNext w:val="0"/>
        <w:keepLines w:val="0"/>
        <w:pageBreakBefore w:val="0"/>
        <w:widowControl/>
        <w:overflowPunct/>
        <w:topLinePunct w:val="0"/>
        <w:autoSpaceDE w:val="0"/>
        <w:autoSpaceDN w:val="0"/>
        <w:bidi w:val="0"/>
        <w:adjustRightInd w:val="0"/>
        <w:snapToGrid w:val="0"/>
        <w:spacing w:line="48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w:t>
      </w:r>
      <w:r>
        <w:rPr>
          <w:rFonts w:hint="eastAsia" w:ascii="宋体" w:hAnsi="宋体" w:eastAsia="宋体" w:cs="宋体"/>
          <w:b/>
          <w:bCs/>
          <w:spacing w:val="-5"/>
          <w:sz w:val="24"/>
          <w:szCs w:val="24"/>
          <w:lang w:val="en-US" w:eastAsia="zh-CN"/>
        </w:rPr>
        <w:t>三</w:t>
      </w:r>
      <w:r>
        <w:rPr>
          <w:rFonts w:hint="eastAsia" w:ascii="宋体" w:hAnsi="宋体" w:eastAsia="宋体" w:cs="宋体"/>
          <w:b/>
          <w:bCs/>
          <w:spacing w:val="-5"/>
          <w:sz w:val="24"/>
          <w:szCs w:val="24"/>
        </w:rPr>
        <w:t>）技术标准规范</w:t>
      </w:r>
    </w:p>
    <w:p w14:paraId="27D38F81">
      <w:pPr>
        <w:pStyle w:val="7"/>
        <w:keepNext w:val="0"/>
        <w:keepLines w:val="0"/>
        <w:pageBreakBefore w:val="0"/>
        <w:widowControl/>
        <w:overflowPunct/>
        <w:topLinePunct w:val="0"/>
        <w:autoSpaceDE w:val="0"/>
        <w:autoSpaceDN w:val="0"/>
        <w:bidi w:val="0"/>
        <w:adjustRightInd w:val="0"/>
        <w:snapToGrid w:val="0"/>
        <w:spacing w:line="480" w:lineRule="exact"/>
        <w:ind w:left="0" w:right="0" w:firstLine="494"/>
        <w:textAlignment w:val="baseline"/>
        <w:rPr>
          <w:rFonts w:hint="eastAsia" w:ascii="宋体" w:hAnsi="宋体" w:eastAsia="宋体" w:cs="宋体"/>
          <w:sz w:val="24"/>
          <w:szCs w:val="24"/>
        </w:rPr>
      </w:pPr>
      <w:r>
        <w:rPr>
          <w:rFonts w:hint="eastAsia" w:ascii="宋体" w:hAnsi="宋体" w:eastAsia="宋体" w:cs="宋体"/>
          <w:spacing w:val="5"/>
          <w:sz w:val="24"/>
          <w:szCs w:val="24"/>
        </w:rPr>
        <w:t>1.本项目的施工必须符合国家有关工程建</w:t>
      </w:r>
      <w:r>
        <w:rPr>
          <w:rFonts w:hint="eastAsia" w:ascii="宋体" w:hAnsi="宋体" w:eastAsia="宋体" w:cs="宋体"/>
          <w:spacing w:val="4"/>
          <w:sz w:val="24"/>
          <w:szCs w:val="24"/>
        </w:rPr>
        <w:t>设标准强制性条文和建设部关于市政施</w:t>
      </w:r>
      <w:r>
        <w:rPr>
          <w:rFonts w:hint="eastAsia" w:ascii="宋体" w:hAnsi="宋体" w:eastAsia="宋体" w:cs="宋体"/>
          <w:spacing w:val="-1"/>
          <w:sz w:val="24"/>
          <w:szCs w:val="24"/>
        </w:rPr>
        <w:t>工方面现行标准、规范、规程和办法等。</w:t>
      </w:r>
    </w:p>
    <w:p w14:paraId="67AAC849">
      <w:pPr>
        <w:pStyle w:val="7"/>
        <w:keepNext w:val="0"/>
        <w:keepLines w:val="0"/>
        <w:pageBreakBefore w:val="0"/>
        <w:widowControl/>
        <w:overflowPunct/>
        <w:topLinePunct w:val="0"/>
        <w:autoSpaceDE w:val="0"/>
        <w:autoSpaceDN w:val="0"/>
        <w:bidi w:val="0"/>
        <w:adjustRightInd w:val="0"/>
        <w:snapToGrid w:val="0"/>
        <w:spacing w:line="48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2.施工单位在施工过程中使用或参考上述标准、规范以外的技术标准、规范时，应</w:t>
      </w:r>
      <w:r>
        <w:rPr>
          <w:rFonts w:hint="eastAsia" w:ascii="宋体" w:hAnsi="宋体" w:eastAsia="宋体" w:cs="宋体"/>
          <w:spacing w:val="-1"/>
          <w:sz w:val="24"/>
          <w:szCs w:val="24"/>
        </w:rPr>
        <w:t>征得业主或业主指定的代表人的同意</w:t>
      </w:r>
    </w:p>
    <w:p w14:paraId="26C06183">
      <w:pPr>
        <w:pStyle w:val="7"/>
        <w:keepNext w:val="0"/>
        <w:keepLines w:val="0"/>
        <w:pageBreakBefore w:val="0"/>
        <w:widowControl/>
        <w:overflowPunct/>
        <w:topLinePunct w:val="0"/>
        <w:autoSpaceDE w:val="0"/>
        <w:autoSpaceDN w:val="0"/>
        <w:bidi w:val="0"/>
        <w:adjustRightInd w:val="0"/>
        <w:snapToGrid w:val="0"/>
        <w:spacing w:line="480" w:lineRule="exact"/>
        <w:ind w:left="0" w:right="0" w:firstLine="483"/>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3.施工单位在施工中必须使用中华人民共和国《工程建设标准强制性条文》规定的标准、规范。</w:t>
      </w:r>
    </w:p>
    <w:p w14:paraId="26A7EDEB">
      <w:pPr>
        <w:pStyle w:val="7"/>
        <w:keepNext w:val="0"/>
        <w:keepLines w:val="0"/>
        <w:pageBreakBefore w:val="0"/>
        <w:widowControl/>
        <w:overflowPunct/>
        <w:topLinePunct w:val="0"/>
        <w:autoSpaceDE w:val="0"/>
        <w:autoSpaceDN w:val="0"/>
        <w:bidi w:val="0"/>
        <w:adjustRightInd w:val="0"/>
        <w:snapToGrid w:val="0"/>
        <w:spacing w:line="48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4.建设成果必须通过建设行政主管部门的组织验收。</w:t>
      </w:r>
    </w:p>
    <w:p w14:paraId="124D5EAF">
      <w:pPr>
        <w:pStyle w:val="7"/>
        <w:keepNext w:val="0"/>
        <w:keepLines w:val="0"/>
        <w:pageBreakBefore w:val="0"/>
        <w:widowControl/>
        <w:overflowPunct/>
        <w:topLinePunct w:val="0"/>
        <w:autoSpaceDE w:val="0"/>
        <w:autoSpaceDN w:val="0"/>
        <w:bidi w:val="0"/>
        <w:adjustRightInd w:val="0"/>
        <w:snapToGrid w:val="0"/>
        <w:spacing w:line="48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w:t>
      </w:r>
      <w:r>
        <w:rPr>
          <w:rFonts w:hint="eastAsia" w:ascii="宋体" w:hAnsi="宋体" w:eastAsia="宋体" w:cs="宋体"/>
          <w:b/>
          <w:bCs/>
          <w:spacing w:val="-5"/>
          <w:sz w:val="24"/>
          <w:szCs w:val="24"/>
          <w:lang w:val="en-US" w:eastAsia="zh-CN"/>
        </w:rPr>
        <w:t>四</w:t>
      </w:r>
      <w:r>
        <w:rPr>
          <w:rFonts w:hint="eastAsia" w:ascii="宋体" w:hAnsi="宋体" w:eastAsia="宋体" w:cs="宋体"/>
          <w:b/>
          <w:bCs/>
          <w:spacing w:val="-5"/>
          <w:sz w:val="24"/>
          <w:szCs w:val="24"/>
        </w:rPr>
        <w:t>）服务质量要求</w:t>
      </w:r>
    </w:p>
    <w:p w14:paraId="0ABFDB84">
      <w:pPr>
        <w:pStyle w:val="7"/>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严格按照国家现行标准、规范要求进行</w:t>
      </w:r>
      <w:r>
        <w:rPr>
          <w:rFonts w:hint="eastAsia" w:ascii="宋体" w:hAnsi="宋体" w:eastAsia="宋体" w:cs="宋体"/>
          <w:spacing w:val="-2"/>
          <w:sz w:val="24"/>
          <w:szCs w:val="24"/>
        </w:rPr>
        <w:t>建设施工；</w:t>
      </w:r>
    </w:p>
    <w:p w14:paraId="00572592">
      <w:pPr>
        <w:pStyle w:val="7"/>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2.建设施工要体现实用性、景观性、高质量、高标准、功能设施齐备的环保理念。</w:t>
      </w:r>
    </w:p>
    <w:p w14:paraId="693C98CD">
      <w:pPr>
        <w:pStyle w:val="7"/>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3.在满足基本必要的建设施工时间内，施工进度应满足采购人提出的要求。</w:t>
      </w:r>
    </w:p>
    <w:p w14:paraId="1E6DDEE0">
      <w:pPr>
        <w:pStyle w:val="7"/>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4.无条件协助采购人解决各种与建设施工有关的问题。</w:t>
      </w:r>
    </w:p>
    <w:p w14:paraId="0AC5BA07">
      <w:pPr>
        <w:pStyle w:val="7"/>
        <w:keepNext w:val="0"/>
        <w:keepLines w:val="0"/>
        <w:pageBreakBefore w:val="0"/>
        <w:widowControl/>
        <w:overflowPunct/>
        <w:topLinePunct w:val="0"/>
        <w:autoSpaceDE w:val="0"/>
        <w:autoSpaceDN w:val="0"/>
        <w:bidi w:val="0"/>
        <w:adjustRightInd w:val="0"/>
        <w:snapToGrid w:val="0"/>
        <w:spacing w:line="480" w:lineRule="exact"/>
        <w:ind w:left="0" w:right="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w:t>
      </w:r>
      <w:r>
        <w:rPr>
          <w:rFonts w:hint="eastAsia" w:ascii="宋体" w:hAnsi="宋体" w:eastAsia="宋体" w:cs="宋体"/>
          <w:b/>
          <w:bCs/>
          <w:spacing w:val="-5"/>
          <w:sz w:val="24"/>
          <w:szCs w:val="24"/>
          <w:lang w:val="en-US" w:eastAsia="zh-CN"/>
        </w:rPr>
        <w:t>五</w:t>
      </w:r>
      <w:r>
        <w:rPr>
          <w:rFonts w:hint="eastAsia" w:ascii="宋体" w:hAnsi="宋体" w:eastAsia="宋体" w:cs="宋体"/>
          <w:b/>
          <w:bCs/>
          <w:spacing w:val="-5"/>
          <w:sz w:val="24"/>
          <w:szCs w:val="24"/>
        </w:rPr>
        <w:t>）款项结算</w:t>
      </w:r>
    </w:p>
    <w:p w14:paraId="29E2CB6E">
      <w:pPr>
        <w:pStyle w:val="7"/>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pacing w:val="-1"/>
          <w:sz w:val="24"/>
          <w:szCs w:val="24"/>
          <w:lang w:val="zh-CN" w:eastAsia="zh-CN"/>
        </w:rPr>
      </w:pPr>
      <w:r>
        <w:rPr>
          <w:rFonts w:hint="eastAsia" w:ascii="宋体" w:hAnsi="宋体" w:eastAsia="宋体" w:cs="宋体"/>
          <w:spacing w:val="-1"/>
          <w:sz w:val="24"/>
          <w:szCs w:val="24"/>
        </w:rPr>
        <w:t xml:space="preserve"> 以合同双方协定为准。</w:t>
      </w:r>
    </w:p>
    <w:p w14:paraId="2ED345BE">
      <w:pPr>
        <w:pStyle w:val="7"/>
        <w:keepNext w:val="0"/>
        <w:keepLines w:val="0"/>
        <w:pageBreakBefore w:val="0"/>
        <w:widowControl/>
        <w:overflowPunct/>
        <w:topLinePunct w:val="0"/>
        <w:autoSpaceDE w:val="0"/>
        <w:autoSpaceDN w:val="0"/>
        <w:bidi w:val="0"/>
        <w:adjustRightInd w:val="0"/>
        <w:snapToGrid w:val="0"/>
        <w:spacing w:line="480" w:lineRule="exact"/>
        <w:ind w:left="0" w:right="0"/>
        <w:textAlignment w:val="baseline"/>
        <w:outlineLvl w:val="0"/>
        <w:rPr>
          <w:rFonts w:hint="eastAsia" w:ascii="宋体" w:hAnsi="宋体" w:eastAsia="宋体" w:cs="宋体"/>
          <w:sz w:val="24"/>
          <w:szCs w:val="24"/>
        </w:rPr>
      </w:pPr>
      <w:r>
        <w:rPr>
          <w:rFonts w:hint="eastAsia" w:ascii="宋体" w:hAnsi="宋体" w:eastAsia="宋体" w:cs="宋体"/>
          <w:b/>
          <w:bCs/>
          <w:spacing w:val="-5"/>
          <w:sz w:val="24"/>
          <w:szCs w:val="24"/>
        </w:rPr>
        <w:t>（</w:t>
      </w:r>
      <w:r>
        <w:rPr>
          <w:rFonts w:hint="eastAsia" w:ascii="宋体" w:hAnsi="宋体" w:eastAsia="宋体" w:cs="宋体"/>
          <w:b/>
          <w:bCs/>
          <w:spacing w:val="-5"/>
          <w:sz w:val="24"/>
          <w:szCs w:val="24"/>
          <w:lang w:val="en-US" w:eastAsia="zh-CN"/>
        </w:rPr>
        <w:t>六</w:t>
      </w:r>
      <w:r>
        <w:rPr>
          <w:rFonts w:hint="eastAsia" w:ascii="宋体" w:hAnsi="宋体" w:eastAsia="宋体" w:cs="宋体"/>
          <w:b/>
          <w:bCs/>
          <w:spacing w:val="-5"/>
          <w:sz w:val="24"/>
          <w:szCs w:val="24"/>
        </w:rPr>
        <w:t>）违约责任</w:t>
      </w:r>
    </w:p>
    <w:p w14:paraId="323F8A75">
      <w:pPr>
        <w:pStyle w:val="7"/>
        <w:keepNext w:val="0"/>
        <w:keepLines w:val="0"/>
        <w:pageBreakBefore w:val="0"/>
        <w:widowControl/>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1．按《中华人民共和国</w:t>
      </w:r>
      <w:r>
        <w:rPr>
          <w:rFonts w:hint="eastAsia" w:ascii="宋体" w:hAnsi="宋体" w:eastAsia="宋体" w:cs="宋体"/>
          <w:spacing w:val="-1"/>
          <w:sz w:val="24"/>
          <w:szCs w:val="24"/>
          <w:lang w:val="en-US" w:eastAsia="zh-CN"/>
        </w:rPr>
        <w:t>民法典</w:t>
      </w:r>
      <w:r>
        <w:rPr>
          <w:rFonts w:hint="eastAsia" w:ascii="宋体" w:hAnsi="宋体" w:eastAsia="宋体" w:cs="宋体"/>
          <w:spacing w:val="-1"/>
          <w:sz w:val="24"/>
          <w:szCs w:val="24"/>
        </w:rPr>
        <w:t>》中的相关</w:t>
      </w:r>
      <w:r>
        <w:rPr>
          <w:rFonts w:hint="eastAsia" w:ascii="宋体" w:hAnsi="宋体" w:eastAsia="宋体" w:cs="宋体"/>
          <w:spacing w:val="-2"/>
          <w:sz w:val="24"/>
          <w:szCs w:val="24"/>
        </w:rPr>
        <w:t>条款执行。</w:t>
      </w:r>
    </w:p>
    <w:p w14:paraId="22590DA8">
      <w:pPr>
        <w:pStyle w:val="7"/>
        <w:keepNext w:val="0"/>
        <w:keepLines w:val="0"/>
        <w:pageBreakBefore w:val="0"/>
        <w:widowControl/>
        <w:overflowPunct/>
        <w:topLinePunct w:val="0"/>
        <w:autoSpaceDE w:val="0"/>
        <w:autoSpaceDN w:val="0"/>
        <w:bidi w:val="0"/>
        <w:adjustRightInd w:val="0"/>
        <w:snapToGrid w:val="0"/>
        <w:spacing w:line="480" w:lineRule="exact"/>
        <w:ind w:left="0" w:right="0" w:firstLine="459"/>
        <w:textAlignment w:val="baseline"/>
        <w:rPr>
          <w:sz w:val="24"/>
          <w:szCs w:val="24"/>
        </w:rPr>
      </w:pPr>
      <w:r>
        <w:rPr>
          <w:rFonts w:hint="eastAsia" w:ascii="宋体" w:hAnsi="宋体" w:eastAsia="宋体" w:cs="宋体"/>
          <w:spacing w:val="-3"/>
          <w:sz w:val="24"/>
          <w:szCs w:val="24"/>
        </w:rPr>
        <w:t>2．未按合同要求提供工程或工程质量不能满足采购人要求，采</w:t>
      </w:r>
      <w:r>
        <w:rPr>
          <w:rFonts w:hint="eastAsia" w:ascii="宋体" w:hAnsi="宋体" w:eastAsia="宋体" w:cs="宋体"/>
          <w:spacing w:val="-4"/>
          <w:sz w:val="24"/>
          <w:szCs w:val="24"/>
        </w:rPr>
        <w:t>购人有权终止合同，</w:t>
      </w:r>
      <w:r>
        <w:rPr>
          <w:rFonts w:hint="eastAsia" w:ascii="宋体" w:hAnsi="宋体" w:eastAsia="宋体" w:cs="宋体"/>
          <w:spacing w:val="-2"/>
          <w:sz w:val="24"/>
          <w:szCs w:val="24"/>
        </w:rPr>
        <w:t>同时报请陕西省建设行政</w:t>
      </w:r>
      <w:r>
        <w:rPr>
          <w:spacing w:val="-2"/>
          <w:sz w:val="24"/>
          <w:szCs w:val="24"/>
        </w:rPr>
        <w:t>主管部门对其违约行为进行追究。</w:t>
      </w:r>
    </w:p>
    <w:p w14:paraId="413844A2">
      <w:pPr>
        <w:numPr>
          <w:ilvl w:val="0"/>
          <w:numId w:val="0"/>
        </w:numPr>
        <w:spacing w:before="101" w:line="224" w:lineRule="auto"/>
        <w:rPr>
          <w:rFonts w:ascii="宋体" w:hAnsi="宋体" w:eastAsia="宋体" w:cs="宋体"/>
          <w:b/>
          <w:bCs/>
          <w:spacing w:val="6"/>
          <w:sz w:val="31"/>
          <w:szCs w:val="31"/>
        </w:rPr>
      </w:pPr>
    </w:p>
    <w:p w14:paraId="1A4D853A">
      <w:pPr>
        <w:numPr>
          <w:ilvl w:val="0"/>
          <w:numId w:val="0"/>
        </w:numPr>
        <w:spacing w:before="101" w:line="224" w:lineRule="auto"/>
        <w:rPr>
          <w:rFonts w:ascii="宋体" w:hAnsi="宋体" w:eastAsia="宋体" w:cs="宋体"/>
          <w:b/>
          <w:bCs/>
          <w:spacing w:val="6"/>
          <w:sz w:val="31"/>
          <w:szCs w:val="31"/>
        </w:rPr>
      </w:pPr>
    </w:p>
    <w:p w14:paraId="64968CEA">
      <w:pPr>
        <w:numPr>
          <w:ilvl w:val="0"/>
          <w:numId w:val="0"/>
        </w:numPr>
        <w:spacing w:before="101" w:line="224" w:lineRule="auto"/>
        <w:rPr>
          <w:rFonts w:ascii="宋体" w:hAnsi="宋体" w:eastAsia="宋体" w:cs="宋体"/>
          <w:b/>
          <w:bCs/>
          <w:spacing w:val="6"/>
          <w:sz w:val="31"/>
          <w:szCs w:val="31"/>
        </w:rPr>
      </w:pPr>
    </w:p>
    <w:p w14:paraId="4CA86B21">
      <w:pPr>
        <w:numPr>
          <w:ilvl w:val="0"/>
          <w:numId w:val="0"/>
        </w:numPr>
        <w:spacing w:before="101" w:line="224" w:lineRule="auto"/>
        <w:rPr>
          <w:rFonts w:ascii="宋体" w:hAnsi="宋体" w:eastAsia="宋体" w:cs="宋体"/>
          <w:b/>
          <w:bCs/>
          <w:spacing w:val="6"/>
          <w:sz w:val="31"/>
          <w:szCs w:val="31"/>
        </w:rPr>
      </w:pPr>
    </w:p>
    <w:p w14:paraId="4458331F">
      <w:pPr>
        <w:numPr>
          <w:ilvl w:val="0"/>
          <w:numId w:val="0"/>
        </w:numPr>
        <w:spacing w:before="101" w:line="224" w:lineRule="auto"/>
        <w:rPr>
          <w:rFonts w:ascii="宋体" w:hAnsi="宋体" w:eastAsia="宋体" w:cs="宋体"/>
          <w:b/>
          <w:bCs/>
          <w:spacing w:val="6"/>
          <w:sz w:val="31"/>
          <w:szCs w:val="31"/>
        </w:rPr>
      </w:pPr>
    </w:p>
    <w:p w14:paraId="5C16E531">
      <w:pPr>
        <w:numPr>
          <w:ilvl w:val="0"/>
          <w:numId w:val="0"/>
        </w:numPr>
        <w:spacing w:before="101" w:line="224" w:lineRule="auto"/>
        <w:rPr>
          <w:rFonts w:ascii="宋体" w:hAnsi="宋体" w:eastAsia="宋体" w:cs="宋体"/>
          <w:b/>
          <w:bCs/>
          <w:spacing w:val="6"/>
          <w:sz w:val="31"/>
          <w:szCs w:val="31"/>
        </w:rPr>
      </w:pPr>
    </w:p>
    <w:p w14:paraId="04254B1A">
      <w:pPr>
        <w:numPr>
          <w:ilvl w:val="0"/>
          <w:numId w:val="0"/>
        </w:numPr>
        <w:spacing w:before="101" w:line="224" w:lineRule="auto"/>
        <w:rPr>
          <w:rFonts w:ascii="宋体" w:hAnsi="宋体" w:eastAsia="宋体" w:cs="宋体"/>
          <w:b/>
          <w:bCs/>
          <w:spacing w:val="6"/>
          <w:sz w:val="31"/>
          <w:szCs w:val="31"/>
        </w:rPr>
      </w:pPr>
    </w:p>
    <w:p w14:paraId="2A5F8185">
      <w:pPr>
        <w:widowControl w:val="0"/>
        <w:kinsoku/>
        <w:autoSpaceDE/>
        <w:autoSpaceDN/>
        <w:adjustRightInd/>
        <w:snapToGrid/>
        <w:spacing w:line="240" w:lineRule="auto"/>
        <w:jc w:val="center"/>
        <w:textAlignment w:val="auto"/>
        <w:rPr>
          <w:rFonts w:hint="eastAsia" w:ascii="宋体" w:hAnsi="宋体" w:eastAsia="宋体" w:cs="宋体"/>
          <w:b/>
          <w:bCs/>
          <w:snapToGrid/>
          <w:kern w:val="2"/>
          <w:sz w:val="32"/>
          <w:szCs w:val="32"/>
          <w:lang w:eastAsia="zh-CN"/>
        </w:rPr>
      </w:pPr>
      <w:r>
        <w:rPr>
          <w:rFonts w:hint="eastAsia" w:ascii="宋体" w:hAnsi="宋体" w:eastAsia="宋体" w:cs="宋体"/>
          <w:b/>
          <w:bCs/>
          <w:snapToGrid/>
          <w:kern w:val="2"/>
          <w:sz w:val="32"/>
          <w:szCs w:val="32"/>
          <w:lang w:eastAsia="zh-CN"/>
        </w:rPr>
        <w:t>合同条款及格式</w:t>
      </w:r>
    </w:p>
    <w:p w14:paraId="3097BE9B">
      <w:pPr>
        <w:widowControl w:val="0"/>
        <w:kinsoku/>
        <w:autoSpaceDE/>
        <w:autoSpaceDN/>
        <w:adjustRightInd/>
        <w:snapToGrid/>
        <w:spacing w:line="240" w:lineRule="auto"/>
        <w:jc w:val="center"/>
        <w:textAlignment w:val="auto"/>
        <w:rPr>
          <w:rFonts w:hint="eastAsia" w:ascii="宋体" w:hAnsi="宋体" w:eastAsia="宋体" w:cs="宋体"/>
          <w:b/>
          <w:bCs/>
          <w:snapToGrid/>
          <w:kern w:val="2"/>
          <w:sz w:val="28"/>
          <w:szCs w:val="28"/>
          <w:lang w:eastAsia="zh-CN"/>
        </w:rPr>
      </w:pPr>
      <w:r>
        <w:rPr>
          <w:rFonts w:hint="eastAsia" w:ascii="宋体" w:hAnsi="宋体" w:eastAsia="宋体" w:cs="宋体"/>
          <w:b/>
          <w:bCs/>
          <w:snapToGrid/>
          <w:kern w:val="2"/>
          <w:sz w:val="28"/>
          <w:szCs w:val="28"/>
          <w:lang w:eastAsia="zh-CN"/>
        </w:rPr>
        <w:t>（此合同为参考合同，具体以甲乙双方协商为准）</w:t>
      </w:r>
    </w:p>
    <w:p w14:paraId="5A5140A0">
      <w:pPr>
        <w:widowControl w:val="0"/>
        <w:kinsoku/>
        <w:autoSpaceDE/>
        <w:autoSpaceDN/>
        <w:adjustRightInd/>
        <w:snapToGrid/>
        <w:spacing w:line="240" w:lineRule="auto"/>
        <w:jc w:val="center"/>
        <w:textAlignment w:val="auto"/>
        <w:rPr>
          <w:rFonts w:ascii="宋体" w:hAnsi="宋体" w:eastAsia="宋体" w:cs="Times New Roman"/>
          <w:b/>
          <w:snapToGrid/>
          <w:kern w:val="2"/>
          <w:sz w:val="72"/>
          <w:szCs w:val="72"/>
          <w:lang w:eastAsia="zh-CN"/>
        </w:rPr>
      </w:pPr>
    </w:p>
    <w:p w14:paraId="41828A89">
      <w:pPr>
        <w:widowControl w:val="0"/>
        <w:kinsoku/>
        <w:autoSpaceDE/>
        <w:autoSpaceDN/>
        <w:adjustRightInd/>
        <w:snapToGrid/>
        <w:spacing w:line="240" w:lineRule="auto"/>
        <w:jc w:val="center"/>
        <w:textAlignment w:val="auto"/>
        <w:rPr>
          <w:rFonts w:ascii="宋体" w:hAnsi="宋体" w:eastAsia="宋体" w:cs="Times New Roman"/>
          <w:b/>
          <w:snapToGrid/>
          <w:kern w:val="2"/>
          <w:sz w:val="72"/>
          <w:szCs w:val="72"/>
          <w:lang w:eastAsia="zh-CN"/>
        </w:rPr>
      </w:pPr>
      <w:r>
        <w:rPr>
          <w:rFonts w:hint="eastAsia" w:ascii="宋体" w:hAnsi="宋体" w:eastAsia="宋体" w:cs="Times New Roman"/>
          <w:b/>
          <w:snapToGrid/>
          <w:kern w:val="2"/>
          <w:sz w:val="72"/>
          <w:szCs w:val="72"/>
          <w:lang w:eastAsia="zh-CN"/>
        </w:rPr>
        <w:t>安康市政府采购合同范本</w:t>
      </w:r>
    </w:p>
    <w:p w14:paraId="2B5675C0">
      <w:pPr>
        <w:widowControl w:val="0"/>
        <w:kinsoku/>
        <w:autoSpaceDE/>
        <w:autoSpaceDN/>
        <w:adjustRightInd/>
        <w:snapToGrid/>
        <w:spacing w:line="240" w:lineRule="auto"/>
        <w:jc w:val="center"/>
        <w:textAlignment w:val="auto"/>
        <w:rPr>
          <w:rFonts w:ascii="宋体" w:hAnsi="宋体" w:eastAsia="宋体" w:cs="Times New Roman"/>
          <w:b/>
          <w:snapToGrid/>
          <w:kern w:val="2"/>
          <w:sz w:val="96"/>
          <w:szCs w:val="96"/>
          <w:lang w:eastAsia="zh-CN"/>
        </w:rPr>
      </w:pPr>
    </w:p>
    <w:p w14:paraId="03767E8B">
      <w:pPr>
        <w:widowControl w:val="0"/>
        <w:kinsoku/>
        <w:autoSpaceDE/>
        <w:autoSpaceDN/>
        <w:adjustRightInd/>
        <w:snapToGrid/>
        <w:spacing w:line="240" w:lineRule="auto"/>
        <w:jc w:val="center"/>
        <w:textAlignment w:val="auto"/>
        <w:rPr>
          <w:rFonts w:ascii="宋体" w:hAnsi="宋体" w:eastAsia="宋体" w:cs="Times New Roman"/>
          <w:b/>
          <w:snapToGrid/>
          <w:kern w:val="2"/>
          <w:sz w:val="96"/>
          <w:szCs w:val="96"/>
          <w:lang w:eastAsia="zh-CN"/>
        </w:rPr>
      </w:pPr>
    </w:p>
    <w:p w14:paraId="6F8E8F9E">
      <w:pPr>
        <w:widowControl w:val="0"/>
        <w:kinsoku/>
        <w:autoSpaceDE/>
        <w:autoSpaceDN/>
        <w:adjustRightInd/>
        <w:snapToGrid/>
        <w:spacing w:line="240" w:lineRule="auto"/>
        <w:jc w:val="center"/>
        <w:textAlignment w:val="auto"/>
        <w:rPr>
          <w:rFonts w:ascii="宋体" w:hAnsi="宋体" w:eastAsia="宋体" w:cs="Times New Roman"/>
          <w:b/>
          <w:snapToGrid/>
          <w:kern w:val="2"/>
          <w:sz w:val="96"/>
          <w:szCs w:val="96"/>
          <w:lang w:eastAsia="zh-CN"/>
        </w:rPr>
      </w:pPr>
    </w:p>
    <w:p w14:paraId="1310235D">
      <w:pPr>
        <w:widowControl w:val="0"/>
        <w:kinsoku/>
        <w:autoSpaceDE/>
        <w:autoSpaceDN/>
        <w:adjustRightInd/>
        <w:snapToGrid/>
        <w:spacing w:line="800" w:lineRule="exact"/>
        <w:ind w:firstLine="640" w:firstLineChars="200"/>
        <w:jc w:val="both"/>
        <w:textAlignment w:val="auto"/>
        <w:rPr>
          <w:rFonts w:ascii="宋体" w:hAnsi="宋体" w:eastAsia="宋体" w:cs="宋体"/>
          <w:snapToGrid/>
          <w:kern w:val="2"/>
          <w:sz w:val="32"/>
          <w:szCs w:val="32"/>
          <w:lang w:eastAsia="zh-CN"/>
        </w:rPr>
      </w:pPr>
      <w:r>
        <w:rPr>
          <w:rFonts w:hint="eastAsia" w:ascii="宋体" w:hAnsi="宋体" w:eastAsia="宋体" w:cs="宋体"/>
          <w:snapToGrid/>
          <w:kern w:val="2"/>
          <w:sz w:val="32"/>
          <w:szCs w:val="32"/>
          <w:lang w:eastAsia="zh-CN"/>
        </w:rPr>
        <w:t>项目名称：</w:t>
      </w:r>
      <w:r>
        <w:rPr>
          <w:rFonts w:hint="eastAsia" w:ascii="宋体" w:hAnsi="宋体" w:eastAsia="宋体" w:cs="宋体"/>
          <w:snapToGrid/>
          <w:kern w:val="2"/>
          <w:sz w:val="32"/>
          <w:szCs w:val="32"/>
          <w:u w:val="single"/>
          <w:lang w:eastAsia="zh-CN"/>
        </w:rPr>
        <w:t xml:space="preserve">                                   </w:t>
      </w:r>
    </w:p>
    <w:p w14:paraId="77F482FB">
      <w:pPr>
        <w:widowControl w:val="0"/>
        <w:kinsoku/>
        <w:autoSpaceDE/>
        <w:autoSpaceDN/>
        <w:adjustRightInd/>
        <w:snapToGrid/>
        <w:spacing w:line="800" w:lineRule="exact"/>
        <w:ind w:firstLine="640" w:firstLineChars="200"/>
        <w:jc w:val="both"/>
        <w:textAlignment w:val="auto"/>
        <w:rPr>
          <w:rFonts w:ascii="宋体" w:hAnsi="宋体" w:eastAsia="宋体" w:cs="宋体"/>
          <w:snapToGrid/>
          <w:kern w:val="2"/>
          <w:sz w:val="32"/>
          <w:szCs w:val="32"/>
          <w:lang w:eastAsia="zh-CN"/>
        </w:rPr>
      </w:pPr>
      <w:r>
        <w:rPr>
          <w:rFonts w:hint="eastAsia" w:ascii="宋体" w:hAnsi="宋体" w:eastAsia="宋体" w:cs="宋体"/>
          <w:snapToGrid/>
          <w:kern w:val="2"/>
          <w:sz w:val="32"/>
          <w:szCs w:val="32"/>
          <w:lang w:eastAsia="zh-CN"/>
        </w:rPr>
        <w:t>招标采购文件编号：</w:t>
      </w:r>
      <w:r>
        <w:rPr>
          <w:rFonts w:hint="eastAsia" w:ascii="宋体" w:hAnsi="宋体" w:eastAsia="宋体" w:cs="宋体"/>
          <w:snapToGrid/>
          <w:kern w:val="2"/>
          <w:sz w:val="32"/>
          <w:szCs w:val="32"/>
          <w:u w:val="single"/>
          <w:lang w:eastAsia="zh-CN"/>
        </w:rPr>
        <w:t xml:space="preserve">                           </w:t>
      </w:r>
    </w:p>
    <w:p w14:paraId="0E6B3DD0">
      <w:pPr>
        <w:widowControl w:val="0"/>
        <w:kinsoku/>
        <w:autoSpaceDE/>
        <w:autoSpaceDN/>
        <w:adjustRightInd/>
        <w:snapToGrid/>
        <w:spacing w:line="800" w:lineRule="exact"/>
        <w:ind w:firstLine="640" w:firstLineChars="200"/>
        <w:jc w:val="both"/>
        <w:textAlignment w:val="auto"/>
        <w:rPr>
          <w:rFonts w:ascii="宋体" w:hAnsi="宋体" w:eastAsia="宋体" w:cs="宋体"/>
          <w:snapToGrid/>
          <w:kern w:val="2"/>
          <w:sz w:val="32"/>
          <w:szCs w:val="32"/>
          <w:u w:val="single"/>
          <w:lang w:eastAsia="zh-CN"/>
        </w:rPr>
      </w:pPr>
      <w:r>
        <w:rPr>
          <w:rFonts w:hint="eastAsia" w:ascii="宋体" w:hAnsi="宋体" w:eastAsia="宋体" w:cs="宋体"/>
          <w:snapToGrid/>
          <w:kern w:val="2"/>
          <w:sz w:val="32"/>
          <w:szCs w:val="32"/>
          <w:lang w:eastAsia="zh-CN"/>
        </w:rPr>
        <w:t>甲方：</w:t>
      </w:r>
      <w:r>
        <w:rPr>
          <w:rFonts w:hint="eastAsia" w:ascii="宋体" w:hAnsi="宋体" w:eastAsia="宋体" w:cs="宋体"/>
          <w:snapToGrid/>
          <w:kern w:val="2"/>
          <w:sz w:val="32"/>
          <w:szCs w:val="32"/>
          <w:u w:val="single"/>
          <w:lang w:eastAsia="zh-CN"/>
        </w:rPr>
        <w:t xml:space="preserve">                                       </w:t>
      </w:r>
    </w:p>
    <w:p w14:paraId="696B8E4D">
      <w:pPr>
        <w:widowControl w:val="0"/>
        <w:kinsoku/>
        <w:autoSpaceDE/>
        <w:autoSpaceDN/>
        <w:adjustRightInd/>
        <w:snapToGrid/>
        <w:spacing w:line="800" w:lineRule="exact"/>
        <w:ind w:firstLine="640" w:firstLineChars="200"/>
        <w:jc w:val="both"/>
        <w:textAlignment w:val="auto"/>
        <w:rPr>
          <w:rFonts w:ascii="宋体" w:hAnsi="宋体" w:eastAsia="宋体" w:cs="宋体"/>
          <w:snapToGrid/>
          <w:kern w:val="2"/>
          <w:sz w:val="32"/>
          <w:szCs w:val="32"/>
          <w:lang w:eastAsia="zh-CN"/>
        </w:rPr>
      </w:pPr>
      <w:r>
        <w:rPr>
          <w:rFonts w:hint="eastAsia" w:ascii="宋体" w:hAnsi="宋体" w:eastAsia="宋体" w:cs="宋体"/>
          <w:snapToGrid/>
          <w:kern w:val="2"/>
          <w:sz w:val="32"/>
          <w:szCs w:val="32"/>
          <w:lang w:eastAsia="zh-CN"/>
        </w:rPr>
        <w:t>乙方：</w:t>
      </w:r>
      <w:r>
        <w:rPr>
          <w:rFonts w:hint="eastAsia" w:ascii="宋体" w:hAnsi="宋体" w:eastAsia="宋体" w:cs="宋体"/>
          <w:snapToGrid/>
          <w:kern w:val="2"/>
          <w:sz w:val="32"/>
          <w:szCs w:val="32"/>
          <w:u w:val="single"/>
          <w:lang w:eastAsia="zh-CN"/>
        </w:rPr>
        <w:t xml:space="preserve">                                       </w:t>
      </w:r>
    </w:p>
    <w:p w14:paraId="6E025A68">
      <w:pPr>
        <w:widowControl w:val="0"/>
        <w:kinsoku/>
        <w:autoSpaceDE/>
        <w:autoSpaceDN/>
        <w:adjustRightInd/>
        <w:snapToGrid/>
        <w:spacing w:line="240" w:lineRule="auto"/>
        <w:jc w:val="both"/>
        <w:textAlignment w:val="auto"/>
        <w:rPr>
          <w:rFonts w:ascii="宋体" w:hAnsi="宋体" w:eastAsia="宋体" w:cs="Times New Roman"/>
          <w:snapToGrid/>
          <w:kern w:val="2"/>
          <w:sz w:val="28"/>
          <w:szCs w:val="28"/>
          <w:u w:val="single"/>
          <w:lang w:eastAsia="zh-CN"/>
        </w:rPr>
      </w:pPr>
    </w:p>
    <w:p w14:paraId="27925DE3">
      <w:pPr>
        <w:widowControl w:val="0"/>
        <w:kinsoku/>
        <w:autoSpaceDE/>
        <w:autoSpaceDN/>
        <w:adjustRightInd/>
        <w:snapToGrid/>
        <w:spacing w:line="240" w:lineRule="auto"/>
        <w:jc w:val="both"/>
        <w:textAlignment w:val="auto"/>
        <w:rPr>
          <w:rFonts w:ascii="宋体" w:hAnsi="宋体" w:eastAsia="宋体" w:cs="Times New Roman"/>
          <w:snapToGrid/>
          <w:kern w:val="2"/>
          <w:sz w:val="28"/>
          <w:szCs w:val="28"/>
          <w:u w:val="single"/>
          <w:lang w:eastAsia="zh-CN"/>
        </w:rPr>
      </w:pPr>
    </w:p>
    <w:p w14:paraId="42F9D867">
      <w:pPr>
        <w:widowControl w:val="0"/>
        <w:kinsoku/>
        <w:autoSpaceDE/>
        <w:autoSpaceDN/>
        <w:adjustRightInd/>
        <w:snapToGrid/>
        <w:spacing w:line="240" w:lineRule="auto"/>
        <w:jc w:val="both"/>
        <w:textAlignment w:val="auto"/>
        <w:rPr>
          <w:rFonts w:ascii="宋体" w:hAnsi="宋体" w:eastAsia="宋体" w:cs="Times New Roman"/>
          <w:snapToGrid/>
          <w:kern w:val="2"/>
          <w:sz w:val="28"/>
          <w:szCs w:val="28"/>
          <w:u w:val="single"/>
          <w:lang w:eastAsia="zh-CN"/>
        </w:rPr>
      </w:pPr>
    </w:p>
    <w:p w14:paraId="695890EA">
      <w:pPr>
        <w:widowControl w:val="0"/>
        <w:kinsoku/>
        <w:autoSpaceDE/>
        <w:autoSpaceDN/>
        <w:adjustRightInd/>
        <w:snapToGrid/>
        <w:spacing w:line="240" w:lineRule="auto"/>
        <w:jc w:val="both"/>
        <w:textAlignment w:val="auto"/>
        <w:rPr>
          <w:rFonts w:ascii="宋体" w:hAnsi="宋体" w:eastAsia="宋体" w:cs="Times New Roman"/>
          <w:snapToGrid/>
          <w:kern w:val="2"/>
          <w:sz w:val="28"/>
          <w:szCs w:val="28"/>
          <w:u w:val="single"/>
          <w:lang w:eastAsia="zh-CN"/>
        </w:rPr>
      </w:pPr>
    </w:p>
    <w:p w14:paraId="2C361DCA">
      <w:pPr>
        <w:widowControl w:val="0"/>
        <w:kinsoku/>
        <w:autoSpaceDE/>
        <w:autoSpaceDN/>
        <w:adjustRightInd/>
        <w:snapToGrid/>
        <w:spacing w:line="240" w:lineRule="auto"/>
        <w:jc w:val="both"/>
        <w:textAlignment w:val="auto"/>
        <w:rPr>
          <w:rFonts w:ascii="宋体" w:hAnsi="宋体" w:eastAsia="宋体" w:cs="Times New Roman"/>
          <w:snapToGrid/>
          <w:kern w:val="2"/>
          <w:sz w:val="28"/>
          <w:szCs w:val="28"/>
          <w:u w:val="single"/>
          <w:lang w:eastAsia="zh-CN"/>
        </w:rPr>
      </w:pPr>
    </w:p>
    <w:p w14:paraId="4FD029C9">
      <w:pPr>
        <w:widowControl w:val="0"/>
        <w:kinsoku/>
        <w:autoSpaceDE/>
        <w:autoSpaceDN/>
        <w:adjustRightInd/>
        <w:snapToGrid/>
        <w:spacing w:line="240" w:lineRule="auto"/>
        <w:jc w:val="both"/>
        <w:textAlignment w:val="auto"/>
        <w:rPr>
          <w:rFonts w:ascii="宋体" w:hAnsi="宋体" w:eastAsia="宋体" w:cs="Times New Roman"/>
          <w:snapToGrid/>
          <w:kern w:val="2"/>
          <w:sz w:val="28"/>
          <w:szCs w:val="28"/>
          <w:u w:val="single"/>
          <w:lang w:eastAsia="zh-CN"/>
        </w:rPr>
      </w:pPr>
    </w:p>
    <w:p w14:paraId="4217F763">
      <w:pPr>
        <w:widowControl w:val="0"/>
        <w:kinsoku/>
        <w:autoSpaceDE/>
        <w:autoSpaceDN/>
        <w:adjustRightInd/>
        <w:snapToGrid/>
        <w:spacing w:line="360" w:lineRule="auto"/>
        <w:jc w:val="both"/>
        <w:textAlignment w:val="auto"/>
        <w:rPr>
          <w:rFonts w:ascii="宋体" w:hAnsi="宋体" w:eastAsia="宋体" w:cs="Times New Roman"/>
          <w:snapToGrid/>
          <w:kern w:val="2"/>
          <w:szCs w:val="21"/>
          <w:lang w:eastAsia="zh-CN"/>
        </w:rPr>
      </w:pPr>
      <w:r>
        <w:rPr>
          <w:rFonts w:ascii="宋体" w:hAnsi="宋体" w:eastAsia="宋体" w:cs="Times New Roman"/>
          <w:snapToGrid/>
          <w:kern w:val="2"/>
          <w:szCs w:val="21"/>
          <w:lang w:eastAsia="zh-CN"/>
        </w:rPr>
        <w:br w:type="page"/>
      </w:r>
    </w:p>
    <w:p w14:paraId="7C0B4B03">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依照《中华人民共和国</w:t>
      </w:r>
      <w:r>
        <w:rPr>
          <w:rFonts w:hint="eastAsia" w:ascii="宋体" w:hAnsi="宋体" w:eastAsia="宋体" w:cs="Times New Roman"/>
          <w:snapToGrid/>
          <w:kern w:val="2"/>
          <w:sz w:val="24"/>
          <w:szCs w:val="24"/>
          <w:lang w:val="en-US" w:eastAsia="zh-CN"/>
        </w:rPr>
        <w:t>民法典</w:t>
      </w:r>
      <w:r>
        <w:rPr>
          <w:rFonts w:hint="eastAsia" w:ascii="宋体" w:hAnsi="宋体" w:eastAsia="宋体" w:cs="Times New Roman"/>
          <w:snapToGrid/>
          <w:kern w:val="2"/>
          <w:sz w:val="24"/>
          <w:szCs w:val="24"/>
          <w:lang w:eastAsia="zh-CN"/>
        </w:rPr>
        <w:t>》、《中华人民共和国建筑法》、《建设工程质量管理条例》及其他有关法律、行政法规，遵循平等、自愿、公平和诚实信用的原则，双方就本房屋建筑修缮及装修工程施工事项协商一致，订立本合同。</w:t>
      </w:r>
    </w:p>
    <w:p w14:paraId="4F501075">
      <w:pPr>
        <w:widowControl w:val="0"/>
        <w:kinsoku/>
        <w:autoSpaceDE/>
        <w:autoSpaceDN/>
        <w:adjustRightInd/>
        <w:snapToGrid/>
        <w:spacing w:line="52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一、工程概况</w:t>
      </w:r>
    </w:p>
    <w:p w14:paraId="7ADDDEE1">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工程名称：</w:t>
      </w:r>
      <w:r>
        <w:rPr>
          <w:rFonts w:hint="eastAsia" w:ascii="宋体" w:hAnsi="宋体" w:eastAsia="宋体" w:cs="Times New Roman"/>
          <w:snapToGrid/>
          <w:kern w:val="2"/>
          <w:sz w:val="24"/>
          <w:szCs w:val="24"/>
          <w:u w:val="single"/>
          <w:lang w:eastAsia="zh-CN"/>
        </w:rPr>
        <w:t xml:space="preserve">                                                    </w:t>
      </w:r>
    </w:p>
    <w:p w14:paraId="20626B36">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工程地点：</w:t>
      </w:r>
      <w:r>
        <w:rPr>
          <w:rFonts w:hint="eastAsia" w:ascii="宋体" w:hAnsi="宋体" w:eastAsia="宋体" w:cs="Times New Roman"/>
          <w:snapToGrid/>
          <w:kern w:val="2"/>
          <w:sz w:val="24"/>
          <w:szCs w:val="24"/>
          <w:u w:val="single"/>
          <w:lang w:eastAsia="zh-CN"/>
        </w:rPr>
        <w:t xml:space="preserve">                                                    </w:t>
      </w:r>
    </w:p>
    <w:p w14:paraId="0D738DC5">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资金来源：</w:t>
      </w:r>
      <w:r>
        <w:rPr>
          <w:rFonts w:hint="eastAsia" w:ascii="宋体" w:hAnsi="宋体" w:eastAsia="宋体" w:cs="Times New Roman"/>
          <w:snapToGrid/>
          <w:kern w:val="2"/>
          <w:sz w:val="24"/>
          <w:szCs w:val="24"/>
          <w:u w:val="single"/>
          <w:lang w:eastAsia="zh-CN"/>
        </w:rPr>
        <w:t xml:space="preserve">                                                    </w:t>
      </w:r>
    </w:p>
    <w:p w14:paraId="16A59BD5">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工程内容及性质：</w:t>
      </w:r>
      <w:r>
        <w:rPr>
          <w:rFonts w:hint="eastAsia" w:ascii="宋体" w:hAnsi="宋体" w:eastAsia="宋体" w:cs="Times New Roman"/>
          <w:snapToGrid/>
          <w:kern w:val="2"/>
          <w:sz w:val="24"/>
          <w:szCs w:val="24"/>
          <w:u w:val="single"/>
          <w:lang w:eastAsia="zh-CN"/>
        </w:rPr>
        <w:t xml:space="preserve">                                                </w:t>
      </w:r>
    </w:p>
    <w:p w14:paraId="677EA260">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工程立项批准文号：</w:t>
      </w:r>
      <w:r>
        <w:rPr>
          <w:rFonts w:hint="eastAsia" w:ascii="宋体" w:hAnsi="宋体" w:eastAsia="宋体" w:cs="Times New Roman"/>
          <w:snapToGrid/>
          <w:kern w:val="2"/>
          <w:sz w:val="24"/>
          <w:szCs w:val="24"/>
          <w:u w:val="single"/>
          <w:lang w:eastAsia="zh-CN"/>
        </w:rPr>
        <w:t xml:space="preserve">                                            </w:t>
      </w:r>
    </w:p>
    <w:p w14:paraId="2B60450A">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群体工程应附承包人承揽工程项目一览表</w:t>
      </w:r>
      <w:r>
        <w:rPr>
          <w:rFonts w:hint="eastAsia" w:ascii="宋体" w:hAnsi="宋体" w:eastAsia="宋体" w:cs="Times New Roman"/>
          <w:snapToGrid/>
          <w:kern w:val="2"/>
          <w:sz w:val="24"/>
          <w:szCs w:val="24"/>
          <w:lang w:eastAsia="zh-CN"/>
        </w:rPr>
        <w:t>(附件一)</w:t>
      </w:r>
    </w:p>
    <w:p w14:paraId="716035E3">
      <w:pPr>
        <w:widowControl w:val="0"/>
        <w:kinsoku/>
        <w:autoSpaceDE/>
        <w:autoSpaceDN/>
        <w:adjustRightInd/>
        <w:snapToGrid/>
        <w:spacing w:line="52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二、工程承包范围及方式</w:t>
      </w:r>
    </w:p>
    <w:p w14:paraId="6362D3E7">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承包范围：</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u w:val="single"/>
          <w:lang w:val="en-US" w:eastAsia="zh-CN"/>
        </w:rPr>
        <w:t xml:space="preserve">       </w:t>
      </w:r>
      <w:r>
        <w:rPr>
          <w:rFonts w:hint="eastAsia" w:ascii="宋体" w:hAnsi="宋体" w:eastAsia="宋体" w:cs="Times New Roman"/>
          <w:snapToGrid/>
          <w:kern w:val="2"/>
          <w:sz w:val="24"/>
          <w:szCs w:val="24"/>
          <w:u w:val="single"/>
          <w:lang w:eastAsia="zh-CN"/>
        </w:rPr>
        <w:t xml:space="preserve">        </w:t>
      </w:r>
    </w:p>
    <w:p w14:paraId="73C3BC63">
      <w:pPr>
        <w:widowControl w:val="0"/>
        <w:kinsoku/>
        <w:autoSpaceDE/>
        <w:autoSpaceDN/>
        <w:adjustRightInd/>
        <w:snapToGrid/>
        <w:spacing w:line="52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承包方式：</w:t>
      </w:r>
      <w:r>
        <w:rPr>
          <w:rFonts w:hint="eastAsia" w:ascii="宋体" w:hAnsi="宋体" w:eastAsia="宋体" w:cs="Times New Roman"/>
          <w:snapToGrid/>
          <w:kern w:val="2"/>
          <w:sz w:val="24"/>
          <w:szCs w:val="24"/>
          <w:u w:val="single"/>
          <w:lang w:eastAsia="zh-CN"/>
        </w:rPr>
        <w:t xml:space="preserve">                                                    </w:t>
      </w:r>
    </w:p>
    <w:p w14:paraId="216E5917">
      <w:pPr>
        <w:widowControl w:val="0"/>
        <w:kinsoku/>
        <w:autoSpaceDE/>
        <w:autoSpaceDN/>
        <w:adjustRightInd/>
        <w:snapToGrid/>
        <w:spacing w:line="52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三、合同工期</w:t>
      </w:r>
    </w:p>
    <w:p w14:paraId="1AD7D6A0">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开工日期：</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竣工日期：</w:t>
      </w:r>
      <w:r>
        <w:rPr>
          <w:rFonts w:hint="eastAsia" w:ascii="宋体" w:hAnsi="宋体" w:eastAsia="宋体" w:cs="Times New Roman"/>
          <w:snapToGrid/>
          <w:kern w:val="2"/>
          <w:sz w:val="24"/>
          <w:szCs w:val="24"/>
          <w:u w:val="single"/>
          <w:lang w:eastAsia="zh-CN"/>
        </w:rPr>
        <w:t xml:space="preserve">                      </w:t>
      </w:r>
    </w:p>
    <w:p w14:paraId="458EAA41">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合同工期总日历天数：</w:t>
      </w:r>
      <w:r>
        <w:rPr>
          <w:rFonts w:hint="eastAsia" w:ascii="宋体" w:hAnsi="宋体" w:eastAsia="宋体" w:cs="宋体"/>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天。</w:t>
      </w:r>
    </w:p>
    <w:p w14:paraId="09A96431">
      <w:pPr>
        <w:widowControl w:val="0"/>
        <w:kinsoku/>
        <w:autoSpaceDE/>
        <w:autoSpaceDN/>
        <w:adjustRightInd/>
        <w:snapToGrid/>
        <w:spacing w:line="52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四、质量标准</w:t>
      </w:r>
    </w:p>
    <w:p w14:paraId="11CB333F">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工程质量标准：</w:t>
      </w:r>
      <w:r>
        <w:rPr>
          <w:rFonts w:hint="eastAsia" w:ascii="宋体" w:hAnsi="宋体" w:eastAsia="宋体" w:cs="Times New Roman"/>
          <w:snapToGrid/>
          <w:kern w:val="2"/>
          <w:sz w:val="24"/>
          <w:szCs w:val="24"/>
          <w:u w:val="single"/>
          <w:lang w:eastAsia="zh-CN"/>
        </w:rPr>
        <w:t xml:space="preserve">                                           </w:t>
      </w:r>
    </w:p>
    <w:p w14:paraId="6446CE56">
      <w:pPr>
        <w:widowControl w:val="0"/>
        <w:kinsoku/>
        <w:autoSpaceDE/>
        <w:autoSpaceDN/>
        <w:adjustRightInd/>
        <w:snapToGrid/>
        <w:spacing w:line="520" w:lineRule="exact"/>
        <w:ind w:firstLine="472" w:firstLineChars="196"/>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五、合同价款</w:t>
      </w:r>
    </w:p>
    <w:p w14:paraId="6DB185EB">
      <w:pPr>
        <w:widowControl w:val="0"/>
        <w:kinsoku/>
        <w:autoSpaceDE/>
        <w:autoSpaceDN/>
        <w:adjustRightInd/>
        <w:snapToGrid/>
        <w:spacing w:line="520" w:lineRule="exact"/>
        <w:ind w:left="560" w:hanging="480" w:hanging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w:t>
      </w:r>
      <w:r>
        <w:rPr>
          <w:rFonts w:hint="eastAsia" w:ascii="宋体" w:hAnsi="宋体" w:eastAsia="宋体" w:cs="宋体"/>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元</w:t>
      </w:r>
    </w:p>
    <w:p w14:paraId="1BCE0E68">
      <w:pPr>
        <w:widowControl w:val="0"/>
        <w:kinsoku/>
        <w:autoSpaceDE/>
        <w:autoSpaceDN/>
        <w:adjustRightInd/>
        <w:snapToGrid/>
        <w:spacing w:line="520" w:lineRule="exact"/>
        <w:ind w:left="561" w:leftChars="267"/>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金额大写：</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元（人民币）</w:t>
      </w:r>
    </w:p>
    <w:p w14:paraId="355492A4">
      <w:pPr>
        <w:widowControl w:val="0"/>
        <w:kinsoku/>
        <w:autoSpaceDE/>
        <w:autoSpaceDN/>
        <w:adjustRightInd/>
        <w:snapToGrid/>
        <w:spacing w:line="52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六、合同文件的组成</w:t>
      </w:r>
    </w:p>
    <w:p w14:paraId="4CADAB64">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本合同组成文件包括：</w:t>
      </w:r>
    </w:p>
    <w:p w14:paraId="5A5AEA42">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)本合同协议书</w:t>
      </w:r>
    </w:p>
    <w:p w14:paraId="28E6B4C5">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)中标通知书</w:t>
      </w:r>
    </w:p>
    <w:p w14:paraId="648DC31C">
      <w:pPr>
        <w:widowControl w:val="0"/>
        <w:kinsoku/>
        <w:autoSpaceDE/>
        <w:autoSpaceDN/>
        <w:adjustRightInd/>
        <w:snapToGrid/>
        <w:spacing w:line="52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)投标书及其附件</w:t>
      </w:r>
    </w:p>
    <w:p w14:paraId="0AE51A10">
      <w:pPr>
        <w:widowControl w:val="0"/>
        <w:kinsoku/>
        <w:autoSpaceDE/>
        <w:autoSpaceDN/>
        <w:adjustRightInd/>
        <w:snapToGrid/>
        <w:spacing w:line="52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  )本合同合同条款</w:t>
      </w:r>
    </w:p>
    <w:p w14:paraId="7F7B258F">
      <w:pPr>
        <w:widowControl w:val="0"/>
        <w:kinsoku/>
        <w:autoSpaceDE/>
        <w:autoSpaceDN/>
        <w:adjustRightInd/>
        <w:snapToGrid/>
        <w:spacing w:line="52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  )标准、规范及有关技术文件</w:t>
      </w:r>
    </w:p>
    <w:p w14:paraId="5EC84E8D">
      <w:pPr>
        <w:widowControl w:val="0"/>
        <w:kinsoku/>
        <w:autoSpaceDE/>
        <w:autoSpaceDN/>
        <w:adjustRightInd/>
        <w:snapToGrid/>
        <w:spacing w:line="52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  )图纸及作法说明</w:t>
      </w:r>
    </w:p>
    <w:p w14:paraId="2BB15B81">
      <w:pPr>
        <w:widowControl w:val="0"/>
        <w:kinsoku/>
        <w:autoSpaceDE/>
        <w:autoSpaceDN/>
        <w:adjustRightInd/>
        <w:snapToGrid/>
        <w:spacing w:line="52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  )工程量清单</w:t>
      </w:r>
    </w:p>
    <w:p w14:paraId="2B03DE1D">
      <w:pPr>
        <w:widowControl w:val="0"/>
        <w:kinsoku/>
        <w:autoSpaceDE/>
        <w:autoSpaceDN/>
        <w:adjustRightInd/>
        <w:snapToGrid/>
        <w:spacing w:line="52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  )工程报价单或预算书</w:t>
      </w:r>
    </w:p>
    <w:p w14:paraId="262F11A9">
      <w:pPr>
        <w:widowControl w:val="0"/>
        <w:kinsoku/>
        <w:autoSpaceDE/>
        <w:autoSpaceDN/>
        <w:adjustRightInd/>
        <w:snapToGrid/>
        <w:spacing w:line="52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双方就本工程签订的洽商、变更等书面协议或文件视为本合同的组成部分。</w:t>
      </w:r>
    </w:p>
    <w:p w14:paraId="583722F9">
      <w:pPr>
        <w:widowControl w:val="0"/>
        <w:kinsoku/>
        <w:autoSpaceDE/>
        <w:autoSpaceDN/>
        <w:adjustRightInd/>
        <w:snapToGrid/>
        <w:spacing w:line="520" w:lineRule="exact"/>
        <w:ind w:firstLine="480" w:firstLineChars="200"/>
        <w:jc w:val="both"/>
        <w:textAlignment w:val="auto"/>
        <w:rPr>
          <w:rFonts w:ascii="宋体" w:hAnsi="宋体" w:eastAsia="宋体" w:cs="Times New Roman"/>
          <w:bCs/>
          <w:snapToGrid/>
          <w:kern w:val="2"/>
          <w:sz w:val="24"/>
          <w:szCs w:val="24"/>
          <w:lang w:eastAsia="zh-CN"/>
        </w:rPr>
      </w:pPr>
      <w:r>
        <w:rPr>
          <w:rFonts w:hint="eastAsia" w:ascii="宋体" w:hAnsi="宋体" w:eastAsia="宋体" w:cs="Times New Roman"/>
          <w:bCs/>
          <w:snapToGrid/>
          <w:kern w:val="2"/>
          <w:sz w:val="24"/>
          <w:szCs w:val="24"/>
          <w:lang w:eastAsia="zh-CN"/>
        </w:rPr>
        <w:t>七、本协议书中有关词语含义与本合同第二部分《合同条款》分别赋予它们的定义相同。</w:t>
      </w:r>
    </w:p>
    <w:p w14:paraId="78F6A1C1">
      <w:pPr>
        <w:widowControl w:val="0"/>
        <w:kinsoku/>
        <w:autoSpaceDE/>
        <w:autoSpaceDN/>
        <w:adjustRightInd/>
        <w:snapToGrid/>
        <w:spacing w:line="520" w:lineRule="exact"/>
        <w:ind w:firstLine="480" w:firstLineChars="200"/>
        <w:jc w:val="both"/>
        <w:textAlignment w:val="auto"/>
        <w:rPr>
          <w:rFonts w:ascii="宋体" w:hAnsi="宋体" w:eastAsia="宋体" w:cs="Times New Roman"/>
          <w:bCs/>
          <w:snapToGrid/>
          <w:kern w:val="2"/>
          <w:sz w:val="24"/>
          <w:szCs w:val="24"/>
          <w:lang w:eastAsia="zh-CN"/>
        </w:rPr>
      </w:pPr>
      <w:r>
        <w:rPr>
          <w:rFonts w:hint="eastAsia" w:ascii="宋体" w:hAnsi="宋体" w:eastAsia="宋体" w:cs="宋体"/>
          <w:bCs/>
          <w:snapToGrid/>
          <w:kern w:val="2"/>
          <w:sz w:val="24"/>
          <w:szCs w:val="24"/>
          <w:lang w:eastAsia="zh-CN"/>
        </w:rPr>
        <w:t>八、承包人向发包人承诺按照合同约定进行施工、竣工并在质量保修期内承担工程质量</w:t>
      </w:r>
      <w:r>
        <w:rPr>
          <w:rFonts w:hint="eastAsia" w:ascii="宋体" w:hAnsi="宋体" w:eastAsia="宋体" w:cs="Times New Roman"/>
          <w:bCs/>
          <w:snapToGrid/>
          <w:kern w:val="2"/>
          <w:sz w:val="24"/>
          <w:szCs w:val="24"/>
          <w:lang w:eastAsia="zh-CN"/>
        </w:rPr>
        <w:t>保修责任。</w:t>
      </w:r>
    </w:p>
    <w:p w14:paraId="38FFCB79">
      <w:pPr>
        <w:widowControl w:val="0"/>
        <w:kinsoku/>
        <w:autoSpaceDE/>
        <w:autoSpaceDN/>
        <w:adjustRightInd/>
        <w:snapToGrid/>
        <w:spacing w:line="520" w:lineRule="exact"/>
        <w:ind w:firstLine="480" w:firstLineChars="200"/>
        <w:jc w:val="both"/>
        <w:textAlignment w:val="auto"/>
        <w:rPr>
          <w:rFonts w:ascii="宋体" w:hAnsi="宋体" w:eastAsia="宋体" w:cs="Times New Roman"/>
          <w:bCs/>
          <w:snapToGrid/>
          <w:kern w:val="2"/>
          <w:sz w:val="24"/>
          <w:szCs w:val="24"/>
          <w:lang w:eastAsia="zh-CN"/>
        </w:rPr>
      </w:pPr>
      <w:r>
        <w:rPr>
          <w:rFonts w:hint="eastAsia" w:ascii="宋体" w:hAnsi="宋体" w:eastAsia="宋体" w:cs="宋体"/>
          <w:bCs/>
          <w:snapToGrid/>
          <w:kern w:val="2"/>
          <w:sz w:val="24"/>
          <w:szCs w:val="24"/>
          <w:lang w:eastAsia="zh-CN"/>
        </w:rPr>
        <w:t>九、发包人向承包人承诺按照合同约定的期限和方式支付合同价款及其他应支付的款</w:t>
      </w:r>
      <w:r>
        <w:rPr>
          <w:rFonts w:hint="eastAsia" w:ascii="宋体" w:hAnsi="宋体" w:eastAsia="宋体" w:cs="Times New Roman"/>
          <w:bCs/>
          <w:snapToGrid/>
          <w:kern w:val="2"/>
          <w:sz w:val="24"/>
          <w:szCs w:val="24"/>
          <w:lang w:eastAsia="zh-CN"/>
        </w:rPr>
        <w:t>项。</w:t>
      </w:r>
    </w:p>
    <w:p w14:paraId="7255E4D7">
      <w:pPr>
        <w:widowControl w:val="0"/>
        <w:kinsoku/>
        <w:autoSpaceDE/>
        <w:autoSpaceDN/>
        <w:adjustRightInd/>
        <w:snapToGrid/>
        <w:spacing w:line="520" w:lineRule="exact"/>
        <w:ind w:firstLine="480" w:firstLineChars="200"/>
        <w:jc w:val="both"/>
        <w:textAlignment w:val="auto"/>
        <w:rPr>
          <w:rFonts w:ascii="宋体" w:hAnsi="宋体" w:eastAsia="宋体" w:cs="Times New Roman"/>
          <w:bCs/>
          <w:snapToGrid/>
          <w:kern w:val="2"/>
          <w:sz w:val="24"/>
          <w:szCs w:val="24"/>
          <w:lang w:eastAsia="zh-CN"/>
        </w:rPr>
      </w:pPr>
      <w:r>
        <w:rPr>
          <w:rFonts w:hint="eastAsia" w:ascii="宋体" w:hAnsi="宋体" w:eastAsia="宋体" w:cs="宋体"/>
          <w:bCs/>
          <w:snapToGrid/>
          <w:kern w:val="2"/>
          <w:sz w:val="24"/>
          <w:szCs w:val="24"/>
          <w:lang w:eastAsia="zh-CN"/>
        </w:rPr>
        <w:t>十、合同生效</w:t>
      </w:r>
    </w:p>
    <w:p w14:paraId="32E38A87">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p>
    <w:p w14:paraId="0B9CA42F">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甲方名称：（盖章）                    乙方名称：（盖章）                        </w:t>
      </w:r>
    </w:p>
    <w:p w14:paraId="2FE681E5">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地址：                               地址：</w:t>
      </w:r>
    </w:p>
    <w:p w14:paraId="6E625CF7">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法定代表人或授权代表（签字）：         法定代表人或授权代表（签字）    </w:t>
      </w:r>
    </w:p>
    <w:p w14:paraId="6C56FA7B">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开户银行：                           开户银行：</w:t>
      </w:r>
    </w:p>
    <w:p w14:paraId="40E140B0">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银行帐号：                           银行帐号：</w:t>
      </w:r>
    </w:p>
    <w:p w14:paraId="67A2679E">
      <w:pPr>
        <w:widowControl w:val="0"/>
        <w:kinsoku/>
        <w:autoSpaceDE/>
        <w:autoSpaceDN/>
        <w:adjustRightInd/>
        <w:snapToGrid/>
        <w:spacing w:line="560" w:lineRule="exact"/>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        年     月     日                     年     月     日</w:t>
      </w:r>
    </w:p>
    <w:p w14:paraId="47562D7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br w:type="page"/>
      </w:r>
    </w:p>
    <w:p w14:paraId="63362B3C">
      <w:pPr>
        <w:widowControl w:val="0"/>
        <w:kinsoku/>
        <w:autoSpaceDE/>
        <w:autoSpaceDN/>
        <w:adjustRightInd/>
        <w:snapToGrid/>
        <w:spacing w:line="560" w:lineRule="exact"/>
        <w:jc w:val="center"/>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第二部分    合同条款</w:t>
      </w:r>
    </w:p>
    <w:p w14:paraId="379B3022">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宋体"/>
          <w:b/>
          <w:snapToGrid/>
          <w:kern w:val="2"/>
          <w:sz w:val="24"/>
          <w:szCs w:val="24"/>
          <w:lang w:eastAsia="zh-CN"/>
        </w:rPr>
        <w:t>一、词语定义及合同文件</w:t>
      </w:r>
    </w:p>
    <w:p w14:paraId="28B5322E">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第1条  词语定义</w:t>
      </w:r>
    </w:p>
    <w:p w14:paraId="5C995AD8">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下列词语除双方另有约定、补充、修改外，应具有本条所赋予的定义：</w:t>
      </w:r>
    </w:p>
    <w:p w14:paraId="67608BAD">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1．1  合同条款：指发包人与承包人根据法律、行政法规规定，结合具体工程实际，经协商达成一致意见的条款。</w:t>
      </w:r>
    </w:p>
    <w:p w14:paraId="771C984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1．2  发包人：指在协议书中约定，具有工程发包主体资格和支付工程价款能力的当事人以及取得该当事人资格的合法继承人。</w:t>
      </w:r>
    </w:p>
    <w:p w14:paraId="366B1C8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  承包人：指在协议书中约定，被发包人接受的具有工程施工承包主体资格的当事人以及取得该当事人资格的合法继承人。</w:t>
      </w:r>
    </w:p>
    <w:p w14:paraId="027AB0B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1．4  项目经理：指承包人在合同条款中指定的负责施工管理和合同履行的代表。</w:t>
      </w:r>
    </w:p>
    <w:p w14:paraId="3B4FAD8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  设计单位：指发包人委托的负责本工程设计并取得相应工程设计资质等级证书的单位。</w:t>
      </w:r>
    </w:p>
    <w:p w14:paraId="3D6E7EF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1．6  监理单位：指发包人委托的负责本工程监理并取得相应工程监理资质等级证书的单位。</w:t>
      </w:r>
    </w:p>
    <w:p w14:paraId="34098D4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1．7  工程师：指本工程监理单位委派的总监理工程师或发包人指定的履行本合同的代表，其具体身份和职权由发包人承包人在合同条款中约定。</w:t>
      </w:r>
    </w:p>
    <w:p w14:paraId="4797A3D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1．8  工程：指发包人承包人在协议书中约定的承包范围内的工程。</w:t>
      </w:r>
    </w:p>
    <w:p w14:paraId="7B099E1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1．9  合同价款：指发包人承包人在协议书中约定，发包人用以支付承包人按照合同约定完成承包范围内全部工程并承担质量保修责任的款项。</w:t>
      </w:r>
    </w:p>
    <w:p w14:paraId="1A0672A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1．10  追加合同价款：指在合同履行中发生需要增加合同价款的情况，经发包人确认后按计算合同价款的方法增加的合同价款。</w:t>
      </w:r>
    </w:p>
    <w:p w14:paraId="3211498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1．11  费用：指不包含在合同价款之内的应当由发包人或承包人承担的经济支出。</w:t>
      </w:r>
    </w:p>
    <w:p w14:paraId="051AE20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1．12  工期：指发包人承包人在协议书中约定，按总日历天数(包括法定节假日)计算的承包天数。</w:t>
      </w:r>
    </w:p>
    <w:p w14:paraId="311C198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1．13  开工日期：指发包人承包人在协议书中约定，承包人开始施工的绝对或相对的日期。</w:t>
      </w:r>
    </w:p>
    <w:p w14:paraId="41E1C8F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1．14  竣工日期：指发包人承包人在协议书中约定，承包人完成承包范围内工程的绝对或相对的日期。</w:t>
      </w:r>
    </w:p>
    <w:p w14:paraId="0178E931">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1．15  图纸及作法说明：指由发包人提供或由承包人提供并经发包人批准，用以满足承包人施工需要的所有图纸及作法说明(包括原工程竣工图及供本工程使用的施工图及相应文字说明)。</w:t>
      </w:r>
    </w:p>
    <w:p w14:paraId="41221B4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1．16  施工场地：指由发包人提供的用于工程施工的场所以及发包人在图纸中具体指定的供施工使用的任何其他场所。</w:t>
      </w:r>
    </w:p>
    <w:p w14:paraId="17F0372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1．17  书面形式；指合同书、信件和数据电文(包括电报、电传、传真、电子数据交换和电子邮件)等可以有形地表现所载内容的形式。</w:t>
      </w:r>
    </w:p>
    <w:p w14:paraId="724BA261">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1．18  违约责任：指合同一方不履行合同义务或履行合同义务不符合约定所应承担的责任。</w:t>
      </w:r>
    </w:p>
    <w:p w14:paraId="5033B48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1．19  索赔：指在合同履行过程中，对于并非自己的过错，而应由对方承担责任的情况造成的实际损失，向对方提出经济补偿和(或)工期顺延的要求。</w:t>
      </w:r>
    </w:p>
    <w:p w14:paraId="68655C41">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1．20  不可抗力：指不能预见，不能避免并不能克服的影响本合同履行的客观情况。</w:t>
      </w:r>
    </w:p>
    <w:p w14:paraId="6523D2CD">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1700F176">
      <w:pPr>
        <w:widowControl w:val="0"/>
        <w:kinsoku/>
        <w:autoSpaceDE/>
        <w:autoSpaceDN/>
        <w:adjustRightInd/>
        <w:snapToGrid/>
        <w:spacing w:line="560" w:lineRule="exact"/>
        <w:ind w:firstLine="482"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b/>
          <w:snapToGrid/>
          <w:kern w:val="2"/>
          <w:sz w:val="24"/>
          <w:szCs w:val="24"/>
          <w:lang w:eastAsia="zh-CN"/>
        </w:rPr>
        <w:t>第2条  合同文件及解释顺序</w:t>
      </w:r>
    </w:p>
    <w:p w14:paraId="775F2635">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2．1  本合同文件相互解释、互为说明。双方约定组成本合同的文件及优先解释顺序如下：</w:t>
      </w:r>
    </w:p>
    <w:p w14:paraId="0D6D377B">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)本合同协议书</w:t>
      </w:r>
    </w:p>
    <w:p w14:paraId="7CB07CAB">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  )中标通知书</w:t>
      </w:r>
    </w:p>
    <w:p w14:paraId="010E133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  )投标书及其附件</w:t>
      </w:r>
    </w:p>
    <w:p w14:paraId="7C4CF12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  )本合同合同条款</w:t>
      </w:r>
    </w:p>
    <w:p w14:paraId="3D4CD91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  )标准、规范及有关技术文件</w:t>
      </w:r>
    </w:p>
    <w:p w14:paraId="31F7BE3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  )图纸及作法说明</w:t>
      </w:r>
    </w:p>
    <w:p w14:paraId="6081574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  )工程量清单</w:t>
      </w:r>
    </w:p>
    <w:p w14:paraId="64D72C98">
      <w:pPr>
        <w:widowControl w:val="0"/>
        <w:kinsoku/>
        <w:autoSpaceDE/>
        <w:autoSpaceDN/>
        <w:adjustRightInd/>
        <w:snapToGrid/>
        <w:spacing w:line="56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  )工程报价单或预算书</w:t>
      </w:r>
    </w:p>
    <w:p w14:paraId="6A79A56A">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第3条  语言文字及运用的法律、法规、标准和规范</w:t>
      </w:r>
    </w:p>
    <w:p w14:paraId="2A95E84F">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3．1  本合同文件使用汉语语言文字书写、解释和说明。</w:t>
      </w:r>
    </w:p>
    <w:p w14:paraId="349F4CC5">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Times New Roman"/>
          <w:snapToGrid/>
          <w:kern w:val="2"/>
          <w:sz w:val="24"/>
          <w:szCs w:val="24"/>
          <w:u w:val="single"/>
          <w:lang w:eastAsia="zh-CN"/>
        </w:rPr>
        <w:t xml:space="preserve">                                                    </w:t>
      </w:r>
    </w:p>
    <w:p w14:paraId="4BD6C95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40D04B5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2B2DB04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23AF277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47DFBA5C">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3．3  国内没有相关标准、规范的部分：</w:t>
      </w:r>
      <w:r>
        <w:rPr>
          <w:rFonts w:hint="eastAsia" w:ascii="宋体" w:hAnsi="宋体" w:eastAsia="宋体" w:cs="Times New Roman"/>
          <w:snapToGrid/>
          <w:kern w:val="2"/>
          <w:sz w:val="24"/>
          <w:szCs w:val="24"/>
          <w:u w:val="single"/>
          <w:lang w:eastAsia="zh-CN"/>
        </w:rPr>
        <w:t xml:space="preserve">                          </w:t>
      </w:r>
    </w:p>
    <w:p w14:paraId="1A2CBA5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应由发包人在</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日内，提出技术要求；承包人在</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日内按发包人要求提出施工工艺，经发包人认可后执行。发包人要求使用国外标准、规范的，应负责提供中文译本。购买、翻译标准、规范或制定施工工艺的费用，由发包人承担。</w:t>
      </w:r>
    </w:p>
    <w:p w14:paraId="6E4A5A73">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第4条  工程师及项目经理</w:t>
      </w:r>
    </w:p>
    <w:p w14:paraId="310DE650">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4．1  发包人委托</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对本工程进行工程监理，监理工程师姓名</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职务</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，其职权主要内容：</w:t>
      </w:r>
      <w:r>
        <w:rPr>
          <w:rFonts w:hint="eastAsia" w:ascii="宋体" w:hAnsi="宋体" w:eastAsia="宋体" w:cs="Times New Roman"/>
          <w:snapToGrid/>
          <w:kern w:val="2"/>
          <w:sz w:val="24"/>
          <w:szCs w:val="24"/>
          <w:u w:val="single"/>
          <w:lang w:eastAsia="zh-CN"/>
        </w:rPr>
        <w:t xml:space="preserve">                                                            </w:t>
      </w:r>
    </w:p>
    <w:p w14:paraId="1A96380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宋体"/>
          <w:snapToGrid/>
          <w:kern w:val="2"/>
          <w:sz w:val="24"/>
          <w:szCs w:val="24"/>
          <w:lang w:eastAsia="zh-CN"/>
        </w:rPr>
        <w:t>发包人应在实施监理前将受委托的监理单位及监理工程师等详细内容和权限以书面形式通</w:t>
      </w:r>
      <w:r>
        <w:rPr>
          <w:rFonts w:hint="eastAsia" w:ascii="宋体" w:hAnsi="宋体" w:eastAsia="宋体" w:cs="Times New Roman"/>
          <w:snapToGrid/>
          <w:kern w:val="2"/>
          <w:sz w:val="24"/>
          <w:szCs w:val="24"/>
          <w:lang w:eastAsia="zh-CN"/>
        </w:rPr>
        <w:t>知承包人。</w:t>
      </w:r>
    </w:p>
    <w:p w14:paraId="01E06C74">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4．2  发包人派驻施工场地的工程师姓名：</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职务：</w:t>
      </w:r>
      <w:r>
        <w:rPr>
          <w:rFonts w:hint="eastAsia" w:ascii="宋体" w:hAnsi="宋体" w:eastAsia="宋体" w:cs="Times New Roman"/>
          <w:snapToGrid/>
          <w:kern w:val="2"/>
          <w:sz w:val="24"/>
          <w:szCs w:val="24"/>
          <w:u w:val="single"/>
          <w:lang w:eastAsia="zh-CN"/>
        </w:rPr>
        <w:t xml:space="preserve">         </w:t>
      </w:r>
    </w:p>
    <w:p w14:paraId="707A7010">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(1)本工程如实行监理，发包人派驻工程师的职权不得与监理工程师交叉，其具体职权：</w:t>
      </w:r>
      <w:r>
        <w:rPr>
          <w:rFonts w:hint="eastAsia" w:ascii="宋体" w:hAnsi="宋体" w:eastAsia="宋体" w:cs="Times New Roman"/>
          <w:snapToGrid/>
          <w:kern w:val="2"/>
          <w:sz w:val="24"/>
          <w:szCs w:val="24"/>
          <w:u w:val="single"/>
          <w:lang w:eastAsia="zh-CN"/>
        </w:rPr>
        <w:t xml:space="preserve">                                                </w:t>
      </w:r>
    </w:p>
    <w:p w14:paraId="25DF8893">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52363272">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(2)本工程如不实行监理，发包人派驻的工程师应负责本合同全面履行。</w:t>
      </w:r>
    </w:p>
    <w:p w14:paraId="39C2113B">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4．3  承包人委派施工场地的项目经理姓名：</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职务：</w:t>
      </w:r>
      <w:r>
        <w:rPr>
          <w:rFonts w:hint="eastAsia" w:ascii="宋体" w:hAnsi="宋体" w:eastAsia="宋体" w:cs="Times New Roman"/>
          <w:snapToGrid/>
          <w:kern w:val="2"/>
          <w:sz w:val="24"/>
          <w:szCs w:val="24"/>
          <w:u w:val="single"/>
          <w:lang w:eastAsia="zh-CN"/>
        </w:rPr>
        <w:t xml:space="preserve">              </w:t>
      </w:r>
    </w:p>
    <w:p w14:paraId="389EDC2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4．4  项目经理具体职权：</w:t>
      </w:r>
      <w:r>
        <w:rPr>
          <w:rFonts w:hint="eastAsia" w:ascii="宋体" w:hAnsi="宋体" w:eastAsia="宋体" w:cs="Times New Roman"/>
          <w:snapToGrid/>
          <w:kern w:val="2"/>
          <w:sz w:val="24"/>
          <w:szCs w:val="24"/>
          <w:u w:val="single"/>
          <w:lang w:eastAsia="zh-CN"/>
        </w:rPr>
        <w:t xml:space="preserve">                                     </w:t>
      </w:r>
    </w:p>
    <w:p w14:paraId="0101FE1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0F5DDF31">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第5条  发包人工作</w:t>
      </w:r>
    </w:p>
    <w:p w14:paraId="73EEBECA">
      <w:pPr>
        <w:widowControl w:val="0"/>
        <w:kinsoku/>
        <w:autoSpaceDE/>
        <w:autoSpaceDN/>
        <w:adjustRightInd/>
        <w:snapToGrid/>
        <w:spacing w:line="560" w:lineRule="exact"/>
        <w:ind w:left="559" w:leftChars="266"/>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5．1  在开工前</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天，向承包人提供图纸及作法说明</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w:t>
      </w:r>
    </w:p>
    <w:p w14:paraId="7BDEE9F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组织设计单位和承包人对图纸及作法说明进行技术交底。如使用国外图纸的，其翻译等费用由发包人承担。</w:t>
      </w:r>
    </w:p>
    <w:p w14:paraId="527B868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5．2  在开工前</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eastAsia="宋体" w:cs="Times New Roman"/>
          <w:snapToGrid/>
          <w:kern w:val="2"/>
          <w:sz w:val="24"/>
          <w:szCs w:val="24"/>
          <w:u w:val="single"/>
          <w:lang w:eastAsia="zh-CN"/>
        </w:rPr>
        <w:t xml:space="preserve">                                                        </w:t>
      </w:r>
    </w:p>
    <w:p w14:paraId="09F9EFF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313B2B3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163E984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u w:val="single"/>
          <w:lang w:eastAsia="zh-CN"/>
        </w:rPr>
        <w:t xml:space="preserve">                                                                  </w:t>
      </w:r>
    </w:p>
    <w:p w14:paraId="020C29A6">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5．3  向承包人提供地质和各种管线资料，并保证其真实性。</w:t>
      </w:r>
    </w:p>
    <w:p w14:paraId="107D455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5．4  协调处理保护周围建筑物及装修、设备及设备管线、古树名木、绿地等不受损坏，并承担相应费用。</w:t>
      </w:r>
    </w:p>
    <w:p w14:paraId="18A8CD43">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5．5  负责办理施工所涉及的各种申请、批件手续，向承包方提供施工所需水、电、气、电讯设备等，并说明使用注意事项及其他要求。</w:t>
      </w:r>
    </w:p>
    <w:p w14:paraId="617C90E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5．6  协调做好施工场地保卫、消防、垃圾处理工作，协调好周围邻里关系，并承担相应费用。</w:t>
      </w:r>
    </w:p>
    <w:p w14:paraId="64E8834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432B80D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5．8  发包人应完成5．2、5．3、5．4、5．5、5．6、5．7各项工作或其他工作，发包人可将其部分工作委托承包人办理，其具体内容：</w:t>
      </w:r>
      <w:r>
        <w:rPr>
          <w:rFonts w:hint="eastAsia" w:ascii="宋体" w:hAnsi="宋体" w:eastAsia="宋体" w:cs="Times New Roman"/>
          <w:snapToGrid/>
          <w:kern w:val="2"/>
          <w:sz w:val="24"/>
          <w:szCs w:val="24"/>
          <w:u w:val="single"/>
          <w:lang w:eastAsia="zh-CN"/>
        </w:rPr>
        <w:t xml:space="preserve">                                                      </w:t>
      </w:r>
    </w:p>
    <w:p w14:paraId="2FF23E0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734D4871">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并承担相应费用。</w:t>
      </w:r>
    </w:p>
    <w:p w14:paraId="2294476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5．9  发包人对工程质量、进度进行验收和检查，按约定拨付工程款，办理竣工验收结算和其他各项事宜。</w:t>
      </w:r>
    </w:p>
    <w:p w14:paraId="5BDC79D6">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第6条  承包人工作</w:t>
      </w:r>
    </w:p>
    <w:p w14:paraId="5FEBDD83">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6．1  承包人按双方约定的时间参加图纸及作法说明交底，拟定施工组织设计和进度计划，交工程师审定。</w:t>
      </w:r>
    </w:p>
    <w:p w14:paraId="1FBEE1D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6．2  严格按照标准、规范、图纸及作法说明、安全操作规程、消防安全规定、环保规定认真组织施工，做好施工场地安全、保卫、消防、清洁工作；做好质量验收记录；参加竣工验收；编制工程结算。</w:t>
      </w:r>
    </w:p>
    <w:p w14:paraId="4A49D3E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6．3  按照有关规定，妥善保护好周围建筑物、设备及设备管线、古树名木及施工场地内不易移动的家具、设备、陈设不受损坏。处理好因施工带来的扰民问题及周围单位、住户关系。</w:t>
      </w:r>
    </w:p>
    <w:p w14:paraId="1806BFD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6．4  不得超出图纸及作法说明的规定，随意拆改原建筑结构或设备及设备管线。</w:t>
      </w:r>
    </w:p>
    <w:p w14:paraId="07154F0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6．5  工程竣工未交付发包人之前，负责对施工场地原有建筑物及家具、设备、陈设和成品的保护工作。</w:t>
      </w:r>
    </w:p>
    <w:p w14:paraId="350ECD6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6．6  凡因承包人原因，违反6．2、6．3、6．4、6．5款的规定，造成损坏和罚款等费用，均由承包人承担。</w:t>
      </w:r>
    </w:p>
    <w:p w14:paraId="550F8D7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6．7  协助发包人完成5．8款约定的其他各项工作。</w:t>
      </w:r>
    </w:p>
    <w:p w14:paraId="677EB01C">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第7条  施工进度与工期</w:t>
      </w:r>
    </w:p>
    <w:p w14:paraId="3DA3AED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7．1  承包人向工程师提供施工组织设计和工程进度计划内容和时间：</w:t>
      </w:r>
      <w:r>
        <w:rPr>
          <w:rFonts w:hint="eastAsia" w:ascii="宋体" w:hAnsi="宋体" w:eastAsia="宋体" w:cs="Times New Roman"/>
          <w:snapToGrid/>
          <w:kern w:val="2"/>
          <w:sz w:val="24"/>
          <w:szCs w:val="24"/>
          <w:u w:val="single"/>
          <w:lang w:eastAsia="zh-CN"/>
        </w:rPr>
        <w:t xml:space="preserve">                                                      </w:t>
      </w:r>
    </w:p>
    <w:p w14:paraId="740D6AB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宋体"/>
          <w:snapToGrid/>
          <w:kern w:val="2"/>
          <w:sz w:val="24"/>
          <w:szCs w:val="24"/>
          <w:lang w:eastAsia="zh-CN"/>
        </w:rPr>
        <w:t>，工程师在收到后</w:t>
      </w:r>
      <w:r>
        <w:rPr>
          <w:rFonts w:hint="eastAsia" w:ascii="宋体" w:hAnsi="宋体" w:eastAsia="宋体" w:cs="宋体"/>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5E71A1F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571CD8A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7．3  因发包人未按合同约定履行义务或因设计变更增加工程量，非承包人原因停水、停电、停气7天内累计超过8小时，以及不可抗力等致使工程不能正常进行造成停工，工期延误的，经工程师认定，工期顺延。</w:t>
      </w:r>
    </w:p>
    <w:p w14:paraId="4E82037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6124B2ED">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第8条  质量检验与隐蔽工程验收</w:t>
      </w:r>
    </w:p>
    <w:p w14:paraId="3CBE6046">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8．1  工程质量应达到协议书约定的标准，质量评定标准以国家或行业质量评定标准为依据。因承包人原因工程质量达不到协议书的质量标准，承包人承担违约责任。</w:t>
      </w:r>
    </w:p>
    <w:p w14:paraId="57E68526">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双方约定在</w:t>
      </w:r>
      <w:r>
        <w:rPr>
          <w:rFonts w:hint="eastAsia" w:ascii="宋体" w:hAnsi="宋体" w:eastAsia="宋体" w:cs="宋体"/>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制作样板及样板间，作为质量评定验收实物依据。样板及样板间应按图纸及作法说明要求制作，经工程师验收合格后双方共同封存，其制作费用由发包人承担。</w:t>
      </w:r>
    </w:p>
    <w:p w14:paraId="4575DB1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8．2  双方约定该隐蔽工程或中间验收部位</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54EADF8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8．3  承包人应按照标准、规范、图纸及作法说明，样板间以及工程师依据合同发出的指令，随时接受工程师检查，并为检查提供便利条件。</w:t>
      </w:r>
    </w:p>
    <w:p w14:paraId="075B9363">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357D1511">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8．5  凡因发包人提供的材料不合格、工程师指令失误，而造成工程质量达不到约定标准，或隐蔽工程要求复检仍为合格的，所发生的费用由发包人承担，并赔偿承包人损失，工期顺延。</w:t>
      </w:r>
    </w:p>
    <w:p w14:paraId="3E24990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8．6  双方对工程质量有争议，由双方同意的工程质量检测机构鉴定，所需费用及由此造成的损失，由责任方承担。双方均有责任的，由双方根据其责任分别承担。</w:t>
      </w:r>
    </w:p>
    <w:p w14:paraId="1DFFBD97">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第9条  安全生产</w:t>
      </w:r>
    </w:p>
    <w:p w14:paraId="7F886937">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0C6B4F1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2E191C7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9．3  发生重大伤亡事故及其他安全事故，承包人应按有关规定立即上报有关部门并通知工程师，同时按政府有关部门要求处理，由事故责任方承担费用。双方对事故责任有争议时，应按政府有关部门的认定处理。</w:t>
      </w:r>
    </w:p>
    <w:p w14:paraId="335ABF73">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第10条  材料设备供应</w:t>
      </w:r>
    </w:p>
    <w:p w14:paraId="3975A8F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Times New Roman"/>
          <w:snapToGrid/>
          <w:kern w:val="2"/>
          <w:sz w:val="24"/>
          <w:szCs w:val="24"/>
          <w:u w:val="single"/>
          <w:lang w:eastAsia="zh-CN"/>
        </w:rPr>
        <w:t xml:space="preserve">                                         </w:t>
      </w:r>
    </w:p>
    <w:p w14:paraId="39BAD68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宋体"/>
          <w:snapToGrid/>
          <w:kern w:val="2"/>
          <w:sz w:val="24"/>
          <w:szCs w:val="24"/>
          <w:lang w:eastAsia="zh-CN"/>
        </w:rPr>
        <w:t>凡因发包人提供的材料不符合附件二规定或质量不合格所造成的各种损失和费用由发包人</w:t>
      </w:r>
      <w:r>
        <w:rPr>
          <w:rFonts w:hint="eastAsia" w:ascii="宋体" w:hAnsi="宋体" w:eastAsia="宋体" w:cs="Times New Roman"/>
          <w:snapToGrid/>
          <w:kern w:val="2"/>
          <w:sz w:val="24"/>
          <w:szCs w:val="24"/>
          <w:lang w:eastAsia="zh-CN"/>
        </w:rPr>
        <w:t>承担。</w:t>
      </w:r>
    </w:p>
    <w:p w14:paraId="5532705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10．2  凡由承包人负责采购和供应的材料、设备，应符合质量和设计要求，并提供产品合格证书。因承包人供应的材料、设备质量不合格或不符合设计要求，给工程造成损失的，承包人应承担责任。</w:t>
      </w:r>
    </w:p>
    <w:p w14:paraId="77BB286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10．3  双方约定，任何一方提供下列材料</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应提供材料的样品或样本，经双方验收后共同封存，做为材料供应和竣工验收的实物标准。凡材料不符合样品或样本的，由供货方承担资任。</w:t>
      </w:r>
    </w:p>
    <w:p w14:paraId="5D69CB05">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10．4  由承包人负责采购的材料设备，发包人不得指定生产厂或供应商。</w:t>
      </w:r>
    </w:p>
    <w:p w14:paraId="5115DDAD">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第11条  合同价款与交付</w:t>
      </w:r>
    </w:p>
    <w:p w14:paraId="1EFE8AD5">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11．1  实行招标的工程合同价款由发包人依据中标通知书中的中标价格在协议书内约定，非招标工程的合同价款由发包人承包人依据工程预算书在协议书内约定。</w:t>
      </w:r>
    </w:p>
    <w:p w14:paraId="79958002">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11．2  双方约定，本合同价款采用</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方式确定。</w:t>
      </w:r>
    </w:p>
    <w:p w14:paraId="62E9F110">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(1)固定价格合同。合同价款中包括风险范围及计算方法：</w:t>
      </w:r>
      <w:r>
        <w:rPr>
          <w:rFonts w:hint="eastAsia" w:ascii="宋体" w:hAnsi="宋体" w:eastAsia="宋体" w:cs="Times New Roman"/>
          <w:snapToGrid/>
          <w:kern w:val="2"/>
          <w:sz w:val="24"/>
          <w:szCs w:val="24"/>
          <w:u w:val="single"/>
          <w:lang w:eastAsia="zh-CN"/>
        </w:rPr>
        <w:t xml:space="preserve">                                                                            </w:t>
      </w:r>
    </w:p>
    <w:p w14:paraId="0436F638">
      <w:pPr>
        <w:widowControl w:val="0"/>
        <w:kinsoku/>
        <w:autoSpaceDE/>
        <w:autoSpaceDN/>
        <w:adjustRightInd/>
        <w:snapToGrid/>
        <w:spacing w:line="560" w:lineRule="exact"/>
        <w:jc w:val="both"/>
        <w:textAlignment w:val="auto"/>
        <w:rPr>
          <w:rFonts w:ascii="宋体" w:hAnsi="宋体" w:eastAsia="宋体" w:cs="宋体"/>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宋体"/>
          <w:snapToGrid/>
          <w:kern w:val="2"/>
          <w:sz w:val="24"/>
          <w:szCs w:val="24"/>
          <w:lang w:eastAsia="zh-CN"/>
        </w:rPr>
        <w:t>在约定的风险范围内，合同价款不再调整。风险范围以外的合同价款调整方法：</w:t>
      </w:r>
      <w:r>
        <w:rPr>
          <w:rFonts w:hint="eastAsia" w:ascii="宋体" w:hAnsi="宋体" w:eastAsia="宋体" w:cs="宋体"/>
          <w:snapToGrid/>
          <w:kern w:val="2"/>
          <w:sz w:val="24"/>
          <w:szCs w:val="24"/>
          <w:u w:val="single"/>
          <w:lang w:eastAsia="zh-CN"/>
        </w:rPr>
        <w:t xml:space="preserve">                                                            </w:t>
      </w:r>
    </w:p>
    <w:p w14:paraId="78C9A0F0">
      <w:pPr>
        <w:widowControl w:val="0"/>
        <w:kinsoku/>
        <w:autoSpaceDE/>
        <w:autoSpaceDN/>
        <w:adjustRightInd/>
        <w:snapToGrid/>
        <w:spacing w:line="560" w:lineRule="exact"/>
        <w:jc w:val="both"/>
        <w:textAlignment w:val="auto"/>
        <w:rPr>
          <w:rFonts w:ascii="宋体" w:hAnsi="宋体" w:eastAsia="宋体" w:cs="宋体"/>
          <w:snapToGrid/>
          <w:kern w:val="2"/>
          <w:sz w:val="24"/>
          <w:szCs w:val="24"/>
          <w:u w:val="single"/>
          <w:lang w:eastAsia="zh-CN"/>
        </w:rPr>
      </w:pPr>
      <w:r>
        <w:rPr>
          <w:rFonts w:hint="eastAsia" w:ascii="宋体" w:hAnsi="宋体" w:eastAsia="宋体" w:cs="宋体"/>
          <w:snapToGrid/>
          <w:kern w:val="2"/>
          <w:sz w:val="24"/>
          <w:szCs w:val="24"/>
          <w:u w:val="single"/>
          <w:lang w:eastAsia="zh-CN"/>
        </w:rPr>
        <w:t xml:space="preserve">                                                                                                                                    </w:t>
      </w:r>
    </w:p>
    <w:p w14:paraId="60B73B92">
      <w:pPr>
        <w:widowControl w:val="0"/>
        <w:kinsoku/>
        <w:autoSpaceDE/>
        <w:autoSpaceDN/>
        <w:adjustRightInd/>
        <w:snapToGrid/>
        <w:spacing w:line="560" w:lineRule="exact"/>
        <w:ind w:firstLine="480" w:firstLineChars="200"/>
        <w:jc w:val="both"/>
        <w:textAlignment w:val="auto"/>
        <w:rPr>
          <w:rFonts w:ascii="宋体" w:hAnsi="宋体" w:eastAsia="宋体" w:cs="宋体"/>
          <w:snapToGrid/>
          <w:kern w:val="2"/>
          <w:sz w:val="24"/>
          <w:szCs w:val="24"/>
          <w:u w:val="single"/>
          <w:lang w:eastAsia="zh-CN"/>
        </w:rPr>
      </w:pPr>
      <w:r>
        <w:rPr>
          <w:rFonts w:hint="eastAsia" w:ascii="宋体" w:hAnsi="宋体" w:eastAsia="宋体" w:cs="Times New Roman"/>
          <w:snapToGrid/>
          <w:kern w:val="2"/>
          <w:sz w:val="24"/>
          <w:szCs w:val="24"/>
          <w:lang w:eastAsia="zh-CN"/>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宋体"/>
          <w:snapToGrid/>
          <w:kern w:val="2"/>
          <w:sz w:val="24"/>
          <w:szCs w:val="24"/>
          <w:u w:val="single"/>
          <w:lang w:eastAsia="zh-CN"/>
        </w:rPr>
        <w:t xml:space="preserve">                                                                  </w:t>
      </w:r>
    </w:p>
    <w:p w14:paraId="1FA4A486">
      <w:pPr>
        <w:widowControl w:val="0"/>
        <w:kinsoku/>
        <w:autoSpaceDE/>
        <w:autoSpaceDN/>
        <w:adjustRightInd/>
        <w:snapToGrid/>
        <w:spacing w:line="560" w:lineRule="exact"/>
        <w:jc w:val="both"/>
        <w:textAlignment w:val="auto"/>
        <w:rPr>
          <w:rFonts w:ascii="宋体" w:hAnsi="宋体" w:eastAsia="宋体" w:cs="宋体"/>
          <w:snapToGrid/>
          <w:kern w:val="2"/>
          <w:sz w:val="24"/>
          <w:szCs w:val="24"/>
          <w:u w:val="single"/>
          <w:lang w:eastAsia="zh-CN"/>
        </w:rPr>
      </w:pPr>
      <w:r>
        <w:rPr>
          <w:rFonts w:hint="eastAsia" w:ascii="宋体" w:hAnsi="宋体" w:eastAsia="宋体" w:cs="宋体"/>
          <w:snapToGrid/>
          <w:kern w:val="2"/>
          <w:sz w:val="24"/>
          <w:szCs w:val="24"/>
          <w:u w:val="single"/>
          <w:lang w:eastAsia="zh-CN"/>
        </w:rPr>
        <w:t xml:space="preserve">                                                                    </w:t>
      </w:r>
    </w:p>
    <w:p w14:paraId="19F67DFB">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(3)成本加酬金合同。成本加酬金合同计算方法：</w:t>
      </w:r>
      <w:r>
        <w:rPr>
          <w:rFonts w:hint="eastAsia" w:ascii="宋体" w:hAnsi="宋体" w:eastAsia="宋体" w:cs="Times New Roman"/>
          <w:snapToGrid/>
          <w:kern w:val="2"/>
          <w:sz w:val="24"/>
          <w:szCs w:val="24"/>
          <w:u w:val="single"/>
          <w:lang w:eastAsia="zh-CN"/>
        </w:rPr>
        <w:t xml:space="preserve">                                                                                          </w:t>
      </w:r>
    </w:p>
    <w:p w14:paraId="537B87FA">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11．3  本合同生效后，发包人分</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次按下表支付工程价款，尾款待工程结算时一次支付。</w:t>
      </w:r>
    </w:p>
    <w:tbl>
      <w:tblPr>
        <w:tblStyle w:val="13"/>
        <w:tblpPr w:leftFromText="180" w:rightFromText="180" w:vertAnchor="text" w:horzAnchor="page" w:tblpX="1869" w:tblpY="11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E9B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06D529F">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付款时间及次数</w:t>
            </w:r>
          </w:p>
        </w:tc>
        <w:tc>
          <w:tcPr>
            <w:tcW w:w="2841" w:type="dxa"/>
            <w:vAlign w:val="center"/>
          </w:tcPr>
          <w:p w14:paraId="20B3A88D">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付款比例％</w:t>
            </w:r>
          </w:p>
        </w:tc>
        <w:tc>
          <w:tcPr>
            <w:tcW w:w="2841" w:type="dxa"/>
            <w:vAlign w:val="center"/>
          </w:tcPr>
          <w:p w14:paraId="18F9388E">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付款金额</w:t>
            </w:r>
          </w:p>
        </w:tc>
      </w:tr>
      <w:tr w14:paraId="2BFD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85EB1D5">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1428D127">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27E83584">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r>
      <w:tr w14:paraId="509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BCC8EA0">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3120A07C">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48549EFB">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r>
      <w:tr w14:paraId="0128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4BAC143">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25762AEA">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377FF8DA">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r>
      <w:tr w14:paraId="5B8E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6228A3A">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4E407A8D">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22C5FAB5">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r>
      <w:tr w14:paraId="042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B225885">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1D0C744B">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c>
          <w:tcPr>
            <w:tcW w:w="2841" w:type="dxa"/>
            <w:vAlign w:val="center"/>
          </w:tcPr>
          <w:p w14:paraId="52684EAA">
            <w:pPr>
              <w:widowControl w:val="0"/>
              <w:kinsoku/>
              <w:autoSpaceDE/>
              <w:autoSpaceDN/>
              <w:adjustRightInd/>
              <w:snapToGrid/>
              <w:spacing w:line="560" w:lineRule="exact"/>
              <w:jc w:val="center"/>
              <w:textAlignment w:val="auto"/>
              <w:rPr>
                <w:rFonts w:ascii="宋体" w:hAnsi="宋体" w:eastAsia="宋体" w:cs="Times New Roman"/>
                <w:snapToGrid/>
                <w:kern w:val="2"/>
                <w:sz w:val="24"/>
                <w:szCs w:val="24"/>
                <w:lang w:eastAsia="zh-CN"/>
              </w:rPr>
            </w:pPr>
          </w:p>
        </w:tc>
      </w:tr>
    </w:tbl>
    <w:p w14:paraId="4E8E09CC">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第12条  工程变更</w:t>
      </w:r>
    </w:p>
    <w:p w14:paraId="5606235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75E1A725">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1DDD602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12．3  工程发生设计变更，双方均应积极办理变更洽商手续，并应按变更洽商履行合同。</w:t>
      </w:r>
    </w:p>
    <w:p w14:paraId="07267FE1">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4285DF9A">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第13条  工程验收与结算</w:t>
      </w:r>
    </w:p>
    <w:p w14:paraId="1722B029">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13．1  工程具备验收条件，承包人按国家和本市有关竣工验收规定，向发包人提供完整的竣工资料的内容及时间</w:t>
      </w:r>
      <w:r>
        <w:rPr>
          <w:rFonts w:hint="eastAsia" w:ascii="宋体" w:hAnsi="宋体" w:eastAsia="宋体" w:cs="Times New Roman"/>
          <w:snapToGrid/>
          <w:kern w:val="2"/>
          <w:sz w:val="24"/>
          <w:szCs w:val="24"/>
          <w:u w:val="single"/>
          <w:lang w:eastAsia="zh-CN"/>
        </w:rPr>
        <w:t xml:space="preserve">                                                                                                        </w:t>
      </w:r>
    </w:p>
    <w:p w14:paraId="453C7A8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0176A73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13．3  竣工验收日期以验收通过的日期或承包人按发包人要求修改后通过竣工验收日期为准。因特殊原因，双方约定或发包人要求部分单位工程或工程部位甩项竣工的，双方另行签订甩项协议。</w:t>
      </w:r>
    </w:p>
    <w:p w14:paraId="29F7B68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13．4  工程未经验收或竣工验收未通过的，承包人不得交工，发包人不得使用。因发包人强行使用致使工程发生质量问题及对建筑物造成的损坏及其他问题由发包人承担。</w:t>
      </w:r>
    </w:p>
    <w:p w14:paraId="36EDBDE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13．5  工程竣工验收报告经发包人认可后14天内，承包人向发包人递交竣工结算报告及结算资料。双方按照协议书约定的合同价款及在合同条款中约定的合同价款调整内容进行竣工结算。</w:t>
      </w:r>
    </w:p>
    <w:p w14:paraId="04F770D3">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226914A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0DF46C3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13．8  双方对竣工结算有争议的，按本合同条款第16．6款的约定处理。</w:t>
      </w:r>
    </w:p>
    <w:p w14:paraId="76D701BC">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第14条  质量保修</w:t>
      </w:r>
    </w:p>
    <w:p w14:paraId="7D7529E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14．1  承包人按照法律、法规、部门规章和本市关于质量保修的规定；对已交付工程在质量保修期内承担质量保修责任。</w:t>
      </w:r>
    </w:p>
    <w:p w14:paraId="0B2826B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14．2  双方约定在竣工验收前签订工程保修书的时间和要求：</w:t>
      </w:r>
    </w:p>
    <w:p w14:paraId="5DCCB04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工程保修书(附件三)作为本合同附件。</w:t>
      </w:r>
    </w:p>
    <w:p w14:paraId="2F8A3F2D">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第15条  违约责任、索赔和争议解决方式</w:t>
      </w:r>
    </w:p>
    <w:p w14:paraId="2E95A08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15．1  发包人未按约定拨付工程款和工程结算款，应承担的违约责任：</w:t>
      </w:r>
      <w:r>
        <w:rPr>
          <w:rFonts w:hint="eastAsia" w:ascii="宋体" w:hAnsi="宋体" w:eastAsia="宋体" w:cs="Times New Roman"/>
          <w:snapToGrid/>
          <w:kern w:val="2"/>
          <w:sz w:val="24"/>
          <w:szCs w:val="24"/>
          <w:u w:val="single"/>
          <w:lang w:eastAsia="zh-CN"/>
        </w:rPr>
        <w:t xml:space="preserve">                                                    </w:t>
      </w:r>
    </w:p>
    <w:p w14:paraId="4DFB57D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双方还约定发包人应承担的其他违约责任：</w:t>
      </w:r>
      <w:r>
        <w:rPr>
          <w:rFonts w:hint="eastAsia" w:ascii="宋体" w:hAnsi="宋体" w:eastAsia="宋体" w:cs="Times New Roman"/>
          <w:snapToGrid/>
          <w:kern w:val="2"/>
          <w:sz w:val="24"/>
          <w:szCs w:val="24"/>
          <w:u w:val="single"/>
          <w:lang w:eastAsia="zh-CN"/>
        </w:rPr>
        <w:t xml:space="preserve">                                                                                                  </w:t>
      </w:r>
    </w:p>
    <w:p w14:paraId="5E6D92A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15．2  承包人未按本合同约定按时竣工或未达到质量标准，应承担的违约责任：</w:t>
      </w:r>
      <w:r>
        <w:rPr>
          <w:rFonts w:hint="eastAsia" w:ascii="宋体" w:hAnsi="宋体" w:eastAsia="宋体" w:cs="Times New Roman"/>
          <w:snapToGrid/>
          <w:kern w:val="2"/>
          <w:sz w:val="24"/>
          <w:szCs w:val="24"/>
          <w:u w:val="single"/>
          <w:lang w:eastAsia="zh-CN"/>
        </w:rPr>
        <w:t xml:space="preserve">                                                       </w:t>
      </w:r>
    </w:p>
    <w:p w14:paraId="60572F3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双方还约定承包人应承担的其他违约责任：</w:t>
      </w:r>
      <w:r>
        <w:rPr>
          <w:rFonts w:hint="eastAsia" w:ascii="宋体" w:hAnsi="宋体" w:eastAsia="宋体" w:cs="Times New Roman"/>
          <w:snapToGrid/>
          <w:kern w:val="2"/>
          <w:sz w:val="24"/>
          <w:szCs w:val="24"/>
          <w:u w:val="single"/>
          <w:lang w:eastAsia="zh-CN"/>
        </w:rPr>
        <w:t xml:space="preserve">                                                                                                   </w:t>
      </w:r>
    </w:p>
    <w:p w14:paraId="30519D0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u w:val="single"/>
          <w:lang w:eastAsia="zh-CN"/>
        </w:rPr>
        <w:t xml:space="preserve">                                                                  </w:t>
      </w:r>
    </w:p>
    <w:p w14:paraId="0170582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15．3  一方违约后，另一方要求违约方继续履行合同时，违约方除承担违约责任外仍应继续履行合同。</w:t>
      </w:r>
    </w:p>
    <w:p w14:paraId="4851014F">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15．4  当一方向另一方提出索赔时，要有正当的理由和索赔证据。</w:t>
      </w:r>
    </w:p>
    <w:p w14:paraId="1E218FC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3A1B733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15．6  发包人承包人在履行合同时发生争议，可以和解或者要求有关主管部门调解。当事人不愿和解、调解或和解、调解不成的，双方约定同意采用以下其中第</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种方式解决争议。</w:t>
      </w:r>
    </w:p>
    <w:p w14:paraId="1A546DC0">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(1)提请北京仲裁委员会仲裁。</w:t>
      </w:r>
    </w:p>
    <w:p w14:paraId="7587586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(2)提请</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仲裁委员会仲裁。</w:t>
      </w:r>
    </w:p>
    <w:p w14:paraId="1F6B964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(3)向</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人民法院提起诉讼。</w:t>
      </w:r>
    </w:p>
    <w:p w14:paraId="128619A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15．7  发生争议后，除非出现单方违约导致合同无法履行、双方协议停止施工、调解要求停止施工且双方接受、仲裁机构或法院要求停止施工的情况外，双方都应继续履行合同。</w:t>
      </w:r>
    </w:p>
    <w:p w14:paraId="1E8319DD">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第16条  合同解除</w:t>
      </w:r>
    </w:p>
    <w:p w14:paraId="616C20D3">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16．1  发包人承包人协商一致，可以解除合同。</w:t>
      </w:r>
    </w:p>
    <w:p w14:paraId="06392970">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16．2  发包人未按约定支付工程款，停止施工超过56天，承包人有权解除合同。</w:t>
      </w:r>
    </w:p>
    <w:p w14:paraId="405DB6D8">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16．3  承包人将工程全部转包给他人或肢解以后以分包名义转包给他人，发包人有权解除合同。</w:t>
      </w:r>
    </w:p>
    <w:p w14:paraId="2E200D0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16．4  有下列情形之一的，发包人承包人可以解除合同。</w:t>
      </w:r>
    </w:p>
    <w:p w14:paraId="7C2538F2">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(1)双方约定，结合本工程特点，发生不可抗力致使合同无法履行；</w:t>
      </w:r>
    </w:p>
    <w:p w14:paraId="3AB1B6A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(2)因一方违约致使合同无法履行；</w:t>
      </w:r>
    </w:p>
    <w:p w14:paraId="0CEBA50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(3)双方约定，其他导致合同解除的原因</w:t>
      </w:r>
      <w:r>
        <w:rPr>
          <w:rFonts w:hint="eastAsia" w:ascii="宋体" w:hAnsi="宋体" w:eastAsia="宋体" w:cs="Times New Roman"/>
          <w:snapToGrid/>
          <w:kern w:val="2"/>
          <w:sz w:val="24"/>
          <w:szCs w:val="24"/>
          <w:u w:val="single"/>
          <w:lang w:eastAsia="zh-CN"/>
        </w:rPr>
        <w:t xml:space="preserve">                                                                                                    </w:t>
      </w:r>
    </w:p>
    <w:p w14:paraId="043CDC29">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16．5  一方依据合同约定要求解除合同，应以书面形式向对方发出解除合同通知，并在发出通知前7天告知对方，通知到达时合同解除。对解除合同有争议的，按本合同条款第16．6款的约定处理。</w:t>
      </w:r>
    </w:p>
    <w:p w14:paraId="77E0203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03B3858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16．7  合同解除后，不影响双方在合同中约定的结算和清理条款的效力。</w:t>
      </w:r>
    </w:p>
    <w:p w14:paraId="1F177A73">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第17条  不可抗力</w:t>
      </w:r>
    </w:p>
    <w:p w14:paraId="00A7C0B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17．1  双方结合本工程对于不可抗力的约定：</w:t>
      </w:r>
      <w:r>
        <w:rPr>
          <w:rFonts w:hint="eastAsia" w:ascii="宋体" w:hAnsi="宋体" w:eastAsia="宋体" w:cs="Times New Roman"/>
          <w:snapToGrid/>
          <w:kern w:val="2"/>
          <w:sz w:val="24"/>
          <w:szCs w:val="24"/>
          <w:u w:val="single"/>
          <w:lang w:eastAsia="zh-CN"/>
        </w:rPr>
        <w:t xml:space="preserve">                                                                                                      </w:t>
      </w:r>
    </w:p>
    <w:p w14:paraId="7212B03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0F0107F1">
      <w:pPr>
        <w:widowControl w:val="0"/>
        <w:kinsoku/>
        <w:autoSpaceDE/>
        <w:autoSpaceDN/>
        <w:adjustRightInd/>
        <w:snapToGrid/>
        <w:spacing w:line="56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17．2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17DEEB9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17．3  因不可抗力事件导致的费用及延误的工期由双方按以下方法分别承担：</w:t>
      </w:r>
    </w:p>
    <w:p w14:paraId="1A04AA11">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(1)工程本身的损害、因工程损害导致第三人人员伤亡和财产损失以及运至施工场地用于施工的材料和待安装的设备损害，由发包人承担；</w:t>
      </w:r>
    </w:p>
    <w:p w14:paraId="0B7E82C8">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(2)发包人承包人人员伤亡由其所在单位负责，并承担相应费用；</w:t>
      </w:r>
    </w:p>
    <w:p w14:paraId="0098790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(3)承包人机械设备损坏及停工损失，由承包人承担；</w:t>
      </w:r>
    </w:p>
    <w:p w14:paraId="61CCA09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(4)停工期间，承包人应工程师要求留在施工场地的必要管理人员及保卫人员的费用由发包人承担；</w:t>
      </w:r>
    </w:p>
    <w:p w14:paraId="12FD9B6B">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(5)工程所需清理、修复费用，由发包人承担；</w:t>
      </w:r>
    </w:p>
    <w:p w14:paraId="12FA7A16">
      <w:pPr>
        <w:widowControl w:val="0"/>
        <w:kinsoku/>
        <w:autoSpaceDE/>
        <w:autoSpaceDN/>
        <w:adjustRightInd/>
        <w:snapToGrid/>
        <w:spacing w:line="560" w:lineRule="exact"/>
        <w:ind w:firstLine="240" w:firstLineChars="100"/>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w:t>
      </w:r>
      <w:r>
        <w:rPr>
          <w:rFonts w:hint="eastAsia" w:ascii="宋体" w:hAnsi="宋体" w:eastAsia="宋体" w:cs="Times New Roman"/>
          <w:snapToGrid/>
          <w:kern w:val="2"/>
          <w:sz w:val="24"/>
          <w:szCs w:val="24"/>
          <w:lang w:eastAsia="zh-CN"/>
        </w:rPr>
        <w:t>(6)延误的工期相应顺延。</w:t>
      </w:r>
    </w:p>
    <w:p w14:paraId="35D69C7C">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17．4  因合同一方迟延履行合同后发生的不可抗力的，不能免除迟延履行方的相应责任。</w:t>
      </w:r>
    </w:p>
    <w:p w14:paraId="57AB5167">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第18条  补充条款</w:t>
      </w:r>
    </w:p>
    <w:p w14:paraId="642F90B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双方根据有关法律、行政法规规定，结合本工程实际，经协商一致后，对本合同条款内</w:t>
      </w:r>
      <w:r>
        <w:rPr>
          <w:rFonts w:hint="eastAsia" w:ascii="宋体" w:hAnsi="宋体" w:eastAsia="宋体" w:cs="Times New Roman"/>
          <w:snapToGrid/>
          <w:kern w:val="2"/>
          <w:sz w:val="24"/>
          <w:szCs w:val="24"/>
          <w:lang w:eastAsia="zh-CN"/>
        </w:rPr>
        <w:t>容做进一步具体化约定，并修改、完善、补充条款如下：</w:t>
      </w:r>
    </w:p>
    <w:p w14:paraId="3813B893">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0D0E1DE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2BD0970A">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5A7153F9">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第19条  合同终止</w:t>
      </w:r>
    </w:p>
    <w:p w14:paraId="126E408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19．1  除本合同条款第15条以外，双方履行合同全部义务，竣工结算价款支付完毕，承包人向发包人交付竣工工程后，本合同即告终止。</w:t>
      </w:r>
    </w:p>
    <w:p w14:paraId="1C31D6A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19</w:t>
      </w:r>
      <w:r>
        <w:rPr>
          <w:rFonts w:hint="eastAsia" w:ascii="宋体" w:hAnsi="宋体" w:eastAsia="宋体" w:cs="Times New Roman"/>
          <w:snapToGrid/>
          <w:kern w:val="2"/>
          <w:sz w:val="24"/>
          <w:szCs w:val="24"/>
          <w:lang w:eastAsia="zh-CN"/>
        </w:rPr>
        <w:t>．2  合同权利义务终止后，双方应当遵循诚实信用的原则、履行通知、协助、保密等义务。</w:t>
      </w:r>
    </w:p>
    <w:p w14:paraId="279D8521">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第20条  合同份数</w:t>
      </w:r>
    </w:p>
    <w:p w14:paraId="0C7294C8">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20．1  本合同正本两份，具有同等效力，由双方分别保存一份。</w:t>
      </w:r>
    </w:p>
    <w:p w14:paraId="5BA99595">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20．2  本合同副本共</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份，发包人保存副本</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份，承包人保存副本</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份。</w:t>
      </w:r>
    </w:p>
    <w:p w14:paraId="5ADF1B19">
      <w:pPr>
        <w:widowControl w:val="0"/>
        <w:kinsoku/>
        <w:autoSpaceDE/>
        <w:autoSpaceDN/>
        <w:adjustRightInd/>
        <w:snapToGrid/>
        <w:spacing w:line="560" w:lineRule="exact"/>
        <w:jc w:val="both"/>
        <w:textAlignment w:val="auto"/>
        <w:rPr>
          <w:rFonts w:ascii="宋体" w:hAnsi="宋体" w:eastAsia="宋体" w:cs="Times New Roman"/>
          <w:b/>
          <w:snapToGrid/>
          <w:kern w:val="2"/>
          <w:sz w:val="24"/>
          <w:szCs w:val="24"/>
          <w:lang w:eastAsia="zh-CN"/>
        </w:rPr>
      </w:pPr>
      <w:r>
        <w:rPr>
          <w:rFonts w:ascii="宋体" w:hAnsi="宋体" w:eastAsia="宋体" w:cs="Times New Roman"/>
          <w:snapToGrid/>
          <w:kern w:val="2"/>
          <w:sz w:val="24"/>
          <w:szCs w:val="24"/>
          <w:lang w:eastAsia="zh-CN"/>
        </w:rPr>
        <w:br w:type="page"/>
      </w:r>
      <w:r>
        <w:rPr>
          <w:rFonts w:hint="eastAsia" w:ascii="宋体" w:hAnsi="宋体" w:eastAsia="宋体" w:cs="Times New Roman"/>
          <w:b/>
          <w:snapToGrid/>
          <w:kern w:val="2"/>
          <w:sz w:val="24"/>
          <w:szCs w:val="24"/>
          <w:lang w:eastAsia="zh-CN"/>
        </w:rPr>
        <w:t>附件一：</w:t>
      </w:r>
    </w:p>
    <w:p w14:paraId="3EE91453">
      <w:pPr>
        <w:widowControl w:val="0"/>
        <w:kinsoku/>
        <w:autoSpaceDE/>
        <w:autoSpaceDN/>
        <w:adjustRightInd/>
        <w:snapToGrid/>
        <w:spacing w:line="240" w:lineRule="auto"/>
        <w:jc w:val="center"/>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承保人承揽项目一览表</w:t>
      </w:r>
    </w:p>
    <w:tbl>
      <w:tblPr>
        <w:tblStyle w:val="13"/>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981"/>
        <w:gridCol w:w="1167"/>
        <w:gridCol w:w="700"/>
        <w:gridCol w:w="700"/>
        <w:gridCol w:w="1000"/>
        <w:gridCol w:w="966"/>
        <w:gridCol w:w="1317"/>
        <w:gridCol w:w="750"/>
        <w:gridCol w:w="833"/>
      </w:tblGrid>
      <w:tr w14:paraId="6A4C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2050E56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单位工程名称</w:t>
            </w:r>
          </w:p>
        </w:tc>
        <w:tc>
          <w:tcPr>
            <w:tcW w:w="981" w:type="dxa"/>
            <w:vAlign w:val="center"/>
          </w:tcPr>
          <w:p w14:paraId="56D3514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建设规模</w:t>
            </w:r>
          </w:p>
        </w:tc>
        <w:tc>
          <w:tcPr>
            <w:tcW w:w="1167" w:type="dxa"/>
            <w:vAlign w:val="center"/>
          </w:tcPr>
          <w:p w14:paraId="5F91784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建筑面积（平方米）</w:t>
            </w:r>
          </w:p>
        </w:tc>
        <w:tc>
          <w:tcPr>
            <w:tcW w:w="700" w:type="dxa"/>
            <w:vAlign w:val="center"/>
          </w:tcPr>
          <w:p w14:paraId="4E25A12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结构</w:t>
            </w:r>
          </w:p>
        </w:tc>
        <w:tc>
          <w:tcPr>
            <w:tcW w:w="700" w:type="dxa"/>
            <w:vAlign w:val="center"/>
          </w:tcPr>
          <w:p w14:paraId="6A236BC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层数</w:t>
            </w:r>
          </w:p>
        </w:tc>
        <w:tc>
          <w:tcPr>
            <w:tcW w:w="1000" w:type="dxa"/>
            <w:vAlign w:val="center"/>
          </w:tcPr>
          <w:p w14:paraId="36DC126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跨度（米）</w:t>
            </w:r>
          </w:p>
        </w:tc>
        <w:tc>
          <w:tcPr>
            <w:tcW w:w="966" w:type="dxa"/>
            <w:vAlign w:val="center"/>
          </w:tcPr>
          <w:p w14:paraId="04ABBDA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设备安装内容</w:t>
            </w:r>
          </w:p>
        </w:tc>
        <w:tc>
          <w:tcPr>
            <w:tcW w:w="1317" w:type="dxa"/>
            <w:vAlign w:val="center"/>
          </w:tcPr>
          <w:p w14:paraId="4C4888D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工程造价（元）</w:t>
            </w:r>
          </w:p>
        </w:tc>
        <w:tc>
          <w:tcPr>
            <w:tcW w:w="750" w:type="dxa"/>
            <w:vAlign w:val="center"/>
          </w:tcPr>
          <w:p w14:paraId="464E23A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开工日期</w:t>
            </w:r>
          </w:p>
        </w:tc>
        <w:tc>
          <w:tcPr>
            <w:tcW w:w="833" w:type="dxa"/>
            <w:vAlign w:val="center"/>
          </w:tcPr>
          <w:p w14:paraId="07EDF86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竣工日期</w:t>
            </w:r>
          </w:p>
        </w:tc>
      </w:tr>
      <w:tr w14:paraId="6D56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vAlign w:val="center"/>
          </w:tcPr>
          <w:p w14:paraId="6203798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777FDBA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BB654F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DC6C5E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2C6729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312294F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6DEB2BD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764E69F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0EBB524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791DA9E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78F0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vAlign w:val="center"/>
          </w:tcPr>
          <w:p w14:paraId="0936591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1E0FF47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FC45F0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F00817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6067D6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79438D5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612F73F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1A61722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1C8DBA4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1C19BBB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19A5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vAlign w:val="center"/>
          </w:tcPr>
          <w:p w14:paraId="68B2185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65AB243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6A76DF0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344A39A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31797D2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569D18B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64BA383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6AAC15B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448E1C8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658E815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29CF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vAlign w:val="center"/>
          </w:tcPr>
          <w:p w14:paraId="172950B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1B400AD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6A20A0C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12C373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2C4F48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42081FF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231D7B6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157EECE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011963D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25A9B5B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3EE8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685851E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40A05DC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080E493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913333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3A30249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5FA2723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172E935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584C09B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59645C5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471CDE2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2838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36390F1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5B38359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52D8660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0159932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CE1955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27B601E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77C3BE3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510B895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69FC993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77BB00D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0502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0E89555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5FCAD8D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F9D523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66FD869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0C054EC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61FD4DC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5BAA2C7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10B549B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719E8F4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7A336F1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01B0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vAlign w:val="center"/>
          </w:tcPr>
          <w:p w14:paraId="264016E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2C54A51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D3881D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4237DD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C6D931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4CBCAE3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61F6E3E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21B7993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2DE677F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369709D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228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5215DE5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1F25963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47039B0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0C34312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EB2FE0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199380D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7B4F9AE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2CF3CF5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1FABAAD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182DF3D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53BA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vAlign w:val="center"/>
          </w:tcPr>
          <w:p w14:paraId="697C9D6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75E4DC8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53331D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5BFA19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0FDDA49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0EAD911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2113CAA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4CF72C0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53D1B14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69B771A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1200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vAlign w:val="center"/>
          </w:tcPr>
          <w:p w14:paraId="407063F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1029AE7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0BA9EC0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22C46FC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6D893A7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5905380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29EBB24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6B7EA3C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6D98544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2A4D661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408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313314E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422AB36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278A5A2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0513D11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5B348E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08103CF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47B8258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24EF458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20B785B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3FC28E2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6EA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5E4B466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378F5B3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1AE02D0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626DBCE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13B0EA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2341F09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5DA99AD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3971D59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565FBA8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04DEC9C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2806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7E3B8EE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40E6B6A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5C55B7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5A7DFF8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02DF137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32B2971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016B5B6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4035217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6A60054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3BD4DCB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05B2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vAlign w:val="center"/>
          </w:tcPr>
          <w:p w14:paraId="7A23F3C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7E7D53B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BB233F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63520BA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333F6C2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1283B5B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6306D8F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23FA910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1B7EEB9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5FB03CB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6F2E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3F1CA19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5962658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585979B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1F69BC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B02C6C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0F42042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4569275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099E12B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3C1FC20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665E3C5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05DE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2" w:type="dxa"/>
            <w:vAlign w:val="center"/>
          </w:tcPr>
          <w:p w14:paraId="34D7281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0872D394">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1CBC1A8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AA1C9F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F9EFBA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786159A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3B346F2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3D12576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37562AF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13B8944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6CD7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2" w:type="dxa"/>
            <w:vAlign w:val="center"/>
          </w:tcPr>
          <w:p w14:paraId="04DDEAE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1C0A693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3CCFC7E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C1E073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44E138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6801F13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6540009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0EC82D2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653106F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4E3BCCA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5151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2FDDA59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637B27E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294BCB7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509E05C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552796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1FF4534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13682B4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3E4BEB8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075C281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52AF546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633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0EEC2EA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0ABEBD8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460AB45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2A3D672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003EC1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3C7F3DB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20226D0C">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08E3192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02F08DC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63F37F4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49CA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4DD2C15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6537DA5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58C592E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2B922B2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187065A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59D6113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531A876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4877AFB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234D100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7CE0C65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2981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67DFEA71">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1530B85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5B17BBC7">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4C279DE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22DE64D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37C2D28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13C9493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4AA1723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176D203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62049DA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1253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7BF10BC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6F9A64D2">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58E4461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3F5446F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78B21E20">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1B3234BE">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56E21A4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0EA62CB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386E52E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4DC1942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r w14:paraId="1972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5F5454D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81" w:type="dxa"/>
            <w:vAlign w:val="center"/>
          </w:tcPr>
          <w:p w14:paraId="23575FB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167" w:type="dxa"/>
            <w:vAlign w:val="center"/>
          </w:tcPr>
          <w:p w14:paraId="46D7FFE6">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2A1C963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00" w:type="dxa"/>
            <w:vAlign w:val="center"/>
          </w:tcPr>
          <w:p w14:paraId="3A147EE9">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000" w:type="dxa"/>
            <w:vAlign w:val="center"/>
          </w:tcPr>
          <w:p w14:paraId="571C928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966" w:type="dxa"/>
            <w:vAlign w:val="center"/>
          </w:tcPr>
          <w:p w14:paraId="26AFD31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1317" w:type="dxa"/>
            <w:vAlign w:val="center"/>
          </w:tcPr>
          <w:p w14:paraId="55328C43">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750" w:type="dxa"/>
            <w:vAlign w:val="center"/>
          </w:tcPr>
          <w:p w14:paraId="0EFF9D7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c>
          <w:tcPr>
            <w:tcW w:w="833" w:type="dxa"/>
            <w:vAlign w:val="center"/>
          </w:tcPr>
          <w:p w14:paraId="20F3231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p>
        </w:tc>
      </w:tr>
    </w:tbl>
    <w:p w14:paraId="3768E15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r>
        <w:rPr>
          <w:rFonts w:ascii="宋体" w:hAnsi="宋体" w:eastAsia="宋体" w:cs="宋体"/>
          <w:snapToGrid/>
          <w:kern w:val="2"/>
          <w:sz w:val="24"/>
          <w:szCs w:val="24"/>
          <w:lang w:eastAsia="zh-CN"/>
        </w:rPr>
        <w:br w:type="page"/>
      </w:r>
      <w:r>
        <w:rPr>
          <w:rFonts w:hint="eastAsia" w:ascii="宋体" w:hAnsi="宋体" w:eastAsia="宋体" w:cs="Times New Roman"/>
          <w:b/>
          <w:snapToGrid/>
          <w:kern w:val="2"/>
          <w:sz w:val="24"/>
          <w:szCs w:val="24"/>
          <w:lang w:eastAsia="zh-CN"/>
        </w:rPr>
        <w:t>附件二：</w:t>
      </w:r>
    </w:p>
    <w:p w14:paraId="2EB7904E">
      <w:pPr>
        <w:widowControl w:val="0"/>
        <w:kinsoku/>
        <w:autoSpaceDE/>
        <w:autoSpaceDN/>
        <w:adjustRightInd/>
        <w:snapToGrid/>
        <w:spacing w:line="240" w:lineRule="auto"/>
        <w:jc w:val="center"/>
        <w:textAlignment w:val="auto"/>
        <w:rPr>
          <w:rFonts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发包人供应材料设备一览表</w:t>
      </w:r>
    </w:p>
    <w:tbl>
      <w:tblPr>
        <w:tblStyle w:val="13"/>
        <w:tblW w:w="9518"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50"/>
        <w:gridCol w:w="1300"/>
        <w:gridCol w:w="633"/>
        <w:gridCol w:w="635"/>
        <w:gridCol w:w="900"/>
        <w:gridCol w:w="900"/>
        <w:gridCol w:w="900"/>
        <w:gridCol w:w="900"/>
        <w:gridCol w:w="900"/>
      </w:tblGrid>
      <w:tr w14:paraId="304E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14:paraId="325D7D3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序号</w:t>
            </w:r>
          </w:p>
        </w:tc>
        <w:tc>
          <w:tcPr>
            <w:tcW w:w="1750" w:type="dxa"/>
            <w:vAlign w:val="center"/>
          </w:tcPr>
          <w:p w14:paraId="0DA8BFF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材料设备品种</w:t>
            </w:r>
          </w:p>
        </w:tc>
        <w:tc>
          <w:tcPr>
            <w:tcW w:w="1300" w:type="dxa"/>
            <w:vAlign w:val="center"/>
          </w:tcPr>
          <w:p w14:paraId="7BB19D4D">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规格型号</w:t>
            </w:r>
          </w:p>
        </w:tc>
        <w:tc>
          <w:tcPr>
            <w:tcW w:w="633" w:type="dxa"/>
            <w:vAlign w:val="center"/>
          </w:tcPr>
          <w:p w14:paraId="21B1A68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单位</w:t>
            </w:r>
          </w:p>
        </w:tc>
        <w:tc>
          <w:tcPr>
            <w:tcW w:w="635" w:type="dxa"/>
            <w:vAlign w:val="center"/>
          </w:tcPr>
          <w:p w14:paraId="39A2564A">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数量</w:t>
            </w:r>
          </w:p>
        </w:tc>
        <w:tc>
          <w:tcPr>
            <w:tcW w:w="900" w:type="dxa"/>
            <w:vAlign w:val="center"/>
          </w:tcPr>
          <w:p w14:paraId="156C942B">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单价</w:t>
            </w:r>
          </w:p>
        </w:tc>
        <w:tc>
          <w:tcPr>
            <w:tcW w:w="900" w:type="dxa"/>
            <w:vAlign w:val="center"/>
          </w:tcPr>
          <w:p w14:paraId="50588C8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质量等级</w:t>
            </w:r>
          </w:p>
        </w:tc>
        <w:tc>
          <w:tcPr>
            <w:tcW w:w="900" w:type="dxa"/>
            <w:vAlign w:val="center"/>
          </w:tcPr>
          <w:p w14:paraId="7DA3879F">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供应时间</w:t>
            </w:r>
          </w:p>
        </w:tc>
        <w:tc>
          <w:tcPr>
            <w:tcW w:w="900" w:type="dxa"/>
            <w:vAlign w:val="center"/>
          </w:tcPr>
          <w:p w14:paraId="472866C5">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送达地点</w:t>
            </w:r>
          </w:p>
        </w:tc>
        <w:tc>
          <w:tcPr>
            <w:tcW w:w="900" w:type="dxa"/>
            <w:vAlign w:val="center"/>
          </w:tcPr>
          <w:p w14:paraId="5B888FF8">
            <w:pPr>
              <w:widowControl w:val="0"/>
              <w:kinsoku/>
              <w:autoSpaceDE/>
              <w:autoSpaceDN/>
              <w:adjustRightInd/>
              <w:snapToGrid/>
              <w:spacing w:line="240" w:lineRule="auto"/>
              <w:jc w:val="center"/>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备注</w:t>
            </w:r>
          </w:p>
        </w:tc>
      </w:tr>
      <w:tr w14:paraId="3BC3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0B9CB3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361AD8E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2243DC7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560DB53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6E0277E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B248E5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EE96C4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269668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689C63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0E4DB6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4B21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1DE462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703A00B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765EF91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3FD0B29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73B670E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91EACD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790C98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A2DD79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ACA0849">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A0A9069">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795A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C2CBE4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550C81D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561191E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7EED24A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1F491FA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AAE319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ABDD11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96B119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BE614C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9141BB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52B9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7E77DA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3786C57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6AB3670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4ACD727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57A0293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3955B2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E2F9B0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667539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E93219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FB7630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1308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1FAF2C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535BB1D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412D6A9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4EFAA4E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5BE99A0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2BC464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2EAC2F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7EE8F5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3E17AE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3C21E8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3EC4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F622A1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5BC3191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1FE5D1C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76E0414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67D0868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A38ACF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CC8ECC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C4461B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F8A6E9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4BFEDA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567C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23300C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202AEDF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0D21609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3126922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330535E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AF9150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8B91B8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ECA5D1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21B589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ADFFF4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50F1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AD5AE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190198B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7F20EA6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18CB312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1980CF8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FA2775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A64E5F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759004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B3E4F4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78AA6C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581F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B3D9D9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00B10B0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3798403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1B2FB17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3E12E27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7BA508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601D64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2C9458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524179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3E80CB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1452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32E267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18AF763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0C33A38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665266D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28EA470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360BEB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B4036E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D115DB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71FCA4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502279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4DB4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A1C2C6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0567B80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4A09FBE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4887809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3E4CC0F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E4B58D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417C74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9131B7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3CD4B7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70C87E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1716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2C1FEB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5186858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03D3148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16D6321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424167A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A864C9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BA4ABD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72EB6B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3119EC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C6572C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4288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CA6A8D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5083714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160F641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4203816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06A48F7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DE9F66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C87C31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D8E3A8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7CD11B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4B73A0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2552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2BB66A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592CCF5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5AB8116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733C623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3883F8D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31E823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E79769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CFD626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C86506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BB063D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3569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7FECEF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0421CE1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1550E85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020EED1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6910B9D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CF3C2D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B01918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971B45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1C6C3F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B3A7E2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0F2B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3AE037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6E85A590">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06C1B2B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3F31511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3A7E2ED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5387FA8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401B17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03310D9">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E63823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3E524A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00A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12208E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37D657A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12DAFF7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438EC3D3">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1E10DAF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36887E4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495C4C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67C8DAB9">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00E92B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E868649">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0FC0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D3B8FAC">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39C42FF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1786E082">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75BD1FF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300434DB">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B59268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7C8C776">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3D2194A">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DC84D4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248A125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r w14:paraId="6C64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B03F72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750" w:type="dxa"/>
          </w:tcPr>
          <w:p w14:paraId="1BEA1BD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1300" w:type="dxa"/>
          </w:tcPr>
          <w:p w14:paraId="35EB7098">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3" w:type="dxa"/>
          </w:tcPr>
          <w:p w14:paraId="177BE0DD">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635" w:type="dxa"/>
          </w:tcPr>
          <w:p w14:paraId="5BEDFE64">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735C446F">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4A3FEDC7">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52A1481">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0D1BAAA5">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c>
          <w:tcPr>
            <w:tcW w:w="900" w:type="dxa"/>
          </w:tcPr>
          <w:p w14:paraId="1DA4A04E">
            <w:pPr>
              <w:widowControl w:val="0"/>
              <w:kinsoku/>
              <w:autoSpaceDE/>
              <w:autoSpaceDN/>
              <w:adjustRightInd/>
              <w:snapToGrid/>
              <w:spacing w:line="240" w:lineRule="auto"/>
              <w:jc w:val="both"/>
              <w:textAlignment w:val="auto"/>
              <w:rPr>
                <w:rFonts w:ascii="宋体" w:hAnsi="宋体" w:eastAsia="宋体" w:cs="宋体"/>
                <w:snapToGrid/>
                <w:kern w:val="2"/>
                <w:sz w:val="24"/>
                <w:szCs w:val="24"/>
                <w:lang w:eastAsia="zh-CN"/>
              </w:rPr>
            </w:pPr>
          </w:p>
        </w:tc>
      </w:tr>
    </w:tbl>
    <w:p w14:paraId="6B096EE5">
      <w:pPr>
        <w:widowControl w:val="0"/>
        <w:kinsoku/>
        <w:autoSpaceDE/>
        <w:autoSpaceDN/>
        <w:adjustRightInd/>
        <w:snapToGrid/>
        <w:spacing w:line="560" w:lineRule="exact"/>
        <w:jc w:val="both"/>
        <w:textAlignment w:val="auto"/>
        <w:rPr>
          <w:rFonts w:ascii="宋体" w:hAnsi="宋体" w:eastAsia="宋体" w:cs="Times New Roman"/>
          <w:b/>
          <w:snapToGrid/>
          <w:kern w:val="2"/>
          <w:sz w:val="24"/>
          <w:szCs w:val="24"/>
          <w:lang w:eastAsia="zh-CN"/>
        </w:rPr>
      </w:pPr>
      <w:r>
        <w:rPr>
          <w:rFonts w:ascii="宋体" w:hAnsi="宋体" w:eastAsia="宋体" w:cs="宋体"/>
          <w:snapToGrid/>
          <w:kern w:val="2"/>
          <w:sz w:val="24"/>
          <w:szCs w:val="24"/>
          <w:lang w:eastAsia="zh-CN"/>
        </w:rPr>
        <w:br w:type="page"/>
      </w:r>
      <w:r>
        <w:rPr>
          <w:rFonts w:hint="eastAsia" w:ascii="宋体" w:hAnsi="宋体" w:eastAsia="宋体" w:cs="Times New Roman"/>
          <w:b/>
          <w:snapToGrid/>
          <w:kern w:val="2"/>
          <w:sz w:val="24"/>
          <w:szCs w:val="24"/>
          <w:lang w:eastAsia="zh-CN"/>
        </w:rPr>
        <w:t>附件三：</w:t>
      </w:r>
    </w:p>
    <w:p w14:paraId="0EEAA7C7">
      <w:pPr>
        <w:widowControl w:val="0"/>
        <w:kinsoku/>
        <w:autoSpaceDE/>
        <w:autoSpaceDN/>
        <w:adjustRightInd/>
        <w:snapToGrid/>
        <w:spacing w:line="560" w:lineRule="exact"/>
        <w:jc w:val="center"/>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工程质量保修书</w:t>
      </w:r>
    </w:p>
    <w:p w14:paraId="25975356">
      <w:pPr>
        <w:widowControl w:val="0"/>
        <w:kinsoku/>
        <w:autoSpaceDE/>
        <w:autoSpaceDN/>
        <w:adjustRightInd/>
        <w:snapToGrid/>
        <w:spacing w:line="560" w:lineRule="exact"/>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发包人(全称)：</w:t>
      </w:r>
    </w:p>
    <w:p w14:paraId="429BBEF1">
      <w:pPr>
        <w:widowControl w:val="0"/>
        <w:kinsoku/>
        <w:autoSpaceDE/>
        <w:autoSpaceDN/>
        <w:adjustRightInd/>
        <w:snapToGrid/>
        <w:spacing w:line="560" w:lineRule="exact"/>
        <w:jc w:val="both"/>
        <w:textAlignment w:val="auto"/>
        <w:rPr>
          <w:rFonts w:ascii="宋体" w:hAnsi="宋体" w:eastAsia="宋体" w:cs="Times New Roman"/>
          <w:b/>
          <w:snapToGrid/>
          <w:kern w:val="2"/>
          <w:sz w:val="24"/>
          <w:szCs w:val="24"/>
          <w:lang w:eastAsia="zh-CN"/>
        </w:rPr>
      </w:pPr>
      <w:r>
        <w:rPr>
          <w:rFonts w:hint="eastAsia" w:ascii="宋体" w:hAnsi="宋体" w:eastAsia="宋体" w:cs="宋体"/>
          <w:b/>
          <w:snapToGrid/>
          <w:kern w:val="2"/>
          <w:sz w:val="24"/>
          <w:szCs w:val="24"/>
          <w:lang w:eastAsia="zh-CN"/>
        </w:rPr>
        <w:t>承包人</w:t>
      </w:r>
      <w:r>
        <w:rPr>
          <w:rFonts w:hint="eastAsia" w:ascii="宋体" w:hAnsi="宋体" w:eastAsia="宋体" w:cs="Times New Roman"/>
          <w:b/>
          <w:snapToGrid/>
          <w:kern w:val="2"/>
          <w:sz w:val="24"/>
          <w:szCs w:val="24"/>
          <w:lang w:eastAsia="zh-CN"/>
        </w:rPr>
        <w:t>(全称)：</w:t>
      </w:r>
    </w:p>
    <w:p w14:paraId="4C20262A">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为保证</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6EDB84D4">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一、工程质量保修范围和内容</w:t>
      </w:r>
    </w:p>
    <w:p w14:paraId="20548D16">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根据本工程修缮和装修的项目，双方约定具体质量保修范围及内容如下：</w:t>
      </w:r>
      <w:r>
        <w:rPr>
          <w:rFonts w:hint="eastAsia" w:ascii="宋体" w:hAnsi="宋体" w:eastAsia="宋体" w:cs="Times New Roman"/>
          <w:snapToGrid/>
          <w:kern w:val="2"/>
          <w:sz w:val="24"/>
          <w:szCs w:val="24"/>
          <w:u w:val="single"/>
          <w:lang w:eastAsia="zh-CN"/>
        </w:rPr>
        <w:t xml:space="preserve">                                                                </w:t>
      </w:r>
    </w:p>
    <w:p w14:paraId="76A54FC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504AC80B">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二、质量保修期</w:t>
      </w:r>
    </w:p>
    <w:p w14:paraId="56E7231E">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质量保修期从工程实际竣工验收合格之日算起，分单项竣工验收助工程，按单项工程分别计算质量保修期。</w:t>
      </w:r>
    </w:p>
    <w:p w14:paraId="6FF28DE5">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双方根据《建设工程质量管理条例》 </w:t>
      </w:r>
      <w:r>
        <w:rPr>
          <w:rFonts w:hint="eastAsia" w:ascii="宋体" w:hAnsi="宋体" w:eastAsia="宋体" w:cs="Times New Roman"/>
          <w:snapToGrid/>
          <w:kern w:val="2"/>
          <w:sz w:val="24"/>
          <w:szCs w:val="24"/>
          <w:lang w:eastAsia="zh-CN"/>
        </w:rPr>
        <w:t>及有关规定，结合本修缮及装修工程约定质量保修期如下：</w:t>
      </w:r>
    </w:p>
    <w:p w14:paraId="7F127469">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1．土建结构修缮工程为：</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p>
    <w:p w14:paraId="1E17237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2．房屋防水修缮工程为：</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p>
    <w:p w14:paraId="08840CE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3．装修工程为：</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p>
    <w:p w14:paraId="48E52CC9">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4．电气管线、上下水管线修缮工程为：</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p>
    <w:p w14:paraId="12A51CA0">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5．供热及供冷为：</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个采暖期及供冷期；</w:t>
      </w:r>
    </w:p>
    <w:p w14:paraId="527122D9">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6．室外的上下水和小区道路等市政公用工程为：</w:t>
      </w:r>
      <w:r>
        <w:rPr>
          <w:rFonts w:hint="eastAsia" w:ascii="宋体" w:hAnsi="宋体" w:eastAsia="宋体" w:cs="Times New Roman"/>
          <w:snapToGrid/>
          <w:kern w:val="2"/>
          <w:sz w:val="24"/>
          <w:szCs w:val="24"/>
          <w:u w:val="single"/>
          <w:lang w:eastAsia="zh-CN"/>
        </w:rPr>
        <w:t xml:space="preserve">          </w:t>
      </w:r>
      <w:r>
        <w:rPr>
          <w:rFonts w:hint="eastAsia" w:ascii="宋体" w:hAnsi="宋体" w:eastAsia="宋体" w:cs="Times New Roman"/>
          <w:snapToGrid/>
          <w:kern w:val="2"/>
          <w:sz w:val="24"/>
          <w:szCs w:val="24"/>
          <w:lang w:eastAsia="zh-CN"/>
        </w:rPr>
        <w:t>年；</w:t>
      </w:r>
    </w:p>
    <w:p w14:paraId="37C9B9D6">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7．其他约定：</w:t>
      </w:r>
      <w:r>
        <w:rPr>
          <w:rFonts w:hint="eastAsia" w:ascii="宋体" w:hAnsi="宋体" w:eastAsia="宋体" w:cs="Times New Roman"/>
          <w:snapToGrid/>
          <w:kern w:val="2"/>
          <w:sz w:val="24"/>
          <w:szCs w:val="24"/>
          <w:u w:val="single"/>
          <w:lang w:eastAsia="zh-CN"/>
        </w:rPr>
        <w:t xml:space="preserve">                                                                                                                          </w:t>
      </w:r>
    </w:p>
    <w:p w14:paraId="077C6D77">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39FA6071">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三、质量保修责任</w:t>
      </w:r>
    </w:p>
    <w:p w14:paraId="450DF95C">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1．承包人在质量保修期内，按照有关法律、法规、规章的管理规定和双方约定，承担本工程质量保修责任，但不负责原房屋建筑的保修责任。</w:t>
      </w:r>
    </w:p>
    <w:p w14:paraId="5803691D">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2．属于保修范围和内容的项目，承包人应在接到修理通知之日后7天内派人修理。承包人不在约定期限内派人修理，发包人可委托其他人员修理。</w:t>
      </w:r>
    </w:p>
    <w:p w14:paraId="0399949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3．发生紧急抢修事故(如上水跑水、暖气漏水等)，承包人接到事故通知后，应立即到达事故现场检修。</w:t>
      </w:r>
    </w:p>
    <w:p w14:paraId="77437EF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45F46F6E">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Times New Roman"/>
          <w:snapToGrid/>
          <w:kern w:val="2"/>
          <w:sz w:val="24"/>
          <w:szCs w:val="24"/>
          <w:lang w:eastAsia="zh-CN"/>
        </w:rPr>
        <w:t>5．质量保修完成后，由发包人组织验收。</w:t>
      </w:r>
    </w:p>
    <w:p w14:paraId="0A82801B">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四、保修费用</w:t>
      </w:r>
    </w:p>
    <w:p w14:paraId="0B62C79B">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保修费用由造成质量缺陷的责任方承担。</w:t>
      </w:r>
    </w:p>
    <w:p w14:paraId="760218AE">
      <w:pPr>
        <w:widowControl w:val="0"/>
        <w:kinsoku/>
        <w:autoSpaceDE/>
        <w:autoSpaceDN/>
        <w:adjustRightInd/>
        <w:snapToGrid/>
        <w:spacing w:line="560" w:lineRule="exact"/>
        <w:ind w:firstLine="482" w:firstLineChars="200"/>
        <w:jc w:val="both"/>
        <w:textAlignment w:val="auto"/>
        <w:rPr>
          <w:rFonts w:ascii="宋体" w:hAnsi="宋体" w:eastAsia="宋体" w:cs="Times New Roman"/>
          <w:b/>
          <w:snapToGrid/>
          <w:kern w:val="2"/>
          <w:sz w:val="24"/>
          <w:szCs w:val="24"/>
          <w:lang w:eastAsia="zh-CN"/>
        </w:rPr>
      </w:pPr>
      <w:r>
        <w:rPr>
          <w:rFonts w:hint="eastAsia" w:ascii="宋体" w:hAnsi="宋体" w:eastAsia="宋体" w:cs="Times New Roman"/>
          <w:b/>
          <w:snapToGrid/>
          <w:kern w:val="2"/>
          <w:sz w:val="24"/>
          <w:szCs w:val="24"/>
          <w:lang w:eastAsia="zh-CN"/>
        </w:rPr>
        <w:t>五、其他</w:t>
      </w:r>
    </w:p>
    <w:p w14:paraId="2260DBF9">
      <w:pPr>
        <w:widowControl w:val="0"/>
        <w:kinsoku/>
        <w:autoSpaceDE/>
        <w:autoSpaceDN/>
        <w:adjustRightInd/>
        <w:snapToGrid/>
        <w:spacing w:line="560" w:lineRule="exact"/>
        <w:ind w:firstLine="480" w:firstLineChars="200"/>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lang w:eastAsia="zh-CN"/>
        </w:rPr>
        <w:t>双方约定的其他工程质量保修事项：</w:t>
      </w:r>
      <w:r>
        <w:rPr>
          <w:rFonts w:hint="eastAsia" w:ascii="宋体" w:hAnsi="宋体" w:eastAsia="宋体" w:cs="Times New Roman"/>
          <w:snapToGrid/>
          <w:kern w:val="2"/>
          <w:sz w:val="24"/>
          <w:szCs w:val="24"/>
          <w:u w:val="single"/>
          <w:lang w:eastAsia="zh-CN"/>
        </w:rPr>
        <w:t xml:space="preserve">                                                                                                        </w:t>
      </w:r>
    </w:p>
    <w:p w14:paraId="59A93AE4">
      <w:pPr>
        <w:widowControl w:val="0"/>
        <w:kinsoku/>
        <w:autoSpaceDE/>
        <w:autoSpaceDN/>
        <w:adjustRightInd/>
        <w:snapToGrid/>
        <w:spacing w:line="560" w:lineRule="exact"/>
        <w:jc w:val="both"/>
        <w:textAlignment w:val="auto"/>
        <w:rPr>
          <w:rFonts w:ascii="宋体" w:hAnsi="宋体" w:eastAsia="宋体" w:cs="Times New Roman"/>
          <w:snapToGrid/>
          <w:kern w:val="2"/>
          <w:sz w:val="24"/>
          <w:szCs w:val="24"/>
          <w:u w:val="single"/>
          <w:lang w:eastAsia="zh-CN"/>
        </w:rPr>
      </w:pPr>
      <w:r>
        <w:rPr>
          <w:rFonts w:hint="eastAsia" w:ascii="宋体" w:hAnsi="宋体" w:eastAsia="宋体" w:cs="Times New Roman"/>
          <w:snapToGrid/>
          <w:kern w:val="2"/>
          <w:sz w:val="24"/>
          <w:szCs w:val="24"/>
          <w:u w:val="single"/>
          <w:lang w:eastAsia="zh-CN"/>
        </w:rPr>
        <w:t xml:space="preserve">                                                                  </w:t>
      </w:r>
    </w:p>
    <w:p w14:paraId="5C84C6EE">
      <w:pPr>
        <w:widowControl w:val="0"/>
        <w:kinsoku/>
        <w:autoSpaceDE/>
        <w:autoSpaceDN/>
        <w:adjustRightInd/>
        <w:snapToGrid/>
        <w:spacing w:line="560" w:lineRule="exact"/>
        <w:ind w:firstLine="480" w:firstLineChars="200"/>
        <w:jc w:val="both"/>
        <w:textAlignment w:val="auto"/>
        <w:rPr>
          <w:rFonts w:ascii="宋体" w:hAnsi="宋体" w:eastAsia="宋体" w:cs="Times New Roman"/>
          <w:bCs/>
          <w:snapToGrid/>
          <w:kern w:val="2"/>
          <w:sz w:val="24"/>
          <w:szCs w:val="24"/>
          <w:lang w:eastAsia="zh-CN"/>
        </w:rPr>
      </w:pPr>
      <w:r>
        <w:rPr>
          <w:rFonts w:hint="eastAsia" w:ascii="宋体" w:hAnsi="宋体" w:eastAsia="宋体" w:cs="宋体"/>
          <w:bCs/>
          <w:snapToGrid/>
          <w:kern w:val="2"/>
          <w:sz w:val="24"/>
          <w:szCs w:val="24"/>
          <w:lang w:eastAsia="zh-CN"/>
        </w:rPr>
        <w:t>本工程质量保修书作为施工合同附件，由施工合同发包人承包人在竣工验收前双方共同</w:t>
      </w:r>
      <w:r>
        <w:rPr>
          <w:rFonts w:hint="eastAsia" w:ascii="宋体" w:hAnsi="宋体" w:eastAsia="宋体" w:cs="Times New Roman"/>
          <w:bCs/>
          <w:snapToGrid/>
          <w:kern w:val="2"/>
          <w:sz w:val="24"/>
          <w:szCs w:val="24"/>
          <w:lang w:eastAsia="zh-CN"/>
        </w:rPr>
        <w:t>签署，其有效期限至保修期满。</w:t>
      </w:r>
    </w:p>
    <w:p w14:paraId="32100DFE">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p>
    <w:p w14:paraId="3CA50270">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甲方名称：（盖章）                    乙方名称：（盖章）                        </w:t>
      </w:r>
    </w:p>
    <w:p w14:paraId="6A9750F1">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地址：                               地址：</w:t>
      </w:r>
    </w:p>
    <w:p w14:paraId="508F4767">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法定代表人或授权代表（签字）：         法定代表人或授权代表（签字）    </w:t>
      </w:r>
    </w:p>
    <w:p w14:paraId="31B0A40F">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开户银行：                           开户银行：</w:t>
      </w:r>
    </w:p>
    <w:p w14:paraId="212B14D6">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银行帐号：                           银行帐号：</w:t>
      </w:r>
    </w:p>
    <w:p w14:paraId="4B46EB12">
      <w:pPr>
        <w:widowControl w:val="0"/>
        <w:kinsoku/>
        <w:autoSpaceDE/>
        <w:autoSpaceDN/>
        <w:adjustRightInd w:val="0"/>
        <w:snapToGrid w:val="0"/>
        <w:spacing w:line="560" w:lineRule="exact"/>
        <w:jc w:val="both"/>
        <w:textAlignment w:val="auto"/>
        <w:rPr>
          <w:rFonts w:ascii="宋体" w:hAnsi="宋体" w:eastAsia="宋体" w:cs="宋体"/>
          <w:b/>
          <w:snapToGrid/>
          <w:kern w:val="2"/>
          <w:sz w:val="24"/>
          <w:szCs w:val="24"/>
          <w:lang w:eastAsia="zh-CN"/>
        </w:rPr>
      </w:pPr>
      <w:r>
        <w:rPr>
          <w:rFonts w:hint="eastAsia" w:ascii="宋体" w:hAnsi="宋体" w:eastAsia="宋体" w:cs="宋体"/>
          <w:snapToGrid/>
          <w:kern w:val="2"/>
          <w:sz w:val="24"/>
          <w:szCs w:val="24"/>
          <w:lang w:eastAsia="zh-CN"/>
        </w:rPr>
        <w:t xml:space="preserve">        年     月     日                     年     月     日</w:t>
      </w:r>
    </w:p>
    <w:p w14:paraId="189ECC36">
      <w:pPr>
        <w:widowControl w:val="0"/>
        <w:kinsoku/>
        <w:autoSpaceDE/>
        <w:autoSpaceDN/>
        <w:adjustRightInd/>
        <w:snapToGrid/>
        <w:spacing w:line="560" w:lineRule="exact"/>
        <w:jc w:val="both"/>
        <w:textAlignment w:val="auto"/>
        <w:rPr>
          <w:rFonts w:ascii="宋体" w:hAnsi="宋体" w:eastAsia="宋体" w:cs="宋体"/>
          <w:snapToGrid/>
          <w:kern w:val="2"/>
          <w:sz w:val="24"/>
          <w:szCs w:val="24"/>
          <w:lang w:eastAsia="zh-CN"/>
        </w:rPr>
      </w:pPr>
    </w:p>
    <w:p w14:paraId="1CFA0491">
      <w:pPr>
        <w:spacing w:before="101" w:line="224" w:lineRule="auto"/>
        <w:ind w:left="2469"/>
        <w:rPr>
          <w:rFonts w:hint="eastAsia" w:ascii="宋体" w:hAnsi="宋体" w:eastAsia="宋体" w:cs="宋体"/>
          <w:sz w:val="28"/>
          <w:szCs w:val="28"/>
        </w:rPr>
      </w:pPr>
      <w:r>
        <w:rPr>
          <w:rFonts w:hint="eastAsia" w:ascii="宋体" w:hAnsi="宋体" w:eastAsia="宋体" w:cs="宋体"/>
          <w:b/>
          <w:bCs/>
          <w:spacing w:val="6"/>
          <w:sz w:val="28"/>
          <w:szCs w:val="28"/>
        </w:rPr>
        <w:t>第四章</w:t>
      </w:r>
      <w:r>
        <w:rPr>
          <w:rFonts w:hint="eastAsia" w:ascii="宋体" w:hAnsi="宋体" w:eastAsia="宋体" w:cs="宋体"/>
          <w:spacing w:val="6"/>
          <w:sz w:val="28"/>
          <w:szCs w:val="28"/>
        </w:rPr>
        <w:t xml:space="preserve">  </w:t>
      </w:r>
      <w:r>
        <w:rPr>
          <w:rFonts w:hint="eastAsia" w:ascii="宋体" w:hAnsi="宋体" w:eastAsia="宋体" w:cs="宋体"/>
          <w:b/>
          <w:bCs/>
          <w:spacing w:val="6"/>
          <w:sz w:val="28"/>
          <w:szCs w:val="28"/>
        </w:rPr>
        <w:t>工程范围及质量验收标准</w:t>
      </w:r>
    </w:p>
    <w:p w14:paraId="5CF82B1F">
      <w:pPr>
        <w:autoSpaceDE w:val="0"/>
        <w:autoSpaceDN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一、基本情况：</w:t>
      </w:r>
    </w:p>
    <w:p w14:paraId="185097E2">
      <w:pPr>
        <w:pStyle w:val="7"/>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项目名称：“法治廉政文化中心”二期建设</w:t>
      </w:r>
    </w:p>
    <w:p w14:paraId="7EB7C9C4">
      <w:pPr>
        <w:pStyle w:val="7"/>
        <w:keepNext w:val="0"/>
        <w:keepLines w:val="0"/>
        <w:pageBreakBefore w:val="0"/>
        <w:widowControl/>
        <w:kinsoku/>
        <w:wordWrap w:val="0"/>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康市中级人民法院“法治廉政文化中心”二期建设地点:安康市安康大道三桥头黄沟路口，项目范围：包括装饰装修工程、拆除工程、电气、弱电、消防、多媒体工程等。具体工程内容详见设计图纸及工程量清单。</w:t>
      </w:r>
    </w:p>
    <w:p w14:paraId="6FC8C325">
      <w:pPr>
        <w:pStyle w:val="7"/>
        <w:keepNext w:val="0"/>
        <w:keepLines w:val="0"/>
        <w:pageBreakBefore w:val="0"/>
        <w:widowControl/>
        <w:kinsoku/>
        <w:wordWrap w:val="0"/>
        <w:overflowPunct/>
        <w:topLinePunct w:val="0"/>
        <w:autoSpaceDE w:val="0"/>
        <w:autoSpaceDN w:val="0"/>
        <w:bidi w:val="0"/>
        <w:adjustRightInd w:val="0"/>
        <w:snapToGrid w:val="0"/>
        <w:spacing w:line="480" w:lineRule="exact"/>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工程量清单编制依据</w:t>
      </w:r>
    </w:p>
    <w:p w14:paraId="42D8A87E">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1、2025《陕西省建筑装饰、安装、市政、园林绿化工程消耗量定额》，陕西省建设工程工程量清单计价标准及计算标准(2025)、《陕西省建设工程量清单计价规则 2025》及其他相关计价依据和办法；</w:t>
      </w:r>
    </w:p>
    <w:p w14:paraId="42F06363">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2、安康市中级人民法院法治廉政文化中心项目二期施工图纸；</w:t>
      </w:r>
    </w:p>
    <w:p w14:paraId="6DDA7E27">
      <w:pPr>
        <w:spacing w:line="5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3、施工设计图中相关的标准图集。</w:t>
      </w:r>
    </w:p>
    <w:p w14:paraId="1D2D536A">
      <w:pPr>
        <w:spacing w:line="5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三、投标人计价要求：</w:t>
      </w:r>
    </w:p>
    <w:p w14:paraId="7A317052">
      <w:pPr>
        <w:spacing w:line="58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应依据《计价规则》规定和招标文件要求进行计价。工程量清单计价内容包括分部分项工程费、措施项目费、其它项目费和规费、税金。工程量清单计价以综合单价计价，综合单价应根据《计价规则》的程序组价。</w:t>
      </w:r>
    </w:p>
    <w:p w14:paraId="38FB5E07">
      <w:pPr>
        <w:spacing w:line="58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4F1A0003">
      <w:pPr>
        <w:spacing w:line="58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3、本工程量清单所提供的工程项目其工程内容仅表达了主要工程做法，报价时各投标单位应依据图纸用料说明、相关图集，结合招标文件、技术规范、图纸等文件来进行组价。</w:t>
      </w:r>
    </w:p>
    <w:p w14:paraId="5A12C307">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bookmarkStart w:id="2" w:name="_Toc351203499"/>
    </w:p>
    <w:p w14:paraId="67910A55">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四、</w:t>
      </w:r>
      <w:bookmarkEnd w:id="2"/>
      <w:r>
        <w:rPr>
          <w:rFonts w:hint="eastAsia" w:ascii="宋体" w:hAnsi="宋体" w:eastAsia="宋体" w:cs="宋体"/>
          <w:b/>
          <w:sz w:val="24"/>
          <w:szCs w:val="24"/>
          <w:lang w:eastAsia="zh-CN"/>
        </w:rPr>
        <w:t>需要说明的问题</w:t>
      </w:r>
    </w:p>
    <w:p w14:paraId="788B6830">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1、本工程采用广联达计价软件编制；</w:t>
      </w:r>
    </w:p>
    <w:p w14:paraId="54F2A048">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2、最高限价编制执行《安康市工程造价管理信息价》汉滨2025年第7期信息价；</w:t>
      </w:r>
    </w:p>
    <w:p w14:paraId="616840AF">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3、增值税调整参陕建[2019]45号文件执行；</w:t>
      </w:r>
    </w:p>
    <w:p w14:paraId="47C9A773">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4、图书管理借阅机暂按 40000.00 元计取，结算据实结算；</w:t>
      </w:r>
    </w:p>
    <w:p w14:paraId="4BABA820">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480" w:firstLineChars="200"/>
        <w:jc w:val="both"/>
        <w:textAlignment w:val="baseline"/>
        <w:rPr>
          <w:rFonts w:ascii="宋体" w:hAnsi="宋体" w:eastAsia="宋体" w:cs="宋体"/>
          <w:spacing w:val="-1"/>
          <w:sz w:val="24"/>
          <w:szCs w:val="24"/>
          <w:highlight w:val="none"/>
        </w:rPr>
      </w:pPr>
      <w:r>
        <w:rPr>
          <w:rFonts w:hint="eastAsia" w:ascii="宋体" w:hAnsi="宋体" w:eastAsia="宋体" w:cs="宋体"/>
          <w:sz w:val="24"/>
          <w:szCs w:val="24"/>
          <w:lang w:val="en-US" w:eastAsia="zh-CN"/>
        </w:rPr>
        <w:t>5、净水机及咖啡机暂按 8000.00 元计取，</w:t>
      </w:r>
      <w:r>
        <w:rPr>
          <w:rFonts w:hint="eastAsia" w:ascii="宋体" w:hAnsi="宋体" w:eastAsia="宋体" w:cs="宋体"/>
          <w:spacing w:val="-1"/>
          <w:sz w:val="24"/>
          <w:szCs w:val="24"/>
          <w:highlight w:val="none"/>
        </w:rPr>
        <w:t>结算据实结算。</w:t>
      </w:r>
    </w:p>
    <w:p w14:paraId="3E9E2215">
      <w:pPr>
        <w:numPr>
          <w:ilvl w:val="0"/>
          <w:numId w:val="0"/>
        </w:numPr>
        <w:spacing w:before="157" w:line="219" w:lineRule="auto"/>
        <w:rPr>
          <w:rFonts w:hint="eastAsia" w:ascii="宋体" w:hAnsi="宋体" w:eastAsia="宋体" w:cs="宋体"/>
          <w:b/>
          <w:bCs w:val="0"/>
          <w:snapToGrid w:val="0"/>
          <w:color w:val="000000"/>
          <w:kern w:val="0"/>
          <w:sz w:val="24"/>
          <w:szCs w:val="24"/>
          <w:highlight w:val="none"/>
          <w:lang w:val="en-US" w:eastAsia="zh-CN" w:bidi="ar-SA"/>
        </w:rPr>
      </w:pPr>
      <w:r>
        <w:rPr>
          <w:rFonts w:hint="eastAsia" w:ascii="宋体" w:hAnsi="宋体" w:eastAsia="宋体" w:cs="宋体"/>
          <w:b/>
          <w:bCs w:val="0"/>
          <w:snapToGrid w:val="0"/>
          <w:color w:val="000000"/>
          <w:kern w:val="0"/>
          <w:sz w:val="24"/>
          <w:szCs w:val="24"/>
          <w:lang w:val="en-US" w:eastAsia="zh-CN" w:bidi="ar-SA"/>
        </w:rPr>
        <w:t>五、</w:t>
      </w:r>
      <w:r>
        <w:rPr>
          <w:rFonts w:hint="eastAsia" w:ascii="宋体" w:hAnsi="宋体" w:eastAsia="宋体" w:cs="宋体"/>
          <w:b/>
          <w:bCs w:val="0"/>
          <w:snapToGrid w:val="0"/>
          <w:color w:val="000000"/>
          <w:kern w:val="0"/>
          <w:sz w:val="24"/>
          <w:szCs w:val="24"/>
          <w:highlight w:val="none"/>
          <w:lang w:val="en-US" w:eastAsia="zh-CN" w:bidi="ar-SA"/>
        </w:rPr>
        <w:t>工程量清单（另附）</w:t>
      </w:r>
    </w:p>
    <w:p w14:paraId="36AAC80A">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0913D32F">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1E579E47">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416DF441">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063ECD30">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4507915F">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5A2069F8">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0F682028">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4289725A">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55227973">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4C250583">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7B3B8487">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24AE638B">
      <w:pPr>
        <w:numPr>
          <w:ilvl w:val="0"/>
          <w:numId w:val="0"/>
        </w:numPr>
        <w:kinsoku w:val="0"/>
        <w:autoSpaceDE w:val="0"/>
        <w:autoSpaceDN w:val="0"/>
        <w:adjustRightInd w:val="0"/>
        <w:snapToGrid w:val="0"/>
        <w:spacing w:before="157" w:line="219" w:lineRule="auto"/>
        <w:jc w:val="left"/>
        <w:textAlignment w:val="baseline"/>
        <w:rPr>
          <w:rFonts w:hint="eastAsia" w:ascii="宋体" w:hAnsi="宋体" w:eastAsia="宋体" w:cs="宋体"/>
          <w:b/>
          <w:bCs w:val="0"/>
          <w:snapToGrid w:val="0"/>
          <w:color w:val="000000"/>
          <w:kern w:val="0"/>
          <w:sz w:val="24"/>
          <w:szCs w:val="24"/>
          <w:highlight w:val="none"/>
          <w:lang w:val="en-US" w:eastAsia="zh-CN" w:bidi="ar-SA"/>
        </w:rPr>
      </w:pPr>
    </w:p>
    <w:p w14:paraId="1C588978">
      <w:pPr>
        <w:spacing w:line="229" w:lineRule="auto"/>
        <w:rPr>
          <w:rFonts w:ascii="宋体" w:hAnsi="宋体" w:eastAsia="宋体" w:cs="宋体"/>
          <w:sz w:val="17"/>
          <w:szCs w:val="17"/>
        </w:rPr>
        <w:sectPr>
          <w:footerReference r:id="rId8" w:type="default"/>
          <w:pgSz w:w="11960" w:h="16880"/>
          <w:pgMar w:top="1423" w:right="1247" w:bottom="1423" w:left="1247" w:header="0" w:footer="928" w:gutter="0"/>
          <w:pgNumType w:fmt="decimal"/>
          <w:cols w:space="0" w:num="1"/>
          <w:rtlGutter w:val="0"/>
          <w:docGrid w:linePitch="0" w:charSpace="0"/>
        </w:sectPr>
      </w:pPr>
    </w:p>
    <w:p w14:paraId="1BCF9F9A">
      <w:pPr>
        <w:pStyle w:val="7"/>
        <w:spacing w:line="283" w:lineRule="auto"/>
      </w:pPr>
    </w:p>
    <w:p w14:paraId="604DDA3F">
      <w:pPr>
        <w:numPr>
          <w:ilvl w:val="0"/>
          <w:numId w:val="0"/>
        </w:numPr>
        <w:spacing w:before="100" w:line="224" w:lineRule="auto"/>
        <w:ind w:left="2468" w:leftChars="0" w:firstLine="0" w:firstLineChars="0"/>
        <w:rPr>
          <w:rFonts w:ascii="宋体" w:hAnsi="宋体" w:eastAsia="宋体" w:cs="宋体"/>
          <w:b/>
          <w:bCs/>
          <w:spacing w:val="6"/>
          <w:sz w:val="28"/>
          <w:szCs w:val="28"/>
        </w:rPr>
      </w:pPr>
      <w:r>
        <w:rPr>
          <w:rFonts w:hint="eastAsia" w:ascii="宋体" w:hAnsi="宋体" w:eastAsia="宋体" w:cs="宋体"/>
          <w:b/>
          <w:bCs/>
          <w:snapToGrid w:val="0"/>
          <w:color w:val="000000"/>
          <w:spacing w:val="6"/>
          <w:kern w:val="0"/>
          <w:sz w:val="28"/>
          <w:szCs w:val="28"/>
          <w:lang w:val="en-US" w:eastAsia="en-US" w:bidi="ar-SA"/>
        </w:rPr>
        <w:t>第</w:t>
      </w:r>
      <w:r>
        <w:rPr>
          <w:rFonts w:hint="eastAsia" w:ascii="宋体" w:hAnsi="宋体" w:eastAsia="宋体" w:cs="宋体"/>
          <w:b/>
          <w:bCs/>
          <w:snapToGrid w:val="0"/>
          <w:color w:val="000000"/>
          <w:spacing w:val="6"/>
          <w:kern w:val="0"/>
          <w:sz w:val="28"/>
          <w:szCs w:val="28"/>
          <w:lang w:val="en-US" w:eastAsia="zh-CN" w:bidi="ar-SA"/>
        </w:rPr>
        <w:t>五</w:t>
      </w:r>
      <w:r>
        <w:rPr>
          <w:rFonts w:hint="eastAsia" w:ascii="宋体" w:hAnsi="宋体" w:eastAsia="宋体" w:cs="宋体"/>
          <w:b/>
          <w:bCs/>
          <w:snapToGrid w:val="0"/>
          <w:color w:val="000000"/>
          <w:spacing w:val="6"/>
          <w:kern w:val="0"/>
          <w:sz w:val="28"/>
          <w:szCs w:val="28"/>
          <w:lang w:val="en-US" w:eastAsia="en-US" w:bidi="ar-SA"/>
        </w:rPr>
        <w:t>章</w:t>
      </w:r>
      <w:r>
        <w:rPr>
          <w:rFonts w:ascii="宋体" w:hAnsi="宋体" w:eastAsia="宋体" w:cs="宋体"/>
          <w:b/>
          <w:bCs/>
          <w:spacing w:val="6"/>
          <w:sz w:val="28"/>
          <w:szCs w:val="28"/>
        </w:rPr>
        <w:t>磋商响应文件基本格式</w:t>
      </w:r>
    </w:p>
    <w:p w14:paraId="412374C8">
      <w:pPr>
        <w:pStyle w:val="7"/>
        <w:spacing w:before="78" w:line="219" w:lineRule="auto"/>
        <w:ind w:left="3579"/>
        <w:rPr>
          <w:spacing w:val="-2"/>
          <w:sz w:val="24"/>
          <w:szCs w:val="24"/>
        </w:rPr>
      </w:pPr>
    </w:p>
    <w:p w14:paraId="1161E4F7">
      <w:pPr>
        <w:pStyle w:val="7"/>
        <w:spacing w:before="78" w:line="219" w:lineRule="auto"/>
        <w:ind w:left="3579"/>
        <w:rPr>
          <w:rFonts w:hint="eastAsia" w:ascii="宋体" w:hAnsi="宋体" w:eastAsia="宋体" w:cs="宋体"/>
          <w:sz w:val="24"/>
          <w:szCs w:val="24"/>
        </w:rPr>
      </w:pPr>
      <w:r>
        <w:rPr>
          <w:rFonts w:hint="eastAsia" w:ascii="宋体" w:hAnsi="宋体" w:eastAsia="宋体" w:cs="宋体"/>
          <w:spacing w:val="-2"/>
          <w:sz w:val="24"/>
          <w:szCs w:val="24"/>
        </w:rPr>
        <w:t>投标文件编制说明</w:t>
      </w:r>
    </w:p>
    <w:p w14:paraId="2A0E7EB0">
      <w:pPr>
        <w:pStyle w:val="7"/>
        <w:spacing w:before="214" w:line="302" w:lineRule="auto"/>
        <w:ind w:left="1" w:firstLine="496"/>
        <w:rPr>
          <w:rFonts w:hint="eastAsia" w:ascii="宋体" w:hAnsi="宋体" w:eastAsia="宋体" w:cs="宋体"/>
          <w:sz w:val="24"/>
          <w:szCs w:val="24"/>
        </w:rPr>
      </w:pPr>
      <w:r>
        <w:rPr>
          <w:rFonts w:hint="eastAsia" w:ascii="宋体" w:hAnsi="宋体" w:eastAsia="宋体" w:cs="宋体"/>
          <w:spacing w:val="1"/>
          <w:sz w:val="24"/>
          <w:szCs w:val="24"/>
        </w:rPr>
        <w:t>1、投标人编制投标文件前，请详细阅读招标文件，根据</w:t>
      </w:r>
      <w:r>
        <w:rPr>
          <w:rFonts w:hint="eastAsia" w:ascii="宋体" w:hAnsi="宋体" w:eastAsia="宋体" w:cs="宋体"/>
          <w:spacing w:val="1"/>
          <w:sz w:val="24"/>
          <w:szCs w:val="24"/>
          <w:lang w:eastAsia="zh-CN"/>
        </w:rPr>
        <w:t>陕西宏盛祥鼎招标代理有限公司</w:t>
      </w:r>
      <w:r>
        <w:rPr>
          <w:rFonts w:hint="eastAsia" w:ascii="宋体" w:hAnsi="宋体" w:eastAsia="宋体" w:cs="宋体"/>
          <w:spacing w:val="-1"/>
          <w:sz w:val="24"/>
          <w:szCs w:val="24"/>
        </w:rPr>
        <w:t>提供的投标文件格式，理解文件中的每一项要求。</w:t>
      </w:r>
    </w:p>
    <w:p w14:paraId="547ABF34">
      <w:pPr>
        <w:pStyle w:val="7"/>
        <w:spacing w:before="214" w:line="302" w:lineRule="auto"/>
        <w:ind w:left="3" w:firstLine="480"/>
        <w:rPr>
          <w:rFonts w:hint="eastAsia" w:ascii="宋体" w:hAnsi="宋体" w:eastAsia="宋体" w:cs="宋体"/>
          <w:sz w:val="24"/>
          <w:szCs w:val="24"/>
        </w:rPr>
      </w:pPr>
      <w:r>
        <w:rPr>
          <w:rFonts w:hint="eastAsia" w:ascii="宋体" w:hAnsi="宋体" w:eastAsia="宋体" w:cs="宋体"/>
          <w:spacing w:val="2"/>
          <w:sz w:val="24"/>
          <w:szCs w:val="24"/>
        </w:rPr>
        <w:t>2、投标文件的编制应按照样本格式提供的内容，</w:t>
      </w:r>
      <w:r>
        <w:rPr>
          <w:rFonts w:hint="eastAsia" w:ascii="宋体" w:hAnsi="宋体" w:eastAsia="宋体" w:cs="宋体"/>
          <w:spacing w:val="1"/>
          <w:sz w:val="24"/>
          <w:szCs w:val="24"/>
        </w:rPr>
        <w:t>做出逐一明确的答复；投标人认</w:t>
      </w:r>
      <w:r>
        <w:rPr>
          <w:rFonts w:hint="eastAsia" w:ascii="宋体" w:hAnsi="宋体" w:eastAsia="宋体" w:cs="宋体"/>
          <w:spacing w:val="-1"/>
          <w:sz w:val="24"/>
          <w:szCs w:val="24"/>
        </w:rPr>
        <w:t>为有必要，还可以做其它补充说明。</w:t>
      </w:r>
    </w:p>
    <w:p w14:paraId="0510FCEA">
      <w:pPr>
        <w:pStyle w:val="7"/>
        <w:spacing w:before="215" w:line="302" w:lineRule="auto"/>
        <w:ind w:firstLine="485"/>
        <w:rPr>
          <w:rFonts w:hint="eastAsia" w:ascii="宋体" w:hAnsi="宋体" w:eastAsia="宋体" w:cs="宋体"/>
          <w:sz w:val="24"/>
          <w:szCs w:val="24"/>
        </w:rPr>
      </w:pPr>
      <w:r>
        <w:rPr>
          <w:rFonts w:hint="eastAsia" w:ascii="宋体" w:hAnsi="宋体" w:eastAsia="宋体" w:cs="宋体"/>
          <w:spacing w:val="2"/>
          <w:sz w:val="24"/>
          <w:szCs w:val="24"/>
        </w:rPr>
        <w:t>3、未按招标文件提供的投标文件格式制作投</w:t>
      </w:r>
      <w:r>
        <w:rPr>
          <w:rFonts w:hint="eastAsia" w:ascii="宋体" w:hAnsi="宋体" w:eastAsia="宋体" w:cs="宋体"/>
          <w:spacing w:val="1"/>
          <w:sz w:val="24"/>
          <w:szCs w:val="24"/>
        </w:rPr>
        <w:t>标文件的，视为无实质性响应招标文</w:t>
      </w:r>
      <w:r>
        <w:rPr>
          <w:rFonts w:hint="eastAsia" w:ascii="宋体" w:hAnsi="宋体" w:eastAsia="宋体" w:cs="宋体"/>
          <w:spacing w:val="-5"/>
          <w:sz w:val="24"/>
          <w:szCs w:val="24"/>
        </w:rPr>
        <w:t>件。</w:t>
      </w:r>
    </w:p>
    <w:p w14:paraId="63D28F20">
      <w:pPr>
        <w:numPr>
          <w:ilvl w:val="0"/>
          <w:numId w:val="0"/>
        </w:numPr>
        <w:spacing w:before="100" w:line="224" w:lineRule="auto"/>
        <w:ind w:left="2468" w:leftChars="0"/>
        <w:rPr>
          <w:rFonts w:ascii="宋体" w:hAnsi="宋体" w:eastAsia="宋体" w:cs="宋体"/>
          <w:b/>
          <w:bCs/>
          <w:spacing w:val="6"/>
          <w:sz w:val="31"/>
          <w:szCs w:val="31"/>
        </w:rPr>
      </w:pPr>
    </w:p>
    <w:p w14:paraId="47D66865">
      <w:pPr>
        <w:pStyle w:val="7"/>
        <w:spacing w:line="293" w:lineRule="auto"/>
      </w:pPr>
    </w:p>
    <w:p w14:paraId="24840324">
      <w:pPr>
        <w:pStyle w:val="7"/>
        <w:spacing w:line="293" w:lineRule="auto"/>
      </w:pPr>
    </w:p>
    <w:p w14:paraId="55646C8F"/>
    <w:p w14:paraId="5A8F4325"/>
    <w:p w14:paraId="6A4A78E4"/>
    <w:p w14:paraId="673A120D"/>
    <w:p w14:paraId="75AA8CEB"/>
    <w:p w14:paraId="6BF64A91"/>
    <w:p w14:paraId="48755959"/>
    <w:p w14:paraId="11963976"/>
    <w:p w14:paraId="29694DA4"/>
    <w:p w14:paraId="4C0B68C9"/>
    <w:p w14:paraId="2396F6FD"/>
    <w:p w14:paraId="6996C0A2"/>
    <w:p w14:paraId="3A3CBEE5"/>
    <w:p w14:paraId="40BBBB6F"/>
    <w:p w14:paraId="5E800689"/>
    <w:p w14:paraId="45E5EB8F"/>
    <w:p w14:paraId="0A07B8AC"/>
    <w:p w14:paraId="4DA500C6"/>
    <w:p w14:paraId="2FBA6D4F"/>
    <w:p w14:paraId="0CA4F754"/>
    <w:p w14:paraId="7C947596"/>
    <w:p w14:paraId="213A1001"/>
    <w:p w14:paraId="3E67C276"/>
    <w:p w14:paraId="682A3B6A"/>
    <w:p w14:paraId="6E4DB787"/>
    <w:p w14:paraId="1AA37499"/>
    <w:p w14:paraId="52BCDEA5"/>
    <w:p w14:paraId="70C62C83"/>
    <w:p w14:paraId="16B5FF34"/>
    <w:p w14:paraId="4C0F50F6"/>
    <w:p w14:paraId="3F687B4E"/>
    <w:p w14:paraId="7A7F9B48"/>
    <w:p w14:paraId="0F943B02"/>
    <w:p w14:paraId="3BFDB5BE"/>
    <w:p w14:paraId="5A9FF743"/>
    <w:p w14:paraId="0154CE62"/>
    <w:p w14:paraId="45A27B4B"/>
    <w:p w14:paraId="4B9EBF26"/>
    <w:p w14:paraId="07F6361E"/>
    <w:p w14:paraId="0DD81D3D"/>
    <w:p w14:paraId="6482B462"/>
    <w:p w14:paraId="12CBF272"/>
    <w:p w14:paraId="320C09B2">
      <w:pPr>
        <w:pStyle w:val="7"/>
        <w:spacing w:line="294" w:lineRule="auto"/>
      </w:pPr>
    </w:p>
    <w:p w14:paraId="27C38B4F">
      <w:pPr>
        <w:spacing w:before="91" w:line="220" w:lineRule="auto"/>
        <w:rPr>
          <w:rFonts w:hint="eastAsia" w:ascii="宋体" w:hAnsi="宋体" w:eastAsia="宋体" w:cs="宋体"/>
          <w:sz w:val="28"/>
          <w:szCs w:val="28"/>
          <w:lang w:eastAsia="zh-CN"/>
        </w:rPr>
      </w:pPr>
      <w:r>
        <w:rPr>
          <w:rFonts w:ascii="宋体" w:hAnsi="宋体" w:eastAsia="宋体" w:cs="宋体"/>
          <w:b/>
          <w:bCs/>
          <w:spacing w:val="-3"/>
          <w:sz w:val="28"/>
          <w:szCs w:val="28"/>
        </w:rPr>
        <w:t>项目编号：</w:t>
      </w:r>
      <w:r>
        <w:rPr>
          <w:rFonts w:hint="eastAsia" w:ascii="宋体" w:hAnsi="宋体" w:eastAsia="宋体" w:cs="宋体"/>
          <w:b/>
          <w:bCs/>
          <w:spacing w:val="-3"/>
          <w:sz w:val="28"/>
          <w:szCs w:val="28"/>
          <w:lang w:eastAsia="zh-CN"/>
        </w:rPr>
        <w:t>HSXD2025-AK-052.</w:t>
      </w:r>
    </w:p>
    <w:p w14:paraId="1733066A">
      <w:pPr>
        <w:pStyle w:val="7"/>
        <w:spacing w:line="267" w:lineRule="auto"/>
      </w:pPr>
    </w:p>
    <w:p w14:paraId="7CA47FD9">
      <w:pPr>
        <w:pStyle w:val="7"/>
        <w:spacing w:line="267" w:lineRule="auto"/>
      </w:pPr>
    </w:p>
    <w:p w14:paraId="4F482941">
      <w:pPr>
        <w:pStyle w:val="7"/>
        <w:spacing w:line="267" w:lineRule="auto"/>
      </w:pPr>
    </w:p>
    <w:p w14:paraId="4CDDF3C2">
      <w:pPr>
        <w:pStyle w:val="7"/>
        <w:spacing w:line="267" w:lineRule="auto"/>
      </w:pPr>
    </w:p>
    <w:p w14:paraId="47267CDD">
      <w:pPr>
        <w:pStyle w:val="7"/>
        <w:spacing w:line="268" w:lineRule="auto"/>
      </w:pPr>
    </w:p>
    <w:p w14:paraId="6801BAAF">
      <w:pPr>
        <w:pStyle w:val="7"/>
        <w:spacing w:line="268" w:lineRule="auto"/>
      </w:pPr>
    </w:p>
    <w:p w14:paraId="51BF7591">
      <w:pPr>
        <w:pStyle w:val="7"/>
        <w:spacing w:line="268" w:lineRule="auto"/>
      </w:pPr>
    </w:p>
    <w:p w14:paraId="56050388">
      <w:pPr>
        <w:pStyle w:val="7"/>
        <w:spacing w:line="268" w:lineRule="auto"/>
        <w:jc w:val="center"/>
        <w:rPr>
          <w:sz w:val="20"/>
          <w:szCs w:val="20"/>
        </w:rPr>
      </w:pPr>
    </w:p>
    <w:p w14:paraId="6C48635C">
      <w:pPr>
        <w:pStyle w:val="7"/>
        <w:spacing w:line="252" w:lineRule="auto"/>
        <w:jc w:val="center"/>
      </w:pPr>
      <w:r>
        <w:rPr>
          <w:rFonts w:hint="eastAsia" w:ascii="宋体" w:hAnsi="宋体" w:eastAsia="宋体" w:cs="宋体"/>
          <w:b/>
          <w:bCs/>
          <w:spacing w:val="-16"/>
          <w:sz w:val="48"/>
          <w:szCs w:val="48"/>
          <w:lang w:eastAsia="zh-CN"/>
        </w:rPr>
        <w:t>“法治廉政文化中心”二期建设</w:t>
      </w:r>
    </w:p>
    <w:p w14:paraId="6A7B771A">
      <w:pPr>
        <w:pStyle w:val="7"/>
        <w:spacing w:line="252" w:lineRule="auto"/>
      </w:pPr>
    </w:p>
    <w:p w14:paraId="5A597A9E">
      <w:pPr>
        <w:pStyle w:val="7"/>
        <w:spacing w:line="252" w:lineRule="auto"/>
      </w:pPr>
    </w:p>
    <w:p w14:paraId="10A903EC">
      <w:pPr>
        <w:pStyle w:val="7"/>
        <w:spacing w:line="252" w:lineRule="auto"/>
      </w:pPr>
    </w:p>
    <w:p w14:paraId="118F7174">
      <w:pPr>
        <w:pStyle w:val="7"/>
        <w:spacing w:line="252" w:lineRule="auto"/>
      </w:pPr>
    </w:p>
    <w:p w14:paraId="4C1F7047">
      <w:pPr>
        <w:spacing w:before="169" w:line="220" w:lineRule="auto"/>
        <w:ind w:left="3309"/>
        <w:rPr>
          <w:rFonts w:ascii="宋体" w:hAnsi="宋体" w:eastAsia="宋体" w:cs="宋体"/>
          <w:sz w:val="52"/>
          <w:szCs w:val="52"/>
        </w:rPr>
      </w:pPr>
      <w:r>
        <w:rPr>
          <w:rFonts w:ascii="宋体" w:hAnsi="宋体" w:eastAsia="宋体" w:cs="宋体"/>
          <w:b/>
          <w:bCs/>
          <w:spacing w:val="-7"/>
          <w:sz w:val="52"/>
          <w:szCs w:val="52"/>
        </w:rPr>
        <w:t>磋商响应文件</w:t>
      </w:r>
    </w:p>
    <w:p w14:paraId="635C6970">
      <w:pPr>
        <w:pStyle w:val="7"/>
        <w:spacing w:line="242" w:lineRule="auto"/>
      </w:pPr>
    </w:p>
    <w:p w14:paraId="17A81EEB">
      <w:pPr>
        <w:pStyle w:val="7"/>
        <w:spacing w:line="243" w:lineRule="auto"/>
      </w:pPr>
    </w:p>
    <w:p w14:paraId="1D07CD44">
      <w:pPr>
        <w:pStyle w:val="7"/>
        <w:spacing w:line="243" w:lineRule="auto"/>
      </w:pPr>
    </w:p>
    <w:p w14:paraId="0BCBD2F5">
      <w:pPr>
        <w:pStyle w:val="7"/>
        <w:spacing w:line="243" w:lineRule="auto"/>
      </w:pPr>
    </w:p>
    <w:p w14:paraId="1FDE2A1D">
      <w:pPr>
        <w:pStyle w:val="7"/>
        <w:spacing w:line="243" w:lineRule="auto"/>
      </w:pPr>
    </w:p>
    <w:p w14:paraId="7A3798CB">
      <w:pPr>
        <w:pStyle w:val="7"/>
        <w:spacing w:line="243" w:lineRule="auto"/>
      </w:pPr>
    </w:p>
    <w:p w14:paraId="7DE73FE7">
      <w:pPr>
        <w:pStyle w:val="7"/>
        <w:spacing w:line="243" w:lineRule="auto"/>
      </w:pPr>
    </w:p>
    <w:p w14:paraId="30681DE8">
      <w:pPr>
        <w:pStyle w:val="7"/>
        <w:spacing w:line="243" w:lineRule="auto"/>
      </w:pPr>
    </w:p>
    <w:p w14:paraId="5392FE7B">
      <w:pPr>
        <w:pStyle w:val="7"/>
        <w:spacing w:line="243" w:lineRule="auto"/>
      </w:pPr>
    </w:p>
    <w:p w14:paraId="63E22562">
      <w:pPr>
        <w:pStyle w:val="7"/>
        <w:spacing w:line="243" w:lineRule="auto"/>
      </w:pPr>
    </w:p>
    <w:p w14:paraId="0581E990">
      <w:pPr>
        <w:pStyle w:val="7"/>
        <w:spacing w:line="243" w:lineRule="auto"/>
      </w:pPr>
    </w:p>
    <w:p w14:paraId="616B32B5">
      <w:pPr>
        <w:pStyle w:val="7"/>
        <w:spacing w:line="243" w:lineRule="auto"/>
      </w:pPr>
    </w:p>
    <w:p w14:paraId="781BF5FA">
      <w:pPr>
        <w:pStyle w:val="7"/>
        <w:spacing w:line="243" w:lineRule="auto"/>
      </w:pPr>
    </w:p>
    <w:p w14:paraId="000FEDA8">
      <w:pPr>
        <w:pStyle w:val="7"/>
        <w:spacing w:line="243" w:lineRule="auto"/>
      </w:pPr>
    </w:p>
    <w:p w14:paraId="15AC6A52">
      <w:pPr>
        <w:pStyle w:val="7"/>
        <w:keepNext w:val="0"/>
        <w:keepLines w:val="0"/>
        <w:pageBreakBefore w:val="0"/>
        <w:widowControl/>
        <w:kinsoku w:val="0"/>
        <w:wordWrap/>
        <w:overflowPunct/>
        <w:topLinePunct w:val="0"/>
        <w:autoSpaceDE w:val="0"/>
        <w:autoSpaceDN w:val="0"/>
        <w:bidi w:val="0"/>
        <w:adjustRightInd w:val="0"/>
        <w:snapToGrid w:val="0"/>
        <w:spacing w:line="243" w:lineRule="auto"/>
        <w:ind w:firstLine="1050" w:firstLineChars="500"/>
        <w:textAlignment w:val="baseline"/>
      </w:pPr>
    </w:p>
    <w:p w14:paraId="2EB4BB13">
      <w:pPr>
        <w:keepNext w:val="0"/>
        <w:keepLines w:val="0"/>
        <w:pageBreakBefore w:val="0"/>
        <w:widowControl/>
        <w:kinsoku w:val="0"/>
        <w:wordWrap/>
        <w:overflowPunct/>
        <w:topLinePunct w:val="0"/>
        <w:autoSpaceDE w:val="0"/>
        <w:autoSpaceDN w:val="0"/>
        <w:bidi w:val="0"/>
        <w:adjustRightInd w:val="0"/>
        <w:snapToGrid w:val="0"/>
        <w:spacing w:line="480" w:lineRule="auto"/>
        <w:ind w:firstLine="1135" w:firstLineChars="500"/>
        <w:textAlignment w:val="baseline"/>
        <w:rPr>
          <w:rFonts w:hint="eastAsia" w:ascii="宋体" w:hAnsi="宋体" w:eastAsia="宋体" w:cs="宋体"/>
          <w:sz w:val="24"/>
          <w:szCs w:val="24"/>
          <w:u w:val="single" w:color="auto"/>
          <w:lang w:val="en-US" w:eastAsia="zh-CN"/>
        </w:rPr>
      </w:pPr>
      <w:r>
        <w:rPr>
          <w:rFonts w:ascii="宋体" w:hAnsi="宋体" w:eastAsia="宋体" w:cs="宋体"/>
          <w:b/>
          <w:bCs/>
          <w:spacing w:val="-7"/>
          <w:sz w:val="24"/>
          <w:szCs w:val="24"/>
        </w:rPr>
        <w:t>供</w:t>
      </w:r>
      <w:r>
        <w:rPr>
          <w:rFonts w:ascii="宋体" w:hAnsi="宋体" w:eastAsia="宋体" w:cs="宋体"/>
          <w:spacing w:val="4"/>
          <w:sz w:val="24"/>
          <w:szCs w:val="24"/>
        </w:rPr>
        <w:t xml:space="preserve">   </w:t>
      </w:r>
      <w:r>
        <w:rPr>
          <w:rFonts w:ascii="宋体" w:hAnsi="宋体" w:eastAsia="宋体" w:cs="宋体"/>
          <w:b/>
          <w:bCs/>
          <w:spacing w:val="-7"/>
          <w:sz w:val="24"/>
          <w:szCs w:val="24"/>
        </w:rPr>
        <w:t>应</w:t>
      </w:r>
      <w:r>
        <w:rPr>
          <w:rFonts w:ascii="宋体" w:hAnsi="宋体" w:eastAsia="宋体" w:cs="宋体"/>
          <w:spacing w:val="5"/>
          <w:sz w:val="24"/>
          <w:szCs w:val="24"/>
        </w:rPr>
        <w:t xml:space="preserve">   </w:t>
      </w:r>
      <w:r>
        <w:rPr>
          <w:rFonts w:ascii="宋体" w:hAnsi="宋体" w:eastAsia="宋体" w:cs="宋体"/>
          <w:b/>
          <w:bCs/>
          <w:spacing w:val="-7"/>
          <w:sz w:val="24"/>
          <w:szCs w:val="24"/>
        </w:rPr>
        <w:t>商</w:t>
      </w:r>
      <w:r>
        <w:rPr>
          <w:rFonts w:ascii="宋体" w:hAnsi="宋体" w:eastAsia="宋体" w:cs="宋体"/>
          <w:spacing w:val="-7"/>
          <w:sz w:val="24"/>
          <w:szCs w:val="24"/>
        </w:rPr>
        <w:t xml:space="preserve"> </w:t>
      </w:r>
      <w:r>
        <w:rPr>
          <w:rFonts w:ascii="宋体" w:hAnsi="宋体" w:eastAsia="宋体" w:cs="宋体"/>
          <w:b/>
          <w:bCs/>
          <w:spacing w:val="-7"/>
          <w:sz w:val="24"/>
          <w:szCs w:val="24"/>
        </w:rPr>
        <w:t>（盖章</w:t>
      </w:r>
      <w:r>
        <w:rPr>
          <w:rFonts w:ascii="宋体" w:hAnsi="宋体" w:eastAsia="宋体" w:cs="宋体"/>
          <w:b/>
          <w:bCs/>
          <w:spacing w:val="-1"/>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10AA8AFC">
      <w:pPr>
        <w:keepNext w:val="0"/>
        <w:keepLines w:val="0"/>
        <w:pageBreakBefore w:val="0"/>
        <w:widowControl/>
        <w:kinsoku w:val="0"/>
        <w:wordWrap/>
        <w:overflowPunct/>
        <w:topLinePunct w:val="0"/>
        <w:autoSpaceDE w:val="0"/>
        <w:autoSpaceDN w:val="0"/>
        <w:bidi w:val="0"/>
        <w:adjustRightInd w:val="0"/>
        <w:snapToGrid w:val="0"/>
        <w:spacing w:line="480" w:lineRule="auto"/>
        <w:ind w:firstLine="1175" w:firstLineChars="500"/>
        <w:textAlignment w:val="baseline"/>
        <w:rPr>
          <w:rFonts w:hint="eastAsia" w:ascii="宋体" w:hAnsi="宋体" w:eastAsia="宋体" w:cs="宋体"/>
          <w:sz w:val="24"/>
          <w:szCs w:val="24"/>
          <w:u w:val="single" w:color="auto"/>
          <w:lang w:val="en-US" w:eastAsia="zh-CN"/>
        </w:rPr>
      </w:pPr>
      <w:r>
        <w:rPr>
          <w:rFonts w:ascii="宋体" w:hAnsi="宋体" w:eastAsia="宋体" w:cs="宋体"/>
          <w:b/>
          <w:bCs/>
          <w:spacing w:val="-3"/>
          <w:sz w:val="24"/>
          <w:szCs w:val="24"/>
        </w:rPr>
        <w:t>法人或被委托人（签字或盖章</w:t>
      </w:r>
      <w:r>
        <w:rPr>
          <w:rFonts w:ascii="宋体" w:hAnsi="宋体" w:eastAsia="宋体" w:cs="宋体"/>
          <w:b/>
          <w:bCs/>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7E63C3B9">
      <w:pPr>
        <w:keepNext w:val="0"/>
        <w:keepLines w:val="0"/>
        <w:pageBreakBefore w:val="0"/>
        <w:widowControl/>
        <w:kinsoku w:val="0"/>
        <w:wordWrap/>
        <w:overflowPunct/>
        <w:topLinePunct w:val="0"/>
        <w:autoSpaceDE w:val="0"/>
        <w:autoSpaceDN w:val="0"/>
        <w:bidi w:val="0"/>
        <w:adjustRightInd w:val="0"/>
        <w:snapToGrid w:val="0"/>
        <w:spacing w:line="480" w:lineRule="auto"/>
        <w:ind w:firstLine="1098" w:firstLineChars="600"/>
        <w:textAlignment w:val="baseline"/>
        <w:rPr>
          <w:rFonts w:hint="default" w:ascii="宋体" w:hAnsi="宋体" w:eastAsia="宋体" w:cs="宋体"/>
          <w:b w:val="0"/>
          <w:bCs w:val="0"/>
          <w:sz w:val="24"/>
          <w:szCs w:val="24"/>
          <w:u w:val="single"/>
          <w:lang w:val="en-US" w:eastAsia="zh-CN"/>
        </w:rPr>
      </w:pPr>
      <w:r>
        <w:rPr>
          <w:rFonts w:ascii="宋体" w:hAnsi="宋体" w:eastAsia="宋体" w:cs="宋体"/>
          <w:b/>
          <w:bCs/>
          <w:spacing w:val="-29"/>
          <w:sz w:val="24"/>
          <w:szCs w:val="24"/>
        </w:rPr>
        <w:t>时</w:t>
      </w:r>
      <w:r>
        <w:rPr>
          <w:rFonts w:ascii="宋体" w:hAnsi="宋体" w:eastAsia="宋体" w:cs="宋体"/>
          <w:spacing w:val="7"/>
          <w:sz w:val="24"/>
          <w:szCs w:val="24"/>
        </w:rPr>
        <w:t xml:space="preserve">    </w:t>
      </w:r>
      <w:r>
        <w:rPr>
          <w:rFonts w:ascii="宋体" w:hAnsi="宋体" w:eastAsia="宋体" w:cs="宋体"/>
          <w:b/>
          <w:bCs/>
          <w:spacing w:val="-29"/>
          <w:sz w:val="24"/>
          <w:szCs w:val="24"/>
        </w:rPr>
        <w:t>间</w:t>
      </w:r>
      <w:r>
        <w:rPr>
          <w:rFonts w:ascii="宋体" w:hAnsi="宋体" w:eastAsia="宋体" w:cs="宋体"/>
          <w:spacing w:val="-87"/>
          <w:sz w:val="24"/>
          <w:szCs w:val="24"/>
        </w:rPr>
        <w:t xml:space="preserve"> </w:t>
      </w:r>
      <w:r>
        <w:rPr>
          <w:rFonts w:ascii="宋体" w:hAnsi="宋体" w:eastAsia="宋体" w:cs="宋体"/>
          <w:b/>
          <w:bCs/>
          <w:spacing w:val="-29"/>
          <w:sz w:val="24"/>
          <w:szCs w:val="24"/>
        </w:rPr>
        <w:t>：</w:t>
      </w:r>
      <w:r>
        <w:rPr>
          <w:rFonts w:ascii="宋体" w:hAnsi="宋体" w:eastAsia="宋体" w:cs="宋体"/>
          <w:b w:val="0"/>
          <w:bCs w:val="0"/>
          <w:sz w:val="24"/>
          <w:szCs w:val="24"/>
          <w:u w:val="single" w:color="auto"/>
        </w:rPr>
        <w:t xml:space="preserve">                        </w:t>
      </w:r>
      <w:r>
        <w:rPr>
          <w:rFonts w:hint="eastAsia" w:ascii="宋体" w:hAnsi="宋体" w:eastAsia="宋体" w:cs="宋体"/>
          <w:b w:val="0"/>
          <w:bCs w:val="0"/>
          <w:sz w:val="24"/>
          <w:szCs w:val="24"/>
          <w:u w:val="single" w:color="auto"/>
          <w:lang w:val="en-US" w:eastAsia="zh-CN"/>
        </w:rPr>
        <w:t xml:space="preserve">                     </w:t>
      </w:r>
    </w:p>
    <w:p w14:paraId="451EA9C3">
      <w:pPr>
        <w:spacing w:line="221" w:lineRule="auto"/>
        <w:rPr>
          <w:rFonts w:ascii="宋体" w:hAnsi="宋体" w:eastAsia="宋体" w:cs="宋体"/>
          <w:sz w:val="24"/>
          <w:szCs w:val="24"/>
        </w:rPr>
        <w:sectPr>
          <w:footerReference r:id="rId9" w:type="default"/>
          <w:pgSz w:w="11906" w:h="16839"/>
          <w:pgMar w:top="737" w:right="1081" w:bottom="1086" w:left="1095" w:header="0" w:footer="872" w:gutter="0"/>
          <w:pgNumType w:fmt="decimal"/>
          <w:cols w:space="720" w:num="1"/>
        </w:sectPr>
      </w:pPr>
    </w:p>
    <w:p w14:paraId="7A937F70">
      <w:pPr>
        <w:pStyle w:val="7"/>
        <w:spacing w:line="277" w:lineRule="auto"/>
      </w:pPr>
    </w:p>
    <w:p w14:paraId="40229945">
      <w:pPr>
        <w:pStyle w:val="7"/>
        <w:spacing w:line="278" w:lineRule="auto"/>
      </w:pPr>
    </w:p>
    <w:p w14:paraId="7E5154B9">
      <w:pPr>
        <w:pStyle w:val="7"/>
        <w:spacing w:line="278" w:lineRule="auto"/>
      </w:pPr>
    </w:p>
    <w:p w14:paraId="120D6B47"/>
    <w:p w14:paraId="60D77C2F">
      <w:pPr>
        <w:pStyle w:val="7"/>
        <w:spacing w:line="278" w:lineRule="auto"/>
      </w:pPr>
    </w:p>
    <w:p w14:paraId="536AFC8B">
      <w:pPr>
        <w:spacing w:before="113" w:line="227" w:lineRule="auto"/>
        <w:ind w:left="361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2"/>
          <w:sz w:val="35"/>
          <w:szCs w:val="35"/>
        </w:rPr>
        <w:t xml:space="preserve">   </w:t>
      </w:r>
      <w:r>
        <w:rPr>
          <w:rFonts w:ascii="宋体" w:hAnsi="宋体" w:eastAsia="宋体" w:cs="宋体"/>
          <w:b/>
          <w:bCs/>
          <w:spacing w:val="-41"/>
          <w:sz w:val="35"/>
          <w:szCs w:val="35"/>
        </w:rPr>
        <w:t>录</w:t>
      </w:r>
    </w:p>
    <w:p w14:paraId="7E933EAB">
      <w:pPr>
        <w:pStyle w:val="7"/>
        <w:spacing w:line="276" w:lineRule="auto"/>
      </w:pPr>
    </w:p>
    <w:p w14:paraId="1BA69832">
      <w:pPr>
        <w:pStyle w:val="7"/>
        <w:spacing w:line="277" w:lineRule="auto"/>
      </w:pPr>
    </w:p>
    <w:p w14:paraId="283BC9E9">
      <w:pPr>
        <w:pStyle w:val="7"/>
        <w:spacing w:line="277" w:lineRule="auto"/>
      </w:pPr>
    </w:p>
    <w:p w14:paraId="707008FE">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ascii="宋体" w:hAnsi="宋体" w:eastAsia="宋体" w:cs="宋体"/>
          <w:sz w:val="28"/>
          <w:szCs w:val="28"/>
        </w:rPr>
      </w:pPr>
      <w:r>
        <w:rPr>
          <w:rFonts w:ascii="宋体" w:hAnsi="宋体" w:eastAsia="宋体" w:cs="宋体"/>
          <w:b/>
          <w:bCs/>
          <w:spacing w:val="-5"/>
          <w:sz w:val="28"/>
          <w:szCs w:val="28"/>
        </w:rPr>
        <w:t>一、磋商响应函</w:t>
      </w:r>
    </w:p>
    <w:p w14:paraId="09191C41">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ascii="宋体" w:hAnsi="宋体" w:eastAsia="宋体" w:cs="宋体"/>
          <w:sz w:val="28"/>
          <w:szCs w:val="28"/>
        </w:rPr>
      </w:pPr>
      <w:r>
        <w:rPr>
          <w:rFonts w:ascii="宋体" w:hAnsi="宋体" w:eastAsia="宋体" w:cs="宋体"/>
          <w:b/>
          <w:bCs/>
          <w:spacing w:val="-5"/>
          <w:sz w:val="28"/>
          <w:szCs w:val="28"/>
        </w:rPr>
        <w:t>二、报价一览表</w:t>
      </w:r>
    </w:p>
    <w:p w14:paraId="0307C400">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75" w:firstLineChars="500"/>
        <w:textAlignment w:val="baseline"/>
        <w:rPr>
          <w:rFonts w:ascii="宋体" w:hAnsi="宋体" w:eastAsia="宋体" w:cs="宋体"/>
          <w:sz w:val="28"/>
          <w:szCs w:val="28"/>
        </w:rPr>
      </w:pPr>
      <w:r>
        <w:rPr>
          <w:rFonts w:ascii="宋体" w:hAnsi="宋体" w:eastAsia="宋体" w:cs="宋体"/>
          <w:b/>
          <w:bCs/>
          <w:spacing w:val="-3"/>
          <w:sz w:val="28"/>
          <w:szCs w:val="28"/>
        </w:rPr>
        <w:t>三、供应商资格证明文件</w:t>
      </w:r>
    </w:p>
    <w:p w14:paraId="091F327F">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45" w:firstLineChars="500"/>
        <w:textAlignment w:val="baseline"/>
        <w:rPr>
          <w:rFonts w:ascii="宋体" w:hAnsi="宋体" w:eastAsia="宋体" w:cs="宋体"/>
          <w:sz w:val="28"/>
          <w:szCs w:val="28"/>
        </w:rPr>
      </w:pPr>
      <w:r>
        <w:rPr>
          <w:rFonts w:ascii="宋体" w:hAnsi="宋体" w:eastAsia="宋体" w:cs="宋体"/>
          <w:b/>
          <w:bCs/>
          <w:spacing w:val="-6"/>
          <w:sz w:val="28"/>
          <w:szCs w:val="28"/>
        </w:rPr>
        <w:t>四、法定代表人授权委托书</w:t>
      </w:r>
    </w:p>
    <w:p w14:paraId="1701DBC3">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65" w:firstLineChars="500"/>
        <w:textAlignment w:val="baseline"/>
        <w:rPr>
          <w:rFonts w:ascii="宋体" w:hAnsi="宋体" w:eastAsia="宋体" w:cs="宋体"/>
          <w:sz w:val="28"/>
          <w:szCs w:val="28"/>
        </w:rPr>
      </w:pPr>
      <w:r>
        <w:rPr>
          <w:rFonts w:ascii="宋体" w:hAnsi="宋体" w:eastAsia="宋体" w:cs="宋体"/>
          <w:b/>
          <w:bCs/>
          <w:spacing w:val="-4"/>
          <w:sz w:val="28"/>
          <w:szCs w:val="28"/>
        </w:rPr>
        <w:t>五、已标价工程量清单</w:t>
      </w:r>
    </w:p>
    <w:p w14:paraId="7554780D">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65" w:firstLineChars="500"/>
        <w:textAlignment w:val="baseline"/>
        <w:rPr>
          <w:rFonts w:ascii="宋体" w:hAnsi="宋体" w:eastAsia="宋体" w:cs="宋体"/>
          <w:sz w:val="28"/>
          <w:szCs w:val="28"/>
        </w:rPr>
      </w:pPr>
      <w:r>
        <w:rPr>
          <w:rFonts w:ascii="宋体" w:hAnsi="宋体" w:eastAsia="宋体" w:cs="宋体"/>
          <w:b/>
          <w:bCs/>
          <w:spacing w:val="-4"/>
          <w:sz w:val="28"/>
          <w:szCs w:val="28"/>
        </w:rPr>
        <w:t>六、</w:t>
      </w:r>
      <w:r>
        <w:rPr>
          <w:rFonts w:hint="eastAsia" w:ascii="宋体" w:hAnsi="宋体" w:eastAsia="宋体" w:cs="宋体"/>
          <w:b/>
          <w:bCs/>
          <w:spacing w:val="-4"/>
          <w:sz w:val="28"/>
          <w:szCs w:val="28"/>
        </w:rPr>
        <w:t>磋商文件确认书</w:t>
      </w:r>
    </w:p>
    <w:p w14:paraId="23B05388">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hint="eastAsia" w:ascii="宋体" w:hAnsi="宋体" w:eastAsia="宋体" w:cs="宋体"/>
          <w:b/>
          <w:bCs/>
          <w:spacing w:val="-5"/>
          <w:sz w:val="28"/>
          <w:szCs w:val="28"/>
          <w:lang w:val="en-US" w:eastAsia="zh-CN"/>
        </w:rPr>
      </w:pPr>
      <w:r>
        <w:rPr>
          <w:rFonts w:ascii="宋体" w:hAnsi="宋体" w:eastAsia="宋体" w:cs="宋体"/>
          <w:b/>
          <w:bCs/>
          <w:spacing w:val="-5"/>
          <w:sz w:val="28"/>
          <w:szCs w:val="28"/>
        </w:rPr>
        <w:t>七、</w:t>
      </w:r>
      <w:r>
        <w:rPr>
          <w:rFonts w:hint="eastAsia" w:ascii="宋体" w:hAnsi="宋体" w:eastAsia="宋体" w:cs="宋体"/>
          <w:b/>
          <w:bCs/>
          <w:spacing w:val="-5"/>
          <w:sz w:val="28"/>
          <w:szCs w:val="28"/>
          <w:lang w:val="en-US" w:eastAsia="zh-CN"/>
        </w:rPr>
        <w:t>业绩</w:t>
      </w:r>
    </w:p>
    <w:p w14:paraId="7F968B61">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hint="eastAsia" w:ascii="宋体" w:hAnsi="宋体" w:eastAsia="宋体" w:cs="宋体"/>
          <w:b/>
          <w:bCs/>
          <w:spacing w:val="-5"/>
          <w:sz w:val="28"/>
          <w:szCs w:val="28"/>
          <w:lang w:val="en-US" w:eastAsia="zh-CN"/>
        </w:rPr>
      </w:pPr>
      <w:r>
        <w:rPr>
          <w:rFonts w:ascii="宋体" w:hAnsi="宋体" w:eastAsia="宋体" w:cs="宋体"/>
          <w:b/>
          <w:bCs/>
          <w:spacing w:val="-5"/>
          <w:sz w:val="28"/>
          <w:szCs w:val="28"/>
        </w:rPr>
        <w:t>八、</w:t>
      </w:r>
      <w:r>
        <w:rPr>
          <w:rFonts w:hint="eastAsia" w:ascii="宋体" w:hAnsi="宋体" w:eastAsia="宋体" w:cs="宋体"/>
          <w:b/>
          <w:bCs/>
          <w:spacing w:val="-5"/>
          <w:sz w:val="28"/>
          <w:szCs w:val="28"/>
          <w:lang w:val="en-US" w:eastAsia="zh-CN"/>
        </w:rPr>
        <w:t>人员配备及项目组织机构</w:t>
      </w:r>
    </w:p>
    <w:p w14:paraId="2137F939">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hint="eastAsia" w:ascii="宋体" w:hAnsi="宋体" w:eastAsia="宋体" w:cs="宋体"/>
          <w:b/>
          <w:bCs/>
          <w:spacing w:val="-5"/>
          <w:sz w:val="28"/>
          <w:szCs w:val="28"/>
          <w:lang w:val="en-US" w:eastAsia="zh-CN"/>
        </w:rPr>
      </w:pPr>
      <w:r>
        <w:rPr>
          <w:rFonts w:hint="eastAsia" w:ascii="宋体" w:hAnsi="宋体" w:eastAsia="宋体" w:cs="宋体"/>
          <w:b/>
          <w:bCs/>
          <w:spacing w:val="-5"/>
          <w:sz w:val="28"/>
          <w:szCs w:val="28"/>
          <w:lang w:val="en-US" w:eastAsia="zh-CN"/>
        </w:rPr>
        <w:t>九、拟投入的机械设备</w:t>
      </w:r>
    </w:p>
    <w:p w14:paraId="7AA729B2">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hint="default" w:ascii="宋体" w:hAnsi="宋体" w:eastAsia="宋体" w:cs="宋体"/>
          <w:b/>
          <w:bCs/>
          <w:spacing w:val="-5"/>
          <w:sz w:val="28"/>
          <w:szCs w:val="28"/>
          <w:lang w:val="en-US" w:eastAsia="zh-CN"/>
        </w:rPr>
      </w:pPr>
      <w:r>
        <w:rPr>
          <w:rFonts w:hint="eastAsia" w:ascii="宋体" w:hAnsi="宋体" w:eastAsia="宋体" w:cs="宋体"/>
          <w:b/>
          <w:bCs/>
          <w:spacing w:val="-5"/>
          <w:sz w:val="28"/>
          <w:szCs w:val="28"/>
          <w:lang w:val="en-US" w:eastAsia="zh-CN"/>
        </w:rPr>
        <w:t>十、技术部分</w:t>
      </w:r>
    </w:p>
    <w:p w14:paraId="7E2B1E50">
      <w:pPr>
        <w:keepNext w:val="0"/>
        <w:keepLines w:val="0"/>
        <w:pageBreakBefore w:val="0"/>
        <w:widowControl/>
        <w:kinsoku w:val="0"/>
        <w:wordWrap/>
        <w:overflowPunct/>
        <w:topLinePunct w:val="0"/>
        <w:autoSpaceDE w:val="0"/>
        <w:autoSpaceDN w:val="0"/>
        <w:bidi w:val="0"/>
        <w:adjustRightInd w:val="0"/>
        <w:snapToGrid w:val="0"/>
        <w:spacing w:line="480" w:lineRule="auto"/>
        <w:ind w:left="0" w:firstLine="1355" w:firstLineChars="500"/>
        <w:textAlignment w:val="baseline"/>
        <w:rPr>
          <w:rFonts w:ascii="宋体" w:hAnsi="宋体" w:eastAsia="宋体" w:cs="宋体"/>
          <w:b/>
          <w:bCs/>
          <w:spacing w:val="-4"/>
          <w:sz w:val="28"/>
          <w:szCs w:val="28"/>
        </w:rPr>
      </w:pPr>
      <w:r>
        <w:rPr>
          <w:rFonts w:hint="eastAsia" w:ascii="宋体" w:hAnsi="宋体" w:eastAsia="宋体" w:cs="宋体"/>
          <w:b/>
          <w:bCs/>
          <w:spacing w:val="-5"/>
          <w:sz w:val="28"/>
          <w:szCs w:val="28"/>
          <w:lang w:val="en-US" w:eastAsia="zh-CN"/>
        </w:rPr>
        <w:t>十一</w:t>
      </w:r>
      <w:r>
        <w:rPr>
          <w:rFonts w:ascii="宋体" w:hAnsi="宋体" w:eastAsia="宋体" w:cs="宋体"/>
          <w:b/>
          <w:bCs/>
          <w:spacing w:val="-5"/>
          <w:sz w:val="28"/>
          <w:szCs w:val="28"/>
        </w:rPr>
        <w:t>、供应商拒绝政府采购领域商业贿赂承诺书</w:t>
      </w:r>
    </w:p>
    <w:p w14:paraId="415E01FF">
      <w:pPr>
        <w:spacing w:line="219" w:lineRule="auto"/>
        <w:rPr>
          <w:rFonts w:ascii="宋体" w:hAnsi="宋体" w:eastAsia="宋体" w:cs="宋体"/>
          <w:sz w:val="28"/>
          <w:szCs w:val="28"/>
        </w:rPr>
        <w:sectPr>
          <w:footerReference r:id="rId10" w:type="default"/>
          <w:pgSz w:w="11906" w:h="16839"/>
          <w:pgMar w:top="737" w:right="1785" w:bottom="1086" w:left="1785" w:header="0" w:footer="872" w:gutter="0"/>
          <w:pgNumType w:fmt="decimal"/>
          <w:cols w:space="720" w:num="1"/>
        </w:sectPr>
      </w:pPr>
    </w:p>
    <w:p w14:paraId="387AC585">
      <w:pPr>
        <w:spacing w:before="339" w:line="225" w:lineRule="auto"/>
        <w:ind w:left="3757"/>
        <w:rPr>
          <w:rFonts w:ascii="宋体" w:hAnsi="宋体" w:eastAsia="宋体" w:cs="宋体"/>
          <w:sz w:val="28"/>
          <w:szCs w:val="28"/>
        </w:rPr>
      </w:pPr>
      <w:r>
        <w:rPr>
          <w:rFonts w:ascii="宋体" w:hAnsi="宋体" w:eastAsia="宋体" w:cs="宋体"/>
          <w:b/>
          <w:bCs/>
          <w:spacing w:val="5"/>
          <w:sz w:val="28"/>
          <w:szCs w:val="28"/>
        </w:rPr>
        <w:t>一、磋商响应函</w:t>
      </w:r>
    </w:p>
    <w:p w14:paraId="174CD005">
      <w:pPr>
        <w:keepNext w:val="0"/>
        <w:keepLines w:val="0"/>
        <w:pageBreakBefore w:val="0"/>
        <w:widowControl/>
        <w:kinsoku w:val="0"/>
        <w:wordWrap/>
        <w:overflowPunct/>
        <w:topLinePunct w:val="0"/>
        <w:autoSpaceDE w:val="0"/>
        <w:autoSpaceDN w:val="0"/>
        <w:bidi w:val="0"/>
        <w:adjustRightInd w:val="0"/>
        <w:snapToGrid w:val="0"/>
        <w:spacing w:before="128" w:line="380" w:lineRule="exact"/>
        <w:ind w:left="5"/>
        <w:textAlignment w:val="baseline"/>
        <w:rPr>
          <w:rFonts w:ascii="宋体" w:hAnsi="宋体" w:eastAsia="宋体" w:cs="宋体"/>
          <w:sz w:val="24"/>
          <w:szCs w:val="24"/>
        </w:rPr>
      </w:pPr>
      <w:r>
        <w:rPr>
          <w:rFonts w:hint="eastAsia" w:ascii="宋体" w:hAnsi="宋体" w:eastAsia="宋体" w:cs="宋体"/>
          <w:sz w:val="24"/>
          <w:szCs w:val="24"/>
          <w:u w:val="single" w:color="auto"/>
          <w:lang w:eastAsia="zh-CN"/>
        </w:rPr>
        <w:t>陕西宏盛祥鼎招标代理有限公司</w:t>
      </w:r>
      <w:r>
        <w:rPr>
          <w:rFonts w:ascii="宋体" w:hAnsi="宋体" w:eastAsia="宋体" w:cs="宋体"/>
          <w:sz w:val="24"/>
          <w:szCs w:val="24"/>
          <w:u w:val="single" w:color="auto"/>
        </w:rPr>
        <w:t>：</w:t>
      </w:r>
    </w:p>
    <w:p w14:paraId="5C383CAF">
      <w:pPr>
        <w:keepNext w:val="0"/>
        <w:keepLines w:val="0"/>
        <w:pageBreakBefore w:val="0"/>
        <w:widowControl/>
        <w:kinsoku w:val="0"/>
        <w:wordWrap/>
        <w:overflowPunct/>
        <w:topLinePunct w:val="0"/>
        <w:autoSpaceDE w:val="0"/>
        <w:autoSpaceDN w:val="0"/>
        <w:bidi w:val="0"/>
        <w:adjustRightInd w:val="0"/>
        <w:snapToGrid w:val="0"/>
        <w:spacing w:before="114" w:line="380" w:lineRule="exact"/>
        <w:ind w:firstLine="480"/>
        <w:jc w:val="both"/>
        <w:textAlignment w:val="baseline"/>
        <w:rPr>
          <w:rFonts w:ascii="宋体" w:hAnsi="宋体" w:eastAsia="宋体" w:cs="宋体"/>
          <w:sz w:val="24"/>
          <w:szCs w:val="24"/>
        </w:rPr>
      </w:pPr>
      <w:r>
        <w:rPr>
          <w:rFonts w:ascii="宋体" w:hAnsi="宋体" w:eastAsia="宋体" w:cs="宋体"/>
          <w:spacing w:val="-1"/>
          <w:sz w:val="24"/>
          <w:szCs w:val="24"/>
        </w:rPr>
        <w:t>根据贵方为</w:t>
      </w:r>
      <w:r>
        <w:rPr>
          <w:rFonts w:ascii="宋体" w:hAnsi="宋体" w:eastAsia="宋体" w:cs="宋体"/>
          <w:spacing w:val="101"/>
          <w:sz w:val="24"/>
          <w:szCs w:val="24"/>
          <w:u w:val="single" w:color="auto"/>
        </w:rPr>
        <w:t xml:space="preserve"> </w:t>
      </w:r>
      <w:r>
        <w:rPr>
          <w:rFonts w:ascii="宋体" w:hAnsi="宋体" w:eastAsia="宋体" w:cs="宋体"/>
          <w:spacing w:val="-1"/>
          <w:sz w:val="24"/>
          <w:szCs w:val="24"/>
          <w:u w:val="single" w:color="auto"/>
        </w:rPr>
        <w:t>（采购项目名称）</w:t>
      </w:r>
      <w:r>
        <w:rPr>
          <w:rFonts w:ascii="宋体" w:hAnsi="宋体" w:eastAsia="宋体" w:cs="宋体"/>
          <w:spacing w:val="10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招标采购工程及服务的</w:t>
      </w:r>
      <w:r>
        <w:rPr>
          <w:rFonts w:ascii="宋体" w:hAnsi="宋体" w:eastAsia="宋体" w:cs="宋体"/>
          <w:spacing w:val="-2"/>
          <w:sz w:val="24"/>
          <w:szCs w:val="24"/>
        </w:rPr>
        <w:t>磋商文件</w:t>
      </w:r>
      <w:r>
        <w:rPr>
          <w:rFonts w:ascii="宋体" w:hAnsi="宋体" w:eastAsia="宋体" w:cs="宋体"/>
          <w:spacing w:val="-2"/>
          <w:sz w:val="24"/>
          <w:szCs w:val="24"/>
          <w:u w:val="single" w:color="auto"/>
        </w:rPr>
        <w:t xml:space="preserve"> （项目编号</w:t>
      </w:r>
      <w:r>
        <w:rPr>
          <w:rFonts w:ascii="宋体" w:hAnsi="宋体" w:eastAsia="宋体" w:cs="宋体"/>
          <w:spacing w:val="-5"/>
          <w:sz w:val="24"/>
          <w:szCs w:val="24"/>
          <w:u w:val="single" w:color="auto"/>
        </w:rPr>
        <w:t>）</w:t>
      </w:r>
      <w:r>
        <w:rPr>
          <w:rFonts w:ascii="宋体" w:hAnsi="宋体" w:eastAsia="宋体" w:cs="宋体"/>
          <w:spacing w:val="-19"/>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2"/>
          <w:sz w:val="24"/>
          <w:szCs w:val="24"/>
        </w:rPr>
        <w:t>签字</w:t>
      </w:r>
      <w:r>
        <w:rPr>
          <w:rFonts w:ascii="宋体" w:hAnsi="宋体" w:eastAsia="宋体" w:cs="宋体"/>
          <w:sz w:val="24"/>
          <w:szCs w:val="24"/>
        </w:rPr>
        <w:t xml:space="preserve"> </w:t>
      </w:r>
      <w:r>
        <w:rPr>
          <w:rFonts w:ascii="宋体" w:hAnsi="宋体" w:eastAsia="宋体" w:cs="宋体"/>
          <w:spacing w:val="-2"/>
          <w:sz w:val="24"/>
          <w:szCs w:val="24"/>
        </w:rPr>
        <w:t>代表</w:t>
      </w:r>
      <w:r>
        <w:rPr>
          <w:rFonts w:ascii="宋体" w:hAnsi="宋体" w:eastAsia="宋体" w:cs="宋体"/>
          <w:spacing w:val="-2"/>
          <w:sz w:val="24"/>
          <w:szCs w:val="24"/>
          <w:u w:val="single" w:color="auto"/>
        </w:rPr>
        <w:t xml:space="preserve"> （姓名、职务） </w:t>
      </w:r>
      <w:r>
        <w:rPr>
          <w:rFonts w:ascii="宋体" w:hAnsi="宋体" w:eastAsia="宋体" w:cs="宋体"/>
          <w:spacing w:val="-108"/>
          <w:sz w:val="24"/>
          <w:szCs w:val="24"/>
        </w:rPr>
        <w:t xml:space="preserve"> </w:t>
      </w:r>
      <w:r>
        <w:rPr>
          <w:rFonts w:ascii="宋体" w:hAnsi="宋体" w:eastAsia="宋体" w:cs="宋体"/>
          <w:spacing w:val="-2"/>
          <w:sz w:val="24"/>
          <w:szCs w:val="24"/>
        </w:rPr>
        <w:t>经正式授权并代表投标人</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（投标人名</w:t>
      </w:r>
      <w:r>
        <w:rPr>
          <w:rFonts w:ascii="宋体" w:hAnsi="宋体" w:eastAsia="宋体" w:cs="宋体"/>
          <w:spacing w:val="-3"/>
          <w:sz w:val="24"/>
          <w:szCs w:val="24"/>
          <w:u w:val="single" w:color="auto"/>
        </w:rPr>
        <w:t>称、地址</w:t>
      </w:r>
      <w:r>
        <w:rPr>
          <w:rFonts w:ascii="宋体" w:hAnsi="宋体" w:eastAsia="宋体" w:cs="宋体"/>
          <w:spacing w:val="-16"/>
          <w:sz w:val="24"/>
          <w:szCs w:val="24"/>
          <w:u w:val="single" w:color="auto"/>
        </w:rPr>
        <w:t>）</w:t>
      </w:r>
      <w:r>
        <w:rPr>
          <w:rFonts w:ascii="宋体" w:hAnsi="宋体" w:eastAsia="宋体" w:cs="宋体"/>
          <w:spacing w:val="52"/>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16"/>
          <w:sz w:val="24"/>
          <w:szCs w:val="24"/>
        </w:rPr>
        <w:t>，</w:t>
      </w:r>
      <w:r>
        <w:rPr>
          <w:rFonts w:ascii="宋体" w:hAnsi="宋体" w:eastAsia="宋体" w:cs="宋体"/>
          <w:spacing w:val="-3"/>
          <w:sz w:val="24"/>
          <w:szCs w:val="24"/>
        </w:rPr>
        <w:t>提交响应文件</w:t>
      </w:r>
      <w:r>
        <w:rPr>
          <w:rFonts w:ascii="宋体" w:hAnsi="宋体" w:eastAsia="宋体" w:cs="宋体"/>
          <w:sz w:val="24"/>
          <w:szCs w:val="24"/>
        </w:rPr>
        <w:t xml:space="preserve"> </w:t>
      </w:r>
      <w:r>
        <w:rPr>
          <w:rFonts w:ascii="宋体" w:hAnsi="宋体" w:eastAsia="宋体" w:cs="宋体"/>
          <w:spacing w:val="-2"/>
          <w:sz w:val="24"/>
          <w:szCs w:val="24"/>
        </w:rPr>
        <w:t>电子版</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w:t>
      </w:r>
    </w:p>
    <w:p w14:paraId="6F798712">
      <w:pPr>
        <w:keepNext w:val="0"/>
        <w:keepLines w:val="0"/>
        <w:pageBreakBefore w:val="0"/>
        <w:widowControl/>
        <w:kinsoku w:val="0"/>
        <w:wordWrap/>
        <w:overflowPunct/>
        <w:topLinePunct w:val="0"/>
        <w:autoSpaceDE w:val="0"/>
        <w:autoSpaceDN w:val="0"/>
        <w:bidi w:val="0"/>
        <w:adjustRightInd w:val="0"/>
        <w:snapToGrid w:val="0"/>
        <w:spacing w:before="35" w:line="380" w:lineRule="exact"/>
        <w:ind w:left="480"/>
        <w:textAlignment w:val="baseline"/>
        <w:rPr>
          <w:rFonts w:ascii="宋体" w:hAnsi="宋体" w:eastAsia="宋体" w:cs="宋体"/>
          <w:sz w:val="24"/>
          <w:szCs w:val="24"/>
        </w:rPr>
      </w:pPr>
      <w:r>
        <w:rPr>
          <w:rFonts w:ascii="宋体" w:hAnsi="宋体" w:eastAsia="宋体" w:cs="宋体"/>
          <w:b/>
          <w:bCs/>
          <w:spacing w:val="-3"/>
          <w:sz w:val="24"/>
          <w:szCs w:val="24"/>
        </w:rPr>
        <w:t>在此，签字代表宣布同意如下：</w:t>
      </w:r>
    </w:p>
    <w:p w14:paraId="7329AEB2">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1．所附报价表中规定的应提交和交付的工程总报价为</w:t>
      </w:r>
      <w:r>
        <w:rPr>
          <w:rFonts w:ascii="宋体" w:hAnsi="宋体" w:eastAsia="宋体" w:cs="宋体"/>
          <w:sz w:val="24"/>
          <w:szCs w:val="24"/>
          <w:u w:val="single" w:color="auto"/>
        </w:rPr>
        <w:t xml:space="preserve">  人民币金额数（同时用汉字</w:t>
      </w:r>
      <w:r>
        <w:rPr>
          <w:rFonts w:ascii="宋体" w:hAnsi="宋体" w:eastAsia="宋体" w:cs="宋体"/>
          <w:spacing w:val="-1"/>
          <w:sz w:val="24"/>
          <w:szCs w:val="24"/>
          <w:u w:val="single" w:color="auto"/>
        </w:rPr>
        <w:t>大写</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和数字表示的总报价） </w:t>
      </w:r>
      <w:r>
        <w:rPr>
          <w:rFonts w:ascii="宋体" w:hAnsi="宋体" w:eastAsia="宋体" w:cs="宋体"/>
          <w:spacing w:val="-1"/>
          <w:sz w:val="24"/>
          <w:szCs w:val="24"/>
        </w:rPr>
        <w:t>。</w:t>
      </w:r>
    </w:p>
    <w:p w14:paraId="0C53E693">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7CA00C4B">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3．我们已详细审查全部磋商文件。我们完全理解并同意放弃对这方面有不明及误解的权</w:t>
      </w:r>
      <w:r>
        <w:rPr>
          <w:rFonts w:ascii="宋体" w:hAnsi="宋体" w:eastAsia="宋体" w:cs="宋体"/>
          <w:spacing w:val="11"/>
          <w:sz w:val="24"/>
          <w:szCs w:val="24"/>
        </w:rPr>
        <w:t xml:space="preserve"> </w:t>
      </w:r>
      <w:r>
        <w:rPr>
          <w:rFonts w:ascii="宋体" w:hAnsi="宋体" w:eastAsia="宋体" w:cs="宋体"/>
          <w:spacing w:val="-7"/>
          <w:sz w:val="24"/>
          <w:szCs w:val="24"/>
        </w:rPr>
        <w:t>力。</w:t>
      </w:r>
    </w:p>
    <w:p w14:paraId="3CF4C1B4">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4．本磋商有效期为自磋商之日起</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个日历日（</w:t>
      </w:r>
      <w:r>
        <w:rPr>
          <w:rFonts w:hint="eastAsia" w:ascii="宋体" w:hAnsi="宋体" w:eastAsia="宋体" w:cs="宋体"/>
          <w:sz w:val="24"/>
          <w:szCs w:val="24"/>
          <w:lang w:val="en-US" w:eastAsia="zh-CN"/>
        </w:rPr>
        <w:t>如成交，延长至合同执行完毕时止</w:t>
      </w:r>
      <w:r>
        <w:rPr>
          <w:rFonts w:ascii="宋体" w:hAnsi="宋体" w:eastAsia="宋体" w:cs="宋体"/>
          <w:spacing w:val="-5"/>
          <w:sz w:val="24"/>
          <w:szCs w:val="24"/>
        </w:rPr>
        <w:t>）。</w:t>
      </w:r>
    </w:p>
    <w:p w14:paraId="582EF501">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5．我们同意提供按照贵方可能要求的与其磋商有关的一切数据或资料，完全理解贵方不</w:t>
      </w:r>
      <w:r>
        <w:rPr>
          <w:rFonts w:ascii="宋体" w:hAnsi="宋体" w:eastAsia="宋体" w:cs="宋体"/>
          <w:spacing w:val="11"/>
          <w:sz w:val="24"/>
          <w:szCs w:val="24"/>
        </w:rPr>
        <w:t xml:space="preserve"> </w:t>
      </w:r>
      <w:r>
        <w:rPr>
          <w:rFonts w:ascii="宋体" w:hAnsi="宋体" w:eastAsia="宋体" w:cs="宋体"/>
          <w:spacing w:val="-1"/>
          <w:sz w:val="24"/>
          <w:szCs w:val="24"/>
        </w:rPr>
        <w:t>一定接受最低磋商报价的响应文件或收到的任何响应文件。</w:t>
      </w:r>
    </w:p>
    <w:p w14:paraId="2CB6DB79">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6．若我方获得成交，我方保证按有关规定向贵方支付成交服务费。</w:t>
      </w:r>
    </w:p>
    <w:p w14:paraId="3B664835">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7．与本磋商有关的一切正式往来信函请寄：</w:t>
      </w:r>
    </w:p>
    <w:p w14:paraId="10EE24A2">
      <w:pPr>
        <w:spacing w:before="116" w:line="219" w:lineRule="auto"/>
        <w:ind w:left="483"/>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48C345DD">
      <w:pPr>
        <w:spacing w:before="114" w:line="296" w:lineRule="auto"/>
        <w:ind w:left="482" w:right="2428" w:hanging="1"/>
        <w:rPr>
          <w:rFonts w:ascii="宋体" w:hAnsi="宋体" w:eastAsia="宋体" w:cs="宋体"/>
          <w:sz w:val="24"/>
          <w:szCs w:val="24"/>
        </w:rPr>
      </w:pPr>
      <w:r>
        <w:rPr>
          <w:rFonts w:ascii="宋体" w:hAnsi="宋体" w:eastAsia="宋体" w:cs="宋体"/>
          <w:sz w:val="24"/>
          <w:szCs w:val="24"/>
        </w:rPr>
        <w:t>法定代表人或授权代理人签字或盖章：</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5"/>
          <w:sz w:val="24"/>
          <w:szCs w:val="24"/>
        </w:rPr>
        <w:t>详</w:t>
      </w:r>
      <w:r>
        <w:rPr>
          <w:rFonts w:ascii="宋体" w:hAnsi="宋体" w:eastAsia="宋体" w:cs="宋体"/>
          <w:spacing w:val="4"/>
          <w:sz w:val="24"/>
          <w:szCs w:val="24"/>
        </w:rPr>
        <w:t xml:space="preserve">   </w:t>
      </w:r>
      <w:r>
        <w:rPr>
          <w:rFonts w:ascii="宋体" w:hAnsi="宋体" w:eastAsia="宋体" w:cs="宋体"/>
          <w:spacing w:val="-15"/>
          <w:sz w:val="24"/>
          <w:szCs w:val="24"/>
        </w:rPr>
        <w:t>细</w:t>
      </w:r>
      <w:r>
        <w:rPr>
          <w:rFonts w:ascii="宋体" w:hAnsi="宋体" w:eastAsia="宋体" w:cs="宋体"/>
          <w:spacing w:val="3"/>
          <w:sz w:val="24"/>
          <w:szCs w:val="24"/>
        </w:rPr>
        <w:t xml:space="preserve">   </w:t>
      </w:r>
      <w:r>
        <w:rPr>
          <w:rFonts w:ascii="宋体" w:hAnsi="宋体" w:eastAsia="宋体" w:cs="宋体"/>
          <w:spacing w:val="-15"/>
          <w:sz w:val="24"/>
          <w:szCs w:val="24"/>
        </w:rPr>
        <w:t>地</w:t>
      </w:r>
      <w:r>
        <w:rPr>
          <w:rFonts w:ascii="宋体" w:hAnsi="宋体" w:eastAsia="宋体" w:cs="宋体"/>
          <w:spacing w:val="3"/>
          <w:sz w:val="24"/>
          <w:szCs w:val="24"/>
        </w:rPr>
        <w:t xml:space="preserve">   </w:t>
      </w:r>
      <w:r>
        <w:rPr>
          <w:rFonts w:ascii="宋体" w:hAnsi="宋体" w:eastAsia="宋体" w:cs="宋体"/>
          <w:spacing w:val="-15"/>
          <w:sz w:val="24"/>
          <w:szCs w:val="24"/>
        </w:rPr>
        <w:t>址</w:t>
      </w:r>
      <w:r>
        <w:rPr>
          <w:rFonts w:ascii="宋体" w:hAnsi="宋体" w:eastAsia="宋体" w:cs="宋体"/>
          <w:spacing w:val="-89"/>
          <w:sz w:val="24"/>
          <w:szCs w:val="24"/>
        </w:rPr>
        <w:t xml:space="preserve"> </w:t>
      </w:r>
      <w:r>
        <w:rPr>
          <w:rFonts w:ascii="宋体" w:hAnsi="宋体" w:eastAsia="宋体" w:cs="宋体"/>
          <w:spacing w:val="-15"/>
          <w:sz w:val="24"/>
          <w:szCs w:val="24"/>
        </w:rPr>
        <w:t>：</w:t>
      </w:r>
      <w:r>
        <w:rPr>
          <w:rFonts w:ascii="宋体" w:hAnsi="宋体" w:eastAsia="宋体" w:cs="宋体"/>
          <w:sz w:val="24"/>
          <w:szCs w:val="24"/>
          <w:u w:val="single" w:color="auto"/>
        </w:rPr>
        <w:t xml:space="preserve">                                </w:t>
      </w:r>
    </w:p>
    <w:p w14:paraId="242F99EB">
      <w:pPr>
        <w:spacing w:before="33" w:line="219" w:lineRule="auto"/>
        <w:ind w:left="498"/>
        <w:rPr>
          <w:rFonts w:ascii="宋体" w:hAnsi="宋体" w:eastAsia="宋体" w:cs="宋体"/>
          <w:sz w:val="24"/>
          <w:szCs w:val="24"/>
        </w:rPr>
      </w:pPr>
      <w:r>
        <w:rPr>
          <w:rFonts w:ascii="宋体" w:hAnsi="宋体" w:eastAsia="宋体" w:cs="宋体"/>
          <w:spacing w:val="-18"/>
          <w:sz w:val="24"/>
          <w:szCs w:val="24"/>
        </w:rPr>
        <w:t>邮</w:t>
      </w:r>
      <w:r>
        <w:rPr>
          <w:rFonts w:ascii="宋体" w:hAnsi="宋体" w:eastAsia="宋体" w:cs="宋体"/>
          <w:spacing w:val="4"/>
          <w:sz w:val="24"/>
          <w:szCs w:val="24"/>
        </w:rPr>
        <w:t xml:space="preserve">   </w:t>
      </w:r>
      <w:r>
        <w:rPr>
          <w:rFonts w:ascii="宋体" w:hAnsi="宋体" w:eastAsia="宋体" w:cs="宋体"/>
          <w:spacing w:val="-18"/>
          <w:sz w:val="24"/>
          <w:szCs w:val="24"/>
        </w:rPr>
        <w:t>政</w:t>
      </w:r>
      <w:r>
        <w:rPr>
          <w:rFonts w:ascii="宋体" w:hAnsi="宋体" w:eastAsia="宋体" w:cs="宋体"/>
          <w:spacing w:val="3"/>
          <w:sz w:val="24"/>
          <w:szCs w:val="24"/>
        </w:rPr>
        <w:t xml:space="preserve">   </w:t>
      </w:r>
      <w:r>
        <w:rPr>
          <w:rFonts w:ascii="宋体" w:hAnsi="宋体" w:eastAsia="宋体" w:cs="宋体"/>
          <w:spacing w:val="-18"/>
          <w:sz w:val="24"/>
          <w:szCs w:val="24"/>
        </w:rPr>
        <w:t>编</w:t>
      </w:r>
      <w:r>
        <w:rPr>
          <w:rFonts w:ascii="宋体" w:hAnsi="宋体" w:eastAsia="宋体" w:cs="宋体"/>
          <w:spacing w:val="3"/>
          <w:sz w:val="24"/>
          <w:szCs w:val="24"/>
        </w:rPr>
        <w:t xml:space="preserve">   </w:t>
      </w:r>
      <w:r>
        <w:rPr>
          <w:rFonts w:ascii="宋体" w:hAnsi="宋体" w:eastAsia="宋体" w:cs="宋体"/>
          <w:spacing w:val="-18"/>
          <w:sz w:val="24"/>
          <w:szCs w:val="24"/>
        </w:rPr>
        <w:t>码</w:t>
      </w:r>
      <w:r>
        <w:rPr>
          <w:rFonts w:ascii="宋体" w:hAnsi="宋体" w:eastAsia="宋体" w:cs="宋体"/>
          <w:spacing w:val="-89"/>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7E950AC4">
      <w:pPr>
        <w:spacing w:before="114" w:line="221" w:lineRule="auto"/>
        <w:ind w:left="509"/>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z w:val="24"/>
          <w:szCs w:val="24"/>
        </w:rPr>
        <w:t xml:space="preserve">             </w:t>
      </w:r>
      <w:r>
        <w:rPr>
          <w:rFonts w:ascii="宋体" w:hAnsi="宋体" w:eastAsia="宋体" w:cs="宋体"/>
          <w:spacing w:val="-26"/>
          <w:sz w:val="24"/>
          <w:szCs w:val="24"/>
        </w:rPr>
        <w:t>话</w:t>
      </w:r>
      <w:r>
        <w:rPr>
          <w:rFonts w:ascii="宋体" w:hAnsi="宋体" w:eastAsia="宋体" w:cs="宋体"/>
          <w:spacing w:val="-81"/>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4FB09AE9">
      <w:pPr>
        <w:spacing w:before="112" w:line="219" w:lineRule="auto"/>
        <w:ind w:left="479"/>
        <w:rPr>
          <w:rFonts w:ascii="宋体" w:hAnsi="宋体" w:eastAsia="宋体" w:cs="宋体"/>
          <w:sz w:val="24"/>
          <w:szCs w:val="24"/>
        </w:rPr>
      </w:pPr>
      <w:r>
        <w:rPr>
          <w:rFonts w:ascii="宋体" w:hAnsi="宋体" w:eastAsia="宋体" w:cs="宋体"/>
          <w:spacing w:val="-10"/>
          <w:sz w:val="24"/>
          <w:szCs w:val="24"/>
        </w:rPr>
        <w:t>传              真</w:t>
      </w:r>
      <w:r>
        <w:rPr>
          <w:rFonts w:ascii="宋体" w:hAnsi="宋体" w:eastAsia="宋体" w:cs="宋体"/>
          <w:spacing w:val="-79"/>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5B87BF8A">
      <w:pPr>
        <w:spacing w:before="115" w:line="294" w:lineRule="auto"/>
        <w:ind w:left="481" w:right="3148" w:firstLine="27"/>
        <w:rPr>
          <w:rFonts w:ascii="宋体" w:hAnsi="宋体" w:eastAsia="宋体" w:cs="宋体"/>
          <w:sz w:val="24"/>
          <w:szCs w:val="24"/>
        </w:rPr>
      </w:pPr>
      <w:r>
        <w:rPr>
          <w:rFonts w:ascii="宋体" w:hAnsi="宋体" w:eastAsia="宋体" w:cs="宋体"/>
          <w:spacing w:val="-19"/>
          <w:sz w:val="24"/>
          <w:szCs w:val="24"/>
        </w:rPr>
        <w:t>电</w:t>
      </w:r>
      <w:r>
        <w:rPr>
          <w:rFonts w:ascii="宋体" w:hAnsi="宋体" w:eastAsia="宋体" w:cs="宋体"/>
          <w:spacing w:val="10"/>
          <w:sz w:val="24"/>
          <w:szCs w:val="24"/>
        </w:rPr>
        <w:t xml:space="preserve"> </w:t>
      </w:r>
      <w:r>
        <w:rPr>
          <w:rFonts w:ascii="宋体" w:hAnsi="宋体" w:eastAsia="宋体" w:cs="宋体"/>
          <w:spacing w:val="-19"/>
          <w:sz w:val="24"/>
          <w:szCs w:val="24"/>
        </w:rPr>
        <w:t>子</w:t>
      </w:r>
      <w:r>
        <w:rPr>
          <w:rFonts w:ascii="宋体" w:hAnsi="宋体" w:eastAsia="宋体" w:cs="宋体"/>
          <w:spacing w:val="27"/>
          <w:sz w:val="24"/>
          <w:szCs w:val="24"/>
        </w:rPr>
        <w:t xml:space="preserve"> </w:t>
      </w:r>
      <w:r>
        <w:rPr>
          <w:rFonts w:ascii="宋体" w:hAnsi="宋体" w:eastAsia="宋体" w:cs="宋体"/>
          <w:spacing w:val="-19"/>
          <w:sz w:val="24"/>
          <w:szCs w:val="24"/>
        </w:rPr>
        <w:t>邮</w:t>
      </w:r>
      <w:r>
        <w:rPr>
          <w:rFonts w:ascii="宋体" w:hAnsi="宋体" w:eastAsia="宋体" w:cs="宋体"/>
          <w:spacing w:val="8"/>
          <w:sz w:val="24"/>
          <w:szCs w:val="24"/>
        </w:rPr>
        <w:t xml:space="preserve"> </w:t>
      </w:r>
      <w:r>
        <w:rPr>
          <w:rFonts w:ascii="宋体" w:hAnsi="宋体" w:eastAsia="宋体" w:cs="宋体"/>
          <w:spacing w:val="-19"/>
          <w:sz w:val="24"/>
          <w:szCs w:val="24"/>
        </w:rPr>
        <w:t>件</w:t>
      </w:r>
      <w:r>
        <w:rPr>
          <w:rFonts w:ascii="宋体" w:hAnsi="宋体" w:eastAsia="宋体" w:cs="宋体"/>
          <w:spacing w:val="9"/>
          <w:sz w:val="24"/>
          <w:szCs w:val="24"/>
        </w:rPr>
        <w:t xml:space="preserve"> </w:t>
      </w:r>
      <w:r>
        <w:rPr>
          <w:rFonts w:ascii="宋体" w:hAnsi="宋体" w:eastAsia="宋体" w:cs="宋体"/>
          <w:spacing w:val="-19"/>
          <w:sz w:val="24"/>
          <w:szCs w:val="24"/>
        </w:rPr>
        <w:t>地</w:t>
      </w:r>
      <w:r>
        <w:rPr>
          <w:rFonts w:ascii="宋体" w:hAnsi="宋体" w:eastAsia="宋体" w:cs="宋体"/>
          <w:spacing w:val="10"/>
          <w:sz w:val="24"/>
          <w:szCs w:val="24"/>
        </w:rPr>
        <w:t xml:space="preserve"> </w:t>
      </w:r>
      <w:r>
        <w:rPr>
          <w:rFonts w:ascii="宋体" w:hAnsi="宋体" w:eastAsia="宋体" w:cs="宋体"/>
          <w:spacing w:val="-19"/>
          <w:sz w:val="24"/>
          <w:szCs w:val="24"/>
        </w:rPr>
        <w:t>址</w:t>
      </w:r>
      <w:r>
        <w:rPr>
          <w:rFonts w:ascii="宋体" w:hAnsi="宋体" w:eastAsia="宋体" w:cs="宋体"/>
          <w:spacing w:val="-90"/>
          <w:sz w:val="24"/>
          <w:szCs w:val="24"/>
        </w:rPr>
        <w:t xml:space="preserve"> </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5"/>
          <w:sz w:val="24"/>
          <w:szCs w:val="24"/>
        </w:rPr>
        <w:t>开</w:t>
      </w:r>
      <w:r>
        <w:rPr>
          <w:rFonts w:ascii="宋体" w:hAnsi="宋体" w:eastAsia="宋体" w:cs="宋体"/>
          <w:spacing w:val="3"/>
          <w:sz w:val="24"/>
          <w:szCs w:val="24"/>
        </w:rPr>
        <w:t xml:space="preserve">   </w:t>
      </w:r>
      <w:r>
        <w:rPr>
          <w:rFonts w:ascii="宋体" w:hAnsi="宋体" w:eastAsia="宋体" w:cs="宋体"/>
          <w:spacing w:val="-15"/>
          <w:sz w:val="24"/>
          <w:szCs w:val="24"/>
        </w:rPr>
        <w:t>户</w:t>
      </w:r>
      <w:r>
        <w:rPr>
          <w:rFonts w:ascii="宋体" w:hAnsi="宋体" w:eastAsia="宋体" w:cs="宋体"/>
          <w:spacing w:val="3"/>
          <w:sz w:val="24"/>
          <w:szCs w:val="24"/>
        </w:rPr>
        <w:t xml:space="preserve">   </w:t>
      </w:r>
      <w:r>
        <w:rPr>
          <w:rFonts w:ascii="宋体" w:hAnsi="宋体" w:eastAsia="宋体" w:cs="宋体"/>
          <w:spacing w:val="-15"/>
          <w:sz w:val="24"/>
          <w:szCs w:val="24"/>
        </w:rPr>
        <w:t>银</w:t>
      </w:r>
      <w:r>
        <w:rPr>
          <w:rFonts w:ascii="宋体" w:hAnsi="宋体" w:eastAsia="宋体" w:cs="宋体"/>
          <w:spacing w:val="5"/>
          <w:sz w:val="24"/>
          <w:szCs w:val="24"/>
        </w:rPr>
        <w:t xml:space="preserve">   </w:t>
      </w:r>
      <w:r>
        <w:rPr>
          <w:rFonts w:ascii="宋体" w:hAnsi="宋体" w:eastAsia="宋体" w:cs="宋体"/>
          <w:spacing w:val="-15"/>
          <w:sz w:val="24"/>
          <w:szCs w:val="24"/>
        </w:rPr>
        <w:t>行</w:t>
      </w:r>
      <w:r>
        <w:rPr>
          <w:rFonts w:ascii="宋体" w:hAnsi="宋体" w:eastAsia="宋体" w:cs="宋体"/>
          <w:spacing w:val="-90"/>
          <w:sz w:val="24"/>
          <w:szCs w:val="24"/>
        </w:rPr>
        <w:t xml:space="preserve"> </w:t>
      </w:r>
      <w:r>
        <w:rPr>
          <w:rFonts w:ascii="宋体" w:hAnsi="宋体" w:eastAsia="宋体" w:cs="宋体"/>
          <w:spacing w:val="-15"/>
          <w:sz w:val="24"/>
          <w:szCs w:val="24"/>
        </w:rPr>
        <w:t>：</w:t>
      </w:r>
      <w:r>
        <w:rPr>
          <w:rFonts w:ascii="宋体" w:hAnsi="宋体" w:eastAsia="宋体" w:cs="宋体"/>
          <w:sz w:val="24"/>
          <w:szCs w:val="24"/>
          <w:u w:val="single" w:color="auto"/>
        </w:rPr>
        <w:t xml:space="preserve">                                </w:t>
      </w:r>
    </w:p>
    <w:p w14:paraId="572D5B7B">
      <w:pPr>
        <w:spacing w:before="37" w:line="220" w:lineRule="auto"/>
        <w:ind w:left="490"/>
        <w:rPr>
          <w:rFonts w:ascii="宋体" w:hAnsi="宋体" w:eastAsia="宋体" w:cs="宋体"/>
          <w:sz w:val="24"/>
          <w:szCs w:val="24"/>
        </w:rPr>
      </w:pPr>
      <w:r>
        <w:rPr>
          <w:rFonts w:ascii="宋体" w:hAnsi="宋体" w:eastAsia="宋体" w:cs="宋体"/>
          <w:spacing w:val="-22"/>
          <w:sz w:val="24"/>
          <w:szCs w:val="24"/>
        </w:rPr>
        <w:t>帐</w:t>
      </w:r>
      <w:r>
        <w:rPr>
          <w:rFonts w:ascii="宋体" w:hAnsi="宋体" w:eastAsia="宋体" w:cs="宋体"/>
          <w:spacing w:val="1"/>
          <w:sz w:val="24"/>
          <w:szCs w:val="24"/>
        </w:rPr>
        <w:t xml:space="preserve">             </w:t>
      </w:r>
      <w:r>
        <w:rPr>
          <w:rFonts w:ascii="宋体" w:hAnsi="宋体" w:eastAsia="宋体" w:cs="宋体"/>
          <w:spacing w:val="-22"/>
          <w:sz w:val="24"/>
          <w:szCs w:val="24"/>
        </w:rPr>
        <w:t>号</w:t>
      </w:r>
      <w:r>
        <w:rPr>
          <w:rFonts w:ascii="宋体" w:hAnsi="宋体" w:eastAsia="宋体" w:cs="宋体"/>
          <w:spacing w:val="-87"/>
          <w:sz w:val="24"/>
          <w:szCs w:val="24"/>
        </w:rPr>
        <w:t xml:space="preserve"> </w:t>
      </w:r>
      <w:r>
        <w:rPr>
          <w:rFonts w:ascii="宋体" w:hAnsi="宋体" w:eastAsia="宋体" w:cs="宋体"/>
          <w:spacing w:val="-22"/>
          <w:sz w:val="24"/>
          <w:szCs w:val="24"/>
        </w:rPr>
        <w:t>：</w:t>
      </w:r>
      <w:r>
        <w:rPr>
          <w:rFonts w:ascii="宋体" w:hAnsi="宋体" w:eastAsia="宋体" w:cs="宋体"/>
          <w:sz w:val="24"/>
          <w:szCs w:val="24"/>
          <w:u w:val="single" w:color="auto"/>
        </w:rPr>
        <w:t xml:space="preserve">                                </w:t>
      </w:r>
    </w:p>
    <w:p w14:paraId="131E7F04">
      <w:pPr>
        <w:pStyle w:val="7"/>
        <w:spacing w:line="277" w:lineRule="auto"/>
      </w:pPr>
    </w:p>
    <w:p w14:paraId="1A84EA07">
      <w:pPr>
        <w:pStyle w:val="7"/>
        <w:spacing w:line="277" w:lineRule="auto"/>
      </w:pPr>
    </w:p>
    <w:p w14:paraId="4CC0F7E7">
      <w:pPr>
        <w:pStyle w:val="7"/>
        <w:spacing w:line="277" w:lineRule="auto"/>
      </w:pPr>
    </w:p>
    <w:p w14:paraId="28174B11">
      <w:pPr>
        <w:spacing w:before="78" w:line="219" w:lineRule="auto"/>
        <w:ind w:left="758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3FC3E943">
      <w:pPr>
        <w:spacing w:line="219" w:lineRule="auto"/>
        <w:rPr>
          <w:rFonts w:ascii="宋体" w:hAnsi="宋体" w:eastAsia="宋体" w:cs="宋体"/>
          <w:sz w:val="24"/>
          <w:szCs w:val="24"/>
        </w:rPr>
        <w:sectPr>
          <w:footerReference r:id="rId11" w:type="default"/>
          <w:pgSz w:w="11906" w:h="16839"/>
          <w:pgMar w:top="737" w:right="1077" w:bottom="1086" w:left="1088" w:header="0" w:footer="872" w:gutter="0"/>
          <w:pgNumType w:fmt="decimal"/>
          <w:cols w:space="720" w:num="1"/>
        </w:sectPr>
      </w:pPr>
    </w:p>
    <w:p w14:paraId="338CACB0">
      <w:pPr>
        <w:spacing w:before="166" w:line="219" w:lineRule="auto"/>
        <w:ind w:left="18"/>
        <w:rPr>
          <w:rFonts w:ascii="宋体" w:hAnsi="宋体" w:eastAsia="宋体" w:cs="宋体"/>
          <w:sz w:val="24"/>
          <w:szCs w:val="24"/>
        </w:rPr>
      </w:pPr>
      <w:r>
        <w:rPr>
          <w:rFonts w:ascii="宋体" w:hAnsi="宋体" w:eastAsia="宋体" w:cs="宋体"/>
          <w:b/>
          <w:bCs/>
          <w:spacing w:val="-17"/>
          <w:sz w:val="24"/>
          <w:szCs w:val="24"/>
        </w:rPr>
        <w:t>附件</w:t>
      </w:r>
    </w:p>
    <w:p w14:paraId="4E28E49E">
      <w:pPr>
        <w:spacing w:before="189" w:line="225" w:lineRule="auto"/>
        <w:ind w:left="3518"/>
        <w:rPr>
          <w:rFonts w:ascii="宋体" w:hAnsi="宋体" w:eastAsia="宋体" w:cs="宋体"/>
          <w:sz w:val="28"/>
          <w:szCs w:val="28"/>
        </w:rPr>
      </w:pPr>
      <w:r>
        <w:rPr>
          <w:rFonts w:ascii="宋体" w:hAnsi="宋体" w:eastAsia="宋体" w:cs="宋体"/>
          <w:b/>
          <w:bCs/>
          <w:spacing w:val="4"/>
          <w:sz w:val="28"/>
          <w:szCs w:val="28"/>
        </w:rPr>
        <w:t>商务响应偏离表</w:t>
      </w:r>
    </w:p>
    <w:p w14:paraId="6AA29E13">
      <w:pPr>
        <w:spacing w:line="184" w:lineRule="exact"/>
      </w:pPr>
    </w:p>
    <w:tbl>
      <w:tblPr>
        <w:tblStyle w:val="17"/>
        <w:tblW w:w="8859"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2471"/>
        <w:gridCol w:w="2656"/>
        <w:gridCol w:w="1329"/>
        <w:gridCol w:w="1319"/>
      </w:tblGrid>
      <w:tr w14:paraId="74C6A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84" w:type="dxa"/>
            <w:vAlign w:val="top"/>
          </w:tcPr>
          <w:p w14:paraId="31AE795E">
            <w:pPr>
              <w:pStyle w:val="18"/>
              <w:spacing w:before="120" w:line="229" w:lineRule="auto"/>
              <w:ind w:left="337"/>
            </w:pPr>
            <w:r>
              <w:rPr>
                <w:b/>
                <w:bCs/>
                <w:spacing w:val="4"/>
              </w:rPr>
              <w:t>序号</w:t>
            </w:r>
          </w:p>
        </w:tc>
        <w:tc>
          <w:tcPr>
            <w:tcW w:w="2471" w:type="dxa"/>
            <w:vAlign w:val="top"/>
          </w:tcPr>
          <w:p w14:paraId="289D57C8">
            <w:pPr>
              <w:pStyle w:val="18"/>
              <w:spacing w:before="120" w:line="228" w:lineRule="auto"/>
              <w:ind w:left="609"/>
            </w:pPr>
            <w:r>
              <w:rPr>
                <w:b/>
                <w:bCs/>
                <w:spacing w:val="7"/>
              </w:rPr>
              <w:t>磋商文件需求</w:t>
            </w:r>
          </w:p>
        </w:tc>
        <w:tc>
          <w:tcPr>
            <w:tcW w:w="2656" w:type="dxa"/>
            <w:vAlign w:val="top"/>
          </w:tcPr>
          <w:p w14:paraId="4C63B8AE">
            <w:pPr>
              <w:pStyle w:val="18"/>
              <w:spacing w:before="120" w:line="228" w:lineRule="auto"/>
              <w:ind w:left="715"/>
            </w:pPr>
            <w:r>
              <w:rPr>
                <w:b/>
                <w:bCs/>
                <w:spacing w:val="5"/>
              </w:rPr>
              <w:t>响应文件情况</w:t>
            </w:r>
          </w:p>
        </w:tc>
        <w:tc>
          <w:tcPr>
            <w:tcW w:w="1329" w:type="dxa"/>
            <w:vAlign w:val="top"/>
          </w:tcPr>
          <w:p w14:paraId="613E7CDC">
            <w:pPr>
              <w:pStyle w:val="18"/>
              <w:spacing w:before="120" w:line="228" w:lineRule="auto"/>
              <w:ind w:left="233"/>
            </w:pPr>
            <w:r>
              <w:rPr>
                <w:b/>
                <w:bCs/>
                <w:spacing w:val="3"/>
              </w:rPr>
              <w:t>响应</w:t>
            </w:r>
            <w:r>
              <w:rPr>
                <w:rFonts w:ascii="Times New Roman" w:hAnsi="Times New Roman" w:eastAsia="Times New Roman" w:cs="Times New Roman"/>
                <w:b/>
                <w:bCs/>
                <w:spacing w:val="3"/>
              </w:rPr>
              <w:t>/</w:t>
            </w:r>
            <w:r>
              <w:rPr>
                <w:b/>
                <w:bCs/>
                <w:spacing w:val="3"/>
              </w:rPr>
              <w:t>偏离</w:t>
            </w:r>
          </w:p>
        </w:tc>
        <w:tc>
          <w:tcPr>
            <w:tcW w:w="1319" w:type="dxa"/>
            <w:vAlign w:val="top"/>
          </w:tcPr>
          <w:p w14:paraId="6D7F0880">
            <w:pPr>
              <w:pStyle w:val="18"/>
              <w:spacing w:before="120" w:line="228" w:lineRule="auto"/>
              <w:ind w:left="456"/>
            </w:pPr>
            <w:r>
              <w:rPr>
                <w:b/>
                <w:bCs/>
                <w:spacing w:val="2"/>
              </w:rPr>
              <w:t>说明</w:t>
            </w:r>
          </w:p>
        </w:tc>
      </w:tr>
      <w:tr w14:paraId="13515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Align w:val="top"/>
          </w:tcPr>
          <w:p w14:paraId="79E97B6A">
            <w:pPr>
              <w:rPr>
                <w:rFonts w:ascii="Arial"/>
                <w:sz w:val="21"/>
              </w:rPr>
            </w:pPr>
          </w:p>
        </w:tc>
        <w:tc>
          <w:tcPr>
            <w:tcW w:w="2471" w:type="dxa"/>
            <w:vAlign w:val="top"/>
          </w:tcPr>
          <w:p w14:paraId="1B16583D">
            <w:pPr>
              <w:rPr>
                <w:rFonts w:ascii="Arial"/>
                <w:sz w:val="21"/>
              </w:rPr>
            </w:pPr>
          </w:p>
        </w:tc>
        <w:tc>
          <w:tcPr>
            <w:tcW w:w="2656" w:type="dxa"/>
            <w:vAlign w:val="top"/>
          </w:tcPr>
          <w:p w14:paraId="40E34264">
            <w:pPr>
              <w:rPr>
                <w:rFonts w:ascii="Arial"/>
                <w:sz w:val="21"/>
              </w:rPr>
            </w:pPr>
          </w:p>
        </w:tc>
        <w:tc>
          <w:tcPr>
            <w:tcW w:w="1329" w:type="dxa"/>
            <w:vAlign w:val="top"/>
          </w:tcPr>
          <w:p w14:paraId="3816F7C9">
            <w:pPr>
              <w:rPr>
                <w:rFonts w:ascii="Arial"/>
                <w:sz w:val="21"/>
              </w:rPr>
            </w:pPr>
          </w:p>
        </w:tc>
        <w:tc>
          <w:tcPr>
            <w:tcW w:w="1319" w:type="dxa"/>
            <w:vAlign w:val="top"/>
          </w:tcPr>
          <w:p w14:paraId="24D4923D">
            <w:pPr>
              <w:rPr>
                <w:rFonts w:ascii="Arial"/>
                <w:sz w:val="21"/>
              </w:rPr>
            </w:pPr>
          </w:p>
        </w:tc>
      </w:tr>
      <w:tr w14:paraId="4FCF3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84" w:type="dxa"/>
            <w:vAlign w:val="top"/>
          </w:tcPr>
          <w:p w14:paraId="23952B57">
            <w:pPr>
              <w:rPr>
                <w:rFonts w:ascii="Arial"/>
                <w:sz w:val="21"/>
              </w:rPr>
            </w:pPr>
          </w:p>
        </w:tc>
        <w:tc>
          <w:tcPr>
            <w:tcW w:w="2471" w:type="dxa"/>
            <w:vAlign w:val="top"/>
          </w:tcPr>
          <w:p w14:paraId="689E32B6">
            <w:pPr>
              <w:rPr>
                <w:rFonts w:ascii="Arial"/>
                <w:sz w:val="21"/>
              </w:rPr>
            </w:pPr>
          </w:p>
        </w:tc>
        <w:tc>
          <w:tcPr>
            <w:tcW w:w="2656" w:type="dxa"/>
            <w:vAlign w:val="top"/>
          </w:tcPr>
          <w:p w14:paraId="1C133F8F">
            <w:pPr>
              <w:rPr>
                <w:rFonts w:ascii="Arial"/>
                <w:sz w:val="21"/>
              </w:rPr>
            </w:pPr>
          </w:p>
        </w:tc>
        <w:tc>
          <w:tcPr>
            <w:tcW w:w="1329" w:type="dxa"/>
            <w:vAlign w:val="top"/>
          </w:tcPr>
          <w:p w14:paraId="48B7008A">
            <w:pPr>
              <w:rPr>
                <w:rFonts w:ascii="Arial"/>
                <w:sz w:val="21"/>
              </w:rPr>
            </w:pPr>
          </w:p>
        </w:tc>
        <w:tc>
          <w:tcPr>
            <w:tcW w:w="1319" w:type="dxa"/>
            <w:vAlign w:val="top"/>
          </w:tcPr>
          <w:p w14:paraId="61A90470">
            <w:pPr>
              <w:rPr>
                <w:rFonts w:ascii="Arial"/>
                <w:sz w:val="21"/>
              </w:rPr>
            </w:pPr>
          </w:p>
        </w:tc>
      </w:tr>
      <w:tr w14:paraId="46F4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Align w:val="top"/>
          </w:tcPr>
          <w:p w14:paraId="07CDF0E7">
            <w:pPr>
              <w:rPr>
                <w:rFonts w:ascii="Arial"/>
                <w:sz w:val="21"/>
              </w:rPr>
            </w:pPr>
          </w:p>
        </w:tc>
        <w:tc>
          <w:tcPr>
            <w:tcW w:w="2471" w:type="dxa"/>
            <w:vAlign w:val="top"/>
          </w:tcPr>
          <w:p w14:paraId="087CC950">
            <w:pPr>
              <w:rPr>
                <w:rFonts w:ascii="Arial"/>
                <w:sz w:val="21"/>
              </w:rPr>
            </w:pPr>
          </w:p>
        </w:tc>
        <w:tc>
          <w:tcPr>
            <w:tcW w:w="2656" w:type="dxa"/>
            <w:vAlign w:val="top"/>
          </w:tcPr>
          <w:p w14:paraId="08D71296">
            <w:pPr>
              <w:rPr>
                <w:rFonts w:ascii="Arial"/>
                <w:sz w:val="21"/>
              </w:rPr>
            </w:pPr>
          </w:p>
        </w:tc>
        <w:tc>
          <w:tcPr>
            <w:tcW w:w="1329" w:type="dxa"/>
            <w:vAlign w:val="top"/>
          </w:tcPr>
          <w:p w14:paraId="74B8A77E">
            <w:pPr>
              <w:rPr>
                <w:rFonts w:ascii="Arial"/>
                <w:sz w:val="21"/>
              </w:rPr>
            </w:pPr>
          </w:p>
        </w:tc>
        <w:tc>
          <w:tcPr>
            <w:tcW w:w="1319" w:type="dxa"/>
            <w:vAlign w:val="top"/>
          </w:tcPr>
          <w:p w14:paraId="612F5079">
            <w:pPr>
              <w:rPr>
                <w:rFonts w:ascii="Arial"/>
                <w:sz w:val="21"/>
              </w:rPr>
            </w:pPr>
          </w:p>
        </w:tc>
      </w:tr>
      <w:tr w14:paraId="201BB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Align w:val="top"/>
          </w:tcPr>
          <w:p w14:paraId="17E3DB0B">
            <w:pPr>
              <w:rPr>
                <w:rFonts w:ascii="Arial"/>
                <w:sz w:val="21"/>
              </w:rPr>
            </w:pPr>
          </w:p>
        </w:tc>
        <w:tc>
          <w:tcPr>
            <w:tcW w:w="2471" w:type="dxa"/>
            <w:vAlign w:val="top"/>
          </w:tcPr>
          <w:p w14:paraId="0EC4C503">
            <w:pPr>
              <w:rPr>
                <w:rFonts w:ascii="Arial"/>
                <w:sz w:val="21"/>
              </w:rPr>
            </w:pPr>
          </w:p>
        </w:tc>
        <w:tc>
          <w:tcPr>
            <w:tcW w:w="2656" w:type="dxa"/>
            <w:vAlign w:val="top"/>
          </w:tcPr>
          <w:p w14:paraId="5799DD5C">
            <w:pPr>
              <w:rPr>
                <w:rFonts w:ascii="Arial"/>
                <w:sz w:val="21"/>
              </w:rPr>
            </w:pPr>
          </w:p>
        </w:tc>
        <w:tc>
          <w:tcPr>
            <w:tcW w:w="1329" w:type="dxa"/>
            <w:vAlign w:val="top"/>
          </w:tcPr>
          <w:p w14:paraId="2AA1F2E7">
            <w:pPr>
              <w:rPr>
                <w:rFonts w:ascii="Arial"/>
                <w:sz w:val="21"/>
              </w:rPr>
            </w:pPr>
          </w:p>
        </w:tc>
        <w:tc>
          <w:tcPr>
            <w:tcW w:w="1319" w:type="dxa"/>
            <w:vAlign w:val="top"/>
          </w:tcPr>
          <w:p w14:paraId="4074DA2B">
            <w:pPr>
              <w:rPr>
                <w:rFonts w:ascii="Arial"/>
                <w:sz w:val="21"/>
              </w:rPr>
            </w:pPr>
          </w:p>
        </w:tc>
      </w:tr>
      <w:tr w14:paraId="6F1C6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84" w:type="dxa"/>
            <w:vAlign w:val="top"/>
          </w:tcPr>
          <w:p w14:paraId="7D592225">
            <w:pPr>
              <w:rPr>
                <w:rFonts w:ascii="Arial"/>
                <w:sz w:val="21"/>
              </w:rPr>
            </w:pPr>
          </w:p>
        </w:tc>
        <w:tc>
          <w:tcPr>
            <w:tcW w:w="2471" w:type="dxa"/>
            <w:vAlign w:val="top"/>
          </w:tcPr>
          <w:p w14:paraId="2B85EF54">
            <w:pPr>
              <w:rPr>
                <w:rFonts w:ascii="Arial"/>
                <w:sz w:val="21"/>
              </w:rPr>
            </w:pPr>
          </w:p>
        </w:tc>
        <w:tc>
          <w:tcPr>
            <w:tcW w:w="2656" w:type="dxa"/>
            <w:vAlign w:val="top"/>
          </w:tcPr>
          <w:p w14:paraId="5D03CE2F">
            <w:pPr>
              <w:rPr>
                <w:rFonts w:ascii="Arial"/>
                <w:sz w:val="21"/>
              </w:rPr>
            </w:pPr>
          </w:p>
        </w:tc>
        <w:tc>
          <w:tcPr>
            <w:tcW w:w="1329" w:type="dxa"/>
            <w:vAlign w:val="top"/>
          </w:tcPr>
          <w:p w14:paraId="20BA69C3">
            <w:pPr>
              <w:rPr>
                <w:rFonts w:ascii="Arial"/>
                <w:sz w:val="21"/>
              </w:rPr>
            </w:pPr>
          </w:p>
        </w:tc>
        <w:tc>
          <w:tcPr>
            <w:tcW w:w="1319" w:type="dxa"/>
            <w:vAlign w:val="top"/>
          </w:tcPr>
          <w:p w14:paraId="2682C546">
            <w:pPr>
              <w:rPr>
                <w:rFonts w:ascii="Arial"/>
                <w:sz w:val="21"/>
              </w:rPr>
            </w:pPr>
          </w:p>
        </w:tc>
      </w:tr>
      <w:tr w14:paraId="18087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084" w:type="dxa"/>
            <w:vAlign w:val="top"/>
          </w:tcPr>
          <w:p w14:paraId="092D46A5">
            <w:pPr>
              <w:rPr>
                <w:rFonts w:ascii="Arial"/>
                <w:sz w:val="21"/>
              </w:rPr>
            </w:pPr>
          </w:p>
        </w:tc>
        <w:tc>
          <w:tcPr>
            <w:tcW w:w="2471" w:type="dxa"/>
            <w:vAlign w:val="top"/>
          </w:tcPr>
          <w:p w14:paraId="6F025717">
            <w:pPr>
              <w:rPr>
                <w:rFonts w:ascii="Arial"/>
                <w:sz w:val="21"/>
              </w:rPr>
            </w:pPr>
          </w:p>
        </w:tc>
        <w:tc>
          <w:tcPr>
            <w:tcW w:w="2656" w:type="dxa"/>
            <w:vAlign w:val="top"/>
          </w:tcPr>
          <w:p w14:paraId="77DDFE72">
            <w:pPr>
              <w:rPr>
                <w:rFonts w:ascii="Arial"/>
                <w:sz w:val="21"/>
              </w:rPr>
            </w:pPr>
          </w:p>
        </w:tc>
        <w:tc>
          <w:tcPr>
            <w:tcW w:w="1329" w:type="dxa"/>
            <w:vAlign w:val="top"/>
          </w:tcPr>
          <w:p w14:paraId="5B158470">
            <w:pPr>
              <w:rPr>
                <w:rFonts w:ascii="Arial"/>
                <w:sz w:val="21"/>
              </w:rPr>
            </w:pPr>
          </w:p>
        </w:tc>
        <w:tc>
          <w:tcPr>
            <w:tcW w:w="1319" w:type="dxa"/>
            <w:vAlign w:val="top"/>
          </w:tcPr>
          <w:p w14:paraId="3772DA4A">
            <w:pPr>
              <w:rPr>
                <w:rFonts w:ascii="Arial"/>
                <w:sz w:val="21"/>
              </w:rPr>
            </w:pPr>
          </w:p>
        </w:tc>
      </w:tr>
      <w:tr w14:paraId="4ADA6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1CC90019">
            <w:pPr>
              <w:rPr>
                <w:rFonts w:ascii="Arial"/>
                <w:sz w:val="21"/>
              </w:rPr>
            </w:pPr>
          </w:p>
        </w:tc>
        <w:tc>
          <w:tcPr>
            <w:tcW w:w="2471" w:type="dxa"/>
            <w:vAlign w:val="top"/>
          </w:tcPr>
          <w:p w14:paraId="459C6913">
            <w:pPr>
              <w:rPr>
                <w:rFonts w:ascii="Arial"/>
                <w:sz w:val="21"/>
              </w:rPr>
            </w:pPr>
          </w:p>
        </w:tc>
        <w:tc>
          <w:tcPr>
            <w:tcW w:w="2656" w:type="dxa"/>
            <w:vAlign w:val="top"/>
          </w:tcPr>
          <w:p w14:paraId="0A2C0A29">
            <w:pPr>
              <w:rPr>
                <w:rFonts w:ascii="Arial"/>
                <w:sz w:val="21"/>
              </w:rPr>
            </w:pPr>
          </w:p>
        </w:tc>
        <w:tc>
          <w:tcPr>
            <w:tcW w:w="1329" w:type="dxa"/>
            <w:vAlign w:val="top"/>
          </w:tcPr>
          <w:p w14:paraId="2AB38126">
            <w:pPr>
              <w:rPr>
                <w:rFonts w:ascii="Arial"/>
                <w:sz w:val="21"/>
              </w:rPr>
            </w:pPr>
          </w:p>
        </w:tc>
        <w:tc>
          <w:tcPr>
            <w:tcW w:w="1319" w:type="dxa"/>
            <w:vAlign w:val="top"/>
          </w:tcPr>
          <w:p w14:paraId="548BE669">
            <w:pPr>
              <w:rPr>
                <w:rFonts w:ascii="Arial"/>
                <w:sz w:val="21"/>
              </w:rPr>
            </w:pPr>
          </w:p>
        </w:tc>
      </w:tr>
      <w:tr w14:paraId="032D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2D93E074">
            <w:pPr>
              <w:rPr>
                <w:rFonts w:ascii="Arial"/>
                <w:sz w:val="21"/>
              </w:rPr>
            </w:pPr>
          </w:p>
        </w:tc>
        <w:tc>
          <w:tcPr>
            <w:tcW w:w="2471" w:type="dxa"/>
            <w:vAlign w:val="top"/>
          </w:tcPr>
          <w:p w14:paraId="525EF95D">
            <w:pPr>
              <w:rPr>
                <w:rFonts w:ascii="Arial"/>
                <w:sz w:val="21"/>
              </w:rPr>
            </w:pPr>
          </w:p>
        </w:tc>
        <w:tc>
          <w:tcPr>
            <w:tcW w:w="2656" w:type="dxa"/>
            <w:vAlign w:val="top"/>
          </w:tcPr>
          <w:p w14:paraId="5DF41DD2">
            <w:pPr>
              <w:rPr>
                <w:rFonts w:ascii="Arial"/>
                <w:sz w:val="21"/>
              </w:rPr>
            </w:pPr>
          </w:p>
        </w:tc>
        <w:tc>
          <w:tcPr>
            <w:tcW w:w="1329" w:type="dxa"/>
            <w:vAlign w:val="top"/>
          </w:tcPr>
          <w:p w14:paraId="357F472D">
            <w:pPr>
              <w:rPr>
                <w:rFonts w:ascii="Arial"/>
                <w:sz w:val="21"/>
              </w:rPr>
            </w:pPr>
          </w:p>
        </w:tc>
        <w:tc>
          <w:tcPr>
            <w:tcW w:w="1319" w:type="dxa"/>
            <w:vAlign w:val="top"/>
          </w:tcPr>
          <w:p w14:paraId="1AB291FA">
            <w:pPr>
              <w:rPr>
                <w:rFonts w:ascii="Arial"/>
                <w:sz w:val="21"/>
              </w:rPr>
            </w:pPr>
          </w:p>
        </w:tc>
      </w:tr>
      <w:tr w14:paraId="31C2A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7C22FAE2">
            <w:pPr>
              <w:rPr>
                <w:rFonts w:ascii="Arial"/>
                <w:sz w:val="21"/>
              </w:rPr>
            </w:pPr>
          </w:p>
        </w:tc>
        <w:tc>
          <w:tcPr>
            <w:tcW w:w="2471" w:type="dxa"/>
            <w:vAlign w:val="top"/>
          </w:tcPr>
          <w:p w14:paraId="5DCCDCF2">
            <w:pPr>
              <w:rPr>
                <w:rFonts w:ascii="Arial"/>
                <w:sz w:val="21"/>
              </w:rPr>
            </w:pPr>
          </w:p>
        </w:tc>
        <w:tc>
          <w:tcPr>
            <w:tcW w:w="2656" w:type="dxa"/>
            <w:vAlign w:val="top"/>
          </w:tcPr>
          <w:p w14:paraId="3CE66AA9">
            <w:pPr>
              <w:rPr>
                <w:rFonts w:ascii="Arial"/>
                <w:sz w:val="21"/>
              </w:rPr>
            </w:pPr>
          </w:p>
        </w:tc>
        <w:tc>
          <w:tcPr>
            <w:tcW w:w="1329" w:type="dxa"/>
            <w:vAlign w:val="top"/>
          </w:tcPr>
          <w:p w14:paraId="753D3983">
            <w:pPr>
              <w:rPr>
                <w:rFonts w:ascii="Arial"/>
                <w:sz w:val="21"/>
              </w:rPr>
            </w:pPr>
          </w:p>
        </w:tc>
        <w:tc>
          <w:tcPr>
            <w:tcW w:w="1319" w:type="dxa"/>
            <w:vAlign w:val="top"/>
          </w:tcPr>
          <w:p w14:paraId="051188AC">
            <w:pPr>
              <w:rPr>
                <w:rFonts w:ascii="Arial"/>
                <w:sz w:val="21"/>
              </w:rPr>
            </w:pPr>
          </w:p>
        </w:tc>
      </w:tr>
      <w:tr w14:paraId="34B3D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631BB148">
            <w:pPr>
              <w:rPr>
                <w:rFonts w:ascii="Arial"/>
                <w:sz w:val="21"/>
              </w:rPr>
            </w:pPr>
          </w:p>
        </w:tc>
        <w:tc>
          <w:tcPr>
            <w:tcW w:w="2471" w:type="dxa"/>
            <w:vAlign w:val="top"/>
          </w:tcPr>
          <w:p w14:paraId="46C9A349">
            <w:pPr>
              <w:rPr>
                <w:rFonts w:ascii="Arial"/>
                <w:sz w:val="21"/>
              </w:rPr>
            </w:pPr>
          </w:p>
        </w:tc>
        <w:tc>
          <w:tcPr>
            <w:tcW w:w="2656" w:type="dxa"/>
            <w:vAlign w:val="top"/>
          </w:tcPr>
          <w:p w14:paraId="520975C9">
            <w:pPr>
              <w:rPr>
                <w:rFonts w:ascii="Arial"/>
                <w:sz w:val="21"/>
              </w:rPr>
            </w:pPr>
          </w:p>
        </w:tc>
        <w:tc>
          <w:tcPr>
            <w:tcW w:w="1329" w:type="dxa"/>
            <w:vAlign w:val="top"/>
          </w:tcPr>
          <w:p w14:paraId="2A5F2078">
            <w:pPr>
              <w:rPr>
                <w:rFonts w:ascii="Arial"/>
                <w:sz w:val="21"/>
              </w:rPr>
            </w:pPr>
          </w:p>
        </w:tc>
        <w:tc>
          <w:tcPr>
            <w:tcW w:w="1319" w:type="dxa"/>
            <w:vAlign w:val="top"/>
          </w:tcPr>
          <w:p w14:paraId="7385BE0F">
            <w:pPr>
              <w:rPr>
                <w:rFonts w:ascii="Arial"/>
                <w:sz w:val="21"/>
              </w:rPr>
            </w:pPr>
          </w:p>
        </w:tc>
      </w:tr>
      <w:tr w14:paraId="49BC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047A79C9">
            <w:pPr>
              <w:rPr>
                <w:rFonts w:ascii="Arial"/>
                <w:sz w:val="21"/>
              </w:rPr>
            </w:pPr>
          </w:p>
        </w:tc>
        <w:tc>
          <w:tcPr>
            <w:tcW w:w="2471" w:type="dxa"/>
            <w:vAlign w:val="top"/>
          </w:tcPr>
          <w:p w14:paraId="68856DB9">
            <w:pPr>
              <w:rPr>
                <w:rFonts w:ascii="Arial"/>
                <w:sz w:val="21"/>
              </w:rPr>
            </w:pPr>
          </w:p>
        </w:tc>
        <w:tc>
          <w:tcPr>
            <w:tcW w:w="2656" w:type="dxa"/>
            <w:vAlign w:val="top"/>
          </w:tcPr>
          <w:p w14:paraId="1CB78F2D">
            <w:pPr>
              <w:rPr>
                <w:rFonts w:ascii="Arial"/>
                <w:sz w:val="21"/>
              </w:rPr>
            </w:pPr>
          </w:p>
        </w:tc>
        <w:tc>
          <w:tcPr>
            <w:tcW w:w="1329" w:type="dxa"/>
            <w:vAlign w:val="top"/>
          </w:tcPr>
          <w:p w14:paraId="4D1C24FF">
            <w:pPr>
              <w:rPr>
                <w:rFonts w:ascii="Arial"/>
                <w:sz w:val="21"/>
              </w:rPr>
            </w:pPr>
          </w:p>
        </w:tc>
        <w:tc>
          <w:tcPr>
            <w:tcW w:w="1319" w:type="dxa"/>
            <w:vAlign w:val="top"/>
          </w:tcPr>
          <w:p w14:paraId="2F9F5001">
            <w:pPr>
              <w:rPr>
                <w:rFonts w:ascii="Arial"/>
                <w:sz w:val="21"/>
              </w:rPr>
            </w:pPr>
          </w:p>
        </w:tc>
      </w:tr>
      <w:tr w14:paraId="265A2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6B98AB89">
            <w:pPr>
              <w:rPr>
                <w:rFonts w:ascii="Arial"/>
                <w:sz w:val="21"/>
              </w:rPr>
            </w:pPr>
          </w:p>
        </w:tc>
        <w:tc>
          <w:tcPr>
            <w:tcW w:w="2471" w:type="dxa"/>
            <w:vAlign w:val="top"/>
          </w:tcPr>
          <w:p w14:paraId="20B28FB2">
            <w:pPr>
              <w:rPr>
                <w:rFonts w:ascii="Arial"/>
                <w:sz w:val="21"/>
              </w:rPr>
            </w:pPr>
          </w:p>
        </w:tc>
        <w:tc>
          <w:tcPr>
            <w:tcW w:w="2656" w:type="dxa"/>
            <w:vAlign w:val="top"/>
          </w:tcPr>
          <w:p w14:paraId="7E073188">
            <w:pPr>
              <w:rPr>
                <w:rFonts w:ascii="Arial"/>
                <w:sz w:val="21"/>
              </w:rPr>
            </w:pPr>
          </w:p>
        </w:tc>
        <w:tc>
          <w:tcPr>
            <w:tcW w:w="1329" w:type="dxa"/>
            <w:vAlign w:val="top"/>
          </w:tcPr>
          <w:p w14:paraId="069A284E">
            <w:pPr>
              <w:rPr>
                <w:rFonts w:ascii="Arial"/>
                <w:sz w:val="21"/>
              </w:rPr>
            </w:pPr>
          </w:p>
        </w:tc>
        <w:tc>
          <w:tcPr>
            <w:tcW w:w="1319" w:type="dxa"/>
            <w:vAlign w:val="top"/>
          </w:tcPr>
          <w:p w14:paraId="73BE5238">
            <w:pPr>
              <w:rPr>
                <w:rFonts w:ascii="Arial"/>
                <w:sz w:val="21"/>
              </w:rPr>
            </w:pPr>
          </w:p>
        </w:tc>
      </w:tr>
      <w:tr w14:paraId="5816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218AA928">
            <w:pPr>
              <w:rPr>
                <w:rFonts w:ascii="Arial"/>
                <w:sz w:val="21"/>
              </w:rPr>
            </w:pPr>
          </w:p>
        </w:tc>
        <w:tc>
          <w:tcPr>
            <w:tcW w:w="2471" w:type="dxa"/>
            <w:vAlign w:val="top"/>
          </w:tcPr>
          <w:p w14:paraId="54C18792">
            <w:pPr>
              <w:rPr>
                <w:rFonts w:ascii="Arial"/>
                <w:sz w:val="21"/>
              </w:rPr>
            </w:pPr>
          </w:p>
        </w:tc>
        <w:tc>
          <w:tcPr>
            <w:tcW w:w="2656" w:type="dxa"/>
            <w:vAlign w:val="top"/>
          </w:tcPr>
          <w:p w14:paraId="2023E5B8">
            <w:pPr>
              <w:rPr>
                <w:rFonts w:ascii="Arial"/>
                <w:sz w:val="21"/>
              </w:rPr>
            </w:pPr>
          </w:p>
        </w:tc>
        <w:tc>
          <w:tcPr>
            <w:tcW w:w="1329" w:type="dxa"/>
            <w:vAlign w:val="top"/>
          </w:tcPr>
          <w:p w14:paraId="52DA22A5">
            <w:pPr>
              <w:rPr>
                <w:rFonts w:ascii="Arial"/>
                <w:sz w:val="21"/>
              </w:rPr>
            </w:pPr>
          </w:p>
        </w:tc>
        <w:tc>
          <w:tcPr>
            <w:tcW w:w="1319" w:type="dxa"/>
            <w:vAlign w:val="top"/>
          </w:tcPr>
          <w:p w14:paraId="7A34A2A8">
            <w:pPr>
              <w:rPr>
                <w:rFonts w:ascii="Arial"/>
                <w:sz w:val="21"/>
              </w:rPr>
            </w:pPr>
          </w:p>
        </w:tc>
      </w:tr>
      <w:tr w14:paraId="48ADA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1ACA098B">
            <w:pPr>
              <w:rPr>
                <w:rFonts w:ascii="Arial"/>
                <w:sz w:val="21"/>
              </w:rPr>
            </w:pPr>
          </w:p>
        </w:tc>
        <w:tc>
          <w:tcPr>
            <w:tcW w:w="2471" w:type="dxa"/>
            <w:vAlign w:val="top"/>
          </w:tcPr>
          <w:p w14:paraId="152B3E25">
            <w:pPr>
              <w:rPr>
                <w:rFonts w:ascii="Arial"/>
                <w:sz w:val="21"/>
              </w:rPr>
            </w:pPr>
          </w:p>
        </w:tc>
        <w:tc>
          <w:tcPr>
            <w:tcW w:w="2656" w:type="dxa"/>
            <w:vAlign w:val="top"/>
          </w:tcPr>
          <w:p w14:paraId="370A5DA4">
            <w:pPr>
              <w:rPr>
                <w:rFonts w:ascii="Arial"/>
                <w:sz w:val="21"/>
              </w:rPr>
            </w:pPr>
          </w:p>
        </w:tc>
        <w:tc>
          <w:tcPr>
            <w:tcW w:w="1329" w:type="dxa"/>
            <w:vAlign w:val="top"/>
          </w:tcPr>
          <w:p w14:paraId="21A87CA4">
            <w:pPr>
              <w:rPr>
                <w:rFonts w:ascii="Arial"/>
                <w:sz w:val="21"/>
              </w:rPr>
            </w:pPr>
          </w:p>
        </w:tc>
        <w:tc>
          <w:tcPr>
            <w:tcW w:w="1319" w:type="dxa"/>
            <w:vAlign w:val="top"/>
          </w:tcPr>
          <w:p w14:paraId="341BE031">
            <w:pPr>
              <w:rPr>
                <w:rFonts w:ascii="Arial"/>
                <w:sz w:val="21"/>
              </w:rPr>
            </w:pPr>
          </w:p>
        </w:tc>
      </w:tr>
      <w:tr w14:paraId="26280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15A4B0E1">
            <w:pPr>
              <w:rPr>
                <w:rFonts w:ascii="Arial"/>
                <w:sz w:val="21"/>
              </w:rPr>
            </w:pPr>
          </w:p>
        </w:tc>
        <w:tc>
          <w:tcPr>
            <w:tcW w:w="2471" w:type="dxa"/>
            <w:vAlign w:val="top"/>
          </w:tcPr>
          <w:p w14:paraId="59840947">
            <w:pPr>
              <w:rPr>
                <w:rFonts w:ascii="Arial"/>
                <w:sz w:val="21"/>
              </w:rPr>
            </w:pPr>
          </w:p>
        </w:tc>
        <w:tc>
          <w:tcPr>
            <w:tcW w:w="2656" w:type="dxa"/>
            <w:vAlign w:val="top"/>
          </w:tcPr>
          <w:p w14:paraId="58A6A779">
            <w:pPr>
              <w:rPr>
                <w:rFonts w:ascii="Arial"/>
                <w:sz w:val="21"/>
              </w:rPr>
            </w:pPr>
          </w:p>
        </w:tc>
        <w:tc>
          <w:tcPr>
            <w:tcW w:w="1329" w:type="dxa"/>
            <w:vAlign w:val="top"/>
          </w:tcPr>
          <w:p w14:paraId="79FF6E71">
            <w:pPr>
              <w:rPr>
                <w:rFonts w:ascii="Arial"/>
                <w:sz w:val="21"/>
              </w:rPr>
            </w:pPr>
          </w:p>
        </w:tc>
        <w:tc>
          <w:tcPr>
            <w:tcW w:w="1319" w:type="dxa"/>
            <w:vAlign w:val="top"/>
          </w:tcPr>
          <w:p w14:paraId="4FC1E309">
            <w:pPr>
              <w:rPr>
                <w:rFonts w:ascii="Arial"/>
                <w:sz w:val="21"/>
              </w:rPr>
            </w:pPr>
          </w:p>
        </w:tc>
      </w:tr>
      <w:tr w14:paraId="0735A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435AF8FA">
            <w:pPr>
              <w:rPr>
                <w:rFonts w:ascii="Arial"/>
                <w:sz w:val="21"/>
              </w:rPr>
            </w:pPr>
          </w:p>
        </w:tc>
        <w:tc>
          <w:tcPr>
            <w:tcW w:w="2471" w:type="dxa"/>
            <w:vAlign w:val="top"/>
          </w:tcPr>
          <w:p w14:paraId="38ECC4BB">
            <w:pPr>
              <w:rPr>
                <w:rFonts w:ascii="Arial"/>
                <w:sz w:val="21"/>
              </w:rPr>
            </w:pPr>
          </w:p>
        </w:tc>
        <w:tc>
          <w:tcPr>
            <w:tcW w:w="2656" w:type="dxa"/>
            <w:vAlign w:val="top"/>
          </w:tcPr>
          <w:p w14:paraId="332E0275">
            <w:pPr>
              <w:rPr>
                <w:rFonts w:ascii="Arial"/>
                <w:sz w:val="21"/>
              </w:rPr>
            </w:pPr>
          </w:p>
        </w:tc>
        <w:tc>
          <w:tcPr>
            <w:tcW w:w="1329" w:type="dxa"/>
            <w:vAlign w:val="top"/>
          </w:tcPr>
          <w:p w14:paraId="0C60C168">
            <w:pPr>
              <w:rPr>
                <w:rFonts w:ascii="Arial"/>
                <w:sz w:val="21"/>
              </w:rPr>
            </w:pPr>
          </w:p>
        </w:tc>
        <w:tc>
          <w:tcPr>
            <w:tcW w:w="1319" w:type="dxa"/>
            <w:vAlign w:val="top"/>
          </w:tcPr>
          <w:p w14:paraId="493AEDD4">
            <w:pPr>
              <w:rPr>
                <w:rFonts w:ascii="Arial"/>
                <w:sz w:val="21"/>
              </w:rPr>
            </w:pPr>
          </w:p>
        </w:tc>
      </w:tr>
      <w:tr w14:paraId="5882E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84" w:type="dxa"/>
            <w:vAlign w:val="top"/>
          </w:tcPr>
          <w:p w14:paraId="1BC43BA9">
            <w:pPr>
              <w:rPr>
                <w:rFonts w:ascii="Arial"/>
                <w:sz w:val="21"/>
              </w:rPr>
            </w:pPr>
          </w:p>
        </w:tc>
        <w:tc>
          <w:tcPr>
            <w:tcW w:w="2471" w:type="dxa"/>
            <w:vAlign w:val="top"/>
          </w:tcPr>
          <w:p w14:paraId="172883DE">
            <w:pPr>
              <w:rPr>
                <w:rFonts w:ascii="Arial"/>
                <w:sz w:val="21"/>
              </w:rPr>
            </w:pPr>
          </w:p>
        </w:tc>
        <w:tc>
          <w:tcPr>
            <w:tcW w:w="2656" w:type="dxa"/>
            <w:vAlign w:val="top"/>
          </w:tcPr>
          <w:p w14:paraId="767A0FFB">
            <w:pPr>
              <w:rPr>
                <w:rFonts w:ascii="Arial"/>
                <w:sz w:val="21"/>
              </w:rPr>
            </w:pPr>
          </w:p>
        </w:tc>
        <w:tc>
          <w:tcPr>
            <w:tcW w:w="1329" w:type="dxa"/>
            <w:vAlign w:val="top"/>
          </w:tcPr>
          <w:p w14:paraId="21A65EFA">
            <w:pPr>
              <w:rPr>
                <w:rFonts w:ascii="Arial"/>
                <w:sz w:val="21"/>
              </w:rPr>
            </w:pPr>
          </w:p>
        </w:tc>
        <w:tc>
          <w:tcPr>
            <w:tcW w:w="1319" w:type="dxa"/>
            <w:vAlign w:val="top"/>
          </w:tcPr>
          <w:p w14:paraId="7811FBE5">
            <w:pPr>
              <w:rPr>
                <w:rFonts w:ascii="Arial"/>
                <w:sz w:val="21"/>
              </w:rPr>
            </w:pPr>
          </w:p>
        </w:tc>
      </w:tr>
      <w:tr w14:paraId="1183A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84" w:type="dxa"/>
            <w:vAlign w:val="top"/>
          </w:tcPr>
          <w:p w14:paraId="753C8CD0">
            <w:pPr>
              <w:rPr>
                <w:rFonts w:ascii="Arial"/>
                <w:sz w:val="21"/>
              </w:rPr>
            </w:pPr>
          </w:p>
        </w:tc>
        <w:tc>
          <w:tcPr>
            <w:tcW w:w="2471" w:type="dxa"/>
            <w:vAlign w:val="top"/>
          </w:tcPr>
          <w:p w14:paraId="1AB18FD6">
            <w:pPr>
              <w:rPr>
                <w:rFonts w:ascii="Arial"/>
                <w:sz w:val="21"/>
              </w:rPr>
            </w:pPr>
          </w:p>
        </w:tc>
        <w:tc>
          <w:tcPr>
            <w:tcW w:w="2656" w:type="dxa"/>
            <w:vAlign w:val="top"/>
          </w:tcPr>
          <w:p w14:paraId="102062E5">
            <w:pPr>
              <w:rPr>
                <w:rFonts w:ascii="Arial"/>
                <w:sz w:val="21"/>
              </w:rPr>
            </w:pPr>
          </w:p>
        </w:tc>
        <w:tc>
          <w:tcPr>
            <w:tcW w:w="1329" w:type="dxa"/>
            <w:vAlign w:val="top"/>
          </w:tcPr>
          <w:p w14:paraId="078E4727">
            <w:pPr>
              <w:rPr>
                <w:rFonts w:ascii="Arial"/>
                <w:sz w:val="21"/>
              </w:rPr>
            </w:pPr>
          </w:p>
        </w:tc>
        <w:tc>
          <w:tcPr>
            <w:tcW w:w="1319" w:type="dxa"/>
            <w:vAlign w:val="top"/>
          </w:tcPr>
          <w:p w14:paraId="3C7B2A8C">
            <w:pPr>
              <w:rPr>
                <w:rFonts w:ascii="Arial"/>
                <w:sz w:val="21"/>
              </w:rPr>
            </w:pPr>
          </w:p>
        </w:tc>
      </w:tr>
    </w:tbl>
    <w:p w14:paraId="5468DF73">
      <w:pPr>
        <w:spacing w:before="145" w:line="219" w:lineRule="auto"/>
        <w:rPr>
          <w:rFonts w:ascii="宋体" w:hAnsi="宋体" w:eastAsia="宋体" w:cs="宋体"/>
          <w:sz w:val="24"/>
          <w:szCs w:val="24"/>
        </w:rPr>
      </w:pPr>
      <w:r>
        <w:rPr>
          <w:rFonts w:ascii="宋体" w:hAnsi="宋体" w:eastAsia="宋体" w:cs="宋体"/>
          <w:spacing w:val="-1"/>
          <w:sz w:val="24"/>
          <w:szCs w:val="24"/>
        </w:rPr>
        <w:t>注：供应商应对磋商文件商务要求及合同主要条款做出逐一响应。</w:t>
      </w:r>
    </w:p>
    <w:p w14:paraId="29C1BF29">
      <w:pPr>
        <w:pStyle w:val="7"/>
        <w:spacing w:line="257" w:lineRule="auto"/>
      </w:pPr>
    </w:p>
    <w:p w14:paraId="6AE5C7ED">
      <w:pPr>
        <w:pStyle w:val="7"/>
        <w:spacing w:line="257" w:lineRule="auto"/>
      </w:pPr>
    </w:p>
    <w:p w14:paraId="73BA62EF">
      <w:pPr>
        <w:spacing w:before="79" w:line="219" w:lineRule="auto"/>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31"/>
          <w:sz w:val="24"/>
          <w:szCs w:val="24"/>
        </w:rPr>
        <w:t xml:space="preserve"> </w:t>
      </w:r>
      <w:r>
        <w:rPr>
          <w:rFonts w:ascii="宋体" w:hAnsi="宋体" w:eastAsia="宋体" w:cs="宋体"/>
          <w:spacing w:val="-33"/>
          <w:sz w:val="24"/>
          <w:szCs w:val="24"/>
        </w:rPr>
        <w:t>：（</w:t>
      </w:r>
      <w:r>
        <w:rPr>
          <w:rFonts w:ascii="宋体" w:hAnsi="宋体" w:eastAsia="宋体" w:cs="宋体"/>
          <w:spacing w:val="4"/>
          <w:sz w:val="24"/>
          <w:szCs w:val="24"/>
        </w:rPr>
        <w:t>盖章）</w:t>
      </w:r>
      <w:r>
        <w:rPr>
          <w:rFonts w:ascii="宋体" w:hAnsi="宋体" w:eastAsia="宋体" w:cs="宋体"/>
          <w:sz w:val="24"/>
          <w:szCs w:val="24"/>
          <w:u w:val="single" w:color="auto"/>
        </w:rPr>
        <w:t xml:space="preserve">                        </w:t>
      </w:r>
    </w:p>
    <w:p w14:paraId="01F475E6">
      <w:pPr>
        <w:pStyle w:val="7"/>
        <w:spacing w:line="257" w:lineRule="auto"/>
      </w:pPr>
    </w:p>
    <w:p w14:paraId="3C2FB1F7">
      <w:pPr>
        <w:pStyle w:val="7"/>
        <w:spacing w:line="257" w:lineRule="auto"/>
      </w:pPr>
    </w:p>
    <w:p w14:paraId="26547946">
      <w:pPr>
        <w:spacing w:before="79" w:line="219" w:lineRule="auto"/>
        <w:rPr>
          <w:rFonts w:ascii="宋体" w:hAnsi="宋体" w:eastAsia="宋体" w:cs="宋体"/>
          <w:sz w:val="24"/>
          <w:szCs w:val="24"/>
        </w:rPr>
      </w:pPr>
      <w:r>
        <w:rPr>
          <w:rFonts w:ascii="宋体" w:hAnsi="宋体" w:eastAsia="宋体" w:cs="宋体"/>
          <w:spacing w:val="-1"/>
          <w:sz w:val="24"/>
          <w:szCs w:val="24"/>
        </w:rPr>
        <w:t>法定代表人或授权代理人签字或盖章：</w:t>
      </w:r>
      <w:r>
        <w:rPr>
          <w:rFonts w:ascii="宋体" w:hAnsi="宋体" w:eastAsia="宋体" w:cs="宋体"/>
          <w:sz w:val="24"/>
          <w:szCs w:val="24"/>
          <w:u w:val="single" w:color="auto"/>
        </w:rPr>
        <w:t xml:space="preserve">          </w:t>
      </w:r>
    </w:p>
    <w:p w14:paraId="38454B61">
      <w:pPr>
        <w:pStyle w:val="7"/>
        <w:spacing w:line="256" w:lineRule="auto"/>
      </w:pPr>
    </w:p>
    <w:p w14:paraId="0578924C">
      <w:pPr>
        <w:pStyle w:val="7"/>
        <w:spacing w:line="257" w:lineRule="auto"/>
      </w:pPr>
    </w:p>
    <w:p w14:paraId="7702476A">
      <w:pPr>
        <w:spacing w:before="79" w:line="219" w:lineRule="auto"/>
        <w:ind w:left="561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2"/>
          <w:sz w:val="24"/>
          <w:szCs w:val="24"/>
        </w:rPr>
        <w:t xml:space="preserve">    </w:t>
      </w:r>
      <w:r>
        <w:rPr>
          <w:rFonts w:ascii="宋体" w:hAnsi="宋体" w:eastAsia="宋体" w:cs="宋体"/>
          <w:spacing w:val="-13"/>
          <w:sz w:val="24"/>
          <w:szCs w:val="24"/>
        </w:rPr>
        <w:t>日</w:t>
      </w:r>
    </w:p>
    <w:p w14:paraId="77169BB2">
      <w:pPr>
        <w:spacing w:line="219" w:lineRule="auto"/>
        <w:rPr>
          <w:rFonts w:ascii="宋体" w:hAnsi="宋体" w:eastAsia="宋体" w:cs="宋体"/>
          <w:sz w:val="24"/>
          <w:szCs w:val="24"/>
        </w:rPr>
        <w:sectPr>
          <w:footerReference r:id="rId12" w:type="default"/>
          <w:pgSz w:w="11906" w:h="16839"/>
          <w:pgMar w:top="737" w:right="1521" w:bottom="1086" w:left="1329" w:header="0" w:footer="872" w:gutter="0"/>
          <w:pgNumType w:fmt="decimal"/>
          <w:cols w:space="720" w:num="1"/>
        </w:sectPr>
      </w:pPr>
    </w:p>
    <w:p w14:paraId="352A2CFD">
      <w:pPr>
        <w:spacing w:before="180" w:line="223" w:lineRule="auto"/>
        <w:ind w:left="3833"/>
        <w:rPr>
          <w:rFonts w:ascii="宋体" w:hAnsi="宋体" w:eastAsia="宋体" w:cs="宋体"/>
          <w:sz w:val="28"/>
          <w:szCs w:val="28"/>
        </w:rPr>
      </w:pPr>
      <w:r>
        <w:rPr>
          <w:rFonts w:ascii="宋体" w:hAnsi="宋体" w:eastAsia="宋体" w:cs="宋体"/>
          <w:b/>
          <w:bCs/>
          <w:spacing w:val="2"/>
          <w:sz w:val="28"/>
          <w:szCs w:val="28"/>
        </w:rPr>
        <w:t>二、报价一览表</w:t>
      </w:r>
    </w:p>
    <w:p w14:paraId="2C3ADA6B">
      <w:pPr>
        <w:spacing w:before="233" w:line="219" w:lineRule="auto"/>
        <w:ind w:firstLine="238" w:firstLineChars="100"/>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HSXD2025-AK-052.</w:t>
      </w:r>
    </w:p>
    <w:p w14:paraId="4EC75BF7">
      <w:pPr>
        <w:spacing w:line="146" w:lineRule="exact"/>
      </w:pPr>
    </w:p>
    <w:tbl>
      <w:tblPr>
        <w:tblStyle w:val="17"/>
        <w:tblW w:w="9169"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7"/>
        <w:gridCol w:w="2142"/>
        <w:gridCol w:w="2158"/>
        <w:gridCol w:w="1742"/>
      </w:tblGrid>
      <w:tr w14:paraId="0BAB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127" w:type="dxa"/>
            <w:vAlign w:val="top"/>
          </w:tcPr>
          <w:p w14:paraId="0774DF10">
            <w:pPr>
              <w:spacing w:line="258" w:lineRule="auto"/>
              <w:rPr>
                <w:rFonts w:ascii="Arial"/>
                <w:sz w:val="21"/>
              </w:rPr>
            </w:pPr>
          </w:p>
          <w:p w14:paraId="16D65B66">
            <w:pPr>
              <w:spacing w:line="258" w:lineRule="auto"/>
              <w:rPr>
                <w:rFonts w:ascii="Arial"/>
                <w:sz w:val="21"/>
              </w:rPr>
            </w:pPr>
          </w:p>
          <w:p w14:paraId="46C9E5D3">
            <w:pPr>
              <w:pStyle w:val="18"/>
              <w:spacing w:before="78" w:line="220" w:lineRule="auto"/>
              <w:ind w:left="1095"/>
              <w:rPr>
                <w:sz w:val="24"/>
                <w:szCs w:val="24"/>
              </w:rPr>
            </w:pPr>
            <w:r>
              <w:rPr>
                <w:spacing w:val="-4"/>
                <w:sz w:val="24"/>
                <w:szCs w:val="24"/>
              </w:rPr>
              <w:t>项目名称</w:t>
            </w:r>
          </w:p>
        </w:tc>
        <w:tc>
          <w:tcPr>
            <w:tcW w:w="2142" w:type="dxa"/>
            <w:vAlign w:val="top"/>
          </w:tcPr>
          <w:p w14:paraId="52656709">
            <w:pPr>
              <w:spacing w:line="258" w:lineRule="auto"/>
              <w:rPr>
                <w:rFonts w:ascii="Arial"/>
                <w:sz w:val="21"/>
              </w:rPr>
            </w:pPr>
          </w:p>
          <w:p w14:paraId="44A41D3A">
            <w:pPr>
              <w:spacing w:line="258" w:lineRule="auto"/>
              <w:rPr>
                <w:rFonts w:ascii="Arial"/>
                <w:sz w:val="21"/>
              </w:rPr>
            </w:pPr>
          </w:p>
          <w:p w14:paraId="10AC473A">
            <w:pPr>
              <w:pStyle w:val="18"/>
              <w:spacing w:before="78" w:line="218" w:lineRule="auto"/>
              <w:ind w:left="724"/>
              <w:rPr>
                <w:sz w:val="24"/>
                <w:szCs w:val="24"/>
              </w:rPr>
            </w:pPr>
            <w:r>
              <w:rPr>
                <w:spacing w:val="-6"/>
                <w:sz w:val="24"/>
                <w:szCs w:val="24"/>
              </w:rPr>
              <w:t>总报价</w:t>
            </w:r>
          </w:p>
        </w:tc>
        <w:tc>
          <w:tcPr>
            <w:tcW w:w="2158" w:type="dxa"/>
            <w:vAlign w:val="top"/>
          </w:tcPr>
          <w:p w14:paraId="2418DE62">
            <w:pPr>
              <w:spacing w:line="258" w:lineRule="auto"/>
              <w:rPr>
                <w:rFonts w:ascii="Arial"/>
                <w:sz w:val="21"/>
              </w:rPr>
            </w:pPr>
          </w:p>
          <w:p w14:paraId="379C63F2">
            <w:pPr>
              <w:spacing w:line="258" w:lineRule="auto"/>
              <w:rPr>
                <w:rFonts w:ascii="Arial"/>
                <w:sz w:val="21"/>
              </w:rPr>
            </w:pPr>
          </w:p>
          <w:p w14:paraId="04975E4A">
            <w:pPr>
              <w:pStyle w:val="18"/>
              <w:spacing w:before="78" w:line="220" w:lineRule="auto"/>
              <w:ind w:left="249"/>
              <w:rPr>
                <w:sz w:val="24"/>
                <w:szCs w:val="24"/>
              </w:rPr>
            </w:pPr>
            <w:r>
              <w:rPr>
                <w:spacing w:val="-14"/>
                <w:sz w:val="24"/>
                <w:szCs w:val="24"/>
              </w:rPr>
              <w:t>工期（</w:t>
            </w:r>
            <w:r>
              <w:rPr>
                <w:spacing w:val="-35"/>
                <w:sz w:val="24"/>
                <w:szCs w:val="24"/>
              </w:rPr>
              <w:t xml:space="preserve"> </w:t>
            </w:r>
            <w:r>
              <w:rPr>
                <w:spacing w:val="-14"/>
                <w:sz w:val="24"/>
                <w:szCs w:val="24"/>
              </w:rPr>
              <w:t>日历</w:t>
            </w:r>
            <w:r>
              <w:rPr>
                <w:rFonts w:hint="eastAsia"/>
                <w:spacing w:val="-14"/>
                <w:sz w:val="24"/>
                <w:szCs w:val="24"/>
                <w:lang w:val="en-US" w:eastAsia="zh-CN"/>
              </w:rPr>
              <w:t>天</w:t>
            </w:r>
            <w:r>
              <w:rPr>
                <w:spacing w:val="-14"/>
                <w:sz w:val="24"/>
                <w:szCs w:val="24"/>
              </w:rPr>
              <w:t>）</w:t>
            </w:r>
          </w:p>
        </w:tc>
        <w:tc>
          <w:tcPr>
            <w:tcW w:w="1742" w:type="dxa"/>
            <w:vAlign w:val="top"/>
          </w:tcPr>
          <w:p w14:paraId="687D2862">
            <w:pPr>
              <w:spacing w:line="258" w:lineRule="auto"/>
              <w:rPr>
                <w:rFonts w:ascii="Arial"/>
                <w:sz w:val="21"/>
              </w:rPr>
            </w:pPr>
          </w:p>
          <w:p w14:paraId="3722D05A">
            <w:pPr>
              <w:spacing w:line="258" w:lineRule="auto"/>
              <w:rPr>
                <w:rFonts w:ascii="Arial"/>
                <w:sz w:val="21"/>
              </w:rPr>
            </w:pPr>
          </w:p>
          <w:p w14:paraId="410ADE47">
            <w:pPr>
              <w:pStyle w:val="18"/>
              <w:spacing w:before="78" w:line="219" w:lineRule="auto"/>
              <w:ind w:left="397"/>
              <w:rPr>
                <w:sz w:val="24"/>
                <w:szCs w:val="24"/>
              </w:rPr>
            </w:pPr>
            <w:r>
              <w:rPr>
                <w:spacing w:val="-3"/>
                <w:sz w:val="24"/>
                <w:szCs w:val="24"/>
              </w:rPr>
              <w:t>质量等级</w:t>
            </w:r>
          </w:p>
        </w:tc>
      </w:tr>
      <w:tr w14:paraId="2F9D1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3127" w:type="dxa"/>
            <w:vAlign w:val="top"/>
          </w:tcPr>
          <w:p w14:paraId="15F26D41">
            <w:pPr>
              <w:spacing w:line="288" w:lineRule="auto"/>
              <w:rPr>
                <w:rFonts w:ascii="Arial"/>
                <w:sz w:val="21"/>
              </w:rPr>
            </w:pPr>
          </w:p>
          <w:p w14:paraId="128D3CA2">
            <w:pPr>
              <w:spacing w:line="288" w:lineRule="auto"/>
              <w:rPr>
                <w:rFonts w:ascii="Arial"/>
                <w:sz w:val="21"/>
              </w:rPr>
            </w:pPr>
          </w:p>
          <w:p w14:paraId="37AD21E2">
            <w:pPr>
              <w:pStyle w:val="18"/>
              <w:spacing w:before="78" w:line="417" w:lineRule="auto"/>
              <w:ind w:left="357" w:leftChars="160" w:right="119" w:hanging="21" w:hangingChars="9"/>
              <w:jc w:val="center"/>
              <w:rPr>
                <w:rFonts w:hint="eastAsia"/>
                <w:sz w:val="24"/>
                <w:szCs w:val="24"/>
                <w:lang w:val="en-US" w:eastAsia="zh-CN"/>
              </w:rPr>
            </w:pPr>
            <w:r>
              <w:rPr>
                <w:rFonts w:hint="eastAsia"/>
                <w:sz w:val="24"/>
                <w:szCs w:val="24"/>
                <w:lang w:val="en-US" w:eastAsia="zh-CN"/>
              </w:rPr>
              <w:t>“法治廉政文化中心”</w:t>
            </w:r>
          </w:p>
          <w:p w14:paraId="08784DDA">
            <w:pPr>
              <w:pStyle w:val="18"/>
              <w:spacing w:before="78" w:line="417" w:lineRule="auto"/>
              <w:ind w:left="357" w:leftChars="160" w:right="119" w:hanging="21" w:hangingChars="9"/>
              <w:jc w:val="center"/>
              <w:rPr>
                <w:rFonts w:hint="eastAsia" w:eastAsia="宋体"/>
                <w:sz w:val="24"/>
                <w:szCs w:val="24"/>
                <w:lang w:eastAsia="zh-CN"/>
              </w:rPr>
            </w:pPr>
            <w:r>
              <w:rPr>
                <w:rFonts w:hint="eastAsia"/>
                <w:sz w:val="24"/>
                <w:szCs w:val="24"/>
                <w:lang w:val="en-US" w:eastAsia="zh-CN"/>
              </w:rPr>
              <w:t>二期建设</w:t>
            </w:r>
          </w:p>
        </w:tc>
        <w:tc>
          <w:tcPr>
            <w:tcW w:w="2142" w:type="dxa"/>
            <w:vAlign w:val="top"/>
          </w:tcPr>
          <w:p w14:paraId="5E41A5C6">
            <w:pPr>
              <w:rPr>
                <w:rFonts w:ascii="Arial"/>
                <w:sz w:val="21"/>
              </w:rPr>
            </w:pPr>
          </w:p>
        </w:tc>
        <w:tc>
          <w:tcPr>
            <w:tcW w:w="2158" w:type="dxa"/>
            <w:vAlign w:val="top"/>
          </w:tcPr>
          <w:p w14:paraId="591B6182">
            <w:pPr>
              <w:rPr>
                <w:rFonts w:ascii="Arial"/>
                <w:sz w:val="21"/>
              </w:rPr>
            </w:pPr>
          </w:p>
        </w:tc>
        <w:tc>
          <w:tcPr>
            <w:tcW w:w="1742" w:type="dxa"/>
            <w:vAlign w:val="top"/>
          </w:tcPr>
          <w:p w14:paraId="7ACACAFE">
            <w:pPr>
              <w:rPr>
                <w:rFonts w:ascii="Arial"/>
                <w:sz w:val="21"/>
              </w:rPr>
            </w:pPr>
          </w:p>
        </w:tc>
      </w:tr>
      <w:tr w14:paraId="20986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3127" w:type="dxa"/>
            <w:vAlign w:val="top"/>
          </w:tcPr>
          <w:p w14:paraId="3383E4F6">
            <w:pPr>
              <w:spacing w:line="258" w:lineRule="auto"/>
              <w:rPr>
                <w:rFonts w:ascii="Arial"/>
                <w:sz w:val="21"/>
              </w:rPr>
            </w:pPr>
          </w:p>
          <w:p w14:paraId="388EE5E4">
            <w:pPr>
              <w:spacing w:line="259" w:lineRule="auto"/>
              <w:rPr>
                <w:rFonts w:ascii="Arial"/>
                <w:sz w:val="21"/>
              </w:rPr>
            </w:pPr>
          </w:p>
          <w:p w14:paraId="63D0D1E2">
            <w:pPr>
              <w:pStyle w:val="18"/>
              <w:spacing w:before="78" w:line="218" w:lineRule="auto"/>
              <w:ind w:left="738"/>
              <w:rPr>
                <w:sz w:val="24"/>
                <w:szCs w:val="24"/>
              </w:rPr>
            </w:pPr>
            <w:r>
              <w:rPr>
                <w:spacing w:val="-3"/>
                <w:sz w:val="24"/>
                <w:szCs w:val="24"/>
              </w:rPr>
              <w:t>总报价（大写）</w:t>
            </w:r>
          </w:p>
        </w:tc>
        <w:tc>
          <w:tcPr>
            <w:tcW w:w="6042" w:type="dxa"/>
            <w:gridSpan w:val="3"/>
            <w:vAlign w:val="top"/>
          </w:tcPr>
          <w:p w14:paraId="27F98DFD">
            <w:pPr>
              <w:rPr>
                <w:rFonts w:ascii="Arial"/>
                <w:sz w:val="21"/>
              </w:rPr>
            </w:pPr>
          </w:p>
        </w:tc>
      </w:tr>
    </w:tbl>
    <w:p w14:paraId="3BDE1ED9">
      <w:pPr>
        <w:pStyle w:val="7"/>
        <w:spacing w:line="268" w:lineRule="auto"/>
      </w:pPr>
    </w:p>
    <w:p w14:paraId="1F0D43C1">
      <w:pPr>
        <w:spacing w:before="79" w:line="219" w:lineRule="auto"/>
        <w:ind w:left="242"/>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6"/>
          <w:sz w:val="24"/>
          <w:szCs w:val="24"/>
        </w:rPr>
        <w:t>：（</w:t>
      </w:r>
      <w:r>
        <w:rPr>
          <w:rFonts w:ascii="宋体" w:hAnsi="宋体" w:eastAsia="宋体" w:cs="宋体"/>
          <w:spacing w:val="3"/>
          <w:sz w:val="24"/>
          <w:szCs w:val="24"/>
        </w:rPr>
        <w:t>盖章）</w:t>
      </w:r>
      <w:r>
        <w:rPr>
          <w:rFonts w:ascii="宋体" w:hAnsi="宋体" w:eastAsia="宋体" w:cs="宋体"/>
          <w:sz w:val="24"/>
          <w:szCs w:val="24"/>
          <w:u w:val="single" w:color="auto"/>
        </w:rPr>
        <w:t xml:space="preserve">                        </w:t>
      </w:r>
    </w:p>
    <w:p w14:paraId="4DED50FA">
      <w:pPr>
        <w:pStyle w:val="7"/>
        <w:spacing w:line="284" w:lineRule="auto"/>
      </w:pPr>
    </w:p>
    <w:p w14:paraId="1DF87CD4">
      <w:pPr>
        <w:pStyle w:val="7"/>
        <w:spacing w:line="285" w:lineRule="auto"/>
      </w:pPr>
    </w:p>
    <w:p w14:paraId="311971AA">
      <w:pPr>
        <w:spacing w:before="79" w:line="219" w:lineRule="auto"/>
        <w:ind w:left="240"/>
        <w:rPr>
          <w:rFonts w:ascii="宋体" w:hAnsi="宋体" w:eastAsia="宋体" w:cs="宋体"/>
          <w:sz w:val="24"/>
          <w:szCs w:val="24"/>
        </w:rPr>
      </w:pPr>
      <w:r>
        <w:rPr>
          <w:rFonts w:ascii="宋体" w:hAnsi="宋体" w:eastAsia="宋体" w:cs="宋体"/>
          <w:spacing w:val="-1"/>
          <w:sz w:val="24"/>
          <w:szCs w:val="24"/>
        </w:rPr>
        <w:t>法定代表人或授权代理人签字或盖章：</w:t>
      </w:r>
      <w:r>
        <w:rPr>
          <w:rFonts w:ascii="宋体" w:hAnsi="宋体" w:eastAsia="宋体" w:cs="宋体"/>
          <w:sz w:val="24"/>
          <w:szCs w:val="24"/>
          <w:u w:val="single" w:color="auto"/>
        </w:rPr>
        <w:t xml:space="preserve">                        </w:t>
      </w:r>
    </w:p>
    <w:p w14:paraId="08F5EFEB">
      <w:pPr>
        <w:pStyle w:val="7"/>
        <w:spacing w:line="297" w:lineRule="auto"/>
      </w:pPr>
    </w:p>
    <w:p w14:paraId="028CF9D6">
      <w:pPr>
        <w:pStyle w:val="7"/>
        <w:spacing w:line="297" w:lineRule="auto"/>
      </w:pPr>
    </w:p>
    <w:p w14:paraId="5B49FF3A">
      <w:pPr>
        <w:pStyle w:val="7"/>
        <w:spacing w:line="298" w:lineRule="auto"/>
      </w:pPr>
    </w:p>
    <w:p w14:paraId="0076976D">
      <w:pPr>
        <w:pStyle w:val="7"/>
        <w:spacing w:line="298" w:lineRule="auto"/>
      </w:pPr>
    </w:p>
    <w:p w14:paraId="2649F032">
      <w:pPr>
        <w:spacing w:before="79"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pacing w:val="2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382F6DAF">
      <w:pPr>
        <w:spacing w:before="258" w:line="229" w:lineRule="auto"/>
        <w:jc w:val="right"/>
        <w:rPr>
          <w:rFonts w:ascii="仿宋" w:hAnsi="仿宋" w:eastAsia="仿宋" w:cs="仿宋"/>
          <w:sz w:val="20"/>
          <w:szCs w:val="20"/>
        </w:rPr>
      </w:pPr>
      <w:r>
        <w:rPr>
          <w:rFonts w:ascii="仿宋" w:hAnsi="仿宋" w:eastAsia="仿宋" w:cs="仿宋"/>
          <w:b/>
          <w:bCs/>
          <w:spacing w:val="9"/>
          <w:sz w:val="20"/>
          <w:szCs w:val="20"/>
        </w:rPr>
        <w:t>注：1</w:t>
      </w:r>
      <w:r>
        <w:rPr>
          <w:rFonts w:ascii="仿宋" w:hAnsi="仿宋" w:eastAsia="仿宋" w:cs="仿宋"/>
          <w:spacing w:val="-11"/>
          <w:sz w:val="20"/>
          <w:szCs w:val="20"/>
        </w:rPr>
        <w:t xml:space="preserve"> </w:t>
      </w:r>
      <w:r>
        <w:rPr>
          <w:rFonts w:ascii="仿宋" w:hAnsi="仿宋" w:eastAsia="仿宋" w:cs="仿宋"/>
          <w:b/>
          <w:bCs/>
          <w:spacing w:val="9"/>
          <w:sz w:val="20"/>
          <w:szCs w:val="20"/>
        </w:rPr>
        <w:t>此表中，报价（总价）应当和第</w:t>
      </w:r>
      <w:r>
        <w:rPr>
          <w:rFonts w:hint="eastAsia" w:ascii="仿宋" w:hAnsi="仿宋" w:eastAsia="仿宋" w:cs="仿宋"/>
          <w:b/>
          <w:bCs/>
          <w:spacing w:val="9"/>
          <w:sz w:val="20"/>
          <w:szCs w:val="20"/>
          <w:lang w:val="en-US" w:eastAsia="zh-CN"/>
        </w:rPr>
        <w:t>五</w:t>
      </w:r>
      <w:r>
        <w:rPr>
          <w:rFonts w:ascii="仿宋" w:hAnsi="仿宋" w:eastAsia="仿宋" w:cs="仿宋"/>
          <w:b/>
          <w:bCs/>
          <w:spacing w:val="9"/>
          <w:sz w:val="20"/>
          <w:szCs w:val="20"/>
        </w:rPr>
        <w:t>、《已标价工程量清单》</w:t>
      </w:r>
      <w:r>
        <w:rPr>
          <w:rFonts w:ascii="仿宋" w:hAnsi="仿宋" w:eastAsia="仿宋" w:cs="仿宋"/>
          <w:spacing w:val="-41"/>
          <w:sz w:val="20"/>
          <w:szCs w:val="20"/>
        </w:rPr>
        <w:t xml:space="preserve"> </w:t>
      </w:r>
      <w:r>
        <w:rPr>
          <w:rFonts w:ascii="仿宋" w:hAnsi="仿宋" w:eastAsia="仿宋" w:cs="仿宋"/>
          <w:b/>
          <w:bCs/>
          <w:spacing w:val="9"/>
          <w:sz w:val="20"/>
          <w:szCs w:val="20"/>
        </w:rPr>
        <w:t>中的总价相一致，投标报价保留小数点</w:t>
      </w:r>
    </w:p>
    <w:p w14:paraId="056CEB7D">
      <w:pPr>
        <w:pStyle w:val="7"/>
        <w:spacing w:line="246" w:lineRule="auto"/>
      </w:pPr>
    </w:p>
    <w:p w14:paraId="18B1DCD6">
      <w:pPr>
        <w:spacing w:before="65" w:line="230" w:lineRule="auto"/>
        <w:ind w:left="5"/>
        <w:rPr>
          <w:rFonts w:ascii="仿宋" w:hAnsi="仿宋" w:eastAsia="仿宋" w:cs="仿宋"/>
          <w:sz w:val="20"/>
          <w:szCs w:val="20"/>
        </w:rPr>
      </w:pPr>
      <w:r>
        <w:rPr>
          <w:rFonts w:ascii="仿宋" w:hAnsi="仿宋" w:eastAsia="仿宋" w:cs="仿宋"/>
          <w:b/>
          <w:bCs/>
          <w:spacing w:val="1"/>
          <w:sz w:val="20"/>
          <w:szCs w:val="20"/>
        </w:rPr>
        <w:t>后两位；</w:t>
      </w:r>
    </w:p>
    <w:p w14:paraId="47233CA3">
      <w:pPr>
        <w:pStyle w:val="7"/>
        <w:spacing w:line="243" w:lineRule="auto"/>
      </w:pPr>
    </w:p>
    <w:p w14:paraId="14C2E5EC">
      <w:pPr>
        <w:spacing w:before="66" w:line="230" w:lineRule="auto"/>
        <w:rPr>
          <w:rFonts w:hint="eastAsia" w:ascii="仿宋" w:hAnsi="仿宋" w:eastAsia="仿宋" w:cs="仿宋"/>
          <w:sz w:val="20"/>
          <w:szCs w:val="20"/>
          <w:lang w:eastAsia="zh-CN"/>
        </w:rPr>
        <w:sectPr>
          <w:footerReference r:id="rId13" w:type="default"/>
          <w:pgSz w:w="11906" w:h="16839"/>
          <w:pgMar w:top="737" w:right="1045" w:bottom="1086" w:left="1089" w:header="0" w:footer="872" w:gutter="0"/>
          <w:pgNumType w:fmt="decimal"/>
          <w:cols w:space="720" w:num="1"/>
        </w:sectPr>
      </w:pPr>
      <w:r>
        <w:rPr>
          <w:rFonts w:ascii="仿宋" w:hAnsi="仿宋" w:eastAsia="仿宋" w:cs="仿宋"/>
          <w:b/>
          <w:bCs/>
          <w:spacing w:val="7"/>
          <w:sz w:val="20"/>
          <w:szCs w:val="20"/>
        </w:rPr>
        <w:t>2</w:t>
      </w:r>
      <w:r>
        <w:rPr>
          <w:rFonts w:ascii="仿宋" w:hAnsi="仿宋" w:eastAsia="仿宋" w:cs="仿宋"/>
          <w:spacing w:val="-33"/>
          <w:sz w:val="20"/>
          <w:szCs w:val="20"/>
        </w:rPr>
        <w:t xml:space="preserve"> </w:t>
      </w:r>
      <w:r>
        <w:rPr>
          <w:rFonts w:ascii="仿宋" w:hAnsi="仿宋" w:eastAsia="仿宋" w:cs="仿宋"/>
          <w:b/>
          <w:bCs/>
          <w:spacing w:val="7"/>
          <w:sz w:val="20"/>
          <w:szCs w:val="20"/>
        </w:rPr>
        <w:t>报价超出采购预算或最高限价的，按无效投标处</w:t>
      </w:r>
      <w:r>
        <w:rPr>
          <w:rFonts w:ascii="仿宋" w:hAnsi="仿宋" w:eastAsia="仿宋" w:cs="仿宋"/>
          <w:b/>
          <w:bCs/>
          <w:spacing w:val="6"/>
          <w:sz w:val="20"/>
          <w:szCs w:val="20"/>
        </w:rPr>
        <w:t>理</w:t>
      </w:r>
      <w:r>
        <w:rPr>
          <w:rFonts w:hint="eastAsia" w:ascii="仿宋" w:hAnsi="仿宋" w:eastAsia="仿宋" w:cs="仿宋"/>
          <w:b/>
          <w:bCs/>
          <w:spacing w:val="6"/>
          <w:sz w:val="20"/>
          <w:szCs w:val="20"/>
          <w:lang w:eastAsia="zh-CN"/>
        </w:rPr>
        <w:t>。</w:t>
      </w:r>
    </w:p>
    <w:p w14:paraId="2642C1E1">
      <w:pPr>
        <w:spacing w:before="209" w:line="224" w:lineRule="auto"/>
        <w:ind w:left="2637"/>
        <w:rPr>
          <w:rFonts w:ascii="宋体" w:hAnsi="宋体" w:eastAsia="宋体" w:cs="宋体"/>
          <w:b/>
          <w:bCs/>
          <w:spacing w:val="6"/>
          <w:sz w:val="31"/>
          <w:szCs w:val="31"/>
        </w:rPr>
      </w:pPr>
    </w:p>
    <w:p w14:paraId="45B8B411">
      <w:pPr>
        <w:spacing w:before="209" w:line="224" w:lineRule="auto"/>
        <w:ind w:left="2637"/>
        <w:rPr>
          <w:rFonts w:ascii="宋体" w:hAnsi="宋体" w:eastAsia="宋体" w:cs="宋体"/>
          <w:sz w:val="28"/>
          <w:szCs w:val="28"/>
        </w:rPr>
      </w:pPr>
      <w:r>
        <w:rPr>
          <w:rFonts w:ascii="宋体" w:hAnsi="宋体" w:eastAsia="宋体" w:cs="宋体"/>
          <w:b/>
          <w:bCs/>
          <w:spacing w:val="6"/>
          <w:sz w:val="28"/>
          <w:szCs w:val="28"/>
        </w:rPr>
        <w:t>三、供应商资格证明文件</w:t>
      </w:r>
    </w:p>
    <w:p w14:paraId="7467A551">
      <w:pPr>
        <w:spacing w:before="133" w:line="219" w:lineRule="auto"/>
        <w:ind w:left="14"/>
        <w:rPr>
          <w:rFonts w:ascii="宋体" w:hAnsi="宋体" w:eastAsia="宋体" w:cs="宋体"/>
          <w:sz w:val="24"/>
          <w:szCs w:val="24"/>
        </w:rPr>
      </w:pPr>
      <w:r>
        <w:rPr>
          <w:rFonts w:ascii="宋体" w:hAnsi="宋体" w:eastAsia="宋体" w:cs="宋体"/>
          <w:spacing w:val="-2"/>
          <w:sz w:val="24"/>
          <w:szCs w:val="24"/>
        </w:rPr>
        <w:t>1.磋商文件中规定的资格证明文件；</w:t>
      </w:r>
    </w:p>
    <w:p w14:paraId="382F02F0">
      <w:pPr>
        <w:spacing w:before="153" w:line="219" w:lineRule="auto"/>
        <w:rPr>
          <w:rFonts w:ascii="宋体" w:hAnsi="宋体" w:eastAsia="宋体" w:cs="宋体"/>
          <w:sz w:val="24"/>
          <w:szCs w:val="24"/>
        </w:rPr>
      </w:pPr>
      <w:r>
        <w:rPr>
          <w:rFonts w:ascii="宋体" w:hAnsi="宋体" w:eastAsia="宋体" w:cs="宋体"/>
          <w:spacing w:val="-1"/>
          <w:sz w:val="24"/>
          <w:szCs w:val="24"/>
        </w:rPr>
        <w:t>2.磋商文件规定的其他需提供的证明资料；</w:t>
      </w:r>
    </w:p>
    <w:p w14:paraId="2B3735F2">
      <w:pPr>
        <w:spacing w:before="154" w:line="219" w:lineRule="auto"/>
        <w:ind w:left="1"/>
        <w:rPr>
          <w:rFonts w:ascii="宋体" w:hAnsi="宋体" w:eastAsia="宋体" w:cs="宋体"/>
          <w:sz w:val="24"/>
          <w:szCs w:val="24"/>
        </w:rPr>
      </w:pPr>
      <w:r>
        <w:rPr>
          <w:rFonts w:ascii="宋体" w:hAnsi="宋体" w:eastAsia="宋体" w:cs="宋体"/>
          <w:spacing w:val="-1"/>
          <w:sz w:val="24"/>
          <w:szCs w:val="24"/>
        </w:rPr>
        <w:t>3.投标单位认为有必要提供的其他证明资料。</w:t>
      </w:r>
    </w:p>
    <w:p w14:paraId="1C5DB7A5">
      <w:pPr>
        <w:spacing w:line="219" w:lineRule="auto"/>
        <w:rPr>
          <w:rFonts w:ascii="宋体" w:hAnsi="宋体" w:eastAsia="宋体" w:cs="宋体"/>
          <w:sz w:val="24"/>
          <w:szCs w:val="24"/>
        </w:rPr>
        <w:sectPr>
          <w:footerReference r:id="rId14" w:type="default"/>
          <w:pgSz w:w="11906" w:h="16839"/>
          <w:pgMar w:top="737" w:right="1785" w:bottom="1086" w:left="1562" w:header="0" w:footer="872" w:gutter="0"/>
          <w:pgNumType w:fmt="decimal"/>
          <w:cols w:space="720" w:num="1"/>
        </w:sectPr>
      </w:pPr>
    </w:p>
    <w:p w14:paraId="1017AC1E">
      <w:pPr>
        <w:spacing w:before="286" w:line="224" w:lineRule="auto"/>
        <w:ind w:left="2989"/>
        <w:rPr>
          <w:rFonts w:ascii="宋体" w:hAnsi="宋体" w:eastAsia="宋体" w:cs="宋体"/>
          <w:b/>
          <w:bCs/>
          <w:spacing w:val="4"/>
          <w:sz w:val="31"/>
          <w:szCs w:val="31"/>
        </w:rPr>
      </w:pPr>
    </w:p>
    <w:p w14:paraId="343CA073">
      <w:pPr>
        <w:spacing w:before="286" w:line="224" w:lineRule="auto"/>
        <w:ind w:left="2989"/>
        <w:rPr>
          <w:rFonts w:ascii="宋体" w:hAnsi="宋体" w:eastAsia="宋体" w:cs="宋体"/>
          <w:sz w:val="28"/>
          <w:szCs w:val="28"/>
        </w:rPr>
      </w:pPr>
      <w:r>
        <w:rPr>
          <w:rFonts w:ascii="宋体" w:hAnsi="宋体" w:eastAsia="宋体" w:cs="宋体"/>
          <w:b/>
          <w:bCs/>
          <w:spacing w:val="4"/>
          <w:sz w:val="28"/>
          <w:szCs w:val="28"/>
        </w:rPr>
        <w:t>四、法定代表人授权委托书</w:t>
      </w:r>
    </w:p>
    <w:p w14:paraId="0AC6E6BC">
      <w:pPr>
        <w:pStyle w:val="7"/>
        <w:spacing w:line="275" w:lineRule="auto"/>
      </w:pPr>
    </w:p>
    <w:p w14:paraId="0D549D8F">
      <w:pPr>
        <w:pStyle w:val="7"/>
        <w:spacing w:line="276" w:lineRule="auto"/>
      </w:pPr>
    </w:p>
    <w:p w14:paraId="2242EF02">
      <w:pPr>
        <w:tabs>
          <w:tab w:val="left" w:pos="135"/>
        </w:tabs>
        <w:spacing w:before="78" w:line="332" w:lineRule="auto"/>
        <w:ind w:firstLine="447"/>
        <w:jc w:val="both"/>
        <w:rPr>
          <w:rFonts w:ascii="宋体" w:hAnsi="宋体" w:eastAsia="宋体" w:cs="宋体"/>
          <w:sz w:val="24"/>
          <w:szCs w:val="24"/>
        </w:rPr>
      </w:pPr>
      <w:r>
        <w:rPr>
          <w:rFonts w:ascii="宋体" w:hAnsi="宋体" w:eastAsia="宋体" w:cs="宋体"/>
          <w:spacing w:val="3"/>
          <w:sz w:val="24"/>
          <w:szCs w:val="24"/>
        </w:rPr>
        <w:t>本授权书声明：注册于中华人民共和国的</w:t>
      </w:r>
      <w:r>
        <w:rPr>
          <w:rFonts w:ascii="宋体" w:hAnsi="宋体" w:eastAsia="宋体" w:cs="宋体"/>
          <w:spacing w:val="-103"/>
          <w:sz w:val="24"/>
          <w:szCs w:val="24"/>
        </w:rPr>
        <w:t xml:space="preserve"> </w:t>
      </w:r>
      <w:r>
        <w:rPr>
          <w:rFonts w:ascii="宋体" w:hAnsi="宋体" w:eastAsia="宋体" w:cs="宋体"/>
          <w:spacing w:val="3"/>
          <w:sz w:val="24"/>
          <w:szCs w:val="24"/>
          <w:u w:val="single" w:color="auto"/>
        </w:rPr>
        <w:t xml:space="preserve">      （投标人名称）      </w:t>
      </w:r>
      <w:r>
        <w:rPr>
          <w:rFonts w:ascii="宋体" w:hAnsi="宋体" w:eastAsia="宋体" w:cs="宋体"/>
          <w:spacing w:val="-91"/>
          <w:sz w:val="24"/>
          <w:szCs w:val="24"/>
        </w:rPr>
        <w:t xml:space="preserve"> </w:t>
      </w:r>
      <w:r>
        <w:rPr>
          <w:rFonts w:ascii="宋体" w:hAnsi="宋体" w:eastAsia="宋体" w:cs="宋体"/>
          <w:spacing w:val="3"/>
          <w:sz w:val="24"/>
          <w:szCs w:val="24"/>
        </w:rPr>
        <w:t>的在下面签字的</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 xml:space="preserve">（法定代表人姓名、职务）     </w:t>
      </w:r>
      <w:r>
        <w:rPr>
          <w:rFonts w:ascii="宋体" w:hAnsi="宋体" w:eastAsia="宋体" w:cs="宋体"/>
          <w:spacing w:val="-98"/>
          <w:sz w:val="24"/>
          <w:szCs w:val="24"/>
        </w:rPr>
        <w:t xml:space="preserve"> </w:t>
      </w:r>
      <w:r>
        <w:rPr>
          <w:rFonts w:ascii="宋体" w:hAnsi="宋体" w:eastAsia="宋体" w:cs="宋体"/>
          <w:spacing w:val="-3"/>
          <w:sz w:val="24"/>
          <w:szCs w:val="24"/>
        </w:rPr>
        <w:t>代表本公司授权的在下面签字的</w:t>
      </w:r>
      <w:r>
        <w:rPr>
          <w:rFonts w:ascii="宋体" w:hAnsi="宋体" w:eastAsia="宋体" w:cs="宋体"/>
          <w:spacing w:val="-3"/>
          <w:sz w:val="24"/>
          <w:szCs w:val="24"/>
          <w:u w:val="single" w:color="auto"/>
        </w:rPr>
        <w:t xml:space="preserve">    （被授权人的姓名、职</w:t>
      </w:r>
      <w:r>
        <w:rPr>
          <w:rFonts w:ascii="宋体" w:hAnsi="宋体" w:eastAsia="宋体" w:cs="宋体"/>
          <w:sz w:val="24"/>
          <w:szCs w:val="24"/>
        </w:rPr>
        <w:t xml:space="preserve"> </w:t>
      </w:r>
      <w:r>
        <w:rPr>
          <w:rFonts w:ascii="宋体" w:hAnsi="宋体" w:eastAsia="宋体" w:cs="宋体"/>
          <w:spacing w:val="4"/>
          <w:sz w:val="24"/>
          <w:szCs w:val="24"/>
          <w:u w:val="single" w:color="auto"/>
        </w:rPr>
        <w:t xml:space="preserve">务）    </w:t>
      </w:r>
      <w:r>
        <w:rPr>
          <w:rFonts w:ascii="宋体" w:hAnsi="宋体" w:eastAsia="宋体" w:cs="宋体"/>
          <w:spacing w:val="-90"/>
          <w:sz w:val="24"/>
          <w:szCs w:val="24"/>
        </w:rPr>
        <w:t xml:space="preserve"> </w:t>
      </w:r>
      <w:r>
        <w:rPr>
          <w:rFonts w:ascii="宋体" w:hAnsi="宋体" w:eastAsia="宋体" w:cs="宋体"/>
          <w:spacing w:val="4"/>
          <w:sz w:val="24"/>
          <w:szCs w:val="24"/>
        </w:rPr>
        <w:t>为本公司的合法代理人，就项目编号为</w:t>
      </w:r>
      <w:r>
        <w:rPr>
          <w:rFonts w:ascii="宋体" w:hAnsi="宋体" w:eastAsia="宋体" w:cs="宋体"/>
          <w:spacing w:val="-111"/>
          <w:sz w:val="24"/>
          <w:szCs w:val="24"/>
        </w:rPr>
        <w:t xml:space="preserve"> </w:t>
      </w:r>
      <w:r>
        <w:rPr>
          <w:rFonts w:ascii="宋体" w:hAnsi="宋体" w:eastAsia="宋体" w:cs="宋体"/>
          <w:spacing w:val="4"/>
          <w:sz w:val="24"/>
          <w:szCs w:val="24"/>
          <w:u w:val="single" w:color="auto"/>
        </w:rPr>
        <w:t xml:space="preserve"> （项目编号） </w:t>
      </w:r>
      <w:r>
        <w:rPr>
          <w:rFonts w:ascii="宋体" w:hAnsi="宋体" w:eastAsia="宋体" w:cs="宋体"/>
          <w:spacing w:val="-91"/>
          <w:sz w:val="24"/>
          <w:szCs w:val="24"/>
        </w:rPr>
        <w:t xml:space="preserve"> </w:t>
      </w:r>
      <w:r>
        <w:rPr>
          <w:rFonts w:ascii="宋体" w:hAnsi="宋体" w:eastAsia="宋体" w:cs="宋体"/>
          <w:spacing w:val="4"/>
          <w:sz w:val="24"/>
          <w:szCs w:val="24"/>
        </w:rPr>
        <w:t>的</w:t>
      </w:r>
      <w:r>
        <w:rPr>
          <w:rFonts w:ascii="宋体" w:hAnsi="宋体" w:eastAsia="宋体" w:cs="宋体"/>
          <w:spacing w:val="-111"/>
          <w:sz w:val="24"/>
          <w:szCs w:val="24"/>
        </w:rPr>
        <w:t xml:space="preserve"> </w:t>
      </w:r>
      <w:r>
        <w:rPr>
          <w:rFonts w:ascii="宋体" w:hAnsi="宋体" w:eastAsia="宋体" w:cs="宋体"/>
          <w:spacing w:val="4"/>
          <w:sz w:val="24"/>
          <w:szCs w:val="24"/>
          <w:u w:val="single" w:color="auto"/>
        </w:rPr>
        <w:t xml:space="preserve">       (采购项目名称)</w:t>
      </w:r>
      <w:r>
        <w:rPr>
          <w:rFonts w:ascii="宋体" w:hAnsi="宋体" w:eastAsia="宋体" w:cs="宋体"/>
          <w:sz w:val="24"/>
          <w:szCs w:val="24"/>
        </w:rPr>
        <w:t xml:space="preserve"> 的投标，以本公司名义处理一切与之有关的事务。</w:t>
      </w:r>
    </w:p>
    <w:p w14:paraId="49916507">
      <w:pPr>
        <w:spacing w:before="192" w:line="219" w:lineRule="auto"/>
        <w:ind w:left="447"/>
        <w:rPr>
          <w:rFonts w:ascii="宋体" w:hAnsi="宋体" w:eastAsia="宋体" w:cs="宋体"/>
          <w:sz w:val="24"/>
          <w:szCs w:val="24"/>
        </w:rPr>
      </w:pPr>
      <w:r>
        <w:rPr>
          <w:rFonts w:ascii="宋体" w:hAnsi="宋体" w:eastAsia="宋体" w:cs="宋体"/>
          <w:spacing w:val="-3"/>
          <w:sz w:val="24"/>
          <w:szCs w:val="24"/>
        </w:rPr>
        <w:t>本授权书于</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日签字生效，特此声明。</w:t>
      </w:r>
    </w:p>
    <w:p w14:paraId="5ACCB6FC">
      <w:pPr>
        <w:spacing w:before="75"/>
      </w:pPr>
    </w:p>
    <w:p w14:paraId="1A377B5A">
      <w:pPr>
        <w:spacing w:before="74"/>
      </w:pPr>
    </w:p>
    <w:tbl>
      <w:tblPr>
        <w:tblStyle w:val="17"/>
        <w:tblW w:w="8724"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50A8C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6C3587A7">
            <w:pPr>
              <w:spacing w:line="254" w:lineRule="auto"/>
              <w:rPr>
                <w:rFonts w:ascii="Arial"/>
                <w:sz w:val="21"/>
              </w:rPr>
            </w:pPr>
          </w:p>
          <w:p w14:paraId="1E028388">
            <w:pPr>
              <w:spacing w:line="255" w:lineRule="auto"/>
              <w:rPr>
                <w:rFonts w:ascii="Arial"/>
                <w:sz w:val="21"/>
              </w:rPr>
            </w:pPr>
          </w:p>
          <w:p w14:paraId="1C79C0CC">
            <w:pPr>
              <w:pStyle w:val="18"/>
              <w:spacing w:before="78" w:line="219" w:lineRule="auto"/>
              <w:ind w:left="118"/>
              <w:rPr>
                <w:sz w:val="24"/>
                <w:szCs w:val="24"/>
              </w:rPr>
            </w:pPr>
            <w:r>
              <w:rPr>
                <w:spacing w:val="-2"/>
                <w:sz w:val="24"/>
                <w:szCs w:val="24"/>
              </w:rPr>
              <w:t>法人代表签名：</w:t>
            </w:r>
            <w:r>
              <w:rPr>
                <w:sz w:val="24"/>
                <w:szCs w:val="24"/>
                <w:u w:val="single" w:color="auto"/>
              </w:rPr>
              <w:t xml:space="preserve">                     </w:t>
            </w:r>
          </w:p>
          <w:p w14:paraId="3B82B898">
            <w:pPr>
              <w:spacing w:line="256" w:lineRule="auto"/>
              <w:rPr>
                <w:rFonts w:ascii="Arial"/>
                <w:sz w:val="21"/>
              </w:rPr>
            </w:pPr>
          </w:p>
          <w:p w14:paraId="5533F290">
            <w:pPr>
              <w:spacing w:line="257" w:lineRule="auto"/>
              <w:rPr>
                <w:rFonts w:ascii="Arial"/>
                <w:sz w:val="21"/>
              </w:rPr>
            </w:pPr>
          </w:p>
          <w:p w14:paraId="044CE840">
            <w:pPr>
              <w:pStyle w:val="18"/>
              <w:spacing w:before="78" w:line="219" w:lineRule="auto"/>
              <w:ind w:left="129"/>
              <w:rPr>
                <w:sz w:val="24"/>
                <w:szCs w:val="24"/>
              </w:rPr>
            </w:pPr>
            <w:r>
              <w:rPr>
                <w:spacing w:val="-7"/>
                <w:sz w:val="24"/>
                <w:szCs w:val="24"/>
              </w:rPr>
              <w:t>（公章</w:t>
            </w:r>
            <w:r>
              <w:rPr>
                <w:sz w:val="24"/>
                <w:szCs w:val="24"/>
              </w:rPr>
              <w:t>）：</w:t>
            </w:r>
          </w:p>
          <w:p w14:paraId="28F063B5">
            <w:pPr>
              <w:spacing w:line="257" w:lineRule="auto"/>
              <w:rPr>
                <w:rFonts w:ascii="Arial"/>
                <w:sz w:val="21"/>
              </w:rPr>
            </w:pPr>
          </w:p>
          <w:p w14:paraId="02364B1D">
            <w:pPr>
              <w:spacing w:line="258" w:lineRule="auto"/>
              <w:rPr>
                <w:rFonts w:ascii="Arial"/>
                <w:sz w:val="21"/>
              </w:rPr>
            </w:pPr>
          </w:p>
          <w:p w14:paraId="0C79B0CE">
            <w:pPr>
              <w:pStyle w:val="18"/>
              <w:spacing w:before="78" w:line="219" w:lineRule="auto"/>
              <w:ind w:left="239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73" w:type="dxa"/>
            <w:vAlign w:val="top"/>
          </w:tcPr>
          <w:p w14:paraId="4BC48F46">
            <w:pPr>
              <w:spacing w:line="251" w:lineRule="auto"/>
              <w:rPr>
                <w:rFonts w:ascii="Arial"/>
                <w:sz w:val="21"/>
              </w:rPr>
            </w:pPr>
          </w:p>
          <w:p w14:paraId="3C4A8522">
            <w:pPr>
              <w:spacing w:line="251" w:lineRule="auto"/>
              <w:rPr>
                <w:rFonts w:ascii="Arial"/>
                <w:sz w:val="21"/>
              </w:rPr>
            </w:pPr>
          </w:p>
          <w:p w14:paraId="146C9AEB">
            <w:pPr>
              <w:spacing w:line="252" w:lineRule="auto"/>
              <w:rPr>
                <w:rFonts w:ascii="Arial"/>
                <w:sz w:val="21"/>
              </w:rPr>
            </w:pPr>
          </w:p>
          <w:p w14:paraId="2EB1293D">
            <w:pPr>
              <w:spacing w:line="252" w:lineRule="auto"/>
              <w:rPr>
                <w:rFonts w:ascii="Arial"/>
                <w:sz w:val="21"/>
              </w:rPr>
            </w:pPr>
          </w:p>
          <w:p w14:paraId="4ACE43A8">
            <w:pPr>
              <w:spacing w:line="252" w:lineRule="auto"/>
              <w:rPr>
                <w:rFonts w:ascii="Arial"/>
                <w:sz w:val="21"/>
              </w:rPr>
            </w:pPr>
          </w:p>
          <w:p w14:paraId="2698047C">
            <w:pPr>
              <w:pStyle w:val="18"/>
              <w:spacing w:before="78" w:line="219" w:lineRule="auto"/>
              <w:ind w:left="763"/>
              <w:rPr>
                <w:sz w:val="24"/>
                <w:szCs w:val="24"/>
              </w:rPr>
            </w:pPr>
            <w:r>
              <w:rPr>
                <w:spacing w:val="-2"/>
                <w:sz w:val="24"/>
                <w:szCs w:val="24"/>
              </w:rPr>
              <w:t>（法人代表身份证复印件）</w:t>
            </w:r>
          </w:p>
        </w:tc>
      </w:tr>
    </w:tbl>
    <w:p w14:paraId="1C4CFC5E">
      <w:pPr>
        <w:spacing w:before="227"/>
      </w:pPr>
    </w:p>
    <w:tbl>
      <w:tblPr>
        <w:tblStyle w:val="17"/>
        <w:tblW w:w="8724" w:type="dxa"/>
        <w:tblInd w:w="5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5B754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3E6F77C6">
            <w:pPr>
              <w:spacing w:line="255" w:lineRule="auto"/>
              <w:rPr>
                <w:rFonts w:ascii="Arial"/>
                <w:sz w:val="21"/>
              </w:rPr>
            </w:pPr>
          </w:p>
          <w:p w14:paraId="3B49D1BB">
            <w:pPr>
              <w:spacing w:line="256" w:lineRule="auto"/>
              <w:rPr>
                <w:rFonts w:ascii="Arial"/>
                <w:sz w:val="21"/>
              </w:rPr>
            </w:pPr>
          </w:p>
          <w:p w14:paraId="73336FED">
            <w:pPr>
              <w:pStyle w:val="18"/>
              <w:spacing w:before="78" w:line="219" w:lineRule="auto"/>
              <w:ind w:left="116"/>
              <w:rPr>
                <w:sz w:val="24"/>
                <w:szCs w:val="24"/>
              </w:rPr>
            </w:pPr>
            <w:r>
              <w:rPr>
                <w:spacing w:val="-1"/>
                <w:sz w:val="24"/>
                <w:szCs w:val="24"/>
              </w:rPr>
              <w:t>代理人（被授权人）签字：</w:t>
            </w:r>
            <w:r>
              <w:rPr>
                <w:sz w:val="24"/>
                <w:szCs w:val="24"/>
                <w:u w:val="single" w:color="auto"/>
              </w:rPr>
              <w:t xml:space="preserve">           </w:t>
            </w:r>
          </w:p>
          <w:p w14:paraId="0F5C07C2">
            <w:pPr>
              <w:spacing w:line="257" w:lineRule="auto"/>
              <w:rPr>
                <w:rFonts w:ascii="Arial"/>
                <w:sz w:val="21"/>
              </w:rPr>
            </w:pPr>
          </w:p>
          <w:p w14:paraId="5635B1EF">
            <w:pPr>
              <w:spacing w:line="257" w:lineRule="auto"/>
              <w:rPr>
                <w:rFonts w:ascii="Arial"/>
                <w:sz w:val="21"/>
              </w:rPr>
            </w:pPr>
          </w:p>
          <w:p w14:paraId="31B44633">
            <w:pPr>
              <w:pStyle w:val="18"/>
              <w:spacing w:before="78" w:line="219" w:lineRule="auto"/>
              <w:ind w:left="118"/>
              <w:rPr>
                <w:sz w:val="24"/>
                <w:szCs w:val="24"/>
              </w:rPr>
            </w:pPr>
            <w:r>
              <w:rPr>
                <w:spacing w:val="-3"/>
                <w:sz w:val="24"/>
                <w:szCs w:val="24"/>
              </w:rPr>
              <w:t>职务：</w:t>
            </w:r>
            <w:r>
              <w:rPr>
                <w:spacing w:val="-3"/>
                <w:sz w:val="24"/>
                <w:szCs w:val="24"/>
                <w:u w:val="single" w:color="auto"/>
              </w:rPr>
              <w:t xml:space="preserve">                             </w:t>
            </w:r>
          </w:p>
          <w:p w14:paraId="05CD33A6">
            <w:pPr>
              <w:spacing w:line="256" w:lineRule="auto"/>
              <w:rPr>
                <w:rFonts w:ascii="Arial"/>
                <w:sz w:val="21"/>
              </w:rPr>
            </w:pPr>
          </w:p>
          <w:p w14:paraId="4A421104">
            <w:pPr>
              <w:spacing w:line="256" w:lineRule="auto"/>
              <w:rPr>
                <w:rFonts w:ascii="Arial"/>
                <w:sz w:val="21"/>
              </w:rPr>
            </w:pPr>
          </w:p>
          <w:p w14:paraId="1449EC4C">
            <w:pPr>
              <w:pStyle w:val="18"/>
              <w:spacing w:before="78" w:line="219" w:lineRule="auto"/>
              <w:ind w:left="239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c>
          <w:tcPr>
            <w:tcW w:w="4373" w:type="dxa"/>
            <w:vAlign w:val="top"/>
          </w:tcPr>
          <w:p w14:paraId="2E209053">
            <w:pPr>
              <w:spacing w:line="251" w:lineRule="auto"/>
              <w:rPr>
                <w:rFonts w:ascii="Arial"/>
                <w:sz w:val="21"/>
              </w:rPr>
            </w:pPr>
          </w:p>
          <w:p w14:paraId="33074513">
            <w:pPr>
              <w:spacing w:line="251" w:lineRule="auto"/>
              <w:rPr>
                <w:rFonts w:ascii="Arial"/>
                <w:sz w:val="21"/>
              </w:rPr>
            </w:pPr>
          </w:p>
          <w:p w14:paraId="3C373356">
            <w:pPr>
              <w:spacing w:line="251" w:lineRule="auto"/>
              <w:rPr>
                <w:rFonts w:ascii="Arial"/>
                <w:sz w:val="21"/>
              </w:rPr>
            </w:pPr>
          </w:p>
          <w:p w14:paraId="3185F5DC">
            <w:pPr>
              <w:spacing w:line="252" w:lineRule="auto"/>
              <w:rPr>
                <w:rFonts w:ascii="Arial"/>
                <w:sz w:val="21"/>
              </w:rPr>
            </w:pPr>
          </w:p>
          <w:p w14:paraId="309D7A71">
            <w:pPr>
              <w:spacing w:line="252" w:lineRule="auto"/>
              <w:rPr>
                <w:rFonts w:ascii="Arial"/>
                <w:sz w:val="21"/>
              </w:rPr>
            </w:pPr>
          </w:p>
          <w:p w14:paraId="13DD6A00">
            <w:pPr>
              <w:pStyle w:val="18"/>
              <w:spacing w:before="78" w:line="219" w:lineRule="auto"/>
              <w:ind w:left="763"/>
              <w:rPr>
                <w:sz w:val="24"/>
                <w:szCs w:val="24"/>
              </w:rPr>
            </w:pPr>
            <w:r>
              <w:rPr>
                <w:spacing w:val="-2"/>
                <w:sz w:val="24"/>
                <w:szCs w:val="24"/>
              </w:rPr>
              <w:t>（被授权人身份证复印件）</w:t>
            </w:r>
          </w:p>
        </w:tc>
      </w:tr>
    </w:tbl>
    <w:p w14:paraId="36F02E60">
      <w:pPr>
        <w:pStyle w:val="7"/>
      </w:pPr>
    </w:p>
    <w:p w14:paraId="5B88AC79"/>
    <w:p w14:paraId="7F9BB213"/>
    <w:p w14:paraId="7DDE3C58"/>
    <w:p w14:paraId="4904F1F9"/>
    <w:p w14:paraId="104BAF4E"/>
    <w:p w14:paraId="1BB3CC84"/>
    <w:p w14:paraId="7B3C191B"/>
    <w:p w14:paraId="7F61FB66"/>
    <w:p w14:paraId="5285FA10"/>
    <w:p w14:paraId="2C9DEF13"/>
    <w:p w14:paraId="287765F4"/>
    <w:p w14:paraId="624135A1"/>
    <w:p w14:paraId="40F46218"/>
    <w:p w14:paraId="7E3762CA"/>
    <w:p w14:paraId="0C984D9B"/>
    <w:p w14:paraId="69667167"/>
    <w:p w14:paraId="33D2E1E6"/>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7"/>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kinsoku w:val="0"/>
              <w:autoSpaceDE w:val="0"/>
              <w:autoSpaceDN w:val="0"/>
              <w:adjustRightInd w:val="0"/>
              <w:snapToGrid w:val="0"/>
              <w:spacing w:line="456" w:lineRule="auto"/>
              <w:jc w:val="left"/>
              <w:textAlignment w:val="baseline"/>
              <w:rPr>
                <w:rFonts w:hint="eastAsia" w:ascii="宋体" w:hAnsi="宋体" w:eastAsia="宋体" w:cs="宋体"/>
                <w:snapToGrid w:val="0"/>
                <w:color w:val="000000"/>
                <w:kern w:val="0"/>
                <w:sz w:val="24"/>
                <w:szCs w:val="24"/>
                <w:lang w:val="en-US" w:eastAsia="en-US" w:bidi="ar-SA"/>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kinsoku w:val="0"/>
              <w:autoSpaceDE w:val="0"/>
              <w:autoSpaceDN w:val="0"/>
              <w:adjustRightInd w:val="0"/>
              <w:snapToGrid w:val="0"/>
              <w:spacing w:line="256" w:lineRule="auto"/>
              <w:jc w:val="left"/>
              <w:textAlignment w:val="baseline"/>
              <w:rPr>
                <w:rFonts w:hint="eastAsia" w:ascii="宋体" w:hAnsi="宋体" w:eastAsia="宋体" w:cs="宋体"/>
                <w:snapToGrid w:val="0"/>
                <w:color w:val="000000"/>
                <w:kern w:val="0"/>
                <w:sz w:val="24"/>
                <w:szCs w:val="24"/>
                <w:lang w:val="en-US" w:eastAsia="en-US" w:bidi="ar-SA"/>
              </w:rPr>
            </w:pPr>
          </w:p>
          <w:p w14:paraId="619061B5">
            <w:pPr>
              <w:kinsoku w:val="0"/>
              <w:autoSpaceDE w:val="0"/>
              <w:autoSpaceDN w:val="0"/>
              <w:adjustRightInd w:val="0"/>
              <w:snapToGrid w:val="0"/>
              <w:spacing w:line="256" w:lineRule="auto"/>
              <w:jc w:val="left"/>
              <w:textAlignment w:val="baseline"/>
              <w:rPr>
                <w:rFonts w:hint="eastAsia" w:ascii="宋体" w:hAnsi="宋体" w:eastAsia="宋体" w:cs="宋体"/>
                <w:snapToGrid w:val="0"/>
                <w:color w:val="000000"/>
                <w:kern w:val="0"/>
                <w:sz w:val="24"/>
                <w:szCs w:val="24"/>
                <w:lang w:val="en-US" w:eastAsia="en-US" w:bidi="ar-SA"/>
              </w:rPr>
            </w:pPr>
          </w:p>
          <w:p w14:paraId="07F7B3CC">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1BE4937F">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5B9EF9C4">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1959AA31">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79DE78C0">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2BF3E25E">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00692EE6">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5D5E4A16">
            <w:pPr>
              <w:kinsoku w:val="0"/>
              <w:autoSpaceDE w:val="0"/>
              <w:autoSpaceDN w:val="0"/>
              <w:adjustRightInd w:val="0"/>
              <w:snapToGrid w:val="0"/>
              <w:spacing w:line="257" w:lineRule="auto"/>
              <w:jc w:val="left"/>
              <w:textAlignment w:val="baseline"/>
              <w:rPr>
                <w:rFonts w:hint="eastAsia" w:ascii="宋体" w:hAnsi="宋体" w:eastAsia="宋体" w:cs="宋体"/>
                <w:snapToGrid w:val="0"/>
                <w:color w:val="000000"/>
                <w:kern w:val="0"/>
                <w:sz w:val="24"/>
                <w:szCs w:val="24"/>
                <w:lang w:val="en-US" w:eastAsia="en-US" w:bidi="ar-SA"/>
              </w:rPr>
            </w:pPr>
          </w:p>
          <w:p w14:paraId="7B6ADB83">
            <w:pPr>
              <w:kinsoku w:val="0"/>
              <w:autoSpaceDE w:val="0"/>
              <w:autoSpaceDN w:val="0"/>
              <w:adjustRightInd w:val="0"/>
              <w:snapToGrid w:val="0"/>
              <w:spacing w:line="258" w:lineRule="auto"/>
              <w:jc w:val="left"/>
              <w:textAlignment w:val="baseline"/>
              <w:rPr>
                <w:rFonts w:hint="eastAsia" w:ascii="宋体" w:hAnsi="宋体" w:eastAsia="宋体" w:cs="宋体"/>
                <w:snapToGrid w:val="0"/>
                <w:color w:val="000000"/>
                <w:kern w:val="0"/>
                <w:sz w:val="24"/>
                <w:szCs w:val="24"/>
                <w:lang w:val="en-US" w:eastAsia="en-US" w:bidi="ar-SA"/>
              </w:rPr>
            </w:pPr>
          </w:p>
          <w:p w14:paraId="29EA2D0E">
            <w:pPr>
              <w:kinsoku w:val="0"/>
              <w:autoSpaceDE w:val="0"/>
              <w:autoSpaceDN w:val="0"/>
              <w:adjustRightInd w:val="0"/>
              <w:snapToGrid w:val="0"/>
              <w:spacing w:line="258" w:lineRule="auto"/>
              <w:jc w:val="left"/>
              <w:textAlignment w:val="baseline"/>
              <w:rPr>
                <w:rFonts w:hint="eastAsia" w:ascii="宋体" w:hAnsi="宋体" w:eastAsia="宋体" w:cs="宋体"/>
                <w:snapToGrid w:val="0"/>
                <w:color w:val="000000"/>
                <w:kern w:val="0"/>
                <w:sz w:val="24"/>
                <w:szCs w:val="24"/>
                <w:lang w:val="en-US" w:eastAsia="en-US" w:bidi="ar-SA"/>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p w14:paraId="65571877">
            <w:pPr>
              <w:kinsoku w:val="0"/>
              <w:autoSpaceDE w:val="0"/>
              <w:autoSpaceDN w:val="0"/>
              <w:adjustRightInd w:val="0"/>
              <w:snapToGrid w:val="0"/>
              <w:spacing w:line="241" w:lineRule="auto"/>
              <w:jc w:val="left"/>
              <w:textAlignment w:val="baseline"/>
              <w:rPr>
                <w:rFonts w:hint="eastAsia" w:ascii="宋体" w:hAnsi="宋体" w:eastAsia="宋体" w:cs="宋体"/>
                <w:snapToGrid w:val="0"/>
                <w:color w:val="000000"/>
                <w:kern w:val="0"/>
                <w:sz w:val="24"/>
                <w:szCs w:val="24"/>
                <w:lang w:val="en-US" w:eastAsia="en-US" w:bidi="ar-SA"/>
              </w:rPr>
            </w:pPr>
          </w:p>
          <w:p w14:paraId="5D7E9FCE">
            <w:pPr>
              <w:kinsoku w:val="0"/>
              <w:autoSpaceDE w:val="0"/>
              <w:autoSpaceDN w:val="0"/>
              <w:adjustRightInd w:val="0"/>
              <w:snapToGrid w:val="0"/>
              <w:spacing w:line="241" w:lineRule="auto"/>
              <w:jc w:val="left"/>
              <w:textAlignment w:val="baseline"/>
              <w:rPr>
                <w:rFonts w:hint="eastAsia" w:ascii="宋体" w:hAnsi="宋体" w:eastAsia="宋体" w:cs="宋体"/>
                <w:snapToGrid w:val="0"/>
                <w:color w:val="000000"/>
                <w:kern w:val="0"/>
                <w:sz w:val="24"/>
                <w:szCs w:val="24"/>
                <w:lang w:val="en-US" w:eastAsia="en-US" w:bidi="ar-SA"/>
              </w:rPr>
            </w:pPr>
          </w:p>
          <w:p w14:paraId="6F81E4D5">
            <w:pPr>
              <w:kinsoku w:val="0"/>
              <w:autoSpaceDE w:val="0"/>
              <w:autoSpaceDN w:val="0"/>
              <w:adjustRightInd w:val="0"/>
              <w:snapToGrid w:val="0"/>
              <w:spacing w:line="241" w:lineRule="auto"/>
              <w:jc w:val="left"/>
              <w:textAlignment w:val="baseline"/>
              <w:rPr>
                <w:rFonts w:hint="eastAsia" w:ascii="宋体" w:hAnsi="宋体" w:eastAsia="宋体" w:cs="宋体"/>
                <w:snapToGrid w:val="0"/>
                <w:color w:val="000000"/>
                <w:kern w:val="0"/>
                <w:sz w:val="24"/>
                <w:szCs w:val="24"/>
                <w:lang w:val="en-US" w:eastAsia="en-US" w:bidi="ar-SA"/>
              </w:rPr>
            </w:pPr>
          </w:p>
          <w:p w14:paraId="23555E50">
            <w:pPr>
              <w:spacing w:before="75" w:line="219" w:lineRule="auto"/>
              <w:ind w:left="1266"/>
              <w:rPr>
                <w:rFonts w:hint="eastAsia" w:ascii="宋体" w:hAnsi="宋体" w:eastAsia="宋体" w:cs="宋体"/>
                <w:sz w:val="24"/>
                <w:szCs w:val="24"/>
                <w:lang w:eastAsia="zh-CN"/>
              </w:rPr>
            </w:pPr>
            <w:r>
              <w:rPr>
                <w:rFonts w:hint="eastAsia" w:ascii="宋体" w:hAnsi="宋体" w:eastAsia="宋体" w:cs="宋体"/>
                <w:spacing w:val="2"/>
                <w:sz w:val="24"/>
                <w:szCs w:val="24"/>
              </w:rPr>
              <w:t>法定代表人(签章</w:t>
            </w:r>
            <w:r>
              <w:rPr>
                <w:rFonts w:hint="eastAsia" w:ascii="宋体" w:hAnsi="宋体" w:eastAsia="宋体" w:cs="宋体"/>
                <w:spacing w:val="2"/>
                <w:sz w:val="24"/>
                <w:szCs w:val="24"/>
                <w:lang w:eastAsia="zh-CN"/>
              </w:rPr>
              <w:t>）</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4125" w:type="dxa"/>
            <w:gridSpan w:val="2"/>
            <w:vMerge w:val="continue"/>
            <w:tcBorders>
              <w:top w:val="nil"/>
            </w:tcBorders>
            <w:vAlign w:val="top"/>
          </w:tcPr>
          <w:p w14:paraId="3DD64054">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4"/>
                <w:szCs w:val="24"/>
                <w:lang w:val="en-US" w:eastAsia="en-US" w:bidi="ar-SA"/>
              </w:rPr>
            </w:pPr>
          </w:p>
        </w:tc>
        <w:tc>
          <w:tcPr>
            <w:tcW w:w="4281" w:type="dxa"/>
            <w:gridSpan w:val="3"/>
            <w:vAlign w:val="top"/>
          </w:tcPr>
          <w:p w14:paraId="7A3CDA9D">
            <w:pPr>
              <w:kinsoku w:val="0"/>
              <w:autoSpaceDE w:val="0"/>
              <w:autoSpaceDN w:val="0"/>
              <w:adjustRightInd w:val="0"/>
              <w:snapToGrid w:val="0"/>
              <w:spacing w:line="293" w:lineRule="auto"/>
              <w:jc w:val="left"/>
              <w:textAlignment w:val="baseline"/>
              <w:rPr>
                <w:rFonts w:hint="eastAsia" w:ascii="宋体" w:hAnsi="宋体" w:eastAsia="宋体" w:cs="宋体"/>
                <w:snapToGrid w:val="0"/>
                <w:color w:val="000000"/>
                <w:kern w:val="0"/>
                <w:sz w:val="24"/>
                <w:szCs w:val="24"/>
                <w:lang w:val="en-US" w:eastAsia="en-US" w:bidi="ar-SA"/>
              </w:rPr>
            </w:pPr>
          </w:p>
          <w:p w14:paraId="226F52A8">
            <w:pPr>
              <w:kinsoku w:val="0"/>
              <w:autoSpaceDE w:val="0"/>
              <w:autoSpaceDN w:val="0"/>
              <w:adjustRightInd w:val="0"/>
              <w:snapToGrid w:val="0"/>
              <w:spacing w:line="294" w:lineRule="auto"/>
              <w:jc w:val="left"/>
              <w:textAlignment w:val="baseline"/>
              <w:rPr>
                <w:rFonts w:hint="eastAsia" w:ascii="宋体" w:hAnsi="宋体" w:eastAsia="宋体" w:cs="宋体"/>
                <w:snapToGrid w:val="0"/>
                <w:color w:val="000000"/>
                <w:kern w:val="0"/>
                <w:sz w:val="24"/>
                <w:szCs w:val="24"/>
                <w:lang w:val="en-US" w:eastAsia="en-US" w:bidi="ar-SA"/>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kinsoku w:val="0"/>
              <w:autoSpaceDE w:val="0"/>
              <w:autoSpaceDN w:val="0"/>
              <w:adjustRightInd w:val="0"/>
              <w:snapToGrid w:val="0"/>
              <w:spacing w:line="312" w:lineRule="auto"/>
              <w:jc w:val="left"/>
              <w:textAlignment w:val="baseline"/>
              <w:rPr>
                <w:rFonts w:hint="eastAsia" w:ascii="宋体" w:hAnsi="宋体" w:eastAsia="宋体" w:cs="宋体"/>
                <w:snapToGrid w:val="0"/>
                <w:color w:val="000000"/>
                <w:kern w:val="0"/>
                <w:sz w:val="24"/>
                <w:szCs w:val="24"/>
                <w:lang w:val="en-US" w:eastAsia="en-US" w:bidi="ar-SA"/>
              </w:rPr>
            </w:pPr>
          </w:p>
          <w:p w14:paraId="73A67459">
            <w:pPr>
              <w:kinsoku w:val="0"/>
              <w:autoSpaceDE w:val="0"/>
              <w:autoSpaceDN w:val="0"/>
              <w:adjustRightInd w:val="0"/>
              <w:snapToGrid w:val="0"/>
              <w:spacing w:line="313" w:lineRule="auto"/>
              <w:jc w:val="left"/>
              <w:textAlignment w:val="baseline"/>
              <w:rPr>
                <w:rFonts w:hint="eastAsia" w:ascii="宋体" w:hAnsi="宋体" w:eastAsia="宋体" w:cs="宋体"/>
                <w:snapToGrid w:val="0"/>
                <w:color w:val="000000"/>
                <w:kern w:val="0"/>
                <w:sz w:val="24"/>
                <w:szCs w:val="24"/>
                <w:lang w:val="en-US" w:eastAsia="en-US" w:bidi="ar-SA"/>
              </w:rPr>
            </w:pPr>
          </w:p>
          <w:p w14:paraId="533BFE69">
            <w:pPr>
              <w:kinsoku w:val="0"/>
              <w:autoSpaceDE w:val="0"/>
              <w:autoSpaceDN w:val="0"/>
              <w:adjustRightInd w:val="0"/>
              <w:snapToGrid w:val="0"/>
              <w:spacing w:line="313" w:lineRule="auto"/>
              <w:jc w:val="left"/>
              <w:textAlignment w:val="baseline"/>
              <w:rPr>
                <w:rFonts w:hint="eastAsia" w:ascii="宋体" w:hAnsi="宋体" w:eastAsia="宋体" w:cs="宋体"/>
                <w:snapToGrid w:val="0"/>
                <w:color w:val="000000"/>
                <w:kern w:val="0"/>
                <w:sz w:val="24"/>
                <w:szCs w:val="24"/>
                <w:lang w:val="en-US" w:eastAsia="en-US" w:bidi="ar-SA"/>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7"/>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1612AC88">
      <w:pPr>
        <w:sectPr>
          <w:footerReference r:id="rId15" w:type="default"/>
          <w:pgSz w:w="11906" w:h="16839"/>
          <w:pgMar w:top="737" w:right="1079" w:bottom="1086" w:left="1080" w:header="0" w:footer="872" w:gutter="0"/>
          <w:pgNumType w:fmt="decimal"/>
          <w:cols w:space="720" w:num="1"/>
        </w:sectPr>
      </w:pPr>
    </w:p>
    <w:p w14:paraId="2998602E">
      <w:pPr>
        <w:pStyle w:val="7"/>
        <w:spacing w:line="350" w:lineRule="auto"/>
      </w:pPr>
    </w:p>
    <w:p w14:paraId="6CABBAB3">
      <w:pPr>
        <w:pStyle w:val="7"/>
        <w:spacing w:line="350" w:lineRule="auto"/>
      </w:pPr>
    </w:p>
    <w:p w14:paraId="1CFE7916">
      <w:pPr>
        <w:spacing w:before="101" w:line="223" w:lineRule="auto"/>
        <w:ind w:left="3201"/>
        <w:rPr>
          <w:rFonts w:ascii="宋体" w:hAnsi="宋体" w:eastAsia="宋体" w:cs="宋体"/>
          <w:sz w:val="28"/>
          <w:szCs w:val="28"/>
        </w:rPr>
      </w:pPr>
      <w:r>
        <w:rPr>
          <w:rFonts w:ascii="宋体" w:hAnsi="宋体" w:eastAsia="宋体" w:cs="宋体"/>
          <w:b/>
          <w:bCs/>
          <w:spacing w:val="6"/>
          <w:sz w:val="28"/>
          <w:szCs w:val="28"/>
        </w:rPr>
        <w:t>五、已标价工程量清单</w:t>
      </w:r>
    </w:p>
    <w:p w14:paraId="157595B8">
      <w:pPr>
        <w:pStyle w:val="7"/>
        <w:spacing w:line="280" w:lineRule="auto"/>
      </w:pPr>
    </w:p>
    <w:p w14:paraId="39D7C05A">
      <w:pPr>
        <w:spacing w:before="91" w:line="330" w:lineRule="auto"/>
        <w:ind w:firstLine="554"/>
        <w:rPr>
          <w:rFonts w:ascii="宋体" w:hAnsi="宋体" w:eastAsia="宋体" w:cs="宋体"/>
          <w:sz w:val="28"/>
          <w:szCs w:val="28"/>
        </w:rPr>
      </w:pPr>
      <w:r>
        <w:rPr>
          <w:rFonts w:ascii="宋体" w:hAnsi="宋体" w:eastAsia="宋体" w:cs="宋体"/>
          <w:b/>
          <w:bCs/>
          <w:spacing w:val="-5"/>
          <w:sz w:val="28"/>
          <w:szCs w:val="28"/>
        </w:rPr>
        <w:t>注：报价时必须按工程量清单表格所列内容进行报价，不得更改，凡与清单</w:t>
      </w:r>
      <w:r>
        <w:rPr>
          <w:rFonts w:ascii="宋体" w:hAnsi="宋体" w:eastAsia="宋体" w:cs="宋体"/>
          <w:spacing w:val="3"/>
          <w:sz w:val="28"/>
          <w:szCs w:val="28"/>
        </w:rPr>
        <w:t xml:space="preserve"> </w:t>
      </w:r>
      <w:r>
        <w:rPr>
          <w:rFonts w:ascii="宋体" w:hAnsi="宋体" w:eastAsia="宋体" w:cs="宋体"/>
          <w:b/>
          <w:bCs/>
          <w:spacing w:val="-4"/>
          <w:sz w:val="28"/>
          <w:szCs w:val="28"/>
        </w:rPr>
        <w:t>不符的一律视为无效投标。</w:t>
      </w:r>
    </w:p>
    <w:p w14:paraId="02C3156E">
      <w:pPr>
        <w:spacing w:line="330" w:lineRule="auto"/>
        <w:rPr>
          <w:rFonts w:ascii="宋体" w:hAnsi="宋体" w:eastAsia="宋体" w:cs="宋体"/>
          <w:sz w:val="28"/>
          <w:szCs w:val="28"/>
        </w:rPr>
        <w:sectPr>
          <w:footerReference r:id="rId16" w:type="default"/>
          <w:pgSz w:w="11906" w:h="16839"/>
          <w:pgMar w:top="737" w:right="1079" w:bottom="1086" w:left="1095" w:header="0" w:footer="872" w:gutter="0"/>
          <w:pgNumType w:fmt="decimal"/>
          <w:cols w:space="720" w:num="1"/>
        </w:sectPr>
      </w:pPr>
    </w:p>
    <w:p w14:paraId="424480A2">
      <w:pPr>
        <w:spacing w:before="274" w:line="226" w:lineRule="auto"/>
        <w:ind w:left="3193"/>
        <w:rPr>
          <w:rFonts w:hint="eastAsia" w:ascii="宋体" w:hAnsi="宋体" w:eastAsia="宋体" w:cs="宋体"/>
          <w:spacing w:val="8"/>
          <w:sz w:val="20"/>
          <w:szCs w:val="20"/>
          <w:lang w:eastAsia="zh-CN"/>
        </w:rPr>
      </w:pPr>
    </w:p>
    <w:p w14:paraId="007D8682">
      <w:pPr>
        <w:spacing w:before="104" w:line="219" w:lineRule="auto"/>
        <w:jc w:val="center"/>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7"/>
        <w:spacing w:line="473" w:lineRule="auto"/>
      </w:pPr>
    </w:p>
    <w:p w14:paraId="30BC3DF2">
      <w:pPr>
        <w:keepNext w:val="0"/>
        <w:keepLines w:val="0"/>
        <w:pageBreakBefore w:val="0"/>
        <w:widowControl/>
        <w:kinsoku/>
        <w:wordWrap w:val="0"/>
        <w:overflowPunct/>
        <w:topLinePunct w:val="0"/>
        <w:autoSpaceDE w:val="0"/>
        <w:autoSpaceDN w:val="0"/>
        <w:bidi w:val="0"/>
        <w:adjustRightInd w:val="0"/>
        <w:snapToGrid w:val="0"/>
        <w:spacing w:line="480" w:lineRule="auto"/>
        <w:ind w:right="0" w:firstLine="508" w:firstLineChars="200"/>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“法治廉政文化中心”二期建设</w:t>
      </w:r>
      <w:r>
        <w:rPr>
          <w:rFonts w:ascii="宋体" w:hAnsi="宋体" w:eastAsia="宋体" w:cs="宋体"/>
          <w:spacing w:val="7"/>
          <w:sz w:val="24"/>
          <w:szCs w:val="24"/>
        </w:rPr>
        <w:t>磋商文件及相关的修正内容、答疑内容均无异议。</w:t>
      </w:r>
    </w:p>
    <w:p w14:paraId="53BC0F45">
      <w:pPr>
        <w:pStyle w:val="7"/>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right="1838"/>
        <w:jc w:val="right"/>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jc w:val="right"/>
        <w:rPr>
          <w:rFonts w:ascii="宋体" w:hAnsi="宋体" w:eastAsia="宋体" w:cs="宋体"/>
          <w:spacing w:val="-10"/>
          <w:sz w:val="24"/>
          <w:szCs w:val="24"/>
        </w:rPr>
      </w:pPr>
    </w:p>
    <w:p w14:paraId="4D9A366B">
      <w:pPr>
        <w:spacing w:before="88" w:line="257" w:lineRule="auto"/>
        <w:ind w:right="1838" w:firstLine="440" w:firstLineChars="200"/>
        <w:jc w:val="right"/>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28E21D4D">
      <w:pPr>
        <w:spacing w:before="274" w:line="226" w:lineRule="auto"/>
        <w:jc w:val="center"/>
        <w:rPr>
          <w:rFonts w:ascii="宋体" w:hAnsi="宋体" w:eastAsia="宋体" w:cs="宋体"/>
          <w:b/>
          <w:bCs/>
          <w:spacing w:val="5"/>
          <w:sz w:val="31"/>
          <w:szCs w:val="31"/>
        </w:rPr>
      </w:pPr>
    </w:p>
    <w:p w14:paraId="27A10EC3">
      <w:pPr>
        <w:spacing w:before="274" w:line="226" w:lineRule="auto"/>
        <w:jc w:val="center"/>
        <w:rPr>
          <w:rFonts w:ascii="宋体" w:hAnsi="宋体" w:eastAsia="宋体" w:cs="宋体"/>
          <w:b/>
          <w:bCs/>
          <w:spacing w:val="5"/>
          <w:sz w:val="31"/>
          <w:szCs w:val="31"/>
        </w:rPr>
      </w:pPr>
    </w:p>
    <w:p w14:paraId="2677B06C">
      <w:pPr>
        <w:spacing w:before="274" w:line="226" w:lineRule="auto"/>
        <w:jc w:val="center"/>
        <w:rPr>
          <w:rFonts w:ascii="宋体" w:hAnsi="宋体" w:eastAsia="宋体" w:cs="宋体"/>
          <w:b/>
          <w:bCs/>
          <w:spacing w:val="5"/>
          <w:sz w:val="31"/>
          <w:szCs w:val="31"/>
        </w:rPr>
      </w:pPr>
    </w:p>
    <w:p w14:paraId="036DD626">
      <w:pPr>
        <w:spacing w:before="274" w:line="226" w:lineRule="auto"/>
        <w:jc w:val="center"/>
        <w:rPr>
          <w:rFonts w:ascii="宋体" w:hAnsi="宋体" w:eastAsia="宋体" w:cs="宋体"/>
          <w:b/>
          <w:bCs/>
          <w:spacing w:val="5"/>
          <w:sz w:val="31"/>
          <w:szCs w:val="31"/>
        </w:rPr>
      </w:pPr>
    </w:p>
    <w:p w14:paraId="213246ED">
      <w:pPr>
        <w:spacing w:before="274" w:line="226" w:lineRule="auto"/>
        <w:jc w:val="center"/>
        <w:rPr>
          <w:rFonts w:ascii="宋体" w:hAnsi="宋体" w:eastAsia="宋体" w:cs="宋体"/>
          <w:b/>
          <w:bCs/>
          <w:spacing w:val="5"/>
          <w:sz w:val="31"/>
          <w:szCs w:val="31"/>
        </w:rPr>
      </w:pPr>
    </w:p>
    <w:p w14:paraId="7116761A">
      <w:pPr>
        <w:spacing w:before="274" w:line="226" w:lineRule="auto"/>
        <w:jc w:val="center"/>
        <w:rPr>
          <w:rFonts w:ascii="宋体" w:hAnsi="宋体" w:eastAsia="宋体" w:cs="宋体"/>
          <w:b/>
          <w:bCs/>
          <w:spacing w:val="5"/>
          <w:sz w:val="31"/>
          <w:szCs w:val="31"/>
        </w:rPr>
      </w:pPr>
    </w:p>
    <w:p w14:paraId="00F5AEB8">
      <w:pPr>
        <w:spacing w:before="274" w:line="226" w:lineRule="auto"/>
        <w:jc w:val="center"/>
        <w:rPr>
          <w:rFonts w:ascii="宋体" w:hAnsi="宋体" w:eastAsia="宋体" w:cs="宋体"/>
          <w:b/>
          <w:bCs/>
          <w:spacing w:val="5"/>
          <w:sz w:val="31"/>
          <w:szCs w:val="31"/>
        </w:rPr>
      </w:pPr>
    </w:p>
    <w:p w14:paraId="09F943FE">
      <w:pPr>
        <w:spacing w:before="274" w:line="226" w:lineRule="auto"/>
        <w:jc w:val="center"/>
        <w:rPr>
          <w:rFonts w:ascii="宋体" w:hAnsi="宋体" w:eastAsia="宋体" w:cs="宋体"/>
          <w:b/>
          <w:bCs/>
          <w:spacing w:val="5"/>
          <w:sz w:val="31"/>
          <w:szCs w:val="31"/>
        </w:rPr>
      </w:pPr>
    </w:p>
    <w:p w14:paraId="18805560">
      <w:pPr>
        <w:spacing w:before="274" w:line="226" w:lineRule="auto"/>
        <w:jc w:val="center"/>
        <w:rPr>
          <w:rFonts w:ascii="宋体" w:hAnsi="宋体" w:eastAsia="宋体" w:cs="宋体"/>
          <w:b/>
          <w:bCs/>
          <w:spacing w:val="5"/>
          <w:sz w:val="31"/>
          <w:szCs w:val="31"/>
        </w:rPr>
      </w:pPr>
    </w:p>
    <w:p w14:paraId="21653A1A">
      <w:pPr>
        <w:spacing w:before="274" w:line="226" w:lineRule="auto"/>
        <w:jc w:val="center"/>
        <w:rPr>
          <w:rFonts w:ascii="宋体" w:hAnsi="宋体" w:eastAsia="宋体" w:cs="宋体"/>
          <w:b/>
          <w:bCs/>
          <w:spacing w:val="5"/>
          <w:sz w:val="31"/>
          <w:szCs w:val="31"/>
        </w:rPr>
      </w:pPr>
    </w:p>
    <w:p w14:paraId="731622AF">
      <w:pPr>
        <w:spacing w:before="274" w:line="226" w:lineRule="auto"/>
        <w:jc w:val="center"/>
        <w:rPr>
          <w:rFonts w:ascii="宋体" w:hAnsi="宋体" w:eastAsia="宋体" w:cs="宋体"/>
          <w:b/>
          <w:bCs/>
          <w:spacing w:val="5"/>
          <w:sz w:val="31"/>
          <w:szCs w:val="31"/>
        </w:rPr>
      </w:pPr>
    </w:p>
    <w:p w14:paraId="7C6676CB">
      <w:pPr>
        <w:spacing w:before="274" w:line="226" w:lineRule="auto"/>
        <w:jc w:val="center"/>
        <w:rPr>
          <w:rFonts w:ascii="宋体" w:hAnsi="宋体" w:eastAsia="宋体" w:cs="宋体"/>
          <w:b/>
          <w:bCs/>
          <w:spacing w:val="5"/>
          <w:sz w:val="31"/>
          <w:szCs w:val="31"/>
        </w:rPr>
      </w:pPr>
    </w:p>
    <w:p w14:paraId="2AB27F19">
      <w:pPr>
        <w:spacing w:before="274" w:line="226" w:lineRule="auto"/>
        <w:jc w:val="center"/>
        <w:rPr>
          <w:rFonts w:ascii="宋体" w:hAnsi="宋体" w:eastAsia="宋体" w:cs="宋体"/>
          <w:b/>
          <w:bCs/>
          <w:spacing w:val="5"/>
          <w:sz w:val="31"/>
          <w:szCs w:val="31"/>
        </w:rPr>
      </w:pPr>
    </w:p>
    <w:p w14:paraId="0841A0AF">
      <w:pPr>
        <w:spacing w:before="274" w:line="226" w:lineRule="auto"/>
        <w:jc w:val="center"/>
        <w:rPr>
          <w:rFonts w:ascii="宋体" w:hAnsi="宋体" w:eastAsia="宋体" w:cs="宋体"/>
          <w:b/>
          <w:bCs/>
          <w:spacing w:val="5"/>
          <w:sz w:val="31"/>
          <w:szCs w:val="31"/>
        </w:rPr>
      </w:pPr>
    </w:p>
    <w:p w14:paraId="1536D5EB">
      <w:pPr>
        <w:spacing w:before="274" w:line="226" w:lineRule="auto"/>
        <w:jc w:val="center"/>
        <w:rPr>
          <w:rFonts w:ascii="宋体" w:hAnsi="宋体" w:eastAsia="宋体" w:cs="宋体"/>
          <w:b/>
          <w:bCs/>
          <w:spacing w:val="5"/>
          <w:sz w:val="31"/>
          <w:szCs w:val="31"/>
        </w:rPr>
      </w:pPr>
    </w:p>
    <w:p w14:paraId="796C148C">
      <w:pPr>
        <w:spacing w:before="274" w:line="226" w:lineRule="auto"/>
        <w:jc w:val="center"/>
        <w:rPr>
          <w:rFonts w:hint="eastAsia" w:ascii="宋体" w:hAnsi="宋体" w:eastAsia="宋体" w:cs="宋体"/>
          <w:sz w:val="31"/>
          <w:szCs w:val="31"/>
          <w:lang w:eastAsia="zh-CN"/>
        </w:rPr>
      </w:pPr>
      <w:r>
        <w:rPr>
          <w:rFonts w:hint="eastAsia" w:ascii="宋体" w:hAnsi="宋体" w:eastAsia="宋体" w:cs="宋体"/>
          <w:b/>
          <w:bCs/>
          <w:spacing w:val="5"/>
          <w:sz w:val="31"/>
          <w:szCs w:val="31"/>
          <w:lang w:val="en-US" w:eastAsia="zh-CN"/>
        </w:rPr>
        <w:t>七</w:t>
      </w:r>
      <w:r>
        <w:rPr>
          <w:rFonts w:ascii="宋体" w:hAnsi="宋体" w:eastAsia="宋体" w:cs="宋体"/>
          <w:b/>
          <w:bCs/>
          <w:spacing w:val="5"/>
          <w:sz w:val="31"/>
          <w:szCs w:val="31"/>
        </w:rPr>
        <w:t>、</w:t>
      </w:r>
      <w:r>
        <w:rPr>
          <w:rFonts w:hint="eastAsia" w:ascii="宋体" w:hAnsi="宋体" w:eastAsia="宋体" w:cs="宋体"/>
          <w:b/>
          <w:bCs/>
          <w:spacing w:val="5"/>
          <w:sz w:val="31"/>
          <w:szCs w:val="31"/>
          <w:lang w:val="en-US" w:eastAsia="zh-CN"/>
        </w:rPr>
        <w:t>业绩</w:t>
      </w:r>
    </w:p>
    <w:p w14:paraId="63AA67E6">
      <w:pPr>
        <w:pStyle w:val="7"/>
        <w:spacing w:line="383" w:lineRule="auto"/>
      </w:pPr>
    </w:p>
    <w:p w14:paraId="0A784C50">
      <w:pPr>
        <w:spacing w:before="285" w:line="225" w:lineRule="auto"/>
        <w:ind w:left="1930"/>
        <w:rPr>
          <w:rFonts w:ascii="宋体" w:hAnsi="宋体" w:eastAsia="宋体" w:cs="宋体"/>
          <w:b/>
          <w:bCs/>
          <w:spacing w:val="7"/>
          <w:sz w:val="31"/>
          <w:szCs w:val="31"/>
        </w:rPr>
      </w:pPr>
    </w:p>
    <w:p w14:paraId="3C949212">
      <w:pPr>
        <w:spacing w:before="285" w:line="225" w:lineRule="auto"/>
        <w:ind w:left="1930"/>
        <w:rPr>
          <w:rFonts w:ascii="宋体" w:hAnsi="宋体" w:eastAsia="宋体" w:cs="宋体"/>
          <w:b/>
          <w:bCs/>
          <w:spacing w:val="7"/>
          <w:sz w:val="31"/>
          <w:szCs w:val="31"/>
        </w:rPr>
      </w:pPr>
    </w:p>
    <w:p w14:paraId="1E403D79">
      <w:pPr>
        <w:spacing w:before="285" w:line="225" w:lineRule="auto"/>
        <w:ind w:left="1930"/>
        <w:rPr>
          <w:rFonts w:ascii="宋体" w:hAnsi="宋体" w:eastAsia="宋体" w:cs="宋体"/>
          <w:b/>
          <w:bCs/>
          <w:spacing w:val="7"/>
          <w:sz w:val="31"/>
          <w:szCs w:val="31"/>
        </w:rPr>
      </w:pPr>
    </w:p>
    <w:p w14:paraId="401C8EF0">
      <w:pPr>
        <w:spacing w:before="285" w:line="225" w:lineRule="auto"/>
        <w:ind w:left="1930"/>
        <w:rPr>
          <w:rFonts w:ascii="宋体" w:hAnsi="宋体" w:eastAsia="宋体" w:cs="宋体"/>
          <w:b/>
          <w:bCs/>
          <w:spacing w:val="7"/>
          <w:sz w:val="31"/>
          <w:szCs w:val="31"/>
        </w:rPr>
      </w:pPr>
    </w:p>
    <w:p w14:paraId="17F8247D">
      <w:pPr>
        <w:spacing w:before="285" w:line="225" w:lineRule="auto"/>
        <w:ind w:left="1930"/>
        <w:rPr>
          <w:rFonts w:ascii="宋体" w:hAnsi="宋体" w:eastAsia="宋体" w:cs="宋体"/>
          <w:b/>
          <w:bCs/>
          <w:spacing w:val="7"/>
          <w:sz w:val="31"/>
          <w:szCs w:val="31"/>
        </w:rPr>
      </w:pPr>
    </w:p>
    <w:p w14:paraId="0CF81EE8">
      <w:pPr>
        <w:spacing w:before="285" w:line="225" w:lineRule="auto"/>
        <w:ind w:left="1930"/>
        <w:rPr>
          <w:rFonts w:ascii="宋体" w:hAnsi="宋体" w:eastAsia="宋体" w:cs="宋体"/>
          <w:b/>
          <w:bCs/>
          <w:spacing w:val="7"/>
          <w:sz w:val="31"/>
          <w:szCs w:val="31"/>
        </w:rPr>
      </w:pPr>
    </w:p>
    <w:p w14:paraId="5D5E6F9A">
      <w:pPr>
        <w:spacing w:before="285" w:line="225" w:lineRule="auto"/>
        <w:ind w:left="1930"/>
        <w:rPr>
          <w:rFonts w:ascii="宋体" w:hAnsi="宋体" w:eastAsia="宋体" w:cs="宋体"/>
          <w:b/>
          <w:bCs/>
          <w:spacing w:val="7"/>
          <w:sz w:val="31"/>
          <w:szCs w:val="31"/>
        </w:rPr>
      </w:pPr>
    </w:p>
    <w:p w14:paraId="1133C34B">
      <w:pPr>
        <w:spacing w:before="285" w:line="225" w:lineRule="auto"/>
        <w:ind w:left="1930"/>
        <w:rPr>
          <w:rFonts w:ascii="宋体" w:hAnsi="宋体" w:eastAsia="宋体" w:cs="宋体"/>
          <w:b/>
          <w:bCs/>
          <w:spacing w:val="7"/>
          <w:sz w:val="31"/>
          <w:szCs w:val="31"/>
        </w:rPr>
      </w:pPr>
    </w:p>
    <w:p w14:paraId="13DB03CA">
      <w:pPr>
        <w:spacing w:before="285" w:line="225" w:lineRule="auto"/>
        <w:ind w:left="1930"/>
        <w:rPr>
          <w:rFonts w:ascii="宋体" w:hAnsi="宋体" w:eastAsia="宋体" w:cs="宋体"/>
          <w:b/>
          <w:bCs/>
          <w:spacing w:val="7"/>
          <w:sz w:val="31"/>
          <w:szCs w:val="31"/>
        </w:rPr>
      </w:pPr>
    </w:p>
    <w:p w14:paraId="66C32E64">
      <w:pPr>
        <w:spacing w:before="285" w:line="225" w:lineRule="auto"/>
        <w:ind w:left="1930"/>
        <w:rPr>
          <w:rFonts w:ascii="宋体" w:hAnsi="宋体" w:eastAsia="宋体" w:cs="宋体"/>
          <w:b/>
          <w:bCs/>
          <w:spacing w:val="7"/>
          <w:sz w:val="31"/>
          <w:szCs w:val="31"/>
        </w:rPr>
      </w:pPr>
    </w:p>
    <w:p w14:paraId="5F774DFD">
      <w:pPr>
        <w:spacing w:before="285" w:line="225" w:lineRule="auto"/>
        <w:ind w:left="1930"/>
        <w:rPr>
          <w:rFonts w:ascii="宋体" w:hAnsi="宋体" w:eastAsia="宋体" w:cs="宋体"/>
          <w:b/>
          <w:bCs/>
          <w:spacing w:val="7"/>
          <w:sz w:val="31"/>
          <w:szCs w:val="31"/>
        </w:rPr>
      </w:pPr>
    </w:p>
    <w:p w14:paraId="45F872D0">
      <w:pPr>
        <w:spacing w:before="285" w:line="225" w:lineRule="auto"/>
        <w:ind w:left="1930"/>
        <w:rPr>
          <w:rFonts w:ascii="宋体" w:hAnsi="宋体" w:eastAsia="宋体" w:cs="宋体"/>
          <w:b/>
          <w:bCs/>
          <w:spacing w:val="7"/>
          <w:sz w:val="31"/>
          <w:szCs w:val="31"/>
        </w:rPr>
      </w:pPr>
    </w:p>
    <w:p w14:paraId="67BDB7D1">
      <w:pPr>
        <w:spacing w:before="285" w:line="225" w:lineRule="auto"/>
        <w:ind w:left="1930"/>
        <w:rPr>
          <w:rFonts w:ascii="宋体" w:hAnsi="宋体" w:eastAsia="宋体" w:cs="宋体"/>
          <w:b/>
          <w:bCs/>
          <w:spacing w:val="7"/>
          <w:sz w:val="31"/>
          <w:szCs w:val="31"/>
        </w:rPr>
      </w:pPr>
    </w:p>
    <w:p w14:paraId="2C3A9101">
      <w:pPr>
        <w:spacing w:before="285" w:line="225" w:lineRule="auto"/>
        <w:ind w:left="1930"/>
        <w:rPr>
          <w:rFonts w:ascii="宋体" w:hAnsi="宋体" w:eastAsia="宋体" w:cs="宋体"/>
          <w:b/>
          <w:bCs/>
          <w:spacing w:val="7"/>
          <w:sz w:val="31"/>
          <w:szCs w:val="31"/>
        </w:rPr>
      </w:pPr>
    </w:p>
    <w:p w14:paraId="3F6A3F23">
      <w:pPr>
        <w:spacing w:before="285" w:line="225" w:lineRule="auto"/>
        <w:ind w:left="1930"/>
        <w:rPr>
          <w:rFonts w:ascii="宋体" w:hAnsi="宋体" w:eastAsia="宋体" w:cs="宋体"/>
          <w:b/>
          <w:bCs/>
          <w:spacing w:val="7"/>
          <w:sz w:val="31"/>
          <w:szCs w:val="31"/>
        </w:rPr>
      </w:pPr>
    </w:p>
    <w:p w14:paraId="6CFA6718">
      <w:pPr>
        <w:spacing w:before="285" w:line="225" w:lineRule="auto"/>
        <w:ind w:left="1930"/>
        <w:rPr>
          <w:rFonts w:ascii="宋体" w:hAnsi="宋体" w:eastAsia="宋体" w:cs="宋体"/>
          <w:b/>
          <w:bCs/>
          <w:spacing w:val="7"/>
          <w:sz w:val="31"/>
          <w:szCs w:val="31"/>
        </w:rPr>
      </w:pPr>
    </w:p>
    <w:p w14:paraId="3A38EC5C">
      <w:pPr>
        <w:spacing w:before="285" w:line="225" w:lineRule="auto"/>
        <w:ind w:left="1930"/>
        <w:rPr>
          <w:rFonts w:ascii="宋体" w:hAnsi="宋体" w:eastAsia="宋体" w:cs="宋体"/>
          <w:b/>
          <w:bCs/>
          <w:spacing w:val="7"/>
          <w:sz w:val="31"/>
          <w:szCs w:val="31"/>
        </w:rPr>
      </w:pPr>
    </w:p>
    <w:p w14:paraId="40413B30">
      <w:pPr>
        <w:spacing w:before="285" w:line="225" w:lineRule="auto"/>
        <w:ind w:left="1930"/>
        <w:rPr>
          <w:rFonts w:ascii="宋体" w:hAnsi="宋体" w:eastAsia="宋体" w:cs="宋体"/>
          <w:b/>
          <w:bCs/>
          <w:spacing w:val="7"/>
          <w:sz w:val="31"/>
          <w:szCs w:val="31"/>
        </w:rPr>
      </w:pPr>
    </w:p>
    <w:p w14:paraId="17ADEE21">
      <w:pPr>
        <w:spacing w:before="285" w:line="225" w:lineRule="auto"/>
        <w:ind w:left="1930"/>
        <w:rPr>
          <w:rFonts w:ascii="宋体" w:hAnsi="宋体" w:eastAsia="宋体" w:cs="宋体"/>
          <w:b/>
          <w:bCs/>
          <w:spacing w:val="7"/>
          <w:sz w:val="31"/>
          <w:szCs w:val="31"/>
        </w:rPr>
      </w:pPr>
    </w:p>
    <w:p w14:paraId="01BB778D">
      <w:pPr>
        <w:spacing w:before="285" w:line="225" w:lineRule="auto"/>
        <w:ind w:left="1930"/>
        <w:rPr>
          <w:rFonts w:hint="eastAsia" w:ascii="宋体" w:hAnsi="宋体" w:eastAsia="宋体" w:cs="宋体"/>
          <w:b/>
          <w:bCs/>
          <w:spacing w:val="7"/>
          <w:sz w:val="31"/>
          <w:szCs w:val="31"/>
          <w:lang w:val="en-US" w:eastAsia="zh-CN"/>
        </w:rPr>
      </w:pPr>
    </w:p>
    <w:p w14:paraId="66F9C749">
      <w:pPr>
        <w:spacing w:before="285" w:line="225" w:lineRule="auto"/>
        <w:ind w:left="1930"/>
        <w:rPr>
          <w:rFonts w:hint="default" w:ascii="宋体" w:hAnsi="宋体" w:eastAsia="宋体" w:cs="宋体"/>
          <w:sz w:val="31"/>
          <w:szCs w:val="31"/>
          <w:lang w:val="en-US" w:eastAsia="zh-CN"/>
        </w:rPr>
      </w:pPr>
      <w:r>
        <w:rPr>
          <w:rFonts w:hint="eastAsia" w:ascii="宋体" w:hAnsi="宋体" w:eastAsia="宋体" w:cs="宋体"/>
          <w:b/>
          <w:bCs/>
          <w:spacing w:val="7"/>
          <w:sz w:val="31"/>
          <w:szCs w:val="31"/>
          <w:lang w:val="en-US" w:eastAsia="zh-CN"/>
        </w:rPr>
        <w:t>八</w:t>
      </w:r>
      <w:r>
        <w:rPr>
          <w:rFonts w:ascii="宋体" w:hAnsi="宋体" w:eastAsia="宋体" w:cs="宋体"/>
          <w:b/>
          <w:bCs/>
          <w:spacing w:val="7"/>
          <w:sz w:val="31"/>
          <w:szCs w:val="31"/>
        </w:rPr>
        <w:t>、</w:t>
      </w:r>
      <w:r>
        <w:rPr>
          <w:rFonts w:hint="eastAsia" w:ascii="宋体" w:hAnsi="宋体" w:eastAsia="宋体" w:cs="宋体"/>
          <w:b/>
          <w:bCs/>
          <w:spacing w:val="7"/>
          <w:sz w:val="31"/>
          <w:szCs w:val="31"/>
          <w:lang w:val="en-US" w:eastAsia="zh-CN"/>
        </w:rPr>
        <w:t>人员配备及项目组织机构</w:t>
      </w:r>
    </w:p>
    <w:p w14:paraId="1251297F">
      <w:pPr>
        <w:spacing w:line="225" w:lineRule="auto"/>
        <w:rPr>
          <w:rFonts w:ascii="宋体" w:hAnsi="宋体" w:eastAsia="宋体" w:cs="宋体"/>
          <w:sz w:val="31"/>
          <w:szCs w:val="31"/>
        </w:rPr>
        <w:sectPr>
          <w:footerReference r:id="rId17" w:type="default"/>
          <w:pgSz w:w="11906" w:h="16839"/>
          <w:pgMar w:top="1134" w:right="1785" w:bottom="1134" w:left="1785" w:header="0" w:footer="872" w:gutter="0"/>
          <w:pgNumType w:fmt="decimal"/>
          <w:cols w:space="720" w:num="1"/>
        </w:sectPr>
      </w:pPr>
    </w:p>
    <w:p w14:paraId="386476FD">
      <w:pPr>
        <w:spacing w:before="286" w:line="225" w:lineRule="auto"/>
        <w:ind w:left="3302"/>
        <w:rPr>
          <w:rFonts w:ascii="宋体" w:hAnsi="宋体" w:eastAsia="宋体" w:cs="宋体"/>
          <w:b/>
          <w:bCs/>
          <w:spacing w:val="-9"/>
          <w:sz w:val="31"/>
          <w:szCs w:val="31"/>
        </w:rPr>
      </w:pPr>
    </w:p>
    <w:p w14:paraId="764E74B7">
      <w:pPr>
        <w:spacing w:before="286" w:line="225" w:lineRule="auto"/>
        <w:jc w:val="center"/>
        <w:rPr>
          <w:rFonts w:hint="default" w:ascii="宋体" w:hAnsi="宋体" w:eastAsia="宋体" w:cs="宋体"/>
          <w:sz w:val="31"/>
          <w:szCs w:val="31"/>
          <w:lang w:val="en-US" w:eastAsia="zh-CN"/>
        </w:rPr>
      </w:pPr>
      <w:r>
        <w:rPr>
          <w:rFonts w:hint="eastAsia" w:ascii="宋体" w:hAnsi="宋体" w:eastAsia="宋体" w:cs="宋体"/>
          <w:b/>
          <w:bCs/>
          <w:spacing w:val="-9"/>
          <w:sz w:val="31"/>
          <w:szCs w:val="31"/>
          <w:lang w:val="en-US" w:eastAsia="zh-CN"/>
        </w:rPr>
        <w:t>九</w:t>
      </w:r>
      <w:r>
        <w:rPr>
          <w:rFonts w:ascii="宋体" w:hAnsi="宋体" w:eastAsia="宋体" w:cs="宋体"/>
          <w:b/>
          <w:bCs/>
          <w:spacing w:val="-9"/>
          <w:sz w:val="31"/>
          <w:szCs w:val="31"/>
        </w:rPr>
        <w:t>、</w:t>
      </w:r>
      <w:r>
        <w:rPr>
          <w:rFonts w:hint="eastAsia" w:ascii="宋体" w:hAnsi="宋体" w:eastAsia="宋体" w:cs="宋体"/>
          <w:b/>
          <w:bCs/>
          <w:spacing w:val="-9"/>
          <w:sz w:val="31"/>
          <w:szCs w:val="31"/>
          <w:lang w:val="en-US" w:eastAsia="zh-CN"/>
        </w:rPr>
        <w:t>拟投入的机械设备</w:t>
      </w:r>
    </w:p>
    <w:p w14:paraId="5D335EBF">
      <w:pPr>
        <w:spacing w:line="225" w:lineRule="auto"/>
        <w:rPr>
          <w:rFonts w:ascii="宋体" w:hAnsi="宋体" w:eastAsia="宋体" w:cs="宋体"/>
          <w:sz w:val="31"/>
          <w:szCs w:val="31"/>
        </w:rPr>
      </w:pPr>
    </w:p>
    <w:p w14:paraId="5408EB3D">
      <w:pPr>
        <w:spacing w:line="225" w:lineRule="auto"/>
        <w:rPr>
          <w:rFonts w:ascii="宋体" w:hAnsi="宋体" w:eastAsia="宋体" w:cs="宋体"/>
          <w:sz w:val="31"/>
          <w:szCs w:val="31"/>
        </w:rPr>
      </w:pPr>
    </w:p>
    <w:p w14:paraId="454DFF99">
      <w:pPr>
        <w:spacing w:line="225" w:lineRule="auto"/>
        <w:rPr>
          <w:rFonts w:ascii="宋体" w:hAnsi="宋体" w:eastAsia="宋体" w:cs="宋体"/>
          <w:sz w:val="31"/>
          <w:szCs w:val="31"/>
        </w:rPr>
      </w:pPr>
    </w:p>
    <w:p w14:paraId="3A095283">
      <w:pPr>
        <w:spacing w:line="225" w:lineRule="auto"/>
        <w:rPr>
          <w:rFonts w:ascii="宋体" w:hAnsi="宋体" w:eastAsia="宋体" w:cs="宋体"/>
          <w:sz w:val="31"/>
          <w:szCs w:val="31"/>
        </w:rPr>
      </w:pPr>
    </w:p>
    <w:p w14:paraId="272BD738">
      <w:pPr>
        <w:spacing w:line="225" w:lineRule="auto"/>
        <w:rPr>
          <w:rFonts w:ascii="宋体" w:hAnsi="宋体" w:eastAsia="宋体" w:cs="宋体"/>
          <w:sz w:val="31"/>
          <w:szCs w:val="31"/>
        </w:rPr>
      </w:pPr>
    </w:p>
    <w:p w14:paraId="6D9CB88E">
      <w:pPr>
        <w:spacing w:line="225" w:lineRule="auto"/>
        <w:rPr>
          <w:rFonts w:ascii="宋体" w:hAnsi="宋体" w:eastAsia="宋体" w:cs="宋体"/>
          <w:sz w:val="31"/>
          <w:szCs w:val="31"/>
        </w:rPr>
      </w:pPr>
    </w:p>
    <w:p w14:paraId="6164C7D6">
      <w:pPr>
        <w:spacing w:line="225" w:lineRule="auto"/>
        <w:rPr>
          <w:rFonts w:ascii="宋体" w:hAnsi="宋体" w:eastAsia="宋体" w:cs="宋体"/>
          <w:sz w:val="31"/>
          <w:szCs w:val="31"/>
        </w:rPr>
      </w:pPr>
    </w:p>
    <w:p w14:paraId="4403441B">
      <w:pPr>
        <w:spacing w:line="225" w:lineRule="auto"/>
        <w:rPr>
          <w:rFonts w:ascii="宋体" w:hAnsi="宋体" w:eastAsia="宋体" w:cs="宋体"/>
          <w:sz w:val="31"/>
          <w:szCs w:val="31"/>
        </w:rPr>
      </w:pPr>
    </w:p>
    <w:p w14:paraId="18F866B9">
      <w:pPr>
        <w:spacing w:line="225" w:lineRule="auto"/>
        <w:rPr>
          <w:rFonts w:ascii="宋体" w:hAnsi="宋体" w:eastAsia="宋体" w:cs="宋体"/>
          <w:sz w:val="31"/>
          <w:szCs w:val="31"/>
        </w:rPr>
      </w:pPr>
    </w:p>
    <w:p w14:paraId="270DE954">
      <w:pPr>
        <w:spacing w:line="225" w:lineRule="auto"/>
        <w:rPr>
          <w:rFonts w:ascii="宋体" w:hAnsi="宋体" w:eastAsia="宋体" w:cs="宋体"/>
          <w:sz w:val="31"/>
          <w:szCs w:val="31"/>
        </w:rPr>
      </w:pPr>
    </w:p>
    <w:p w14:paraId="0A461ED6">
      <w:pPr>
        <w:spacing w:line="225" w:lineRule="auto"/>
        <w:rPr>
          <w:rFonts w:ascii="宋体" w:hAnsi="宋体" w:eastAsia="宋体" w:cs="宋体"/>
          <w:sz w:val="31"/>
          <w:szCs w:val="31"/>
        </w:rPr>
      </w:pPr>
    </w:p>
    <w:p w14:paraId="4B422E87">
      <w:pPr>
        <w:spacing w:line="225" w:lineRule="auto"/>
        <w:rPr>
          <w:rFonts w:ascii="宋体" w:hAnsi="宋体" w:eastAsia="宋体" w:cs="宋体"/>
          <w:sz w:val="31"/>
          <w:szCs w:val="31"/>
        </w:rPr>
      </w:pPr>
    </w:p>
    <w:p w14:paraId="26D627C3">
      <w:pPr>
        <w:spacing w:line="225" w:lineRule="auto"/>
        <w:rPr>
          <w:rFonts w:ascii="宋体" w:hAnsi="宋体" w:eastAsia="宋体" w:cs="宋体"/>
          <w:sz w:val="31"/>
          <w:szCs w:val="31"/>
        </w:rPr>
      </w:pPr>
    </w:p>
    <w:p w14:paraId="416C9E5E">
      <w:pPr>
        <w:spacing w:line="225" w:lineRule="auto"/>
        <w:rPr>
          <w:rFonts w:ascii="宋体" w:hAnsi="宋体" w:eastAsia="宋体" w:cs="宋体"/>
          <w:sz w:val="31"/>
          <w:szCs w:val="31"/>
        </w:rPr>
      </w:pPr>
    </w:p>
    <w:p w14:paraId="26D0C21E">
      <w:pPr>
        <w:spacing w:line="225" w:lineRule="auto"/>
        <w:rPr>
          <w:rFonts w:ascii="宋体" w:hAnsi="宋体" w:eastAsia="宋体" w:cs="宋体"/>
          <w:sz w:val="31"/>
          <w:szCs w:val="31"/>
        </w:rPr>
      </w:pPr>
    </w:p>
    <w:p w14:paraId="2B4E95D8">
      <w:pPr>
        <w:spacing w:line="225" w:lineRule="auto"/>
        <w:rPr>
          <w:rFonts w:ascii="宋体" w:hAnsi="宋体" w:eastAsia="宋体" w:cs="宋体"/>
          <w:sz w:val="31"/>
          <w:szCs w:val="31"/>
        </w:rPr>
      </w:pPr>
    </w:p>
    <w:p w14:paraId="14656F24">
      <w:pPr>
        <w:spacing w:line="225" w:lineRule="auto"/>
        <w:rPr>
          <w:rFonts w:ascii="宋体" w:hAnsi="宋体" w:eastAsia="宋体" w:cs="宋体"/>
          <w:sz w:val="31"/>
          <w:szCs w:val="31"/>
        </w:rPr>
      </w:pPr>
    </w:p>
    <w:p w14:paraId="7279AC24">
      <w:pPr>
        <w:spacing w:line="225" w:lineRule="auto"/>
        <w:rPr>
          <w:rFonts w:ascii="宋体" w:hAnsi="宋体" w:eastAsia="宋体" w:cs="宋体"/>
          <w:sz w:val="31"/>
          <w:szCs w:val="31"/>
        </w:rPr>
      </w:pPr>
    </w:p>
    <w:p w14:paraId="70B107B7">
      <w:pPr>
        <w:spacing w:line="225" w:lineRule="auto"/>
        <w:rPr>
          <w:rFonts w:ascii="宋体" w:hAnsi="宋体" w:eastAsia="宋体" w:cs="宋体"/>
          <w:sz w:val="31"/>
          <w:szCs w:val="31"/>
        </w:rPr>
      </w:pPr>
    </w:p>
    <w:p w14:paraId="54B79747">
      <w:pPr>
        <w:spacing w:line="225" w:lineRule="auto"/>
        <w:rPr>
          <w:rFonts w:ascii="宋体" w:hAnsi="宋体" w:eastAsia="宋体" w:cs="宋体"/>
          <w:sz w:val="31"/>
          <w:szCs w:val="31"/>
        </w:rPr>
      </w:pPr>
    </w:p>
    <w:p w14:paraId="7DE050EA">
      <w:pPr>
        <w:spacing w:line="225" w:lineRule="auto"/>
        <w:rPr>
          <w:rFonts w:ascii="宋体" w:hAnsi="宋体" w:eastAsia="宋体" w:cs="宋体"/>
          <w:sz w:val="31"/>
          <w:szCs w:val="31"/>
        </w:rPr>
      </w:pPr>
    </w:p>
    <w:p w14:paraId="5DDF9CC2">
      <w:pPr>
        <w:spacing w:line="225" w:lineRule="auto"/>
        <w:rPr>
          <w:rFonts w:ascii="宋体" w:hAnsi="宋体" w:eastAsia="宋体" w:cs="宋体"/>
          <w:sz w:val="31"/>
          <w:szCs w:val="31"/>
        </w:rPr>
      </w:pPr>
    </w:p>
    <w:p w14:paraId="7B05B7C9">
      <w:pPr>
        <w:spacing w:line="225" w:lineRule="auto"/>
        <w:rPr>
          <w:rFonts w:ascii="宋体" w:hAnsi="宋体" w:eastAsia="宋体" w:cs="宋体"/>
          <w:sz w:val="31"/>
          <w:szCs w:val="31"/>
        </w:rPr>
      </w:pPr>
    </w:p>
    <w:p w14:paraId="6016078A">
      <w:pPr>
        <w:spacing w:line="225" w:lineRule="auto"/>
        <w:rPr>
          <w:rFonts w:ascii="宋体" w:hAnsi="宋体" w:eastAsia="宋体" w:cs="宋体"/>
          <w:sz w:val="31"/>
          <w:szCs w:val="31"/>
        </w:rPr>
      </w:pPr>
    </w:p>
    <w:p w14:paraId="65001108">
      <w:pPr>
        <w:spacing w:line="225" w:lineRule="auto"/>
        <w:rPr>
          <w:rFonts w:ascii="宋体" w:hAnsi="宋体" w:eastAsia="宋体" w:cs="宋体"/>
          <w:sz w:val="31"/>
          <w:szCs w:val="31"/>
        </w:rPr>
      </w:pPr>
    </w:p>
    <w:p w14:paraId="0C0E2FEA">
      <w:pPr>
        <w:spacing w:line="225" w:lineRule="auto"/>
        <w:rPr>
          <w:rFonts w:ascii="宋体" w:hAnsi="宋体" w:eastAsia="宋体" w:cs="宋体"/>
          <w:sz w:val="31"/>
          <w:szCs w:val="31"/>
        </w:rPr>
      </w:pPr>
    </w:p>
    <w:p w14:paraId="5D8852FB">
      <w:pPr>
        <w:spacing w:line="225" w:lineRule="auto"/>
        <w:rPr>
          <w:rFonts w:ascii="宋体" w:hAnsi="宋体" w:eastAsia="宋体" w:cs="宋体"/>
          <w:sz w:val="31"/>
          <w:szCs w:val="31"/>
        </w:rPr>
      </w:pPr>
    </w:p>
    <w:p w14:paraId="143F620A">
      <w:pPr>
        <w:spacing w:line="225" w:lineRule="auto"/>
        <w:rPr>
          <w:rFonts w:ascii="宋体" w:hAnsi="宋体" w:eastAsia="宋体" w:cs="宋体"/>
          <w:sz w:val="31"/>
          <w:szCs w:val="31"/>
        </w:rPr>
      </w:pPr>
    </w:p>
    <w:p w14:paraId="59E96C53">
      <w:pPr>
        <w:spacing w:line="225" w:lineRule="auto"/>
        <w:rPr>
          <w:rFonts w:ascii="宋体" w:hAnsi="宋体" w:eastAsia="宋体" w:cs="宋体"/>
          <w:sz w:val="31"/>
          <w:szCs w:val="31"/>
        </w:rPr>
      </w:pPr>
    </w:p>
    <w:p w14:paraId="5D489327">
      <w:pPr>
        <w:spacing w:line="225" w:lineRule="auto"/>
        <w:rPr>
          <w:rFonts w:ascii="宋体" w:hAnsi="宋体" w:eastAsia="宋体" w:cs="宋体"/>
          <w:sz w:val="31"/>
          <w:szCs w:val="31"/>
        </w:rPr>
      </w:pPr>
    </w:p>
    <w:p w14:paraId="2DDAE765">
      <w:pPr>
        <w:spacing w:line="225" w:lineRule="auto"/>
        <w:rPr>
          <w:rFonts w:ascii="宋体" w:hAnsi="宋体" w:eastAsia="宋体" w:cs="宋体"/>
          <w:sz w:val="31"/>
          <w:szCs w:val="31"/>
        </w:rPr>
      </w:pPr>
    </w:p>
    <w:p w14:paraId="74B0B90C">
      <w:pPr>
        <w:spacing w:line="225" w:lineRule="auto"/>
        <w:rPr>
          <w:rFonts w:ascii="宋体" w:hAnsi="宋体" w:eastAsia="宋体" w:cs="宋体"/>
          <w:sz w:val="31"/>
          <w:szCs w:val="31"/>
        </w:rPr>
      </w:pPr>
    </w:p>
    <w:p w14:paraId="60303521">
      <w:pPr>
        <w:spacing w:line="225" w:lineRule="auto"/>
        <w:rPr>
          <w:rFonts w:ascii="宋体" w:hAnsi="宋体" w:eastAsia="宋体" w:cs="宋体"/>
          <w:sz w:val="31"/>
          <w:szCs w:val="31"/>
        </w:rPr>
      </w:pPr>
    </w:p>
    <w:p w14:paraId="7011CB37">
      <w:pPr>
        <w:spacing w:line="225" w:lineRule="auto"/>
        <w:rPr>
          <w:rFonts w:ascii="宋体" w:hAnsi="宋体" w:eastAsia="宋体" w:cs="宋体"/>
          <w:sz w:val="31"/>
          <w:szCs w:val="31"/>
        </w:rPr>
      </w:pPr>
    </w:p>
    <w:p w14:paraId="58E739C9">
      <w:pPr>
        <w:spacing w:line="225" w:lineRule="auto"/>
        <w:rPr>
          <w:rFonts w:ascii="宋体" w:hAnsi="宋体" w:eastAsia="宋体" w:cs="宋体"/>
          <w:sz w:val="31"/>
          <w:szCs w:val="31"/>
        </w:rPr>
      </w:pPr>
    </w:p>
    <w:p w14:paraId="3163B7C8">
      <w:pPr>
        <w:spacing w:line="225" w:lineRule="auto"/>
        <w:rPr>
          <w:rFonts w:ascii="宋体" w:hAnsi="宋体" w:eastAsia="宋体" w:cs="宋体"/>
          <w:sz w:val="31"/>
          <w:szCs w:val="31"/>
        </w:rPr>
      </w:pPr>
    </w:p>
    <w:p w14:paraId="06C7AE96">
      <w:pPr>
        <w:spacing w:line="225" w:lineRule="auto"/>
        <w:rPr>
          <w:rFonts w:ascii="宋体" w:hAnsi="宋体" w:eastAsia="宋体" w:cs="宋体"/>
          <w:sz w:val="31"/>
          <w:szCs w:val="31"/>
        </w:rPr>
      </w:pPr>
    </w:p>
    <w:p w14:paraId="7068F17B">
      <w:pPr>
        <w:spacing w:line="225" w:lineRule="auto"/>
        <w:rPr>
          <w:rFonts w:ascii="宋体" w:hAnsi="宋体" w:eastAsia="宋体" w:cs="宋体"/>
          <w:sz w:val="31"/>
          <w:szCs w:val="31"/>
        </w:rPr>
      </w:pPr>
    </w:p>
    <w:p w14:paraId="66B654B6">
      <w:pPr>
        <w:numPr>
          <w:ilvl w:val="0"/>
          <w:numId w:val="0"/>
        </w:numPr>
        <w:spacing w:line="225" w:lineRule="auto"/>
        <w:jc w:val="center"/>
        <w:rPr>
          <w:rFonts w:hint="eastAsia" w:ascii="宋体" w:hAnsi="宋体" w:eastAsia="宋体" w:cs="宋体"/>
          <w:b/>
          <w:bCs/>
          <w:sz w:val="31"/>
          <w:szCs w:val="31"/>
          <w:lang w:val="en-US" w:eastAsia="zh-CN"/>
        </w:rPr>
      </w:pPr>
      <w:r>
        <w:rPr>
          <w:rFonts w:hint="eastAsia" w:ascii="宋体" w:hAnsi="宋体" w:eastAsia="宋体" w:cs="宋体"/>
          <w:b/>
          <w:bCs/>
          <w:snapToGrid w:val="0"/>
          <w:color w:val="000000"/>
          <w:kern w:val="0"/>
          <w:sz w:val="31"/>
          <w:szCs w:val="31"/>
          <w:lang w:val="en-US" w:eastAsia="zh-CN" w:bidi="ar-SA"/>
        </w:rPr>
        <w:t>十、</w:t>
      </w:r>
      <w:r>
        <w:rPr>
          <w:rFonts w:hint="eastAsia" w:ascii="宋体" w:hAnsi="宋体" w:eastAsia="宋体" w:cs="宋体"/>
          <w:b/>
          <w:bCs/>
          <w:sz w:val="31"/>
          <w:szCs w:val="31"/>
          <w:lang w:val="en-US" w:eastAsia="zh-CN"/>
        </w:rPr>
        <w:t>技术部分</w:t>
      </w:r>
    </w:p>
    <w:p w14:paraId="4641ACDA">
      <w:pPr>
        <w:numPr>
          <w:ilvl w:val="0"/>
          <w:numId w:val="0"/>
        </w:numPr>
        <w:kinsoku w:val="0"/>
        <w:autoSpaceDE w:val="0"/>
        <w:autoSpaceDN w:val="0"/>
        <w:adjustRightInd w:val="0"/>
        <w:snapToGrid w:val="0"/>
        <w:spacing w:line="225" w:lineRule="auto"/>
        <w:jc w:val="both"/>
        <w:textAlignment w:val="baseline"/>
        <w:rPr>
          <w:rFonts w:hint="default" w:ascii="宋体" w:hAnsi="宋体" w:eastAsia="宋体" w:cs="宋体"/>
          <w:b/>
          <w:bCs/>
          <w:sz w:val="31"/>
          <w:szCs w:val="31"/>
          <w:lang w:val="en-US" w:eastAsia="zh-CN"/>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w:t>
      </w:r>
      <w:r>
        <w:rPr>
          <w:rFonts w:hint="eastAsia" w:ascii="宋体" w:hAnsi="宋体" w:eastAsia="宋体" w:cs="宋体"/>
          <w:sz w:val="24"/>
          <w:szCs w:val="24"/>
          <w:lang w:val="en-US" w:eastAsia="zh-CN"/>
        </w:rPr>
        <w:t>3</w:t>
      </w:r>
      <w:r>
        <w:rPr>
          <w:rFonts w:hint="eastAsia" w:ascii="宋体" w:hAnsi="宋体" w:eastAsia="宋体" w:cs="宋体"/>
          <w:sz w:val="24"/>
          <w:szCs w:val="24"/>
        </w:rPr>
        <w:t>.3条《评分细则》的要求</w:t>
      </w:r>
      <w:r>
        <w:rPr>
          <w:rFonts w:hint="eastAsia" w:ascii="宋体" w:hAnsi="宋体" w:eastAsia="宋体" w:cs="宋体"/>
          <w:sz w:val="24"/>
          <w:szCs w:val="24"/>
          <w:lang w:eastAsia="zh-CN"/>
        </w:rPr>
        <w:t>，</w:t>
      </w:r>
      <w:r>
        <w:rPr>
          <w:rFonts w:hint="eastAsia" w:ascii="宋体" w:hAnsi="宋体" w:eastAsia="宋体" w:cs="宋体"/>
          <w:sz w:val="24"/>
          <w:szCs w:val="24"/>
        </w:rPr>
        <w:t>自行撰写</w:t>
      </w:r>
      <w:r>
        <w:rPr>
          <w:rFonts w:hint="eastAsia" w:ascii="宋体" w:hAnsi="宋体" w:eastAsia="宋体" w:cs="宋体"/>
          <w:sz w:val="24"/>
          <w:szCs w:val="24"/>
          <w:lang w:val="en-US" w:eastAsia="zh-CN"/>
        </w:rPr>
        <w:t>此部分内容</w:t>
      </w:r>
      <w:r>
        <w:rPr>
          <w:rFonts w:hint="eastAsia" w:ascii="宋体" w:hAnsi="宋体" w:eastAsia="宋体" w:cs="宋体"/>
          <w:sz w:val="24"/>
          <w:szCs w:val="24"/>
        </w:rPr>
        <w:t>，格式自拟。</w:t>
      </w:r>
    </w:p>
    <w:p w14:paraId="3FF0CE16">
      <w:pPr>
        <w:numPr>
          <w:ilvl w:val="0"/>
          <w:numId w:val="0"/>
        </w:numPr>
        <w:kinsoku w:val="0"/>
        <w:autoSpaceDE w:val="0"/>
        <w:autoSpaceDN w:val="0"/>
        <w:adjustRightInd w:val="0"/>
        <w:snapToGrid w:val="0"/>
        <w:spacing w:line="225" w:lineRule="auto"/>
        <w:jc w:val="both"/>
        <w:textAlignment w:val="baseline"/>
        <w:rPr>
          <w:rFonts w:hint="default" w:ascii="宋体" w:hAnsi="宋体" w:eastAsia="宋体" w:cs="宋体"/>
          <w:b/>
          <w:bCs/>
          <w:sz w:val="31"/>
          <w:szCs w:val="31"/>
          <w:lang w:val="en-US" w:eastAsia="zh-CN"/>
        </w:rPr>
        <w:sectPr>
          <w:footerReference r:id="rId18" w:type="default"/>
          <w:pgSz w:w="11906" w:h="16839"/>
          <w:pgMar w:top="737" w:right="1785" w:bottom="1086" w:left="1785" w:header="0" w:footer="872" w:gutter="0"/>
          <w:pgNumType w:fmt="decimal"/>
          <w:cols w:space="720" w:num="1"/>
        </w:sectPr>
      </w:pPr>
    </w:p>
    <w:p w14:paraId="0D31A379">
      <w:pPr>
        <w:spacing w:before="286" w:line="224" w:lineRule="auto"/>
        <w:ind w:left="1290"/>
        <w:rPr>
          <w:rFonts w:ascii="宋体" w:hAnsi="宋体" w:eastAsia="宋体" w:cs="宋体"/>
          <w:b/>
          <w:bCs/>
          <w:spacing w:val="6"/>
          <w:sz w:val="31"/>
          <w:szCs w:val="31"/>
        </w:rPr>
      </w:pPr>
    </w:p>
    <w:p w14:paraId="443C44EB">
      <w:pPr>
        <w:spacing w:before="286" w:line="224" w:lineRule="auto"/>
        <w:ind w:left="1290"/>
        <w:rPr>
          <w:rFonts w:ascii="宋体" w:hAnsi="宋体" w:eastAsia="宋体" w:cs="宋体"/>
          <w:sz w:val="31"/>
          <w:szCs w:val="31"/>
        </w:rPr>
      </w:pPr>
      <w:r>
        <w:rPr>
          <w:rFonts w:hint="eastAsia" w:ascii="宋体" w:hAnsi="宋体" w:eastAsia="宋体" w:cs="宋体"/>
          <w:b/>
          <w:bCs/>
          <w:spacing w:val="6"/>
          <w:sz w:val="31"/>
          <w:szCs w:val="31"/>
          <w:lang w:val="en-US" w:eastAsia="zh-CN"/>
        </w:rPr>
        <w:t>十一</w:t>
      </w:r>
      <w:r>
        <w:rPr>
          <w:rFonts w:ascii="宋体" w:hAnsi="宋体" w:eastAsia="宋体" w:cs="宋体"/>
          <w:b/>
          <w:bCs/>
          <w:spacing w:val="6"/>
          <w:sz w:val="31"/>
          <w:szCs w:val="31"/>
        </w:rPr>
        <w:t>、供应商拒绝政府采购领域商业贿赂承诺书</w:t>
      </w:r>
    </w:p>
    <w:p w14:paraId="12AB332B">
      <w:pPr>
        <w:spacing w:before="238" w:line="219" w:lineRule="auto"/>
        <w:jc w:val="right"/>
        <w:rPr>
          <w:rFonts w:ascii="宋体" w:hAnsi="宋体" w:eastAsia="宋体" w:cs="宋体"/>
          <w:sz w:val="24"/>
          <w:szCs w:val="24"/>
        </w:rPr>
      </w:pPr>
      <w:r>
        <w:rPr>
          <w:rFonts w:ascii="宋体" w:hAnsi="宋体" w:eastAsia="宋体" w:cs="宋体"/>
          <w:spacing w:val="-7"/>
          <w:sz w:val="24"/>
          <w:szCs w:val="24"/>
        </w:rPr>
        <w:t>为响应党中央、国务院关于治理政府采购领域商业贿赂行为的号召，我单</w:t>
      </w:r>
      <w:r>
        <w:rPr>
          <w:rFonts w:ascii="宋体" w:hAnsi="宋体" w:eastAsia="宋体" w:cs="宋体"/>
          <w:spacing w:val="-8"/>
          <w:sz w:val="24"/>
          <w:szCs w:val="24"/>
        </w:rPr>
        <w:t>位在此庄严承诺：</w:t>
      </w:r>
    </w:p>
    <w:p w14:paraId="41D358AA">
      <w:pPr>
        <w:spacing w:before="156" w:line="219" w:lineRule="auto"/>
        <w:ind w:left="498"/>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04F42EB8">
      <w:pPr>
        <w:spacing w:before="155" w:line="278" w:lineRule="auto"/>
        <w:ind w:left="5" w:right="86" w:firstLine="478"/>
        <w:rPr>
          <w:rFonts w:ascii="宋体" w:hAnsi="宋体" w:eastAsia="宋体" w:cs="宋体"/>
          <w:sz w:val="24"/>
          <w:szCs w:val="24"/>
        </w:rPr>
      </w:pPr>
      <w:r>
        <w:rPr>
          <w:rFonts w:ascii="宋体" w:hAnsi="宋体" w:eastAsia="宋体" w:cs="宋体"/>
          <w:sz w:val="24"/>
          <w:szCs w:val="24"/>
        </w:rPr>
        <w:t>2、不向政府采购人、采购代理机构和政府采购评审专家</w:t>
      </w:r>
      <w:r>
        <w:rPr>
          <w:rFonts w:ascii="宋体" w:hAnsi="宋体" w:eastAsia="宋体" w:cs="宋体"/>
          <w:spacing w:val="-1"/>
          <w:sz w:val="24"/>
          <w:szCs w:val="24"/>
        </w:rPr>
        <w:t>进行任何形式的商业贿赂以谋取</w:t>
      </w:r>
      <w:r>
        <w:rPr>
          <w:rFonts w:ascii="宋体" w:hAnsi="宋体" w:eastAsia="宋体" w:cs="宋体"/>
          <w:sz w:val="24"/>
          <w:szCs w:val="24"/>
        </w:rPr>
        <w:t xml:space="preserve"> </w:t>
      </w:r>
      <w:r>
        <w:rPr>
          <w:rFonts w:ascii="宋体" w:hAnsi="宋体" w:eastAsia="宋体" w:cs="宋体"/>
          <w:spacing w:val="-3"/>
          <w:sz w:val="24"/>
          <w:szCs w:val="24"/>
        </w:rPr>
        <w:t>交易机会。</w:t>
      </w:r>
    </w:p>
    <w:p w14:paraId="074D702A">
      <w:pPr>
        <w:spacing w:before="157" w:line="279" w:lineRule="auto"/>
        <w:ind w:left="7" w:right="86" w:firstLine="478"/>
        <w:rPr>
          <w:rFonts w:ascii="宋体" w:hAnsi="宋体" w:eastAsia="宋体" w:cs="宋体"/>
          <w:sz w:val="24"/>
          <w:szCs w:val="24"/>
        </w:rPr>
      </w:pPr>
      <w:r>
        <w:rPr>
          <w:rFonts w:ascii="宋体" w:hAnsi="宋体" w:eastAsia="宋体" w:cs="宋体"/>
          <w:sz w:val="24"/>
          <w:szCs w:val="24"/>
        </w:rPr>
        <w:t>3、不向政府采购代理机构和采购人提供虚假资质文</w:t>
      </w:r>
      <w:r>
        <w:rPr>
          <w:rFonts w:ascii="宋体" w:hAnsi="宋体" w:eastAsia="宋体" w:cs="宋体"/>
          <w:spacing w:val="-1"/>
          <w:sz w:val="24"/>
          <w:szCs w:val="24"/>
        </w:rPr>
        <w:t>件或采用虚假应标方式参与政府采购</w:t>
      </w:r>
      <w:r>
        <w:rPr>
          <w:rFonts w:ascii="宋体" w:hAnsi="宋体" w:eastAsia="宋体" w:cs="宋体"/>
          <w:sz w:val="24"/>
          <w:szCs w:val="24"/>
        </w:rPr>
        <w:t xml:space="preserve"> </w:t>
      </w:r>
      <w:r>
        <w:rPr>
          <w:rFonts w:ascii="宋体" w:hAnsi="宋体" w:eastAsia="宋体" w:cs="宋体"/>
          <w:spacing w:val="-2"/>
          <w:sz w:val="24"/>
          <w:szCs w:val="24"/>
        </w:rPr>
        <w:t>市场竞争并谋取成交、成交。</w:t>
      </w:r>
    </w:p>
    <w:p w14:paraId="6C84DCA4">
      <w:pPr>
        <w:spacing w:before="153" w:line="219" w:lineRule="auto"/>
        <w:ind w:left="480"/>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52BBCB72">
      <w:pPr>
        <w:spacing w:before="157" w:line="219" w:lineRule="auto"/>
        <w:ind w:left="485"/>
        <w:rPr>
          <w:rFonts w:ascii="宋体" w:hAnsi="宋体" w:eastAsia="宋体" w:cs="宋体"/>
          <w:sz w:val="24"/>
          <w:szCs w:val="24"/>
        </w:rPr>
      </w:pPr>
      <w:r>
        <w:rPr>
          <w:rFonts w:ascii="宋体" w:hAnsi="宋体" w:eastAsia="宋体" w:cs="宋体"/>
          <w:spacing w:val="-1"/>
          <w:sz w:val="24"/>
          <w:szCs w:val="24"/>
        </w:rPr>
        <w:t>5、不采取不正当手段低毁、排挤其他供应商。</w:t>
      </w:r>
    </w:p>
    <w:p w14:paraId="3A178E7B">
      <w:pPr>
        <w:spacing w:before="154" w:line="219" w:lineRule="auto"/>
        <w:ind w:left="482"/>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06ADD9DA">
      <w:pPr>
        <w:spacing w:before="156" w:line="279" w:lineRule="auto"/>
        <w:ind w:right="86" w:firstLine="486"/>
        <w:rPr>
          <w:rFonts w:ascii="宋体" w:hAnsi="宋体" w:eastAsia="宋体" w:cs="宋体"/>
          <w:sz w:val="24"/>
          <w:szCs w:val="24"/>
        </w:rPr>
      </w:pPr>
      <w:r>
        <w:rPr>
          <w:rFonts w:ascii="宋体" w:hAnsi="宋体" w:eastAsia="宋体" w:cs="宋体"/>
          <w:sz w:val="24"/>
          <w:szCs w:val="24"/>
        </w:rPr>
        <w:t>7、不与采购人、采购代理机构政府采购评审专家</w:t>
      </w:r>
      <w:r>
        <w:rPr>
          <w:rFonts w:ascii="宋体" w:hAnsi="宋体" w:eastAsia="宋体" w:cs="宋体"/>
          <w:spacing w:val="-1"/>
          <w:sz w:val="24"/>
          <w:szCs w:val="24"/>
        </w:rPr>
        <w:t>或其它供应商恶意串通，进行质疑和投诉，维护政府采购市场秩序。</w:t>
      </w:r>
    </w:p>
    <w:p w14:paraId="79ED34B4">
      <w:pPr>
        <w:spacing w:before="155" w:line="278" w:lineRule="auto"/>
        <w:ind w:right="86" w:firstLine="480"/>
        <w:rPr>
          <w:rFonts w:ascii="宋体" w:hAnsi="宋体" w:eastAsia="宋体" w:cs="宋体"/>
          <w:sz w:val="24"/>
          <w:szCs w:val="24"/>
        </w:rPr>
      </w:pPr>
      <w:r>
        <w:rPr>
          <w:rFonts w:ascii="宋体" w:hAnsi="宋体" w:eastAsia="宋体" w:cs="宋体"/>
          <w:sz w:val="24"/>
          <w:szCs w:val="24"/>
        </w:rPr>
        <w:t>8、尊重和接受政府采购监督管理部门的监督和政府采购代理</w:t>
      </w:r>
      <w:r>
        <w:rPr>
          <w:rFonts w:ascii="宋体" w:hAnsi="宋体" w:eastAsia="宋体" w:cs="宋体"/>
          <w:spacing w:val="-1"/>
          <w:sz w:val="24"/>
          <w:szCs w:val="24"/>
        </w:rPr>
        <w:t>机构招标采购要求，承担因违约行为给采购人造成的损失。</w:t>
      </w:r>
    </w:p>
    <w:p w14:paraId="70CB1A56">
      <w:pPr>
        <w:spacing w:before="157" w:line="219" w:lineRule="auto"/>
        <w:ind w:firstLine="480" w:firstLineChars="200"/>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77B1053E">
      <w:pPr>
        <w:pStyle w:val="7"/>
        <w:spacing w:line="311" w:lineRule="auto"/>
      </w:pPr>
    </w:p>
    <w:p w14:paraId="357ECD80">
      <w:pPr>
        <w:pStyle w:val="7"/>
        <w:spacing w:line="312" w:lineRule="auto"/>
      </w:pPr>
    </w:p>
    <w:p w14:paraId="2B81F6CB">
      <w:pPr>
        <w:pStyle w:val="7"/>
        <w:spacing w:line="312" w:lineRule="auto"/>
      </w:pPr>
    </w:p>
    <w:p w14:paraId="66775B10">
      <w:pPr>
        <w:keepNext w:val="0"/>
        <w:keepLines w:val="0"/>
        <w:pageBreakBefore w:val="0"/>
        <w:widowControl/>
        <w:kinsoku w:val="0"/>
        <w:wordWrap/>
        <w:overflowPunct/>
        <w:topLinePunct w:val="0"/>
        <w:autoSpaceDE w:val="0"/>
        <w:autoSpaceDN w:val="0"/>
        <w:bidi w:val="0"/>
        <w:adjustRightInd w:val="0"/>
        <w:snapToGrid w:val="0"/>
        <w:spacing w:before="79" w:line="324" w:lineRule="auto"/>
        <w:ind w:left="839" w:right="0"/>
        <w:textAlignment w:val="baseline"/>
        <w:rPr>
          <w:rFonts w:ascii="宋体" w:hAnsi="宋体" w:eastAsia="宋体" w:cs="宋体"/>
          <w:sz w:val="24"/>
          <w:szCs w:val="24"/>
        </w:rPr>
      </w:pPr>
      <w:r>
        <w:rPr>
          <w:rFonts w:ascii="宋体" w:hAnsi="宋体" w:eastAsia="宋体" w:cs="宋体"/>
          <w:sz w:val="24"/>
          <w:szCs w:val="24"/>
        </w:rPr>
        <w:t>承诺单位</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盖章）</w:t>
      </w:r>
    </w:p>
    <w:p w14:paraId="48124929">
      <w:pPr>
        <w:keepNext w:val="0"/>
        <w:keepLines w:val="0"/>
        <w:pageBreakBefore w:val="0"/>
        <w:widowControl/>
        <w:kinsoku w:val="0"/>
        <w:wordWrap/>
        <w:overflowPunct/>
        <w:topLinePunct w:val="0"/>
        <w:autoSpaceDE w:val="0"/>
        <w:autoSpaceDN w:val="0"/>
        <w:bidi w:val="0"/>
        <w:adjustRightInd w:val="0"/>
        <w:snapToGrid w:val="0"/>
        <w:spacing w:before="79" w:line="324" w:lineRule="auto"/>
        <w:ind w:left="839" w:right="0"/>
        <w:textAlignment w:val="baseline"/>
        <w:rPr>
          <w:rFonts w:ascii="宋体" w:hAnsi="宋体" w:eastAsia="宋体" w:cs="宋体"/>
          <w:sz w:val="24"/>
          <w:szCs w:val="24"/>
        </w:rPr>
      </w:pPr>
      <w:r>
        <w:rPr>
          <w:rFonts w:ascii="宋体" w:hAnsi="宋体" w:eastAsia="宋体" w:cs="宋体"/>
          <w:sz w:val="24"/>
          <w:szCs w:val="24"/>
        </w:rPr>
        <w:t>全权代表</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hint="eastAsia" w:ascii="宋体" w:hAnsi="宋体" w:eastAsia="宋体" w:cs="宋体"/>
          <w:spacing w:val="-16"/>
          <w:sz w:val="24"/>
          <w:szCs w:val="24"/>
          <w:lang w:val="en-US" w:eastAsia="zh-CN"/>
        </w:rPr>
        <w:t>签字或</w:t>
      </w:r>
      <w:r>
        <w:rPr>
          <w:rFonts w:ascii="宋体" w:hAnsi="宋体" w:eastAsia="宋体" w:cs="宋体"/>
          <w:sz w:val="24"/>
          <w:szCs w:val="24"/>
        </w:rPr>
        <w:t>盖章）</w:t>
      </w:r>
    </w:p>
    <w:p w14:paraId="01D3D482">
      <w:pPr>
        <w:spacing w:before="37" w:line="330" w:lineRule="auto"/>
        <w:ind w:left="977" w:right="3566" w:hanging="137"/>
        <w:rPr>
          <w:rFonts w:hint="eastAsia" w:ascii="宋体" w:hAnsi="宋体" w:eastAsia="宋体" w:cs="宋体"/>
          <w:sz w:val="24"/>
          <w:szCs w:val="24"/>
          <w:u w:val="single" w:color="auto"/>
          <w:lang w:val="en-US" w:eastAsia="zh-CN"/>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7E4338C1">
      <w:pPr>
        <w:spacing w:before="37" w:line="330" w:lineRule="auto"/>
        <w:ind w:left="977" w:right="3566" w:hanging="137"/>
        <w:rPr>
          <w:rFonts w:hint="eastAsia" w:ascii="宋体" w:hAnsi="宋体" w:eastAsia="宋体" w:cs="宋体"/>
          <w:sz w:val="24"/>
          <w:szCs w:val="24"/>
          <w:u w:val="single" w:color="auto"/>
          <w:lang w:val="en-US" w:eastAsia="zh-CN"/>
        </w:rPr>
      </w:pPr>
      <w:r>
        <w:rPr>
          <w:rFonts w:ascii="宋体" w:hAnsi="宋体" w:eastAsia="宋体" w:cs="宋体"/>
          <w:spacing w:val="-23"/>
          <w:sz w:val="24"/>
          <w:szCs w:val="24"/>
        </w:rPr>
        <w:t>邮</w:t>
      </w:r>
      <w:r>
        <w:rPr>
          <w:rFonts w:ascii="宋体" w:hAnsi="宋体" w:eastAsia="宋体" w:cs="宋体"/>
          <w:spacing w:val="2"/>
          <w:sz w:val="24"/>
          <w:szCs w:val="24"/>
        </w:rPr>
        <w:t xml:space="preserve">    </w:t>
      </w:r>
      <w:r>
        <w:rPr>
          <w:rFonts w:ascii="宋体" w:hAnsi="宋体" w:eastAsia="宋体" w:cs="宋体"/>
          <w:spacing w:val="-23"/>
          <w:sz w:val="24"/>
          <w:szCs w:val="24"/>
        </w:rPr>
        <w:t>编</w:t>
      </w:r>
      <w:r>
        <w:rPr>
          <w:rFonts w:ascii="宋体" w:hAnsi="宋体" w:eastAsia="宋体" w:cs="宋体"/>
          <w:spacing w:val="-88"/>
          <w:sz w:val="24"/>
          <w:szCs w:val="24"/>
        </w:rPr>
        <w:t xml:space="preserve"> </w:t>
      </w:r>
      <w:r>
        <w:rPr>
          <w:rFonts w:ascii="宋体" w:hAnsi="宋体" w:eastAsia="宋体" w:cs="宋体"/>
          <w:spacing w:val="-23"/>
          <w:sz w:val="24"/>
          <w:szCs w:val="24"/>
        </w:rPr>
        <w:t>：</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3B1529FF">
      <w:pPr>
        <w:spacing w:before="37" w:line="330" w:lineRule="auto"/>
        <w:ind w:left="977" w:right="3566" w:hanging="137"/>
        <w:rPr>
          <w:rFonts w:ascii="宋体" w:hAnsi="宋体" w:eastAsia="宋体" w:cs="宋体"/>
          <w:sz w:val="24"/>
          <w:szCs w:val="24"/>
        </w:rPr>
      </w:pPr>
      <w:r>
        <w:rPr>
          <w:rFonts w:ascii="宋体" w:hAnsi="宋体" w:eastAsia="宋体" w:cs="宋体"/>
          <w:spacing w:val="-23"/>
          <w:sz w:val="24"/>
          <w:szCs w:val="24"/>
        </w:rPr>
        <w:t>电</w:t>
      </w:r>
      <w:r>
        <w:rPr>
          <w:rFonts w:ascii="宋体" w:hAnsi="宋体" w:eastAsia="宋体" w:cs="宋体"/>
          <w:spacing w:val="2"/>
          <w:sz w:val="24"/>
          <w:szCs w:val="24"/>
        </w:rPr>
        <w:t xml:space="preserve">    </w:t>
      </w:r>
      <w:r>
        <w:rPr>
          <w:rFonts w:ascii="宋体" w:hAnsi="宋体" w:eastAsia="宋体" w:cs="宋体"/>
          <w:spacing w:val="-23"/>
          <w:sz w:val="24"/>
          <w:szCs w:val="24"/>
        </w:rPr>
        <w:t>话</w:t>
      </w:r>
      <w:r>
        <w:rPr>
          <w:rFonts w:ascii="宋体" w:hAnsi="宋体" w:eastAsia="宋体" w:cs="宋体"/>
          <w:spacing w:val="-88"/>
          <w:sz w:val="24"/>
          <w:szCs w:val="24"/>
        </w:rPr>
        <w:t xml:space="preserve"> </w:t>
      </w:r>
      <w:r>
        <w:rPr>
          <w:rFonts w:ascii="宋体" w:hAnsi="宋体" w:eastAsia="宋体" w:cs="宋体"/>
          <w:spacing w:val="-23"/>
          <w:sz w:val="24"/>
          <w:szCs w:val="24"/>
        </w:rPr>
        <w:t>：</w:t>
      </w:r>
      <w:r>
        <w:rPr>
          <w:rFonts w:ascii="宋体" w:hAnsi="宋体" w:eastAsia="宋体" w:cs="宋体"/>
          <w:sz w:val="24"/>
          <w:szCs w:val="24"/>
          <w:u w:val="single" w:color="auto"/>
        </w:rPr>
        <w:t xml:space="preserve">                                  </w:t>
      </w:r>
    </w:p>
    <w:p w14:paraId="567C57E8">
      <w:pPr>
        <w:pStyle w:val="7"/>
        <w:spacing w:line="393" w:lineRule="auto"/>
      </w:pPr>
    </w:p>
    <w:p w14:paraId="719A2B52">
      <w:pPr>
        <w:spacing w:before="78" w:line="219" w:lineRule="auto"/>
        <w:ind w:left="720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74C6FE2E">
      <w:pPr>
        <w:spacing w:line="219" w:lineRule="auto"/>
        <w:rPr>
          <w:rFonts w:ascii="宋体" w:hAnsi="宋体" w:eastAsia="宋体" w:cs="宋体"/>
          <w:sz w:val="24"/>
          <w:szCs w:val="24"/>
        </w:rPr>
        <w:sectPr>
          <w:footerReference r:id="rId19" w:type="default"/>
          <w:pgSz w:w="11906" w:h="16839"/>
          <w:pgMar w:top="737" w:right="1134" w:bottom="1086" w:left="1134" w:header="0" w:footer="872" w:gutter="0"/>
          <w:pgNumType w:fmt="decimal"/>
          <w:cols w:space="720" w:num="1"/>
        </w:sectPr>
      </w:pPr>
    </w:p>
    <w:p w14:paraId="188C4DF5">
      <w:pPr>
        <w:spacing w:before="286" w:line="224" w:lineRule="auto"/>
        <w:ind w:left="3445" w:firstLine="634" w:firstLineChars="200"/>
        <w:rPr>
          <w:rFonts w:ascii="宋体" w:hAnsi="宋体" w:eastAsia="宋体" w:cs="宋体"/>
          <w:sz w:val="31"/>
          <w:szCs w:val="31"/>
        </w:rPr>
      </w:pPr>
      <w:r>
        <w:rPr>
          <w:rFonts w:ascii="宋体" w:hAnsi="宋体" w:eastAsia="宋体" w:cs="宋体"/>
          <w:b/>
          <w:bCs/>
          <w:spacing w:val="3"/>
          <w:sz w:val="31"/>
          <w:szCs w:val="31"/>
        </w:rPr>
        <w:t>承诺书Ⅱ</w:t>
      </w:r>
    </w:p>
    <w:p w14:paraId="56A0B05F">
      <w:pPr>
        <w:spacing w:before="211"/>
      </w:pPr>
    </w:p>
    <w:tbl>
      <w:tblPr>
        <w:tblStyle w:val="17"/>
        <w:tblW w:w="9531"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6"/>
        <w:gridCol w:w="3612"/>
        <w:gridCol w:w="2893"/>
      </w:tblGrid>
      <w:tr w14:paraId="02F1F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531" w:type="dxa"/>
            <w:gridSpan w:val="3"/>
            <w:vAlign w:val="top"/>
          </w:tcPr>
          <w:p w14:paraId="49870CE2">
            <w:pPr>
              <w:pStyle w:val="18"/>
              <w:spacing w:before="189" w:line="219" w:lineRule="auto"/>
              <w:ind w:left="116"/>
              <w:rPr>
                <w:rFonts w:hint="eastAsia" w:eastAsia="宋体"/>
                <w:sz w:val="24"/>
                <w:szCs w:val="24"/>
                <w:lang w:eastAsia="zh-CN"/>
              </w:rPr>
            </w:pPr>
            <w:r>
              <w:rPr>
                <w:spacing w:val="-1"/>
                <w:sz w:val="24"/>
                <w:szCs w:val="24"/>
              </w:rPr>
              <w:t>致：</w:t>
            </w:r>
            <w:r>
              <w:rPr>
                <w:rFonts w:hint="eastAsia"/>
                <w:spacing w:val="-1"/>
                <w:sz w:val="24"/>
                <w:szCs w:val="24"/>
                <w:lang w:eastAsia="zh-CN"/>
              </w:rPr>
              <w:t>陕西宏盛祥鼎招标代理有限公司</w:t>
            </w:r>
          </w:p>
        </w:tc>
      </w:tr>
      <w:tr w14:paraId="0DFB9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9531" w:type="dxa"/>
            <w:gridSpan w:val="3"/>
            <w:vAlign w:val="top"/>
          </w:tcPr>
          <w:p w14:paraId="08F576C7">
            <w:pPr>
              <w:pStyle w:val="18"/>
              <w:spacing w:before="304" w:line="268" w:lineRule="auto"/>
              <w:ind w:left="118" w:right="107" w:firstLine="479"/>
              <w:jc w:val="both"/>
              <w:rPr>
                <w:sz w:val="24"/>
                <w:szCs w:val="24"/>
              </w:rPr>
            </w:pPr>
            <w:r>
              <w:rPr>
                <w:spacing w:val="-2"/>
                <w:sz w:val="24"/>
                <w:szCs w:val="24"/>
              </w:rPr>
              <w:t>作为参加贵公司组织的磋商采购项目的磋商供应商，本公司承诺：在参加本项目磋商</w:t>
            </w:r>
            <w:r>
              <w:rPr>
                <w:spacing w:val="14"/>
                <w:sz w:val="24"/>
                <w:szCs w:val="24"/>
              </w:rPr>
              <w:t xml:space="preserve"> </w:t>
            </w:r>
            <w:r>
              <w:rPr>
                <w:spacing w:val="-2"/>
                <w:sz w:val="24"/>
                <w:szCs w:val="24"/>
              </w:rPr>
              <w:t>之前不存在被依法禁止经营行为、财产被接管或冻结的情况，如有隐瞒实情，愿承担一切</w:t>
            </w:r>
            <w:r>
              <w:rPr>
                <w:spacing w:val="17"/>
                <w:sz w:val="24"/>
                <w:szCs w:val="24"/>
              </w:rPr>
              <w:t xml:space="preserve"> </w:t>
            </w:r>
            <w:r>
              <w:rPr>
                <w:spacing w:val="-2"/>
                <w:sz w:val="24"/>
                <w:szCs w:val="24"/>
              </w:rPr>
              <w:t>责任及后果。</w:t>
            </w:r>
          </w:p>
        </w:tc>
      </w:tr>
      <w:tr w14:paraId="013DB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3026" w:type="dxa"/>
            <w:vAlign w:val="top"/>
          </w:tcPr>
          <w:p w14:paraId="72CA8683">
            <w:pPr>
              <w:pStyle w:val="18"/>
              <w:spacing w:before="139" w:line="219" w:lineRule="auto"/>
              <w:ind w:left="919"/>
              <w:rPr>
                <w:sz w:val="24"/>
                <w:szCs w:val="24"/>
              </w:rPr>
            </w:pPr>
            <w:r>
              <w:rPr>
                <w:spacing w:val="-2"/>
                <w:sz w:val="24"/>
                <w:szCs w:val="24"/>
              </w:rPr>
              <w:t>磋商供应商</w:t>
            </w:r>
          </w:p>
        </w:tc>
        <w:tc>
          <w:tcPr>
            <w:tcW w:w="3612" w:type="dxa"/>
            <w:vAlign w:val="top"/>
          </w:tcPr>
          <w:p w14:paraId="08B5B9EF">
            <w:pPr>
              <w:pStyle w:val="18"/>
              <w:spacing w:before="140" w:line="219" w:lineRule="auto"/>
              <w:ind w:left="614"/>
              <w:rPr>
                <w:sz w:val="24"/>
                <w:szCs w:val="24"/>
              </w:rPr>
            </w:pPr>
            <w:r>
              <w:rPr>
                <w:spacing w:val="-2"/>
                <w:sz w:val="24"/>
                <w:szCs w:val="24"/>
              </w:rPr>
              <w:t>法定代表人或授权代表</w:t>
            </w:r>
          </w:p>
        </w:tc>
        <w:tc>
          <w:tcPr>
            <w:tcW w:w="2893" w:type="dxa"/>
            <w:vAlign w:val="top"/>
          </w:tcPr>
          <w:p w14:paraId="538A85BD">
            <w:pPr>
              <w:pStyle w:val="18"/>
              <w:spacing w:before="140" w:line="220" w:lineRule="auto"/>
              <w:ind w:left="1134"/>
              <w:rPr>
                <w:sz w:val="24"/>
                <w:szCs w:val="24"/>
              </w:rPr>
            </w:pPr>
            <w:r>
              <w:rPr>
                <w:spacing w:val="-26"/>
                <w:sz w:val="24"/>
                <w:szCs w:val="24"/>
              </w:rPr>
              <w:t>日</w:t>
            </w:r>
            <w:r>
              <w:rPr>
                <w:spacing w:val="6"/>
                <w:sz w:val="24"/>
                <w:szCs w:val="24"/>
              </w:rPr>
              <w:t xml:space="preserve">  </w:t>
            </w:r>
            <w:r>
              <w:rPr>
                <w:spacing w:val="-26"/>
                <w:sz w:val="24"/>
                <w:szCs w:val="24"/>
              </w:rPr>
              <w:t>期</w:t>
            </w:r>
          </w:p>
        </w:tc>
      </w:tr>
      <w:tr w14:paraId="55574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3026" w:type="dxa"/>
            <w:vAlign w:val="top"/>
          </w:tcPr>
          <w:p w14:paraId="1ABE08ED">
            <w:pPr>
              <w:spacing w:line="254" w:lineRule="auto"/>
              <w:rPr>
                <w:rFonts w:ascii="Arial"/>
                <w:sz w:val="21"/>
              </w:rPr>
            </w:pPr>
          </w:p>
          <w:p w14:paraId="2A19D58A">
            <w:pPr>
              <w:spacing w:line="254" w:lineRule="auto"/>
              <w:rPr>
                <w:rFonts w:ascii="Arial"/>
                <w:sz w:val="21"/>
              </w:rPr>
            </w:pPr>
          </w:p>
          <w:p w14:paraId="653A6D4C">
            <w:pPr>
              <w:spacing w:line="254" w:lineRule="auto"/>
              <w:rPr>
                <w:rFonts w:ascii="Arial"/>
                <w:sz w:val="21"/>
              </w:rPr>
            </w:pPr>
          </w:p>
          <w:p w14:paraId="423F4F55">
            <w:pPr>
              <w:pStyle w:val="18"/>
              <w:spacing w:before="78" w:line="219" w:lineRule="auto"/>
              <w:ind w:left="1051"/>
              <w:rPr>
                <w:sz w:val="24"/>
                <w:szCs w:val="24"/>
              </w:rPr>
            </w:pPr>
            <w:r>
              <w:rPr>
                <w:spacing w:val="-6"/>
                <w:sz w:val="24"/>
                <w:szCs w:val="24"/>
              </w:rPr>
              <w:t>（公章）</w:t>
            </w:r>
          </w:p>
        </w:tc>
        <w:tc>
          <w:tcPr>
            <w:tcW w:w="3612" w:type="dxa"/>
            <w:vAlign w:val="top"/>
          </w:tcPr>
          <w:p w14:paraId="466FA106">
            <w:pPr>
              <w:spacing w:line="254" w:lineRule="auto"/>
              <w:rPr>
                <w:rFonts w:ascii="Arial"/>
                <w:sz w:val="21"/>
              </w:rPr>
            </w:pPr>
          </w:p>
          <w:p w14:paraId="1B3211CA">
            <w:pPr>
              <w:spacing w:line="254" w:lineRule="auto"/>
              <w:rPr>
                <w:rFonts w:ascii="Arial"/>
                <w:sz w:val="21"/>
              </w:rPr>
            </w:pPr>
          </w:p>
          <w:p w14:paraId="23128583">
            <w:pPr>
              <w:spacing w:line="254" w:lineRule="auto"/>
              <w:rPr>
                <w:rFonts w:ascii="Arial"/>
                <w:sz w:val="21"/>
              </w:rPr>
            </w:pPr>
          </w:p>
          <w:p w14:paraId="182C2623">
            <w:pPr>
              <w:pStyle w:val="18"/>
              <w:spacing w:before="78" w:line="219" w:lineRule="auto"/>
              <w:ind w:left="984"/>
              <w:rPr>
                <w:sz w:val="24"/>
                <w:szCs w:val="24"/>
              </w:rPr>
            </w:pPr>
            <w:r>
              <w:rPr>
                <w:spacing w:val="-3"/>
                <w:sz w:val="24"/>
                <w:szCs w:val="24"/>
              </w:rPr>
              <w:t>（签字或盖章）</w:t>
            </w:r>
          </w:p>
        </w:tc>
        <w:tc>
          <w:tcPr>
            <w:tcW w:w="2893" w:type="dxa"/>
            <w:vAlign w:val="top"/>
          </w:tcPr>
          <w:p w14:paraId="51AC0194">
            <w:pPr>
              <w:spacing w:line="254" w:lineRule="auto"/>
              <w:rPr>
                <w:rFonts w:ascii="Arial"/>
                <w:sz w:val="21"/>
              </w:rPr>
            </w:pPr>
          </w:p>
          <w:p w14:paraId="77BE40ED">
            <w:pPr>
              <w:spacing w:line="254" w:lineRule="auto"/>
              <w:rPr>
                <w:rFonts w:ascii="Arial"/>
                <w:sz w:val="21"/>
              </w:rPr>
            </w:pPr>
          </w:p>
          <w:p w14:paraId="4A5D804A">
            <w:pPr>
              <w:spacing w:line="255" w:lineRule="auto"/>
              <w:rPr>
                <w:rFonts w:ascii="Arial"/>
                <w:sz w:val="21"/>
              </w:rPr>
            </w:pPr>
          </w:p>
          <w:p w14:paraId="00911759">
            <w:pPr>
              <w:pStyle w:val="18"/>
              <w:spacing w:before="78" w:line="219" w:lineRule="auto"/>
              <w:ind w:left="97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31139999">
      <w:pPr>
        <w:pStyle w:val="7"/>
        <w:spacing w:line="336" w:lineRule="auto"/>
      </w:pPr>
    </w:p>
    <w:p w14:paraId="5CECB6AD">
      <w:pPr>
        <w:pStyle w:val="7"/>
        <w:spacing w:line="336" w:lineRule="auto"/>
      </w:pPr>
    </w:p>
    <w:p w14:paraId="19A6BE5A">
      <w:pPr>
        <w:spacing w:before="101" w:line="224" w:lineRule="auto"/>
        <w:ind w:left="4155"/>
        <w:rPr>
          <w:rFonts w:ascii="宋体" w:hAnsi="宋体" w:eastAsia="宋体" w:cs="宋体"/>
          <w:sz w:val="31"/>
          <w:szCs w:val="31"/>
        </w:rPr>
      </w:pPr>
      <w:r>
        <w:rPr>
          <w:rFonts w:ascii="宋体" w:hAnsi="宋体" w:eastAsia="宋体" w:cs="宋体"/>
          <w:b/>
          <w:bCs/>
          <w:spacing w:val="3"/>
          <w:sz w:val="31"/>
          <w:szCs w:val="31"/>
        </w:rPr>
        <w:t>承诺书Ⅲ</w:t>
      </w:r>
    </w:p>
    <w:p w14:paraId="78AC1A21">
      <w:pPr>
        <w:spacing w:before="213"/>
      </w:pPr>
    </w:p>
    <w:tbl>
      <w:tblPr>
        <w:tblStyle w:val="17"/>
        <w:tblW w:w="95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61"/>
        <w:gridCol w:w="3799"/>
        <w:gridCol w:w="2603"/>
      </w:tblGrid>
      <w:tr w14:paraId="63BED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563" w:type="dxa"/>
            <w:gridSpan w:val="3"/>
            <w:vAlign w:val="top"/>
          </w:tcPr>
          <w:p w14:paraId="6DF35E22">
            <w:pPr>
              <w:pStyle w:val="18"/>
              <w:spacing w:before="88" w:line="208" w:lineRule="auto"/>
              <w:ind w:left="117"/>
              <w:rPr>
                <w:rFonts w:hint="eastAsia" w:eastAsia="宋体"/>
                <w:sz w:val="24"/>
                <w:szCs w:val="24"/>
                <w:lang w:eastAsia="zh-CN"/>
              </w:rPr>
            </w:pPr>
            <w:r>
              <w:rPr>
                <w:spacing w:val="-1"/>
                <w:sz w:val="24"/>
                <w:szCs w:val="24"/>
              </w:rPr>
              <w:t>致：</w:t>
            </w:r>
            <w:r>
              <w:rPr>
                <w:rFonts w:hint="eastAsia"/>
                <w:spacing w:val="-1"/>
                <w:sz w:val="24"/>
                <w:szCs w:val="24"/>
                <w:lang w:eastAsia="zh-CN"/>
              </w:rPr>
              <w:t>陕西宏盛祥鼎招标代理有限公司</w:t>
            </w:r>
          </w:p>
        </w:tc>
      </w:tr>
      <w:tr w14:paraId="73B9A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9563" w:type="dxa"/>
            <w:gridSpan w:val="3"/>
            <w:vAlign w:val="top"/>
          </w:tcPr>
          <w:p w14:paraId="5405C4EA">
            <w:pPr>
              <w:spacing w:line="250" w:lineRule="auto"/>
              <w:rPr>
                <w:rFonts w:ascii="Arial"/>
                <w:sz w:val="21"/>
              </w:rPr>
            </w:pPr>
          </w:p>
          <w:p w14:paraId="4EA8E331">
            <w:pPr>
              <w:pStyle w:val="18"/>
              <w:spacing w:before="78" w:line="268" w:lineRule="auto"/>
              <w:ind w:left="119" w:right="42" w:firstLine="479"/>
              <w:jc w:val="both"/>
              <w:rPr>
                <w:sz w:val="24"/>
                <w:szCs w:val="24"/>
              </w:rPr>
            </w:pPr>
            <w:r>
              <w:rPr>
                <w:spacing w:val="-1"/>
                <w:sz w:val="24"/>
                <w:szCs w:val="24"/>
              </w:rPr>
              <w:t>作为参加贵公司组织的磋商采购项目的磋商供应商，本公司郑重申告并承诺：近三年</w:t>
            </w:r>
            <w:r>
              <w:rPr>
                <w:spacing w:val="8"/>
                <w:sz w:val="24"/>
                <w:szCs w:val="24"/>
              </w:rPr>
              <w:t xml:space="preserve"> </w:t>
            </w:r>
            <w:r>
              <w:rPr>
                <w:spacing w:val="-4"/>
                <w:sz w:val="24"/>
                <w:szCs w:val="24"/>
              </w:rPr>
              <w:t>受到有关行政主管部门的行政处理、不良行为记录为</w:t>
            </w:r>
            <w:r>
              <w:rPr>
                <w:spacing w:val="-4"/>
                <w:sz w:val="24"/>
                <w:szCs w:val="24"/>
                <w:u w:val="single" w:color="auto"/>
              </w:rPr>
              <w:t xml:space="preserve">    </w:t>
            </w:r>
            <w:r>
              <w:rPr>
                <w:spacing w:val="-103"/>
                <w:sz w:val="24"/>
                <w:szCs w:val="24"/>
              </w:rPr>
              <w:t xml:space="preserve"> </w:t>
            </w:r>
            <w:r>
              <w:rPr>
                <w:spacing w:val="-4"/>
                <w:sz w:val="24"/>
                <w:szCs w:val="24"/>
              </w:rPr>
              <w:t>次（没有填零</w:t>
            </w:r>
            <w:r>
              <w:rPr>
                <w:spacing w:val="-29"/>
                <w:sz w:val="24"/>
                <w:szCs w:val="24"/>
              </w:rPr>
              <w:t>），</w:t>
            </w:r>
            <w:r>
              <w:rPr>
                <w:spacing w:val="-4"/>
                <w:sz w:val="24"/>
                <w:szCs w:val="24"/>
              </w:rPr>
              <w:t>如有</w:t>
            </w:r>
            <w:r>
              <w:rPr>
                <w:spacing w:val="-5"/>
                <w:sz w:val="24"/>
                <w:szCs w:val="24"/>
              </w:rPr>
              <w:t>隐瞒实情，</w:t>
            </w:r>
            <w:r>
              <w:rPr>
                <w:sz w:val="24"/>
                <w:szCs w:val="24"/>
              </w:rPr>
              <w:t xml:space="preserve"> </w:t>
            </w:r>
            <w:r>
              <w:rPr>
                <w:spacing w:val="-2"/>
                <w:sz w:val="24"/>
                <w:szCs w:val="24"/>
              </w:rPr>
              <w:t>愿承担一切责任及后果。</w:t>
            </w:r>
          </w:p>
        </w:tc>
      </w:tr>
      <w:tr w14:paraId="39FDC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61" w:type="dxa"/>
            <w:vAlign w:val="top"/>
          </w:tcPr>
          <w:p w14:paraId="3EABA660">
            <w:pPr>
              <w:pStyle w:val="18"/>
              <w:spacing w:before="142" w:line="219" w:lineRule="auto"/>
              <w:ind w:left="988"/>
              <w:rPr>
                <w:sz w:val="24"/>
                <w:szCs w:val="24"/>
              </w:rPr>
            </w:pPr>
            <w:r>
              <w:rPr>
                <w:spacing w:val="-2"/>
                <w:sz w:val="24"/>
                <w:szCs w:val="24"/>
              </w:rPr>
              <w:t>磋商供应商</w:t>
            </w:r>
          </w:p>
        </w:tc>
        <w:tc>
          <w:tcPr>
            <w:tcW w:w="3799" w:type="dxa"/>
            <w:vAlign w:val="top"/>
          </w:tcPr>
          <w:p w14:paraId="5F377BE3">
            <w:pPr>
              <w:pStyle w:val="18"/>
              <w:spacing w:before="143" w:line="219" w:lineRule="auto"/>
              <w:ind w:left="706"/>
              <w:rPr>
                <w:sz w:val="24"/>
                <w:szCs w:val="24"/>
              </w:rPr>
            </w:pPr>
            <w:r>
              <w:rPr>
                <w:spacing w:val="-2"/>
                <w:sz w:val="24"/>
                <w:szCs w:val="24"/>
              </w:rPr>
              <w:t>法定代表人或授权代表</w:t>
            </w:r>
          </w:p>
        </w:tc>
        <w:tc>
          <w:tcPr>
            <w:tcW w:w="2603" w:type="dxa"/>
            <w:vAlign w:val="top"/>
          </w:tcPr>
          <w:p w14:paraId="689FF6C7">
            <w:pPr>
              <w:pStyle w:val="18"/>
              <w:spacing w:before="143" w:line="220" w:lineRule="auto"/>
              <w:ind w:left="989"/>
              <w:rPr>
                <w:sz w:val="24"/>
                <w:szCs w:val="24"/>
              </w:rPr>
            </w:pPr>
            <w:r>
              <w:rPr>
                <w:spacing w:val="-26"/>
                <w:sz w:val="24"/>
                <w:szCs w:val="24"/>
              </w:rPr>
              <w:t>日</w:t>
            </w:r>
            <w:r>
              <w:rPr>
                <w:spacing w:val="6"/>
                <w:sz w:val="24"/>
                <w:szCs w:val="24"/>
              </w:rPr>
              <w:t xml:space="preserve">  </w:t>
            </w:r>
            <w:r>
              <w:rPr>
                <w:spacing w:val="-26"/>
                <w:sz w:val="24"/>
                <w:szCs w:val="24"/>
              </w:rPr>
              <w:t>期</w:t>
            </w:r>
          </w:p>
        </w:tc>
      </w:tr>
      <w:tr w14:paraId="09601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3161" w:type="dxa"/>
            <w:vAlign w:val="top"/>
          </w:tcPr>
          <w:p w14:paraId="252A0CCB">
            <w:pPr>
              <w:spacing w:line="268" w:lineRule="auto"/>
              <w:rPr>
                <w:rFonts w:ascii="Arial"/>
                <w:sz w:val="21"/>
              </w:rPr>
            </w:pPr>
          </w:p>
          <w:p w14:paraId="50B7CCC0">
            <w:pPr>
              <w:spacing w:line="269" w:lineRule="auto"/>
              <w:rPr>
                <w:rFonts w:ascii="Arial"/>
                <w:sz w:val="21"/>
              </w:rPr>
            </w:pPr>
          </w:p>
          <w:p w14:paraId="73B5FD5C">
            <w:pPr>
              <w:spacing w:line="269" w:lineRule="auto"/>
              <w:rPr>
                <w:rFonts w:ascii="Arial"/>
                <w:sz w:val="21"/>
              </w:rPr>
            </w:pPr>
          </w:p>
          <w:p w14:paraId="051E6D3C">
            <w:pPr>
              <w:pStyle w:val="18"/>
              <w:spacing w:before="78" w:line="219" w:lineRule="auto"/>
              <w:ind w:left="1120"/>
              <w:rPr>
                <w:sz w:val="24"/>
                <w:szCs w:val="24"/>
              </w:rPr>
            </w:pPr>
            <w:r>
              <w:rPr>
                <w:spacing w:val="-6"/>
                <w:sz w:val="24"/>
                <w:szCs w:val="24"/>
              </w:rPr>
              <w:t>（公章）</w:t>
            </w:r>
          </w:p>
        </w:tc>
        <w:tc>
          <w:tcPr>
            <w:tcW w:w="3799" w:type="dxa"/>
            <w:vAlign w:val="top"/>
          </w:tcPr>
          <w:p w14:paraId="447BB674">
            <w:pPr>
              <w:spacing w:line="268" w:lineRule="auto"/>
              <w:rPr>
                <w:rFonts w:ascii="Arial"/>
                <w:sz w:val="21"/>
              </w:rPr>
            </w:pPr>
          </w:p>
          <w:p w14:paraId="7DC9A785">
            <w:pPr>
              <w:spacing w:line="269" w:lineRule="auto"/>
              <w:rPr>
                <w:rFonts w:ascii="Arial"/>
                <w:sz w:val="21"/>
              </w:rPr>
            </w:pPr>
          </w:p>
          <w:p w14:paraId="54E858BE">
            <w:pPr>
              <w:spacing w:line="269" w:lineRule="auto"/>
              <w:rPr>
                <w:rFonts w:ascii="Arial"/>
                <w:sz w:val="21"/>
              </w:rPr>
            </w:pPr>
          </w:p>
          <w:p w14:paraId="1283BA0F">
            <w:pPr>
              <w:pStyle w:val="18"/>
              <w:spacing w:before="78" w:line="219" w:lineRule="auto"/>
              <w:ind w:left="1077"/>
              <w:rPr>
                <w:sz w:val="24"/>
                <w:szCs w:val="24"/>
              </w:rPr>
            </w:pPr>
            <w:r>
              <w:rPr>
                <w:spacing w:val="-3"/>
                <w:sz w:val="24"/>
                <w:szCs w:val="24"/>
              </w:rPr>
              <w:t>（签字或盖章）</w:t>
            </w:r>
          </w:p>
        </w:tc>
        <w:tc>
          <w:tcPr>
            <w:tcW w:w="2603" w:type="dxa"/>
            <w:vAlign w:val="top"/>
          </w:tcPr>
          <w:p w14:paraId="7A8124B1">
            <w:pPr>
              <w:spacing w:line="269" w:lineRule="auto"/>
              <w:rPr>
                <w:rFonts w:ascii="Arial"/>
                <w:sz w:val="21"/>
              </w:rPr>
            </w:pPr>
          </w:p>
          <w:p w14:paraId="1439B6DA">
            <w:pPr>
              <w:spacing w:line="269" w:lineRule="auto"/>
              <w:rPr>
                <w:rFonts w:ascii="Arial"/>
                <w:sz w:val="21"/>
              </w:rPr>
            </w:pPr>
          </w:p>
          <w:p w14:paraId="59FFAC13">
            <w:pPr>
              <w:spacing w:line="269" w:lineRule="auto"/>
              <w:rPr>
                <w:rFonts w:ascii="Arial"/>
                <w:sz w:val="21"/>
              </w:rPr>
            </w:pPr>
          </w:p>
          <w:p w14:paraId="66ACC2A4">
            <w:pPr>
              <w:pStyle w:val="18"/>
              <w:spacing w:before="78" w:line="219" w:lineRule="auto"/>
              <w:ind w:left="829"/>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24C783CD">
      <w:pPr>
        <w:pStyle w:val="7"/>
      </w:pPr>
    </w:p>
    <w:p w14:paraId="01D60D68">
      <w:pPr>
        <w:sectPr>
          <w:footerReference r:id="rId20" w:type="default"/>
          <w:pgSz w:w="11906" w:h="16839"/>
          <w:pgMar w:top="737" w:right="1169" w:bottom="1086" w:left="1168" w:header="0" w:footer="872" w:gutter="0"/>
          <w:pgNumType w:fmt="decimal"/>
          <w:cols w:space="720" w:num="1"/>
        </w:sectPr>
      </w:pPr>
    </w:p>
    <w:p w14:paraId="59838CF7">
      <w:pPr>
        <w:spacing w:before="286" w:line="224" w:lineRule="auto"/>
        <w:ind w:left="3750"/>
        <w:outlineLvl w:val="1"/>
        <w:rPr>
          <w:rFonts w:ascii="宋体" w:hAnsi="宋体" w:eastAsia="宋体" w:cs="宋体"/>
          <w:b/>
          <w:bCs/>
          <w:spacing w:val="3"/>
          <w:sz w:val="31"/>
          <w:szCs w:val="31"/>
        </w:rPr>
      </w:pPr>
    </w:p>
    <w:p w14:paraId="5463A331">
      <w:pPr>
        <w:spacing w:before="286" w:line="224" w:lineRule="auto"/>
        <w:ind w:left="3750"/>
        <w:outlineLvl w:val="1"/>
        <w:rPr>
          <w:rFonts w:ascii="宋体" w:hAnsi="宋体" w:eastAsia="宋体" w:cs="宋体"/>
          <w:sz w:val="31"/>
          <w:szCs w:val="31"/>
        </w:rPr>
      </w:pPr>
      <w:r>
        <w:rPr>
          <w:rFonts w:ascii="宋体" w:hAnsi="宋体" w:eastAsia="宋体" w:cs="宋体"/>
          <w:b/>
          <w:bCs/>
          <w:spacing w:val="3"/>
          <w:sz w:val="31"/>
          <w:szCs w:val="31"/>
        </w:rPr>
        <w:t>承诺书Ⅳ</w:t>
      </w:r>
    </w:p>
    <w:p w14:paraId="3C777EE2">
      <w:pPr>
        <w:spacing w:before="117"/>
      </w:pPr>
    </w:p>
    <w:p w14:paraId="401ADA12">
      <w:pPr>
        <w:spacing w:before="116"/>
      </w:pPr>
    </w:p>
    <w:tbl>
      <w:tblPr>
        <w:tblStyle w:val="17"/>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4"/>
        <w:gridCol w:w="3723"/>
        <w:gridCol w:w="2638"/>
      </w:tblGrid>
      <w:tr w14:paraId="07390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535" w:type="dxa"/>
            <w:gridSpan w:val="3"/>
            <w:vAlign w:val="top"/>
          </w:tcPr>
          <w:p w14:paraId="57DDB6C6">
            <w:pPr>
              <w:pStyle w:val="18"/>
              <w:spacing w:before="201" w:line="219" w:lineRule="auto"/>
              <w:ind w:left="118"/>
              <w:rPr>
                <w:rFonts w:hint="eastAsia" w:eastAsia="宋体"/>
                <w:sz w:val="24"/>
                <w:szCs w:val="24"/>
                <w:lang w:eastAsia="zh-CN"/>
              </w:rPr>
            </w:pPr>
            <w:r>
              <w:rPr>
                <w:spacing w:val="-1"/>
                <w:sz w:val="24"/>
                <w:szCs w:val="24"/>
              </w:rPr>
              <w:t>致：</w:t>
            </w:r>
            <w:r>
              <w:rPr>
                <w:rFonts w:hint="eastAsia"/>
                <w:spacing w:val="-1"/>
                <w:sz w:val="24"/>
                <w:szCs w:val="24"/>
                <w:lang w:eastAsia="zh-CN"/>
              </w:rPr>
              <w:t>陕西宏盛祥鼎招标代理有限公司</w:t>
            </w:r>
          </w:p>
        </w:tc>
      </w:tr>
      <w:tr w14:paraId="59FDA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9535" w:type="dxa"/>
            <w:gridSpan w:val="3"/>
            <w:vAlign w:val="top"/>
          </w:tcPr>
          <w:p w14:paraId="77AD7540">
            <w:pPr>
              <w:spacing w:line="256" w:lineRule="auto"/>
              <w:rPr>
                <w:rFonts w:ascii="Arial"/>
                <w:sz w:val="21"/>
              </w:rPr>
            </w:pPr>
          </w:p>
          <w:p w14:paraId="5977A549">
            <w:pPr>
              <w:pStyle w:val="18"/>
              <w:spacing w:before="78" w:line="268" w:lineRule="auto"/>
              <w:ind w:left="117" w:right="106" w:firstLine="481"/>
              <w:jc w:val="both"/>
              <w:rPr>
                <w:sz w:val="24"/>
                <w:szCs w:val="24"/>
              </w:rPr>
            </w:pPr>
            <w:r>
              <w:rPr>
                <w:spacing w:val="-2"/>
                <w:sz w:val="24"/>
                <w:szCs w:val="24"/>
              </w:rPr>
              <w:t>作为参加贵公司组织的磋商采购项目的磋商供应商，本公司承诺：参加本次磋商提交</w:t>
            </w:r>
            <w:r>
              <w:rPr>
                <w:spacing w:val="17"/>
                <w:sz w:val="24"/>
                <w:szCs w:val="24"/>
              </w:rPr>
              <w:t xml:space="preserve"> </w:t>
            </w:r>
            <w:r>
              <w:rPr>
                <w:spacing w:val="-1"/>
                <w:sz w:val="24"/>
                <w:szCs w:val="24"/>
              </w:rPr>
              <w:t>的所有资质证明文件及业绩证明文件是真实的、有</w:t>
            </w:r>
            <w:r>
              <w:rPr>
                <w:spacing w:val="-2"/>
                <w:sz w:val="24"/>
                <w:szCs w:val="24"/>
              </w:rPr>
              <w:t>效的，如有隐瞒实情，愿承担一切责任</w:t>
            </w:r>
            <w:r>
              <w:rPr>
                <w:sz w:val="24"/>
                <w:szCs w:val="24"/>
              </w:rPr>
              <w:t xml:space="preserve"> </w:t>
            </w:r>
            <w:r>
              <w:rPr>
                <w:spacing w:val="-3"/>
                <w:sz w:val="24"/>
                <w:szCs w:val="24"/>
              </w:rPr>
              <w:t>及后果。</w:t>
            </w:r>
          </w:p>
        </w:tc>
      </w:tr>
      <w:tr w14:paraId="7BF9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174" w:type="dxa"/>
            <w:vAlign w:val="top"/>
          </w:tcPr>
          <w:p w14:paraId="49D79FB3">
            <w:pPr>
              <w:pStyle w:val="18"/>
              <w:spacing w:before="144" w:line="219" w:lineRule="auto"/>
              <w:ind w:left="993"/>
              <w:rPr>
                <w:sz w:val="24"/>
                <w:szCs w:val="24"/>
              </w:rPr>
            </w:pPr>
            <w:r>
              <w:rPr>
                <w:spacing w:val="-2"/>
                <w:sz w:val="24"/>
                <w:szCs w:val="24"/>
              </w:rPr>
              <w:t>磋商供应商</w:t>
            </w:r>
          </w:p>
        </w:tc>
        <w:tc>
          <w:tcPr>
            <w:tcW w:w="3723" w:type="dxa"/>
            <w:vAlign w:val="top"/>
          </w:tcPr>
          <w:p w14:paraId="0BA14A0F">
            <w:pPr>
              <w:pStyle w:val="18"/>
              <w:spacing w:before="145" w:line="219" w:lineRule="auto"/>
              <w:ind w:left="669"/>
              <w:rPr>
                <w:sz w:val="24"/>
                <w:szCs w:val="24"/>
              </w:rPr>
            </w:pPr>
            <w:r>
              <w:rPr>
                <w:spacing w:val="-2"/>
                <w:sz w:val="24"/>
                <w:szCs w:val="24"/>
              </w:rPr>
              <w:t>法定代表人或授权代表</w:t>
            </w:r>
          </w:p>
        </w:tc>
        <w:tc>
          <w:tcPr>
            <w:tcW w:w="2638" w:type="dxa"/>
            <w:vAlign w:val="top"/>
          </w:tcPr>
          <w:p w14:paraId="4BF870D1">
            <w:pPr>
              <w:pStyle w:val="18"/>
              <w:spacing w:before="145" w:line="220" w:lineRule="auto"/>
              <w:ind w:left="947"/>
              <w:rPr>
                <w:sz w:val="24"/>
                <w:szCs w:val="24"/>
              </w:rPr>
            </w:pPr>
            <w:r>
              <w:rPr>
                <w:spacing w:val="-26"/>
                <w:sz w:val="24"/>
                <w:szCs w:val="24"/>
              </w:rPr>
              <w:t>日</w:t>
            </w:r>
            <w:r>
              <w:rPr>
                <w:spacing w:val="4"/>
                <w:sz w:val="24"/>
                <w:szCs w:val="24"/>
              </w:rPr>
              <w:t xml:space="preserve">   </w:t>
            </w:r>
            <w:r>
              <w:rPr>
                <w:spacing w:val="-26"/>
                <w:sz w:val="24"/>
                <w:szCs w:val="24"/>
              </w:rPr>
              <w:t>期</w:t>
            </w:r>
          </w:p>
        </w:tc>
      </w:tr>
      <w:tr w14:paraId="5D9FE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8" w:hRule="atLeast"/>
        </w:trPr>
        <w:tc>
          <w:tcPr>
            <w:tcW w:w="3174" w:type="dxa"/>
            <w:vAlign w:val="top"/>
          </w:tcPr>
          <w:p w14:paraId="3D2895D0">
            <w:pPr>
              <w:spacing w:line="277" w:lineRule="auto"/>
              <w:rPr>
                <w:rFonts w:ascii="Arial"/>
                <w:sz w:val="21"/>
              </w:rPr>
            </w:pPr>
          </w:p>
          <w:p w14:paraId="4DC83053">
            <w:pPr>
              <w:spacing w:line="277" w:lineRule="auto"/>
              <w:rPr>
                <w:rFonts w:ascii="Arial"/>
                <w:sz w:val="21"/>
              </w:rPr>
            </w:pPr>
          </w:p>
          <w:p w14:paraId="14F60E95">
            <w:pPr>
              <w:spacing w:line="277" w:lineRule="auto"/>
              <w:rPr>
                <w:rFonts w:ascii="Arial"/>
                <w:sz w:val="21"/>
              </w:rPr>
            </w:pPr>
          </w:p>
          <w:p w14:paraId="01955418">
            <w:pPr>
              <w:spacing w:line="277" w:lineRule="auto"/>
              <w:rPr>
                <w:rFonts w:ascii="Arial"/>
                <w:sz w:val="21"/>
              </w:rPr>
            </w:pPr>
          </w:p>
          <w:p w14:paraId="74081EF9">
            <w:pPr>
              <w:pStyle w:val="18"/>
              <w:spacing w:before="78" w:line="219" w:lineRule="auto"/>
              <w:ind w:left="1125"/>
              <w:rPr>
                <w:sz w:val="24"/>
                <w:szCs w:val="24"/>
              </w:rPr>
            </w:pPr>
            <w:r>
              <w:rPr>
                <w:spacing w:val="-6"/>
                <w:sz w:val="24"/>
                <w:szCs w:val="24"/>
              </w:rPr>
              <w:t>（公章）</w:t>
            </w:r>
          </w:p>
        </w:tc>
        <w:tc>
          <w:tcPr>
            <w:tcW w:w="3723" w:type="dxa"/>
            <w:vAlign w:val="top"/>
          </w:tcPr>
          <w:p w14:paraId="12FAB9A8">
            <w:pPr>
              <w:spacing w:line="277" w:lineRule="auto"/>
              <w:rPr>
                <w:rFonts w:ascii="Arial"/>
                <w:sz w:val="21"/>
              </w:rPr>
            </w:pPr>
          </w:p>
          <w:p w14:paraId="1F8A8F09">
            <w:pPr>
              <w:spacing w:line="277" w:lineRule="auto"/>
              <w:rPr>
                <w:rFonts w:ascii="Arial"/>
                <w:sz w:val="21"/>
              </w:rPr>
            </w:pPr>
          </w:p>
          <w:p w14:paraId="494BF5C8">
            <w:pPr>
              <w:spacing w:line="277" w:lineRule="auto"/>
              <w:rPr>
                <w:rFonts w:ascii="Arial"/>
                <w:sz w:val="21"/>
              </w:rPr>
            </w:pPr>
          </w:p>
          <w:p w14:paraId="57F545E4">
            <w:pPr>
              <w:spacing w:line="277" w:lineRule="auto"/>
              <w:rPr>
                <w:rFonts w:ascii="Arial"/>
                <w:sz w:val="21"/>
              </w:rPr>
            </w:pPr>
          </w:p>
          <w:p w14:paraId="359C71A7">
            <w:pPr>
              <w:pStyle w:val="18"/>
              <w:spacing w:before="78" w:line="219" w:lineRule="auto"/>
              <w:ind w:left="1040"/>
              <w:rPr>
                <w:sz w:val="24"/>
                <w:szCs w:val="24"/>
              </w:rPr>
            </w:pPr>
            <w:r>
              <w:rPr>
                <w:spacing w:val="-3"/>
                <w:sz w:val="24"/>
                <w:szCs w:val="24"/>
              </w:rPr>
              <w:t>（签字或盖章）</w:t>
            </w:r>
          </w:p>
        </w:tc>
        <w:tc>
          <w:tcPr>
            <w:tcW w:w="2638" w:type="dxa"/>
            <w:vAlign w:val="top"/>
          </w:tcPr>
          <w:p w14:paraId="56702EB2">
            <w:pPr>
              <w:spacing w:line="277" w:lineRule="auto"/>
              <w:rPr>
                <w:rFonts w:ascii="Arial"/>
                <w:sz w:val="21"/>
              </w:rPr>
            </w:pPr>
          </w:p>
          <w:p w14:paraId="31E489D7">
            <w:pPr>
              <w:spacing w:line="277" w:lineRule="auto"/>
              <w:rPr>
                <w:rFonts w:ascii="Arial"/>
                <w:sz w:val="21"/>
              </w:rPr>
            </w:pPr>
          </w:p>
          <w:p w14:paraId="3BFE1F38">
            <w:pPr>
              <w:spacing w:line="277" w:lineRule="auto"/>
              <w:rPr>
                <w:rFonts w:ascii="Arial"/>
                <w:sz w:val="21"/>
              </w:rPr>
            </w:pPr>
          </w:p>
          <w:p w14:paraId="37A39F0A">
            <w:pPr>
              <w:spacing w:line="278" w:lineRule="auto"/>
              <w:rPr>
                <w:rFonts w:ascii="Arial"/>
                <w:sz w:val="21"/>
              </w:rPr>
            </w:pPr>
          </w:p>
          <w:p w14:paraId="2F01A13C">
            <w:pPr>
              <w:pStyle w:val="18"/>
              <w:spacing w:before="78" w:line="219" w:lineRule="auto"/>
              <w:ind w:left="846"/>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6693E716">
      <w:pPr>
        <w:pStyle w:val="7"/>
      </w:pPr>
    </w:p>
    <w:p w14:paraId="67A1A162">
      <w:pPr>
        <w:sectPr>
          <w:footerReference r:id="rId21" w:type="default"/>
          <w:pgSz w:w="11906" w:h="16839"/>
          <w:pgMar w:top="737" w:right="1183" w:bottom="1086" w:left="1182" w:header="0" w:footer="872" w:gutter="0"/>
          <w:pgNumType w:fmt="decimal"/>
          <w:cols w:space="720" w:num="1"/>
        </w:sectPr>
      </w:pPr>
    </w:p>
    <w:p w14:paraId="256F8049">
      <w:pPr>
        <w:spacing w:before="302" w:line="219" w:lineRule="auto"/>
        <w:ind w:left="21"/>
        <w:rPr>
          <w:rFonts w:ascii="宋体" w:hAnsi="宋体" w:eastAsia="宋体" w:cs="宋体"/>
          <w:sz w:val="28"/>
          <w:szCs w:val="28"/>
        </w:rPr>
      </w:pPr>
      <w:r>
        <w:rPr>
          <w:rFonts w:ascii="宋体" w:hAnsi="宋体" w:eastAsia="宋体" w:cs="宋体"/>
          <w:b/>
          <w:bCs/>
          <w:spacing w:val="-19"/>
          <w:sz w:val="28"/>
          <w:szCs w:val="28"/>
        </w:rPr>
        <w:t>附件</w:t>
      </w:r>
      <w:r>
        <w:rPr>
          <w:rFonts w:ascii="宋体" w:hAnsi="宋体" w:eastAsia="宋体" w:cs="宋体"/>
          <w:spacing w:val="-38"/>
          <w:sz w:val="28"/>
          <w:szCs w:val="28"/>
        </w:rPr>
        <w:t xml:space="preserve"> </w:t>
      </w:r>
      <w:r>
        <w:rPr>
          <w:rFonts w:ascii="宋体" w:hAnsi="宋体" w:eastAsia="宋体" w:cs="宋体"/>
          <w:b/>
          <w:bCs/>
          <w:spacing w:val="-19"/>
          <w:sz w:val="28"/>
          <w:szCs w:val="28"/>
        </w:rPr>
        <w:t>1：</w:t>
      </w:r>
    </w:p>
    <w:p w14:paraId="10B78699">
      <w:pPr>
        <w:spacing w:before="291" w:line="220" w:lineRule="auto"/>
        <w:ind w:left="3047"/>
        <w:outlineLvl w:val="1"/>
        <w:rPr>
          <w:rFonts w:ascii="宋体" w:hAnsi="宋体" w:eastAsia="宋体" w:cs="宋体"/>
          <w:sz w:val="28"/>
          <w:szCs w:val="28"/>
        </w:rPr>
      </w:pPr>
      <w:r>
        <w:rPr>
          <w:rFonts w:ascii="宋体" w:hAnsi="宋体" w:eastAsia="宋体" w:cs="宋体"/>
          <w:b/>
          <w:bCs/>
          <w:spacing w:val="-3"/>
          <w:sz w:val="28"/>
          <w:szCs w:val="28"/>
        </w:rPr>
        <w:t>《中小企业声明函》（格式）</w:t>
      </w:r>
    </w:p>
    <w:p w14:paraId="5022579C">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（注：各投标人按照自身情况，如实填写。）</w:t>
      </w:r>
    </w:p>
    <w:p w14:paraId="48121226">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11"/>
          <w:sz w:val="24"/>
          <w:szCs w:val="24"/>
        </w:rPr>
        <w:t xml:space="preserve"> </w:t>
      </w:r>
      <w:r>
        <w:rPr>
          <w:rFonts w:ascii="宋体" w:hAnsi="宋体" w:eastAsia="宋体" w:cs="宋体"/>
          <w:spacing w:val="2"/>
          <w:sz w:val="24"/>
          <w:szCs w:val="24"/>
        </w:rPr>
        <w:t>（财库﹝2020﹞46 号）的规定，本公司（联合体）参加（单位名称）的（</w:t>
      </w:r>
      <w:r>
        <w:rPr>
          <w:rFonts w:ascii="宋体" w:hAnsi="宋体" w:eastAsia="宋体" w:cs="宋体"/>
          <w:spacing w:val="1"/>
          <w:sz w:val="24"/>
          <w:szCs w:val="24"/>
        </w:rPr>
        <w:t>项目</w:t>
      </w:r>
      <w:r>
        <w:rPr>
          <w:rFonts w:ascii="宋体" w:hAnsi="宋体" w:eastAsia="宋体" w:cs="宋体"/>
          <w:spacing w:val="-2"/>
          <w:sz w:val="24"/>
          <w:szCs w:val="24"/>
        </w:rPr>
        <w:t>名称）采购活动，工程的施工单位全部为符合政策要求的中小企业（或者：服务全部由符合政策要求的中小企业承接）。相关企业（含联合体中的中小企业、签</w:t>
      </w:r>
      <w:r>
        <w:rPr>
          <w:rFonts w:ascii="宋体" w:hAnsi="宋体" w:eastAsia="宋体" w:cs="宋体"/>
          <w:spacing w:val="-1"/>
          <w:sz w:val="24"/>
          <w:szCs w:val="24"/>
        </w:rPr>
        <w:t>订分包意向协议的中小企业）的具体情况如下：</w:t>
      </w:r>
    </w:p>
    <w:p w14:paraId="0A2AEC48">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rPr>
        <w:t>（标的名称</w:t>
      </w:r>
      <w:r>
        <w:rPr>
          <w:rFonts w:ascii="宋体" w:hAnsi="宋体" w:eastAsia="宋体" w:cs="宋体"/>
          <w:spacing w:val="-2"/>
          <w:sz w:val="24"/>
          <w:szCs w:val="24"/>
          <w:u w:val="single"/>
        </w:rPr>
        <w:t>）</w:t>
      </w:r>
      <w:r>
        <w:rPr>
          <w:rFonts w:ascii="宋体" w:hAnsi="宋体" w:eastAsia="宋体" w:cs="宋体"/>
          <w:spacing w:val="-2"/>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rPr>
        <w:t>（采购文件中明确的所属行业）</w:t>
      </w:r>
      <w:r>
        <w:rPr>
          <w:rFonts w:ascii="宋体" w:hAnsi="宋体" w:eastAsia="宋体" w:cs="宋体"/>
          <w:spacing w:val="-3"/>
          <w:sz w:val="24"/>
          <w:szCs w:val="24"/>
        </w:rPr>
        <w:t>行业；承建（承接）</w:t>
      </w:r>
      <w:r>
        <w:rPr>
          <w:rFonts w:ascii="宋体" w:hAnsi="宋体" w:eastAsia="宋体" w:cs="宋体"/>
          <w:spacing w:val="1"/>
          <w:sz w:val="24"/>
          <w:szCs w:val="24"/>
        </w:rPr>
        <w:t>企业为（企业名称</w:t>
      </w:r>
      <w:r>
        <w:rPr>
          <w:rFonts w:ascii="宋体" w:hAnsi="宋体" w:eastAsia="宋体" w:cs="宋体"/>
          <w:spacing w:val="10"/>
          <w:sz w:val="24"/>
          <w:szCs w:val="24"/>
        </w:rPr>
        <w:t>），</w:t>
      </w:r>
      <w:r>
        <w:rPr>
          <w:rFonts w:ascii="宋体" w:hAnsi="宋体" w:eastAsia="宋体" w:cs="宋体"/>
          <w:spacing w:val="1"/>
          <w:sz w:val="24"/>
          <w:szCs w:val="24"/>
        </w:rPr>
        <w:t>从业人员</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6"/>
          <w:sz w:val="24"/>
          <w:szCs w:val="24"/>
        </w:rPr>
        <w:t xml:space="preserve"> </w:t>
      </w:r>
      <w:r>
        <w:rPr>
          <w:rFonts w:ascii="宋体" w:hAnsi="宋体" w:eastAsia="宋体" w:cs="宋体"/>
          <w:spacing w:val="1"/>
          <w:sz w:val="24"/>
          <w:szCs w:val="24"/>
        </w:rPr>
        <w:t xml:space="preserve">人，营业收入为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万元，资产总额</w:t>
      </w:r>
      <w:r>
        <w:rPr>
          <w:rFonts w:ascii="宋体" w:hAnsi="宋体" w:eastAsia="宋体" w:cs="宋体"/>
          <w:spacing w:val="-1"/>
          <w:sz w:val="24"/>
          <w:szCs w:val="24"/>
        </w:rPr>
        <w:t xml:space="preserve">为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万元，属于（中型企业.小型企</w:t>
      </w:r>
      <w:r>
        <w:rPr>
          <w:rFonts w:ascii="宋体" w:hAnsi="宋体" w:eastAsia="宋体" w:cs="宋体"/>
          <w:spacing w:val="-2"/>
          <w:sz w:val="24"/>
          <w:szCs w:val="24"/>
        </w:rPr>
        <w:t>业.微型企业</w:t>
      </w:r>
      <w:r>
        <w:rPr>
          <w:rFonts w:ascii="宋体" w:hAnsi="宋体" w:eastAsia="宋体" w:cs="宋体"/>
          <w:sz w:val="24"/>
          <w:szCs w:val="24"/>
        </w:rPr>
        <w:t>）；</w:t>
      </w:r>
    </w:p>
    <w:p w14:paraId="5751B0E4">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rPr>
        <w:t xml:space="preserve"> （标的名称）</w:t>
      </w:r>
      <w:r>
        <w:rPr>
          <w:rFonts w:ascii="宋体" w:hAnsi="宋体" w:eastAsia="宋体" w:cs="宋体"/>
          <w:spacing w:val="-2"/>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rPr>
        <w:t>（采购文件中明确的所属行业）</w:t>
      </w:r>
      <w:r>
        <w:rPr>
          <w:rFonts w:ascii="宋体" w:hAnsi="宋体" w:eastAsia="宋体" w:cs="宋体"/>
          <w:spacing w:val="-3"/>
          <w:sz w:val="24"/>
          <w:szCs w:val="24"/>
        </w:rPr>
        <w:t>行业；承建（承接）</w:t>
      </w:r>
      <w:r>
        <w:rPr>
          <w:rFonts w:ascii="宋体" w:hAnsi="宋体" w:eastAsia="宋体" w:cs="宋体"/>
          <w:spacing w:val="1"/>
          <w:sz w:val="24"/>
          <w:szCs w:val="24"/>
        </w:rPr>
        <w:t>企业为（企业名称</w:t>
      </w:r>
      <w:r>
        <w:rPr>
          <w:rFonts w:ascii="宋体" w:hAnsi="宋体" w:eastAsia="宋体" w:cs="宋体"/>
          <w:spacing w:val="10"/>
          <w:sz w:val="24"/>
          <w:szCs w:val="24"/>
        </w:rPr>
        <w:t>），</w:t>
      </w:r>
      <w:r>
        <w:rPr>
          <w:rFonts w:ascii="宋体" w:hAnsi="宋体" w:eastAsia="宋体" w:cs="宋体"/>
          <w:spacing w:val="1"/>
          <w:sz w:val="24"/>
          <w:szCs w:val="24"/>
        </w:rPr>
        <w:t>从业人员</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6"/>
          <w:sz w:val="24"/>
          <w:szCs w:val="24"/>
        </w:rPr>
        <w:t xml:space="preserve"> </w:t>
      </w:r>
      <w:r>
        <w:rPr>
          <w:rFonts w:ascii="宋体" w:hAnsi="宋体" w:eastAsia="宋体" w:cs="宋体"/>
          <w:spacing w:val="1"/>
          <w:sz w:val="24"/>
          <w:szCs w:val="24"/>
        </w:rPr>
        <w:t xml:space="preserve">人，营业收入为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万元，资产总额</w:t>
      </w:r>
      <w:r>
        <w:rPr>
          <w:rFonts w:ascii="宋体" w:hAnsi="宋体" w:eastAsia="宋体" w:cs="宋体"/>
          <w:spacing w:val="-1"/>
          <w:sz w:val="24"/>
          <w:szCs w:val="24"/>
        </w:rPr>
        <w:t xml:space="preserve">为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万元，属于（中型企业.小型企</w:t>
      </w:r>
      <w:r>
        <w:rPr>
          <w:rFonts w:ascii="宋体" w:hAnsi="宋体" w:eastAsia="宋体" w:cs="宋体"/>
          <w:spacing w:val="-2"/>
          <w:sz w:val="24"/>
          <w:szCs w:val="24"/>
        </w:rPr>
        <w:t>业.微型企业</w:t>
      </w:r>
      <w:r>
        <w:rPr>
          <w:rFonts w:ascii="宋体" w:hAnsi="宋体" w:eastAsia="宋体" w:cs="宋体"/>
          <w:sz w:val="24"/>
          <w:szCs w:val="24"/>
        </w:rPr>
        <w:t>）</w:t>
      </w:r>
      <w:r>
        <w:rPr>
          <w:rFonts w:ascii="宋体" w:hAnsi="宋体" w:eastAsia="宋体" w:cs="宋体"/>
          <w:spacing w:val="2"/>
          <w:sz w:val="24"/>
          <w:szCs w:val="24"/>
        </w:rPr>
        <w:t>；</w:t>
      </w:r>
    </w:p>
    <w:p w14:paraId="19DE24F0">
      <w:pPr>
        <w:keepNext w:val="0"/>
        <w:keepLines w:val="0"/>
        <w:pageBreakBefore w:val="0"/>
        <w:widowControl/>
        <w:kinsoku/>
        <w:wordWrap w:val="0"/>
        <w:overflowPunct/>
        <w:topLinePunct w:val="0"/>
        <w:autoSpaceDE w:val="0"/>
        <w:autoSpaceDN w:val="0"/>
        <w:bidi w:val="0"/>
        <w:adjustRightInd w:val="0"/>
        <w:snapToGrid w:val="0"/>
        <w:spacing w:line="520" w:lineRule="exact"/>
        <w:ind w:left="0" w:right="0" w:firstLine="424" w:firstLineChars="200"/>
        <w:jc w:val="both"/>
        <w:textAlignment w:val="baseline"/>
        <w:rPr>
          <w:rFonts w:ascii="宋体" w:hAnsi="宋体" w:eastAsia="宋体" w:cs="宋体"/>
          <w:sz w:val="24"/>
          <w:szCs w:val="24"/>
        </w:rPr>
      </w:pPr>
      <w:r>
        <w:rPr>
          <w:rFonts w:ascii="宋体" w:hAnsi="宋体" w:eastAsia="宋体" w:cs="宋体"/>
          <w:spacing w:val="-14"/>
          <w:position w:val="3"/>
          <w:sz w:val="24"/>
          <w:szCs w:val="24"/>
        </w:rPr>
        <w:t>……</w:t>
      </w:r>
    </w:p>
    <w:p w14:paraId="6E6862DA">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以上企业，不属于大企业的分支机构，不存在控股股东为大企业的情形，也</w:t>
      </w:r>
      <w:r>
        <w:rPr>
          <w:rFonts w:ascii="宋体" w:hAnsi="宋体" w:eastAsia="宋体" w:cs="宋体"/>
          <w:spacing w:val="2"/>
          <w:sz w:val="24"/>
          <w:szCs w:val="24"/>
        </w:rPr>
        <w:t xml:space="preserve"> </w:t>
      </w:r>
      <w:r>
        <w:rPr>
          <w:rFonts w:ascii="宋体" w:hAnsi="宋体" w:eastAsia="宋体" w:cs="宋体"/>
          <w:spacing w:val="-1"/>
          <w:sz w:val="24"/>
          <w:szCs w:val="24"/>
        </w:rPr>
        <w:t>不存在与大企业的负责人为同一人的情形。</w:t>
      </w:r>
    </w:p>
    <w:p w14:paraId="4E98F2B7">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472" w:firstLineChars="200"/>
        <w:jc w:val="both"/>
        <w:textAlignment w:val="baseline"/>
        <w:rPr>
          <w:rFonts w:ascii="宋体" w:hAnsi="宋体" w:eastAsia="宋体" w:cs="宋体"/>
          <w:spacing w:val="11"/>
          <w:sz w:val="24"/>
          <w:szCs w:val="24"/>
        </w:rPr>
      </w:pPr>
      <w:r>
        <w:rPr>
          <w:rFonts w:ascii="宋体" w:hAnsi="宋体" w:eastAsia="宋体" w:cs="宋体"/>
          <w:spacing w:val="-2"/>
          <w:sz w:val="24"/>
          <w:szCs w:val="24"/>
        </w:rPr>
        <w:t>本企业对上述声明内容的真实性负责。如有虚假，将依法承担相应责任。</w:t>
      </w:r>
      <w:r>
        <w:rPr>
          <w:rFonts w:ascii="宋体" w:hAnsi="宋体" w:eastAsia="宋体" w:cs="宋体"/>
          <w:spacing w:val="11"/>
          <w:sz w:val="24"/>
          <w:szCs w:val="24"/>
        </w:rPr>
        <w:t xml:space="preserve"> </w:t>
      </w:r>
    </w:p>
    <w:p w14:paraId="6703A0FA">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524" w:firstLineChars="200"/>
        <w:jc w:val="both"/>
        <w:textAlignment w:val="baseline"/>
        <w:rPr>
          <w:rFonts w:ascii="宋体" w:hAnsi="宋体" w:eastAsia="宋体" w:cs="宋体"/>
          <w:spacing w:val="11"/>
          <w:sz w:val="24"/>
          <w:szCs w:val="24"/>
        </w:rPr>
      </w:pPr>
    </w:p>
    <w:p w14:paraId="31234142">
      <w:pPr>
        <w:keepNext w:val="0"/>
        <w:keepLines w:val="0"/>
        <w:pageBreakBefore w:val="0"/>
        <w:widowControl/>
        <w:kinsoku/>
        <w:wordWrap w:val="0"/>
        <w:overflowPunct/>
        <w:topLinePunct w:val="0"/>
        <w:autoSpaceDE w:val="0"/>
        <w:autoSpaceDN w:val="0"/>
        <w:bidi w:val="0"/>
        <w:adjustRightInd w:val="0"/>
        <w:snapToGrid w:val="0"/>
        <w:spacing w:line="480" w:lineRule="exact"/>
        <w:ind w:left="0" w:right="0" w:firstLine="524" w:firstLineChars="200"/>
        <w:jc w:val="both"/>
        <w:textAlignment w:val="baseline"/>
        <w:rPr>
          <w:rFonts w:ascii="宋体" w:hAnsi="宋体" w:eastAsia="宋体" w:cs="宋体"/>
          <w:spacing w:val="11"/>
          <w:sz w:val="24"/>
          <w:szCs w:val="24"/>
        </w:rPr>
      </w:pPr>
    </w:p>
    <w:p w14:paraId="74A93C15">
      <w:pPr>
        <w:keepNext w:val="0"/>
        <w:keepLines w:val="0"/>
        <w:pageBreakBefore w:val="0"/>
        <w:widowControl/>
        <w:kinsoku/>
        <w:wordWrap w:val="0"/>
        <w:overflowPunct/>
        <w:topLinePunct w:val="0"/>
        <w:autoSpaceDE w:val="0"/>
        <w:autoSpaceDN w:val="0"/>
        <w:bidi w:val="0"/>
        <w:adjustRightInd w:val="0"/>
        <w:snapToGrid w:val="0"/>
        <w:spacing w:line="480" w:lineRule="exact"/>
        <w:ind w:right="0"/>
        <w:jc w:val="both"/>
        <w:textAlignment w:val="baseline"/>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加盖公章）</w:t>
      </w:r>
    </w:p>
    <w:p w14:paraId="75E4384A">
      <w:pPr>
        <w:pStyle w:val="7"/>
        <w:spacing w:line="333" w:lineRule="auto"/>
        <w:rPr>
          <w:sz w:val="24"/>
          <w:szCs w:val="24"/>
        </w:rPr>
      </w:pPr>
    </w:p>
    <w:p w14:paraId="738BC3A2">
      <w:pPr>
        <w:spacing w:before="91" w:line="219" w:lineRule="auto"/>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1"/>
          <w:sz w:val="24"/>
          <w:szCs w:val="24"/>
        </w:rPr>
        <w:t>）：</w:t>
      </w:r>
    </w:p>
    <w:p w14:paraId="68115FD2">
      <w:pPr>
        <w:pStyle w:val="7"/>
        <w:spacing w:line="375" w:lineRule="auto"/>
        <w:rPr>
          <w:sz w:val="24"/>
          <w:szCs w:val="24"/>
        </w:rPr>
      </w:pPr>
    </w:p>
    <w:p w14:paraId="31C6D2BC">
      <w:pPr>
        <w:spacing w:before="92" w:line="220" w:lineRule="auto"/>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7"/>
          <w:sz w:val="24"/>
          <w:szCs w:val="24"/>
        </w:rPr>
        <w:t xml:space="preserve">  </w:t>
      </w:r>
      <w:r>
        <w:rPr>
          <w:rFonts w:ascii="宋体" w:hAnsi="宋体" w:eastAsia="宋体" w:cs="宋体"/>
          <w:spacing w:val="-17"/>
          <w:sz w:val="24"/>
          <w:szCs w:val="24"/>
        </w:rPr>
        <w:t>期：</w:t>
      </w:r>
      <w:r>
        <w:rPr>
          <w:rFonts w:ascii="宋体" w:hAnsi="宋体" w:eastAsia="宋体" w:cs="宋体"/>
          <w:spacing w:val="3"/>
          <w:sz w:val="24"/>
          <w:szCs w:val="24"/>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5"/>
          <w:sz w:val="24"/>
          <w:szCs w:val="24"/>
        </w:rPr>
        <w:t xml:space="preserve">    </w:t>
      </w:r>
      <w:r>
        <w:rPr>
          <w:rFonts w:ascii="宋体" w:hAnsi="宋体" w:eastAsia="宋体" w:cs="宋体"/>
          <w:spacing w:val="-17"/>
          <w:sz w:val="24"/>
          <w:szCs w:val="24"/>
        </w:rPr>
        <w:t>日</w:t>
      </w:r>
    </w:p>
    <w:p w14:paraId="1E65209F">
      <w:pPr>
        <w:spacing w:line="220" w:lineRule="auto"/>
        <w:rPr>
          <w:rFonts w:ascii="宋体" w:hAnsi="宋体" w:eastAsia="宋体" w:cs="宋体"/>
          <w:sz w:val="24"/>
          <w:szCs w:val="24"/>
        </w:rPr>
        <w:sectPr>
          <w:footerReference r:id="rId22" w:type="default"/>
          <w:pgSz w:w="11906" w:h="16839"/>
          <w:pgMar w:top="737" w:right="956" w:bottom="1086" w:left="1090" w:header="0" w:footer="872" w:gutter="0"/>
          <w:pgNumType w:fmt="decimal"/>
          <w:cols w:space="720" w:num="1"/>
        </w:sectPr>
      </w:pPr>
    </w:p>
    <w:p w14:paraId="62FC66F3">
      <w:pPr>
        <w:spacing w:before="91" w:line="219" w:lineRule="auto"/>
        <w:ind w:left="461"/>
        <w:outlineLvl w:val="1"/>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2：</w:t>
      </w:r>
    </w:p>
    <w:p w14:paraId="01535498">
      <w:pPr>
        <w:spacing w:before="265" w:line="220" w:lineRule="auto"/>
        <w:ind w:left="2505"/>
        <w:outlineLvl w:val="1"/>
        <w:rPr>
          <w:rFonts w:ascii="宋体" w:hAnsi="宋体" w:eastAsia="宋体" w:cs="宋体"/>
          <w:sz w:val="28"/>
          <w:szCs w:val="28"/>
        </w:rPr>
      </w:pPr>
      <w:r>
        <w:rPr>
          <w:rFonts w:ascii="宋体" w:hAnsi="宋体" w:eastAsia="宋体" w:cs="宋体"/>
          <w:b/>
          <w:bCs/>
          <w:spacing w:val="-3"/>
          <w:sz w:val="28"/>
          <w:szCs w:val="28"/>
        </w:rPr>
        <w:t>《残疾人福利性单位声明函》（格式，若有）</w:t>
      </w:r>
    </w:p>
    <w:p w14:paraId="0682837F">
      <w:pPr>
        <w:keepNext w:val="0"/>
        <w:keepLines w:val="0"/>
        <w:pageBreakBefore w:val="0"/>
        <w:widowControl/>
        <w:kinsoku/>
        <w:wordWrap w:val="0"/>
        <w:overflowPunct/>
        <w:topLinePunct w:val="0"/>
        <w:autoSpaceDE w:val="0"/>
        <w:autoSpaceDN w:val="0"/>
        <w:bidi w:val="0"/>
        <w:adjustRightInd w:val="0"/>
        <w:snapToGrid w:val="0"/>
        <w:spacing w:line="308" w:lineRule="auto"/>
        <w:ind w:lef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根据《三部门联合发布关于促进残疾人就业政府采购</w:t>
      </w:r>
      <w:r>
        <w:rPr>
          <w:rFonts w:ascii="宋体" w:hAnsi="宋体" w:eastAsia="宋体" w:cs="宋体"/>
          <w:spacing w:val="13"/>
          <w:sz w:val="24"/>
          <w:szCs w:val="24"/>
        </w:rPr>
        <w:t>政策的通知》</w:t>
      </w:r>
      <w:r>
        <w:rPr>
          <w:rFonts w:ascii="宋体" w:hAnsi="宋体" w:eastAsia="宋体" w:cs="宋体"/>
          <w:spacing w:val="-107"/>
          <w:sz w:val="24"/>
          <w:szCs w:val="24"/>
        </w:rPr>
        <w:t xml:space="preserve"> </w:t>
      </w:r>
      <w:r>
        <w:rPr>
          <w:rFonts w:ascii="宋体" w:hAnsi="宋体" w:eastAsia="宋体" w:cs="宋体"/>
          <w:spacing w:val="13"/>
          <w:sz w:val="24"/>
          <w:szCs w:val="24"/>
        </w:rPr>
        <w:t>（财</w:t>
      </w:r>
      <w:r>
        <w:rPr>
          <w:rFonts w:ascii="宋体" w:hAnsi="宋体" w:eastAsia="宋体" w:cs="宋体"/>
          <w:spacing w:val="7"/>
          <w:sz w:val="24"/>
          <w:szCs w:val="24"/>
        </w:rPr>
        <w:t>库〔2017〕141</w:t>
      </w:r>
      <w:r>
        <w:rPr>
          <w:rFonts w:ascii="宋体" w:hAnsi="宋体" w:eastAsia="宋体" w:cs="宋体"/>
          <w:spacing w:val="-39"/>
          <w:sz w:val="24"/>
          <w:szCs w:val="24"/>
        </w:rPr>
        <w:t xml:space="preserve"> </w:t>
      </w:r>
      <w:r>
        <w:rPr>
          <w:rFonts w:ascii="宋体" w:hAnsi="宋体" w:eastAsia="宋体" w:cs="宋体"/>
          <w:spacing w:val="7"/>
          <w:sz w:val="24"/>
          <w:szCs w:val="24"/>
        </w:rPr>
        <w:t>号）的规定，由投标人自行申</w:t>
      </w:r>
      <w:r>
        <w:rPr>
          <w:rFonts w:ascii="宋体" w:hAnsi="宋体" w:eastAsia="宋体" w:cs="宋体"/>
          <w:spacing w:val="6"/>
          <w:sz w:val="24"/>
          <w:szCs w:val="24"/>
        </w:rPr>
        <w:t>明，并对申明真实性负责。如有</w:t>
      </w:r>
      <w:r>
        <w:rPr>
          <w:rFonts w:ascii="宋体" w:hAnsi="宋体" w:eastAsia="宋体" w:cs="宋体"/>
          <w:spacing w:val="9"/>
          <w:sz w:val="24"/>
          <w:szCs w:val="24"/>
        </w:rPr>
        <w:t>虚假，将依法承担相应责任。</w:t>
      </w:r>
    </w:p>
    <w:p w14:paraId="2A6FD83D">
      <w:pPr>
        <w:pStyle w:val="7"/>
        <w:spacing w:line="428" w:lineRule="auto"/>
        <w:rPr>
          <w:sz w:val="24"/>
          <w:szCs w:val="24"/>
        </w:rPr>
      </w:pPr>
    </w:p>
    <w:p w14:paraId="2931A108">
      <w:pPr>
        <w:spacing w:before="91" w:line="220" w:lineRule="auto"/>
        <w:ind w:left="3701"/>
        <w:rPr>
          <w:rFonts w:ascii="宋体" w:hAnsi="宋体" w:eastAsia="宋体" w:cs="宋体"/>
          <w:sz w:val="24"/>
          <w:szCs w:val="24"/>
        </w:rPr>
      </w:pPr>
      <w:r>
        <w:rPr>
          <w:rFonts w:ascii="宋体" w:hAnsi="宋体" w:eastAsia="宋体" w:cs="宋体"/>
          <w:b/>
          <w:bCs/>
          <w:spacing w:val="8"/>
          <w:sz w:val="24"/>
          <w:szCs w:val="24"/>
        </w:rPr>
        <w:t>残疾人福利性单位声明函</w:t>
      </w:r>
    </w:p>
    <w:p w14:paraId="244FC7AE">
      <w:pPr>
        <w:keepNext w:val="0"/>
        <w:keepLines w:val="0"/>
        <w:pageBreakBefore w:val="0"/>
        <w:widowControl/>
        <w:kinsoku w:val="0"/>
        <w:wordWrap/>
        <w:overflowPunct/>
        <w:topLinePunct w:val="0"/>
        <w:autoSpaceDE w:val="0"/>
        <w:autoSpaceDN w:val="0"/>
        <w:bidi w:val="0"/>
        <w:adjustRightInd w:val="0"/>
        <w:snapToGrid w:val="0"/>
        <w:spacing w:line="312" w:lineRule="auto"/>
        <w:ind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本单位郑重声明，根据《财政部民政部中国残疾人联</w:t>
      </w:r>
      <w:r>
        <w:rPr>
          <w:rFonts w:ascii="宋体" w:hAnsi="宋体" w:eastAsia="宋体" w:cs="宋体"/>
          <w:spacing w:val="14"/>
          <w:sz w:val="24"/>
          <w:szCs w:val="24"/>
        </w:rPr>
        <w:t>合会关于促进残疾</w:t>
      </w:r>
      <w:r>
        <w:rPr>
          <w:rFonts w:ascii="宋体" w:hAnsi="宋体" w:eastAsia="宋体" w:cs="宋体"/>
          <w:spacing w:val="7"/>
          <w:sz w:val="24"/>
          <w:szCs w:val="24"/>
        </w:rPr>
        <w:t>人就业政府采购政策的通知》（财库〔2017〕141</w:t>
      </w:r>
      <w:r>
        <w:rPr>
          <w:rFonts w:ascii="宋体" w:hAnsi="宋体" w:eastAsia="宋体" w:cs="宋体"/>
          <w:spacing w:val="-52"/>
          <w:sz w:val="24"/>
          <w:szCs w:val="24"/>
        </w:rPr>
        <w:t xml:space="preserve"> </w:t>
      </w:r>
      <w:r>
        <w:rPr>
          <w:rFonts w:ascii="宋体" w:hAnsi="宋体" w:eastAsia="宋体" w:cs="宋体"/>
          <w:spacing w:val="7"/>
          <w:sz w:val="24"/>
          <w:szCs w:val="24"/>
        </w:rPr>
        <w:t>号）的规定，本</w:t>
      </w:r>
      <w:r>
        <w:rPr>
          <w:rFonts w:ascii="宋体" w:hAnsi="宋体" w:eastAsia="宋体" w:cs="宋体"/>
          <w:spacing w:val="6"/>
          <w:sz w:val="24"/>
          <w:szCs w:val="24"/>
        </w:rPr>
        <w:t>单位为符合</w:t>
      </w:r>
      <w:r>
        <w:rPr>
          <w:rFonts w:ascii="宋体" w:hAnsi="宋体" w:eastAsia="宋体" w:cs="宋体"/>
          <w:spacing w:val="13"/>
          <w:sz w:val="24"/>
          <w:szCs w:val="24"/>
        </w:rPr>
        <w:t>条件的残疾人福利性单位，且本单位参加</w:t>
      </w:r>
      <w:r>
        <w:rPr>
          <w:rFonts w:ascii="宋体" w:hAnsi="宋体" w:eastAsia="宋体" w:cs="宋体"/>
          <w:spacing w:val="-12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单位的</w:t>
      </w:r>
      <w:r>
        <w:rPr>
          <w:rFonts w:ascii="宋体" w:hAnsi="宋体" w:eastAsia="宋体" w:cs="宋体"/>
          <w:spacing w:val="-12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项</w:t>
      </w:r>
      <w:r>
        <w:rPr>
          <w:rFonts w:ascii="宋体" w:hAnsi="宋体" w:eastAsia="宋体" w:cs="宋体"/>
          <w:spacing w:val="12"/>
          <w:sz w:val="24"/>
          <w:szCs w:val="24"/>
        </w:rPr>
        <w:t>目采购活动</w:t>
      </w:r>
      <w:r>
        <w:rPr>
          <w:rFonts w:ascii="宋体" w:hAnsi="宋体" w:eastAsia="宋体" w:cs="宋体"/>
          <w:spacing w:val="10"/>
          <w:sz w:val="24"/>
          <w:szCs w:val="24"/>
        </w:rPr>
        <w:t>提供本单位制造的货物（由本单位承担工程/提供服务</w:t>
      </w:r>
      <w:r>
        <w:rPr>
          <w:rFonts w:ascii="宋体" w:hAnsi="宋体" w:eastAsia="宋体" w:cs="宋体"/>
          <w:spacing w:val="12"/>
          <w:sz w:val="24"/>
          <w:szCs w:val="24"/>
        </w:rPr>
        <w:t>），</w:t>
      </w:r>
      <w:r>
        <w:rPr>
          <w:rFonts w:ascii="宋体" w:hAnsi="宋体" w:eastAsia="宋体" w:cs="宋体"/>
          <w:spacing w:val="10"/>
          <w:sz w:val="24"/>
          <w:szCs w:val="24"/>
        </w:rPr>
        <w:t>或者提供其</w:t>
      </w:r>
      <w:r>
        <w:rPr>
          <w:rFonts w:ascii="宋体" w:hAnsi="宋体" w:eastAsia="宋体" w:cs="宋体"/>
          <w:spacing w:val="9"/>
          <w:sz w:val="24"/>
          <w:szCs w:val="24"/>
        </w:rPr>
        <w:t>他残疾</w:t>
      </w:r>
      <w:r>
        <w:rPr>
          <w:rFonts w:ascii="宋体" w:hAnsi="宋体" w:eastAsia="宋体" w:cs="宋体"/>
          <w:spacing w:val="24"/>
          <w:sz w:val="24"/>
          <w:szCs w:val="24"/>
        </w:rPr>
        <w:t>人福利性单位制造的货物（不包括使用非残疾人福利性单位</w:t>
      </w:r>
      <w:r>
        <w:rPr>
          <w:rFonts w:ascii="宋体" w:hAnsi="宋体" w:eastAsia="宋体" w:cs="宋体"/>
          <w:spacing w:val="23"/>
          <w:sz w:val="24"/>
          <w:szCs w:val="24"/>
        </w:rPr>
        <w:t>注册商标的货</w:t>
      </w:r>
      <w:r>
        <w:rPr>
          <w:rFonts w:ascii="宋体" w:hAnsi="宋体" w:eastAsia="宋体" w:cs="宋体"/>
          <w:spacing w:val="4"/>
          <w:sz w:val="24"/>
          <w:szCs w:val="24"/>
        </w:rPr>
        <w:t>物）。</w:t>
      </w:r>
    </w:p>
    <w:p w14:paraId="7D3F6789">
      <w:pPr>
        <w:spacing w:before="39" w:line="219" w:lineRule="auto"/>
        <w:ind w:firstLine="524" w:firstLineChars="200"/>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3716AFD">
      <w:pPr>
        <w:spacing w:line="34" w:lineRule="auto"/>
        <w:rPr>
          <w:rFonts w:ascii="Arial"/>
          <w:sz w:val="24"/>
          <w:szCs w:val="24"/>
        </w:rPr>
      </w:pPr>
    </w:p>
    <w:tbl>
      <w:tblPr>
        <w:tblStyle w:val="17"/>
        <w:tblW w:w="9195" w:type="dxa"/>
        <w:tblInd w:w="6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2685"/>
        <w:gridCol w:w="1335"/>
        <w:gridCol w:w="1200"/>
        <w:gridCol w:w="1440"/>
        <w:gridCol w:w="1710"/>
      </w:tblGrid>
      <w:tr w14:paraId="6D314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25" w:type="dxa"/>
            <w:textDirection w:val="tbRlV"/>
            <w:vAlign w:val="top"/>
          </w:tcPr>
          <w:p w14:paraId="520587E6">
            <w:pPr>
              <w:pStyle w:val="18"/>
              <w:spacing w:before="232" w:line="211" w:lineRule="auto"/>
              <w:ind w:left="158"/>
              <w:rPr>
                <w:sz w:val="24"/>
                <w:szCs w:val="24"/>
              </w:rPr>
            </w:pPr>
            <w:r>
              <w:rPr>
                <w:sz w:val="24"/>
                <w:szCs w:val="24"/>
              </w:rPr>
              <w:t>序</w:t>
            </w:r>
            <w:r>
              <w:rPr>
                <w:spacing w:val="59"/>
                <w:sz w:val="24"/>
                <w:szCs w:val="24"/>
              </w:rPr>
              <w:t xml:space="preserve"> </w:t>
            </w:r>
            <w:r>
              <w:rPr>
                <w:sz w:val="24"/>
                <w:szCs w:val="24"/>
              </w:rPr>
              <w:t>号</w:t>
            </w:r>
          </w:p>
        </w:tc>
        <w:tc>
          <w:tcPr>
            <w:tcW w:w="2685" w:type="dxa"/>
            <w:vAlign w:val="top"/>
          </w:tcPr>
          <w:p w14:paraId="473FE12D">
            <w:pPr>
              <w:spacing w:line="305" w:lineRule="auto"/>
              <w:rPr>
                <w:rFonts w:ascii="Arial"/>
                <w:sz w:val="24"/>
                <w:szCs w:val="24"/>
              </w:rPr>
            </w:pPr>
          </w:p>
          <w:p w14:paraId="3BCF395B">
            <w:pPr>
              <w:pStyle w:val="18"/>
              <w:spacing w:before="91" w:line="220" w:lineRule="auto"/>
              <w:ind w:left="895"/>
              <w:rPr>
                <w:sz w:val="24"/>
                <w:szCs w:val="24"/>
              </w:rPr>
            </w:pPr>
            <w:r>
              <w:rPr>
                <w:spacing w:val="6"/>
                <w:sz w:val="24"/>
                <w:szCs w:val="24"/>
              </w:rPr>
              <w:t>产品类型</w:t>
            </w:r>
          </w:p>
        </w:tc>
        <w:tc>
          <w:tcPr>
            <w:tcW w:w="1335" w:type="dxa"/>
            <w:vAlign w:val="top"/>
          </w:tcPr>
          <w:p w14:paraId="0D4E3818">
            <w:pPr>
              <w:pStyle w:val="18"/>
              <w:spacing w:before="158" w:line="271" w:lineRule="auto"/>
              <w:ind w:left="510" w:right="222" w:hanging="289"/>
              <w:rPr>
                <w:sz w:val="24"/>
                <w:szCs w:val="24"/>
              </w:rPr>
            </w:pPr>
            <w:r>
              <w:rPr>
                <w:spacing w:val="4"/>
                <w:sz w:val="24"/>
                <w:szCs w:val="24"/>
              </w:rPr>
              <w:t>产品名</w:t>
            </w:r>
            <w:r>
              <w:rPr>
                <w:sz w:val="24"/>
                <w:szCs w:val="24"/>
              </w:rPr>
              <w:t xml:space="preserve"> 称</w:t>
            </w:r>
          </w:p>
        </w:tc>
        <w:tc>
          <w:tcPr>
            <w:tcW w:w="1200" w:type="dxa"/>
            <w:vAlign w:val="top"/>
          </w:tcPr>
          <w:p w14:paraId="536D275E">
            <w:pPr>
              <w:spacing w:line="305" w:lineRule="auto"/>
              <w:rPr>
                <w:rFonts w:ascii="Arial"/>
                <w:sz w:val="24"/>
                <w:szCs w:val="24"/>
              </w:rPr>
            </w:pPr>
          </w:p>
          <w:p w14:paraId="09142B0E">
            <w:pPr>
              <w:pStyle w:val="18"/>
              <w:spacing w:before="91" w:line="221" w:lineRule="auto"/>
              <w:ind w:left="153"/>
              <w:rPr>
                <w:sz w:val="24"/>
                <w:szCs w:val="24"/>
              </w:rPr>
            </w:pPr>
            <w:r>
              <w:rPr>
                <w:spacing w:val="4"/>
                <w:sz w:val="24"/>
                <w:szCs w:val="24"/>
              </w:rPr>
              <w:t>制造商</w:t>
            </w:r>
          </w:p>
        </w:tc>
        <w:tc>
          <w:tcPr>
            <w:tcW w:w="1440" w:type="dxa"/>
            <w:vAlign w:val="top"/>
          </w:tcPr>
          <w:p w14:paraId="7237F510">
            <w:pPr>
              <w:pStyle w:val="18"/>
              <w:spacing w:before="158" w:line="271" w:lineRule="auto"/>
              <w:ind w:left="126" w:right="32" w:firstLine="236"/>
              <w:rPr>
                <w:sz w:val="24"/>
                <w:szCs w:val="24"/>
              </w:rPr>
            </w:pPr>
            <w:r>
              <w:rPr>
                <w:sz w:val="24"/>
                <w:szCs w:val="24"/>
              </w:rPr>
              <w:t xml:space="preserve">金额   </w:t>
            </w:r>
            <w:r>
              <w:rPr>
                <w:spacing w:val="-1"/>
                <w:sz w:val="24"/>
                <w:szCs w:val="24"/>
              </w:rPr>
              <w:t>（万元）</w:t>
            </w:r>
          </w:p>
        </w:tc>
        <w:tc>
          <w:tcPr>
            <w:tcW w:w="1710" w:type="dxa"/>
            <w:vAlign w:val="top"/>
          </w:tcPr>
          <w:p w14:paraId="204E0999">
            <w:pPr>
              <w:pStyle w:val="18"/>
              <w:spacing w:before="158" w:line="271" w:lineRule="auto"/>
              <w:ind w:right="244" w:firstLine="248" w:firstLineChars="100"/>
              <w:rPr>
                <w:sz w:val="24"/>
                <w:szCs w:val="24"/>
              </w:rPr>
            </w:pPr>
            <w:r>
              <w:rPr>
                <w:spacing w:val="4"/>
                <w:sz w:val="24"/>
                <w:szCs w:val="24"/>
              </w:rPr>
              <w:t>所占比</w:t>
            </w:r>
            <w:r>
              <w:rPr>
                <w:sz w:val="24"/>
                <w:szCs w:val="24"/>
              </w:rPr>
              <w:t>例</w:t>
            </w:r>
          </w:p>
        </w:tc>
      </w:tr>
      <w:tr w14:paraId="47A5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25" w:type="dxa"/>
            <w:vAlign w:val="top"/>
          </w:tcPr>
          <w:p w14:paraId="3AC2C043">
            <w:pPr>
              <w:pStyle w:val="18"/>
              <w:spacing w:before="257" w:line="184" w:lineRule="auto"/>
              <w:ind w:left="325"/>
              <w:rPr>
                <w:sz w:val="24"/>
                <w:szCs w:val="24"/>
              </w:rPr>
            </w:pPr>
            <w:r>
              <w:rPr>
                <w:sz w:val="24"/>
                <w:szCs w:val="24"/>
              </w:rPr>
              <w:t>1</w:t>
            </w:r>
          </w:p>
        </w:tc>
        <w:tc>
          <w:tcPr>
            <w:tcW w:w="2685" w:type="dxa"/>
            <w:vAlign w:val="top"/>
          </w:tcPr>
          <w:p w14:paraId="73CBA0FE">
            <w:pPr>
              <w:pStyle w:val="18"/>
              <w:spacing w:before="214" w:line="219" w:lineRule="auto"/>
              <w:ind w:left="114"/>
              <w:rPr>
                <w:sz w:val="24"/>
                <w:szCs w:val="24"/>
              </w:rPr>
            </w:pPr>
            <w:r>
              <w:rPr>
                <w:spacing w:val="9"/>
                <w:sz w:val="24"/>
                <w:szCs w:val="24"/>
              </w:rPr>
              <w:t>本企业制造的货物</w:t>
            </w:r>
          </w:p>
        </w:tc>
        <w:tc>
          <w:tcPr>
            <w:tcW w:w="1335" w:type="dxa"/>
            <w:vAlign w:val="top"/>
          </w:tcPr>
          <w:p w14:paraId="687489D8">
            <w:pPr>
              <w:rPr>
                <w:rFonts w:ascii="Arial"/>
                <w:sz w:val="24"/>
                <w:szCs w:val="24"/>
              </w:rPr>
            </w:pPr>
          </w:p>
        </w:tc>
        <w:tc>
          <w:tcPr>
            <w:tcW w:w="1200" w:type="dxa"/>
            <w:vAlign w:val="top"/>
          </w:tcPr>
          <w:p w14:paraId="72638BC5">
            <w:pPr>
              <w:rPr>
                <w:rFonts w:ascii="Arial"/>
                <w:sz w:val="24"/>
                <w:szCs w:val="24"/>
              </w:rPr>
            </w:pPr>
          </w:p>
        </w:tc>
        <w:tc>
          <w:tcPr>
            <w:tcW w:w="1440" w:type="dxa"/>
            <w:vAlign w:val="top"/>
          </w:tcPr>
          <w:p w14:paraId="2C7B5DD3">
            <w:pPr>
              <w:rPr>
                <w:rFonts w:ascii="Arial"/>
                <w:sz w:val="24"/>
                <w:szCs w:val="24"/>
              </w:rPr>
            </w:pPr>
          </w:p>
        </w:tc>
        <w:tc>
          <w:tcPr>
            <w:tcW w:w="1710" w:type="dxa"/>
            <w:vAlign w:val="top"/>
          </w:tcPr>
          <w:p w14:paraId="22DC9607">
            <w:pPr>
              <w:rPr>
                <w:rFonts w:ascii="Arial"/>
                <w:sz w:val="24"/>
                <w:szCs w:val="24"/>
              </w:rPr>
            </w:pPr>
          </w:p>
        </w:tc>
      </w:tr>
      <w:tr w14:paraId="2F4A0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25" w:type="dxa"/>
            <w:vAlign w:val="top"/>
          </w:tcPr>
          <w:p w14:paraId="54D28718">
            <w:pPr>
              <w:spacing w:line="355" w:lineRule="auto"/>
              <w:rPr>
                <w:rFonts w:ascii="Arial"/>
                <w:sz w:val="24"/>
                <w:szCs w:val="24"/>
              </w:rPr>
            </w:pPr>
          </w:p>
          <w:p w14:paraId="73F4F4AC">
            <w:pPr>
              <w:pStyle w:val="18"/>
              <w:spacing w:before="91" w:line="183" w:lineRule="auto"/>
              <w:ind w:left="308"/>
              <w:rPr>
                <w:sz w:val="24"/>
                <w:szCs w:val="24"/>
              </w:rPr>
            </w:pPr>
            <w:r>
              <w:rPr>
                <w:sz w:val="24"/>
                <w:szCs w:val="24"/>
              </w:rPr>
              <w:t>2</w:t>
            </w:r>
          </w:p>
        </w:tc>
        <w:tc>
          <w:tcPr>
            <w:tcW w:w="2685" w:type="dxa"/>
            <w:vAlign w:val="top"/>
          </w:tcPr>
          <w:p w14:paraId="453243CA">
            <w:pPr>
              <w:pStyle w:val="18"/>
              <w:spacing w:before="163" w:line="273" w:lineRule="auto"/>
              <w:ind w:left="113" w:right="118" w:firstLine="1"/>
              <w:rPr>
                <w:sz w:val="24"/>
                <w:szCs w:val="24"/>
              </w:rPr>
            </w:pPr>
            <w:r>
              <w:rPr>
                <w:spacing w:val="20"/>
                <w:sz w:val="24"/>
                <w:szCs w:val="24"/>
              </w:rPr>
              <w:t>其他残疾人福利性单</w:t>
            </w:r>
            <w:r>
              <w:rPr>
                <w:spacing w:val="6"/>
                <w:sz w:val="24"/>
                <w:szCs w:val="24"/>
              </w:rPr>
              <w:t xml:space="preserve"> </w:t>
            </w:r>
            <w:r>
              <w:rPr>
                <w:spacing w:val="8"/>
                <w:sz w:val="24"/>
                <w:szCs w:val="24"/>
              </w:rPr>
              <w:t>位制造的货物</w:t>
            </w:r>
          </w:p>
        </w:tc>
        <w:tc>
          <w:tcPr>
            <w:tcW w:w="1335" w:type="dxa"/>
            <w:vAlign w:val="top"/>
          </w:tcPr>
          <w:p w14:paraId="225DDDE5">
            <w:pPr>
              <w:rPr>
                <w:rFonts w:ascii="Arial"/>
                <w:sz w:val="24"/>
                <w:szCs w:val="24"/>
              </w:rPr>
            </w:pPr>
          </w:p>
        </w:tc>
        <w:tc>
          <w:tcPr>
            <w:tcW w:w="1200" w:type="dxa"/>
            <w:vAlign w:val="top"/>
          </w:tcPr>
          <w:p w14:paraId="04BEBE7D">
            <w:pPr>
              <w:rPr>
                <w:rFonts w:ascii="Arial"/>
                <w:sz w:val="24"/>
                <w:szCs w:val="24"/>
              </w:rPr>
            </w:pPr>
          </w:p>
        </w:tc>
        <w:tc>
          <w:tcPr>
            <w:tcW w:w="1440" w:type="dxa"/>
            <w:vAlign w:val="top"/>
          </w:tcPr>
          <w:p w14:paraId="3D9D4443">
            <w:pPr>
              <w:rPr>
                <w:rFonts w:ascii="Arial"/>
                <w:sz w:val="24"/>
                <w:szCs w:val="24"/>
              </w:rPr>
            </w:pPr>
          </w:p>
        </w:tc>
        <w:tc>
          <w:tcPr>
            <w:tcW w:w="1710" w:type="dxa"/>
            <w:vAlign w:val="top"/>
          </w:tcPr>
          <w:p w14:paraId="486966BC">
            <w:pPr>
              <w:rPr>
                <w:rFonts w:ascii="Arial"/>
                <w:sz w:val="24"/>
                <w:szCs w:val="24"/>
              </w:rPr>
            </w:pPr>
          </w:p>
        </w:tc>
      </w:tr>
    </w:tbl>
    <w:p w14:paraId="277FA9B5">
      <w:pPr>
        <w:pStyle w:val="7"/>
        <w:spacing w:line="265" w:lineRule="auto"/>
        <w:rPr>
          <w:sz w:val="24"/>
          <w:szCs w:val="24"/>
        </w:rPr>
      </w:pPr>
    </w:p>
    <w:p w14:paraId="7616BCFA">
      <w:pPr>
        <w:pStyle w:val="7"/>
        <w:spacing w:line="266" w:lineRule="auto"/>
        <w:rPr>
          <w:sz w:val="24"/>
          <w:szCs w:val="24"/>
        </w:rPr>
      </w:pPr>
    </w:p>
    <w:p w14:paraId="20E8E700">
      <w:pPr>
        <w:spacing w:before="91" w:line="219" w:lineRule="auto"/>
        <w:ind w:left="1022"/>
        <w:rPr>
          <w:rFonts w:ascii="宋体" w:hAnsi="宋体" w:eastAsia="宋体" w:cs="宋体"/>
          <w:sz w:val="24"/>
          <w:szCs w:val="24"/>
        </w:rPr>
      </w:pPr>
      <w:r>
        <w:rPr>
          <w:rFonts w:ascii="宋体" w:hAnsi="宋体" w:eastAsia="宋体" w:cs="宋体"/>
          <w:spacing w:val="10"/>
          <w:sz w:val="24"/>
          <w:szCs w:val="24"/>
        </w:rPr>
        <w:t>注：1.本声明函对残疾人福利性单位参与政府采购活动时适用。</w:t>
      </w:r>
    </w:p>
    <w:p w14:paraId="168EFBAA">
      <w:pPr>
        <w:spacing w:before="147" w:line="303" w:lineRule="auto"/>
        <w:ind w:left="441" w:right="7" w:firstLine="584"/>
        <w:rPr>
          <w:rFonts w:hint="eastAsia" w:ascii="宋体" w:hAnsi="宋体" w:eastAsia="宋体" w:cs="宋体"/>
          <w:sz w:val="24"/>
          <w:szCs w:val="24"/>
          <w:lang w:eastAsia="zh-CN"/>
        </w:rPr>
      </w:pPr>
      <w:r>
        <w:rPr>
          <w:rFonts w:ascii="宋体" w:hAnsi="宋体" w:eastAsia="宋体" w:cs="宋体"/>
          <w:spacing w:val="24"/>
          <w:sz w:val="24"/>
          <w:szCs w:val="24"/>
        </w:rPr>
        <w:t>2.如提供其他残疾人福利性单位的货物须按</w:t>
      </w:r>
      <w:r>
        <w:rPr>
          <w:rFonts w:ascii="宋体" w:hAnsi="宋体" w:eastAsia="宋体" w:cs="宋体"/>
          <w:spacing w:val="23"/>
          <w:sz w:val="24"/>
          <w:szCs w:val="24"/>
        </w:rPr>
        <w:t>此格式附其他中小企业的</w:t>
      </w:r>
      <w:r>
        <w:rPr>
          <w:rFonts w:ascii="宋体" w:hAnsi="宋体" w:eastAsia="宋体" w:cs="宋体"/>
          <w:sz w:val="24"/>
          <w:szCs w:val="24"/>
        </w:rPr>
        <w:t xml:space="preserve"> </w:t>
      </w:r>
      <w:r>
        <w:rPr>
          <w:rFonts w:ascii="宋体" w:hAnsi="宋体" w:eastAsia="宋体" w:cs="宋体"/>
          <w:spacing w:val="8"/>
          <w:sz w:val="24"/>
          <w:szCs w:val="24"/>
        </w:rPr>
        <w:t>《中小企业声明函》</w:t>
      </w:r>
      <w:r>
        <w:rPr>
          <w:rFonts w:hint="eastAsia" w:ascii="宋体" w:hAnsi="宋体" w:eastAsia="宋体" w:cs="宋体"/>
          <w:spacing w:val="8"/>
          <w:sz w:val="24"/>
          <w:szCs w:val="24"/>
          <w:lang w:eastAsia="zh-CN"/>
        </w:rPr>
        <w:t>。</w:t>
      </w:r>
    </w:p>
    <w:p w14:paraId="0BA95BFB">
      <w:pPr>
        <w:pStyle w:val="7"/>
        <w:spacing w:line="428" w:lineRule="auto"/>
        <w:rPr>
          <w:sz w:val="24"/>
          <w:szCs w:val="24"/>
        </w:rPr>
      </w:pPr>
    </w:p>
    <w:p w14:paraId="1650481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12" w:firstLineChars="2300"/>
        <w:textAlignment w:val="baseline"/>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pacing w:val="-20"/>
          <w:sz w:val="24"/>
          <w:szCs w:val="24"/>
        </w:rPr>
        <w:t>）：</w:t>
      </w:r>
      <w:r>
        <w:rPr>
          <w:rFonts w:ascii="宋体" w:hAnsi="宋体" w:eastAsia="宋体" w:cs="宋体"/>
          <w:sz w:val="24"/>
          <w:szCs w:val="24"/>
        </w:rPr>
        <w:t xml:space="preserve"> </w:t>
      </w:r>
    </w:p>
    <w:p w14:paraId="6AC3CBE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760" w:firstLineChars="3000"/>
        <w:textAlignment w:val="baseline"/>
        <w:rPr>
          <w:rFonts w:ascii="宋体" w:hAnsi="宋体" w:eastAsia="宋体" w:cs="宋体"/>
          <w:sz w:val="24"/>
          <w:szCs w:val="24"/>
        </w:rPr>
      </w:pPr>
      <w:r>
        <w:rPr>
          <w:rFonts w:ascii="宋体" w:hAnsi="宋体" w:eastAsia="宋体" w:cs="宋体"/>
          <w:spacing w:val="-24"/>
          <w:sz w:val="24"/>
          <w:szCs w:val="24"/>
        </w:rPr>
        <w:t>日</w:t>
      </w:r>
      <w:r>
        <w:rPr>
          <w:rFonts w:ascii="宋体" w:hAnsi="宋体" w:eastAsia="宋体" w:cs="宋体"/>
          <w:spacing w:val="20"/>
          <w:sz w:val="24"/>
          <w:szCs w:val="24"/>
        </w:rPr>
        <w:t xml:space="preserve">   </w:t>
      </w:r>
      <w:r>
        <w:rPr>
          <w:rFonts w:ascii="宋体" w:hAnsi="宋体" w:eastAsia="宋体" w:cs="宋体"/>
          <w:spacing w:val="-24"/>
          <w:sz w:val="24"/>
          <w:szCs w:val="24"/>
        </w:rPr>
        <w:t>期：</w:t>
      </w:r>
    </w:p>
    <w:p w14:paraId="2E6D1FFE">
      <w:pPr>
        <w:spacing w:line="303" w:lineRule="auto"/>
        <w:rPr>
          <w:rFonts w:ascii="宋体" w:hAnsi="宋体" w:eastAsia="宋体" w:cs="宋体"/>
          <w:sz w:val="24"/>
          <w:szCs w:val="24"/>
        </w:rPr>
        <w:sectPr>
          <w:footerReference r:id="rId23" w:type="default"/>
          <w:pgSz w:w="11906" w:h="16839"/>
          <w:pgMar w:top="1134" w:right="1134" w:bottom="1134" w:left="1134" w:header="0" w:footer="872" w:gutter="0"/>
          <w:pgNumType w:fmt="decimal"/>
          <w:cols w:space="720" w:num="1"/>
        </w:sectPr>
      </w:pPr>
    </w:p>
    <w:p w14:paraId="63C39B9C">
      <w:pPr>
        <w:spacing w:before="302" w:line="219" w:lineRule="auto"/>
        <w:ind w:left="20"/>
        <w:outlineLvl w:val="1"/>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54"/>
          <w:sz w:val="28"/>
          <w:szCs w:val="28"/>
        </w:rPr>
        <w:t xml:space="preserve"> </w:t>
      </w:r>
      <w:r>
        <w:rPr>
          <w:rFonts w:ascii="宋体" w:hAnsi="宋体" w:eastAsia="宋体" w:cs="宋体"/>
          <w:b/>
          <w:bCs/>
          <w:spacing w:val="-15"/>
          <w:sz w:val="28"/>
          <w:szCs w:val="28"/>
        </w:rPr>
        <w:t>3：</w:t>
      </w:r>
    </w:p>
    <w:p w14:paraId="6B1B9BF8">
      <w:pPr>
        <w:spacing w:before="291" w:line="220" w:lineRule="auto"/>
        <w:ind w:left="3187"/>
        <w:outlineLvl w:val="1"/>
        <w:rPr>
          <w:rFonts w:ascii="宋体" w:hAnsi="宋体" w:eastAsia="宋体" w:cs="宋体"/>
          <w:sz w:val="28"/>
          <w:szCs w:val="28"/>
        </w:rPr>
      </w:pPr>
      <w:r>
        <w:rPr>
          <w:rFonts w:ascii="宋体" w:hAnsi="宋体" w:eastAsia="宋体" w:cs="宋体"/>
          <w:b/>
          <w:bCs/>
          <w:spacing w:val="-4"/>
          <w:sz w:val="28"/>
          <w:szCs w:val="28"/>
        </w:rPr>
        <w:t>监狱企业证明文件（若有）</w:t>
      </w:r>
    </w:p>
    <w:p w14:paraId="065D14D2">
      <w:pPr>
        <w:keepNext w:val="0"/>
        <w:keepLines w:val="0"/>
        <w:pageBreakBefore w:val="0"/>
        <w:widowControl/>
        <w:kinsoku w:val="0"/>
        <w:wordWrap/>
        <w:overflowPunct/>
        <w:topLinePunct w:val="0"/>
        <w:autoSpaceDE w:val="0"/>
        <w:autoSpaceDN w:val="0"/>
        <w:bidi w:val="0"/>
        <w:adjustRightInd w:val="0"/>
        <w:snapToGrid w:val="0"/>
        <w:spacing w:line="351" w:lineRule="auto"/>
        <w:ind w:firstLine="520" w:firstLineChars="200"/>
        <w:jc w:val="both"/>
        <w:textAlignment w:val="baseline"/>
        <w:rPr>
          <w:rFonts w:ascii="宋体" w:hAnsi="宋体" w:eastAsia="宋体" w:cs="宋体"/>
          <w:spacing w:val="10"/>
          <w:sz w:val="24"/>
          <w:szCs w:val="24"/>
        </w:rPr>
      </w:pPr>
    </w:p>
    <w:p w14:paraId="7471FD12">
      <w:pPr>
        <w:keepNext w:val="0"/>
        <w:keepLines w:val="0"/>
        <w:pageBreakBefore w:val="0"/>
        <w:widowControl/>
        <w:kinsoku w:val="0"/>
        <w:wordWrap/>
        <w:overflowPunct/>
        <w:topLinePunct w:val="0"/>
        <w:autoSpaceDE w:val="0"/>
        <w:autoSpaceDN w:val="0"/>
        <w:bidi w:val="0"/>
        <w:adjustRightInd w:val="0"/>
        <w:snapToGrid w:val="0"/>
        <w:spacing w:line="351" w:lineRule="auto"/>
        <w:ind w:firstLine="520" w:firstLineChars="200"/>
        <w:jc w:val="both"/>
        <w:textAlignment w:val="baseline"/>
        <w:rPr>
          <w:rFonts w:ascii="宋体" w:hAnsi="宋体" w:eastAsia="宋体" w:cs="宋体"/>
          <w:sz w:val="24"/>
          <w:szCs w:val="24"/>
        </w:rPr>
      </w:pPr>
      <w:r>
        <w:rPr>
          <w:rFonts w:ascii="宋体" w:hAnsi="宋体" w:eastAsia="宋体" w:cs="宋体"/>
          <w:spacing w:val="10"/>
          <w:sz w:val="24"/>
          <w:szCs w:val="24"/>
        </w:rPr>
        <w:t>说明：根据《关于政府采购支持监狱企业发展有关问题的通知》（财库</w:t>
      </w:r>
      <w:r>
        <w:rPr>
          <w:rFonts w:ascii="宋体" w:hAnsi="宋体" w:eastAsia="宋体" w:cs="宋体"/>
          <w:spacing w:val="-4"/>
          <w:sz w:val="24"/>
          <w:szCs w:val="24"/>
        </w:rPr>
        <w:t>〔2014〕68</w:t>
      </w:r>
      <w:r>
        <w:rPr>
          <w:rFonts w:ascii="宋体" w:hAnsi="宋体" w:eastAsia="宋体" w:cs="宋体"/>
          <w:spacing w:val="-54"/>
          <w:sz w:val="24"/>
          <w:szCs w:val="24"/>
        </w:rPr>
        <w:t xml:space="preserve"> </w:t>
      </w:r>
      <w:r>
        <w:rPr>
          <w:rFonts w:ascii="宋体" w:hAnsi="宋体" w:eastAsia="宋体" w:cs="宋体"/>
          <w:spacing w:val="-4"/>
          <w:sz w:val="24"/>
          <w:szCs w:val="24"/>
        </w:rPr>
        <w:t>号）的规定，监狱企业参加政府采购活动时，应当提供由省级以上监</w:t>
      </w:r>
      <w:r>
        <w:rPr>
          <w:rFonts w:ascii="宋体" w:hAnsi="宋体" w:eastAsia="宋体" w:cs="宋体"/>
          <w:spacing w:val="-7"/>
          <w:sz w:val="24"/>
          <w:szCs w:val="24"/>
        </w:rPr>
        <w:t>狱管理局、戒毒管理局（含新疆生产建设兵团）出具的属于监狱企业的证明文件。</w:t>
      </w:r>
    </w:p>
    <w:p w14:paraId="6182BA81">
      <w:pPr>
        <w:spacing w:line="350" w:lineRule="auto"/>
        <w:rPr>
          <w:rFonts w:ascii="宋体" w:hAnsi="宋体" w:eastAsia="宋体" w:cs="宋体"/>
          <w:sz w:val="28"/>
          <w:szCs w:val="28"/>
        </w:rPr>
        <w:sectPr>
          <w:footerReference r:id="rId24" w:type="default"/>
          <w:pgSz w:w="11906" w:h="16839"/>
          <w:pgMar w:top="737" w:right="981" w:bottom="1086" w:left="1092" w:header="0" w:footer="872" w:gutter="0"/>
          <w:pgNumType w:fmt="decimal"/>
          <w:cols w:space="720" w:num="1"/>
        </w:sectPr>
      </w:pPr>
    </w:p>
    <w:p w14:paraId="1F4A4C79">
      <w:pPr>
        <w:spacing w:before="78" w:line="219" w:lineRule="auto"/>
        <w:ind w:left="498"/>
        <w:rPr>
          <w:rFonts w:ascii="宋体" w:hAnsi="宋体" w:eastAsia="宋体" w:cs="宋体"/>
          <w:b/>
          <w:bCs/>
          <w:spacing w:val="-7"/>
          <w:sz w:val="28"/>
          <w:szCs w:val="28"/>
        </w:rPr>
      </w:pPr>
      <w:r>
        <w:rPr>
          <w:rFonts w:hint="eastAsia" w:ascii="宋体" w:hAnsi="宋体" w:eastAsia="宋体" w:cs="宋体"/>
          <w:b/>
          <w:bCs/>
          <w:spacing w:val="-7"/>
          <w:sz w:val="28"/>
          <w:szCs w:val="28"/>
        </w:rPr>
        <w:t>附件 4 ：</w:t>
      </w:r>
    </w:p>
    <w:p w14:paraId="1CA7DA3B">
      <w:pPr>
        <w:spacing w:before="78" w:line="219" w:lineRule="auto"/>
        <w:ind w:left="498"/>
        <w:rPr>
          <w:rFonts w:ascii="宋体" w:hAnsi="宋体" w:eastAsia="宋体" w:cs="宋体"/>
          <w:spacing w:val="-7"/>
          <w:sz w:val="24"/>
          <w:szCs w:val="24"/>
        </w:rPr>
      </w:pPr>
    </w:p>
    <w:p w14:paraId="566B56FF">
      <w:pPr>
        <w:spacing w:before="78" w:line="219" w:lineRule="auto"/>
        <w:ind w:left="498"/>
        <w:jc w:val="center"/>
        <w:rPr>
          <w:rFonts w:ascii="宋体" w:hAnsi="宋体" w:eastAsia="宋体" w:cs="宋体"/>
          <w:sz w:val="24"/>
          <w:szCs w:val="24"/>
        </w:rPr>
      </w:pPr>
      <w:r>
        <w:rPr>
          <w:rFonts w:ascii="宋体" w:hAnsi="宋体" w:eastAsia="宋体" w:cs="宋体"/>
          <w:b/>
          <w:bCs/>
          <w:spacing w:val="-7"/>
          <w:sz w:val="24"/>
          <w:szCs w:val="24"/>
        </w:rPr>
        <w:t>非联合体声明</w:t>
      </w:r>
      <w:r>
        <w:rPr>
          <w:rFonts w:ascii="宋体" w:hAnsi="宋体" w:eastAsia="宋体" w:cs="宋体"/>
          <w:spacing w:val="-7"/>
          <w:sz w:val="24"/>
          <w:szCs w:val="24"/>
        </w:rPr>
        <w:t xml:space="preserve"> </w:t>
      </w:r>
      <w:r>
        <w:rPr>
          <w:rFonts w:ascii="宋体" w:hAnsi="宋体" w:eastAsia="宋体" w:cs="宋体"/>
          <w:b/>
          <w:bCs/>
          <w:spacing w:val="-7"/>
          <w:sz w:val="24"/>
          <w:szCs w:val="24"/>
        </w:rPr>
        <w:t>（格式）</w:t>
      </w:r>
    </w:p>
    <w:p w14:paraId="4A3CD58C">
      <w:pPr>
        <w:spacing w:before="316"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陕西宏盛祥鼎招标代理有限公司</w:t>
      </w:r>
    </w:p>
    <w:p w14:paraId="7F8F1D67">
      <w:pPr>
        <w:spacing w:before="314" w:line="448" w:lineRule="auto"/>
        <w:ind w:left="841" w:right="241"/>
        <w:rPr>
          <w:rFonts w:ascii="宋体" w:hAnsi="宋体" w:eastAsia="宋体" w:cs="宋体"/>
          <w:sz w:val="24"/>
          <w:szCs w:val="24"/>
        </w:rPr>
      </w:pPr>
      <w:r>
        <w:rPr>
          <w:rFonts w:ascii="宋体" w:hAnsi="宋体" w:eastAsia="宋体" w:cs="宋体"/>
          <w:spacing w:val="-2"/>
          <w:sz w:val="24"/>
          <w:szCs w:val="24"/>
        </w:rPr>
        <w:t>我公司作为本次竞争性磋商项目的投标人，根据招标文件要求，现郑重声明如下：</w:t>
      </w:r>
      <w:r>
        <w:rPr>
          <w:rFonts w:ascii="宋体" w:hAnsi="宋体" w:eastAsia="宋体" w:cs="宋体"/>
          <w:sz w:val="24"/>
          <w:szCs w:val="24"/>
        </w:rPr>
        <w:t xml:space="preserve"> </w:t>
      </w:r>
      <w:r>
        <w:rPr>
          <w:rFonts w:ascii="宋体" w:hAnsi="宋体" w:eastAsia="宋体" w:cs="宋体"/>
          <w:spacing w:val="-1"/>
          <w:sz w:val="24"/>
          <w:szCs w:val="24"/>
        </w:rPr>
        <w:t>我公司参加本次竞争性磋商项目为非联合体。</w:t>
      </w:r>
    </w:p>
    <w:p w14:paraId="229A233C">
      <w:pPr>
        <w:spacing w:before="35" w:line="448" w:lineRule="auto"/>
        <w:ind w:left="1" w:firstLine="839"/>
        <w:rPr>
          <w:rFonts w:ascii="宋体" w:hAnsi="宋体" w:eastAsia="宋体" w:cs="宋体"/>
          <w:sz w:val="24"/>
          <w:szCs w:val="24"/>
        </w:rPr>
      </w:pPr>
      <w:r>
        <w:rPr>
          <w:rFonts w:ascii="宋体" w:hAnsi="宋体" w:eastAsia="宋体" w:cs="宋体"/>
          <w:spacing w:val="-2"/>
          <w:sz w:val="24"/>
          <w:szCs w:val="24"/>
        </w:rPr>
        <w:t>本公司对上述承诺的内容事项真实性负责。如经查实上述承诺的内容事项存在虚假，</w:t>
      </w:r>
      <w:r>
        <w:rPr>
          <w:rFonts w:ascii="宋体" w:hAnsi="宋体" w:eastAsia="宋体" w:cs="宋体"/>
          <w:spacing w:val="4"/>
          <w:sz w:val="24"/>
          <w:szCs w:val="24"/>
        </w:rPr>
        <w:t xml:space="preserve"> </w:t>
      </w:r>
      <w:r>
        <w:rPr>
          <w:rFonts w:ascii="宋体" w:hAnsi="宋体" w:eastAsia="宋体" w:cs="宋体"/>
          <w:spacing w:val="-1"/>
          <w:sz w:val="24"/>
          <w:szCs w:val="24"/>
        </w:rPr>
        <w:t>我公司愿意接受以提供虚假材料谋取成交的法律责任。</w:t>
      </w:r>
    </w:p>
    <w:p w14:paraId="5BFBB479">
      <w:pPr>
        <w:pStyle w:val="7"/>
        <w:spacing w:line="387" w:lineRule="auto"/>
      </w:pPr>
    </w:p>
    <w:p w14:paraId="59823F3D">
      <w:pPr>
        <w:spacing w:before="78" w:line="219" w:lineRule="auto"/>
        <w:rPr>
          <w:rFonts w:ascii="宋体" w:hAnsi="宋体" w:eastAsia="宋体" w:cs="宋体"/>
          <w:sz w:val="24"/>
          <w:szCs w:val="24"/>
        </w:rPr>
      </w:pPr>
      <w:r>
        <w:rPr>
          <w:rFonts w:ascii="宋体" w:hAnsi="宋体" w:eastAsia="宋体" w:cs="宋体"/>
          <w:spacing w:val="-2"/>
          <w:sz w:val="24"/>
          <w:szCs w:val="24"/>
        </w:rPr>
        <w:t>特此声明！</w:t>
      </w:r>
    </w:p>
    <w:p w14:paraId="4BD788AD">
      <w:pPr>
        <w:pStyle w:val="7"/>
        <w:spacing w:line="332" w:lineRule="auto"/>
      </w:pPr>
    </w:p>
    <w:p w14:paraId="3EBC29B4">
      <w:pPr>
        <w:pStyle w:val="7"/>
        <w:spacing w:line="332" w:lineRule="auto"/>
      </w:pPr>
    </w:p>
    <w:p w14:paraId="6552BC29">
      <w:pPr>
        <w:spacing w:before="78" w:line="219" w:lineRule="auto"/>
        <w:ind w:left="4"/>
        <w:rPr>
          <w:rFonts w:ascii="宋体" w:hAnsi="宋体" w:eastAsia="宋体" w:cs="宋体"/>
          <w:sz w:val="24"/>
          <w:szCs w:val="24"/>
        </w:rPr>
      </w:pPr>
      <w:r>
        <w:rPr>
          <w:rFonts w:ascii="宋体" w:hAnsi="宋体" w:eastAsia="宋体" w:cs="宋体"/>
          <w:spacing w:val="-5"/>
          <w:sz w:val="24"/>
          <w:szCs w:val="24"/>
        </w:rPr>
        <w:t>声明人：</w:t>
      </w:r>
      <w:r>
        <w:rPr>
          <w:rFonts w:ascii="宋体" w:hAnsi="宋体" w:eastAsia="宋体" w:cs="宋体"/>
          <w:spacing w:val="18"/>
          <w:sz w:val="24"/>
          <w:szCs w:val="24"/>
        </w:rPr>
        <w:t xml:space="preserve">   </w:t>
      </w:r>
      <w:r>
        <w:rPr>
          <w:rFonts w:ascii="宋体" w:hAnsi="宋体" w:eastAsia="宋体" w:cs="宋体"/>
          <w:spacing w:val="-5"/>
          <w:sz w:val="24"/>
          <w:szCs w:val="24"/>
        </w:rPr>
        <w:t>(投标人名称、公章)</w:t>
      </w:r>
    </w:p>
    <w:p w14:paraId="63AB0DC9">
      <w:pPr>
        <w:pStyle w:val="7"/>
        <w:spacing w:line="332" w:lineRule="auto"/>
      </w:pPr>
    </w:p>
    <w:p w14:paraId="68ADB397">
      <w:pPr>
        <w:pStyle w:val="7"/>
        <w:spacing w:line="333" w:lineRule="auto"/>
      </w:pPr>
    </w:p>
    <w:p w14:paraId="4B8C3196">
      <w:pPr>
        <w:spacing w:before="78" w:line="219" w:lineRule="auto"/>
        <w:rPr>
          <w:rFonts w:ascii="宋体" w:hAnsi="宋体" w:eastAsia="宋体" w:cs="宋体"/>
          <w:sz w:val="24"/>
          <w:szCs w:val="24"/>
        </w:rPr>
      </w:pPr>
      <w:r>
        <w:rPr>
          <w:rFonts w:ascii="宋体" w:hAnsi="宋体" w:eastAsia="宋体" w:cs="宋体"/>
          <w:spacing w:val="-9"/>
          <w:sz w:val="24"/>
          <w:szCs w:val="24"/>
        </w:rPr>
        <w:t>法</w:t>
      </w:r>
      <w:r>
        <w:rPr>
          <w:rFonts w:ascii="宋体" w:hAnsi="宋体" w:eastAsia="宋体" w:cs="宋体"/>
          <w:spacing w:val="9"/>
          <w:sz w:val="24"/>
          <w:szCs w:val="24"/>
        </w:rPr>
        <w:t xml:space="preserve">  </w:t>
      </w:r>
      <w:r>
        <w:rPr>
          <w:rFonts w:ascii="宋体" w:hAnsi="宋体" w:eastAsia="宋体" w:cs="宋体"/>
          <w:spacing w:val="-9"/>
          <w:sz w:val="24"/>
          <w:szCs w:val="24"/>
        </w:rPr>
        <w:t>人：</w:t>
      </w:r>
      <w:r>
        <w:rPr>
          <w:rFonts w:ascii="宋体" w:hAnsi="宋体" w:eastAsia="宋体" w:cs="宋体"/>
          <w:spacing w:val="5"/>
          <w:sz w:val="24"/>
          <w:szCs w:val="24"/>
        </w:rPr>
        <w:t xml:space="preserve">          </w:t>
      </w:r>
      <w:r>
        <w:rPr>
          <w:rFonts w:ascii="宋体" w:hAnsi="宋体" w:eastAsia="宋体" w:cs="宋体"/>
          <w:spacing w:val="-9"/>
          <w:sz w:val="24"/>
          <w:szCs w:val="24"/>
        </w:rPr>
        <w:t>(法人私章)</w:t>
      </w:r>
    </w:p>
    <w:p w14:paraId="4D419DF8">
      <w:pPr>
        <w:pStyle w:val="7"/>
        <w:spacing w:line="333" w:lineRule="auto"/>
      </w:pPr>
    </w:p>
    <w:p w14:paraId="05FC14F6">
      <w:pPr>
        <w:pStyle w:val="7"/>
        <w:spacing w:line="333" w:lineRule="auto"/>
      </w:pPr>
    </w:p>
    <w:p w14:paraId="2DEE5A08">
      <w:pPr>
        <w:spacing w:before="79" w:line="219" w:lineRule="auto"/>
        <w:ind w:left="41"/>
        <w:rPr>
          <w:rFonts w:ascii="宋体" w:hAnsi="宋体" w:eastAsia="宋体" w:cs="宋体"/>
          <w:spacing w:val="-20"/>
          <w:sz w:val="24"/>
          <w:szCs w:val="24"/>
        </w:rPr>
      </w:pPr>
      <w:r>
        <w:rPr>
          <w:rFonts w:ascii="宋体" w:hAnsi="宋体" w:eastAsia="宋体" w:cs="宋体"/>
          <w:spacing w:val="-20"/>
          <w:sz w:val="24"/>
          <w:szCs w:val="24"/>
        </w:rPr>
        <w:t>日</w:t>
      </w:r>
      <w:r>
        <w:rPr>
          <w:rFonts w:ascii="宋体" w:hAnsi="宋体" w:eastAsia="宋体" w:cs="宋体"/>
          <w:spacing w:val="6"/>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36"/>
          <w:sz w:val="24"/>
          <w:szCs w:val="24"/>
        </w:rPr>
        <w:t xml:space="preserve">   </w:t>
      </w:r>
      <w:r>
        <w:rPr>
          <w:rFonts w:ascii="宋体" w:hAnsi="宋体" w:eastAsia="宋体" w:cs="宋体"/>
          <w:spacing w:val="-20"/>
          <w:sz w:val="24"/>
          <w:szCs w:val="24"/>
        </w:rPr>
        <w:t>日</w:t>
      </w:r>
    </w:p>
    <w:p w14:paraId="32F61E67">
      <w:pPr>
        <w:spacing w:before="79" w:line="219" w:lineRule="auto"/>
        <w:ind w:left="41"/>
        <w:rPr>
          <w:rFonts w:ascii="宋体" w:hAnsi="宋体" w:eastAsia="宋体" w:cs="宋体"/>
          <w:spacing w:val="-20"/>
          <w:sz w:val="24"/>
          <w:szCs w:val="24"/>
        </w:rPr>
      </w:pPr>
    </w:p>
    <w:p w14:paraId="02DF2FDA">
      <w:pPr>
        <w:spacing w:before="79" w:line="219" w:lineRule="auto"/>
        <w:ind w:left="41"/>
        <w:rPr>
          <w:rFonts w:ascii="宋体" w:hAnsi="宋体" w:eastAsia="宋体" w:cs="宋体"/>
          <w:spacing w:val="-20"/>
          <w:sz w:val="24"/>
          <w:szCs w:val="24"/>
        </w:rPr>
      </w:pPr>
    </w:p>
    <w:p w14:paraId="5A1B8058">
      <w:pPr>
        <w:spacing w:before="79" w:line="219" w:lineRule="auto"/>
        <w:ind w:left="41"/>
        <w:rPr>
          <w:rFonts w:ascii="宋体" w:hAnsi="宋体" w:eastAsia="宋体" w:cs="宋体"/>
          <w:spacing w:val="-20"/>
          <w:sz w:val="24"/>
          <w:szCs w:val="24"/>
        </w:rPr>
      </w:pPr>
    </w:p>
    <w:p w14:paraId="6AE0AEBE">
      <w:pPr>
        <w:spacing w:before="79" w:line="219" w:lineRule="auto"/>
        <w:ind w:left="41"/>
        <w:rPr>
          <w:rFonts w:ascii="宋体" w:hAnsi="宋体" w:eastAsia="宋体" w:cs="宋体"/>
          <w:spacing w:val="-20"/>
          <w:sz w:val="24"/>
          <w:szCs w:val="24"/>
        </w:rPr>
      </w:pPr>
    </w:p>
    <w:p w14:paraId="0F494C12">
      <w:pPr>
        <w:spacing w:before="79" w:line="219" w:lineRule="auto"/>
        <w:ind w:left="41"/>
        <w:rPr>
          <w:rFonts w:ascii="宋体" w:hAnsi="宋体" w:eastAsia="宋体" w:cs="宋体"/>
          <w:spacing w:val="-20"/>
          <w:sz w:val="24"/>
          <w:szCs w:val="24"/>
        </w:rPr>
      </w:pPr>
    </w:p>
    <w:p w14:paraId="5FFB2123">
      <w:pPr>
        <w:spacing w:before="79" w:line="219" w:lineRule="auto"/>
        <w:ind w:left="41"/>
        <w:rPr>
          <w:rFonts w:ascii="宋体" w:hAnsi="宋体" w:eastAsia="宋体" w:cs="宋体"/>
          <w:spacing w:val="-20"/>
          <w:sz w:val="24"/>
          <w:szCs w:val="24"/>
        </w:rPr>
      </w:pPr>
    </w:p>
    <w:p w14:paraId="4CFB874F">
      <w:pPr>
        <w:spacing w:before="79" w:line="219" w:lineRule="auto"/>
        <w:ind w:left="41"/>
        <w:rPr>
          <w:rFonts w:ascii="宋体" w:hAnsi="宋体" w:eastAsia="宋体" w:cs="宋体"/>
          <w:spacing w:val="-20"/>
          <w:sz w:val="24"/>
          <w:szCs w:val="24"/>
        </w:rPr>
      </w:pPr>
    </w:p>
    <w:p w14:paraId="50145C3B">
      <w:pPr>
        <w:spacing w:before="79" w:line="219" w:lineRule="auto"/>
        <w:ind w:left="41"/>
        <w:rPr>
          <w:rFonts w:ascii="宋体" w:hAnsi="宋体" w:eastAsia="宋体" w:cs="宋体"/>
          <w:spacing w:val="-20"/>
          <w:sz w:val="24"/>
          <w:szCs w:val="24"/>
        </w:rPr>
      </w:pPr>
    </w:p>
    <w:p w14:paraId="66D5E547">
      <w:pPr>
        <w:spacing w:before="79" w:line="219" w:lineRule="auto"/>
        <w:ind w:left="41"/>
        <w:rPr>
          <w:rFonts w:ascii="宋体" w:hAnsi="宋体" w:eastAsia="宋体" w:cs="宋体"/>
          <w:spacing w:val="-20"/>
          <w:sz w:val="24"/>
          <w:szCs w:val="24"/>
        </w:rPr>
      </w:pPr>
    </w:p>
    <w:p w14:paraId="72A9E021">
      <w:pPr>
        <w:spacing w:before="79" w:line="219" w:lineRule="auto"/>
        <w:ind w:left="41"/>
        <w:rPr>
          <w:rFonts w:ascii="宋体" w:hAnsi="宋体" w:eastAsia="宋体" w:cs="宋体"/>
          <w:spacing w:val="-20"/>
          <w:sz w:val="24"/>
          <w:szCs w:val="24"/>
        </w:rPr>
      </w:pPr>
    </w:p>
    <w:p w14:paraId="2093F05D">
      <w:pPr>
        <w:spacing w:before="79" w:line="219" w:lineRule="auto"/>
        <w:ind w:left="41"/>
        <w:rPr>
          <w:rFonts w:ascii="宋体" w:hAnsi="宋体" w:eastAsia="宋体" w:cs="宋体"/>
          <w:spacing w:val="-20"/>
          <w:sz w:val="24"/>
          <w:szCs w:val="24"/>
        </w:rPr>
      </w:pPr>
    </w:p>
    <w:p w14:paraId="034A1DF1">
      <w:pPr>
        <w:spacing w:before="79" w:line="219" w:lineRule="auto"/>
        <w:ind w:left="41"/>
        <w:rPr>
          <w:rFonts w:ascii="宋体" w:hAnsi="宋体" w:eastAsia="宋体" w:cs="宋体"/>
          <w:spacing w:val="-20"/>
          <w:sz w:val="24"/>
          <w:szCs w:val="24"/>
        </w:rPr>
      </w:pPr>
    </w:p>
    <w:p w14:paraId="00A5D0B4">
      <w:pPr>
        <w:spacing w:before="79" w:line="219" w:lineRule="auto"/>
        <w:ind w:left="41"/>
        <w:rPr>
          <w:rFonts w:ascii="宋体" w:hAnsi="宋体" w:eastAsia="宋体" w:cs="宋体"/>
          <w:spacing w:val="-20"/>
          <w:sz w:val="24"/>
          <w:szCs w:val="24"/>
        </w:rPr>
      </w:pPr>
    </w:p>
    <w:p w14:paraId="7345846D">
      <w:pPr>
        <w:spacing w:before="79" w:line="219" w:lineRule="auto"/>
        <w:ind w:left="41"/>
        <w:rPr>
          <w:rFonts w:ascii="宋体" w:hAnsi="宋体" w:eastAsia="宋体" w:cs="宋体"/>
          <w:spacing w:val="-20"/>
          <w:sz w:val="24"/>
          <w:szCs w:val="24"/>
        </w:rPr>
      </w:pPr>
    </w:p>
    <w:p w14:paraId="0713B3A3">
      <w:pPr>
        <w:spacing w:before="79" w:line="219" w:lineRule="auto"/>
        <w:ind w:left="41"/>
        <w:rPr>
          <w:rFonts w:ascii="宋体" w:hAnsi="宋体" w:eastAsia="宋体" w:cs="宋体"/>
          <w:spacing w:val="-20"/>
          <w:sz w:val="24"/>
          <w:szCs w:val="24"/>
        </w:rPr>
      </w:pPr>
    </w:p>
    <w:p w14:paraId="709465DF">
      <w:pPr>
        <w:spacing w:before="79" w:line="219" w:lineRule="auto"/>
        <w:ind w:left="41"/>
        <w:rPr>
          <w:rFonts w:ascii="宋体" w:hAnsi="宋体" w:eastAsia="宋体" w:cs="宋体"/>
          <w:spacing w:val="-20"/>
          <w:sz w:val="24"/>
          <w:szCs w:val="24"/>
        </w:rPr>
      </w:pPr>
    </w:p>
    <w:p w14:paraId="28078503">
      <w:pPr>
        <w:spacing w:before="79" w:line="219" w:lineRule="auto"/>
        <w:ind w:left="41"/>
        <w:rPr>
          <w:rFonts w:ascii="宋体" w:hAnsi="宋体" w:eastAsia="宋体" w:cs="宋体"/>
          <w:spacing w:val="-20"/>
          <w:sz w:val="24"/>
          <w:szCs w:val="24"/>
        </w:rPr>
      </w:pPr>
    </w:p>
    <w:p w14:paraId="46D2B34C">
      <w:pPr>
        <w:spacing w:before="79" w:line="219" w:lineRule="auto"/>
        <w:ind w:left="41"/>
        <w:rPr>
          <w:rFonts w:ascii="宋体" w:hAnsi="宋体" w:eastAsia="宋体" w:cs="宋体"/>
          <w:spacing w:val="-20"/>
          <w:sz w:val="24"/>
          <w:szCs w:val="24"/>
        </w:rPr>
      </w:pPr>
    </w:p>
    <w:p w14:paraId="03A31565">
      <w:pPr>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outlineLvl w:val="1"/>
        <w:rPr>
          <w:rFonts w:hint="eastAsia" w:ascii="宋体" w:hAnsi="宋体" w:eastAsia="宋体" w:cs="宋体"/>
          <w:b w:val="0"/>
          <w:bCs w:val="0"/>
          <w:color w:val="000000"/>
          <w:sz w:val="24"/>
          <w:szCs w:val="22"/>
          <w:lang w:val="en-US" w:eastAsia="en-US" w:bidi="ar-SA"/>
        </w:rPr>
      </w:pPr>
      <w:r>
        <w:rPr>
          <w:rFonts w:hint="eastAsia" w:ascii="宋体" w:hAnsi="宋体" w:eastAsia="宋体" w:cs="宋体"/>
          <w:b/>
          <w:bCs/>
          <w:spacing w:val="-7"/>
          <w:sz w:val="28"/>
          <w:szCs w:val="28"/>
          <w:lang w:val="en-US" w:eastAsia="zh-CN"/>
        </w:rPr>
        <w:t>附件5</w:t>
      </w:r>
      <w:r>
        <w:rPr>
          <w:rFonts w:hint="eastAsia" w:ascii="宋体" w:hAnsi="宋体" w:eastAsia="宋体" w:cs="宋体"/>
          <w:b/>
          <w:bCs/>
          <w:spacing w:val="-7"/>
          <w:sz w:val="28"/>
          <w:szCs w:val="28"/>
          <w:lang w:val="en-US" w:eastAsia="en-US"/>
        </w:rPr>
        <w:t>：</w:t>
      </w:r>
    </w:p>
    <w:p w14:paraId="48CFEA9B">
      <w:pPr>
        <w:kinsoku/>
        <w:autoSpaceDE w:val="0"/>
        <w:autoSpaceDN w:val="0"/>
        <w:spacing w:after="200" w:line="360" w:lineRule="auto"/>
        <w:jc w:val="center"/>
        <w:textAlignment w:val="baseline"/>
        <w:rPr>
          <w:rFonts w:hint="eastAsia" w:ascii="宋体" w:hAnsi="宋体" w:eastAsia="宋体" w:cs="宋体"/>
          <w:b/>
          <w:bCs/>
          <w:snapToGrid/>
          <w:kern w:val="0"/>
          <w:sz w:val="28"/>
          <w:szCs w:val="28"/>
          <w:highlight w:val="none"/>
          <w:lang w:eastAsia="zh-CN"/>
        </w:rPr>
      </w:pPr>
      <w:r>
        <w:rPr>
          <w:rFonts w:hint="eastAsia" w:ascii="宋体" w:hAnsi="宋体" w:eastAsia="宋体" w:cs="宋体"/>
          <w:b/>
          <w:bCs/>
          <w:snapToGrid/>
          <w:kern w:val="0"/>
          <w:sz w:val="28"/>
          <w:szCs w:val="28"/>
          <w:highlight w:val="none"/>
          <w:lang w:eastAsia="zh-CN"/>
        </w:rPr>
        <w:t>具备履行合同所必</w:t>
      </w:r>
      <w:r>
        <w:rPr>
          <w:rFonts w:hint="eastAsia" w:ascii="宋体" w:hAnsi="宋体" w:eastAsia="宋体" w:cs="宋体"/>
          <w:b/>
          <w:bCs/>
          <w:snapToGrid/>
          <w:kern w:val="0"/>
          <w:sz w:val="28"/>
          <w:szCs w:val="28"/>
          <w:highlight w:val="none"/>
          <w:lang w:val="en-US" w:eastAsia="zh-CN"/>
        </w:rPr>
        <w:t>需</w:t>
      </w:r>
      <w:r>
        <w:rPr>
          <w:rFonts w:hint="eastAsia" w:ascii="宋体" w:hAnsi="宋体" w:eastAsia="宋体" w:cs="宋体"/>
          <w:b/>
          <w:bCs/>
          <w:snapToGrid/>
          <w:kern w:val="0"/>
          <w:sz w:val="28"/>
          <w:szCs w:val="28"/>
          <w:highlight w:val="none"/>
          <w:lang w:eastAsia="zh-CN"/>
        </w:rPr>
        <w:t>的设备和专业技术能力的书面声明</w:t>
      </w:r>
    </w:p>
    <w:p w14:paraId="6DEC2B04">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0C48A8B4">
      <w:pPr>
        <w:kinsoku/>
        <w:autoSpaceDE w:val="0"/>
        <w:autoSpaceDN w:val="0"/>
        <w:spacing w:after="200" w:line="360" w:lineRule="auto"/>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kern w:val="0"/>
          <w:sz w:val="24"/>
          <w:szCs w:val="22"/>
          <w:highlight w:val="none"/>
          <w:lang w:eastAsia="zh-CN"/>
        </w:rPr>
        <w:t>致：</w:t>
      </w:r>
      <w:r>
        <w:rPr>
          <w:rFonts w:hint="eastAsia" w:ascii="宋体" w:hAnsi="宋体" w:eastAsia="宋体" w:cs="宋体"/>
          <w:snapToGrid/>
          <w:kern w:val="0"/>
          <w:sz w:val="24"/>
          <w:szCs w:val="22"/>
          <w:highlight w:val="none"/>
          <w:u w:val="single"/>
          <w:lang w:eastAsia="zh-CN"/>
        </w:rPr>
        <w:t>（</w:t>
      </w:r>
      <w:r>
        <w:rPr>
          <w:rFonts w:hint="eastAsia" w:ascii="宋体" w:hAnsi="宋体" w:eastAsia="宋体" w:cs="宋体"/>
          <w:snapToGrid/>
          <w:kern w:val="0"/>
          <w:sz w:val="24"/>
          <w:szCs w:val="22"/>
          <w:highlight w:val="none"/>
          <w:u w:val="single"/>
          <w:lang w:val="en-US" w:eastAsia="zh-CN"/>
        </w:rPr>
        <w:t>采购</w:t>
      </w:r>
      <w:r>
        <w:rPr>
          <w:rFonts w:hint="eastAsia" w:ascii="宋体" w:hAnsi="宋体" w:eastAsia="宋体" w:cs="宋体"/>
          <w:snapToGrid/>
          <w:kern w:val="0"/>
          <w:sz w:val="24"/>
          <w:szCs w:val="22"/>
          <w:highlight w:val="none"/>
          <w:u w:val="single"/>
          <w:lang w:eastAsia="zh-CN"/>
        </w:rPr>
        <w:t>人）</w:t>
      </w:r>
    </w:p>
    <w:p w14:paraId="2E877869">
      <w:pPr>
        <w:kinsoku/>
        <w:autoSpaceDE w:val="0"/>
        <w:autoSpaceDN w:val="0"/>
        <w:spacing w:after="200" w:line="360" w:lineRule="auto"/>
        <w:ind w:firstLine="536" w:firstLineChars="200"/>
        <w:jc w:val="left"/>
        <w:textAlignment w:val="baseline"/>
        <w:rPr>
          <w:rFonts w:hint="eastAsia" w:ascii="宋体" w:hAnsi="宋体" w:eastAsia="宋体" w:cs="宋体"/>
          <w:snapToGrid/>
          <w:spacing w:val="7"/>
          <w:kern w:val="0"/>
          <w:sz w:val="24"/>
          <w:szCs w:val="22"/>
          <w:highlight w:val="none"/>
          <w:lang w:eastAsia="zh-CN"/>
        </w:rPr>
      </w:pPr>
      <w:r>
        <w:rPr>
          <w:rFonts w:hint="eastAsia" w:ascii="宋体" w:hAnsi="宋体" w:eastAsia="宋体" w:cs="宋体"/>
          <w:snapToGrid/>
          <w:spacing w:val="14"/>
          <w:kern w:val="0"/>
          <w:sz w:val="24"/>
          <w:szCs w:val="22"/>
          <w:highlight w:val="none"/>
          <w:lang w:eastAsia="zh-CN"/>
        </w:rPr>
        <w:t>我公司</w:t>
      </w:r>
      <w:r>
        <w:rPr>
          <w:rFonts w:hint="eastAsia" w:ascii="宋体" w:hAnsi="宋体" w:eastAsia="宋体" w:cs="宋体"/>
          <w:snapToGrid/>
          <w:spacing w:val="7"/>
          <w:kern w:val="0"/>
          <w:sz w:val="24"/>
          <w:szCs w:val="22"/>
          <w:highlight w:val="none"/>
          <w:lang w:eastAsia="zh-CN"/>
        </w:rPr>
        <w:t>参加此次</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kern w:val="0"/>
          <w:sz w:val="24"/>
          <w:szCs w:val="22"/>
          <w:highlight w:val="none"/>
          <w:u w:val="single"/>
          <w:lang w:eastAsia="zh-CN"/>
        </w:rPr>
        <w:t>（项目名称）</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spacing w:val="7"/>
          <w:kern w:val="0"/>
          <w:sz w:val="24"/>
          <w:szCs w:val="22"/>
          <w:highlight w:val="none"/>
          <w:lang w:eastAsia="zh-CN"/>
        </w:rPr>
        <w:t>投标，参加本次采购活动具备履行合同所必</w:t>
      </w:r>
      <w:r>
        <w:rPr>
          <w:rFonts w:hint="eastAsia" w:ascii="宋体" w:hAnsi="宋体" w:eastAsia="宋体" w:cs="宋体"/>
          <w:snapToGrid/>
          <w:spacing w:val="7"/>
          <w:kern w:val="0"/>
          <w:sz w:val="24"/>
          <w:szCs w:val="22"/>
          <w:highlight w:val="none"/>
          <w:lang w:val="en-US" w:eastAsia="zh-CN"/>
        </w:rPr>
        <w:t>需</w:t>
      </w:r>
      <w:r>
        <w:rPr>
          <w:rFonts w:hint="eastAsia" w:ascii="宋体" w:hAnsi="宋体" w:eastAsia="宋体" w:cs="宋体"/>
          <w:snapToGrid/>
          <w:spacing w:val="7"/>
          <w:kern w:val="0"/>
          <w:sz w:val="24"/>
          <w:szCs w:val="22"/>
          <w:highlight w:val="none"/>
          <w:lang w:eastAsia="zh-CN"/>
        </w:rPr>
        <w:t>的设备和专业技术能力的书面声明。</w:t>
      </w:r>
    </w:p>
    <w:p w14:paraId="355EC76F">
      <w:pPr>
        <w:kinsoku/>
        <w:autoSpaceDE w:val="0"/>
        <w:autoSpaceDN w:val="0"/>
        <w:spacing w:after="200" w:line="360" w:lineRule="auto"/>
        <w:ind w:firstLine="504" w:firstLineChars="200"/>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spacing w:val="6"/>
          <w:kern w:val="0"/>
          <w:sz w:val="24"/>
          <w:szCs w:val="22"/>
          <w:highlight w:val="none"/>
          <w:lang w:eastAsia="zh-CN"/>
        </w:rPr>
        <w:t>特此声明。</w:t>
      </w:r>
    </w:p>
    <w:p w14:paraId="4238A3AC">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4642E9F9">
      <w:pPr>
        <w:widowControl w:val="0"/>
        <w:kinsoku/>
        <w:autoSpaceDE/>
        <w:autoSpaceDN/>
        <w:spacing w:after="200" w:line="240" w:lineRule="auto"/>
        <w:jc w:val="both"/>
        <w:textAlignment w:val="auto"/>
        <w:rPr>
          <w:rFonts w:hint="eastAsia" w:ascii="宋体" w:hAnsi="宋体" w:eastAsia="宋体" w:cs="宋体"/>
          <w:snapToGrid/>
          <w:kern w:val="2"/>
          <w:sz w:val="21"/>
          <w:szCs w:val="24"/>
          <w:highlight w:val="none"/>
          <w:lang w:val="en-US" w:eastAsia="zh-CN" w:bidi="ar-SA"/>
        </w:rPr>
      </w:pPr>
    </w:p>
    <w:p w14:paraId="4AC9C47A">
      <w:pPr>
        <w:kinsoku/>
        <w:autoSpaceDE/>
        <w:autoSpaceDN/>
        <w:spacing w:after="200" w:line="240" w:lineRule="auto"/>
        <w:jc w:val="left"/>
        <w:textAlignment w:val="auto"/>
        <w:rPr>
          <w:rFonts w:hint="eastAsia" w:ascii="宋体" w:hAnsi="宋体" w:eastAsia="宋体" w:cs="宋体"/>
          <w:snapToGrid/>
          <w:kern w:val="0"/>
          <w:sz w:val="22"/>
          <w:szCs w:val="22"/>
          <w:highlight w:val="none"/>
          <w:lang w:eastAsia="zh-CN"/>
        </w:rPr>
      </w:pPr>
    </w:p>
    <w:p w14:paraId="47DB6B9C">
      <w:pPr>
        <w:tabs>
          <w:tab w:val="left" w:pos="136"/>
        </w:tabs>
        <w:kinsoku/>
        <w:autoSpaceDE w:val="0"/>
        <w:autoSpaceDN w:val="0"/>
        <w:spacing w:after="200" w:line="480" w:lineRule="auto"/>
        <w:ind w:firstLine="524"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1"/>
          <w:kern w:val="0"/>
          <w:sz w:val="24"/>
          <w:szCs w:val="22"/>
          <w:highlight w:val="none"/>
          <w:lang w:eastAsia="zh-CN"/>
        </w:rPr>
        <w:t>供 应 商 （公章） ：</w:t>
      </w:r>
    </w:p>
    <w:p w14:paraId="35B14EDF">
      <w:pPr>
        <w:tabs>
          <w:tab w:val="left" w:pos="136"/>
        </w:tabs>
        <w:kinsoku/>
        <w:autoSpaceDE w:val="0"/>
        <w:autoSpaceDN w:val="0"/>
        <w:spacing w:after="200" w:line="480" w:lineRule="auto"/>
        <w:ind w:firstLine="552"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8"/>
          <w:kern w:val="0"/>
          <w:sz w:val="24"/>
          <w:szCs w:val="24"/>
          <w:lang w:eastAsia="zh-CN"/>
        </w:rPr>
        <w:t>法定代表人或授权代理人签字</w:t>
      </w:r>
      <w:r>
        <w:rPr>
          <w:rFonts w:hint="eastAsia" w:ascii="宋体" w:hAnsi="宋体" w:eastAsia="宋体" w:cs="宋体"/>
          <w:snapToGrid/>
          <w:spacing w:val="11"/>
          <w:kern w:val="0"/>
          <w:sz w:val="24"/>
          <w:szCs w:val="22"/>
          <w:highlight w:val="none"/>
          <w:lang w:eastAsia="zh-CN"/>
        </w:rPr>
        <w:t>：</w:t>
      </w:r>
    </w:p>
    <w:p w14:paraId="550E0B74">
      <w:pPr>
        <w:tabs>
          <w:tab w:val="left" w:pos="1755"/>
        </w:tabs>
        <w:kinsoku/>
        <w:autoSpaceDE/>
        <w:autoSpaceDN/>
        <w:spacing w:after="200" w:line="500" w:lineRule="atLeast"/>
        <w:ind w:firstLine="524" w:firstLineChars="200"/>
        <w:jc w:val="both"/>
        <w:textAlignment w:val="auto"/>
        <w:outlineLvl w:val="2"/>
        <w:rPr>
          <w:rFonts w:hint="eastAsia" w:ascii="宋体" w:hAnsi="宋体" w:eastAsia="宋体" w:cs="宋体"/>
          <w:snapToGrid/>
          <w:kern w:val="0"/>
          <w:sz w:val="22"/>
          <w:szCs w:val="22"/>
          <w:highlight w:val="none"/>
          <w:lang w:eastAsia="zh-CN"/>
        </w:rPr>
      </w:pPr>
      <w:r>
        <w:rPr>
          <w:rFonts w:hint="eastAsia" w:ascii="宋体" w:hAnsi="宋体" w:eastAsia="宋体" w:cs="宋体"/>
          <w:snapToGrid/>
          <w:spacing w:val="11"/>
          <w:kern w:val="0"/>
          <w:sz w:val="24"/>
          <w:szCs w:val="22"/>
          <w:highlight w:val="none"/>
          <w:lang w:eastAsia="zh-CN"/>
        </w:rPr>
        <w:t>日   期 ：      年    月    日</w:t>
      </w:r>
    </w:p>
    <w:p w14:paraId="1E5E8114">
      <w:pPr>
        <w:spacing w:before="79" w:line="219" w:lineRule="auto"/>
        <w:ind w:left="41"/>
        <w:rPr>
          <w:rFonts w:ascii="宋体" w:hAnsi="宋体" w:eastAsia="宋体" w:cs="宋体"/>
          <w:spacing w:val="-20"/>
          <w:sz w:val="24"/>
          <w:szCs w:val="24"/>
        </w:rPr>
      </w:pPr>
    </w:p>
    <w:p w14:paraId="7000BAE5">
      <w:pPr>
        <w:spacing w:before="79" w:line="219" w:lineRule="auto"/>
        <w:ind w:left="41"/>
        <w:rPr>
          <w:rFonts w:ascii="宋体" w:hAnsi="宋体" w:eastAsia="宋体" w:cs="宋体"/>
          <w:spacing w:val="-20"/>
          <w:sz w:val="24"/>
          <w:szCs w:val="24"/>
        </w:rPr>
      </w:pPr>
    </w:p>
    <w:p w14:paraId="186FB1BD">
      <w:pPr>
        <w:spacing w:before="79" w:line="219" w:lineRule="auto"/>
        <w:ind w:left="41"/>
        <w:rPr>
          <w:rFonts w:ascii="宋体" w:hAnsi="宋体" w:eastAsia="宋体" w:cs="宋体"/>
          <w:spacing w:val="-20"/>
          <w:sz w:val="24"/>
          <w:szCs w:val="24"/>
        </w:rPr>
      </w:pPr>
    </w:p>
    <w:p w14:paraId="1E27AE22">
      <w:pPr>
        <w:spacing w:before="79" w:line="219" w:lineRule="auto"/>
        <w:ind w:left="41"/>
        <w:rPr>
          <w:rFonts w:ascii="宋体" w:hAnsi="宋体" w:eastAsia="宋体" w:cs="宋体"/>
          <w:spacing w:val="-20"/>
          <w:sz w:val="24"/>
          <w:szCs w:val="24"/>
        </w:rPr>
      </w:pPr>
    </w:p>
    <w:sectPr>
      <w:footerReference r:id="rId25" w:type="default"/>
      <w:pgSz w:w="11906" w:h="16839"/>
      <w:pgMar w:top="737" w:right="1164" w:bottom="1086" w:left="1089" w:header="0" w:footer="87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4268">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93960">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A193960">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F0F4">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0C4B1">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FB0C4B1">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308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8164D">
                          <w:pPr>
                            <w:pStyle w:val="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3CC8164D">
                    <w:pPr>
                      <w:pStyle w:val="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BB99">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211F3">
                          <w:pPr>
                            <w:pStyle w:val="8"/>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A3211F3">
                    <w:pPr>
                      <w:pStyle w:val="8"/>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62E6">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845DC">
                          <w:pPr>
                            <w:pStyle w:val="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29A845DC">
                    <w:pPr>
                      <w:pStyle w:val="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66EE7">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0EE70">
                          <w:pPr>
                            <w:pStyle w:val="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EC0EE70">
                    <w:pPr>
                      <w:pStyle w:val="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B38F">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934AF">
                          <w:pPr>
                            <w:pStyle w:val="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2AF934AF">
                    <w:pPr>
                      <w:pStyle w:val="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6912">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DF917">
                          <w:pPr>
                            <w:pStyle w:val="8"/>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266DF917">
                    <w:pPr>
                      <w:pStyle w:val="8"/>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F3D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63B8C">
                          <w:pPr>
                            <w:pStyle w:val="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20863B8C">
                    <w:pPr>
                      <w:pStyle w:val="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5325">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F19E4">
                          <w:pPr>
                            <w:pStyle w:val="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7E9F19E4">
                    <w:pPr>
                      <w:pStyle w:val="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DB25">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A9CA1">
                          <w:pPr>
                            <w:pStyle w:val="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41A9CA1">
                    <w:pPr>
                      <w:pStyle w:val="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7FAA0">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E7700">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B1E7700">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67110">
    <w:pPr>
      <w:spacing w:line="209" w:lineRule="auto"/>
      <w:ind w:left="4506"/>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71556">
                          <w:pPr>
                            <w:pStyle w:val="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9271556">
                    <w:pPr>
                      <w:pStyle w:val="8"/>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D065B">
    <w:pPr>
      <w:tabs>
        <w:tab w:val="left" w:pos="3656"/>
      </w:tabs>
      <w:spacing w:line="209" w:lineRule="auto"/>
      <w:ind w:left="4509"/>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3EB7A">
                          <w:pPr>
                            <w:pStyle w:val="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E53EB7A">
                    <w:pPr>
                      <w:pStyle w:val="8"/>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196D6">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6DAEE">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F46DAEE">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97B77">
    <w:pPr>
      <w:spacing w:line="79" w:lineRule="auto"/>
      <w:rPr>
        <w:rFonts w:ascii="Arial"/>
        <w:sz w:val="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F56A5">
                          <w:pPr>
                            <w:pStyle w:val="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54BF56A5">
                    <w:pPr>
                      <w:pStyle w:val="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r>
      <w:drawing>
        <wp:anchor distT="0" distB="0" distL="0" distR="0" simplePos="0" relativeHeight="251660288" behindDoc="0" locked="0" layoutInCell="0" allowOverlap="1">
          <wp:simplePos x="0" y="0"/>
          <wp:positionH relativeFrom="page">
            <wp:posOffset>541020</wp:posOffset>
          </wp:positionH>
          <wp:positionV relativeFrom="page">
            <wp:posOffset>10123170</wp:posOffset>
          </wp:positionV>
          <wp:extent cx="6457950" cy="6350"/>
          <wp:effectExtent l="0" t="0" r="0" b="0"/>
          <wp:wrapNone/>
          <wp:docPr id="9" name="IM 2"/>
          <wp:cNvGraphicFramePr/>
          <a:graphic xmlns:a="http://schemas.openxmlformats.org/drawingml/2006/main">
            <a:graphicData uri="http://schemas.openxmlformats.org/drawingml/2006/picture">
              <pic:pic xmlns:pic="http://schemas.openxmlformats.org/drawingml/2006/picture">
                <pic:nvPicPr>
                  <pic:cNvPr id="9" name="IM 2"/>
                  <pic:cNvPicPr/>
                </pic:nvPicPr>
                <pic:blipFill>
                  <a:blip r:embed="rId1"/>
                  <a:stretch>
                    <a:fillRect/>
                  </a:stretch>
                </pic:blipFill>
                <pic:spPr>
                  <a:xfrm>
                    <a:off x="0" y="0"/>
                    <a:ext cx="6458216" cy="635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BD37">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D2E94">
                          <w:pPr>
                            <w:pStyle w:val="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78D2E94">
                    <w:pPr>
                      <w:pStyle w:val="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2D949">
    <w:pPr>
      <w:tabs>
        <w:tab w:val="left" w:pos="1910"/>
      </w:tabs>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19925">
                          <w:pPr>
                            <w:pStyle w:val="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D519925">
                    <w:pPr>
                      <w:pStyle w:val="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5DE6B">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ED7FE">
                          <w:pPr>
                            <w:pStyle w:val="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21ED7FE">
                    <w:pPr>
                      <w:pStyle w:val="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20FB">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11656">
                          <w:pPr>
                            <w:pStyle w:val="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01011656">
                    <w:pPr>
                      <w:pStyle w:val="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5505">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F6BF1">
                          <w:pPr>
                            <w:pStyle w:val="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ECF6BF1">
                    <w:pPr>
                      <w:pStyle w:val="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4D91D"/>
    <w:multiLevelType w:val="singleLevel"/>
    <w:tmpl w:val="6ED4D9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0C3DA7"/>
    <w:rsid w:val="003D6656"/>
    <w:rsid w:val="00490B57"/>
    <w:rsid w:val="007958E0"/>
    <w:rsid w:val="007A51B4"/>
    <w:rsid w:val="00973FB8"/>
    <w:rsid w:val="009A13B3"/>
    <w:rsid w:val="00B5674D"/>
    <w:rsid w:val="00DF14BB"/>
    <w:rsid w:val="00E30FAC"/>
    <w:rsid w:val="010F7FF3"/>
    <w:rsid w:val="01325A8F"/>
    <w:rsid w:val="017C6D0A"/>
    <w:rsid w:val="01B666C0"/>
    <w:rsid w:val="01F33470"/>
    <w:rsid w:val="025832D3"/>
    <w:rsid w:val="029E162E"/>
    <w:rsid w:val="02AD7AC3"/>
    <w:rsid w:val="02DF39F5"/>
    <w:rsid w:val="02EE59E6"/>
    <w:rsid w:val="02F456F2"/>
    <w:rsid w:val="033306F3"/>
    <w:rsid w:val="03411FE4"/>
    <w:rsid w:val="03454AFC"/>
    <w:rsid w:val="036A1510"/>
    <w:rsid w:val="037C1244"/>
    <w:rsid w:val="03914CEF"/>
    <w:rsid w:val="03A11DAC"/>
    <w:rsid w:val="040B2BFB"/>
    <w:rsid w:val="04196C99"/>
    <w:rsid w:val="04387860"/>
    <w:rsid w:val="044C50BA"/>
    <w:rsid w:val="047343F5"/>
    <w:rsid w:val="048F7B97"/>
    <w:rsid w:val="04BD1B14"/>
    <w:rsid w:val="04C80BE4"/>
    <w:rsid w:val="04D07A99"/>
    <w:rsid w:val="04ED4B11"/>
    <w:rsid w:val="04F82B4C"/>
    <w:rsid w:val="051536FE"/>
    <w:rsid w:val="051931EE"/>
    <w:rsid w:val="052120A3"/>
    <w:rsid w:val="055B5021"/>
    <w:rsid w:val="057C552B"/>
    <w:rsid w:val="058645FB"/>
    <w:rsid w:val="05922FA0"/>
    <w:rsid w:val="05AB5E10"/>
    <w:rsid w:val="05D47115"/>
    <w:rsid w:val="05D610DF"/>
    <w:rsid w:val="05EB4AAB"/>
    <w:rsid w:val="05EC6140"/>
    <w:rsid w:val="064A5629"/>
    <w:rsid w:val="067D155B"/>
    <w:rsid w:val="067F1777"/>
    <w:rsid w:val="069845E6"/>
    <w:rsid w:val="069F7723"/>
    <w:rsid w:val="06AE5F9D"/>
    <w:rsid w:val="06B64A6C"/>
    <w:rsid w:val="06BA630B"/>
    <w:rsid w:val="06BB2083"/>
    <w:rsid w:val="06CC4290"/>
    <w:rsid w:val="06EC048E"/>
    <w:rsid w:val="06EE64D1"/>
    <w:rsid w:val="06F2019A"/>
    <w:rsid w:val="06FA0DFD"/>
    <w:rsid w:val="075A189C"/>
    <w:rsid w:val="07CC279A"/>
    <w:rsid w:val="07E15B19"/>
    <w:rsid w:val="07F25F78"/>
    <w:rsid w:val="07F615C4"/>
    <w:rsid w:val="07F664FC"/>
    <w:rsid w:val="081531C3"/>
    <w:rsid w:val="08161C67"/>
    <w:rsid w:val="08404F36"/>
    <w:rsid w:val="084C7436"/>
    <w:rsid w:val="08D3127C"/>
    <w:rsid w:val="08D60F5E"/>
    <w:rsid w:val="08EE6740"/>
    <w:rsid w:val="09025859"/>
    <w:rsid w:val="090E7E8D"/>
    <w:rsid w:val="0949606C"/>
    <w:rsid w:val="094C3466"/>
    <w:rsid w:val="098B3F8E"/>
    <w:rsid w:val="09AD2157"/>
    <w:rsid w:val="09E0077E"/>
    <w:rsid w:val="09E0252C"/>
    <w:rsid w:val="09FB7366"/>
    <w:rsid w:val="0A424F95"/>
    <w:rsid w:val="0A456833"/>
    <w:rsid w:val="0A6071C9"/>
    <w:rsid w:val="0AB2719C"/>
    <w:rsid w:val="0ABD461B"/>
    <w:rsid w:val="0AE47DFA"/>
    <w:rsid w:val="0B161F7E"/>
    <w:rsid w:val="0B260413"/>
    <w:rsid w:val="0B4765DB"/>
    <w:rsid w:val="0B5A630E"/>
    <w:rsid w:val="0B6158EF"/>
    <w:rsid w:val="0B8B471A"/>
    <w:rsid w:val="0BA31A63"/>
    <w:rsid w:val="0BBA0B5B"/>
    <w:rsid w:val="0BD55995"/>
    <w:rsid w:val="0BD936D7"/>
    <w:rsid w:val="0BDF05C2"/>
    <w:rsid w:val="0BE45BD8"/>
    <w:rsid w:val="0BF4406D"/>
    <w:rsid w:val="0C6956AF"/>
    <w:rsid w:val="0C6F5DE9"/>
    <w:rsid w:val="0C71390F"/>
    <w:rsid w:val="0C9475FE"/>
    <w:rsid w:val="0CB33F28"/>
    <w:rsid w:val="0CD02AB5"/>
    <w:rsid w:val="0CE4799A"/>
    <w:rsid w:val="0CED62B5"/>
    <w:rsid w:val="0D222E5C"/>
    <w:rsid w:val="0D470B14"/>
    <w:rsid w:val="0D821B4C"/>
    <w:rsid w:val="0D8E229F"/>
    <w:rsid w:val="0DA73361"/>
    <w:rsid w:val="0DB066B9"/>
    <w:rsid w:val="0DBF68FD"/>
    <w:rsid w:val="0DED346A"/>
    <w:rsid w:val="0DFA16E3"/>
    <w:rsid w:val="0E0C6D17"/>
    <w:rsid w:val="0E0D7668"/>
    <w:rsid w:val="0E3015A8"/>
    <w:rsid w:val="0E4B7000"/>
    <w:rsid w:val="0E521A34"/>
    <w:rsid w:val="0E686F94"/>
    <w:rsid w:val="0EA0672E"/>
    <w:rsid w:val="0EA87391"/>
    <w:rsid w:val="0EC73CBB"/>
    <w:rsid w:val="0EFC3FC9"/>
    <w:rsid w:val="0F5A4B2F"/>
    <w:rsid w:val="0F5B2655"/>
    <w:rsid w:val="0FBC30F4"/>
    <w:rsid w:val="0FC85F3C"/>
    <w:rsid w:val="0FE268D2"/>
    <w:rsid w:val="10046849"/>
    <w:rsid w:val="100B3694"/>
    <w:rsid w:val="103510F8"/>
    <w:rsid w:val="10501A8E"/>
    <w:rsid w:val="106E1C0C"/>
    <w:rsid w:val="10727C56"/>
    <w:rsid w:val="107A56E4"/>
    <w:rsid w:val="109D3743"/>
    <w:rsid w:val="10CC380A"/>
    <w:rsid w:val="10CD7582"/>
    <w:rsid w:val="10E36DA6"/>
    <w:rsid w:val="10FB40F0"/>
    <w:rsid w:val="111451B1"/>
    <w:rsid w:val="11254CC9"/>
    <w:rsid w:val="113E1B91"/>
    <w:rsid w:val="114333A1"/>
    <w:rsid w:val="114535BD"/>
    <w:rsid w:val="117B2B3A"/>
    <w:rsid w:val="11800151"/>
    <w:rsid w:val="118440E5"/>
    <w:rsid w:val="11FA6155"/>
    <w:rsid w:val="12323B41"/>
    <w:rsid w:val="12B32B77"/>
    <w:rsid w:val="12BB0B88"/>
    <w:rsid w:val="12C23FB7"/>
    <w:rsid w:val="12CF75E2"/>
    <w:rsid w:val="12FE1C75"/>
    <w:rsid w:val="131B6651"/>
    <w:rsid w:val="136F66CF"/>
    <w:rsid w:val="13785584"/>
    <w:rsid w:val="137912FC"/>
    <w:rsid w:val="138A52B7"/>
    <w:rsid w:val="13983E78"/>
    <w:rsid w:val="13BC2C0C"/>
    <w:rsid w:val="13C0517C"/>
    <w:rsid w:val="13E62E35"/>
    <w:rsid w:val="13F84916"/>
    <w:rsid w:val="14045069"/>
    <w:rsid w:val="14276FAA"/>
    <w:rsid w:val="143E4A1F"/>
    <w:rsid w:val="14593607"/>
    <w:rsid w:val="148652FB"/>
    <w:rsid w:val="149E54BE"/>
    <w:rsid w:val="14D0319D"/>
    <w:rsid w:val="14E4126B"/>
    <w:rsid w:val="14EC25CE"/>
    <w:rsid w:val="154F0566"/>
    <w:rsid w:val="156C736A"/>
    <w:rsid w:val="157B57FF"/>
    <w:rsid w:val="157E0E4B"/>
    <w:rsid w:val="157F52EF"/>
    <w:rsid w:val="15916DD0"/>
    <w:rsid w:val="15AF54A9"/>
    <w:rsid w:val="163C6D3C"/>
    <w:rsid w:val="16753FFC"/>
    <w:rsid w:val="168F4AA0"/>
    <w:rsid w:val="16914AB9"/>
    <w:rsid w:val="16D231FD"/>
    <w:rsid w:val="16DA6555"/>
    <w:rsid w:val="16F05D79"/>
    <w:rsid w:val="17317F3E"/>
    <w:rsid w:val="176B3A77"/>
    <w:rsid w:val="176E561B"/>
    <w:rsid w:val="17824C23"/>
    <w:rsid w:val="17A4103D"/>
    <w:rsid w:val="17AA23CB"/>
    <w:rsid w:val="17CA65CA"/>
    <w:rsid w:val="17CF3BE0"/>
    <w:rsid w:val="17DF5EA9"/>
    <w:rsid w:val="17EF7DDE"/>
    <w:rsid w:val="187327BD"/>
    <w:rsid w:val="188449CB"/>
    <w:rsid w:val="18891FE1"/>
    <w:rsid w:val="188D1AD1"/>
    <w:rsid w:val="18E90CD1"/>
    <w:rsid w:val="191E6BCD"/>
    <w:rsid w:val="19CF0A45"/>
    <w:rsid w:val="1A1B464E"/>
    <w:rsid w:val="1A5D3725"/>
    <w:rsid w:val="1AA66E7A"/>
    <w:rsid w:val="1AB77A9D"/>
    <w:rsid w:val="1ABD79F9"/>
    <w:rsid w:val="1AD91899"/>
    <w:rsid w:val="1AF05A6F"/>
    <w:rsid w:val="1B5E4157"/>
    <w:rsid w:val="1BA50EE0"/>
    <w:rsid w:val="1BC51582"/>
    <w:rsid w:val="1BCB2807"/>
    <w:rsid w:val="1C142509"/>
    <w:rsid w:val="1C161DDD"/>
    <w:rsid w:val="1C2F2E9F"/>
    <w:rsid w:val="1C5B1EE6"/>
    <w:rsid w:val="1C5F19D6"/>
    <w:rsid w:val="1C626DD1"/>
    <w:rsid w:val="1CAC2742"/>
    <w:rsid w:val="1CBC0BD7"/>
    <w:rsid w:val="1CDA72AF"/>
    <w:rsid w:val="1CE4012E"/>
    <w:rsid w:val="1CE974F2"/>
    <w:rsid w:val="1CFF7098"/>
    <w:rsid w:val="1D2E13A9"/>
    <w:rsid w:val="1D344C11"/>
    <w:rsid w:val="1D631052"/>
    <w:rsid w:val="1D951428"/>
    <w:rsid w:val="1DB47B00"/>
    <w:rsid w:val="1DC67833"/>
    <w:rsid w:val="1DDD721A"/>
    <w:rsid w:val="1DE63A32"/>
    <w:rsid w:val="1E0345E3"/>
    <w:rsid w:val="1E672DC4"/>
    <w:rsid w:val="1E6D5B08"/>
    <w:rsid w:val="1EB678A8"/>
    <w:rsid w:val="1ECE699F"/>
    <w:rsid w:val="1EEB7551"/>
    <w:rsid w:val="1F784B5D"/>
    <w:rsid w:val="1F792DAF"/>
    <w:rsid w:val="1F980D5B"/>
    <w:rsid w:val="1FB5190D"/>
    <w:rsid w:val="1FBB33C8"/>
    <w:rsid w:val="1FCF0C21"/>
    <w:rsid w:val="1FD44489"/>
    <w:rsid w:val="1FD955FC"/>
    <w:rsid w:val="1FDA1374"/>
    <w:rsid w:val="1FE12702"/>
    <w:rsid w:val="200A1C59"/>
    <w:rsid w:val="20105349"/>
    <w:rsid w:val="20124FB2"/>
    <w:rsid w:val="2014477C"/>
    <w:rsid w:val="2020322B"/>
    <w:rsid w:val="207D067D"/>
    <w:rsid w:val="20801F1B"/>
    <w:rsid w:val="209239FD"/>
    <w:rsid w:val="20C75D9C"/>
    <w:rsid w:val="20F67FEA"/>
    <w:rsid w:val="211B179B"/>
    <w:rsid w:val="212D36BA"/>
    <w:rsid w:val="21415B4F"/>
    <w:rsid w:val="214C62A1"/>
    <w:rsid w:val="215533A8"/>
    <w:rsid w:val="21611D4D"/>
    <w:rsid w:val="21635AC5"/>
    <w:rsid w:val="21674E89"/>
    <w:rsid w:val="218872DA"/>
    <w:rsid w:val="21902632"/>
    <w:rsid w:val="21E617F7"/>
    <w:rsid w:val="22196184"/>
    <w:rsid w:val="22460F43"/>
    <w:rsid w:val="225D0766"/>
    <w:rsid w:val="22D402FC"/>
    <w:rsid w:val="22E26B20"/>
    <w:rsid w:val="230A01C2"/>
    <w:rsid w:val="233A0AA7"/>
    <w:rsid w:val="23767606"/>
    <w:rsid w:val="23871813"/>
    <w:rsid w:val="23971A56"/>
    <w:rsid w:val="23AE6D9F"/>
    <w:rsid w:val="23B720F8"/>
    <w:rsid w:val="23CB7951"/>
    <w:rsid w:val="23D83E1C"/>
    <w:rsid w:val="23DA5DE6"/>
    <w:rsid w:val="23E10F23"/>
    <w:rsid w:val="23F32A04"/>
    <w:rsid w:val="246A716A"/>
    <w:rsid w:val="249F5E9F"/>
    <w:rsid w:val="24B228BF"/>
    <w:rsid w:val="24C85C3F"/>
    <w:rsid w:val="24D80578"/>
    <w:rsid w:val="24F17DD9"/>
    <w:rsid w:val="24F648CD"/>
    <w:rsid w:val="2519649B"/>
    <w:rsid w:val="25357778"/>
    <w:rsid w:val="254554E2"/>
    <w:rsid w:val="257638ED"/>
    <w:rsid w:val="25783B09"/>
    <w:rsid w:val="258A1AC5"/>
    <w:rsid w:val="259E422F"/>
    <w:rsid w:val="25A641D2"/>
    <w:rsid w:val="263B7010"/>
    <w:rsid w:val="264B6B28"/>
    <w:rsid w:val="265413CE"/>
    <w:rsid w:val="2657371E"/>
    <w:rsid w:val="265A4FBD"/>
    <w:rsid w:val="26633E71"/>
    <w:rsid w:val="2665408D"/>
    <w:rsid w:val="266561C4"/>
    <w:rsid w:val="26760048"/>
    <w:rsid w:val="26C30DB4"/>
    <w:rsid w:val="26C50688"/>
    <w:rsid w:val="26D20FF7"/>
    <w:rsid w:val="26F176CF"/>
    <w:rsid w:val="27037402"/>
    <w:rsid w:val="27160EE4"/>
    <w:rsid w:val="2753038A"/>
    <w:rsid w:val="276428BB"/>
    <w:rsid w:val="2769195B"/>
    <w:rsid w:val="27B86AEA"/>
    <w:rsid w:val="27FF0406"/>
    <w:rsid w:val="286D7229"/>
    <w:rsid w:val="288D3DB1"/>
    <w:rsid w:val="28A16ED3"/>
    <w:rsid w:val="28A8200F"/>
    <w:rsid w:val="28B210E0"/>
    <w:rsid w:val="28BA7F95"/>
    <w:rsid w:val="292411BE"/>
    <w:rsid w:val="29373393"/>
    <w:rsid w:val="29763EBB"/>
    <w:rsid w:val="2996630C"/>
    <w:rsid w:val="29CB62CA"/>
    <w:rsid w:val="29D22ED3"/>
    <w:rsid w:val="29E7300B"/>
    <w:rsid w:val="29F23B7C"/>
    <w:rsid w:val="2A1F4553"/>
    <w:rsid w:val="2A24600D"/>
    <w:rsid w:val="2A26319A"/>
    <w:rsid w:val="2A7523C5"/>
    <w:rsid w:val="2A9A1E2C"/>
    <w:rsid w:val="2AA84549"/>
    <w:rsid w:val="2AB7478C"/>
    <w:rsid w:val="2AB90504"/>
    <w:rsid w:val="2AC450FA"/>
    <w:rsid w:val="2ADB7BC4"/>
    <w:rsid w:val="2AFC6642"/>
    <w:rsid w:val="2B6F32B8"/>
    <w:rsid w:val="2B7D59D5"/>
    <w:rsid w:val="2C106849"/>
    <w:rsid w:val="2C2C11A9"/>
    <w:rsid w:val="2C31056E"/>
    <w:rsid w:val="2C311870"/>
    <w:rsid w:val="2C3818FC"/>
    <w:rsid w:val="2C4B162F"/>
    <w:rsid w:val="2C7F577D"/>
    <w:rsid w:val="2C8114F5"/>
    <w:rsid w:val="2C8D7E9A"/>
    <w:rsid w:val="2C9A25B7"/>
    <w:rsid w:val="2CA376BD"/>
    <w:rsid w:val="2CE850D0"/>
    <w:rsid w:val="2D151C3D"/>
    <w:rsid w:val="2D202013"/>
    <w:rsid w:val="2D213733"/>
    <w:rsid w:val="2D2A393B"/>
    <w:rsid w:val="2D2E06FF"/>
    <w:rsid w:val="2D7050C6"/>
    <w:rsid w:val="2DA60AE7"/>
    <w:rsid w:val="2DC773DC"/>
    <w:rsid w:val="2DCA5326"/>
    <w:rsid w:val="2DD6761F"/>
    <w:rsid w:val="2DF53F49"/>
    <w:rsid w:val="2E0979F4"/>
    <w:rsid w:val="2E132621"/>
    <w:rsid w:val="2E271C28"/>
    <w:rsid w:val="2E4B1DBB"/>
    <w:rsid w:val="2E4C168F"/>
    <w:rsid w:val="2E4E6F64"/>
    <w:rsid w:val="2EA339A5"/>
    <w:rsid w:val="2EB02B08"/>
    <w:rsid w:val="2ED00512"/>
    <w:rsid w:val="2ED2428A"/>
    <w:rsid w:val="2EFF4953"/>
    <w:rsid w:val="2F1A353B"/>
    <w:rsid w:val="2F4800A8"/>
    <w:rsid w:val="2F522CD5"/>
    <w:rsid w:val="2F77273B"/>
    <w:rsid w:val="2F8C4439"/>
    <w:rsid w:val="2F9B4D95"/>
    <w:rsid w:val="2FA572A9"/>
    <w:rsid w:val="2FA71273"/>
    <w:rsid w:val="2FF10740"/>
    <w:rsid w:val="30000983"/>
    <w:rsid w:val="30112B90"/>
    <w:rsid w:val="301461DC"/>
    <w:rsid w:val="302F1268"/>
    <w:rsid w:val="304940D8"/>
    <w:rsid w:val="307849BD"/>
    <w:rsid w:val="308E2433"/>
    <w:rsid w:val="30C406C5"/>
    <w:rsid w:val="31745184"/>
    <w:rsid w:val="317B29B7"/>
    <w:rsid w:val="31A35847"/>
    <w:rsid w:val="31D10829"/>
    <w:rsid w:val="31D4055B"/>
    <w:rsid w:val="32851613"/>
    <w:rsid w:val="328529C5"/>
    <w:rsid w:val="32922616"/>
    <w:rsid w:val="32AB107A"/>
    <w:rsid w:val="32AE46C6"/>
    <w:rsid w:val="32D57EA5"/>
    <w:rsid w:val="331F0F5D"/>
    <w:rsid w:val="33234BF4"/>
    <w:rsid w:val="33572FB0"/>
    <w:rsid w:val="33802506"/>
    <w:rsid w:val="33884F17"/>
    <w:rsid w:val="339A4C4A"/>
    <w:rsid w:val="33C27D8E"/>
    <w:rsid w:val="33ED7470"/>
    <w:rsid w:val="33F05C01"/>
    <w:rsid w:val="34000F51"/>
    <w:rsid w:val="342C61EA"/>
    <w:rsid w:val="3435153C"/>
    <w:rsid w:val="34496D9C"/>
    <w:rsid w:val="348953EB"/>
    <w:rsid w:val="3491604D"/>
    <w:rsid w:val="34A244D0"/>
    <w:rsid w:val="34BF0E0C"/>
    <w:rsid w:val="34C67D6F"/>
    <w:rsid w:val="34FA0097"/>
    <w:rsid w:val="351A126E"/>
    <w:rsid w:val="352944D8"/>
    <w:rsid w:val="353115DE"/>
    <w:rsid w:val="354237EC"/>
    <w:rsid w:val="355E0625"/>
    <w:rsid w:val="35D05C27"/>
    <w:rsid w:val="35D07049"/>
    <w:rsid w:val="35E14DB3"/>
    <w:rsid w:val="35EA010B"/>
    <w:rsid w:val="35F920FC"/>
    <w:rsid w:val="36080591"/>
    <w:rsid w:val="3619279E"/>
    <w:rsid w:val="3631746C"/>
    <w:rsid w:val="3651018A"/>
    <w:rsid w:val="367C4ADB"/>
    <w:rsid w:val="36857E34"/>
    <w:rsid w:val="36C46BAE"/>
    <w:rsid w:val="36E36908"/>
    <w:rsid w:val="3700570C"/>
    <w:rsid w:val="37005A4B"/>
    <w:rsid w:val="371D006C"/>
    <w:rsid w:val="374455F9"/>
    <w:rsid w:val="374E6478"/>
    <w:rsid w:val="375717D0"/>
    <w:rsid w:val="376E2676"/>
    <w:rsid w:val="377063EE"/>
    <w:rsid w:val="37D5500A"/>
    <w:rsid w:val="3814146F"/>
    <w:rsid w:val="381551E7"/>
    <w:rsid w:val="381B0A50"/>
    <w:rsid w:val="3825542A"/>
    <w:rsid w:val="383218F5"/>
    <w:rsid w:val="383B2EA0"/>
    <w:rsid w:val="386C7AA2"/>
    <w:rsid w:val="38EE1CC0"/>
    <w:rsid w:val="39113C01"/>
    <w:rsid w:val="392576AC"/>
    <w:rsid w:val="393671C3"/>
    <w:rsid w:val="39475874"/>
    <w:rsid w:val="39567866"/>
    <w:rsid w:val="39730417"/>
    <w:rsid w:val="39901569"/>
    <w:rsid w:val="3995213C"/>
    <w:rsid w:val="39A940AA"/>
    <w:rsid w:val="39D92970"/>
    <w:rsid w:val="3A127C30"/>
    <w:rsid w:val="3A190FBF"/>
    <w:rsid w:val="3A7E0E22"/>
    <w:rsid w:val="3AB24F6F"/>
    <w:rsid w:val="3AC3717D"/>
    <w:rsid w:val="3ADB44C6"/>
    <w:rsid w:val="3ADE7B13"/>
    <w:rsid w:val="3B556027"/>
    <w:rsid w:val="3B5F0C53"/>
    <w:rsid w:val="3B606979"/>
    <w:rsid w:val="3B6224F2"/>
    <w:rsid w:val="3B9308FD"/>
    <w:rsid w:val="3B961F4F"/>
    <w:rsid w:val="3BC35DEE"/>
    <w:rsid w:val="3BCB453B"/>
    <w:rsid w:val="3BEE0229"/>
    <w:rsid w:val="3BFA6BCE"/>
    <w:rsid w:val="3BFC2946"/>
    <w:rsid w:val="3C355E58"/>
    <w:rsid w:val="3C5462DE"/>
    <w:rsid w:val="3C667DC0"/>
    <w:rsid w:val="3C8F7316"/>
    <w:rsid w:val="3CB97EED"/>
    <w:rsid w:val="3CC86CCC"/>
    <w:rsid w:val="3CE77152"/>
    <w:rsid w:val="3CE91E71"/>
    <w:rsid w:val="3D0F2205"/>
    <w:rsid w:val="3D2502C0"/>
    <w:rsid w:val="3D4520CB"/>
    <w:rsid w:val="3D4A5933"/>
    <w:rsid w:val="3D4F4CF8"/>
    <w:rsid w:val="3D6562C9"/>
    <w:rsid w:val="3D6E33D0"/>
    <w:rsid w:val="3DA54918"/>
    <w:rsid w:val="3DAB4624"/>
    <w:rsid w:val="3DC92CFC"/>
    <w:rsid w:val="3DCE3E6E"/>
    <w:rsid w:val="3DD0408A"/>
    <w:rsid w:val="3E0210FF"/>
    <w:rsid w:val="3E2B6524"/>
    <w:rsid w:val="3E35213F"/>
    <w:rsid w:val="3E594080"/>
    <w:rsid w:val="3E8B6203"/>
    <w:rsid w:val="3EA177D5"/>
    <w:rsid w:val="3EA247CB"/>
    <w:rsid w:val="3EBE2135"/>
    <w:rsid w:val="3ED25BE0"/>
    <w:rsid w:val="3ED92ACB"/>
    <w:rsid w:val="3EE67340"/>
    <w:rsid w:val="3F105C9B"/>
    <w:rsid w:val="3F2006FA"/>
    <w:rsid w:val="3F79605C"/>
    <w:rsid w:val="3FC25C55"/>
    <w:rsid w:val="3FC419CD"/>
    <w:rsid w:val="3FEA0D08"/>
    <w:rsid w:val="3FF81676"/>
    <w:rsid w:val="3FFD4EDF"/>
    <w:rsid w:val="400224F5"/>
    <w:rsid w:val="40073668"/>
    <w:rsid w:val="4013025E"/>
    <w:rsid w:val="40153FD6"/>
    <w:rsid w:val="40322DDA"/>
    <w:rsid w:val="404E74E8"/>
    <w:rsid w:val="40750F19"/>
    <w:rsid w:val="40A84E4B"/>
    <w:rsid w:val="40DC2D46"/>
    <w:rsid w:val="40F77B80"/>
    <w:rsid w:val="41061B71"/>
    <w:rsid w:val="413466DE"/>
    <w:rsid w:val="415154E2"/>
    <w:rsid w:val="415723CD"/>
    <w:rsid w:val="416D2935"/>
    <w:rsid w:val="417279D1"/>
    <w:rsid w:val="418D4040"/>
    <w:rsid w:val="41B4781F"/>
    <w:rsid w:val="41C932CA"/>
    <w:rsid w:val="41EA4FEF"/>
    <w:rsid w:val="41EF2605"/>
    <w:rsid w:val="42002A64"/>
    <w:rsid w:val="42206C63"/>
    <w:rsid w:val="424D71CE"/>
    <w:rsid w:val="424E1A22"/>
    <w:rsid w:val="425D1C65"/>
    <w:rsid w:val="4269685C"/>
    <w:rsid w:val="42BD2703"/>
    <w:rsid w:val="42CE4911"/>
    <w:rsid w:val="43034A2A"/>
    <w:rsid w:val="43106CD7"/>
    <w:rsid w:val="431E31A2"/>
    <w:rsid w:val="434658A7"/>
    <w:rsid w:val="437F7193"/>
    <w:rsid w:val="43A318F9"/>
    <w:rsid w:val="43D45D88"/>
    <w:rsid w:val="443B7D84"/>
    <w:rsid w:val="44472BCC"/>
    <w:rsid w:val="4453331F"/>
    <w:rsid w:val="445350CD"/>
    <w:rsid w:val="44641089"/>
    <w:rsid w:val="44FD328B"/>
    <w:rsid w:val="459019B0"/>
    <w:rsid w:val="45EF69A8"/>
    <w:rsid w:val="45F7590D"/>
    <w:rsid w:val="461E4504"/>
    <w:rsid w:val="46317690"/>
    <w:rsid w:val="4662784A"/>
    <w:rsid w:val="468B79A6"/>
    <w:rsid w:val="46C67DD9"/>
    <w:rsid w:val="46DE0CEF"/>
    <w:rsid w:val="46ED7A5B"/>
    <w:rsid w:val="46FE585B"/>
    <w:rsid w:val="46FF153C"/>
    <w:rsid w:val="470703F1"/>
    <w:rsid w:val="470F2BA2"/>
    <w:rsid w:val="47694C08"/>
    <w:rsid w:val="478F28C0"/>
    <w:rsid w:val="47947ED7"/>
    <w:rsid w:val="47AD0F98"/>
    <w:rsid w:val="47D209FF"/>
    <w:rsid w:val="47D91D8D"/>
    <w:rsid w:val="47DB78B4"/>
    <w:rsid w:val="47FC782A"/>
    <w:rsid w:val="48625648"/>
    <w:rsid w:val="48645AFB"/>
    <w:rsid w:val="48653621"/>
    <w:rsid w:val="48671147"/>
    <w:rsid w:val="486A50DB"/>
    <w:rsid w:val="489108BA"/>
    <w:rsid w:val="48AC74A2"/>
    <w:rsid w:val="48D83DF3"/>
    <w:rsid w:val="491A7B75"/>
    <w:rsid w:val="49351245"/>
    <w:rsid w:val="498D1081"/>
    <w:rsid w:val="499A379E"/>
    <w:rsid w:val="4A09087B"/>
    <w:rsid w:val="4A372B97"/>
    <w:rsid w:val="4A4D25BF"/>
    <w:rsid w:val="4A8A3813"/>
    <w:rsid w:val="4ADF3B5F"/>
    <w:rsid w:val="4B756271"/>
    <w:rsid w:val="4BA97CC9"/>
    <w:rsid w:val="4BCB40E3"/>
    <w:rsid w:val="4BCF5981"/>
    <w:rsid w:val="4C0D2006"/>
    <w:rsid w:val="4C201254"/>
    <w:rsid w:val="4C261319"/>
    <w:rsid w:val="4C416153"/>
    <w:rsid w:val="4C523EBC"/>
    <w:rsid w:val="4CB23908"/>
    <w:rsid w:val="4CC2216C"/>
    <w:rsid w:val="4CE865CF"/>
    <w:rsid w:val="4D5F1982"/>
    <w:rsid w:val="4D901140"/>
    <w:rsid w:val="4DA540BF"/>
    <w:rsid w:val="4DAD3AA0"/>
    <w:rsid w:val="4DF01BDF"/>
    <w:rsid w:val="4DF23BA9"/>
    <w:rsid w:val="4E0F6509"/>
    <w:rsid w:val="4E3D2B49"/>
    <w:rsid w:val="4E5D7793"/>
    <w:rsid w:val="4E606D65"/>
    <w:rsid w:val="4EAA6232"/>
    <w:rsid w:val="4EAD7AD0"/>
    <w:rsid w:val="4EB6433D"/>
    <w:rsid w:val="4EDF1907"/>
    <w:rsid w:val="4EF23735"/>
    <w:rsid w:val="4F1162B1"/>
    <w:rsid w:val="4F133DD7"/>
    <w:rsid w:val="4F477F24"/>
    <w:rsid w:val="4F4A3571"/>
    <w:rsid w:val="4F5F0DCA"/>
    <w:rsid w:val="4F603C00"/>
    <w:rsid w:val="4FB07878"/>
    <w:rsid w:val="50483F54"/>
    <w:rsid w:val="504D156B"/>
    <w:rsid w:val="504F0E3F"/>
    <w:rsid w:val="506B7C43"/>
    <w:rsid w:val="50707007"/>
    <w:rsid w:val="507B60D8"/>
    <w:rsid w:val="50DB26D2"/>
    <w:rsid w:val="50F43794"/>
    <w:rsid w:val="51597A9B"/>
    <w:rsid w:val="515B7CB7"/>
    <w:rsid w:val="516A7EFA"/>
    <w:rsid w:val="519B471E"/>
    <w:rsid w:val="51AE6039"/>
    <w:rsid w:val="52293911"/>
    <w:rsid w:val="52354064"/>
    <w:rsid w:val="525E7A5F"/>
    <w:rsid w:val="52846D9A"/>
    <w:rsid w:val="52854FEC"/>
    <w:rsid w:val="5294522F"/>
    <w:rsid w:val="52BA27BB"/>
    <w:rsid w:val="52EA12F3"/>
    <w:rsid w:val="52F047D2"/>
    <w:rsid w:val="52F201A7"/>
    <w:rsid w:val="52F65EE9"/>
    <w:rsid w:val="533B7DA0"/>
    <w:rsid w:val="53762B86"/>
    <w:rsid w:val="53805AC6"/>
    <w:rsid w:val="53A56FC8"/>
    <w:rsid w:val="53C9715A"/>
    <w:rsid w:val="545C3B2A"/>
    <w:rsid w:val="54680721"/>
    <w:rsid w:val="547C5F7A"/>
    <w:rsid w:val="54AD4386"/>
    <w:rsid w:val="54BA0D0B"/>
    <w:rsid w:val="54CA13DC"/>
    <w:rsid w:val="550A5C7C"/>
    <w:rsid w:val="55292D8A"/>
    <w:rsid w:val="556C5FEF"/>
    <w:rsid w:val="559D089E"/>
    <w:rsid w:val="55BB2AD2"/>
    <w:rsid w:val="55FA7A9F"/>
    <w:rsid w:val="56130B60"/>
    <w:rsid w:val="5630526E"/>
    <w:rsid w:val="563D3E2F"/>
    <w:rsid w:val="564D4072"/>
    <w:rsid w:val="567C4958"/>
    <w:rsid w:val="56C97471"/>
    <w:rsid w:val="571B3010"/>
    <w:rsid w:val="572D17AE"/>
    <w:rsid w:val="574A05B2"/>
    <w:rsid w:val="574A6804"/>
    <w:rsid w:val="576C41EF"/>
    <w:rsid w:val="57F4051E"/>
    <w:rsid w:val="580C394F"/>
    <w:rsid w:val="58B42C85"/>
    <w:rsid w:val="58DE7204"/>
    <w:rsid w:val="58E862D4"/>
    <w:rsid w:val="590D1897"/>
    <w:rsid w:val="593E4146"/>
    <w:rsid w:val="59401C6C"/>
    <w:rsid w:val="59722042"/>
    <w:rsid w:val="59BD32BD"/>
    <w:rsid w:val="59C06909"/>
    <w:rsid w:val="59F64A21"/>
    <w:rsid w:val="5A040EEC"/>
    <w:rsid w:val="5A0A5DD6"/>
    <w:rsid w:val="5A5534F6"/>
    <w:rsid w:val="5A593F71"/>
    <w:rsid w:val="5A6951F3"/>
    <w:rsid w:val="5A7140A7"/>
    <w:rsid w:val="5A8E4C59"/>
    <w:rsid w:val="5A9118FE"/>
    <w:rsid w:val="5A951B44"/>
    <w:rsid w:val="5A9F6E67"/>
    <w:rsid w:val="5AB87F28"/>
    <w:rsid w:val="5ACE5056"/>
    <w:rsid w:val="5AD14B46"/>
    <w:rsid w:val="5ADE5794"/>
    <w:rsid w:val="5B184523"/>
    <w:rsid w:val="5B256E3F"/>
    <w:rsid w:val="5B500161"/>
    <w:rsid w:val="5B615ECA"/>
    <w:rsid w:val="5B7976B8"/>
    <w:rsid w:val="5B833B13"/>
    <w:rsid w:val="5B8878FB"/>
    <w:rsid w:val="5BD14DFE"/>
    <w:rsid w:val="5BD42B40"/>
    <w:rsid w:val="5BE014E5"/>
    <w:rsid w:val="5BF925A6"/>
    <w:rsid w:val="5C01561F"/>
    <w:rsid w:val="5C074CC3"/>
    <w:rsid w:val="5C0C0E32"/>
    <w:rsid w:val="5C1B730A"/>
    <w:rsid w:val="5C1D44E7"/>
    <w:rsid w:val="5C2C472A"/>
    <w:rsid w:val="5C82434A"/>
    <w:rsid w:val="5C8C51C9"/>
    <w:rsid w:val="5C966047"/>
    <w:rsid w:val="5C981DBF"/>
    <w:rsid w:val="5D0134C1"/>
    <w:rsid w:val="5D6F41B3"/>
    <w:rsid w:val="5D880229"/>
    <w:rsid w:val="5DA12EF6"/>
    <w:rsid w:val="5DBC388C"/>
    <w:rsid w:val="5DE03A1E"/>
    <w:rsid w:val="5DF11787"/>
    <w:rsid w:val="5E2558D5"/>
    <w:rsid w:val="5E2B3C63"/>
    <w:rsid w:val="5E2F0501"/>
    <w:rsid w:val="5E310B53"/>
    <w:rsid w:val="5E495BF8"/>
    <w:rsid w:val="5E8425FB"/>
    <w:rsid w:val="5E8545C5"/>
    <w:rsid w:val="5E9F5687"/>
    <w:rsid w:val="5ECB2C82"/>
    <w:rsid w:val="5ED846F5"/>
    <w:rsid w:val="5F296CFF"/>
    <w:rsid w:val="5F3062DF"/>
    <w:rsid w:val="5F6B7317"/>
    <w:rsid w:val="5F765359"/>
    <w:rsid w:val="5FC609F2"/>
    <w:rsid w:val="5FE5356E"/>
    <w:rsid w:val="60160FC9"/>
    <w:rsid w:val="603040BD"/>
    <w:rsid w:val="60395667"/>
    <w:rsid w:val="60477D84"/>
    <w:rsid w:val="60AC5E39"/>
    <w:rsid w:val="60C8237B"/>
    <w:rsid w:val="60D64C64"/>
    <w:rsid w:val="60E43825"/>
    <w:rsid w:val="61131A15"/>
    <w:rsid w:val="61151C31"/>
    <w:rsid w:val="61834DEC"/>
    <w:rsid w:val="61C3168D"/>
    <w:rsid w:val="61F07FA8"/>
    <w:rsid w:val="62092E18"/>
    <w:rsid w:val="624C1155"/>
    <w:rsid w:val="627A159C"/>
    <w:rsid w:val="629E7A04"/>
    <w:rsid w:val="62A36DC8"/>
    <w:rsid w:val="62CE653B"/>
    <w:rsid w:val="62D358FF"/>
    <w:rsid w:val="62E278F0"/>
    <w:rsid w:val="62E573E1"/>
    <w:rsid w:val="63352116"/>
    <w:rsid w:val="634E142A"/>
    <w:rsid w:val="638C5AAE"/>
    <w:rsid w:val="63C65464"/>
    <w:rsid w:val="63C811DC"/>
    <w:rsid w:val="63E10C3D"/>
    <w:rsid w:val="646B64A2"/>
    <w:rsid w:val="64813139"/>
    <w:rsid w:val="649B244D"/>
    <w:rsid w:val="64B17EC2"/>
    <w:rsid w:val="64B87BC5"/>
    <w:rsid w:val="64FD6C64"/>
    <w:rsid w:val="650E0E71"/>
    <w:rsid w:val="65206DF6"/>
    <w:rsid w:val="6535464F"/>
    <w:rsid w:val="656211BC"/>
    <w:rsid w:val="656B0071"/>
    <w:rsid w:val="65913850"/>
    <w:rsid w:val="65AE016F"/>
    <w:rsid w:val="65B5753E"/>
    <w:rsid w:val="65F4672E"/>
    <w:rsid w:val="661F302F"/>
    <w:rsid w:val="662621EA"/>
    <w:rsid w:val="664C04F4"/>
    <w:rsid w:val="66546D57"/>
    <w:rsid w:val="66C832A1"/>
    <w:rsid w:val="66F145A6"/>
    <w:rsid w:val="67024A05"/>
    <w:rsid w:val="6716225F"/>
    <w:rsid w:val="67220C03"/>
    <w:rsid w:val="6742589B"/>
    <w:rsid w:val="679118E5"/>
    <w:rsid w:val="67C223E6"/>
    <w:rsid w:val="67C63C85"/>
    <w:rsid w:val="67ED7463"/>
    <w:rsid w:val="67EE0AE5"/>
    <w:rsid w:val="68550B65"/>
    <w:rsid w:val="68906041"/>
    <w:rsid w:val="68B41D2F"/>
    <w:rsid w:val="68B7181F"/>
    <w:rsid w:val="68C74C17"/>
    <w:rsid w:val="68ED6FEF"/>
    <w:rsid w:val="68F14D31"/>
    <w:rsid w:val="68FD36D6"/>
    <w:rsid w:val="69020CEC"/>
    <w:rsid w:val="6938470E"/>
    <w:rsid w:val="69780FAF"/>
    <w:rsid w:val="698060B5"/>
    <w:rsid w:val="6A026ACA"/>
    <w:rsid w:val="6A0E1913"/>
    <w:rsid w:val="6A164324"/>
    <w:rsid w:val="6A260A0B"/>
    <w:rsid w:val="6A3F37A1"/>
    <w:rsid w:val="6A470981"/>
    <w:rsid w:val="6A6264C2"/>
    <w:rsid w:val="6A883473"/>
    <w:rsid w:val="6A8B6AC0"/>
    <w:rsid w:val="6AD00976"/>
    <w:rsid w:val="6B0074AE"/>
    <w:rsid w:val="6B910106"/>
    <w:rsid w:val="6B9419A4"/>
    <w:rsid w:val="6BC71D79"/>
    <w:rsid w:val="6BD821D8"/>
    <w:rsid w:val="6BE741CA"/>
    <w:rsid w:val="6C21592D"/>
    <w:rsid w:val="6C5D26DE"/>
    <w:rsid w:val="6C692E30"/>
    <w:rsid w:val="6CA420BB"/>
    <w:rsid w:val="6CA9147F"/>
    <w:rsid w:val="6CDA3D2E"/>
    <w:rsid w:val="6D042B59"/>
    <w:rsid w:val="6D205BE5"/>
    <w:rsid w:val="6D9E6B0A"/>
    <w:rsid w:val="6DB4457F"/>
    <w:rsid w:val="6DD864C0"/>
    <w:rsid w:val="6DEA61F3"/>
    <w:rsid w:val="6DFF1C9E"/>
    <w:rsid w:val="6E1A6AD8"/>
    <w:rsid w:val="6E3851B0"/>
    <w:rsid w:val="6E731D44"/>
    <w:rsid w:val="6E777A87"/>
    <w:rsid w:val="6E7C32EF"/>
    <w:rsid w:val="6E981D22"/>
    <w:rsid w:val="6EC86534"/>
    <w:rsid w:val="6ECC76A7"/>
    <w:rsid w:val="6EEF17DF"/>
    <w:rsid w:val="6EFF5CCE"/>
    <w:rsid w:val="6F327E52"/>
    <w:rsid w:val="6F3516F0"/>
    <w:rsid w:val="6F3C65DA"/>
    <w:rsid w:val="6F413BF1"/>
    <w:rsid w:val="6F6124E5"/>
    <w:rsid w:val="6F6B5112"/>
    <w:rsid w:val="6F89118C"/>
    <w:rsid w:val="6FCF744E"/>
    <w:rsid w:val="6FD607DD"/>
    <w:rsid w:val="700C41FF"/>
    <w:rsid w:val="70230677"/>
    <w:rsid w:val="70291255"/>
    <w:rsid w:val="702A0B29"/>
    <w:rsid w:val="70425E72"/>
    <w:rsid w:val="70567B70"/>
    <w:rsid w:val="70621665"/>
    <w:rsid w:val="70891753"/>
    <w:rsid w:val="70D07922"/>
    <w:rsid w:val="70DE203F"/>
    <w:rsid w:val="70E46F2A"/>
    <w:rsid w:val="70EC5DDE"/>
    <w:rsid w:val="71267542"/>
    <w:rsid w:val="715916C6"/>
    <w:rsid w:val="71614A1E"/>
    <w:rsid w:val="717A56C5"/>
    <w:rsid w:val="71AA1F21"/>
    <w:rsid w:val="71C254BD"/>
    <w:rsid w:val="71CB2C48"/>
    <w:rsid w:val="71F907B3"/>
    <w:rsid w:val="72804DA8"/>
    <w:rsid w:val="72874010"/>
    <w:rsid w:val="72942B11"/>
    <w:rsid w:val="72C60FDD"/>
    <w:rsid w:val="73245D03"/>
    <w:rsid w:val="733C129F"/>
    <w:rsid w:val="7355410F"/>
    <w:rsid w:val="73691BC5"/>
    <w:rsid w:val="73E3171A"/>
    <w:rsid w:val="74235FBB"/>
    <w:rsid w:val="74784559"/>
    <w:rsid w:val="7481748B"/>
    <w:rsid w:val="74934EEE"/>
    <w:rsid w:val="74A013B9"/>
    <w:rsid w:val="74C652C4"/>
    <w:rsid w:val="74D13C69"/>
    <w:rsid w:val="74D21440"/>
    <w:rsid w:val="74DB0643"/>
    <w:rsid w:val="74E27C24"/>
    <w:rsid w:val="75220020"/>
    <w:rsid w:val="753A180E"/>
    <w:rsid w:val="75A4312B"/>
    <w:rsid w:val="75AA6994"/>
    <w:rsid w:val="75B710B1"/>
    <w:rsid w:val="75CB690A"/>
    <w:rsid w:val="75CD2682"/>
    <w:rsid w:val="75E06BA6"/>
    <w:rsid w:val="75ED4AD2"/>
    <w:rsid w:val="75FB0F9D"/>
    <w:rsid w:val="75FB71EF"/>
    <w:rsid w:val="760616F0"/>
    <w:rsid w:val="76191B36"/>
    <w:rsid w:val="763444AF"/>
    <w:rsid w:val="769E5DCD"/>
    <w:rsid w:val="76BB697E"/>
    <w:rsid w:val="76C00A25"/>
    <w:rsid w:val="772207AC"/>
    <w:rsid w:val="774B1AB0"/>
    <w:rsid w:val="774B7D02"/>
    <w:rsid w:val="7755104E"/>
    <w:rsid w:val="77740388"/>
    <w:rsid w:val="77752FD1"/>
    <w:rsid w:val="77A6318B"/>
    <w:rsid w:val="77AE203F"/>
    <w:rsid w:val="77CF26E1"/>
    <w:rsid w:val="77E37F3B"/>
    <w:rsid w:val="783554C2"/>
    <w:rsid w:val="788A6608"/>
    <w:rsid w:val="78BD196C"/>
    <w:rsid w:val="78BE2756"/>
    <w:rsid w:val="78EF46BD"/>
    <w:rsid w:val="78F65A4C"/>
    <w:rsid w:val="79314655"/>
    <w:rsid w:val="79542F67"/>
    <w:rsid w:val="7956298E"/>
    <w:rsid w:val="79825532"/>
    <w:rsid w:val="79D33FDF"/>
    <w:rsid w:val="79E81839"/>
    <w:rsid w:val="79FD2E0A"/>
    <w:rsid w:val="7A290AB6"/>
    <w:rsid w:val="7A2B5BC9"/>
    <w:rsid w:val="7A320B69"/>
    <w:rsid w:val="7A3A405E"/>
    <w:rsid w:val="7A4F18B8"/>
    <w:rsid w:val="7A540C7C"/>
    <w:rsid w:val="7A903C7E"/>
    <w:rsid w:val="7AF1296F"/>
    <w:rsid w:val="7B113011"/>
    <w:rsid w:val="7B5A6766"/>
    <w:rsid w:val="7B767318"/>
    <w:rsid w:val="7B8E01BE"/>
    <w:rsid w:val="7B915F00"/>
    <w:rsid w:val="7BA75723"/>
    <w:rsid w:val="7BE15F52"/>
    <w:rsid w:val="7BE81EEB"/>
    <w:rsid w:val="7C134B67"/>
    <w:rsid w:val="7C142DB9"/>
    <w:rsid w:val="7C246D74"/>
    <w:rsid w:val="7C501917"/>
    <w:rsid w:val="7C596A1E"/>
    <w:rsid w:val="7C6D4277"/>
    <w:rsid w:val="7C75312C"/>
    <w:rsid w:val="7CB023B6"/>
    <w:rsid w:val="7CC3033B"/>
    <w:rsid w:val="7CC92109"/>
    <w:rsid w:val="7D0C1CE2"/>
    <w:rsid w:val="7D3B6123"/>
    <w:rsid w:val="7D4E22FA"/>
    <w:rsid w:val="7D7D04EA"/>
    <w:rsid w:val="7D983576"/>
    <w:rsid w:val="7DB22BDF"/>
    <w:rsid w:val="7E1F77F3"/>
    <w:rsid w:val="7E266DD3"/>
    <w:rsid w:val="7E3808B5"/>
    <w:rsid w:val="7E490D14"/>
    <w:rsid w:val="7E584AB3"/>
    <w:rsid w:val="7E5F4093"/>
    <w:rsid w:val="7E6478FC"/>
    <w:rsid w:val="7E960C3E"/>
    <w:rsid w:val="7EB73ECF"/>
    <w:rsid w:val="7EC62364"/>
    <w:rsid w:val="7EE34CC4"/>
    <w:rsid w:val="7EFE565A"/>
    <w:rsid w:val="7F127358"/>
    <w:rsid w:val="7F480FCB"/>
    <w:rsid w:val="7F5D4A77"/>
    <w:rsid w:val="7F6C6A68"/>
    <w:rsid w:val="7F806779"/>
    <w:rsid w:val="7F820039"/>
    <w:rsid w:val="7FBD365F"/>
    <w:rsid w:val="7FBE053E"/>
    <w:rsid w:val="7FEA3E31"/>
    <w:rsid w:val="7FF85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3">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4">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3"/>
    <w:basedOn w:val="1"/>
    <w:qFormat/>
    <w:uiPriority w:val="0"/>
    <w:pPr>
      <w:spacing w:after="120" w:afterLines="0" w:afterAutospacing="0"/>
    </w:pPr>
    <w:rPr>
      <w:sz w:val="16"/>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0"/>
      <w:szCs w:val="20"/>
      <w:lang w:val="en-US" w:eastAsia="en-US" w:bidi="ar-SA"/>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character" w:customStyle="1" w:styleId="20">
    <w:name w:val="font41"/>
    <w:basedOn w:val="14"/>
    <w:qFormat/>
    <w:uiPriority w:val="0"/>
    <w:rPr>
      <w:rFonts w:hint="default" w:ascii="Arial" w:hAnsi="Arial" w:cs="Arial"/>
      <w:color w:val="000000"/>
      <w:sz w:val="22"/>
      <w:szCs w:val="22"/>
      <w:u w:val="none"/>
    </w:rPr>
  </w:style>
  <w:style w:type="character" w:customStyle="1" w:styleId="21">
    <w:name w:val="font51"/>
    <w:basedOn w:val="14"/>
    <w:qFormat/>
    <w:uiPriority w:val="0"/>
    <w:rPr>
      <w:rFonts w:ascii="宋体" w:hAnsi="宋体" w:eastAsia="宋体" w:cs="宋体"/>
      <w:color w:val="000000"/>
      <w:sz w:val="34"/>
      <w:szCs w:val="34"/>
      <w:u w:val="none"/>
    </w:rPr>
  </w:style>
  <w:style w:type="character" w:customStyle="1" w:styleId="22">
    <w:name w:val="font61"/>
    <w:basedOn w:val="14"/>
    <w:qFormat/>
    <w:uiPriority w:val="0"/>
    <w:rPr>
      <w:rFonts w:ascii="宋体" w:hAnsi="宋体" w:eastAsia="宋体" w:cs="宋体"/>
      <w:color w:val="000000"/>
      <w:sz w:val="42"/>
      <w:szCs w:val="42"/>
      <w:u w:val="none"/>
    </w:rPr>
  </w:style>
  <w:style w:type="character" w:customStyle="1" w:styleId="23">
    <w:name w:val="font71"/>
    <w:basedOn w:val="14"/>
    <w:qFormat/>
    <w:uiPriority w:val="0"/>
    <w:rPr>
      <w:rFonts w:ascii="宋体" w:hAnsi="宋体" w:eastAsia="宋体" w:cs="宋体"/>
      <w:color w:val="000000"/>
      <w:sz w:val="26"/>
      <w:szCs w:val="26"/>
      <w:u w:val="none"/>
    </w:rPr>
  </w:style>
  <w:style w:type="character" w:customStyle="1" w:styleId="24">
    <w:name w:val="font31"/>
    <w:basedOn w:val="14"/>
    <w:qFormat/>
    <w:uiPriority w:val="0"/>
    <w:rPr>
      <w:rFonts w:ascii="宋体" w:hAnsi="宋体" w:eastAsia="宋体" w:cs="宋体"/>
      <w:color w:val="000000"/>
      <w:sz w:val="38"/>
      <w:szCs w:val="38"/>
      <w:u w:val="none"/>
    </w:rPr>
  </w:style>
  <w:style w:type="paragraph" w:customStyle="1" w:styleId="25">
    <w:name w:val="正文 New"/>
    <w:qFormat/>
    <w:uiPriority w:val="99"/>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6.png"/><Relationship Id="rId30" Type="http://schemas.openxmlformats.org/officeDocument/2006/relationships/image" Target="media/image5.jpeg"/><Relationship Id="rId3" Type="http://schemas.openxmlformats.org/officeDocument/2006/relationships/footnotes" Target="footnotes.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25974</Words>
  <Characters>27708</Characters>
  <TotalTime>32</TotalTime>
  <ScaleCrop>false</ScaleCrop>
  <LinksUpToDate>false</LinksUpToDate>
  <CharactersWithSpaces>31934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2024-03-22T10:24:00Z</dcterms:created>
  <dc:creator>Administrator</dc:creator>
  <cp:lastModifiedBy>胡宸彬妈妈</cp:lastModifiedBy>
  <cp:lastPrinted>2024-08-01T01:37:00Z</cp:lastPrinted>
  <dcterms:modified xsi:type="dcterms:W3CDTF">2025-09-10T09:18:27Z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2024-04-13T14:53:32Z</vt:filetime>
  </property>
  <property fmtid="{D5CDD505-2E9C-101B-9397-08002B2CF9AE}" pid="4" name="KSOProductBuildVer">
    <vt:lpwstr>2052-12.1.0.21915</vt:lpwstr>
  </property>
  <property fmtid="{D5CDD505-2E9C-101B-9397-08002B2CF9AE}" pid="5" name="ICV">
    <vt:lpwstr>40198563F793413687FD31D78B169512_13</vt:lpwstr>
  </property>
  <property fmtid="{D5CDD505-2E9C-101B-9397-08002B2CF9AE}" pid="6" name="KSOTemplateDocerSaveRecord">
    <vt:lpwstr>eyJoZGlkIjoiMjY1ODA0ZGEyN2Q4MGM0N2EzZGQ2ZTI5YjRmZWQ3ZmQiLCJ1c2VySWQiOiIzMTQyOTQ0NzMifQ==</vt:lpwstr>
  </property>
</Properties>
</file>