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010ABC">
      <w:pPr>
        <w:spacing w:line="360" w:lineRule="auto"/>
        <w:jc w:val="center"/>
        <w:rPr>
          <w:rFonts w:hint="eastAsia" w:ascii="仿宋" w:hAnsi="仿宋" w:eastAsia="仿宋" w:cs="仿宋"/>
          <w:b/>
          <w:i w:val="0"/>
          <w:iCs w:val="0"/>
          <w:sz w:val="28"/>
          <w:szCs w:val="28"/>
          <w:highlight w:val="none"/>
        </w:rPr>
      </w:pPr>
      <w:r>
        <w:rPr>
          <w:rFonts w:hint="eastAsia" w:ascii="仿宋" w:hAnsi="仿宋" w:cs="仿宋"/>
          <w:b/>
          <w:i w:val="0"/>
          <w:iCs w:val="0"/>
          <w:sz w:val="28"/>
          <w:szCs w:val="28"/>
          <w:highlight w:val="none"/>
          <w:lang w:eastAsia="zh-CN"/>
        </w:rPr>
        <w:t>镇安县永久基本农田核实项目</w:t>
      </w:r>
      <w:r>
        <w:rPr>
          <w:rFonts w:hint="eastAsia" w:ascii="仿宋" w:hAnsi="仿宋" w:eastAsia="仿宋" w:cs="仿宋"/>
          <w:b/>
          <w:i w:val="0"/>
          <w:iCs w:val="0"/>
          <w:sz w:val="28"/>
          <w:szCs w:val="28"/>
          <w:highlight w:val="none"/>
        </w:rPr>
        <w:t>竞争性磋商公告</w:t>
      </w:r>
    </w:p>
    <w:p w14:paraId="76E00B64">
      <w:pPr>
        <w:widowControl/>
        <w:shd w:val="clear" w:color="auto" w:fill="FFFFFF"/>
        <w:spacing w:line="500" w:lineRule="exact"/>
        <w:jc w:val="left"/>
        <w:textAlignment w:val="baseline"/>
        <w:rPr>
          <w:rFonts w:hint="eastAsia" w:ascii="仿宋" w:hAnsi="仿宋" w:eastAsia="仿宋" w:cs="仿宋"/>
          <w:i w:val="0"/>
          <w:iCs w:val="0"/>
          <w:kern w:val="0"/>
          <w:sz w:val="24"/>
          <w:highlight w:val="none"/>
        </w:rPr>
      </w:pPr>
      <w:r>
        <w:rPr>
          <w:rFonts w:hint="eastAsia" w:ascii="仿宋" w:hAnsi="仿宋" w:eastAsia="仿宋" w:cs="仿宋"/>
          <w:b/>
          <w:bCs/>
          <w:i w:val="0"/>
          <w:iCs w:val="0"/>
          <w:kern w:val="0"/>
          <w:sz w:val="24"/>
          <w:highlight w:val="none"/>
        </w:rPr>
        <w:t>项目概况</w:t>
      </w:r>
    </w:p>
    <w:p w14:paraId="299F82B3">
      <w:pPr>
        <w:widowControl/>
        <w:shd w:val="clear" w:color="auto" w:fill="FFFFFF"/>
        <w:spacing w:line="500" w:lineRule="exact"/>
        <w:ind w:firstLine="480"/>
        <w:textAlignment w:val="baseline"/>
        <w:rPr>
          <w:rFonts w:hint="eastAsia" w:ascii="仿宋" w:hAnsi="仿宋" w:eastAsia="仿宋" w:cs="仿宋"/>
          <w:i w:val="0"/>
          <w:iCs w:val="0"/>
          <w:kern w:val="0"/>
          <w:sz w:val="24"/>
          <w:highlight w:val="none"/>
        </w:rPr>
      </w:pPr>
      <w:r>
        <w:rPr>
          <w:rFonts w:hint="eastAsia" w:ascii="仿宋" w:hAnsi="仿宋" w:cs="仿宋"/>
          <w:i w:val="0"/>
          <w:iCs w:val="0"/>
          <w:kern w:val="0"/>
          <w:sz w:val="24"/>
          <w:highlight w:val="none"/>
          <w:lang w:eastAsia="zh-CN"/>
        </w:rPr>
        <w:t>镇安县永久基本农田核实项目</w:t>
      </w:r>
      <w:r>
        <w:rPr>
          <w:rFonts w:hint="eastAsia" w:ascii="仿宋" w:hAnsi="仿宋" w:cs="仿宋"/>
          <w:i w:val="0"/>
          <w:iCs w:val="0"/>
          <w:kern w:val="0"/>
          <w:sz w:val="24"/>
          <w:highlight w:val="none"/>
          <w:lang w:val="en-US" w:eastAsia="zh-CN"/>
        </w:rPr>
        <w:t>采购项目</w:t>
      </w:r>
      <w:r>
        <w:rPr>
          <w:rFonts w:hint="eastAsia" w:ascii="仿宋" w:hAnsi="仿宋" w:eastAsia="仿宋" w:cs="仿宋"/>
          <w:i w:val="0"/>
          <w:iCs w:val="0"/>
          <w:kern w:val="0"/>
          <w:sz w:val="24"/>
          <w:highlight w:val="none"/>
        </w:rPr>
        <w:t>的潜在供应商应在</w:t>
      </w:r>
      <w:r>
        <w:rPr>
          <w:rFonts w:hint="eastAsia" w:ascii="仿宋" w:hAnsi="仿宋" w:eastAsia="仿宋" w:cs="仿宋"/>
          <w:i w:val="0"/>
          <w:iCs w:val="0"/>
          <w:kern w:val="0"/>
          <w:sz w:val="24"/>
          <w:highlight w:val="none"/>
          <w:lang w:eastAsia="zh-CN"/>
        </w:rPr>
        <w:t>陕西省商洛市</w:t>
      </w:r>
      <w:r>
        <w:rPr>
          <w:rFonts w:hint="eastAsia" w:ascii="仿宋" w:hAnsi="仿宋" w:cs="仿宋"/>
          <w:i w:val="0"/>
          <w:iCs w:val="0"/>
          <w:kern w:val="0"/>
          <w:sz w:val="24"/>
          <w:highlight w:val="none"/>
          <w:lang w:eastAsia="zh-CN"/>
        </w:rPr>
        <w:t>镇安县汇源商贸小区902室</w:t>
      </w:r>
      <w:r>
        <w:rPr>
          <w:rFonts w:hint="eastAsia" w:ascii="仿宋" w:hAnsi="仿宋" w:eastAsia="仿宋" w:cs="仿宋"/>
          <w:i w:val="0"/>
          <w:iCs w:val="0"/>
          <w:kern w:val="0"/>
          <w:sz w:val="24"/>
          <w:highlight w:val="none"/>
        </w:rPr>
        <w:t>获取采购文件，并于 202</w:t>
      </w:r>
      <w:r>
        <w:rPr>
          <w:rFonts w:hint="eastAsia" w:ascii="仿宋" w:hAnsi="仿宋" w:cs="仿宋"/>
          <w:i w:val="0"/>
          <w:iCs w:val="0"/>
          <w:kern w:val="0"/>
          <w:sz w:val="24"/>
          <w:highlight w:val="none"/>
          <w:lang w:val="en-US" w:eastAsia="zh-CN"/>
        </w:rPr>
        <w:t>5</w:t>
      </w:r>
      <w:r>
        <w:rPr>
          <w:rFonts w:hint="eastAsia" w:ascii="仿宋" w:hAnsi="仿宋" w:eastAsia="仿宋" w:cs="仿宋"/>
          <w:i w:val="0"/>
          <w:iCs w:val="0"/>
          <w:kern w:val="0"/>
          <w:sz w:val="24"/>
          <w:highlight w:val="none"/>
        </w:rPr>
        <w:t>年</w:t>
      </w:r>
      <w:r>
        <w:rPr>
          <w:rFonts w:hint="eastAsia" w:ascii="仿宋" w:hAnsi="仿宋" w:cs="仿宋"/>
          <w:i w:val="0"/>
          <w:iCs w:val="0"/>
          <w:kern w:val="0"/>
          <w:sz w:val="24"/>
          <w:highlight w:val="none"/>
          <w:lang w:val="en-US" w:eastAsia="zh-CN"/>
        </w:rPr>
        <w:t>10</w:t>
      </w:r>
      <w:r>
        <w:rPr>
          <w:rFonts w:hint="eastAsia" w:ascii="仿宋" w:hAnsi="仿宋" w:eastAsia="仿宋" w:cs="仿宋"/>
          <w:i w:val="0"/>
          <w:iCs w:val="0"/>
          <w:kern w:val="0"/>
          <w:sz w:val="24"/>
          <w:highlight w:val="none"/>
        </w:rPr>
        <w:t>月</w:t>
      </w:r>
      <w:r>
        <w:rPr>
          <w:rFonts w:hint="eastAsia" w:ascii="仿宋" w:hAnsi="仿宋" w:cs="仿宋"/>
          <w:i w:val="0"/>
          <w:iCs w:val="0"/>
          <w:kern w:val="0"/>
          <w:sz w:val="24"/>
          <w:highlight w:val="none"/>
          <w:lang w:val="en-US" w:eastAsia="zh-CN"/>
        </w:rPr>
        <w:t>11</w:t>
      </w:r>
      <w:r>
        <w:rPr>
          <w:rFonts w:hint="eastAsia" w:ascii="仿宋" w:hAnsi="仿宋" w:eastAsia="仿宋" w:cs="仿宋"/>
          <w:i w:val="0"/>
          <w:iCs w:val="0"/>
          <w:kern w:val="0"/>
          <w:sz w:val="24"/>
          <w:highlight w:val="none"/>
        </w:rPr>
        <w:t>日</w:t>
      </w:r>
      <w:r>
        <w:rPr>
          <w:rFonts w:hint="eastAsia" w:ascii="仿宋" w:hAnsi="仿宋" w:cs="仿宋"/>
          <w:i w:val="0"/>
          <w:iCs w:val="0"/>
          <w:kern w:val="0"/>
          <w:sz w:val="24"/>
          <w:highlight w:val="none"/>
          <w:lang w:val="en-US" w:eastAsia="zh-CN"/>
        </w:rPr>
        <w:t>14</w:t>
      </w:r>
      <w:r>
        <w:rPr>
          <w:rFonts w:hint="eastAsia" w:ascii="仿宋" w:hAnsi="仿宋" w:eastAsia="仿宋" w:cs="仿宋"/>
          <w:i w:val="0"/>
          <w:iCs w:val="0"/>
          <w:kern w:val="0"/>
          <w:sz w:val="24"/>
          <w:highlight w:val="none"/>
        </w:rPr>
        <w:t>时</w:t>
      </w:r>
      <w:r>
        <w:rPr>
          <w:rFonts w:hint="eastAsia" w:ascii="仿宋" w:hAnsi="仿宋" w:cs="仿宋"/>
          <w:i w:val="0"/>
          <w:iCs w:val="0"/>
          <w:kern w:val="0"/>
          <w:sz w:val="24"/>
          <w:highlight w:val="none"/>
          <w:lang w:val="en-US" w:eastAsia="zh-CN"/>
        </w:rPr>
        <w:t>0</w:t>
      </w:r>
      <w:r>
        <w:rPr>
          <w:rFonts w:hint="eastAsia" w:ascii="仿宋" w:hAnsi="仿宋" w:eastAsia="仿宋" w:cs="仿宋"/>
          <w:i w:val="0"/>
          <w:iCs w:val="0"/>
          <w:kern w:val="0"/>
          <w:sz w:val="24"/>
          <w:highlight w:val="none"/>
        </w:rPr>
        <w:t>0分 （北京时间）前提交响应文件。</w:t>
      </w:r>
    </w:p>
    <w:p w14:paraId="23191A1D">
      <w:pPr>
        <w:widowControl/>
        <w:shd w:val="clear" w:color="auto" w:fill="FFFFFF"/>
        <w:spacing w:line="500" w:lineRule="exact"/>
        <w:jc w:val="left"/>
        <w:textAlignment w:val="baseline"/>
        <w:rPr>
          <w:rFonts w:hint="eastAsia" w:ascii="仿宋" w:hAnsi="仿宋" w:eastAsia="仿宋" w:cs="仿宋"/>
          <w:i w:val="0"/>
          <w:iCs w:val="0"/>
          <w:kern w:val="0"/>
          <w:sz w:val="24"/>
          <w:highlight w:val="none"/>
        </w:rPr>
      </w:pPr>
      <w:r>
        <w:rPr>
          <w:rFonts w:hint="eastAsia" w:ascii="仿宋" w:hAnsi="仿宋" w:eastAsia="仿宋" w:cs="仿宋"/>
          <w:b/>
          <w:bCs/>
          <w:i w:val="0"/>
          <w:iCs w:val="0"/>
          <w:kern w:val="0"/>
          <w:sz w:val="24"/>
          <w:highlight w:val="none"/>
        </w:rPr>
        <w:t>一、项目基本情况</w:t>
      </w:r>
    </w:p>
    <w:p w14:paraId="35D1D0BF">
      <w:pPr>
        <w:widowControl/>
        <w:shd w:val="clear" w:color="auto" w:fill="FFFFFF"/>
        <w:spacing w:line="500" w:lineRule="exact"/>
        <w:ind w:firstLine="480"/>
        <w:textAlignment w:val="baseline"/>
        <w:rPr>
          <w:rFonts w:hint="eastAsia" w:ascii="仿宋" w:hAnsi="仿宋" w:eastAsia="仿宋" w:cs="仿宋"/>
          <w:i w:val="0"/>
          <w:iCs w:val="0"/>
          <w:kern w:val="0"/>
          <w:sz w:val="24"/>
          <w:highlight w:val="none"/>
          <w:lang w:eastAsia="zh-CN"/>
        </w:rPr>
      </w:pPr>
      <w:r>
        <w:rPr>
          <w:rFonts w:hint="eastAsia" w:ascii="仿宋" w:hAnsi="仿宋" w:eastAsia="仿宋" w:cs="仿宋"/>
          <w:i w:val="0"/>
          <w:iCs w:val="0"/>
          <w:kern w:val="0"/>
          <w:sz w:val="24"/>
          <w:highlight w:val="none"/>
        </w:rPr>
        <w:t>项目编号：</w:t>
      </w:r>
      <w:r>
        <w:rPr>
          <w:rFonts w:hint="eastAsia" w:ascii="仿宋" w:hAnsi="仿宋" w:cs="仿宋"/>
          <w:i w:val="0"/>
          <w:iCs w:val="0"/>
          <w:kern w:val="0"/>
          <w:sz w:val="24"/>
          <w:highlight w:val="none"/>
          <w:lang w:eastAsia="zh-CN"/>
        </w:rPr>
        <w:t>JQZB-CS2025-016</w:t>
      </w:r>
    </w:p>
    <w:p w14:paraId="0E3B7F68">
      <w:pPr>
        <w:widowControl/>
        <w:shd w:val="clear" w:color="auto" w:fill="FFFFFF"/>
        <w:spacing w:line="500" w:lineRule="exact"/>
        <w:ind w:firstLine="480"/>
        <w:textAlignment w:val="baseline"/>
        <w:rPr>
          <w:rFonts w:hint="eastAsia" w:ascii="仿宋" w:hAnsi="仿宋" w:eastAsia="仿宋" w:cs="仿宋"/>
          <w:i w:val="0"/>
          <w:iCs w:val="0"/>
          <w:kern w:val="0"/>
          <w:sz w:val="24"/>
          <w:highlight w:val="none"/>
          <w:lang w:eastAsia="zh-CN"/>
        </w:rPr>
      </w:pPr>
      <w:r>
        <w:rPr>
          <w:rFonts w:hint="eastAsia" w:ascii="仿宋" w:hAnsi="仿宋" w:eastAsia="仿宋" w:cs="仿宋"/>
          <w:i w:val="0"/>
          <w:iCs w:val="0"/>
          <w:kern w:val="0"/>
          <w:sz w:val="24"/>
          <w:highlight w:val="none"/>
        </w:rPr>
        <w:t>项目名称：</w:t>
      </w:r>
      <w:r>
        <w:rPr>
          <w:rFonts w:hint="eastAsia" w:ascii="仿宋" w:hAnsi="仿宋" w:cs="仿宋"/>
          <w:i w:val="0"/>
          <w:iCs w:val="0"/>
          <w:kern w:val="0"/>
          <w:sz w:val="24"/>
          <w:highlight w:val="none"/>
          <w:lang w:eastAsia="zh-CN"/>
        </w:rPr>
        <w:t>镇安县永久基本农田核实项目</w:t>
      </w:r>
    </w:p>
    <w:p w14:paraId="4B587684">
      <w:pPr>
        <w:widowControl/>
        <w:shd w:val="clear" w:color="auto" w:fill="FFFFFF"/>
        <w:spacing w:line="500" w:lineRule="exact"/>
        <w:ind w:firstLine="480"/>
        <w:textAlignment w:val="baseline"/>
        <w:rPr>
          <w:rFonts w:hint="eastAsia" w:ascii="仿宋" w:hAnsi="仿宋" w:eastAsia="仿宋" w:cs="仿宋"/>
          <w:i w:val="0"/>
          <w:iCs w:val="0"/>
          <w:kern w:val="0"/>
          <w:sz w:val="24"/>
          <w:highlight w:val="none"/>
        </w:rPr>
      </w:pPr>
      <w:r>
        <w:rPr>
          <w:rFonts w:hint="eastAsia" w:ascii="仿宋" w:hAnsi="仿宋" w:eastAsia="仿宋" w:cs="仿宋"/>
          <w:i w:val="0"/>
          <w:iCs w:val="0"/>
          <w:kern w:val="0"/>
          <w:sz w:val="24"/>
          <w:highlight w:val="none"/>
        </w:rPr>
        <w:t>采购方式：竞争性磋商</w:t>
      </w:r>
    </w:p>
    <w:p w14:paraId="705D8076">
      <w:pPr>
        <w:widowControl/>
        <w:shd w:val="clear" w:color="auto" w:fill="FFFFFF"/>
        <w:spacing w:line="500" w:lineRule="exact"/>
        <w:ind w:firstLine="480"/>
        <w:textAlignment w:val="baseline"/>
        <w:rPr>
          <w:rFonts w:hint="eastAsia" w:ascii="仿宋" w:hAnsi="仿宋" w:eastAsia="仿宋" w:cs="仿宋"/>
          <w:i w:val="0"/>
          <w:iCs w:val="0"/>
          <w:kern w:val="0"/>
          <w:sz w:val="24"/>
          <w:highlight w:val="none"/>
        </w:rPr>
      </w:pPr>
      <w:r>
        <w:rPr>
          <w:rFonts w:hint="eastAsia" w:ascii="仿宋" w:hAnsi="仿宋" w:eastAsia="仿宋" w:cs="仿宋"/>
          <w:i w:val="0"/>
          <w:iCs w:val="0"/>
          <w:kern w:val="0"/>
          <w:sz w:val="24"/>
          <w:highlight w:val="none"/>
        </w:rPr>
        <w:t>预算金额：1672273.04元</w:t>
      </w:r>
    </w:p>
    <w:p w14:paraId="41380D74">
      <w:pPr>
        <w:widowControl/>
        <w:shd w:val="clear" w:color="auto" w:fill="FFFFFF"/>
        <w:spacing w:line="500" w:lineRule="exact"/>
        <w:ind w:firstLine="480"/>
        <w:textAlignment w:val="baseline"/>
        <w:rPr>
          <w:rFonts w:hint="eastAsia" w:ascii="仿宋" w:hAnsi="仿宋" w:eastAsia="仿宋" w:cs="仿宋"/>
          <w:i w:val="0"/>
          <w:iCs w:val="0"/>
          <w:kern w:val="0"/>
          <w:sz w:val="24"/>
          <w:highlight w:val="none"/>
        </w:rPr>
      </w:pPr>
      <w:r>
        <w:rPr>
          <w:rFonts w:hint="eastAsia" w:ascii="仿宋" w:hAnsi="仿宋" w:eastAsia="仿宋" w:cs="仿宋"/>
          <w:i w:val="0"/>
          <w:iCs w:val="0"/>
          <w:kern w:val="0"/>
          <w:sz w:val="24"/>
          <w:highlight w:val="none"/>
        </w:rPr>
        <w:t>采购需求：</w:t>
      </w:r>
    </w:p>
    <w:p w14:paraId="58D7B00F">
      <w:pPr>
        <w:widowControl/>
        <w:shd w:val="clear" w:color="auto" w:fill="FFFFFF"/>
        <w:spacing w:line="500" w:lineRule="exact"/>
        <w:ind w:firstLine="480"/>
        <w:textAlignment w:val="baseline"/>
        <w:rPr>
          <w:rFonts w:hint="eastAsia" w:ascii="仿宋" w:hAnsi="仿宋" w:eastAsia="仿宋" w:cs="仿宋"/>
          <w:i w:val="0"/>
          <w:iCs w:val="0"/>
          <w:kern w:val="0"/>
          <w:sz w:val="24"/>
          <w:highlight w:val="none"/>
        </w:rPr>
      </w:pPr>
      <w:bookmarkStart w:id="0" w:name="OLE_LINK3"/>
      <w:r>
        <w:rPr>
          <w:rFonts w:hint="eastAsia" w:ascii="仿宋" w:hAnsi="仿宋" w:eastAsia="仿宋" w:cs="仿宋"/>
          <w:i w:val="0"/>
          <w:iCs w:val="0"/>
          <w:kern w:val="0"/>
          <w:sz w:val="24"/>
          <w:highlight w:val="none"/>
        </w:rPr>
        <w:t>合同包1(</w:t>
      </w:r>
      <w:r>
        <w:rPr>
          <w:rFonts w:hint="eastAsia" w:ascii="仿宋" w:hAnsi="仿宋" w:cs="仿宋"/>
          <w:i w:val="0"/>
          <w:iCs w:val="0"/>
          <w:kern w:val="0"/>
          <w:sz w:val="24"/>
          <w:highlight w:val="none"/>
          <w:lang w:eastAsia="zh-CN"/>
        </w:rPr>
        <w:t>镇安县永久基本农田核实项目</w:t>
      </w:r>
      <w:r>
        <w:rPr>
          <w:rFonts w:hint="eastAsia" w:ascii="仿宋" w:hAnsi="仿宋" w:eastAsia="仿宋" w:cs="仿宋"/>
          <w:i w:val="0"/>
          <w:iCs w:val="0"/>
          <w:kern w:val="0"/>
          <w:sz w:val="24"/>
          <w:highlight w:val="none"/>
        </w:rPr>
        <w:t>)：</w:t>
      </w:r>
    </w:p>
    <w:bookmarkEnd w:id="0"/>
    <w:p w14:paraId="0E0C7ABD">
      <w:pPr>
        <w:widowControl/>
        <w:shd w:val="clear" w:color="auto" w:fill="FFFFFF"/>
        <w:spacing w:line="500" w:lineRule="exact"/>
        <w:ind w:firstLine="480"/>
        <w:textAlignment w:val="baseline"/>
        <w:rPr>
          <w:rFonts w:hint="eastAsia" w:ascii="仿宋" w:hAnsi="仿宋" w:eastAsia="仿宋" w:cs="仿宋"/>
          <w:i w:val="0"/>
          <w:iCs w:val="0"/>
          <w:kern w:val="0"/>
          <w:sz w:val="24"/>
          <w:highlight w:val="none"/>
        </w:rPr>
      </w:pPr>
      <w:bookmarkStart w:id="1" w:name="OLE_LINK2"/>
      <w:r>
        <w:rPr>
          <w:rFonts w:hint="eastAsia" w:ascii="仿宋" w:hAnsi="仿宋" w:eastAsia="仿宋" w:cs="仿宋"/>
          <w:i w:val="0"/>
          <w:iCs w:val="0"/>
          <w:kern w:val="0"/>
          <w:sz w:val="24"/>
          <w:highlight w:val="none"/>
        </w:rPr>
        <w:t>合同包预算金额：</w:t>
      </w:r>
      <w:r>
        <w:rPr>
          <w:rFonts w:hint="eastAsia" w:ascii="仿宋" w:hAnsi="仿宋" w:cs="仿宋"/>
          <w:i w:val="0"/>
          <w:iCs w:val="0"/>
          <w:kern w:val="0"/>
          <w:sz w:val="24"/>
          <w:highlight w:val="none"/>
          <w:lang w:val="en-US" w:eastAsia="zh-CN"/>
        </w:rPr>
        <w:t>1672273.04</w:t>
      </w:r>
      <w:r>
        <w:rPr>
          <w:rFonts w:hint="eastAsia" w:ascii="仿宋" w:hAnsi="仿宋" w:eastAsia="仿宋" w:cs="仿宋"/>
          <w:i w:val="0"/>
          <w:iCs w:val="0"/>
          <w:kern w:val="0"/>
          <w:sz w:val="24"/>
          <w:highlight w:val="none"/>
        </w:rPr>
        <w:t>元</w:t>
      </w:r>
    </w:p>
    <w:bookmarkEnd w:id="1"/>
    <w:p w14:paraId="4F08C23D">
      <w:pPr>
        <w:widowControl/>
        <w:shd w:val="clear" w:color="auto" w:fill="FFFFFF"/>
        <w:spacing w:line="500" w:lineRule="exact"/>
        <w:ind w:firstLine="480"/>
        <w:textAlignment w:val="baseline"/>
        <w:rPr>
          <w:rFonts w:hint="eastAsia" w:ascii="仿宋" w:hAnsi="仿宋" w:eastAsia="仿宋" w:cs="仿宋"/>
          <w:i w:val="0"/>
          <w:iCs w:val="0"/>
          <w:kern w:val="0"/>
          <w:sz w:val="24"/>
          <w:highlight w:val="none"/>
        </w:rPr>
      </w:pPr>
      <w:bookmarkStart w:id="2" w:name="OLE_LINK1"/>
      <w:r>
        <w:rPr>
          <w:rFonts w:hint="eastAsia" w:ascii="仿宋" w:hAnsi="仿宋" w:eastAsia="仿宋" w:cs="仿宋"/>
          <w:i w:val="0"/>
          <w:iCs w:val="0"/>
          <w:kern w:val="0"/>
          <w:sz w:val="24"/>
          <w:highlight w:val="none"/>
        </w:rPr>
        <w:t>合同包最高限价：</w:t>
      </w:r>
      <w:r>
        <w:rPr>
          <w:rFonts w:hint="eastAsia" w:ascii="仿宋" w:hAnsi="仿宋" w:cs="仿宋"/>
          <w:i w:val="0"/>
          <w:iCs w:val="0"/>
          <w:kern w:val="0"/>
          <w:sz w:val="24"/>
          <w:highlight w:val="none"/>
          <w:lang w:val="en-US" w:eastAsia="zh-CN"/>
        </w:rPr>
        <w:t>1672273.04</w:t>
      </w:r>
      <w:r>
        <w:rPr>
          <w:rFonts w:hint="eastAsia" w:ascii="仿宋" w:hAnsi="仿宋" w:eastAsia="仿宋" w:cs="仿宋"/>
          <w:i w:val="0"/>
          <w:iCs w:val="0"/>
          <w:kern w:val="0"/>
          <w:sz w:val="24"/>
          <w:highlight w:val="none"/>
        </w:rPr>
        <w:t>元</w:t>
      </w:r>
    </w:p>
    <w:bookmarkEnd w:id="2"/>
    <w:tbl>
      <w:tblPr>
        <w:tblStyle w:val="4"/>
        <w:tblW w:w="9724" w:type="dxa"/>
        <w:tblInd w:w="0" w:type="dxa"/>
        <w:shd w:val="clear" w:color="auto" w:fill="FFFFFF"/>
        <w:tblLayout w:type="fixed"/>
        <w:tblCellMar>
          <w:top w:w="0" w:type="dxa"/>
          <w:left w:w="0" w:type="dxa"/>
          <w:bottom w:w="0" w:type="dxa"/>
          <w:right w:w="0" w:type="dxa"/>
        </w:tblCellMar>
      </w:tblPr>
      <w:tblGrid>
        <w:gridCol w:w="829"/>
        <w:gridCol w:w="1559"/>
        <w:gridCol w:w="1418"/>
        <w:gridCol w:w="1369"/>
        <w:gridCol w:w="1466"/>
        <w:gridCol w:w="1559"/>
        <w:gridCol w:w="1524"/>
      </w:tblGrid>
      <w:tr w14:paraId="4E7CA0BC">
        <w:tblPrEx>
          <w:tblCellMar>
            <w:top w:w="0" w:type="dxa"/>
            <w:left w:w="0" w:type="dxa"/>
            <w:bottom w:w="0" w:type="dxa"/>
            <w:right w:w="0" w:type="dxa"/>
          </w:tblCellMar>
        </w:tblPrEx>
        <w:trPr>
          <w:trHeight w:val="728" w:hRule="atLeast"/>
          <w:tblHeader/>
        </w:trPr>
        <w:tc>
          <w:tcPr>
            <w:tcW w:w="829" w:type="dxa"/>
            <w:tcBorders>
              <w:top w:val="single" w:color="333333" w:sz="6" w:space="0"/>
              <w:left w:val="single" w:color="333333" w:sz="6" w:space="0"/>
              <w:bottom w:val="single" w:color="333333" w:sz="6" w:space="0"/>
              <w:right w:val="single" w:color="333333" w:sz="6" w:space="0"/>
            </w:tcBorders>
            <w:shd w:val="clear" w:color="auto" w:fill="FFFFFF"/>
            <w:noWrap w:val="0"/>
            <w:tcMar>
              <w:top w:w="75" w:type="dxa"/>
              <w:left w:w="120" w:type="dxa"/>
              <w:bottom w:w="75" w:type="dxa"/>
              <w:right w:w="120" w:type="dxa"/>
            </w:tcMar>
            <w:vAlign w:val="center"/>
          </w:tcPr>
          <w:p w14:paraId="6F65CBD5">
            <w:pPr>
              <w:widowControl/>
              <w:wordWrap w:val="0"/>
              <w:spacing w:line="360" w:lineRule="atLeast"/>
              <w:jc w:val="center"/>
              <w:rPr>
                <w:rFonts w:hint="eastAsia" w:ascii="仿宋" w:hAnsi="仿宋" w:eastAsia="仿宋" w:cs="仿宋"/>
                <w:b/>
                <w:bCs/>
                <w:i w:val="0"/>
                <w:iCs w:val="0"/>
                <w:kern w:val="0"/>
                <w:sz w:val="24"/>
                <w:highlight w:val="none"/>
              </w:rPr>
            </w:pPr>
            <w:r>
              <w:rPr>
                <w:rFonts w:hint="eastAsia" w:ascii="仿宋" w:hAnsi="仿宋" w:eastAsia="仿宋" w:cs="仿宋"/>
                <w:b/>
                <w:bCs/>
                <w:i w:val="0"/>
                <w:iCs w:val="0"/>
                <w:kern w:val="0"/>
                <w:sz w:val="24"/>
                <w:highlight w:val="none"/>
              </w:rPr>
              <w:t>品目号</w:t>
            </w:r>
          </w:p>
        </w:tc>
        <w:tc>
          <w:tcPr>
            <w:tcW w:w="1559" w:type="dxa"/>
            <w:tcBorders>
              <w:top w:val="single" w:color="333333" w:sz="6" w:space="0"/>
              <w:left w:val="single" w:color="333333" w:sz="6" w:space="0"/>
              <w:bottom w:val="single" w:color="333333" w:sz="6" w:space="0"/>
              <w:right w:val="single" w:color="333333" w:sz="6" w:space="0"/>
            </w:tcBorders>
            <w:shd w:val="clear" w:color="auto" w:fill="FFFFFF"/>
            <w:noWrap w:val="0"/>
            <w:tcMar>
              <w:top w:w="75" w:type="dxa"/>
              <w:left w:w="120" w:type="dxa"/>
              <w:bottom w:w="75" w:type="dxa"/>
              <w:right w:w="120" w:type="dxa"/>
            </w:tcMar>
            <w:vAlign w:val="center"/>
          </w:tcPr>
          <w:p w14:paraId="08D75801">
            <w:pPr>
              <w:widowControl/>
              <w:wordWrap w:val="0"/>
              <w:spacing w:line="360" w:lineRule="atLeast"/>
              <w:jc w:val="center"/>
              <w:rPr>
                <w:rFonts w:hint="eastAsia" w:ascii="仿宋" w:hAnsi="仿宋" w:eastAsia="仿宋" w:cs="仿宋"/>
                <w:b/>
                <w:bCs/>
                <w:i w:val="0"/>
                <w:iCs w:val="0"/>
                <w:kern w:val="0"/>
                <w:sz w:val="24"/>
                <w:highlight w:val="none"/>
              </w:rPr>
            </w:pPr>
            <w:r>
              <w:rPr>
                <w:rFonts w:hint="eastAsia" w:ascii="仿宋" w:hAnsi="仿宋" w:eastAsia="仿宋" w:cs="仿宋"/>
                <w:b/>
                <w:bCs/>
                <w:i w:val="0"/>
                <w:iCs w:val="0"/>
                <w:kern w:val="0"/>
                <w:sz w:val="24"/>
                <w:highlight w:val="none"/>
              </w:rPr>
              <w:t>品目名称</w:t>
            </w:r>
          </w:p>
        </w:tc>
        <w:tc>
          <w:tcPr>
            <w:tcW w:w="1418" w:type="dxa"/>
            <w:tcBorders>
              <w:top w:val="single" w:color="333333" w:sz="6" w:space="0"/>
              <w:left w:val="single" w:color="333333" w:sz="6" w:space="0"/>
              <w:bottom w:val="single" w:color="333333" w:sz="6" w:space="0"/>
              <w:right w:val="single" w:color="333333" w:sz="6" w:space="0"/>
            </w:tcBorders>
            <w:shd w:val="clear" w:color="auto" w:fill="FFFFFF"/>
            <w:noWrap w:val="0"/>
            <w:tcMar>
              <w:top w:w="75" w:type="dxa"/>
              <w:left w:w="120" w:type="dxa"/>
              <w:bottom w:w="75" w:type="dxa"/>
              <w:right w:w="120" w:type="dxa"/>
            </w:tcMar>
            <w:vAlign w:val="center"/>
          </w:tcPr>
          <w:p w14:paraId="10BE1E6E">
            <w:pPr>
              <w:widowControl/>
              <w:wordWrap w:val="0"/>
              <w:spacing w:line="360" w:lineRule="atLeast"/>
              <w:jc w:val="center"/>
              <w:rPr>
                <w:rFonts w:hint="eastAsia" w:ascii="仿宋" w:hAnsi="仿宋" w:eastAsia="仿宋" w:cs="仿宋"/>
                <w:b/>
                <w:bCs/>
                <w:i w:val="0"/>
                <w:iCs w:val="0"/>
                <w:kern w:val="0"/>
                <w:sz w:val="24"/>
                <w:highlight w:val="none"/>
              </w:rPr>
            </w:pPr>
            <w:r>
              <w:rPr>
                <w:rFonts w:hint="eastAsia" w:ascii="仿宋" w:hAnsi="仿宋" w:eastAsia="仿宋" w:cs="仿宋"/>
                <w:b/>
                <w:bCs/>
                <w:i w:val="0"/>
                <w:iCs w:val="0"/>
                <w:kern w:val="0"/>
                <w:sz w:val="24"/>
                <w:highlight w:val="none"/>
              </w:rPr>
              <w:t>采购标的</w:t>
            </w:r>
          </w:p>
        </w:tc>
        <w:tc>
          <w:tcPr>
            <w:tcW w:w="1369" w:type="dxa"/>
            <w:tcBorders>
              <w:top w:val="single" w:color="333333" w:sz="6" w:space="0"/>
              <w:left w:val="single" w:color="333333" w:sz="6" w:space="0"/>
              <w:bottom w:val="single" w:color="333333" w:sz="6" w:space="0"/>
              <w:right w:val="single" w:color="333333" w:sz="6" w:space="0"/>
            </w:tcBorders>
            <w:shd w:val="clear" w:color="auto" w:fill="FFFFFF"/>
            <w:noWrap w:val="0"/>
            <w:tcMar>
              <w:top w:w="75" w:type="dxa"/>
              <w:left w:w="120" w:type="dxa"/>
              <w:bottom w:w="75" w:type="dxa"/>
              <w:right w:w="120" w:type="dxa"/>
            </w:tcMar>
            <w:vAlign w:val="center"/>
          </w:tcPr>
          <w:p w14:paraId="572A028C">
            <w:pPr>
              <w:widowControl/>
              <w:wordWrap w:val="0"/>
              <w:spacing w:line="360" w:lineRule="atLeast"/>
              <w:jc w:val="center"/>
              <w:rPr>
                <w:rFonts w:hint="eastAsia" w:ascii="仿宋" w:hAnsi="仿宋" w:eastAsia="仿宋" w:cs="仿宋"/>
                <w:b/>
                <w:bCs/>
                <w:i w:val="0"/>
                <w:iCs w:val="0"/>
                <w:kern w:val="0"/>
                <w:sz w:val="24"/>
                <w:highlight w:val="none"/>
              </w:rPr>
            </w:pPr>
            <w:r>
              <w:rPr>
                <w:rFonts w:hint="eastAsia" w:ascii="仿宋" w:hAnsi="仿宋" w:eastAsia="仿宋" w:cs="仿宋"/>
                <w:b/>
                <w:bCs/>
                <w:i w:val="0"/>
                <w:iCs w:val="0"/>
                <w:kern w:val="0"/>
                <w:sz w:val="24"/>
                <w:highlight w:val="none"/>
              </w:rPr>
              <w:t>数量（单位）</w:t>
            </w:r>
          </w:p>
        </w:tc>
        <w:tc>
          <w:tcPr>
            <w:tcW w:w="1466" w:type="dxa"/>
            <w:tcBorders>
              <w:top w:val="single" w:color="333333" w:sz="6" w:space="0"/>
              <w:left w:val="single" w:color="333333" w:sz="6" w:space="0"/>
              <w:bottom w:val="single" w:color="333333" w:sz="6" w:space="0"/>
              <w:right w:val="single" w:color="333333" w:sz="6" w:space="0"/>
            </w:tcBorders>
            <w:shd w:val="clear" w:color="auto" w:fill="FFFFFF"/>
            <w:noWrap w:val="0"/>
            <w:tcMar>
              <w:top w:w="75" w:type="dxa"/>
              <w:left w:w="120" w:type="dxa"/>
              <w:bottom w:w="75" w:type="dxa"/>
              <w:right w:w="120" w:type="dxa"/>
            </w:tcMar>
            <w:vAlign w:val="center"/>
          </w:tcPr>
          <w:p w14:paraId="37025443">
            <w:pPr>
              <w:widowControl/>
              <w:wordWrap w:val="0"/>
              <w:spacing w:line="360" w:lineRule="atLeast"/>
              <w:jc w:val="center"/>
              <w:rPr>
                <w:rFonts w:hint="eastAsia" w:ascii="仿宋" w:hAnsi="仿宋" w:eastAsia="仿宋" w:cs="仿宋"/>
                <w:b/>
                <w:bCs/>
                <w:i w:val="0"/>
                <w:iCs w:val="0"/>
                <w:kern w:val="0"/>
                <w:sz w:val="24"/>
                <w:highlight w:val="none"/>
              </w:rPr>
            </w:pPr>
            <w:r>
              <w:rPr>
                <w:rFonts w:hint="eastAsia" w:ascii="仿宋" w:hAnsi="仿宋" w:eastAsia="仿宋" w:cs="仿宋"/>
                <w:b/>
                <w:bCs/>
                <w:i w:val="0"/>
                <w:iCs w:val="0"/>
                <w:kern w:val="0"/>
                <w:sz w:val="24"/>
                <w:highlight w:val="none"/>
              </w:rPr>
              <w:t>技术规格、参数及要求</w:t>
            </w:r>
          </w:p>
        </w:tc>
        <w:tc>
          <w:tcPr>
            <w:tcW w:w="1559" w:type="dxa"/>
            <w:tcBorders>
              <w:top w:val="single" w:color="333333" w:sz="6" w:space="0"/>
              <w:left w:val="single" w:color="333333" w:sz="6" w:space="0"/>
              <w:bottom w:val="single" w:color="333333" w:sz="6" w:space="0"/>
              <w:right w:val="single" w:color="333333" w:sz="6" w:space="0"/>
            </w:tcBorders>
            <w:shd w:val="clear" w:color="auto" w:fill="FFFFFF"/>
            <w:noWrap w:val="0"/>
            <w:tcMar>
              <w:top w:w="75" w:type="dxa"/>
              <w:left w:w="120" w:type="dxa"/>
              <w:bottom w:w="75" w:type="dxa"/>
              <w:right w:w="120" w:type="dxa"/>
            </w:tcMar>
            <w:vAlign w:val="center"/>
          </w:tcPr>
          <w:p w14:paraId="3664530C">
            <w:pPr>
              <w:widowControl/>
              <w:wordWrap w:val="0"/>
              <w:spacing w:line="360" w:lineRule="atLeast"/>
              <w:jc w:val="center"/>
              <w:rPr>
                <w:rFonts w:hint="eastAsia" w:ascii="仿宋" w:hAnsi="仿宋" w:eastAsia="仿宋" w:cs="仿宋"/>
                <w:b/>
                <w:bCs/>
                <w:i w:val="0"/>
                <w:iCs w:val="0"/>
                <w:kern w:val="0"/>
                <w:sz w:val="24"/>
                <w:highlight w:val="none"/>
              </w:rPr>
            </w:pPr>
            <w:r>
              <w:rPr>
                <w:rFonts w:hint="eastAsia" w:ascii="仿宋" w:hAnsi="仿宋" w:eastAsia="仿宋" w:cs="仿宋"/>
                <w:b/>
                <w:bCs/>
                <w:i w:val="0"/>
                <w:iCs w:val="0"/>
                <w:kern w:val="0"/>
                <w:sz w:val="24"/>
                <w:highlight w:val="none"/>
              </w:rPr>
              <w:t>品目预算(元)</w:t>
            </w:r>
          </w:p>
        </w:tc>
        <w:tc>
          <w:tcPr>
            <w:tcW w:w="1524" w:type="dxa"/>
            <w:tcBorders>
              <w:top w:val="single" w:color="333333" w:sz="6" w:space="0"/>
              <w:left w:val="single" w:color="333333" w:sz="6" w:space="0"/>
              <w:bottom w:val="single" w:color="333333" w:sz="6" w:space="0"/>
              <w:right w:val="single" w:color="333333" w:sz="6" w:space="0"/>
            </w:tcBorders>
            <w:shd w:val="clear" w:color="auto" w:fill="FFFFFF"/>
            <w:noWrap w:val="0"/>
            <w:tcMar>
              <w:top w:w="75" w:type="dxa"/>
              <w:left w:w="120" w:type="dxa"/>
              <w:bottom w:w="75" w:type="dxa"/>
              <w:right w:w="120" w:type="dxa"/>
            </w:tcMar>
            <w:vAlign w:val="center"/>
          </w:tcPr>
          <w:p w14:paraId="2B0FAF8D">
            <w:pPr>
              <w:widowControl/>
              <w:wordWrap w:val="0"/>
              <w:spacing w:line="360" w:lineRule="atLeast"/>
              <w:jc w:val="center"/>
              <w:rPr>
                <w:rFonts w:hint="eastAsia" w:ascii="仿宋" w:hAnsi="仿宋" w:eastAsia="仿宋" w:cs="仿宋"/>
                <w:b/>
                <w:bCs/>
                <w:i w:val="0"/>
                <w:iCs w:val="0"/>
                <w:kern w:val="0"/>
                <w:sz w:val="24"/>
                <w:highlight w:val="none"/>
              </w:rPr>
            </w:pPr>
            <w:r>
              <w:rPr>
                <w:rFonts w:hint="eastAsia" w:ascii="仿宋" w:hAnsi="仿宋" w:eastAsia="仿宋" w:cs="仿宋"/>
                <w:b/>
                <w:bCs/>
                <w:i w:val="0"/>
                <w:iCs w:val="0"/>
                <w:kern w:val="0"/>
                <w:sz w:val="24"/>
                <w:highlight w:val="none"/>
              </w:rPr>
              <w:t>最高限价(元)</w:t>
            </w:r>
          </w:p>
        </w:tc>
      </w:tr>
      <w:tr w14:paraId="11E45203">
        <w:tblPrEx>
          <w:shd w:val="clear" w:color="auto" w:fill="FFFFFF"/>
          <w:tblCellMar>
            <w:top w:w="0" w:type="dxa"/>
            <w:left w:w="0" w:type="dxa"/>
            <w:bottom w:w="0" w:type="dxa"/>
            <w:right w:w="0" w:type="dxa"/>
          </w:tblCellMar>
        </w:tblPrEx>
        <w:trPr>
          <w:trHeight w:val="480" w:hRule="atLeast"/>
        </w:trPr>
        <w:tc>
          <w:tcPr>
            <w:tcW w:w="829" w:type="dxa"/>
            <w:tcBorders>
              <w:top w:val="single" w:color="333333" w:sz="6" w:space="0"/>
              <w:left w:val="single" w:color="333333" w:sz="6" w:space="0"/>
              <w:bottom w:val="single" w:color="333333" w:sz="6" w:space="0"/>
              <w:right w:val="single" w:color="333333" w:sz="6" w:space="0"/>
            </w:tcBorders>
            <w:shd w:val="clear" w:color="auto" w:fill="FFFFFF"/>
            <w:noWrap w:val="0"/>
            <w:tcMar>
              <w:top w:w="75" w:type="dxa"/>
              <w:left w:w="120" w:type="dxa"/>
              <w:bottom w:w="75" w:type="dxa"/>
              <w:right w:w="120" w:type="dxa"/>
            </w:tcMar>
            <w:vAlign w:val="center"/>
          </w:tcPr>
          <w:p w14:paraId="0F9A93B6">
            <w:pPr>
              <w:widowControl/>
              <w:wordWrap w:val="0"/>
              <w:spacing w:line="360" w:lineRule="atLeast"/>
              <w:jc w:val="center"/>
              <w:rPr>
                <w:rFonts w:hint="eastAsia" w:ascii="仿宋" w:hAnsi="仿宋" w:eastAsia="仿宋" w:cs="仿宋"/>
                <w:i w:val="0"/>
                <w:iCs w:val="0"/>
                <w:kern w:val="0"/>
                <w:sz w:val="24"/>
                <w:highlight w:val="none"/>
              </w:rPr>
            </w:pPr>
            <w:bookmarkStart w:id="3" w:name="OLE_LINK8" w:colFirst="3" w:colLast="4"/>
            <w:r>
              <w:rPr>
                <w:rFonts w:hint="eastAsia" w:ascii="仿宋" w:hAnsi="仿宋" w:eastAsia="仿宋" w:cs="仿宋"/>
                <w:i w:val="0"/>
                <w:iCs w:val="0"/>
                <w:kern w:val="0"/>
                <w:sz w:val="24"/>
                <w:highlight w:val="none"/>
              </w:rPr>
              <w:t>1-1</w:t>
            </w:r>
          </w:p>
        </w:tc>
        <w:tc>
          <w:tcPr>
            <w:tcW w:w="1559" w:type="dxa"/>
            <w:tcBorders>
              <w:top w:val="single" w:color="333333" w:sz="6" w:space="0"/>
              <w:left w:val="single" w:color="333333" w:sz="6" w:space="0"/>
              <w:bottom w:val="single" w:color="333333" w:sz="6" w:space="0"/>
              <w:right w:val="single" w:color="333333" w:sz="6" w:space="0"/>
            </w:tcBorders>
            <w:shd w:val="clear" w:color="auto" w:fill="FFFFFF"/>
            <w:noWrap w:val="0"/>
            <w:tcMar>
              <w:top w:w="75" w:type="dxa"/>
              <w:left w:w="120" w:type="dxa"/>
              <w:bottom w:w="75" w:type="dxa"/>
              <w:right w:w="120" w:type="dxa"/>
            </w:tcMar>
            <w:vAlign w:val="center"/>
          </w:tcPr>
          <w:p w14:paraId="5285F12D">
            <w:pPr>
              <w:widowControl/>
              <w:wordWrap w:val="0"/>
              <w:spacing w:line="360" w:lineRule="atLeast"/>
              <w:jc w:val="center"/>
              <w:rPr>
                <w:rFonts w:hint="eastAsia" w:ascii="仿宋" w:hAnsi="仿宋" w:eastAsia="仿宋" w:cs="仿宋"/>
                <w:i w:val="0"/>
                <w:iCs w:val="0"/>
                <w:kern w:val="0"/>
                <w:sz w:val="24"/>
                <w:highlight w:val="none"/>
              </w:rPr>
            </w:pPr>
            <w:r>
              <w:rPr>
                <w:rFonts w:hint="eastAsia" w:ascii="仿宋" w:hAnsi="仿宋" w:eastAsia="仿宋" w:cs="仿宋"/>
                <w:i w:val="0"/>
                <w:iCs w:val="0"/>
                <w:kern w:val="0"/>
                <w:sz w:val="24"/>
                <w:highlight w:val="none"/>
              </w:rPr>
              <w:t>其他专业技术服务</w:t>
            </w:r>
          </w:p>
        </w:tc>
        <w:tc>
          <w:tcPr>
            <w:tcW w:w="1418" w:type="dxa"/>
            <w:tcBorders>
              <w:top w:val="single" w:color="333333" w:sz="6" w:space="0"/>
              <w:left w:val="single" w:color="333333" w:sz="6" w:space="0"/>
              <w:bottom w:val="single" w:color="333333" w:sz="6" w:space="0"/>
              <w:right w:val="single" w:color="333333" w:sz="6" w:space="0"/>
            </w:tcBorders>
            <w:shd w:val="clear" w:color="auto" w:fill="FFFFFF"/>
            <w:noWrap w:val="0"/>
            <w:tcMar>
              <w:top w:w="75" w:type="dxa"/>
              <w:left w:w="120" w:type="dxa"/>
              <w:bottom w:w="75" w:type="dxa"/>
              <w:right w:w="120" w:type="dxa"/>
            </w:tcMar>
            <w:vAlign w:val="center"/>
          </w:tcPr>
          <w:p w14:paraId="6404A7D4">
            <w:pPr>
              <w:widowControl/>
              <w:wordWrap w:val="0"/>
              <w:spacing w:line="360" w:lineRule="atLeast"/>
              <w:jc w:val="center"/>
              <w:rPr>
                <w:rFonts w:hint="eastAsia" w:ascii="仿宋" w:hAnsi="仿宋" w:eastAsia="仿宋" w:cs="仿宋"/>
                <w:i w:val="0"/>
                <w:iCs w:val="0"/>
                <w:kern w:val="0"/>
                <w:sz w:val="24"/>
                <w:highlight w:val="none"/>
                <w:lang w:eastAsia="zh-CN"/>
              </w:rPr>
            </w:pPr>
            <w:r>
              <w:rPr>
                <w:rFonts w:hint="eastAsia" w:ascii="仿宋" w:hAnsi="仿宋" w:eastAsia="仿宋" w:cs="仿宋"/>
                <w:i w:val="0"/>
                <w:iCs w:val="0"/>
                <w:kern w:val="0"/>
                <w:sz w:val="24"/>
                <w:highlight w:val="none"/>
                <w:lang w:eastAsia="zh-CN"/>
              </w:rPr>
              <w:t>永久基本农田核实</w:t>
            </w:r>
          </w:p>
        </w:tc>
        <w:tc>
          <w:tcPr>
            <w:tcW w:w="1369" w:type="dxa"/>
            <w:tcBorders>
              <w:top w:val="single" w:color="333333" w:sz="6" w:space="0"/>
              <w:left w:val="single" w:color="333333" w:sz="6" w:space="0"/>
              <w:bottom w:val="single" w:color="333333" w:sz="6" w:space="0"/>
              <w:right w:val="single" w:color="333333" w:sz="6" w:space="0"/>
            </w:tcBorders>
            <w:shd w:val="clear" w:color="auto" w:fill="FFFFFF"/>
            <w:noWrap w:val="0"/>
            <w:tcMar>
              <w:top w:w="75" w:type="dxa"/>
              <w:left w:w="120" w:type="dxa"/>
              <w:bottom w:w="75" w:type="dxa"/>
              <w:right w:w="120" w:type="dxa"/>
            </w:tcMar>
            <w:vAlign w:val="center"/>
          </w:tcPr>
          <w:p w14:paraId="0A788E3B">
            <w:pPr>
              <w:widowControl/>
              <w:wordWrap w:val="0"/>
              <w:spacing w:line="360" w:lineRule="atLeast"/>
              <w:jc w:val="center"/>
              <w:rPr>
                <w:rFonts w:hint="eastAsia" w:ascii="仿宋" w:hAnsi="仿宋" w:eastAsia="仿宋" w:cs="仿宋"/>
                <w:i w:val="0"/>
                <w:iCs w:val="0"/>
                <w:kern w:val="0"/>
                <w:sz w:val="24"/>
                <w:highlight w:val="none"/>
              </w:rPr>
            </w:pPr>
            <w:r>
              <w:rPr>
                <w:rFonts w:hint="eastAsia" w:ascii="仿宋" w:hAnsi="仿宋" w:eastAsia="仿宋" w:cs="仿宋"/>
                <w:i w:val="0"/>
                <w:iCs w:val="0"/>
                <w:kern w:val="0"/>
                <w:sz w:val="24"/>
                <w:highlight w:val="none"/>
              </w:rPr>
              <w:t>1(项)</w:t>
            </w:r>
          </w:p>
        </w:tc>
        <w:tc>
          <w:tcPr>
            <w:tcW w:w="1466" w:type="dxa"/>
            <w:tcBorders>
              <w:top w:val="single" w:color="333333" w:sz="6" w:space="0"/>
              <w:left w:val="single" w:color="333333" w:sz="6" w:space="0"/>
              <w:bottom w:val="single" w:color="333333" w:sz="6" w:space="0"/>
              <w:right w:val="single" w:color="333333" w:sz="6" w:space="0"/>
            </w:tcBorders>
            <w:shd w:val="clear" w:color="auto" w:fill="FFFFFF"/>
            <w:noWrap w:val="0"/>
            <w:tcMar>
              <w:top w:w="75" w:type="dxa"/>
              <w:left w:w="120" w:type="dxa"/>
              <w:bottom w:w="75" w:type="dxa"/>
              <w:right w:w="120" w:type="dxa"/>
            </w:tcMar>
            <w:vAlign w:val="center"/>
          </w:tcPr>
          <w:p w14:paraId="3763B962">
            <w:pPr>
              <w:widowControl/>
              <w:wordWrap w:val="0"/>
              <w:spacing w:line="360" w:lineRule="atLeast"/>
              <w:jc w:val="center"/>
              <w:rPr>
                <w:rFonts w:hint="eastAsia" w:ascii="仿宋" w:hAnsi="仿宋" w:eastAsia="仿宋" w:cs="仿宋"/>
                <w:i w:val="0"/>
                <w:iCs w:val="0"/>
                <w:kern w:val="0"/>
                <w:sz w:val="24"/>
                <w:highlight w:val="none"/>
              </w:rPr>
            </w:pPr>
            <w:bookmarkStart w:id="4" w:name="OLE_LINK7"/>
            <w:r>
              <w:rPr>
                <w:rFonts w:hint="eastAsia" w:ascii="仿宋" w:hAnsi="仿宋" w:eastAsia="仿宋" w:cs="仿宋"/>
                <w:i w:val="0"/>
                <w:iCs w:val="0"/>
                <w:kern w:val="0"/>
                <w:sz w:val="24"/>
                <w:highlight w:val="none"/>
              </w:rPr>
              <w:t>详见采购文件</w:t>
            </w:r>
            <w:bookmarkEnd w:id="4"/>
          </w:p>
        </w:tc>
        <w:tc>
          <w:tcPr>
            <w:tcW w:w="1559" w:type="dxa"/>
            <w:tcBorders>
              <w:top w:val="single" w:color="333333" w:sz="6" w:space="0"/>
              <w:left w:val="single" w:color="333333" w:sz="6" w:space="0"/>
              <w:bottom w:val="single" w:color="333333" w:sz="6" w:space="0"/>
              <w:right w:val="single" w:color="333333" w:sz="6" w:space="0"/>
            </w:tcBorders>
            <w:shd w:val="clear" w:color="auto" w:fill="FFFFFF"/>
            <w:noWrap w:val="0"/>
            <w:tcMar>
              <w:top w:w="75" w:type="dxa"/>
              <w:left w:w="120" w:type="dxa"/>
              <w:bottom w:w="75" w:type="dxa"/>
              <w:right w:w="120" w:type="dxa"/>
            </w:tcMar>
            <w:vAlign w:val="center"/>
          </w:tcPr>
          <w:p w14:paraId="10B4EE4C">
            <w:pPr>
              <w:widowControl/>
              <w:spacing w:line="360" w:lineRule="atLeast"/>
              <w:jc w:val="center"/>
              <w:rPr>
                <w:rFonts w:hint="eastAsia" w:ascii="仿宋" w:hAnsi="仿宋" w:eastAsia="仿宋" w:cs="仿宋"/>
                <w:i w:val="0"/>
                <w:iCs w:val="0"/>
                <w:kern w:val="0"/>
                <w:sz w:val="24"/>
                <w:highlight w:val="none"/>
                <w:lang w:eastAsia="zh-CN"/>
              </w:rPr>
            </w:pPr>
            <w:r>
              <w:rPr>
                <w:rFonts w:hint="eastAsia" w:ascii="仿宋" w:hAnsi="仿宋" w:cs="仿宋"/>
                <w:i w:val="0"/>
                <w:iCs w:val="0"/>
                <w:kern w:val="0"/>
                <w:sz w:val="24"/>
                <w:highlight w:val="none"/>
                <w:lang w:eastAsia="zh-CN"/>
              </w:rPr>
              <w:t>1672273.04</w:t>
            </w:r>
          </w:p>
        </w:tc>
        <w:tc>
          <w:tcPr>
            <w:tcW w:w="1524" w:type="dxa"/>
            <w:tcBorders>
              <w:top w:val="single" w:color="333333" w:sz="6" w:space="0"/>
              <w:left w:val="single" w:color="333333" w:sz="6" w:space="0"/>
              <w:bottom w:val="single" w:color="333333" w:sz="6" w:space="0"/>
              <w:right w:val="single" w:color="333333" w:sz="6" w:space="0"/>
            </w:tcBorders>
            <w:shd w:val="clear" w:color="auto" w:fill="FFFFFF"/>
            <w:noWrap w:val="0"/>
            <w:tcMar>
              <w:top w:w="75" w:type="dxa"/>
              <w:left w:w="120" w:type="dxa"/>
              <w:bottom w:w="75" w:type="dxa"/>
              <w:right w:w="120" w:type="dxa"/>
            </w:tcMar>
            <w:vAlign w:val="center"/>
          </w:tcPr>
          <w:p w14:paraId="260371B9">
            <w:pPr>
              <w:widowControl/>
              <w:spacing w:line="360" w:lineRule="atLeast"/>
              <w:jc w:val="center"/>
              <w:rPr>
                <w:rFonts w:hint="eastAsia" w:ascii="仿宋" w:hAnsi="仿宋" w:eastAsia="仿宋" w:cs="仿宋"/>
                <w:i w:val="0"/>
                <w:iCs w:val="0"/>
                <w:kern w:val="0"/>
                <w:sz w:val="24"/>
                <w:highlight w:val="none"/>
                <w:lang w:eastAsia="zh-CN"/>
              </w:rPr>
            </w:pPr>
            <w:r>
              <w:rPr>
                <w:rFonts w:hint="eastAsia" w:ascii="仿宋" w:hAnsi="仿宋" w:cs="仿宋"/>
                <w:i w:val="0"/>
                <w:iCs w:val="0"/>
                <w:kern w:val="0"/>
                <w:sz w:val="24"/>
                <w:highlight w:val="none"/>
                <w:lang w:eastAsia="zh-CN"/>
              </w:rPr>
              <w:t>1672273.04</w:t>
            </w:r>
          </w:p>
        </w:tc>
      </w:tr>
      <w:bookmarkEnd w:id="3"/>
    </w:tbl>
    <w:p w14:paraId="5E45506E">
      <w:pPr>
        <w:widowControl/>
        <w:shd w:val="clear" w:color="auto" w:fill="FFFFFF"/>
        <w:spacing w:line="500" w:lineRule="exact"/>
        <w:ind w:firstLine="480"/>
        <w:textAlignment w:val="baseline"/>
        <w:rPr>
          <w:rFonts w:hint="eastAsia" w:ascii="仿宋" w:hAnsi="仿宋" w:eastAsia="仿宋" w:cs="仿宋"/>
          <w:i w:val="0"/>
          <w:iCs w:val="0"/>
          <w:kern w:val="0"/>
          <w:sz w:val="24"/>
          <w:highlight w:val="none"/>
        </w:rPr>
      </w:pPr>
      <w:r>
        <w:rPr>
          <w:rFonts w:hint="eastAsia" w:ascii="仿宋" w:hAnsi="仿宋" w:eastAsia="仿宋" w:cs="仿宋"/>
          <w:i w:val="0"/>
          <w:iCs w:val="0"/>
          <w:kern w:val="0"/>
          <w:sz w:val="24"/>
          <w:highlight w:val="none"/>
        </w:rPr>
        <w:t>本合同包不接受联合体投标</w:t>
      </w:r>
    </w:p>
    <w:p w14:paraId="095CE43E">
      <w:pPr>
        <w:widowControl/>
        <w:shd w:val="clear" w:color="auto" w:fill="FFFFFF"/>
        <w:spacing w:line="500" w:lineRule="exact"/>
        <w:ind w:firstLine="480"/>
        <w:textAlignment w:val="baseline"/>
        <w:rPr>
          <w:rFonts w:hint="default" w:ascii="仿宋" w:hAnsi="仿宋" w:eastAsia="仿宋" w:cs="仿宋"/>
          <w:i w:val="0"/>
          <w:iCs w:val="0"/>
          <w:kern w:val="0"/>
          <w:sz w:val="24"/>
          <w:highlight w:val="yellow"/>
          <w:lang w:val="en-US" w:eastAsia="zh-CN"/>
        </w:rPr>
      </w:pPr>
      <w:r>
        <w:rPr>
          <w:rFonts w:hint="eastAsia" w:ascii="仿宋" w:hAnsi="仿宋" w:eastAsia="仿宋" w:cs="仿宋"/>
          <w:i w:val="0"/>
          <w:iCs w:val="0"/>
          <w:kern w:val="0"/>
          <w:sz w:val="24"/>
          <w:highlight w:val="none"/>
        </w:rPr>
        <w:t>合同履行期限：合同签订之日起</w:t>
      </w:r>
      <w:r>
        <w:rPr>
          <w:rFonts w:hint="eastAsia" w:ascii="仿宋" w:hAnsi="仿宋" w:cs="仿宋"/>
          <w:i w:val="0"/>
          <w:iCs w:val="0"/>
          <w:kern w:val="0"/>
          <w:sz w:val="24"/>
          <w:highlight w:val="none"/>
          <w:lang w:val="en-US" w:eastAsia="zh-CN"/>
        </w:rPr>
        <w:t>30日历天内</w:t>
      </w:r>
    </w:p>
    <w:p w14:paraId="52D33285">
      <w:pPr>
        <w:widowControl/>
        <w:shd w:val="clear" w:color="auto" w:fill="FFFFFF"/>
        <w:spacing w:line="500" w:lineRule="exact"/>
        <w:jc w:val="left"/>
        <w:textAlignment w:val="baseline"/>
        <w:rPr>
          <w:rFonts w:hint="eastAsia" w:ascii="仿宋" w:hAnsi="仿宋" w:eastAsia="仿宋" w:cs="仿宋"/>
          <w:i w:val="0"/>
          <w:iCs w:val="0"/>
          <w:kern w:val="0"/>
          <w:sz w:val="24"/>
          <w:highlight w:val="none"/>
        </w:rPr>
      </w:pPr>
      <w:r>
        <w:rPr>
          <w:rFonts w:hint="eastAsia" w:ascii="仿宋" w:hAnsi="仿宋" w:eastAsia="仿宋" w:cs="仿宋"/>
          <w:b/>
          <w:bCs/>
          <w:i w:val="0"/>
          <w:iCs w:val="0"/>
          <w:kern w:val="0"/>
          <w:sz w:val="24"/>
          <w:highlight w:val="none"/>
        </w:rPr>
        <w:t>二、申请人的资格要求：</w:t>
      </w:r>
    </w:p>
    <w:p w14:paraId="5B7C54F8">
      <w:pPr>
        <w:widowControl/>
        <w:shd w:val="clear" w:color="auto" w:fill="FFFFFF"/>
        <w:spacing w:line="500" w:lineRule="exact"/>
        <w:ind w:firstLine="480"/>
        <w:textAlignment w:val="baseline"/>
        <w:rPr>
          <w:rFonts w:hint="eastAsia" w:ascii="仿宋" w:hAnsi="仿宋" w:eastAsia="仿宋" w:cs="仿宋"/>
          <w:i w:val="0"/>
          <w:iCs w:val="0"/>
          <w:kern w:val="0"/>
          <w:sz w:val="24"/>
          <w:highlight w:val="none"/>
        </w:rPr>
      </w:pPr>
      <w:r>
        <w:rPr>
          <w:rFonts w:hint="eastAsia" w:ascii="仿宋" w:hAnsi="仿宋" w:eastAsia="仿宋" w:cs="仿宋"/>
          <w:i w:val="0"/>
          <w:iCs w:val="0"/>
          <w:kern w:val="0"/>
          <w:sz w:val="24"/>
          <w:highlight w:val="none"/>
        </w:rPr>
        <w:t>1.满足《中华人民共和国政府釆购法》第二十二条规定;</w:t>
      </w:r>
    </w:p>
    <w:p w14:paraId="1AE92011">
      <w:pPr>
        <w:widowControl/>
        <w:shd w:val="clear" w:color="auto" w:fill="FFFFFF"/>
        <w:spacing w:line="500" w:lineRule="exact"/>
        <w:ind w:firstLine="480"/>
        <w:textAlignment w:val="baseline"/>
        <w:rPr>
          <w:rFonts w:hint="eastAsia" w:ascii="仿宋" w:hAnsi="仿宋" w:eastAsia="仿宋" w:cs="仿宋"/>
          <w:i w:val="0"/>
          <w:iCs w:val="0"/>
          <w:kern w:val="0"/>
          <w:sz w:val="24"/>
          <w:highlight w:val="none"/>
        </w:rPr>
      </w:pPr>
      <w:r>
        <w:rPr>
          <w:rFonts w:hint="eastAsia" w:ascii="仿宋" w:hAnsi="仿宋" w:eastAsia="仿宋" w:cs="仿宋"/>
          <w:i w:val="0"/>
          <w:iCs w:val="0"/>
          <w:kern w:val="0"/>
          <w:sz w:val="24"/>
          <w:highlight w:val="none"/>
        </w:rPr>
        <w:t>2.落实政府采购政策需满足的资格要求：</w:t>
      </w:r>
    </w:p>
    <w:p w14:paraId="13753B05">
      <w:pPr>
        <w:widowControl/>
        <w:shd w:val="clear" w:color="auto" w:fill="FFFFFF"/>
        <w:spacing w:line="500" w:lineRule="exact"/>
        <w:ind w:firstLine="480"/>
        <w:textAlignment w:val="baseline"/>
        <w:rPr>
          <w:rFonts w:hint="eastAsia" w:ascii="仿宋" w:hAnsi="仿宋" w:eastAsia="仿宋" w:cs="仿宋"/>
          <w:i w:val="0"/>
          <w:iCs w:val="0"/>
          <w:kern w:val="0"/>
          <w:sz w:val="24"/>
          <w:highlight w:val="none"/>
        </w:rPr>
      </w:pPr>
      <w:r>
        <w:rPr>
          <w:rFonts w:hint="eastAsia" w:ascii="仿宋" w:hAnsi="仿宋" w:eastAsia="仿宋" w:cs="仿宋"/>
          <w:b/>
          <w:bCs/>
          <w:i w:val="0"/>
          <w:iCs w:val="0"/>
          <w:kern w:val="0"/>
          <w:sz w:val="24"/>
          <w:highlight w:val="none"/>
        </w:rPr>
        <w:t>合同包1</w:t>
      </w:r>
      <w:r>
        <w:rPr>
          <w:rFonts w:hint="eastAsia" w:ascii="仿宋" w:hAnsi="仿宋" w:eastAsia="仿宋" w:cs="仿宋"/>
          <w:i w:val="0"/>
          <w:iCs w:val="0"/>
          <w:kern w:val="0"/>
          <w:sz w:val="24"/>
          <w:highlight w:val="none"/>
        </w:rPr>
        <w:t>(</w:t>
      </w:r>
      <w:r>
        <w:rPr>
          <w:rFonts w:hint="eastAsia" w:ascii="仿宋" w:hAnsi="仿宋" w:cs="仿宋"/>
          <w:i w:val="0"/>
          <w:iCs w:val="0"/>
          <w:kern w:val="0"/>
          <w:sz w:val="24"/>
          <w:highlight w:val="none"/>
          <w:lang w:eastAsia="zh-CN"/>
        </w:rPr>
        <w:t>镇安县永久基本农田核实项目</w:t>
      </w:r>
      <w:r>
        <w:rPr>
          <w:rFonts w:hint="eastAsia" w:ascii="仿宋" w:hAnsi="仿宋" w:eastAsia="仿宋" w:cs="仿宋"/>
          <w:i w:val="0"/>
          <w:iCs w:val="0"/>
          <w:kern w:val="0"/>
          <w:sz w:val="24"/>
          <w:highlight w:val="none"/>
        </w:rPr>
        <w:t>)落实政府采购政策需满足的资格要求如下:</w:t>
      </w:r>
    </w:p>
    <w:p w14:paraId="65BB8A5C">
      <w:pPr>
        <w:widowControl/>
        <w:shd w:val="clear" w:color="auto" w:fill="FFFFFF"/>
        <w:spacing w:line="500" w:lineRule="exact"/>
        <w:ind w:firstLine="482" w:firstLineChars="200"/>
        <w:textAlignment w:val="baseline"/>
        <w:rPr>
          <w:rFonts w:hint="eastAsia" w:ascii="仿宋" w:hAnsi="仿宋" w:eastAsia="仿宋" w:cs="仿宋"/>
          <w:b/>
          <w:bCs/>
          <w:i w:val="0"/>
          <w:iCs w:val="0"/>
          <w:kern w:val="0"/>
          <w:sz w:val="24"/>
          <w:highlight w:val="none"/>
        </w:rPr>
      </w:pPr>
      <w:r>
        <w:rPr>
          <w:rFonts w:hint="eastAsia" w:ascii="仿宋" w:hAnsi="仿宋" w:eastAsia="仿宋" w:cs="仿宋"/>
          <w:b/>
          <w:bCs/>
          <w:i w:val="0"/>
          <w:iCs w:val="0"/>
          <w:sz w:val="24"/>
          <w:highlight w:val="none"/>
        </w:rPr>
        <w:t>本项目为专门面向中小微企业采购项目，供应商应为中小微企业或监狱企业或残疾人福利性单位</w:t>
      </w:r>
      <w:r>
        <w:rPr>
          <w:rFonts w:hint="eastAsia" w:ascii="仿宋" w:hAnsi="仿宋" w:eastAsia="仿宋" w:cs="仿宋"/>
          <w:b/>
          <w:bCs/>
          <w:i w:val="0"/>
          <w:iCs w:val="0"/>
          <w:kern w:val="0"/>
          <w:sz w:val="24"/>
          <w:highlight w:val="none"/>
        </w:rPr>
        <w:t>。</w:t>
      </w:r>
    </w:p>
    <w:p w14:paraId="2F2A68D2">
      <w:pPr>
        <w:widowControl/>
        <w:shd w:val="clear" w:color="auto" w:fill="FFFFFF"/>
        <w:spacing w:line="500" w:lineRule="exact"/>
        <w:ind w:firstLine="480"/>
        <w:textAlignment w:val="baseline"/>
        <w:rPr>
          <w:rFonts w:hint="eastAsia" w:ascii="仿宋" w:hAnsi="仿宋" w:eastAsia="仿宋" w:cs="仿宋"/>
          <w:i w:val="0"/>
          <w:iCs w:val="0"/>
          <w:kern w:val="0"/>
          <w:sz w:val="24"/>
          <w:highlight w:val="none"/>
        </w:rPr>
      </w:pPr>
      <w:r>
        <w:rPr>
          <w:rFonts w:hint="eastAsia" w:ascii="仿宋" w:hAnsi="仿宋" w:eastAsia="仿宋" w:cs="仿宋"/>
          <w:i w:val="0"/>
          <w:iCs w:val="0"/>
          <w:kern w:val="0"/>
          <w:sz w:val="24"/>
          <w:highlight w:val="none"/>
        </w:rPr>
        <w:t>3.</w:t>
      </w:r>
      <w:bookmarkStart w:id="5" w:name="OLE_LINK9"/>
      <w:r>
        <w:rPr>
          <w:rFonts w:hint="eastAsia" w:ascii="仿宋" w:hAnsi="仿宋" w:eastAsia="仿宋" w:cs="仿宋"/>
          <w:i w:val="0"/>
          <w:iCs w:val="0"/>
          <w:kern w:val="0"/>
          <w:sz w:val="24"/>
          <w:highlight w:val="none"/>
        </w:rPr>
        <w:t>本项目的特定资格要求：</w:t>
      </w:r>
    </w:p>
    <w:p w14:paraId="79891804">
      <w:pPr>
        <w:widowControl/>
        <w:shd w:val="clear" w:color="auto" w:fill="FFFFFF"/>
        <w:spacing w:line="500" w:lineRule="exact"/>
        <w:ind w:firstLine="480"/>
        <w:textAlignment w:val="baseline"/>
        <w:rPr>
          <w:rFonts w:hint="eastAsia" w:ascii="仿宋" w:hAnsi="仿宋" w:eastAsia="仿宋" w:cs="仿宋"/>
          <w:i w:val="0"/>
          <w:iCs w:val="0"/>
          <w:kern w:val="0"/>
          <w:sz w:val="24"/>
          <w:highlight w:val="none"/>
        </w:rPr>
      </w:pPr>
      <w:r>
        <w:rPr>
          <w:rFonts w:hint="eastAsia" w:ascii="仿宋" w:hAnsi="仿宋" w:eastAsia="仿宋" w:cs="仿宋"/>
          <w:b/>
          <w:bCs/>
          <w:i w:val="0"/>
          <w:iCs w:val="0"/>
          <w:kern w:val="0"/>
          <w:sz w:val="24"/>
          <w:highlight w:val="none"/>
        </w:rPr>
        <w:t>合同包1</w:t>
      </w:r>
      <w:r>
        <w:rPr>
          <w:rFonts w:hint="eastAsia" w:ascii="仿宋" w:hAnsi="仿宋" w:eastAsia="仿宋" w:cs="仿宋"/>
          <w:i w:val="0"/>
          <w:iCs w:val="0"/>
          <w:kern w:val="0"/>
          <w:sz w:val="24"/>
          <w:highlight w:val="none"/>
        </w:rPr>
        <w:t>(</w:t>
      </w:r>
      <w:r>
        <w:rPr>
          <w:rFonts w:hint="eastAsia" w:ascii="仿宋" w:hAnsi="仿宋" w:cs="仿宋"/>
          <w:i w:val="0"/>
          <w:iCs w:val="0"/>
          <w:kern w:val="0"/>
          <w:sz w:val="24"/>
          <w:highlight w:val="none"/>
          <w:lang w:eastAsia="zh-CN"/>
        </w:rPr>
        <w:t>镇安县永久基本农田核实项目</w:t>
      </w:r>
      <w:r>
        <w:rPr>
          <w:rFonts w:hint="eastAsia" w:ascii="仿宋" w:hAnsi="仿宋" w:eastAsia="仿宋" w:cs="仿宋"/>
          <w:i w:val="0"/>
          <w:iCs w:val="0"/>
          <w:kern w:val="0"/>
          <w:sz w:val="24"/>
          <w:highlight w:val="none"/>
        </w:rPr>
        <w:t>)特定资格要求如下:</w:t>
      </w:r>
    </w:p>
    <w:bookmarkEnd w:id="5"/>
    <w:p w14:paraId="76E949A8">
      <w:pPr>
        <w:widowControl/>
        <w:shd w:val="clear" w:color="auto" w:fill="FFFFFF"/>
        <w:spacing w:line="500" w:lineRule="exact"/>
        <w:ind w:firstLine="480"/>
        <w:textAlignment w:val="baseline"/>
        <w:rPr>
          <w:rFonts w:hint="eastAsia" w:ascii="仿宋" w:hAnsi="仿宋" w:eastAsia="仿宋" w:cs="仿宋"/>
          <w:i w:val="0"/>
          <w:iCs w:val="0"/>
          <w:kern w:val="0"/>
          <w:sz w:val="24"/>
          <w:highlight w:val="none"/>
        </w:rPr>
      </w:pPr>
      <w:r>
        <w:rPr>
          <w:rFonts w:hint="eastAsia" w:ascii="仿宋" w:hAnsi="仿宋" w:eastAsia="仿宋" w:cs="仿宋"/>
          <w:i w:val="0"/>
          <w:iCs w:val="0"/>
          <w:kern w:val="0"/>
          <w:sz w:val="24"/>
          <w:highlight w:val="none"/>
        </w:rPr>
        <w:t>3.1供应商在递交磋商响应文件截止时间前被“信用中国”网站（www.creditchina.gov.cn）和中国政府采购网（www.ccgp.gov.cn）上被列入失信被执行人、重大税收违法案件当事人名单、政府采购严重违法失信行为记录名单的，不得参加磋商；</w:t>
      </w:r>
    </w:p>
    <w:p w14:paraId="77D31A5B">
      <w:pPr>
        <w:widowControl/>
        <w:shd w:val="clear" w:color="auto" w:fill="FFFFFF"/>
        <w:spacing w:line="500" w:lineRule="exact"/>
        <w:ind w:firstLine="480"/>
        <w:textAlignment w:val="baseline"/>
        <w:rPr>
          <w:rFonts w:hint="eastAsia" w:ascii="仿宋" w:hAnsi="仿宋" w:eastAsia="仿宋" w:cs="仿宋"/>
          <w:i w:val="0"/>
          <w:iCs w:val="0"/>
          <w:kern w:val="0"/>
          <w:sz w:val="24"/>
          <w:highlight w:val="none"/>
        </w:rPr>
      </w:pPr>
      <w:r>
        <w:rPr>
          <w:rFonts w:hint="eastAsia" w:ascii="仿宋" w:hAnsi="仿宋" w:eastAsia="仿宋" w:cs="仿宋"/>
          <w:i w:val="0"/>
          <w:iCs w:val="0"/>
          <w:kern w:val="0"/>
          <w:sz w:val="24"/>
          <w:highlight w:val="none"/>
        </w:rPr>
        <w:t>3.2供应商应授权合法的人员参加磋商全过程，其中法定代表人或其他组织负责人直接参加磋商的，须出具法人身份证，并与营业执照上信息一致，或其他组织负责人身份证。授权代</w:t>
      </w:r>
      <w:bookmarkStart w:id="6" w:name="OLE_LINK11"/>
      <w:r>
        <w:rPr>
          <w:rFonts w:hint="eastAsia" w:ascii="仿宋" w:hAnsi="仿宋" w:eastAsia="仿宋" w:cs="仿宋"/>
          <w:i w:val="0"/>
          <w:iCs w:val="0"/>
          <w:kern w:val="0"/>
          <w:sz w:val="24"/>
          <w:highlight w:val="none"/>
        </w:rPr>
        <w:t>表参加磋商的，须出具法定代表人或其他组织负责人授权书及授权代表身份证、授权代表本单位证明（养老保险缴纳证明</w:t>
      </w:r>
      <w:bookmarkStart w:id="9" w:name="_GoBack"/>
      <w:bookmarkEnd w:id="9"/>
      <w:r>
        <w:rPr>
          <w:rFonts w:hint="eastAsia" w:ascii="仿宋" w:hAnsi="仿宋" w:eastAsia="仿宋" w:cs="仿宋"/>
          <w:i w:val="0"/>
          <w:iCs w:val="0"/>
          <w:kern w:val="0"/>
          <w:sz w:val="24"/>
          <w:highlight w:val="none"/>
        </w:rPr>
        <w:t>）；</w:t>
      </w:r>
    </w:p>
    <w:p w14:paraId="11B41F3E">
      <w:pPr>
        <w:widowControl/>
        <w:shd w:val="clear" w:color="auto" w:fill="FFFFFF"/>
        <w:spacing w:line="500" w:lineRule="exact"/>
        <w:ind w:firstLine="480"/>
        <w:textAlignment w:val="baseline"/>
        <w:rPr>
          <w:rFonts w:hint="eastAsia" w:ascii="仿宋" w:hAnsi="仿宋" w:eastAsia="仿宋" w:cs="仿宋"/>
          <w:i w:val="0"/>
          <w:iCs w:val="0"/>
          <w:kern w:val="0"/>
          <w:sz w:val="24"/>
          <w:highlight w:val="none"/>
          <w:lang w:val="en-US" w:eastAsia="zh-CN"/>
        </w:rPr>
      </w:pPr>
      <w:bookmarkStart w:id="7" w:name="OLE_LINK12"/>
      <w:bookmarkStart w:id="8" w:name="OLE_LINK10"/>
      <w:r>
        <w:rPr>
          <w:rFonts w:hint="eastAsia" w:ascii="仿宋" w:hAnsi="仿宋" w:eastAsia="仿宋" w:cs="仿宋"/>
          <w:i w:val="0"/>
          <w:iCs w:val="0"/>
          <w:kern w:val="0"/>
          <w:sz w:val="24"/>
          <w:highlight w:val="none"/>
          <w:lang w:val="en-US" w:eastAsia="zh-CN"/>
        </w:rPr>
        <w:t>3.3供应商具有</w:t>
      </w:r>
      <w:r>
        <w:rPr>
          <w:rFonts w:hint="eastAsia" w:ascii="仿宋" w:hAnsi="仿宋" w:eastAsia="仿宋" w:cs="仿宋"/>
          <w:b/>
          <w:bCs/>
          <w:i w:val="0"/>
          <w:iCs w:val="0"/>
          <w:kern w:val="0"/>
          <w:sz w:val="24"/>
          <w:highlight w:val="none"/>
          <w:lang w:val="en-US" w:eastAsia="zh-CN"/>
        </w:rPr>
        <w:t>乙级以上（含乙级）测绘资质</w:t>
      </w:r>
      <w:r>
        <w:rPr>
          <w:rFonts w:hint="eastAsia" w:ascii="仿宋" w:hAnsi="仿宋" w:eastAsia="仿宋" w:cs="仿宋"/>
          <w:i w:val="0"/>
          <w:iCs w:val="0"/>
          <w:kern w:val="0"/>
          <w:sz w:val="24"/>
          <w:highlight w:val="none"/>
          <w:lang w:val="en-US" w:eastAsia="zh-CN"/>
        </w:rPr>
        <w:t>。</w:t>
      </w:r>
    </w:p>
    <w:p w14:paraId="1152CF23">
      <w:pPr>
        <w:widowControl/>
        <w:shd w:val="clear" w:color="auto" w:fill="FFFFFF"/>
        <w:spacing w:line="500" w:lineRule="exact"/>
        <w:ind w:firstLine="480"/>
        <w:textAlignment w:val="baseline"/>
        <w:rPr>
          <w:rFonts w:hint="eastAsia" w:ascii="仿宋" w:hAnsi="仿宋" w:eastAsia="仿宋" w:cs="仿宋"/>
          <w:i w:val="0"/>
          <w:iCs w:val="0"/>
          <w:kern w:val="0"/>
          <w:sz w:val="24"/>
          <w:highlight w:val="none"/>
        </w:rPr>
      </w:pPr>
      <w:r>
        <w:rPr>
          <w:rFonts w:hint="eastAsia" w:ascii="仿宋" w:hAnsi="仿宋" w:eastAsia="仿宋" w:cs="仿宋"/>
          <w:i w:val="0"/>
          <w:iCs w:val="0"/>
          <w:kern w:val="0"/>
          <w:sz w:val="24"/>
          <w:highlight w:val="none"/>
        </w:rPr>
        <w:t>3.</w:t>
      </w:r>
      <w:r>
        <w:rPr>
          <w:rFonts w:hint="eastAsia" w:ascii="仿宋" w:hAnsi="仿宋" w:eastAsia="仿宋" w:cs="仿宋"/>
          <w:i w:val="0"/>
          <w:iCs w:val="0"/>
          <w:kern w:val="0"/>
          <w:sz w:val="24"/>
          <w:highlight w:val="none"/>
          <w:lang w:val="en-US" w:eastAsia="zh-CN"/>
        </w:rPr>
        <w:t>4</w:t>
      </w:r>
      <w:r>
        <w:rPr>
          <w:rFonts w:hint="eastAsia" w:ascii="仿宋" w:hAnsi="仿宋" w:eastAsia="仿宋" w:cs="仿宋"/>
          <w:i w:val="0"/>
          <w:iCs w:val="0"/>
          <w:kern w:val="0"/>
          <w:sz w:val="24"/>
          <w:highlight w:val="none"/>
        </w:rPr>
        <w:t>供应商不得存在下列情形之一：</w:t>
      </w:r>
    </w:p>
    <w:p w14:paraId="33B29AD6">
      <w:pPr>
        <w:widowControl/>
        <w:shd w:val="clear" w:color="auto" w:fill="FFFFFF"/>
        <w:spacing w:line="500" w:lineRule="exact"/>
        <w:ind w:firstLine="480"/>
        <w:textAlignment w:val="baseline"/>
        <w:rPr>
          <w:rFonts w:hint="eastAsia" w:ascii="仿宋" w:hAnsi="仿宋" w:eastAsia="仿宋" w:cs="仿宋"/>
          <w:i w:val="0"/>
          <w:iCs w:val="0"/>
          <w:kern w:val="0"/>
          <w:sz w:val="24"/>
          <w:highlight w:val="none"/>
        </w:rPr>
      </w:pPr>
      <w:r>
        <w:rPr>
          <w:rFonts w:hint="eastAsia" w:ascii="仿宋" w:hAnsi="仿宋" w:eastAsia="仿宋" w:cs="仿宋"/>
          <w:i w:val="0"/>
          <w:iCs w:val="0"/>
          <w:kern w:val="0"/>
          <w:sz w:val="24"/>
          <w:highlight w:val="none"/>
        </w:rPr>
        <w:t>（1）单位负责人为同一人或者存在直接控股、管理关系的不同供应商，不得参加本次采购活动；</w:t>
      </w:r>
    </w:p>
    <w:bookmarkEnd w:id="6"/>
    <w:p w14:paraId="369B9654">
      <w:pPr>
        <w:widowControl/>
        <w:shd w:val="clear" w:color="auto" w:fill="FFFFFF"/>
        <w:spacing w:line="500" w:lineRule="exact"/>
        <w:ind w:firstLine="480"/>
        <w:textAlignment w:val="baseline"/>
        <w:rPr>
          <w:rFonts w:hint="eastAsia" w:ascii="仿宋" w:hAnsi="仿宋" w:eastAsia="仿宋" w:cs="仿宋"/>
          <w:i w:val="0"/>
          <w:iCs w:val="0"/>
          <w:kern w:val="0"/>
          <w:sz w:val="24"/>
          <w:highlight w:val="none"/>
        </w:rPr>
      </w:pPr>
      <w:r>
        <w:rPr>
          <w:rFonts w:hint="eastAsia" w:ascii="仿宋" w:hAnsi="仿宋" w:eastAsia="仿宋" w:cs="仿宋"/>
          <w:i w:val="0"/>
          <w:iCs w:val="0"/>
          <w:kern w:val="0"/>
          <w:sz w:val="24"/>
          <w:highlight w:val="none"/>
        </w:rPr>
        <w:t>（2）为本项目提供整体设计、规范编制或者项目管理、监理、检测等服务的供应商，不得再参加本项目的采购活动；</w:t>
      </w:r>
    </w:p>
    <w:bookmarkEnd w:id="7"/>
    <w:p w14:paraId="6B5ABED7">
      <w:pPr>
        <w:widowControl/>
        <w:shd w:val="clear" w:color="auto" w:fill="FFFFFF"/>
        <w:spacing w:line="500" w:lineRule="exact"/>
        <w:ind w:firstLine="480"/>
        <w:textAlignment w:val="baseline"/>
        <w:rPr>
          <w:rFonts w:hint="eastAsia" w:ascii="仿宋" w:hAnsi="仿宋" w:eastAsia="仿宋" w:cs="仿宋"/>
          <w:i w:val="0"/>
          <w:iCs w:val="0"/>
          <w:kern w:val="0"/>
          <w:sz w:val="24"/>
          <w:highlight w:val="none"/>
        </w:rPr>
      </w:pPr>
      <w:r>
        <w:rPr>
          <w:rFonts w:hint="eastAsia" w:ascii="仿宋" w:hAnsi="仿宋" w:eastAsia="仿宋" w:cs="仿宋"/>
          <w:i w:val="0"/>
          <w:iCs w:val="0"/>
          <w:kern w:val="0"/>
          <w:sz w:val="24"/>
          <w:highlight w:val="none"/>
        </w:rPr>
        <w:t>3.</w:t>
      </w:r>
      <w:r>
        <w:rPr>
          <w:rFonts w:hint="eastAsia" w:ascii="仿宋" w:hAnsi="仿宋" w:eastAsia="仿宋" w:cs="仿宋"/>
          <w:i w:val="0"/>
          <w:iCs w:val="0"/>
          <w:kern w:val="0"/>
          <w:sz w:val="24"/>
          <w:highlight w:val="none"/>
          <w:lang w:val="en-US" w:eastAsia="zh-CN"/>
        </w:rPr>
        <w:t>5</w:t>
      </w:r>
      <w:r>
        <w:rPr>
          <w:rFonts w:hint="eastAsia" w:ascii="仿宋" w:hAnsi="仿宋" w:eastAsia="仿宋" w:cs="仿宋"/>
          <w:i w:val="0"/>
          <w:iCs w:val="0"/>
          <w:kern w:val="0"/>
          <w:sz w:val="24"/>
          <w:highlight w:val="none"/>
        </w:rPr>
        <w:t>需向采购代理机构获取磋商文件并登记备案，未向采购代理机构获取磋商文件并登记备案的供应商均无资格参加磋商。</w:t>
      </w:r>
    </w:p>
    <w:bookmarkEnd w:id="8"/>
    <w:p w14:paraId="2A2C5D36">
      <w:pPr>
        <w:widowControl/>
        <w:shd w:val="clear" w:color="auto" w:fill="FFFFFF"/>
        <w:spacing w:line="500" w:lineRule="exact"/>
        <w:jc w:val="left"/>
        <w:textAlignment w:val="baseline"/>
        <w:rPr>
          <w:rFonts w:hint="eastAsia" w:ascii="仿宋" w:hAnsi="仿宋" w:eastAsia="仿宋" w:cs="仿宋"/>
          <w:i w:val="0"/>
          <w:iCs w:val="0"/>
          <w:kern w:val="0"/>
          <w:sz w:val="24"/>
          <w:highlight w:val="none"/>
        </w:rPr>
      </w:pPr>
      <w:r>
        <w:rPr>
          <w:rFonts w:hint="eastAsia" w:ascii="仿宋" w:hAnsi="仿宋" w:eastAsia="仿宋" w:cs="仿宋"/>
          <w:b/>
          <w:bCs/>
          <w:i w:val="0"/>
          <w:iCs w:val="0"/>
          <w:kern w:val="0"/>
          <w:sz w:val="24"/>
          <w:highlight w:val="none"/>
        </w:rPr>
        <w:t>三、获取采购文件</w:t>
      </w:r>
    </w:p>
    <w:p w14:paraId="2E4A7DDA">
      <w:pPr>
        <w:widowControl/>
        <w:shd w:val="clear" w:color="auto" w:fill="FFFFFF"/>
        <w:spacing w:line="500" w:lineRule="exact"/>
        <w:ind w:firstLine="480"/>
        <w:textAlignment w:val="baseline"/>
        <w:rPr>
          <w:rFonts w:hint="eastAsia" w:ascii="仿宋" w:hAnsi="仿宋" w:eastAsia="仿宋" w:cs="仿宋"/>
          <w:i w:val="0"/>
          <w:iCs w:val="0"/>
          <w:kern w:val="0"/>
          <w:sz w:val="24"/>
          <w:highlight w:val="none"/>
        </w:rPr>
      </w:pPr>
      <w:r>
        <w:rPr>
          <w:rFonts w:hint="eastAsia" w:ascii="仿宋" w:hAnsi="仿宋" w:eastAsia="仿宋" w:cs="仿宋"/>
          <w:i w:val="0"/>
          <w:iCs w:val="0"/>
          <w:kern w:val="0"/>
          <w:sz w:val="24"/>
          <w:highlight w:val="none"/>
        </w:rPr>
        <w:t>时间：202</w:t>
      </w:r>
      <w:r>
        <w:rPr>
          <w:rFonts w:hint="eastAsia" w:ascii="仿宋" w:hAnsi="仿宋" w:cs="仿宋"/>
          <w:i w:val="0"/>
          <w:iCs w:val="0"/>
          <w:kern w:val="0"/>
          <w:sz w:val="24"/>
          <w:highlight w:val="none"/>
          <w:lang w:val="en-US" w:eastAsia="zh-CN"/>
        </w:rPr>
        <w:t>5</w:t>
      </w:r>
      <w:r>
        <w:rPr>
          <w:rFonts w:hint="eastAsia" w:ascii="仿宋" w:hAnsi="仿宋" w:eastAsia="仿宋" w:cs="仿宋"/>
          <w:i w:val="0"/>
          <w:iCs w:val="0"/>
          <w:kern w:val="0"/>
          <w:sz w:val="24"/>
          <w:highlight w:val="none"/>
        </w:rPr>
        <w:t>年</w:t>
      </w:r>
      <w:r>
        <w:rPr>
          <w:rFonts w:hint="eastAsia" w:ascii="仿宋" w:hAnsi="仿宋" w:cs="仿宋"/>
          <w:i w:val="0"/>
          <w:iCs w:val="0"/>
          <w:kern w:val="0"/>
          <w:sz w:val="24"/>
          <w:highlight w:val="none"/>
          <w:lang w:val="en-US" w:eastAsia="zh-CN"/>
        </w:rPr>
        <w:t>09</w:t>
      </w:r>
      <w:r>
        <w:rPr>
          <w:rFonts w:hint="eastAsia" w:ascii="仿宋" w:hAnsi="仿宋" w:eastAsia="仿宋" w:cs="仿宋"/>
          <w:i w:val="0"/>
          <w:iCs w:val="0"/>
          <w:kern w:val="0"/>
          <w:sz w:val="24"/>
          <w:highlight w:val="none"/>
        </w:rPr>
        <w:t>月</w:t>
      </w:r>
      <w:r>
        <w:rPr>
          <w:rFonts w:hint="eastAsia" w:ascii="仿宋" w:hAnsi="仿宋" w:cs="仿宋"/>
          <w:i w:val="0"/>
          <w:iCs w:val="0"/>
          <w:kern w:val="0"/>
          <w:sz w:val="24"/>
          <w:highlight w:val="none"/>
          <w:lang w:val="en-US" w:eastAsia="zh-CN"/>
        </w:rPr>
        <w:t>24</w:t>
      </w:r>
      <w:r>
        <w:rPr>
          <w:rFonts w:hint="eastAsia" w:ascii="仿宋" w:hAnsi="仿宋" w:eastAsia="仿宋" w:cs="仿宋"/>
          <w:i w:val="0"/>
          <w:iCs w:val="0"/>
          <w:kern w:val="0"/>
          <w:sz w:val="24"/>
          <w:highlight w:val="none"/>
        </w:rPr>
        <w:t>日 至 202</w:t>
      </w:r>
      <w:r>
        <w:rPr>
          <w:rFonts w:hint="eastAsia" w:ascii="仿宋" w:hAnsi="仿宋" w:cs="仿宋"/>
          <w:i w:val="0"/>
          <w:iCs w:val="0"/>
          <w:kern w:val="0"/>
          <w:sz w:val="24"/>
          <w:highlight w:val="none"/>
          <w:lang w:val="en-US" w:eastAsia="zh-CN"/>
        </w:rPr>
        <w:t>5</w:t>
      </w:r>
      <w:r>
        <w:rPr>
          <w:rFonts w:hint="eastAsia" w:ascii="仿宋" w:hAnsi="仿宋" w:eastAsia="仿宋" w:cs="仿宋"/>
          <w:i w:val="0"/>
          <w:iCs w:val="0"/>
          <w:kern w:val="0"/>
          <w:sz w:val="24"/>
          <w:highlight w:val="none"/>
        </w:rPr>
        <w:t>年</w:t>
      </w:r>
      <w:r>
        <w:rPr>
          <w:rFonts w:hint="eastAsia" w:ascii="仿宋" w:hAnsi="仿宋" w:cs="仿宋"/>
          <w:i w:val="0"/>
          <w:iCs w:val="0"/>
          <w:kern w:val="0"/>
          <w:sz w:val="24"/>
          <w:highlight w:val="none"/>
          <w:lang w:val="en-US" w:eastAsia="zh-CN"/>
        </w:rPr>
        <w:t>09</w:t>
      </w:r>
      <w:r>
        <w:rPr>
          <w:rFonts w:hint="eastAsia" w:ascii="仿宋" w:hAnsi="仿宋" w:eastAsia="仿宋" w:cs="仿宋"/>
          <w:i w:val="0"/>
          <w:iCs w:val="0"/>
          <w:kern w:val="0"/>
          <w:sz w:val="24"/>
          <w:highlight w:val="none"/>
        </w:rPr>
        <w:t>月</w:t>
      </w:r>
      <w:r>
        <w:rPr>
          <w:rFonts w:hint="eastAsia" w:ascii="仿宋" w:hAnsi="仿宋" w:cs="仿宋"/>
          <w:i w:val="0"/>
          <w:iCs w:val="0"/>
          <w:kern w:val="0"/>
          <w:sz w:val="24"/>
          <w:highlight w:val="none"/>
          <w:lang w:val="en-US" w:eastAsia="zh-CN"/>
        </w:rPr>
        <w:t>29</w:t>
      </w:r>
      <w:r>
        <w:rPr>
          <w:rFonts w:hint="eastAsia" w:ascii="仿宋" w:hAnsi="仿宋" w:eastAsia="仿宋" w:cs="仿宋"/>
          <w:i w:val="0"/>
          <w:iCs w:val="0"/>
          <w:kern w:val="0"/>
          <w:sz w:val="24"/>
          <w:highlight w:val="none"/>
        </w:rPr>
        <w:t>日 ，每天上午 08:00:00 至 12:00:00 ，下午 12:00:00 至 17:00:00 （北京时间）</w:t>
      </w:r>
    </w:p>
    <w:p w14:paraId="4E88B920">
      <w:pPr>
        <w:widowControl/>
        <w:shd w:val="clear" w:color="auto" w:fill="FFFFFF"/>
        <w:spacing w:line="500" w:lineRule="exact"/>
        <w:ind w:firstLine="480"/>
        <w:textAlignment w:val="baseline"/>
        <w:rPr>
          <w:rFonts w:hint="eastAsia" w:ascii="仿宋" w:hAnsi="仿宋" w:eastAsia="仿宋" w:cs="仿宋"/>
          <w:i w:val="0"/>
          <w:iCs w:val="0"/>
          <w:kern w:val="0"/>
          <w:sz w:val="24"/>
          <w:highlight w:val="none"/>
          <w:lang w:eastAsia="zh-CN"/>
        </w:rPr>
      </w:pPr>
      <w:r>
        <w:rPr>
          <w:rFonts w:hint="eastAsia" w:ascii="仿宋" w:hAnsi="仿宋" w:eastAsia="仿宋" w:cs="仿宋"/>
          <w:i w:val="0"/>
          <w:iCs w:val="0"/>
          <w:kern w:val="0"/>
          <w:sz w:val="24"/>
          <w:highlight w:val="none"/>
        </w:rPr>
        <w:t>途径：</w:t>
      </w:r>
      <w:r>
        <w:rPr>
          <w:rFonts w:hint="eastAsia" w:ascii="仿宋" w:hAnsi="仿宋" w:cs="仿宋"/>
          <w:i w:val="0"/>
          <w:iCs w:val="0"/>
          <w:kern w:val="0"/>
          <w:sz w:val="24"/>
          <w:highlight w:val="none"/>
          <w:lang w:eastAsia="zh-CN"/>
        </w:rPr>
        <w:t>陕西省商洛市镇安县汇源商贸小区902室</w:t>
      </w:r>
    </w:p>
    <w:p w14:paraId="687C36D9">
      <w:pPr>
        <w:widowControl/>
        <w:shd w:val="clear" w:color="auto" w:fill="FFFFFF"/>
        <w:spacing w:line="500" w:lineRule="exact"/>
        <w:ind w:firstLine="480"/>
        <w:textAlignment w:val="baseline"/>
        <w:rPr>
          <w:rFonts w:hint="default" w:ascii="仿宋" w:hAnsi="仿宋" w:eastAsia="仿宋" w:cs="仿宋"/>
          <w:i w:val="0"/>
          <w:iCs w:val="0"/>
          <w:kern w:val="0"/>
          <w:sz w:val="24"/>
          <w:highlight w:val="none"/>
          <w:lang w:val="en-US" w:eastAsia="zh-CN"/>
        </w:rPr>
      </w:pPr>
      <w:r>
        <w:rPr>
          <w:rFonts w:hint="eastAsia" w:ascii="仿宋" w:hAnsi="仿宋" w:eastAsia="仿宋" w:cs="仿宋"/>
          <w:i w:val="0"/>
          <w:iCs w:val="0"/>
          <w:kern w:val="0"/>
          <w:sz w:val="24"/>
          <w:highlight w:val="none"/>
        </w:rPr>
        <w:t>方式：</w:t>
      </w:r>
      <w:r>
        <w:rPr>
          <w:rFonts w:hint="eastAsia" w:ascii="仿宋" w:hAnsi="仿宋" w:cs="仿宋"/>
          <w:i w:val="0"/>
          <w:iCs w:val="0"/>
          <w:kern w:val="0"/>
          <w:sz w:val="24"/>
          <w:highlight w:val="none"/>
          <w:lang w:val="en-US" w:eastAsia="zh-CN"/>
        </w:rPr>
        <w:t>现场获取</w:t>
      </w:r>
    </w:p>
    <w:p w14:paraId="40B69147">
      <w:pPr>
        <w:widowControl/>
        <w:shd w:val="clear" w:color="auto" w:fill="FFFFFF"/>
        <w:spacing w:line="500" w:lineRule="exact"/>
        <w:ind w:firstLine="480"/>
        <w:textAlignment w:val="baseline"/>
        <w:rPr>
          <w:rFonts w:hint="eastAsia" w:ascii="仿宋" w:hAnsi="仿宋" w:eastAsia="仿宋" w:cs="仿宋"/>
          <w:i w:val="0"/>
          <w:iCs w:val="0"/>
          <w:kern w:val="0"/>
          <w:sz w:val="24"/>
          <w:highlight w:val="none"/>
        </w:rPr>
      </w:pPr>
      <w:r>
        <w:rPr>
          <w:rFonts w:hint="eastAsia" w:ascii="仿宋" w:hAnsi="仿宋" w:eastAsia="仿宋" w:cs="仿宋"/>
          <w:i w:val="0"/>
          <w:iCs w:val="0"/>
          <w:kern w:val="0"/>
          <w:sz w:val="24"/>
          <w:highlight w:val="none"/>
        </w:rPr>
        <w:t>售价：</w:t>
      </w:r>
      <w:r>
        <w:rPr>
          <w:rFonts w:hint="eastAsia" w:ascii="仿宋" w:hAnsi="仿宋" w:cs="仿宋"/>
          <w:i w:val="0"/>
          <w:iCs w:val="0"/>
          <w:kern w:val="0"/>
          <w:sz w:val="24"/>
          <w:highlight w:val="none"/>
          <w:lang w:val="en-US" w:eastAsia="zh-CN"/>
        </w:rPr>
        <w:t>5</w:t>
      </w:r>
      <w:r>
        <w:rPr>
          <w:rFonts w:hint="eastAsia" w:ascii="仿宋" w:hAnsi="仿宋" w:eastAsia="仿宋" w:cs="仿宋"/>
          <w:i w:val="0"/>
          <w:iCs w:val="0"/>
          <w:kern w:val="0"/>
          <w:sz w:val="24"/>
          <w:highlight w:val="none"/>
        </w:rPr>
        <w:t>00元</w:t>
      </w:r>
    </w:p>
    <w:p w14:paraId="384C17D7">
      <w:pPr>
        <w:widowControl/>
        <w:shd w:val="clear" w:color="auto" w:fill="FFFFFF"/>
        <w:spacing w:line="500" w:lineRule="exact"/>
        <w:jc w:val="left"/>
        <w:textAlignment w:val="baseline"/>
        <w:rPr>
          <w:rFonts w:hint="eastAsia" w:ascii="仿宋" w:hAnsi="仿宋" w:eastAsia="仿宋" w:cs="仿宋"/>
          <w:i w:val="0"/>
          <w:iCs w:val="0"/>
          <w:kern w:val="0"/>
          <w:sz w:val="24"/>
          <w:highlight w:val="none"/>
        </w:rPr>
      </w:pPr>
      <w:r>
        <w:rPr>
          <w:rFonts w:hint="eastAsia" w:ascii="仿宋" w:hAnsi="仿宋" w:eastAsia="仿宋" w:cs="仿宋"/>
          <w:b/>
          <w:bCs/>
          <w:i w:val="0"/>
          <w:iCs w:val="0"/>
          <w:kern w:val="0"/>
          <w:sz w:val="24"/>
          <w:highlight w:val="none"/>
        </w:rPr>
        <w:t>四、响应文件提交</w:t>
      </w:r>
    </w:p>
    <w:p w14:paraId="446C0143">
      <w:pPr>
        <w:widowControl/>
        <w:shd w:val="clear" w:color="auto" w:fill="FFFFFF"/>
        <w:spacing w:line="500" w:lineRule="exact"/>
        <w:ind w:firstLine="480"/>
        <w:textAlignment w:val="baseline"/>
        <w:rPr>
          <w:rFonts w:hint="eastAsia" w:ascii="仿宋" w:hAnsi="仿宋" w:eastAsia="仿宋" w:cs="仿宋"/>
          <w:i w:val="0"/>
          <w:iCs w:val="0"/>
          <w:kern w:val="0"/>
          <w:sz w:val="24"/>
          <w:highlight w:val="none"/>
        </w:rPr>
      </w:pPr>
      <w:r>
        <w:rPr>
          <w:rFonts w:hint="eastAsia" w:ascii="仿宋" w:hAnsi="仿宋" w:eastAsia="仿宋" w:cs="仿宋"/>
          <w:i w:val="0"/>
          <w:iCs w:val="0"/>
          <w:kern w:val="0"/>
          <w:sz w:val="24"/>
          <w:highlight w:val="none"/>
        </w:rPr>
        <w:t>截止时间：202</w:t>
      </w:r>
      <w:r>
        <w:rPr>
          <w:rFonts w:hint="eastAsia" w:ascii="仿宋" w:hAnsi="仿宋" w:cs="仿宋"/>
          <w:i w:val="0"/>
          <w:iCs w:val="0"/>
          <w:kern w:val="0"/>
          <w:sz w:val="24"/>
          <w:highlight w:val="none"/>
          <w:lang w:val="en-US" w:eastAsia="zh-CN"/>
        </w:rPr>
        <w:t>5</w:t>
      </w:r>
      <w:r>
        <w:rPr>
          <w:rFonts w:hint="eastAsia" w:ascii="仿宋" w:hAnsi="仿宋" w:eastAsia="仿宋" w:cs="仿宋"/>
          <w:i w:val="0"/>
          <w:iCs w:val="0"/>
          <w:kern w:val="0"/>
          <w:sz w:val="24"/>
          <w:highlight w:val="none"/>
        </w:rPr>
        <w:t>年</w:t>
      </w:r>
      <w:r>
        <w:rPr>
          <w:rFonts w:hint="eastAsia" w:ascii="仿宋" w:hAnsi="仿宋" w:cs="仿宋"/>
          <w:i w:val="0"/>
          <w:iCs w:val="0"/>
          <w:kern w:val="0"/>
          <w:sz w:val="24"/>
          <w:highlight w:val="none"/>
          <w:lang w:val="en-US" w:eastAsia="zh-CN"/>
        </w:rPr>
        <w:t>10</w:t>
      </w:r>
      <w:r>
        <w:rPr>
          <w:rFonts w:hint="eastAsia" w:ascii="仿宋" w:hAnsi="仿宋" w:eastAsia="仿宋" w:cs="仿宋"/>
          <w:i w:val="0"/>
          <w:iCs w:val="0"/>
          <w:kern w:val="0"/>
          <w:sz w:val="24"/>
          <w:highlight w:val="none"/>
        </w:rPr>
        <w:t>月</w:t>
      </w:r>
      <w:r>
        <w:rPr>
          <w:rFonts w:hint="eastAsia" w:ascii="仿宋" w:hAnsi="仿宋" w:cs="仿宋"/>
          <w:i w:val="0"/>
          <w:iCs w:val="0"/>
          <w:kern w:val="0"/>
          <w:sz w:val="24"/>
          <w:highlight w:val="none"/>
          <w:lang w:val="en-US" w:eastAsia="zh-CN"/>
        </w:rPr>
        <w:t>11</w:t>
      </w:r>
      <w:r>
        <w:rPr>
          <w:rFonts w:hint="eastAsia" w:ascii="仿宋" w:hAnsi="仿宋" w:eastAsia="仿宋" w:cs="仿宋"/>
          <w:i w:val="0"/>
          <w:iCs w:val="0"/>
          <w:kern w:val="0"/>
          <w:sz w:val="24"/>
          <w:highlight w:val="none"/>
        </w:rPr>
        <w:t>日</w:t>
      </w:r>
      <w:r>
        <w:rPr>
          <w:rFonts w:hint="eastAsia" w:ascii="仿宋" w:hAnsi="仿宋" w:cs="仿宋"/>
          <w:i w:val="0"/>
          <w:iCs w:val="0"/>
          <w:kern w:val="0"/>
          <w:sz w:val="24"/>
          <w:highlight w:val="none"/>
          <w:lang w:val="en-US" w:eastAsia="zh-CN"/>
        </w:rPr>
        <w:t>14</w:t>
      </w:r>
      <w:r>
        <w:rPr>
          <w:rFonts w:hint="eastAsia" w:ascii="仿宋" w:hAnsi="仿宋" w:eastAsia="仿宋" w:cs="仿宋"/>
          <w:i w:val="0"/>
          <w:iCs w:val="0"/>
          <w:kern w:val="0"/>
          <w:sz w:val="24"/>
          <w:highlight w:val="none"/>
        </w:rPr>
        <w:t>时</w:t>
      </w:r>
      <w:r>
        <w:rPr>
          <w:rFonts w:hint="eastAsia" w:ascii="仿宋" w:hAnsi="仿宋" w:cs="仿宋"/>
          <w:i w:val="0"/>
          <w:iCs w:val="0"/>
          <w:kern w:val="0"/>
          <w:sz w:val="24"/>
          <w:highlight w:val="none"/>
          <w:lang w:val="en-US" w:eastAsia="zh-CN"/>
        </w:rPr>
        <w:t>0</w:t>
      </w:r>
      <w:r>
        <w:rPr>
          <w:rFonts w:hint="eastAsia" w:ascii="仿宋" w:hAnsi="仿宋" w:eastAsia="仿宋" w:cs="仿宋"/>
          <w:i w:val="0"/>
          <w:iCs w:val="0"/>
          <w:kern w:val="0"/>
          <w:sz w:val="24"/>
          <w:highlight w:val="none"/>
        </w:rPr>
        <w:t>0分00秒 （北京时间）</w:t>
      </w:r>
    </w:p>
    <w:p w14:paraId="135E61B6">
      <w:pPr>
        <w:widowControl/>
        <w:shd w:val="clear" w:color="auto" w:fill="FFFFFF"/>
        <w:spacing w:line="500" w:lineRule="exact"/>
        <w:ind w:firstLine="480"/>
        <w:textAlignment w:val="baseline"/>
        <w:rPr>
          <w:rFonts w:hint="eastAsia" w:ascii="仿宋" w:hAnsi="仿宋" w:eastAsia="仿宋" w:cs="仿宋"/>
          <w:i w:val="0"/>
          <w:iCs w:val="0"/>
          <w:kern w:val="0"/>
          <w:sz w:val="24"/>
          <w:highlight w:val="yellow"/>
        </w:rPr>
      </w:pPr>
      <w:r>
        <w:rPr>
          <w:rFonts w:hint="eastAsia" w:ascii="仿宋" w:hAnsi="仿宋" w:eastAsia="仿宋" w:cs="仿宋"/>
          <w:i w:val="0"/>
          <w:iCs w:val="0"/>
          <w:kern w:val="0"/>
          <w:sz w:val="24"/>
          <w:highlight w:val="none"/>
        </w:rPr>
        <w:t>地点：</w:t>
      </w:r>
      <w:r>
        <w:rPr>
          <w:rFonts w:hint="eastAsia" w:ascii="仿宋" w:hAnsi="仿宋" w:cs="仿宋"/>
          <w:i w:val="0"/>
          <w:iCs w:val="0"/>
          <w:kern w:val="0"/>
          <w:sz w:val="24"/>
          <w:highlight w:val="none"/>
          <w:lang w:eastAsia="zh-CN"/>
        </w:rPr>
        <w:t>陕西省商洛市镇安县汇源商贸小区902室</w:t>
      </w:r>
    </w:p>
    <w:p w14:paraId="33E4ED54">
      <w:pPr>
        <w:widowControl/>
        <w:shd w:val="clear" w:color="auto" w:fill="FFFFFF"/>
        <w:spacing w:line="500" w:lineRule="exact"/>
        <w:jc w:val="left"/>
        <w:textAlignment w:val="baseline"/>
        <w:rPr>
          <w:rFonts w:hint="eastAsia" w:ascii="仿宋" w:hAnsi="仿宋" w:eastAsia="仿宋" w:cs="仿宋"/>
          <w:i w:val="0"/>
          <w:iCs w:val="0"/>
          <w:kern w:val="0"/>
          <w:sz w:val="24"/>
          <w:highlight w:val="none"/>
        </w:rPr>
      </w:pPr>
      <w:r>
        <w:rPr>
          <w:rFonts w:hint="eastAsia" w:ascii="仿宋" w:hAnsi="仿宋" w:eastAsia="仿宋" w:cs="仿宋"/>
          <w:b/>
          <w:bCs/>
          <w:i w:val="0"/>
          <w:iCs w:val="0"/>
          <w:kern w:val="0"/>
          <w:sz w:val="24"/>
          <w:highlight w:val="none"/>
        </w:rPr>
        <w:t>五、开启</w:t>
      </w:r>
    </w:p>
    <w:p w14:paraId="62EAAEAA">
      <w:pPr>
        <w:widowControl/>
        <w:shd w:val="clear" w:color="auto" w:fill="FFFFFF"/>
        <w:spacing w:line="500" w:lineRule="exact"/>
        <w:ind w:firstLine="480"/>
        <w:textAlignment w:val="baseline"/>
        <w:rPr>
          <w:rFonts w:hint="eastAsia" w:ascii="仿宋" w:hAnsi="仿宋" w:eastAsia="仿宋" w:cs="仿宋"/>
          <w:i w:val="0"/>
          <w:iCs w:val="0"/>
          <w:kern w:val="0"/>
          <w:sz w:val="24"/>
          <w:highlight w:val="none"/>
        </w:rPr>
      </w:pPr>
      <w:r>
        <w:rPr>
          <w:rFonts w:hint="eastAsia" w:ascii="仿宋" w:hAnsi="仿宋" w:eastAsia="仿宋" w:cs="仿宋"/>
          <w:i w:val="0"/>
          <w:iCs w:val="0"/>
          <w:kern w:val="0"/>
          <w:sz w:val="24"/>
          <w:highlight w:val="none"/>
        </w:rPr>
        <w:t>时间：202</w:t>
      </w:r>
      <w:r>
        <w:rPr>
          <w:rFonts w:hint="eastAsia" w:ascii="仿宋" w:hAnsi="仿宋" w:cs="仿宋"/>
          <w:i w:val="0"/>
          <w:iCs w:val="0"/>
          <w:kern w:val="0"/>
          <w:sz w:val="24"/>
          <w:highlight w:val="none"/>
          <w:lang w:val="en-US" w:eastAsia="zh-CN"/>
        </w:rPr>
        <w:t>5</w:t>
      </w:r>
      <w:r>
        <w:rPr>
          <w:rFonts w:hint="eastAsia" w:ascii="仿宋" w:hAnsi="仿宋" w:eastAsia="仿宋" w:cs="仿宋"/>
          <w:i w:val="0"/>
          <w:iCs w:val="0"/>
          <w:kern w:val="0"/>
          <w:sz w:val="24"/>
          <w:highlight w:val="none"/>
        </w:rPr>
        <w:t>年</w:t>
      </w:r>
      <w:r>
        <w:rPr>
          <w:rFonts w:hint="eastAsia" w:ascii="仿宋" w:hAnsi="仿宋" w:cs="仿宋"/>
          <w:i w:val="0"/>
          <w:iCs w:val="0"/>
          <w:kern w:val="0"/>
          <w:sz w:val="24"/>
          <w:highlight w:val="none"/>
          <w:lang w:val="en-US" w:eastAsia="zh-CN"/>
        </w:rPr>
        <w:t>10</w:t>
      </w:r>
      <w:r>
        <w:rPr>
          <w:rFonts w:hint="eastAsia" w:ascii="仿宋" w:hAnsi="仿宋" w:eastAsia="仿宋" w:cs="仿宋"/>
          <w:i w:val="0"/>
          <w:iCs w:val="0"/>
          <w:kern w:val="0"/>
          <w:sz w:val="24"/>
          <w:highlight w:val="none"/>
        </w:rPr>
        <w:t>月</w:t>
      </w:r>
      <w:r>
        <w:rPr>
          <w:rFonts w:hint="eastAsia" w:ascii="仿宋" w:hAnsi="仿宋" w:cs="仿宋"/>
          <w:i w:val="0"/>
          <w:iCs w:val="0"/>
          <w:kern w:val="0"/>
          <w:sz w:val="24"/>
          <w:highlight w:val="none"/>
          <w:lang w:val="en-US" w:eastAsia="zh-CN"/>
        </w:rPr>
        <w:t>11</w:t>
      </w:r>
      <w:r>
        <w:rPr>
          <w:rFonts w:hint="eastAsia" w:ascii="仿宋" w:hAnsi="仿宋" w:eastAsia="仿宋" w:cs="仿宋"/>
          <w:i w:val="0"/>
          <w:iCs w:val="0"/>
          <w:kern w:val="0"/>
          <w:sz w:val="24"/>
          <w:highlight w:val="none"/>
        </w:rPr>
        <w:t>日</w:t>
      </w:r>
      <w:r>
        <w:rPr>
          <w:rFonts w:hint="eastAsia" w:ascii="仿宋" w:hAnsi="仿宋" w:cs="仿宋"/>
          <w:i w:val="0"/>
          <w:iCs w:val="0"/>
          <w:kern w:val="0"/>
          <w:sz w:val="24"/>
          <w:highlight w:val="none"/>
          <w:lang w:val="en-US" w:eastAsia="zh-CN"/>
        </w:rPr>
        <w:t>14</w:t>
      </w:r>
      <w:r>
        <w:rPr>
          <w:rFonts w:hint="eastAsia" w:ascii="仿宋" w:hAnsi="仿宋" w:eastAsia="仿宋" w:cs="仿宋"/>
          <w:i w:val="0"/>
          <w:iCs w:val="0"/>
          <w:kern w:val="0"/>
          <w:sz w:val="24"/>
          <w:highlight w:val="none"/>
        </w:rPr>
        <w:t>时</w:t>
      </w:r>
      <w:r>
        <w:rPr>
          <w:rFonts w:hint="eastAsia" w:ascii="仿宋" w:hAnsi="仿宋" w:cs="仿宋"/>
          <w:i w:val="0"/>
          <w:iCs w:val="0"/>
          <w:kern w:val="0"/>
          <w:sz w:val="24"/>
          <w:highlight w:val="none"/>
          <w:lang w:val="en-US" w:eastAsia="zh-CN"/>
        </w:rPr>
        <w:t>00</w:t>
      </w:r>
      <w:r>
        <w:rPr>
          <w:rFonts w:hint="eastAsia" w:ascii="仿宋" w:hAnsi="仿宋" w:eastAsia="仿宋" w:cs="仿宋"/>
          <w:i w:val="0"/>
          <w:iCs w:val="0"/>
          <w:kern w:val="0"/>
          <w:sz w:val="24"/>
          <w:highlight w:val="none"/>
        </w:rPr>
        <w:t>分00秒 （北京时间）</w:t>
      </w:r>
    </w:p>
    <w:p w14:paraId="48424F7B">
      <w:pPr>
        <w:widowControl/>
        <w:shd w:val="clear" w:color="auto" w:fill="FFFFFF"/>
        <w:spacing w:line="500" w:lineRule="exact"/>
        <w:ind w:firstLine="480"/>
        <w:textAlignment w:val="baseline"/>
        <w:rPr>
          <w:rFonts w:hint="eastAsia" w:ascii="仿宋" w:hAnsi="仿宋" w:eastAsia="仿宋" w:cs="仿宋"/>
          <w:i w:val="0"/>
          <w:iCs w:val="0"/>
          <w:kern w:val="0"/>
          <w:sz w:val="24"/>
          <w:highlight w:val="none"/>
        </w:rPr>
      </w:pPr>
      <w:r>
        <w:rPr>
          <w:rFonts w:hint="eastAsia" w:ascii="仿宋" w:hAnsi="仿宋" w:eastAsia="仿宋" w:cs="仿宋"/>
          <w:i w:val="0"/>
          <w:iCs w:val="0"/>
          <w:kern w:val="0"/>
          <w:sz w:val="24"/>
          <w:highlight w:val="none"/>
        </w:rPr>
        <w:t>地点：</w:t>
      </w:r>
      <w:r>
        <w:rPr>
          <w:rFonts w:hint="eastAsia" w:ascii="仿宋" w:hAnsi="仿宋" w:cs="仿宋"/>
          <w:i w:val="0"/>
          <w:iCs w:val="0"/>
          <w:kern w:val="0"/>
          <w:sz w:val="24"/>
          <w:highlight w:val="none"/>
          <w:lang w:eastAsia="zh-CN"/>
        </w:rPr>
        <w:t>陕西省商洛市镇安县汇源商贸小区902室</w:t>
      </w:r>
    </w:p>
    <w:p w14:paraId="336FF5A9">
      <w:pPr>
        <w:widowControl/>
        <w:shd w:val="clear" w:color="auto" w:fill="FFFFFF"/>
        <w:spacing w:line="500" w:lineRule="exact"/>
        <w:jc w:val="left"/>
        <w:textAlignment w:val="baseline"/>
        <w:rPr>
          <w:rFonts w:hint="eastAsia" w:ascii="仿宋" w:hAnsi="仿宋" w:eastAsia="仿宋" w:cs="仿宋"/>
          <w:i w:val="0"/>
          <w:iCs w:val="0"/>
          <w:kern w:val="0"/>
          <w:sz w:val="24"/>
          <w:highlight w:val="none"/>
        </w:rPr>
      </w:pPr>
      <w:r>
        <w:rPr>
          <w:rFonts w:hint="eastAsia" w:ascii="仿宋" w:hAnsi="仿宋" w:eastAsia="仿宋" w:cs="仿宋"/>
          <w:b/>
          <w:bCs/>
          <w:i w:val="0"/>
          <w:iCs w:val="0"/>
          <w:kern w:val="0"/>
          <w:sz w:val="24"/>
          <w:highlight w:val="none"/>
        </w:rPr>
        <w:t>六、公告期限</w:t>
      </w:r>
    </w:p>
    <w:p w14:paraId="255E4F0A">
      <w:pPr>
        <w:widowControl/>
        <w:shd w:val="clear" w:color="auto" w:fill="FFFFFF"/>
        <w:spacing w:line="500" w:lineRule="exact"/>
        <w:ind w:firstLine="480"/>
        <w:textAlignment w:val="baseline"/>
        <w:rPr>
          <w:rFonts w:hint="eastAsia" w:ascii="仿宋" w:hAnsi="仿宋" w:eastAsia="仿宋" w:cs="仿宋"/>
          <w:i w:val="0"/>
          <w:iCs w:val="0"/>
          <w:kern w:val="0"/>
          <w:sz w:val="24"/>
          <w:highlight w:val="none"/>
        </w:rPr>
      </w:pPr>
      <w:r>
        <w:rPr>
          <w:rFonts w:hint="eastAsia" w:ascii="仿宋" w:hAnsi="仿宋" w:eastAsia="仿宋" w:cs="仿宋"/>
          <w:i w:val="0"/>
          <w:iCs w:val="0"/>
          <w:kern w:val="0"/>
          <w:sz w:val="24"/>
          <w:highlight w:val="none"/>
        </w:rPr>
        <w:t>自本公告发布之日起3个工作日。</w:t>
      </w:r>
    </w:p>
    <w:p w14:paraId="3491E2D3">
      <w:pPr>
        <w:widowControl/>
        <w:numPr>
          <w:ilvl w:val="0"/>
          <w:numId w:val="1"/>
        </w:numPr>
        <w:shd w:val="clear" w:color="auto" w:fill="FFFFFF"/>
        <w:spacing w:line="500" w:lineRule="exact"/>
        <w:jc w:val="left"/>
        <w:textAlignment w:val="baseline"/>
        <w:rPr>
          <w:rFonts w:hint="eastAsia" w:ascii="仿宋" w:hAnsi="仿宋" w:eastAsia="仿宋" w:cs="仿宋"/>
          <w:b/>
          <w:bCs/>
          <w:i w:val="0"/>
          <w:iCs w:val="0"/>
          <w:kern w:val="0"/>
          <w:sz w:val="24"/>
          <w:highlight w:val="none"/>
        </w:rPr>
      </w:pPr>
      <w:r>
        <w:rPr>
          <w:rFonts w:hint="eastAsia" w:ascii="仿宋" w:hAnsi="仿宋" w:eastAsia="仿宋" w:cs="仿宋"/>
          <w:b/>
          <w:bCs/>
          <w:i w:val="0"/>
          <w:iCs w:val="0"/>
          <w:kern w:val="0"/>
          <w:sz w:val="24"/>
          <w:highlight w:val="none"/>
        </w:rPr>
        <w:t>其他补充事宜</w:t>
      </w:r>
    </w:p>
    <w:p w14:paraId="2AA69546">
      <w:pPr>
        <w:widowControl/>
        <w:shd w:val="clear" w:color="auto" w:fill="FFFFFF"/>
        <w:spacing w:line="500" w:lineRule="exact"/>
        <w:ind w:firstLine="480"/>
        <w:textAlignment w:val="baseline"/>
        <w:rPr>
          <w:rFonts w:hint="eastAsia" w:ascii="仿宋" w:hAnsi="仿宋" w:eastAsia="仿宋" w:cs="仿宋"/>
          <w:i w:val="0"/>
          <w:iCs w:val="0"/>
          <w:kern w:val="0"/>
          <w:sz w:val="24"/>
          <w:highlight w:val="none"/>
          <w:lang w:val="en-US" w:eastAsia="zh-CN"/>
        </w:rPr>
      </w:pPr>
      <w:r>
        <w:rPr>
          <w:rFonts w:hint="eastAsia" w:ascii="仿宋" w:hAnsi="仿宋" w:eastAsia="仿宋" w:cs="仿宋"/>
          <w:i w:val="0"/>
          <w:iCs w:val="0"/>
          <w:kern w:val="0"/>
          <w:sz w:val="24"/>
          <w:highlight w:val="none"/>
          <w:lang w:val="en-US" w:eastAsia="zh-CN"/>
        </w:rPr>
        <w:t>1.本项目采购内容：</w:t>
      </w:r>
    </w:p>
    <w:p w14:paraId="13322B41">
      <w:pPr>
        <w:spacing w:line="520" w:lineRule="exact"/>
        <w:ind w:firstLine="480" w:firstLineChars="200"/>
        <w:rPr>
          <w:rFonts w:hint="eastAsia" w:ascii="仿宋" w:hAnsi="仿宋" w:eastAsia="仿宋" w:cs="仿宋"/>
          <w:i w:val="0"/>
          <w:iCs w:val="0"/>
          <w:sz w:val="24"/>
          <w:highlight w:val="none"/>
        </w:rPr>
      </w:pPr>
      <w:r>
        <w:rPr>
          <w:rFonts w:hint="eastAsia" w:ascii="仿宋" w:hAnsi="仿宋" w:cs="仿宋"/>
          <w:i w:val="0"/>
          <w:iCs w:val="0"/>
          <w:kern w:val="0"/>
          <w:sz w:val="24"/>
          <w:highlight w:val="none"/>
          <w:lang w:eastAsia="zh-CN"/>
        </w:rPr>
        <w:t>镇安县永久基本农田核实等</w:t>
      </w:r>
      <w:r>
        <w:rPr>
          <w:rFonts w:hint="eastAsia" w:ascii="仿宋" w:hAnsi="仿宋" w:eastAsia="仿宋" w:cs="仿宋"/>
          <w:i w:val="0"/>
          <w:iCs w:val="0"/>
          <w:sz w:val="24"/>
          <w:highlight w:val="none"/>
        </w:rPr>
        <w:t>工作</w:t>
      </w:r>
      <w:r>
        <w:rPr>
          <w:rFonts w:hint="eastAsia" w:ascii="仿宋" w:hAnsi="仿宋" w:eastAsia="仿宋" w:cs="仿宋"/>
          <w:i w:val="0"/>
          <w:iCs w:val="0"/>
          <w:sz w:val="24"/>
          <w:highlight w:val="none"/>
          <w:lang w:eastAsia="zh-CN"/>
        </w:rPr>
        <w:t>，</w:t>
      </w:r>
      <w:r>
        <w:rPr>
          <w:rFonts w:hint="eastAsia" w:ascii="仿宋" w:hAnsi="仿宋" w:eastAsia="仿宋" w:cs="仿宋"/>
          <w:i w:val="0"/>
          <w:iCs w:val="0"/>
          <w:sz w:val="24"/>
          <w:highlight w:val="none"/>
          <w:lang w:val="en-US" w:eastAsia="zh-CN"/>
        </w:rPr>
        <w:t>详见采购文件</w:t>
      </w:r>
      <w:r>
        <w:rPr>
          <w:rFonts w:hint="eastAsia" w:ascii="仿宋" w:hAnsi="仿宋" w:eastAsia="仿宋" w:cs="仿宋"/>
          <w:i w:val="0"/>
          <w:iCs w:val="0"/>
          <w:sz w:val="24"/>
          <w:highlight w:val="none"/>
        </w:rPr>
        <w:t>。</w:t>
      </w:r>
    </w:p>
    <w:p w14:paraId="4A649B29">
      <w:pPr>
        <w:spacing w:line="520" w:lineRule="exact"/>
        <w:ind w:firstLine="480" w:firstLineChars="200"/>
        <w:rPr>
          <w:rFonts w:hint="eastAsia" w:ascii="仿宋" w:hAnsi="仿宋" w:eastAsia="仿宋" w:cs="仿宋"/>
          <w:i w:val="0"/>
          <w:iCs w:val="0"/>
          <w:sz w:val="24"/>
          <w:highlight w:val="none"/>
        </w:rPr>
      </w:pPr>
      <w:r>
        <w:rPr>
          <w:rFonts w:hint="eastAsia" w:ascii="仿宋" w:hAnsi="仿宋" w:eastAsia="仿宋" w:cs="仿宋"/>
          <w:i w:val="0"/>
          <w:iCs w:val="0"/>
          <w:sz w:val="24"/>
          <w:highlight w:val="none"/>
          <w:lang w:val="en-US" w:eastAsia="zh-CN"/>
        </w:rPr>
        <w:t>2</w:t>
      </w:r>
      <w:r>
        <w:rPr>
          <w:rFonts w:hint="eastAsia" w:ascii="仿宋" w:hAnsi="仿宋" w:eastAsia="仿宋" w:cs="仿宋"/>
          <w:i w:val="0"/>
          <w:iCs w:val="0"/>
          <w:sz w:val="24"/>
          <w:highlight w:val="none"/>
        </w:rPr>
        <w:t>、落实政府采购政策：</w:t>
      </w:r>
    </w:p>
    <w:p w14:paraId="6712D02F">
      <w:pPr>
        <w:widowControl/>
        <w:snapToGrid w:val="0"/>
        <w:spacing w:line="500" w:lineRule="exact"/>
        <w:ind w:right="-226" w:rightChars="-94" w:firstLine="480" w:firstLineChars="200"/>
        <w:jc w:val="left"/>
        <w:rPr>
          <w:rFonts w:hint="eastAsia" w:ascii="仿宋" w:hAnsi="仿宋" w:eastAsia="仿宋" w:cs="仿宋"/>
          <w:i w:val="0"/>
          <w:iCs w:val="0"/>
          <w:kern w:val="0"/>
          <w:sz w:val="24"/>
          <w:highlight w:val="none"/>
        </w:rPr>
      </w:pPr>
      <w:r>
        <w:rPr>
          <w:rFonts w:hint="eastAsia" w:ascii="仿宋" w:hAnsi="仿宋" w:eastAsia="仿宋" w:cs="仿宋"/>
          <w:i w:val="0"/>
          <w:iCs w:val="0"/>
          <w:kern w:val="0"/>
          <w:sz w:val="24"/>
          <w:highlight w:val="none"/>
          <w:lang w:val="en-US" w:eastAsia="zh-CN"/>
        </w:rPr>
        <w:t>2</w:t>
      </w:r>
      <w:r>
        <w:rPr>
          <w:rFonts w:hint="eastAsia" w:ascii="仿宋" w:hAnsi="仿宋" w:eastAsia="仿宋" w:cs="仿宋"/>
          <w:i w:val="0"/>
          <w:iCs w:val="0"/>
          <w:kern w:val="0"/>
          <w:sz w:val="24"/>
          <w:highlight w:val="none"/>
        </w:rPr>
        <w:t>.1《关于进一步加大政府采购支持中小企业力度的通知》（财库〔2022〕19号）、《政府采购促进中小企业发展管理办法》（财库〔2020〕46号）、《关于政府采购支持监狱企业发展有关问题的通知》（财库〔2014〕68号）、《关于促进残疾人就业政府采购政策的通知》（财库〔2017〕141号）。</w:t>
      </w:r>
    </w:p>
    <w:p w14:paraId="32F853DA">
      <w:pPr>
        <w:widowControl/>
        <w:snapToGrid w:val="0"/>
        <w:spacing w:line="500" w:lineRule="exact"/>
        <w:ind w:right="-226" w:rightChars="-94" w:firstLine="480" w:firstLineChars="200"/>
        <w:jc w:val="left"/>
        <w:rPr>
          <w:rFonts w:hint="eastAsia" w:ascii="仿宋" w:hAnsi="仿宋" w:eastAsia="仿宋" w:cs="仿宋"/>
          <w:i w:val="0"/>
          <w:iCs w:val="0"/>
          <w:kern w:val="0"/>
          <w:sz w:val="24"/>
          <w:highlight w:val="none"/>
        </w:rPr>
      </w:pPr>
      <w:r>
        <w:rPr>
          <w:rFonts w:hint="eastAsia" w:ascii="仿宋" w:hAnsi="仿宋" w:eastAsia="仿宋" w:cs="仿宋"/>
          <w:i w:val="0"/>
          <w:iCs w:val="0"/>
          <w:kern w:val="0"/>
          <w:sz w:val="24"/>
          <w:highlight w:val="none"/>
          <w:lang w:val="en-US" w:eastAsia="zh-CN"/>
        </w:rPr>
        <w:t>2</w:t>
      </w:r>
      <w:r>
        <w:rPr>
          <w:rFonts w:hint="eastAsia" w:ascii="仿宋" w:hAnsi="仿宋" w:eastAsia="仿宋" w:cs="仿宋"/>
          <w:i w:val="0"/>
          <w:iCs w:val="0"/>
          <w:kern w:val="0"/>
          <w:sz w:val="24"/>
          <w:highlight w:val="none"/>
        </w:rPr>
        <w:t>.2财政部、国家发展改革委《关于印发〈节能产品政府采购实施意见〉的通知》（财库〔2004〕185号）、财政部、国家环保总局联合印发《关于环境标志产品政府采购实施的意见》（财库〔2006〕90号）、国务院办公厅《关于建立政府强制采购节能产品制度的通知》（国办发〔2007〕51号）、财政部、国家发改委、生态环境部、市场监督总局联合印发《关于调整优化节能产品、环境标志产品政府采购执行机制的通知》（财库〔2019〕9号）、《关于印发环境标志产品政府采购品目清单的通知》（财库〔2019〕18号）、《关于印发节能产品政府采购品目清单的通知》（财库〔2019〕19号）。</w:t>
      </w:r>
    </w:p>
    <w:p w14:paraId="7D6D7536">
      <w:pPr>
        <w:widowControl/>
        <w:snapToGrid w:val="0"/>
        <w:spacing w:line="500" w:lineRule="exact"/>
        <w:ind w:right="-226" w:rightChars="-94" w:firstLine="480" w:firstLineChars="200"/>
        <w:jc w:val="left"/>
        <w:rPr>
          <w:rFonts w:hint="eastAsia" w:ascii="仿宋" w:hAnsi="仿宋" w:eastAsia="仿宋" w:cs="仿宋"/>
          <w:i w:val="0"/>
          <w:iCs w:val="0"/>
          <w:kern w:val="0"/>
          <w:sz w:val="24"/>
          <w:highlight w:val="none"/>
        </w:rPr>
      </w:pPr>
      <w:r>
        <w:rPr>
          <w:rFonts w:hint="eastAsia" w:ascii="仿宋" w:hAnsi="仿宋" w:eastAsia="仿宋" w:cs="仿宋"/>
          <w:i w:val="0"/>
          <w:iCs w:val="0"/>
          <w:kern w:val="0"/>
          <w:sz w:val="24"/>
          <w:highlight w:val="none"/>
          <w:lang w:val="en-US" w:eastAsia="zh-CN"/>
        </w:rPr>
        <w:t>2</w:t>
      </w:r>
      <w:r>
        <w:rPr>
          <w:rFonts w:hint="eastAsia" w:ascii="仿宋" w:hAnsi="仿宋" w:eastAsia="仿宋" w:cs="仿宋"/>
          <w:i w:val="0"/>
          <w:iCs w:val="0"/>
          <w:kern w:val="0"/>
          <w:sz w:val="24"/>
          <w:highlight w:val="none"/>
        </w:rPr>
        <w:t>.3《财政部 农业农村部 国家乡村振兴局关于运用政府采购政策支持乡村产业振兴的通知》（财库〔2021〕19 号）、《财政部农业农村部国家乡村振兴局 中华全国供销合作总社关于印发&lt;关于深入开展政府采购脱贫地区农副产品工作推进乡村产业振兴的实施意见&gt;的通知》（财库〔2021〕20 号）。</w:t>
      </w:r>
    </w:p>
    <w:p w14:paraId="1ED0948C">
      <w:pPr>
        <w:widowControl/>
        <w:snapToGrid w:val="0"/>
        <w:spacing w:line="500" w:lineRule="exact"/>
        <w:ind w:right="-226" w:rightChars="-94" w:firstLine="480" w:firstLineChars="200"/>
        <w:jc w:val="left"/>
        <w:rPr>
          <w:rFonts w:hint="eastAsia" w:ascii="仿宋" w:hAnsi="仿宋" w:eastAsia="仿宋" w:cs="仿宋"/>
          <w:i w:val="0"/>
          <w:iCs w:val="0"/>
          <w:kern w:val="0"/>
          <w:sz w:val="24"/>
          <w:highlight w:val="none"/>
        </w:rPr>
      </w:pPr>
      <w:r>
        <w:rPr>
          <w:rFonts w:hint="eastAsia" w:ascii="仿宋" w:hAnsi="仿宋" w:eastAsia="仿宋" w:cs="仿宋"/>
          <w:i w:val="0"/>
          <w:iCs w:val="0"/>
          <w:kern w:val="0"/>
          <w:sz w:val="24"/>
          <w:highlight w:val="none"/>
          <w:lang w:val="en-US" w:eastAsia="zh-CN"/>
        </w:rPr>
        <w:t>2</w:t>
      </w:r>
      <w:r>
        <w:rPr>
          <w:rFonts w:hint="eastAsia" w:ascii="仿宋" w:hAnsi="仿宋" w:eastAsia="仿宋" w:cs="仿宋"/>
          <w:i w:val="0"/>
          <w:iCs w:val="0"/>
          <w:kern w:val="0"/>
          <w:sz w:val="24"/>
          <w:highlight w:val="none"/>
        </w:rPr>
        <w:t>.4《财政部 国家发展改革委 信息产业部 关于印发无线局域网产品政府采购实施意见的通知》（财库〔2005〕366号）、《国家互联网信息办公室 工业和信息化部 公安部 财政部 国家认证认可监督管理委员会关于调整网络安全专用产品安全管理有关事项的公告》（2023年第1号）。</w:t>
      </w:r>
    </w:p>
    <w:p w14:paraId="03C38A03">
      <w:pPr>
        <w:widowControl/>
        <w:snapToGrid w:val="0"/>
        <w:spacing w:line="500" w:lineRule="exact"/>
        <w:ind w:right="-226" w:rightChars="-94" w:firstLine="480" w:firstLineChars="200"/>
        <w:jc w:val="left"/>
        <w:rPr>
          <w:rFonts w:hint="eastAsia" w:ascii="仿宋" w:hAnsi="仿宋" w:eastAsia="仿宋" w:cs="仿宋"/>
          <w:i w:val="0"/>
          <w:iCs w:val="0"/>
          <w:kern w:val="0"/>
          <w:sz w:val="24"/>
          <w:highlight w:val="none"/>
        </w:rPr>
      </w:pPr>
      <w:r>
        <w:rPr>
          <w:rFonts w:hint="eastAsia" w:ascii="仿宋" w:hAnsi="仿宋" w:eastAsia="仿宋" w:cs="仿宋"/>
          <w:i w:val="0"/>
          <w:iCs w:val="0"/>
          <w:kern w:val="0"/>
          <w:sz w:val="24"/>
          <w:highlight w:val="none"/>
          <w:lang w:val="en-US" w:eastAsia="zh-CN"/>
        </w:rPr>
        <w:t>2</w:t>
      </w:r>
      <w:r>
        <w:rPr>
          <w:rFonts w:hint="eastAsia" w:ascii="仿宋" w:hAnsi="仿宋" w:eastAsia="仿宋" w:cs="仿宋"/>
          <w:i w:val="0"/>
          <w:iCs w:val="0"/>
          <w:kern w:val="0"/>
          <w:sz w:val="24"/>
          <w:highlight w:val="none"/>
        </w:rPr>
        <w:t>.5《陕西省财政厅关于加快推进我省中小企业政府采购信用融资工作的通知》（陕财办采〔2020〕15 号）、陕西省财政厅关于印发《陕西省中小企业政府采购信用融资办法》（陕财办采〔2018〕23 号）。</w:t>
      </w:r>
    </w:p>
    <w:p w14:paraId="0780C0AB">
      <w:pPr>
        <w:widowControl/>
        <w:shd w:val="clear" w:color="auto" w:fill="FFFFFF"/>
        <w:spacing w:line="500" w:lineRule="exact"/>
        <w:ind w:right="-195" w:firstLine="482"/>
        <w:jc w:val="left"/>
        <w:textAlignment w:val="baseline"/>
        <w:rPr>
          <w:rFonts w:hint="eastAsia" w:ascii="仿宋" w:hAnsi="仿宋" w:eastAsia="仿宋" w:cs="仿宋"/>
          <w:i w:val="0"/>
          <w:iCs w:val="0"/>
          <w:kern w:val="0"/>
          <w:sz w:val="24"/>
          <w:highlight w:val="none"/>
        </w:rPr>
      </w:pPr>
      <w:r>
        <w:rPr>
          <w:rFonts w:hint="eastAsia" w:ascii="仿宋" w:hAnsi="仿宋" w:eastAsia="仿宋" w:cs="仿宋"/>
          <w:i w:val="0"/>
          <w:iCs w:val="0"/>
          <w:kern w:val="0"/>
          <w:sz w:val="24"/>
          <w:highlight w:val="none"/>
        </w:rPr>
        <w:t>若享受以上政策优惠的企业，提供相应声明函或品目清单范围内产品的有效认证证书。</w:t>
      </w:r>
    </w:p>
    <w:p w14:paraId="36C46D90">
      <w:pPr>
        <w:widowControl/>
        <w:shd w:val="clear" w:color="auto" w:fill="FFFFFF"/>
        <w:spacing w:line="500" w:lineRule="exact"/>
        <w:ind w:right="-195" w:firstLine="482"/>
        <w:jc w:val="left"/>
        <w:textAlignment w:val="baseline"/>
        <w:rPr>
          <w:rFonts w:hint="eastAsia" w:ascii="仿宋" w:hAnsi="仿宋" w:eastAsia="仿宋" w:cs="仿宋"/>
          <w:i w:val="0"/>
          <w:iCs w:val="0"/>
          <w:kern w:val="0"/>
          <w:sz w:val="24"/>
          <w:highlight w:val="yellow"/>
        </w:rPr>
      </w:pPr>
      <w:r>
        <w:rPr>
          <w:rFonts w:hint="eastAsia" w:ascii="仿宋" w:hAnsi="仿宋" w:eastAsia="仿宋" w:cs="仿宋"/>
          <w:i w:val="0"/>
          <w:iCs w:val="0"/>
          <w:kern w:val="0"/>
          <w:sz w:val="24"/>
          <w:highlight w:val="none"/>
          <w:lang w:val="en-US" w:eastAsia="zh-CN"/>
        </w:rPr>
        <w:t>3</w:t>
      </w:r>
      <w:r>
        <w:rPr>
          <w:rFonts w:hint="eastAsia" w:ascii="仿宋" w:hAnsi="仿宋" w:eastAsia="仿宋" w:cs="仿宋"/>
          <w:i w:val="0"/>
          <w:iCs w:val="0"/>
          <w:kern w:val="0"/>
          <w:sz w:val="24"/>
          <w:highlight w:val="none"/>
        </w:rPr>
        <w:t>.供应商获取竞争性磋商文件，获取方式如下</w:t>
      </w:r>
      <w:r>
        <w:rPr>
          <w:rFonts w:hint="eastAsia" w:ascii="仿宋" w:hAnsi="仿宋" w:cs="仿宋"/>
          <w:i w:val="0"/>
          <w:iCs w:val="0"/>
          <w:kern w:val="0"/>
          <w:sz w:val="24"/>
          <w:highlight w:val="none"/>
          <w:lang w:eastAsia="zh-CN"/>
        </w:rPr>
        <w:t>（</w:t>
      </w:r>
      <w:r>
        <w:rPr>
          <w:rFonts w:hint="eastAsia" w:ascii="仿宋" w:hAnsi="仿宋" w:cs="仿宋"/>
          <w:i w:val="0"/>
          <w:iCs w:val="0"/>
          <w:kern w:val="0"/>
          <w:sz w:val="24"/>
          <w:highlight w:val="none"/>
          <w:lang w:val="en-US" w:eastAsia="zh-CN"/>
        </w:rPr>
        <w:t>节假日不获取）</w:t>
      </w:r>
      <w:r>
        <w:rPr>
          <w:rFonts w:hint="eastAsia" w:ascii="仿宋" w:hAnsi="仿宋" w:eastAsia="仿宋" w:cs="仿宋"/>
          <w:i w:val="0"/>
          <w:iCs w:val="0"/>
          <w:kern w:val="0"/>
          <w:sz w:val="24"/>
          <w:highlight w:val="none"/>
        </w:rPr>
        <w:t>：</w:t>
      </w:r>
    </w:p>
    <w:p w14:paraId="0B5D568A">
      <w:pPr>
        <w:widowControl/>
        <w:shd w:val="clear" w:color="auto" w:fill="FFFFFF"/>
        <w:spacing w:line="500" w:lineRule="exact"/>
        <w:ind w:right="-195" w:firstLine="482"/>
        <w:jc w:val="left"/>
        <w:textAlignment w:val="baseline"/>
        <w:rPr>
          <w:rFonts w:hint="eastAsia" w:ascii="仿宋" w:hAnsi="仿宋" w:eastAsia="仿宋" w:cs="仿宋"/>
          <w:i w:val="0"/>
          <w:iCs w:val="0"/>
          <w:kern w:val="0"/>
          <w:sz w:val="24"/>
          <w:highlight w:val="yellow"/>
        </w:rPr>
      </w:pPr>
      <w:r>
        <w:rPr>
          <w:rFonts w:hint="eastAsia" w:ascii="仿宋" w:hAnsi="仿宋" w:eastAsia="仿宋" w:cs="仿宋"/>
          <w:i w:val="0"/>
          <w:iCs w:val="0"/>
          <w:kern w:val="0"/>
          <w:sz w:val="24"/>
          <w:highlight w:val="none"/>
          <w:lang w:val="en-US" w:eastAsia="zh-CN"/>
        </w:rPr>
        <w:t>3</w:t>
      </w:r>
      <w:r>
        <w:rPr>
          <w:rFonts w:hint="eastAsia" w:ascii="仿宋" w:hAnsi="仿宋" w:eastAsia="仿宋" w:cs="仿宋"/>
          <w:i w:val="0"/>
          <w:iCs w:val="0"/>
          <w:kern w:val="0"/>
          <w:sz w:val="24"/>
          <w:highlight w:val="none"/>
        </w:rPr>
        <w:t>.1领取竞争性磋商文件请携带单位介绍信原件（介绍信须注明项目名称、项目编号）, 经办人身份证原件及加盖供应商公章的复印件。</w:t>
      </w:r>
    </w:p>
    <w:p w14:paraId="3198C900">
      <w:pPr>
        <w:widowControl/>
        <w:shd w:val="clear" w:color="auto" w:fill="FFFFFF"/>
        <w:spacing w:line="500" w:lineRule="exact"/>
        <w:ind w:right="-195" w:firstLine="482"/>
        <w:jc w:val="left"/>
        <w:textAlignment w:val="baseline"/>
        <w:rPr>
          <w:rFonts w:hint="eastAsia" w:ascii="仿宋" w:hAnsi="仿宋" w:eastAsia="仿宋" w:cs="仿宋"/>
          <w:b/>
          <w:i w:val="0"/>
          <w:iCs w:val="0"/>
          <w:kern w:val="0"/>
          <w:sz w:val="24"/>
          <w:highlight w:val="none"/>
        </w:rPr>
      </w:pPr>
      <w:r>
        <w:rPr>
          <w:rFonts w:hint="eastAsia" w:ascii="仿宋" w:hAnsi="仿宋" w:eastAsia="仿宋" w:cs="仿宋"/>
          <w:b/>
          <w:i w:val="0"/>
          <w:iCs w:val="0"/>
          <w:kern w:val="0"/>
          <w:sz w:val="24"/>
          <w:highlight w:val="none"/>
          <w:lang w:val="en-US" w:eastAsia="zh-CN"/>
        </w:rPr>
        <w:t>3</w:t>
      </w:r>
      <w:r>
        <w:rPr>
          <w:rFonts w:hint="eastAsia" w:ascii="仿宋" w:hAnsi="仿宋" w:eastAsia="仿宋" w:cs="仿宋"/>
          <w:b/>
          <w:i w:val="0"/>
          <w:iCs w:val="0"/>
          <w:kern w:val="0"/>
          <w:sz w:val="24"/>
          <w:highlight w:val="none"/>
        </w:rPr>
        <w:t>.</w:t>
      </w:r>
      <w:r>
        <w:rPr>
          <w:rFonts w:hint="eastAsia" w:ascii="仿宋" w:hAnsi="仿宋" w:cs="仿宋"/>
          <w:b/>
          <w:i w:val="0"/>
          <w:iCs w:val="0"/>
          <w:kern w:val="0"/>
          <w:sz w:val="24"/>
          <w:highlight w:val="none"/>
          <w:lang w:val="en-US" w:eastAsia="zh-CN"/>
        </w:rPr>
        <w:t>2</w:t>
      </w:r>
      <w:r>
        <w:rPr>
          <w:rFonts w:hint="eastAsia" w:ascii="仿宋" w:hAnsi="仿宋" w:eastAsia="仿宋" w:cs="仿宋"/>
          <w:b/>
          <w:i w:val="0"/>
          <w:iCs w:val="0"/>
          <w:kern w:val="0"/>
          <w:sz w:val="24"/>
          <w:highlight w:val="none"/>
        </w:rPr>
        <w:t>各供应商获取竞争性磋商文件后，按照陕西省财政厅《关于政府采购供应商注册登记有关事项的通知》要求，通过陕西省政府采购网注册登记加入陕西省政府采购供应商库。</w:t>
      </w:r>
    </w:p>
    <w:p w14:paraId="3FD4EE46">
      <w:pPr>
        <w:widowControl/>
        <w:shd w:val="clear" w:color="auto" w:fill="FFFFFF"/>
        <w:spacing w:line="500" w:lineRule="exact"/>
        <w:jc w:val="left"/>
        <w:textAlignment w:val="baseline"/>
        <w:rPr>
          <w:rFonts w:hint="eastAsia" w:ascii="仿宋" w:hAnsi="仿宋" w:eastAsia="仿宋" w:cs="仿宋"/>
          <w:b/>
          <w:bCs/>
          <w:i w:val="0"/>
          <w:iCs w:val="0"/>
          <w:kern w:val="0"/>
          <w:sz w:val="24"/>
          <w:highlight w:val="none"/>
        </w:rPr>
      </w:pPr>
      <w:r>
        <w:rPr>
          <w:rFonts w:hint="eastAsia" w:ascii="仿宋" w:hAnsi="仿宋" w:cs="仿宋"/>
          <w:b/>
          <w:bCs/>
          <w:i w:val="0"/>
          <w:iCs w:val="0"/>
          <w:kern w:val="0"/>
          <w:sz w:val="24"/>
          <w:highlight w:val="none"/>
          <w:lang w:val="en-US" w:eastAsia="zh-CN"/>
        </w:rPr>
        <w:t>八</w:t>
      </w:r>
      <w:r>
        <w:rPr>
          <w:rFonts w:hint="eastAsia" w:ascii="仿宋" w:hAnsi="仿宋" w:eastAsia="仿宋" w:cs="仿宋"/>
          <w:b/>
          <w:bCs/>
          <w:i w:val="0"/>
          <w:iCs w:val="0"/>
          <w:kern w:val="0"/>
          <w:sz w:val="24"/>
          <w:highlight w:val="none"/>
        </w:rPr>
        <w:t>、对本次招标提出询问，请按以下方式联系。</w:t>
      </w:r>
    </w:p>
    <w:p w14:paraId="4DA62836">
      <w:pPr>
        <w:widowControl/>
        <w:snapToGrid w:val="0"/>
        <w:spacing w:line="500" w:lineRule="exact"/>
        <w:ind w:right="-226" w:rightChars="-94" w:firstLine="480" w:firstLineChars="200"/>
        <w:jc w:val="left"/>
        <w:rPr>
          <w:rFonts w:hint="eastAsia" w:ascii="仿宋" w:hAnsi="仿宋" w:eastAsia="仿宋" w:cs="仿宋"/>
          <w:i w:val="0"/>
          <w:iCs w:val="0"/>
          <w:kern w:val="0"/>
          <w:sz w:val="24"/>
          <w:highlight w:val="none"/>
          <w:lang w:val="en-US" w:eastAsia="zh-CN"/>
        </w:rPr>
      </w:pPr>
      <w:r>
        <w:rPr>
          <w:rFonts w:hint="eastAsia" w:ascii="仿宋" w:hAnsi="仿宋" w:eastAsia="仿宋" w:cs="仿宋"/>
          <w:i w:val="0"/>
          <w:iCs w:val="0"/>
          <w:kern w:val="0"/>
          <w:sz w:val="24"/>
          <w:highlight w:val="none"/>
          <w:lang w:val="en-US" w:eastAsia="zh-CN"/>
        </w:rPr>
        <w:t>1、采购人信息：</w:t>
      </w:r>
    </w:p>
    <w:p w14:paraId="3DC95E9A">
      <w:pPr>
        <w:widowControl/>
        <w:snapToGrid w:val="0"/>
        <w:spacing w:line="500" w:lineRule="exact"/>
        <w:ind w:right="-226" w:rightChars="-94" w:firstLine="480" w:firstLineChars="200"/>
        <w:jc w:val="left"/>
        <w:rPr>
          <w:rFonts w:hint="eastAsia" w:ascii="仿宋" w:hAnsi="仿宋" w:eastAsia="仿宋" w:cs="仿宋"/>
          <w:i w:val="0"/>
          <w:iCs w:val="0"/>
          <w:kern w:val="0"/>
          <w:sz w:val="24"/>
          <w:highlight w:val="none"/>
          <w:lang w:val="en-US" w:eastAsia="zh-CN"/>
        </w:rPr>
      </w:pPr>
      <w:r>
        <w:rPr>
          <w:rFonts w:hint="eastAsia" w:ascii="仿宋" w:hAnsi="仿宋" w:eastAsia="仿宋" w:cs="仿宋"/>
          <w:i w:val="0"/>
          <w:iCs w:val="0"/>
          <w:kern w:val="0"/>
          <w:sz w:val="24"/>
          <w:highlight w:val="none"/>
          <w:lang w:val="en-US" w:eastAsia="zh-CN"/>
        </w:rPr>
        <w:t>名称：</w:t>
      </w:r>
      <w:r>
        <w:rPr>
          <w:rFonts w:hint="eastAsia" w:ascii="仿宋" w:hAnsi="仿宋" w:cs="仿宋"/>
          <w:i w:val="0"/>
          <w:iCs w:val="0"/>
          <w:kern w:val="0"/>
          <w:sz w:val="24"/>
          <w:highlight w:val="none"/>
          <w:lang w:val="en-US" w:eastAsia="zh-CN"/>
        </w:rPr>
        <w:t>镇安县自然资源局</w:t>
      </w:r>
    </w:p>
    <w:p w14:paraId="17C7C250">
      <w:pPr>
        <w:widowControl/>
        <w:snapToGrid w:val="0"/>
        <w:spacing w:line="500" w:lineRule="exact"/>
        <w:ind w:right="-226" w:rightChars="-94" w:firstLine="480" w:firstLineChars="200"/>
        <w:jc w:val="left"/>
        <w:rPr>
          <w:rFonts w:hint="eastAsia" w:ascii="仿宋" w:hAnsi="仿宋" w:eastAsia="仿宋" w:cs="仿宋"/>
          <w:i w:val="0"/>
          <w:iCs w:val="0"/>
          <w:kern w:val="0"/>
          <w:sz w:val="24"/>
          <w:highlight w:val="yellow"/>
          <w:lang w:val="en-US" w:eastAsia="zh-CN"/>
        </w:rPr>
      </w:pPr>
      <w:r>
        <w:rPr>
          <w:rFonts w:hint="eastAsia" w:ascii="仿宋" w:hAnsi="仿宋" w:eastAsia="仿宋" w:cs="仿宋"/>
          <w:i w:val="0"/>
          <w:iCs w:val="0"/>
          <w:kern w:val="0"/>
          <w:sz w:val="24"/>
          <w:highlight w:val="none"/>
          <w:lang w:val="en-US" w:eastAsia="zh-CN"/>
        </w:rPr>
        <w:t>地址：</w:t>
      </w:r>
      <w:r>
        <w:rPr>
          <w:rFonts w:hint="eastAsia" w:ascii="仿宋" w:hAnsi="仿宋" w:cs="仿宋"/>
          <w:i w:val="0"/>
          <w:iCs w:val="0"/>
          <w:kern w:val="0"/>
          <w:sz w:val="24"/>
          <w:highlight w:val="none"/>
          <w:lang w:val="en-US" w:eastAsia="zh-CN"/>
        </w:rPr>
        <w:t>陕西省商洛市镇安县永乐街道办永安路41号</w:t>
      </w:r>
    </w:p>
    <w:p w14:paraId="2164887A">
      <w:pPr>
        <w:widowControl/>
        <w:snapToGrid w:val="0"/>
        <w:spacing w:line="500" w:lineRule="exact"/>
        <w:ind w:right="-226" w:rightChars="-94" w:firstLine="480" w:firstLineChars="200"/>
        <w:jc w:val="left"/>
        <w:rPr>
          <w:rFonts w:hint="eastAsia" w:ascii="仿宋" w:hAnsi="仿宋" w:eastAsia="仿宋" w:cs="仿宋"/>
          <w:i w:val="0"/>
          <w:iCs w:val="0"/>
          <w:kern w:val="0"/>
          <w:sz w:val="24"/>
          <w:highlight w:val="none"/>
          <w:lang w:val="en-US" w:eastAsia="zh-CN"/>
        </w:rPr>
      </w:pPr>
      <w:r>
        <w:rPr>
          <w:rFonts w:hint="eastAsia" w:ascii="仿宋" w:hAnsi="仿宋" w:eastAsia="仿宋" w:cs="仿宋"/>
          <w:i w:val="0"/>
          <w:iCs w:val="0"/>
          <w:kern w:val="0"/>
          <w:sz w:val="24"/>
          <w:highlight w:val="none"/>
          <w:lang w:val="en-US" w:eastAsia="zh-CN"/>
        </w:rPr>
        <w:t>电话：18992478080</w:t>
      </w:r>
    </w:p>
    <w:p w14:paraId="380A35B7">
      <w:pPr>
        <w:widowControl/>
        <w:snapToGrid w:val="0"/>
        <w:spacing w:line="500" w:lineRule="exact"/>
        <w:ind w:right="-226" w:rightChars="-94" w:firstLine="480" w:firstLineChars="200"/>
        <w:jc w:val="left"/>
        <w:rPr>
          <w:rFonts w:hint="eastAsia" w:ascii="仿宋" w:hAnsi="仿宋" w:eastAsia="仿宋" w:cs="仿宋"/>
          <w:i w:val="0"/>
          <w:iCs w:val="0"/>
          <w:kern w:val="0"/>
          <w:sz w:val="24"/>
          <w:highlight w:val="none"/>
          <w:lang w:val="en-US" w:eastAsia="zh-CN"/>
        </w:rPr>
      </w:pPr>
      <w:r>
        <w:rPr>
          <w:rFonts w:hint="eastAsia" w:ascii="仿宋" w:hAnsi="仿宋" w:eastAsia="仿宋" w:cs="仿宋"/>
          <w:i w:val="0"/>
          <w:iCs w:val="0"/>
          <w:kern w:val="0"/>
          <w:sz w:val="24"/>
          <w:highlight w:val="none"/>
          <w:lang w:val="en-US" w:eastAsia="zh-CN"/>
        </w:rPr>
        <w:t>2、采购代理机构信息</w:t>
      </w:r>
    </w:p>
    <w:p w14:paraId="17AF5449">
      <w:pPr>
        <w:widowControl/>
        <w:snapToGrid w:val="0"/>
        <w:spacing w:line="500" w:lineRule="exact"/>
        <w:ind w:right="-226" w:rightChars="-94" w:firstLine="480" w:firstLineChars="200"/>
        <w:jc w:val="left"/>
        <w:rPr>
          <w:rFonts w:hint="eastAsia" w:ascii="仿宋" w:hAnsi="仿宋" w:eastAsia="仿宋" w:cs="仿宋"/>
          <w:i w:val="0"/>
          <w:iCs w:val="0"/>
          <w:kern w:val="0"/>
          <w:sz w:val="24"/>
          <w:highlight w:val="none"/>
          <w:lang w:val="en-US" w:eastAsia="zh-CN"/>
        </w:rPr>
      </w:pPr>
      <w:r>
        <w:rPr>
          <w:rFonts w:hint="eastAsia" w:ascii="仿宋" w:hAnsi="仿宋" w:eastAsia="仿宋" w:cs="仿宋"/>
          <w:i w:val="0"/>
          <w:iCs w:val="0"/>
          <w:kern w:val="0"/>
          <w:sz w:val="24"/>
          <w:highlight w:val="none"/>
          <w:lang w:val="en-US" w:eastAsia="zh-CN"/>
        </w:rPr>
        <w:t>名称：</w:t>
      </w:r>
      <w:r>
        <w:rPr>
          <w:rFonts w:hint="eastAsia" w:ascii="仿宋" w:hAnsi="仿宋" w:cs="仿宋"/>
          <w:i w:val="0"/>
          <w:iCs w:val="0"/>
          <w:kern w:val="0"/>
          <w:sz w:val="24"/>
          <w:highlight w:val="none"/>
          <w:lang w:val="en-US" w:eastAsia="zh-CN"/>
        </w:rPr>
        <w:t>泾清项目管理有限公司</w:t>
      </w:r>
    </w:p>
    <w:p w14:paraId="41A32CE6">
      <w:pPr>
        <w:widowControl/>
        <w:snapToGrid w:val="0"/>
        <w:spacing w:line="500" w:lineRule="exact"/>
        <w:ind w:right="-226" w:rightChars="-94" w:firstLine="480" w:firstLineChars="200"/>
        <w:jc w:val="left"/>
        <w:rPr>
          <w:rFonts w:hint="eastAsia" w:ascii="仿宋" w:hAnsi="仿宋" w:eastAsia="仿宋" w:cs="仿宋"/>
          <w:i w:val="0"/>
          <w:iCs w:val="0"/>
          <w:kern w:val="0"/>
          <w:sz w:val="24"/>
          <w:highlight w:val="none"/>
          <w:lang w:val="en-US" w:eastAsia="zh-CN"/>
        </w:rPr>
      </w:pPr>
      <w:r>
        <w:rPr>
          <w:rFonts w:hint="eastAsia" w:ascii="仿宋" w:hAnsi="仿宋" w:eastAsia="仿宋" w:cs="仿宋"/>
          <w:i w:val="0"/>
          <w:iCs w:val="0"/>
          <w:kern w:val="0"/>
          <w:sz w:val="24"/>
          <w:highlight w:val="none"/>
          <w:lang w:val="en-US" w:eastAsia="zh-CN"/>
        </w:rPr>
        <w:t>地址：</w:t>
      </w:r>
      <w:r>
        <w:rPr>
          <w:rFonts w:hint="eastAsia" w:ascii="仿宋" w:hAnsi="仿宋" w:cs="仿宋"/>
          <w:i w:val="0"/>
          <w:iCs w:val="0"/>
          <w:kern w:val="0"/>
          <w:sz w:val="24"/>
          <w:highlight w:val="none"/>
          <w:lang w:val="en-US" w:eastAsia="zh-CN"/>
        </w:rPr>
        <w:t>陕西省商洛市镇安县汇源商贸小区902室</w:t>
      </w:r>
    </w:p>
    <w:p w14:paraId="44542E44">
      <w:pPr>
        <w:widowControl/>
        <w:snapToGrid w:val="0"/>
        <w:spacing w:line="500" w:lineRule="exact"/>
        <w:ind w:right="-226" w:rightChars="-94" w:firstLine="480" w:firstLineChars="200"/>
        <w:jc w:val="left"/>
        <w:rPr>
          <w:rFonts w:hint="default" w:ascii="仿宋" w:hAnsi="仿宋" w:eastAsia="仿宋" w:cs="仿宋"/>
          <w:i w:val="0"/>
          <w:iCs w:val="0"/>
          <w:kern w:val="0"/>
          <w:sz w:val="24"/>
          <w:highlight w:val="none"/>
          <w:lang w:val="en-US" w:eastAsia="zh-CN"/>
        </w:rPr>
      </w:pPr>
      <w:r>
        <w:rPr>
          <w:rFonts w:hint="eastAsia" w:ascii="仿宋" w:hAnsi="仿宋" w:eastAsia="仿宋" w:cs="仿宋"/>
          <w:i w:val="0"/>
          <w:iCs w:val="0"/>
          <w:kern w:val="0"/>
          <w:sz w:val="24"/>
          <w:highlight w:val="none"/>
          <w:lang w:val="en-US" w:eastAsia="zh-CN"/>
        </w:rPr>
        <w:t>联系方式：</w:t>
      </w:r>
      <w:r>
        <w:rPr>
          <w:rFonts w:hint="eastAsia" w:ascii="仿宋" w:hAnsi="仿宋" w:cs="仿宋"/>
          <w:i w:val="0"/>
          <w:iCs w:val="0"/>
          <w:kern w:val="0"/>
          <w:sz w:val="24"/>
          <w:highlight w:val="none"/>
          <w:lang w:val="en-US" w:eastAsia="zh-CN"/>
        </w:rPr>
        <w:t>18182628176</w:t>
      </w:r>
    </w:p>
    <w:p w14:paraId="116EF5FE">
      <w:pPr>
        <w:widowControl/>
        <w:snapToGrid w:val="0"/>
        <w:spacing w:line="500" w:lineRule="exact"/>
        <w:ind w:right="-226" w:rightChars="-94" w:firstLine="480" w:firstLineChars="200"/>
        <w:jc w:val="left"/>
        <w:rPr>
          <w:rFonts w:hint="eastAsia" w:ascii="仿宋" w:hAnsi="仿宋" w:eastAsia="仿宋" w:cs="仿宋"/>
          <w:i w:val="0"/>
          <w:iCs w:val="0"/>
          <w:kern w:val="0"/>
          <w:sz w:val="24"/>
          <w:highlight w:val="none"/>
          <w:lang w:val="en-US" w:eastAsia="zh-CN"/>
        </w:rPr>
      </w:pPr>
      <w:r>
        <w:rPr>
          <w:rFonts w:hint="eastAsia" w:ascii="仿宋" w:hAnsi="仿宋" w:eastAsia="仿宋" w:cs="仿宋"/>
          <w:i w:val="0"/>
          <w:iCs w:val="0"/>
          <w:kern w:val="0"/>
          <w:sz w:val="24"/>
          <w:highlight w:val="none"/>
          <w:lang w:val="en-US" w:eastAsia="zh-CN"/>
        </w:rPr>
        <w:t>3、项目联系方式</w:t>
      </w:r>
    </w:p>
    <w:p w14:paraId="182E6375">
      <w:pPr>
        <w:widowControl/>
        <w:snapToGrid w:val="0"/>
        <w:spacing w:line="500" w:lineRule="exact"/>
        <w:ind w:right="-226" w:rightChars="-94" w:firstLine="480" w:firstLineChars="200"/>
        <w:jc w:val="left"/>
        <w:rPr>
          <w:rFonts w:hint="eastAsia" w:ascii="仿宋" w:hAnsi="仿宋" w:eastAsia="仿宋" w:cs="仿宋"/>
          <w:i w:val="0"/>
          <w:iCs w:val="0"/>
          <w:kern w:val="0"/>
          <w:sz w:val="24"/>
          <w:highlight w:val="none"/>
          <w:lang w:val="en-US" w:eastAsia="zh-CN"/>
        </w:rPr>
      </w:pPr>
      <w:r>
        <w:rPr>
          <w:rFonts w:hint="eastAsia" w:ascii="仿宋" w:hAnsi="仿宋" w:eastAsia="仿宋" w:cs="仿宋"/>
          <w:i w:val="0"/>
          <w:iCs w:val="0"/>
          <w:kern w:val="0"/>
          <w:sz w:val="24"/>
          <w:highlight w:val="none"/>
          <w:lang w:val="en-US" w:eastAsia="zh-CN"/>
        </w:rPr>
        <w:t>项目联系人：</w:t>
      </w:r>
      <w:r>
        <w:rPr>
          <w:rFonts w:hint="eastAsia" w:ascii="仿宋" w:hAnsi="仿宋" w:cs="仿宋"/>
          <w:i w:val="0"/>
          <w:iCs w:val="0"/>
          <w:kern w:val="0"/>
          <w:sz w:val="24"/>
          <w:highlight w:val="none"/>
          <w:lang w:val="en-US" w:eastAsia="zh-CN"/>
        </w:rPr>
        <w:t>成工</w:t>
      </w:r>
      <w:r>
        <w:rPr>
          <w:rFonts w:hint="eastAsia" w:ascii="仿宋" w:hAnsi="仿宋" w:eastAsia="仿宋" w:cs="仿宋"/>
          <w:i w:val="0"/>
          <w:iCs w:val="0"/>
          <w:kern w:val="0"/>
          <w:sz w:val="24"/>
          <w:highlight w:val="none"/>
          <w:lang w:val="en-US" w:eastAsia="zh-CN"/>
        </w:rPr>
        <w:t xml:space="preserve">     </w:t>
      </w:r>
    </w:p>
    <w:p w14:paraId="2663A374">
      <w:pPr>
        <w:ind w:firstLine="480" w:firstLineChars="200"/>
      </w:pPr>
      <w:r>
        <w:rPr>
          <w:rFonts w:hint="eastAsia" w:ascii="仿宋" w:hAnsi="仿宋" w:eastAsia="仿宋" w:cs="仿宋"/>
          <w:i w:val="0"/>
          <w:iCs w:val="0"/>
          <w:kern w:val="0"/>
          <w:sz w:val="24"/>
          <w:highlight w:val="none"/>
          <w:lang w:val="en-US" w:eastAsia="zh-CN"/>
        </w:rPr>
        <w:t>电 话：</w:t>
      </w:r>
      <w:r>
        <w:rPr>
          <w:rFonts w:hint="eastAsia" w:ascii="仿宋" w:hAnsi="仿宋" w:cs="仿宋"/>
          <w:i w:val="0"/>
          <w:iCs w:val="0"/>
          <w:kern w:val="0"/>
          <w:sz w:val="24"/>
          <w:highlight w:val="none"/>
          <w:lang w:val="en-US" w:eastAsia="zh-CN"/>
        </w:rPr>
        <w:t>18182628176</w:t>
      </w:r>
      <w:r>
        <w:rPr>
          <w:rFonts w:hint="eastAsia" w:ascii="仿宋" w:hAnsi="仿宋" w:eastAsia="仿宋" w:cs="仿宋"/>
          <w:i w:val="0"/>
          <w:iCs w:val="0"/>
          <w:kern w:val="0"/>
          <w:sz w:val="24"/>
          <w:highlight w:val="none"/>
          <w:lang w:val="en-US" w:eastAsia="zh-CN"/>
        </w:rPr>
        <w:t xml:space="preserve">  </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1A5F82"/>
    <w:multiLevelType w:val="singleLevel"/>
    <w:tmpl w:val="441A5F82"/>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83B429C"/>
    <w:rsid w:val="1D977E96"/>
    <w:rsid w:val="385562CC"/>
    <w:rsid w:val="4AE5352B"/>
    <w:rsid w:val="6C3E16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 w:cs="Times New Roman"/>
      <w:kern w:val="2"/>
      <w:sz w:val="24"/>
      <w:szCs w:val="24"/>
      <w:lang w:val="en-US" w:eastAsia="zh-CN" w:bidi="ar-SA"/>
    </w:rPr>
  </w:style>
  <w:style w:type="paragraph" w:styleId="3">
    <w:name w:val="heading 4"/>
    <w:basedOn w:val="1"/>
    <w:next w:val="1"/>
    <w:qFormat/>
    <w:uiPriority w:val="99"/>
    <w:pPr>
      <w:keepNext/>
      <w:keepLines/>
      <w:adjustRightInd w:val="0"/>
      <w:snapToGrid w:val="0"/>
      <w:spacing w:beforeAutospacing="1" w:afterAutospacing="1" w:line="300" w:lineRule="auto"/>
      <w:textAlignment w:val="baseline"/>
      <w:outlineLvl w:val="3"/>
    </w:pPr>
    <w:rPr>
      <w:b/>
      <w:kern w:val="0"/>
      <w:sz w:val="2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pPr>
      <w:spacing w:line="360" w:lineRule="auto"/>
    </w:pPr>
    <w:rPr>
      <w:rFonts w:ascii="Tahoma" w:hAnsi="Tahom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2189</Words>
  <Characters>2488</Characters>
  <Lines>0</Lines>
  <Paragraphs>0</Paragraphs>
  <TotalTime>0</TotalTime>
  <ScaleCrop>false</ScaleCrop>
  <LinksUpToDate>false</LinksUpToDate>
  <CharactersWithSpaces>2526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2025-09-23T06:21:00Z</dcterms:created>
  <dc:creator>Administrator</dc:creator>
  <cp:lastModifiedBy>Administrator</cp:lastModifiedBy>
  <dcterms:modified xsi:type="dcterms:W3CDTF">2025-09-23T07:25:10Z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eyJoZGlkIjoiZjlhYmE0MDM5NWZhMDQzYzQyMTYxZDc5Yjk1YjM1MTkiLCJ1c2VySWQiOiI0Mzg2NDk1NDEifQ==</vt:lpwstr>
  </property>
  <property fmtid="{D5CDD505-2E9C-101B-9397-08002B2CF9AE}" pid="4" name="ICV">
    <vt:lpwstr>2BD47F4E2DA54600B07A04B3EC96CF44_12</vt:lpwstr>
  </property>
</Properties>
</file>