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333"/>
        <w:gridCol w:w="6350"/>
      </w:tblGrid>
      <w:tr w14:paraId="5D11A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22A5F0B8">
            <w:pPr>
              <w:pStyle w:val="4"/>
            </w:pPr>
            <w:r>
              <w:rPr>
                <w:rFonts w:ascii="仿宋_GB2312" w:hAnsi="仿宋_GB2312" w:eastAsia="仿宋_GB2312" w:cs="仿宋_GB2312"/>
              </w:rPr>
              <w:t xml:space="preserve"> 序号</w:t>
            </w:r>
          </w:p>
        </w:tc>
        <w:tc>
          <w:tcPr>
            <w:tcW w:w="1333" w:type="dxa"/>
          </w:tcPr>
          <w:p w14:paraId="3D8B92CD">
            <w:pPr>
              <w:pStyle w:val="4"/>
            </w:pPr>
            <w:r>
              <w:rPr>
                <w:rFonts w:ascii="仿宋_GB2312" w:hAnsi="仿宋_GB2312" w:eastAsia="仿宋_GB2312" w:cs="仿宋_GB2312"/>
              </w:rPr>
              <w:t xml:space="preserve"> 参数性质</w:t>
            </w:r>
          </w:p>
        </w:tc>
        <w:tc>
          <w:tcPr>
            <w:tcW w:w="6350" w:type="dxa"/>
          </w:tcPr>
          <w:p w14:paraId="060189B4">
            <w:pPr>
              <w:pStyle w:val="4"/>
            </w:pPr>
            <w:r>
              <w:rPr>
                <w:rFonts w:ascii="仿宋_GB2312" w:hAnsi="仿宋_GB2312" w:eastAsia="仿宋_GB2312" w:cs="仿宋_GB2312"/>
              </w:rPr>
              <w:t xml:space="preserve"> 技术参数与性能指标</w:t>
            </w:r>
          </w:p>
        </w:tc>
      </w:tr>
      <w:tr w14:paraId="36137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7837B1F8">
            <w:pPr>
              <w:pStyle w:val="4"/>
            </w:pPr>
            <w:r>
              <w:rPr>
                <w:rFonts w:ascii="仿宋_GB2312" w:hAnsi="仿宋_GB2312" w:eastAsia="仿宋_GB2312" w:cs="仿宋_GB2312"/>
              </w:rPr>
              <w:t>1</w:t>
            </w:r>
          </w:p>
        </w:tc>
        <w:tc>
          <w:tcPr>
            <w:tcW w:w="1333" w:type="dxa"/>
          </w:tcPr>
          <w:p w14:paraId="657DAB6C">
            <w:bookmarkStart w:id="0" w:name="_GoBack"/>
            <w:bookmarkEnd w:id="0"/>
          </w:p>
        </w:tc>
        <w:tc>
          <w:tcPr>
            <w:tcW w:w="6350" w:type="dxa"/>
          </w:tcPr>
          <w:p w14:paraId="0FF6BC9E">
            <w:pPr>
              <w:pStyle w:val="4"/>
              <w:jc w:val="both"/>
            </w:pPr>
            <w:r>
              <w:rPr>
                <w:rFonts w:ascii="仿宋_GB2312" w:hAnsi="仿宋_GB2312" w:eastAsia="仿宋_GB2312" w:cs="仿宋_GB2312"/>
                <w:color w:val="000000"/>
                <w:sz w:val="24"/>
              </w:rPr>
              <w:t>1、《陕西省河道采砂管理办法》修订</w:t>
            </w:r>
          </w:p>
          <w:p w14:paraId="1ED651C3">
            <w:pPr>
              <w:pStyle w:val="4"/>
              <w:jc w:val="both"/>
            </w:pPr>
            <w:r>
              <w:rPr>
                <w:rFonts w:ascii="仿宋_GB2312" w:hAnsi="仿宋_GB2312" w:eastAsia="仿宋_GB2312" w:cs="仿宋_GB2312"/>
                <w:color w:val="000000"/>
                <w:sz w:val="24"/>
              </w:rPr>
              <w:t>梳理《陕西省河道采砂管理办法》中存在的问题，开展立法调研，征集省内各地市水行政主管部门和厅属有关单位的意见和建议，理清存在问题。修订《陕西省河道采砂管理办法》完善后通过相关部门审定，印发实施。</w:t>
            </w:r>
          </w:p>
          <w:p w14:paraId="1D5A419A">
            <w:pPr>
              <w:pStyle w:val="4"/>
            </w:pPr>
            <w:r>
              <w:rPr>
                <w:rFonts w:ascii="仿宋_GB2312" w:hAnsi="仿宋_GB2312" w:eastAsia="仿宋_GB2312" w:cs="仿宋_GB2312"/>
                <w:color w:val="000000"/>
                <w:sz w:val="24"/>
              </w:rPr>
              <w:t>《陕西省河道采砂管理办法》内容包括：目的、依据、适用范围、基本原则、管理权限、河道采砂规划的内容，报批流程、禁采期禁采区的划定、禁止性行为、采砂许可证办理的流程及需提交资料、罚则等内容。</w:t>
            </w:r>
          </w:p>
        </w:tc>
      </w:tr>
      <w:tr w14:paraId="7DC72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46AF2C97">
            <w:pPr>
              <w:pStyle w:val="4"/>
            </w:pPr>
            <w:r>
              <w:rPr>
                <w:rFonts w:ascii="仿宋_GB2312" w:hAnsi="仿宋_GB2312" w:eastAsia="仿宋_GB2312" w:cs="仿宋_GB2312"/>
              </w:rPr>
              <w:t>2</w:t>
            </w:r>
          </w:p>
        </w:tc>
        <w:tc>
          <w:tcPr>
            <w:tcW w:w="1333" w:type="dxa"/>
          </w:tcPr>
          <w:p w14:paraId="58DCC716"/>
        </w:tc>
        <w:tc>
          <w:tcPr>
            <w:tcW w:w="6350" w:type="dxa"/>
          </w:tcPr>
          <w:p w14:paraId="64182351">
            <w:pPr>
              <w:pStyle w:val="4"/>
              <w:jc w:val="both"/>
            </w:pPr>
            <w:r>
              <w:rPr>
                <w:rFonts w:ascii="仿宋_GB2312" w:hAnsi="仿宋_GB2312" w:eastAsia="仿宋_GB2312" w:cs="仿宋_GB2312"/>
                <w:color w:val="000000"/>
                <w:sz w:val="24"/>
              </w:rPr>
              <w:t>2、《陕西省河道清淤疏浚管理办法》制定</w:t>
            </w:r>
          </w:p>
          <w:p w14:paraId="5DC0AFFC">
            <w:pPr>
              <w:pStyle w:val="4"/>
              <w:jc w:val="both"/>
            </w:pPr>
            <w:r>
              <w:rPr>
                <w:rFonts w:ascii="仿宋_GB2312" w:hAnsi="仿宋_GB2312" w:eastAsia="仿宋_GB2312" w:cs="仿宋_GB2312"/>
                <w:color w:val="000000"/>
                <w:sz w:val="24"/>
              </w:rPr>
              <w:t>在收集整理相关资料基础上，开展立法调研，征集省内各地市水行政主管部门和厅属有关单位的意见和建议，制定《陕西省河道清淤疏浚管理办法》，邀请立法专家及相关领导调研，完善后通过相关部门审定，印发实施。</w:t>
            </w:r>
          </w:p>
          <w:p w14:paraId="4F947559">
            <w:pPr>
              <w:pStyle w:val="4"/>
              <w:jc w:val="both"/>
            </w:pPr>
            <w:r>
              <w:rPr>
                <w:rFonts w:ascii="仿宋_GB2312" w:hAnsi="仿宋_GB2312" w:eastAsia="仿宋_GB2312" w:cs="仿宋_GB2312"/>
                <w:color w:val="000000"/>
                <w:sz w:val="24"/>
              </w:rPr>
              <w:t>内容包括：总则、申报与审批、现场管理、清淤淤积物管理利用、监督检查、附则等内容。</w:t>
            </w:r>
          </w:p>
          <w:p w14:paraId="7C271C1F">
            <w:pPr>
              <w:pStyle w:val="4"/>
              <w:jc w:val="both"/>
            </w:pPr>
            <w:r>
              <w:rPr>
                <w:rFonts w:ascii="仿宋_GB2312" w:hAnsi="仿宋_GB2312" w:eastAsia="仿宋_GB2312" w:cs="仿宋_GB2312"/>
                <w:color w:val="000000"/>
                <w:sz w:val="24"/>
              </w:rPr>
              <w:t>（1）总则部分包括：目的和依据，适用范围、基本原则、依法审批、监督管理、清淤淤积物处置利用等。</w:t>
            </w:r>
          </w:p>
          <w:p w14:paraId="70CE6E1D">
            <w:pPr>
              <w:pStyle w:val="4"/>
              <w:jc w:val="both"/>
            </w:pPr>
            <w:r>
              <w:rPr>
                <w:rFonts w:ascii="仿宋_GB2312" w:hAnsi="仿宋_GB2312" w:eastAsia="仿宋_GB2312" w:cs="仿宋_GB2312"/>
                <w:color w:val="000000"/>
                <w:sz w:val="24"/>
              </w:rPr>
              <w:t>（2）申报与审批包括：审批权限、申报要求、方案审查要点、不予许可条件、方案变更程序等。</w:t>
            </w:r>
          </w:p>
          <w:p w14:paraId="40423AA0">
            <w:pPr>
              <w:pStyle w:val="4"/>
              <w:jc w:val="both"/>
            </w:pPr>
            <w:r>
              <w:rPr>
                <w:rFonts w:ascii="仿宋_GB2312" w:hAnsi="仿宋_GB2312" w:eastAsia="仿宋_GB2312" w:cs="仿宋_GB2312"/>
                <w:color w:val="000000"/>
                <w:sz w:val="24"/>
              </w:rPr>
              <w:t>（3）现场管理包括：明确现场管理要求、施工备案、现场公告、施工作业要求、竣工验收等。</w:t>
            </w:r>
          </w:p>
          <w:p w14:paraId="216572DB">
            <w:pPr>
              <w:pStyle w:val="4"/>
              <w:jc w:val="both"/>
            </w:pPr>
            <w:r>
              <w:rPr>
                <w:rFonts w:ascii="仿宋_GB2312" w:hAnsi="仿宋_GB2312" w:eastAsia="仿宋_GB2312" w:cs="仿宋_GB2312"/>
                <w:color w:val="000000"/>
                <w:sz w:val="24"/>
              </w:rPr>
              <w:t>（4）清淤淤积物管理利用包括：明确清淤淤积物堆放、处置、利用以及运输管理等要求。</w:t>
            </w:r>
          </w:p>
          <w:p w14:paraId="5E26A8BA">
            <w:pPr>
              <w:pStyle w:val="4"/>
            </w:pPr>
            <w:r>
              <w:rPr>
                <w:rFonts w:ascii="仿宋_GB2312" w:hAnsi="仿宋_GB2312" w:eastAsia="仿宋_GB2312" w:cs="仿宋_GB2312"/>
                <w:color w:val="000000"/>
                <w:sz w:val="24"/>
              </w:rPr>
              <w:t>（5）监督检查包括：监督检查要求、监督管理与执法等。</w:t>
            </w:r>
          </w:p>
        </w:tc>
      </w:tr>
      <w:tr w14:paraId="706F1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23E02FD1">
            <w:pPr>
              <w:pStyle w:val="4"/>
            </w:pPr>
            <w:r>
              <w:rPr>
                <w:rFonts w:ascii="仿宋_GB2312" w:hAnsi="仿宋_GB2312" w:eastAsia="仿宋_GB2312" w:cs="仿宋_GB2312"/>
              </w:rPr>
              <w:t>3</w:t>
            </w:r>
          </w:p>
        </w:tc>
        <w:tc>
          <w:tcPr>
            <w:tcW w:w="1333" w:type="dxa"/>
          </w:tcPr>
          <w:p w14:paraId="75307EE4"/>
        </w:tc>
        <w:tc>
          <w:tcPr>
            <w:tcW w:w="6350" w:type="dxa"/>
          </w:tcPr>
          <w:p w14:paraId="024DD9E9">
            <w:pPr>
              <w:pStyle w:val="4"/>
              <w:jc w:val="both"/>
            </w:pPr>
            <w:r>
              <w:rPr>
                <w:rFonts w:ascii="仿宋_GB2312" w:hAnsi="仿宋_GB2312" w:eastAsia="仿宋_GB2312" w:cs="仿宋_GB2312"/>
                <w:color w:val="000000"/>
                <w:sz w:val="24"/>
              </w:rPr>
              <w:t>3、《陕西省河道管理范围内建设项目管理办法》制定</w:t>
            </w:r>
          </w:p>
          <w:p w14:paraId="1487B9E4">
            <w:pPr>
              <w:pStyle w:val="4"/>
              <w:jc w:val="both"/>
            </w:pPr>
            <w:r>
              <w:rPr>
                <w:rFonts w:ascii="仿宋_GB2312" w:hAnsi="仿宋_GB2312" w:eastAsia="仿宋_GB2312" w:cs="仿宋_GB2312"/>
                <w:color w:val="000000"/>
                <w:sz w:val="24"/>
              </w:rPr>
              <w:t>在收集整理相关资料基础上，开展立法调研，征集省内各地市水行政主管部门和厅属有关单位的意见和建议。制定《陕西省河道管理范围内建设项目管理办法》，邀请立法专家及相关领导调研，通过相关部门审定后，印发实施。</w:t>
            </w:r>
          </w:p>
          <w:p w14:paraId="13D4434A">
            <w:pPr>
              <w:pStyle w:val="4"/>
              <w:jc w:val="both"/>
            </w:pPr>
            <w:r>
              <w:rPr>
                <w:rFonts w:ascii="仿宋_GB2312" w:hAnsi="仿宋_GB2312" w:eastAsia="仿宋_GB2312" w:cs="仿宋_GB2312"/>
                <w:color w:val="000000"/>
                <w:sz w:val="24"/>
              </w:rPr>
              <w:t>内容主要包括：总则、建设方案审批、防洪影响防治与补救措施、施工备案、河道清障、监督管理、核验、档案管理、附则等。</w:t>
            </w:r>
          </w:p>
          <w:p w14:paraId="28DCE60D">
            <w:pPr>
              <w:pStyle w:val="4"/>
              <w:jc w:val="both"/>
            </w:pPr>
            <w:r>
              <w:rPr>
                <w:rFonts w:ascii="仿宋_GB2312" w:hAnsi="仿宋_GB2312" w:eastAsia="仿宋_GB2312" w:cs="仿宋_GB2312"/>
                <w:color w:val="000000"/>
                <w:sz w:val="24"/>
              </w:rPr>
              <w:t>（1）总则包括：目的和依据，适用范围、原则等。</w:t>
            </w:r>
          </w:p>
          <w:p w14:paraId="66FFD9FA">
            <w:pPr>
              <w:pStyle w:val="4"/>
              <w:jc w:val="both"/>
            </w:pPr>
            <w:r>
              <w:rPr>
                <w:rFonts w:ascii="仿宋_GB2312" w:hAnsi="仿宋_GB2312" w:eastAsia="仿宋_GB2312" w:cs="仿宋_GB2312"/>
                <w:color w:val="000000"/>
                <w:sz w:val="24"/>
              </w:rPr>
              <w:t>（2）建设方案审批包括：审批管理原则，审查权限、申请要求、编制要求、审查内容及要求、方案变更程序。</w:t>
            </w:r>
          </w:p>
          <w:p w14:paraId="240C1CD1">
            <w:pPr>
              <w:pStyle w:val="4"/>
              <w:jc w:val="both"/>
            </w:pPr>
            <w:r>
              <w:rPr>
                <w:rFonts w:ascii="仿宋_GB2312" w:hAnsi="仿宋_GB2312" w:eastAsia="仿宋_GB2312" w:cs="仿宋_GB2312"/>
                <w:color w:val="000000"/>
                <w:sz w:val="24"/>
              </w:rPr>
              <w:t>（3）防洪影响防治与补救措施包括：明确防洪影响防治与补救措施的范围，专项设计审查申请条件、评审要求等。</w:t>
            </w:r>
          </w:p>
          <w:p w14:paraId="44450747">
            <w:pPr>
              <w:pStyle w:val="4"/>
              <w:jc w:val="both"/>
            </w:pPr>
            <w:r>
              <w:rPr>
                <w:rFonts w:ascii="仿宋_GB2312" w:hAnsi="仿宋_GB2312" w:eastAsia="仿宋_GB2312" w:cs="仿宋_GB2312"/>
                <w:color w:val="000000"/>
                <w:sz w:val="24"/>
              </w:rPr>
              <w:t>（4）施工备案包括：备案要求、备案程序等。</w:t>
            </w:r>
          </w:p>
          <w:p w14:paraId="7139C591">
            <w:pPr>
              <w:pStyle w:val="4"/>
              <w:jc w:val="both"/>
            </w:pPr>
            <w:r>
              <w:rPr>
                <w:rFonts w:ascii="仿宋_GB2312" w:hAnsi="仿宋_GB2312" w:eastAsia="仿宋_GB2312" w:cs="仿宋_GB2312"/>
                <w:color w:val="000000"/>
                <w:sz w:val="24"/>
              </w:rPr>
              <w:t>（5）河道清障包括：禁止性规定、签订清障协议等</w:t>
            </w:r>
          </w:p>
          <w:p w14:paraId="29663BCA">
            <w:pPr>
              <w:pStyle w:val="4"/>
              <w:jc w:val="both"/>
            </w:pPr>
            <w:r>
              <w:rPr>
                <w:rFonts w:ascii="仿宋_GB2312" w:hAnsi="仿宋_GB2312" w:eastAsia="仿宋_GB2312" w:cs="仿宋_GB2312"/>
                <w:color w:val="000000"/>
                <w:sz w:val="24"/>
              </w:rPr>
              <w:t>（6）监督管理包括：监督管理原则、监督管理权限、监管内容、监管方式、工作流程、监督检查要求、明确责任主体等。</w:t>
            </w:r>
          </w:p>
          <w:p w14:paraId="0A3C58CE">
            <w:pPr>
              <w:pStyle w:val="4"/>
              <w:jc w:val="both"/>
            </w:pPr>
            <w:r>
              <w:rPr>
                <w:rFonts w:ascii="仿宋_GB2312" w:hAnsi="仿宋_GB2312" w:eastAsia="仿宋_GB2312" w:cs="仿宋_GB2312"/>
                <w:color w:val="000000"/>
                <w:sz w:val="24"/>
              </w:rPr>
              <w:t>（7）核验包括：明确核验要求。</w:t>
            </w:r>
          </w:p>
          <w:p w14:paraId="152F2F80">
            <w:pPr>
              <w:pStyle w:val="4"/>
            </w:pPr>
            <w:r>
              <w:rPr>
                <w:rFonts w:ascii="仿宋_GB2312" w:hAnsi="仿宋_GB2312" w:eastAsia="仿宋_GB2312" w:cs="仿宋_GB2312"/>
                <w:color w:val="000000"/>
                <w:sz w:val="24"/>
              </w:rPr>
              <w:t>（8）档案管理包括：明确档案管理规定。</w:t>
            </w:r>
          </w:p>
        </w:tc>
      </w:tr>
      <w:tr w14:paraId="0950C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01F75653">
            <w:pPr>
              <w:pStyle w:val="4"/>
            </w:pPr>
            <w:r>
              <w:rPr>
                <w:rFonts w:ascii="仿宋_GB2312" w:hAnsi="仿宋_GB2312" w:eastAsia="仿宋_GB2312" w:cs="仿宋_GB2312"/>
              </w:rPr>
              <w:t>4</w:t>
            </w:r>
          </w:p>
        </w:tc>
        <w:tc>
          <w:tcPr>
            <w:tcW w:w="1333" w:type="dxa"/>
          </w:tcPr>
          <w:p w14:paraId="14B8E878"/>
        </w:tc>
        <w:tc>
          <w:tcPr>
            <w:tcW w:w="6350" w:type="dxa"/>
          </w:tcPr>
          <w:p w14:paraId="369FF4F6">
            <w:pPr>
              <w:pStyle w:val="4"/>
              <w:jc w:val="both"/>
            </w:pPr>
            <w:r>
              <w:rPr>
                <w:rFonts w:ascii="仿宋_GB2312" w:hAnsi="仿宋_GB2312" w:eastAsia="仿宋_GB2312" w:cs="仿宋_GB2312"/>
                <w:color w:val="000000"/>
                <w:sz w:val="24"/>
              </w:rPr>
              <w:t>4、全省河道砂石采运电子管理单开发</w:t>
            </w:r>
          </w:p>
          <w:p w14:paraId="4C10168E">
            <w:pPr>
              <w:pStyle w:val="4"/>
              <w:jc w:val="both"/>
            </w:pPr>
            <w:r>
              <w:rPr>
                <w:rFonts w:ascii="仿宋_GB2312" w:hAnsi="仿宋_GB2312" w:eastAsia="仿宋_GB2312" w:cs="仿宋_GB2312"/>
                <w:color w:val="000000"/>
                <w:sz w:val="24"/>
              </w:rPr>
              <w:t>根据陕西省河道砂石采运纸质管理单，开发河道砂石采运电子管理单，包含电脑端、手机App端、微信三位一体的集成系统，将“人、车、砂”全要素纳入信息化监管，具有在线开单、在线核验、采量控制等功能，电子管理单接入水利部防汛办采砂管理智慧化监管系统。在试运行过程中根据各方意见完善修改全省河道砂石采运电子管理单的各项功能，组织全省河道砂石采运电子管理单培训并进行推广应用，在电子管理单使用过程中安排专人进行系统的维护与升级。河道砂石电子采运管理单信息主要包括以下几个方面：</w:t>
            </w:r>
          </w:p>
          <w:p w14:paraId="615EFFA3">
            <w:pPr>
              <w:pStyle w:val="4"/>
              <w:jc w:val="both"/>
            </w:pPr>
            <w:r>
              <w:rPr>
                <w:rFonts w:ascii="仿宋_GB2312" w:hAnsi="仿宋_GB2312" w:eastAsia="仿宋_GB2312" w:cs="仿宋_GB2312"/>
                <w:color w:val="000000"/>
                <w:sz w:val="24"/>
              </w:rPr>
              <w:t>(1)砂石来源。包括许可采区、许可砂场或清淤疏浚作业区名称，采砂许可编号、河道疏浚审批文号。</w:t>
            </w:r>
          </w:p>
          <w:p w14:paraId="70D98A31">
            <w:pPr>
              <w:pStyle w:val="4"/>
              <w:jc w:val="both"/>
            </w:pPr>
            <w:r>
              <w:rPr>
                <w:rFonts w:ascii="仿宋_GB2312" w:hAnsi="仿宋_GB2312" w:eastAsia="仿宋_GB2312" w:cs="仿宋_GB2312"/>
                <w:color w:val="000000"/>
                <w:sz w:val="24"/>
              </w:rPr>
              <w:t>(2)运输。包括砂石运输车辆品牌型号及车牌号码、承运人姓名、法定载运限值、实际载运量、起运及预计到达时间、到达地点。</w:t>
            </w:r>
          </w:p>
          <w:p w14:paraId="0B8040D9">
            <w:pPr>
              <w:pStyle w:val="4"/>
              <w:jc w:val="both"/>
            </w:pPr>
            <w:r>
              <w:rPr>
                <w:rFonts w:ascii="仿宋_GB2312" w:hAnsi="仿宋_GB2312" w:eastAsia="仿宋_GB2312" w:cs="仿宋_GB2312"/>
                <w:color w:val="000000"/>
                <w:sz w:val="24"/>
              </w:rPr>
              <w:t>(3)照片信息。包括运输车辆车牌号照片、装载后车斗照片、车辆整体照片。</w:t>
            </w:r>
          </w:p>
          <w:p w14:paraId="77F866CB">
            <w:pPr>
              <w:pStyle w:val="4"/>
              <w:jc w:val="both"/>
            </w:pPr>
            <w:r>
              <w:rPr>
                <w:rFonts w:ascii="仿宋_GB2312" w:hAnsi="仿宋_GB2312" w:eastAsia="仿宋_GB2312" w:cs="仿宋_GB2312"/>
                <w:color w:val="000000"/>
                <w:sz w:val="24"/>
              </w:rPr>
              <w:t>(4)二维码信息。河道砂石采运管理单二维码、二维码时效。</w:t>
            </w:r>
          </w:p>
          <w:p w14:paraId="01600C44">
            <w:pPr>
              <w:pStyle w:val="4"/>
            </w:pPr>
            <w:r>
              <w:rPr>
                <w:rFonts w:ascii="仿宋_GB2312" w:hAnsi="仿宋_GB2312" w:eastAsia="仿宋_GB2312" w:cs="仿宋_GB2312"/>
                <w:color w:val="000000"/>
                <w:sz w:val="24"/>
              </w:rPr>
              <w:t>(5)签章信息。承运人电子签名、砂场业主（清淤疏浚出料人员）电子签名、监督人员电子签名、监督部门盖章照片。</w:t>
            </w:r>
          </w:p>
        </w:tc>
      </w:tr>
      <w:tr w14:paraId="79E18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0484E611">
            <w:pPr>
              <w:pStyle w:val="4"/>
            </w:pPr>
            <w:r>
              <w:rPr>
                <w:rFonts w:ascii="仿宋_GB2312" w:hAnsi="仿宋_GB2312" w:eastAsia="仿宋_GB2312" w:cs="仿宋_GB2312"/>
              </w:rPr>
              <w:t>5</w:t>
            </w:r>
          </w:p>
        </w:tc>
        <w:tc>
          <w:tcPr>
            <w:tcW w:w="1333" w:type="dxa"/>
          </w:tcPr>
          <w:p w14:paraId="1EE8F7DC"/>
        </w:tc>
        <w:tc>
          <w:tcPr>
            <w:tcW w:w="6350" w:type="dxa"/>
          </w:tcPr>
          <w:p w14:paraId="29237215">
            <w:pPr>
              <w:pStyle w:val="4"/>
            </w:pPr>
            <w:r>
              <w:rPr>
                <w:rFonts w:ascii="仿宋_GB2312" w:hAnsi="仿宋_GB2312" w:eastAsia="仿宋_GB2312" w:cs="仿宋_GB2312"/>
                <w:color w:val="000000"/>
                <w:sz w:val="24"/>
              </w:rPr>
              <w:t>5、陕西省河湖库“四乱”问题卫星遥感监测</w:t>
            </w:r>
            <w:r>
              <w:br w:type="textWrapping"/>
            </w:r>
            <w:r>
              <w:rPr>
                <w:rFonts w:ascii="仿宋_GB2312" w:hAnsi="仿宋_GB2312" w:eastAsia="仿宋_GB2312" w:cs="仿宋_GB2312"/>
                <w:color w:val="000000"/>
                <w:sz w:val="24"/>
              </w:rPr>
              <w:t>（1）全省河湖基础数据汇总整理</w:t>
            </w:r>
          </w:p>
          <w:p w14:paraId="349110F1">
            <w:pPr>
              <w:pStyle w:val="4"/>
              <w:ind w:firstLine="480"/>
            </w:pPr>
            <w:r>
              <w:rPr>
                <w:rFonts w:ascii="仿宋_GB2312" w:hAnsi="仿宋_GB2312" w:eastAsia="仿宋_GB2312" w:cs="仿宋_GB2312"/>
                <w:color w:val="000000"/>
                <w:sz w:val="24"/>
              </w:rPr>
              <w:t>汇总整理全省河湖名称、河湖基本信息、划界成果、水利普查、卫星数据、遥感解译等成果数据，为我省智慧河湖建设奠定数据基础。</w:t>
            </w:r>
          </w:p>
          <w:p w14:paraId="0EA6CC42">
            <w:pPr>
              <w:pStyle w:val="4"/>
            </w:pPr>
            <w:r>
              <w:rPr>
                <w:rFonts w:ascii="仿宋_GB2312" w:hAnsi="仿宋_GB2312" w:eastAsia="仿宋_GB2312" w:cs="仿宋_GB2312"/>
                <w:color w:val="000000"/>
                <w:sz w:val="24"/>
              </w:rPr>
              <w:t>（2）河湖库“四乱”问题遥感监测</w:t>
            </w:r>
          </w:p>
          <w:p w14:paraId="4F236C8C">
            <w:pPr>
              <w:pStyle w:val="4"/>
              <w:ind w:firstLine="480"/>
            </w:pPr>
            <w:r>
              <w:rPr>
                <w:rFonts w:ascii="仿宋_GB2312" w:hAnsi="仿宋_GB2312" w:eastAsia="仿宋_GB2312" w:cs="仿宋_GB2312"/>
                <w:color w:val="000000"/>
                <w:sz w:val="24"/>
              </w:rPr>
              <w:t>①数字正射影像生产：按照河湖遥感监测范围、动态监测周期等具体要求，以国产公益卫星影像为主要数据源（表5-1），重点区域补充采购商业卫星数据，实现监测范围内卫星影像最优覆盖。采用GXL遥感影像处理软件进行卫星数据集群化处理，按照相关技术要求进行影像导入、波段配准、控制点采集、区域网平差、正射纠正、锐化融合、影像镶嵌等步骤，定期生产覆盖全省的高分辨率数字正射影像，为全省河湖库“四乱”问题图斑信息提取与外业排查提供基础底图。</w:t>
            </w:r>
          </w:p>
          <w:p w14:paraId="50EC15E5">
            <w:pPr>
              <w:pStyle w:val="4"/>
              <w:jc w:val="center"/>
            </w:pPr>
            <w:r>
              <w:rPr>
                <w:rFonts w:ascii="仿宋_GB2312" w:hAnsi="仿宋_GB2312" w:eastAsia="仿宋_GB2312" w:cs="仿宋_GB2312"/>
                <w:color w:val="000000"/>
                <w:sz w:val="24"/>
              </w:rPr>
              <w:t>表5-1  卫星影像空间分辨率列表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810"/>
              <w:gridCol w:w="810"/>
              <w:gridCol w:w="690"/>
              <w:gridCol w:w="810"/>
            </w:tblGrid>
            <w:tr w14:paraId="79C5F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gridSpan w:val="2"/>
                  <w:tcBorders>
                    <w:top w:val="single" w:color="000000" w:sz="4" w:space="0"/>
                    <w:left w:val="single" w:color="000000" w:sz="4" w:space="0"/>
                    <w:bottom w:val="single" w:color="000000" w:sz="4" w:space="0"/>
                    <w:right w:val="single" w:color="000000" w:sz="4" w:space="0"/>
                  </w:tcBorders>
                  <w:shd w:val="clear" w:color="auto" w:fill="8DB3E2"/>
                  <w:tcMar>
                    <w:top w:w="0" w:type="dxa"/>
                    <w:left w:w="105" w:type="dxa"/>
                    <w:bottom w:w="0" w:type="dxa"/>
                    <w:right w:w="105" w:type="dxa"/>
                  </w:tcMar>
                  <w:vAlign w:val="top"/>
                </w:tcPr>
                <w:p w14:paraId="13EB8172">
                  <w:pPr>
                    <w:pStyle w:val="4"/>
                    <w:spacing w:before="105" w:after="105"/>
                    <w:jc w:val="center"/>
                  </w:pPr>
                  <w:r>
                    <w:rPr>
                      <w:rFonts w:ascii="仿宋_GB2312" w:hAnsi="仿宋_GB2312" w:eastAsia="仿宋_GB2312" w:cs="仿宋_GB2312"/>
                      <w:color w:val="000000"/>
                      <w:sz w:val="24"/>
                    </w:rPr>
                    <w:t>卫星名称</w:t>
                  </w:r>
                </w:p>
              </w:tc>
              <w:tc>
                <w:tcPr>
                  <w:tcW w:w="466" w:type="dxa"/>
                  <w:tcBorders>
                    <w:top w:val="single" w:color="000000" w:sz="4" w:space="0"/>
                    <w:left w:val="single" w:color="000000" w:sz="4" w:space="0"/>
                    <w:bottom w:val="single" w:color="000000" w:sz="4" w:space="0"/>
                    <w:right w:val="single" w:color="000000" w:sz="4" w:space="0"/>
                  </w:tcBorders>
                  <w:shd w:val="clear" w:color="auto" w:fill="8DB3E2"/>
                  <w:tcMar>
                    <w:top w:w="0" w:type="dxa"/>
                    <w:left w:w="105" w:type="dxa"/>
                    <w:bottom w:w="0" w:type="dxa"/>
                    <w:right w:w="105" w:type="dxa"/>
                  </w:tcMar>
                  <w:vAlign w:val="top"/>
                </w:tcPr>
                <w:p w14:paraId="0063F751">
                  <w:pPr>
                    <w:pStyle w:val="4"/>
                    <w:spacing w:before="105" w:after="105"/>
                    <w:jc w:val="center"/>
                  </w:pPr>
                  <w:r>
                    <w:rPr>
                      <w:rFonts w:ascii="仿宋_GB2312" w:hAnsi="仿宋_GB2312" w:eastAsia="仿宋_GB2312" w:cs="仿宋_GB2312"/>
                      <w:color w:val="000000"/>
                      <w:sz w:val="24"/>
                    </w:rPr>
                    <w:t>全色分辨率</w:t>
                  </w:r>
                </w:p>
              </w:tc>
              <w:tc>
                <w:tcPr>
                  <w:tcW w:w="569" w:type="dxa"/>
                  <w:tcBorders>
                    <w:top w:val="single" w:color="000000" w:sz="4" w:space="0"/>
                    <w:left w:val="single" w:color="000000" w:sz="4" w:space="0"/>
                    <w:bottom w:val="single" w:color="000000" w:sz="4" w:space="0"/>
                    <w:right w:val="single" w:color="000000" w:sz="4" w:space="0"/>
                  </w:tcBorders>
                  <w:shd w:val="clear" w:color="auto" w:fill="8DB3E2"/>
                  <w:tcMar>
                    <w:top w:w="0" w:type="dxa"/>
                    <w:left w:w="105" w:type="dxa"/>
                    <w:bottom w:w="0" w:type="dxa"/>
                    <w:right w:w="105" w:type="dxa"/>
                  </w:tcMar>
                  <w:vAlign w:val="top"/>
                </w:tcPr>
                <w:p w14:paraId="73E712D1">
                  <w:pPr>
                    <w:pStyle w:val="4"/>
                    <w:spacing w:before="105" w:after="105"/>
                    <w:jc w:val="center"/>
                  </w:pPr>
                  <w:r>
                    <w:rPr>
                      <w:rFonts w:ascii="仿宋_GB2312" w:hAnsi="仿宋_GB2312" w:eastAsia="仿宋_GB2312" w:cs="仿宋_GB2312"/>
                      <w:color w:val="000000"/>
                      <w:sz w:val="24"/>
                    </w:rPr>
                    <w:t>多光谱分辨率</w:t>
                  </w:r>
                </w:p>
              </w:tc>
              <w:tc>
                <w:tcPr>
                  <w:tcW w:w="592" w:type="dxa"/>
                  <w:tcBorders>
                    <w:top w:val="single" w:color="000000" w:sz="4" w:space="0"/>
                    <w:left w:val="single" w:color="000000" w:sz="4" w:space="0"/>
                    <w:bottom w:val="single" w:color="000000" w:sz="4" w:space="0"/>
                    <w:right w:val="single" w:color="000000" w:sz="4" w:space="0"/>
                  </w:tcBorders>
                  <w:shd w:val="clear" w:color="auto" w:fill="8DB3E2"/>
                  <w:tcMar>
                    <w:top w:w="0" w:type="dxa"/>
                    <w:left w:w="105" w:type="dxa"/>
                    <w:bottom w:w="0" w:type="dxa"/>
                    <w:right w:w="105" w:type="dxa"/>
                  </w:tcMar>
                  <w:vAlign w:val="top"/>
                </w:tcPr>
                <w:p w14:paraId="2D0F823D">
                  <w:pPr>
                    <w:pStyle w:val="4"/>
                    <w:spacing w:before="105" w:after="105"/>
                    <w:jc w:val="center"/>
                  </w:pPr>
                  <w:r>
                    <w:rPr>
                      <w:rFonts w:ascii="仿宋_GB2312" w:hAnsi="仿宋_GB2312" w:eastAsia="仿宋_GB2312" w:cs="仿宋_GB2312"/>
                      <w:color w:val="000000"/>
                      <w:sz w:val="24"/>
                    </w:rPr>
                    <w:t>融合影像分辨率</w:t>
                  </w:r>
                </w:p>
              </w:tc>
            </w:tr>
            <w:tr w14:paraId="2D73C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7B5DC">
                  <w:pPr>
                    <w:pStyle w:val="4"/>
                    <w:spacing w:before="105" w:after="105"/>
                    <w:jc w:val="center"/>
                  </w:pPr>
                  <w:r>
                    <w:rPr>
                      <w:rFonts w:ascii="仿宋_GB2312" w:hAnsi="仿宋_GB2312" w:eastAsia="仿宋_GB2312" w:cs="仿宋_GB2312"/>
                      <w:color w:val="000000"/>
                      <w:sz w:val="24"/>
                    </w:rPr>
                    <w:t>国产公益卫星</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B0CE5">
                  <w:pPr>
                    <w:pStyle w:val="4"/>
                    <w:spacing w:before="105" w:after="105"/>
                    <w:jc w:val="center"/>
                  </w:pPr>
                  <w:r>
                    <w:rPr>
                      <w:rFonts w:ascii="仿宋_GB2312" w:hAnsi="仿宋_GB2312" w:eastAsia="仿宋_GB2312" w:cs="仿宋_GB2312"/>
                      <w:color w:val="000000"/>
                      <w:sz w:val="24"/>
                    </w:rPr>
                    <w:t>高分一号</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C0980">
                  <w:pPr>
                    <w:pStyle w:val="4"/>
                    <w:spacing w:before="105" w:after="105"/>
                    <w:jc w:val="center"/>
                  </w:pPr>
                  <w:r>
                    <w:rPr>
                      <w:rFonts w:ascii="仿宋_GB2312" w:hAnsi="仿宋_GB2312" w:eastAsia="仿宋_GB2312" w:cs="仿宋_GB2312"/>
                      <w:color w:val="000000"/>
                      <w:sz w:val="24"/>
                    </w:rPr>
                    <w:t>2m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8C9F2">
                  <w:pPr>
                    <w:pStyle w:val="4"/>
                    <w:spacing w:before="105" w:after="105"/>
                    <w:jc w:val="center"/>
                  </w:pPr>
                  <w:r>
                    <w:rPr>
                      <w:rFonts w:ascii="仿宋_GB2312" w:hAnsi="仿宋_GB2312" w:eastAsia="仿宋_GB2312" w:cs="仿宋_GB2312"/>
                      <w:color w:val="000000"/>
                      <w:sz w:val="24"/>
                    </w:rPr>
                    <w:t>8m</w:t>
                  </w:r>
                </w:p>
              </w:tc>
              <w:tc>
                <w:tcPr>
                  <w:tcW w:w="5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91AFEB">
                  <w:pPr>
                    <w:pStyle w:val="4"/>
                    <w:spacing w:before="105" w:after="105"/>
                    <w:jc w:val="center"/>
                  </w:pPr>
                  <w:r>
                    <w:rPr>
                      <w:rFonts w:ascii="仿宋_GB2312" w:hAnsi="仿宋_GB2312" w:eastAsia="仿宋_GB2312" w:cs="仿宋_GB2312"/>
                      <w:color w:val="000000"/>
                      <w:sz w:val="24"/>
                    </w:rPr>
                    <w:t>2m</w:t>
                  </w:r>
                </w:p>
              </w:tc>
            </w:tr>
            <w:tr w14:paraId="4BA704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13C40976"/>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9D9F0">
                  <w:pPr>
                    <w:pStyle w:val="4"/>
                    <w:spacing w:before="105" w:after="105"/>
                    <w:jc w:val="center"/>
                  </w:pPr>
                  <w:r>
                    <w:rPr>
                      <w:rFonts w:ascii="仿宋_GB2312" w:hAnsi="仿宋_GB2312" w:eastAsia="仿宋_GB2312" w:cs="仿宋_GB2312"/>
                      <w:color w:val="000000"/>
                      <w:sz w:val="24"/>
                    </w:rPr>
                    <w:t>2m/8m卫星星座</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D6D32">
                  <w:pPr>
                    <w:pStyle w:val="4"/>
                    <w:spacing w:before="105" w:after="105"/>
                    <w:jc w:val="center"/>
                  </w:pPr>
                  <w:r>
                    <w:rPr>
                      <w:rFonts w:ascii="仿宋_GB2312" w:hAnsi="仿宋_GB2312" w:eastAsia="仿宋_GB2312" w:cs="仿宋_GB2312"/>
                      <w:color w:val="000000"/>
                      <w:sz w:val="24"/>
                    </w:rPr>
                    <w:t>2m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298F1">
                  <w:pPr>
                    <w:pStyle w:val="4"/>
                    <w:spacing w:before="105" w:after="105"/>
                    <w:jc w:val="center"/>
                  </w:pPr>
                  <w:r>
                    <w:rPr>
                      <w:rFonts w:ascii="仿宋_GB2312" w:hAnsi="仿宋_GB2312" w:eastAsia="仿宋_GB2312" w:cs="仿宋_GB2312"/>
                      <w:color w:val="000000"/>
                      <w:sz w:val="24"/>
                    </w:rPr>
                    <w:t>8m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E0B72">
                  <w:pPr>
                    <w:pStyle w:val="4"/>
                    <w:spacing w:before="105" w:after="105"/>
                    <w:jc w:val="center"/>
                  </w:pPr>
                  <w:r>
                    <w:rPr>
                      <w:rFonts w:ascii="仿宋_GB2312" w:hAnsi="仿宋_GB2312" w:eastAsia="仿宋_GB2312" w:cs="仿宋_GB2312"/>
                      <w:color w:val="000000"/>
                      <w:sz w:val="24"/>
                    </w:rPr>
                    <w:t>2m</w:t>
                  </w:r>
                </w:p>
              </w:tc>
            </w:tr>
            <w:tr w14:paraId="64B3B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0D63509C"/>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78CBF">
                  <w:pPr>
                    <w:pStyle w:val="4"/>
                    <w:spacing w:before="105" w:after="105"/>
                    <w:jc w:val="center"/>
                  </w:pPr>
                  <w:r>
                    <w:rPr>
                      <w:rFonts w:ascii="仿宋_GB2312" w:hAnsi="仿宋_GB2312" w:eastAsia="仿宋_GB2312" w:cs="仿宋_GB2312"/>
                      <w:color w:val="000000"/>
                      <w:sz w:val="24"/>
                    </w:rPr>
                    <w:t>高分二号</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EF6EE">
                  <w:pPr>
                    <w:pStyle w:val="4"/>
                    <w:spacing w:before="105" w:after="105"/>
                    <w:jc w:val="center"/>
                  </w:pPr>
                  <w:r>
                    <w:rPr>
                      <w:rFonts w:ascii="仿宋_GB2312" w:hAnsi="仿宋_GB2312" w:eastAsia="仿宋_GB2312" w:cs="仿宋_GB2312"/>
                      <w:color w:val="000000"/>
                      <w:sz w:val="24"/>
                    </w:rPr>
                    <w:t>0.8m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CDEEF">
                  <w:pPr>
                    <w:pStyle w:val="4"/>
                    <w:spacing w:before="105" w:after="105"/>
                    <w:jc w:val="center"/>
                  </w:pPr>
                  <w:r>
                    <w:rPr>
                      <w:rFonts w:ascii="仿宋_GB2312" w:hAnsi="仿宋_GB2312" w:eastAsia="仿宋_GB2312" w:cs="仿宋_GB2312"/>
                      <w:color w:val="000000"/>
                      <w:sz w:val="24"/>
                    </w:rPr>
                    <w:t>3.2m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6CCB9">
                  <w:pPr>
                    <w:pStyle w:val="4"/>
                    <w:spacing w:before="105" w:after="105"/>
                    <w:jc w:val="center"/>
                  </w:pPr>
                  <w:r>
                    <w:rPr>
                      <w:rFonts w:ascii="仿宋_GB2312" w:hAnsi="仿宋_GB2312" w:eastAsia="仿宋_GB2312" w:cs="仿宋_GB2312"/>
                      <w:color w:val="000000"/>
                      <w:sz w:val="24"/>
                    </w:rPr>
                    <w:t>0.8m</w:t>
                  </w:r>
                </w:p>
              </w:tc>
            </w:tr>
            <w:tr w14:paraId="3C907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60B68D20"/>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66DA9">
                  <w:pPr>
                    <w:pStyle w:val="4"/>
                    <w:spacing w:before="105" w:after="105"/>
                    <w:jc w:val="center"/>
                  </w:pPr>
                  <w:r>
                    <w:rPr>
                      <w:rFonts w:ascii="仿宋_GB2312" w:hAnsi="仿宋_GB2312" w:eastAsia="仿宋_GB2312" w:cs="仿宋_GB2312"/>
                      <w:color w:val="000000"/>
                      <w:sz w:val="24"/>
                    </w:rPr>
                    <w:t>高分六号</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7BA58">
                  <w:pPr>
                    <w:pStyle w:val="4"/>
                    <w:spacing w:before="105" w:after="105"/>
                    <w:jc w:val="center"/>
                  </w:pPr>
                  <w:r>
                    <w:rPr>
                      <w:rFonts w:ascii="仿宋_GB2312" w:hAnsi="仿宋_GB2312" w:eastAsia="仿宋_GB2312" w:cs="仿宋_GB2312"/>
                      <w:color w:val="000000"/>
                      <w:sz w:val="24"/>
                    </w:rPr>
                    <w:t>2m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89458">
                  <w:pPr>
                    <w:pStyle w:val="4"/>
                    <w:spacing w:before="105" w:after="105"/>
                    <w:jc w:val="center"/>
                  </w:pPr>
                  <w:r>
                    <w:rPr>
                      <w:rFonts w:ascii="仿宋_GB2312" w:hAnsi="仿宋_GB2312" w:eastAsia="仿宋_GB2312" w:cs="仿宋_GB2312"/>
                      <w:color w:val="000000"/>
                      <w:sz w:val="24"/>
                    </w:rPr>
                    <w:t>8m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F528F">
                  <w:pPr>
                    <w:pStyle w:val="4"/>
                    <w:spacing w:before="105" w:after="105"/>
                    <w:jc w:val="center"/>
                  </w:pPr>
                  <w:r>
                    <w:rPr>
                      <w:rFonts w:ascii="仿宋_GB2312" w:hAnsi="仿宋_GB2312" w:eastAsia="仿宋_GB2312" w:cs="仿宋_GB2312"/>
                      <w:color w:val="000000"/>
                      <w:sz w:val="24"/>
                    </w:rPr>
                    <w:t>2m</w:t>
                  </w:r>
                </w:p>
              </w:tc>
            </w:tr>
            <w:tr w14:paraId="00D21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0E804D6D"/>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490B0">
                  <w:pPr>
                    <w:pStyle w:val="4"/>
                    <w:spacing w:before="105" w:after="105"/>
                    <w:jc w:val="center"/>
                  </w:pPr>
                  <w:r>
                    <w:rPr>
                      <w:rFonts w:ascii="仿宋_GB2312" w:hAnsi="仿宋_GB2312" w:eastAsia="仿宋_GB2312" w:cs="仿宋_GB2312"/>
                      <w:color w:val="000000"/>
                      <w:sz w:val="24"/>
                    </w:rPr>
                    <w:t>高分七号</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5D315">
                  <w:pPr>
                    <w:pStyle w:val="4"/>
                    <w:spacing w:before="105" w:after="105"/>
                    <w:jc w:val="center"/>
                  </w:pPr>
                  <w:r>
                    <w:rPr>
                      <w:rFonts w:ascii="仿宋_GB2312" w:hAnsi="仿宋_GB2312" w:eastAsia="仿宋_GB2312" w:cs="仿宋_GB2312"/>
                      <w:color w:val="000000"/>
                      <w:sz w:val="24"/>
                    </w:rPr>
                    <w:t>0.65m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A97DF">
                  <w:pPr>
                    <w:pStyle w:val="4"/>
                    <w:spacing w:before="105" w:after="105"/>
                    <w:jc w:val="center"/>
                  </w:pPr>
                  <w:r>
                    <w:rPr>
                      <w:rFonts w:ascii="仿宋_GB2312" w:hAnsi="仿宋_GB2312" w:eastAsia="仿宋_GB2312" w:cs="仿宋_GB2312"/>
                      <w:color w:val="000000"/>
                      <w:sz w:val="24"/>
                    </w:rPr>
                    <w:t>2.6m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CCE12">
                  <w:pPr>
                    <w:pStyle w:val="4"/>
                    <w:spacing w:before="105" w:after="105"/>
                    <w:jc w:val="center"/>
                  </w:pPr>
                  <w:r>
                    <w:rPr>
                      <w:rFonts w:ascii="仿宋_GB2312" w:hAnsi="仿宋_GB2312" w:eastAsia="仿宋_GB2312" w:cs="仿宋_GB2312"/>
                      <w:color w:val="000000"/>
                      <w:sz w:val="24"/>
                    </w:rPr>
                    <w:t>0.65m</w:t>
                  </w:r>
                </w:p>
              </w:tc>
            </w:tr>
            <w:tr w14:paraId="5AB607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30F8B377"/>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21D28">
                  <w:pPr>
                    <w:pStyle w:val="4"/>
                    <w:spacing w:before="105" w:after="105"/>
                    <w:jc w:val="center"/>
                  </w:pPr>
                  <w:r>
                    <w:rPr>
                      <w:rFonts w:ascii="仿宋_GB2312" w:hAnsi="仿宋_GB2312" w:eastAsia="仿宋_GB2312" w:cs="仿宋_GB2312"/>
                      <w:color w:val="000000"/>
                      <w:sz w:val="24"/>
                    </w:rPr>
                    <w:t>资源一号04A</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39598">
                  <w:pPr>
                    <w:pStyle w:val="4"/>
                    <w:spacing w:before="105" w:after="105"/>
                    <w:jc w:val="center"/>
                  </w:pPr>
                  <w:r>
                    <w:rPr>
                      <w:rFonts w:ascii="仿宋_GB2312" w:hAnsi="仿宋_GB2312" w:eastAsia="仿宋_GB2312" w:cs="仿宋_GB2312"/>
                      <w:color w:val="000000"/>
                      <w:sz w:val="24"/>
                    </w:rPr>
                    <w:t>2m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B72FF">
                  <w:pPr>
                    <w:pStyle w:val="4"/>
                    <w:spacing w:before="105" w:after="105"/>
                    <w:jc w:val="center"/>
                  </w:pPr>
                  <w:r>
                    <w:rPr>
                      <w:rFonts w:ascii="仿宋_GB2312" w:hAnsi="仿宋_GB2312" w:eastAsia="仿宋_GB2312" w:cs="仿宋_GB2312"/>
                      <w:color w:val="000000"/>
                      <w:sz w:val="24"/>
                    </w:rPr>
                    <w:t>8m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86BA7">
                  <w:pPr>
                    <w:pStyle w:val="4"/>
                    <w:spacing w:before="105" w:after="105"/>
                    <w:jc w:val="center"/>
                  </w:pPr>
                  <w:r>
                    <w:rPr>
                      <w:rFonts w:ascii="仿宋_GB2312" w:hAnsi="仿宋_GB2312" w:eastAsia="仿宋_GB2312" w:cs="仿宋_GB2312"/>
                      <w:color w:val="000000"/>
                      <w:sz w:val="24"/>
                    </w:rPr>
                    <w:t>2m</w:t>
                  </w:r>
                </w:p>
              </w:tc>
            </w:tr>
            <w:tr w14:paraId="1C153E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1FBA70CE"/>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F33F1">
                  <w:pPr>
                    <w:pStyle w:val="4"/>
                    <w:spacing w:before="105" w:after="105"/>
                    <w:jc w:val="center"/>
                  </w:pPr>
                  <w:r>
                    <w:rPr>
                      <w:rFonts w:ascii="仿宋_GB2312" w:hAnsi="仿宋_GB2312" w:eastAsia="仿宋_GB2312" w:cs="仿宋_GB2312"/>
                      <w:color w:val="000000"/>
                      <w:sz w:val="24"/>
                    </w:rPr>
                    <w:t>资源三号02</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003C6">
                  <w:pPr>
                    <w:pStyle w:val="4"/>
                    <w:spacing w:before="105" w:after="105"/>
                    <w:jc w:val="center"/>
                  </w:pPr>
                  <w:r>
                    <w:rPr>
                      <w:rFonts w:ascii="仿宋_GB2312" w:hAnsi="仿宋_GB2312" w:eastAsia="仿宋_GB2312" w:cs="仿宋_GB2312"/>
                      <w:color w:val="000000"/>
                      <w:sz w:val="24"/>
                    </w:rPr>
                    <w:t>2.1m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DA08C">
                  <w:pPr>
                    <w:pStyle w:val="4"/>
                    <w:spacing w:before="105" w:after="105"/>
                    <w:jc w:val="center"/>
                  </w:pPr>
                  <w:r>
                    <w:rPr>
                      <w:rFonts w:ascii="仿宋_GB2312" w:hAnsi="仿宋_GB2312" w:eastAsia="仿宋_GB2312" w:cs="仿宋_GB2312"/>
                      <w:color w:val="000000"/>
                      <w:sz w:val="24"/>
                    </w:rPr>
                    <w:t>5.8m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E0F40">
                  <w:pPr>
                    <w:pStyle w:val="4"/>
                    <w:spacing w:before="105" w:after="105"/>
                    <w:jc w:val="center"/>
                  </w:pPr>
                  <w:r>
                    <w:rPr>
                      <w:rFonts w:ascii="仿宋_GB2312" w:hAnsi="仿宋_GB2312" w:eastAsia="仿宋_GB2312" w:cs="仿宋_GB2312"/>
                      <w:color w:val="000000"/>
                      <w:sz w:val="24"/>
                    </w:rPr>
                    <w:t>2.1m</w:t>
                  </w:r>
                </w:p>
              </w:tc>
            </w:tr>
            <w:tr w14:paraId="7B5BA5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1C6B232D"/>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E9E03">
                  <w:pPr>
                    <w:pStyle w:val="4"/>
                    <w:spacing w:before="105" w:after="105"/>
                    <w:jc w:val="center"/>
                  </w:pPr>
                  <w:r>
                    <w:rPr>
                      <w:rFonts w:ascii="仿宋_GB2312" w:hAnsi="仿宋_GB2312" w:eastAsia="仿宋_GB2312" w:cs="仿宋_GB2312"/>
                      <w:color w:val="000000"/>
                      <w:sz w:val="24"/>
                    </w:rPr>
                    <w:t>资源三号03</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A4B73">
                  <w:pPr>
                    <w:pStyle w:val="4"/>
                    <w:spacing w:before="105" w:after="105"/>
                    <w:jc w:val="center"/>
                  </w:pPr>
                  <w:r>
                    <w:rPr>
                      <w:rFonts w:ascii="仿宋_GB2312" w:hAnsi="仿宋_GB2312" w:eastAsia="仿宋_GB2312" w:cs="仿宋_GB2312"/>
                      <w:color w:val="000000"/>
                      <w:sz w:val="24"/>
                    </w:rPr>
                    <w:t>2.1m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E5249">
                  <w:pPr>
                    <w:pStyle w:val="4"/>
                    <w:spacing w:before="105" w:after="105"/>
                    <w:jc w:val="center"/>
                  </w:pPr>
                  <w:r>
                    <w:rPr>
                      <w:rFonts w:ascii="仿宋_GB2312" w:hAnsi="仿宋_GB2312" w:eastAsia="仿宋_GB2312" w:cs="仿宋_GB2312"/>
                      <w:color w:val="000000"/>
                      <w:sz w:val="24"/>
                    </w:rPr>
                    <w:t>5.8m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BB1DC">
                  <w:pPr>
                    <w:pStyle w:val="4"/>
                    <w:spacing w:before="105" w:after="105"/>
                    <w:jc w:val="center"/>
                  </w:pPr>
                  <w:r>
                    <w:rPr>
                      <w:rFonts w:ascii="仿宋_GB2312" w:hAnsi="仿宋_GB2312" w:eastAsia="仿宋_GB2312" w:cs="仿宋_GB2312"/>
                      <w:color w:val="000000"/>
                      <w:sz w:val="24"/>
                    </w:rPr>
                    <w:t>2.1m</w:t>
                  </w:r>
                </w:p>
              </w:tc>
            </w:tr>
            <w:tr w14:paraId="0B0CE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FE852">
                  <w:pPr>
                    <w:pStyle w:val="4"/>
                    <w:spacing w:before="105" w:after="105"/>
                    <w:jc w:val="center"/>
                  </w:pPr>
                  <w:r>
                    <w:rPr>
                      <w:rFonts w:ascii="仿宋_GB2312" w:hAnsi="仿宋_GB2312" w:eastAsia="仿宋_GB2312" w:cs="仿宋_GB2312"/>
                      <w:color w:val="000000"/>
                      <w:sz w:val="24"/>
                    </w:rPr>
                    <w:t>商业卫星</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B09A8">
                  <w:pPr>
                    <w:pStyle w:val="4"/>
                    <w:spacing w:before="105" w:after="105"/>
                    <w:jc w:val="center"/>
                  </w:pPr>
                  <w:r>
                    <w:rPr>
                      <w:rFonts w:ascii="仿宋_GB2312" w:hAnsi="仿宋_GB2312" w:eastAsia="仿宋_GB2312" w:cs="仿宋_GB2312"/>
                      <w:color w:val="000000"/>
                      <w:sz w:val="24"/>
                    </w:rPr>
                    <w:t>北京二号</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DC172">
                  <w:pPr>
                    <w:pStyle w:val="4"/>
                    <w:spacing w:before="105" w:after="105"/>
                    <w:jc w:val="center"/>
                  </w:pPr>
                  <w:r>
                    <w:rPr>
                      <w:rFonts w:ascii="仿宋_GB2312" w:hAnsi="仿宋_GB2312" w:eastAsia="仿宋_GB2312" w:cs="仿宋_GB2312"/>
                      <w:color w:val="000000"/>
                      <w:sz w:val="24"/>
                    </w:rPr>
                    <w:t>0.8m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4B162">
                  <w:pPr>
                    <w:pStyle w:val="4"/>
                    <w:spacing w:before="105" w:after="105"/>
                    <w:jc w:val="center"/>
                  </w:pPr>
                  <w:r>
                    <w:rPr>
                      <w:rFonts w:ascii="仿宋_GB2312" w:hAnsi="仿宋_GB2312" w:eastAsia="仿宋_GB2312" w:cs="仿宋_GB2312"/>
                      <w:color w:val="000000"/>
                      <w:sz w:val="24"/>
                    </w:rPr>
                    <w:t>3.2m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56DF1">
                  <w:pPr>
                    <w:pStyle w:val="4"/>
                    <w:spacing w:before="105" w:after="105"/>
                    <w:jc w:val="center"/>
                  </w:pPr>
                  <w:r>
                    <w:rPr>
                      <w:rFonts w:ascii="仿宋_GB2312" w:hAnsi="仿宋_GB2312" w:eastAsia="仿宋_GB2312" w:cs="仿宋_GB2312"/>
                      <w:color w:val="000000"/>
                      <w:sz w:val="24"/>
                    </w:rPr>
                    <w:t>0.8m</w:t>
                  </w:r>
                </w:p>
              </w:tc>
            </w:tr>
            <w:tr w14:paraId="5D18F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vMerge w:val="continue"/>
                  <w:tcBorders>
                    <w:top w:val="nil"/>
                    <w:left w:val="single" w:color="000000" w:sz="4" w:space="0"/>
                    <w:bottom w:val="single" w:color="000000" w:sz="4" w:space="0"/>
                    <w:right w:val="single" w:color="000000" w:sz="4" w:space="0"/>
                  </w:tcBorders>
                </w:tcPr>
                <w:p w14:paraId="20E4645D"/>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9B795">
                  <w:pPr>
                    <w:pStyle w:val="4"/>
                    <w:spacing w:before="105" w:after="105"/>
                    <w:jc w:val="center"/>
                  </w:pPr>
                  <w:r>
                    <w:rPr>
                      <w:rFonts w:ascii="仿宋_GB2312" w:hAnsi="仿宋_GB2312" w:eastAsia="仿宋_GB2312" w:cs="仿宋_GB2312"/>
                      <w:color w:val="000000"/>
                      <w:sz w:val="24"/>
                    </w:rPr>
                    <w:t>北京三号</w:t>
                  </w:r>
                </w:p>
              </w:tc>
              <w:tc>
                <w:tcPr>
                  <w:tcW w:w="4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C7AF6">
                  <w:pPr>
                    <w:pStyle w:val="4"/>
                    <w:spacing w:before="105" w:after="105"/>
                    <w:jc w:val="center"/>
                  </w:pPr>
                  <w:r>
                    <w:rPr>
                      <w:rFonts w:ascii="仿宋_GB2312" w:hAnsi="仿宋_GB2312" w:eastAsia="仿宋_GB2312" w:cs="仿宋_GB2312"/>
                      <w:color w:val="000000"/>
                      <w:sz w:val="24"/>
                    </w:rPr>
                    <w:t>0.5m</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C1F51">
                  <w:pPr>
                    <w:pStyle w:val="4"/>
                    <w:spacing w:before="105" w:after="105"/>
                    <w:jc w:val="center"/>
                  </w:pPr>
                  <w:r>
                    <w:rPr>
                      <w:rFonts w:ascii="仿宋_GB2312" w:hAnsi="仿宋_GB2312" w:eastAsia="仿宋_GB2312" w:cs="仿宋_GB2312"/>
                      <w:color w:val="000000"/>
                      <w:sz w:val="24"/>
                    </w:rPr>
                    <w:t>2.0m</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9441E">
                  <w:pPr>
                    <w:pStyle w:val="4"/>
                    <w:spacing w:before="105" w:after="105"/>
                    <w:jc w:val="center"/>
                  </w:pPr>
                  <w:r>
                    <w:rPr>
                      <w:rFonts w:ascii="仿宋_GB2312" w:hAnsi="仿宋_GB2312" w:eastAsia="仿宋_GB2312" w:cs="仿宋_GB2312"/>
                      <w:color w:val="000000"/>
                      <w:sz w:val="24"/>
                    </w:rPr>
                    <w:t>0.5m</w:t>
                  </w:r>
                </w:p>
              </w:tc>
            </w:tr>
          </w:tbl>
          <w:p w14:paraId="792A2A17">
            <w:pPr>
              <w:pStyle w:val="4"/>
              <w:ind w:firstLine="560"/>
            </w:pPr>
            <w:r>
              <w:rPr>
                <w:rFonts w:ascii="仿宋_GB2312" w:hAnsi="仿宋_GB2312" w:eastAsia="仿宋_GB2312" w:cs="仿宋_GB2312"/>
                <w:color w:val="000000"/>
                <w:sz w:val="24"/>
              </w:rPr>
              <w:t>②遥感解译标志建立：根据遥感影像分辨率、时相、河湖地域分布、河流上下游、水域滩地分布情况，分析“乱占、乱建、乱采、乱堆”的色彩、色调、形状、大小、阴影、纹理、空间分布、组合等影像表现特征，建立具有代表性、可操作性的遥感解译标志（表5-2）。</w:t>
            </w:r>
          </w:p>
          <w:p w14:paraId="694DE828">
            <w:pPr>
              <w:pStyle w:val="4"/>
              <w:jc w:val="center"/>
            </w:pPr>
            <w:r>
              <w:rPr>
                <w:rFonts w:ascii="仿宋_GB2312" w:hAnsi="仿宋_GB2312" w:eastAsia="仿宋_GB2312" w:cs="仿宋_GB2312"/>
                <w:color w:val="000000"/>
                <w:sz w:val="24"/>
              </w:rPr>
              <w:t>表5-2  河湖库“四乱”问题遥感解译标志</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170"/>
              <w:gridCol w:w="1170"/>
            </w:tblGrid>
            <w:tr w14:paraId="3C1BE5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9" w:type="dxa"/>
                  <w:tcBorders>
                    <w:top w:val="single" w:color="000000" w:sz="4" w:space="0"/>
                    <w:left w:val="single" w:color="000000" w:sz="4" w:space="0"/>
                    <w:bottom w:val="single" w:color="000000" w:sz="4" w:space="0"/>
                    <w:right w:val="single" w:color="000000" w:sz="4" w:space="0"/>
                  </w:tcBorders>
                  <w:shd w:val="clear" w:color="auto" w:fill="8DB3E2"/>
                  <w:tcMar>
                    <w:top w:w="0" w:type="dxa"/>
                    <w:left w:w="105" w:type="dxa"/>
                    <w:bottom w:w="0" w:type="dxa"/>
                    <w:right w:w="105" w:type="dxa"/>
                  </w:tcMar>
                  <w:vAlign w:val="top"/>
                </w:tcPr>
                <w:p w14:paraId="62DC88B4">
                  <w:pPr>
                    <w:pStyle w:val="4"/>
                    <w:jc w:val="center"/>
                  </w:pPr>
                  <w:r>
                    <w:rPr>
                      <w:rFonts w:ascii="仿宋_GB2312" w:hAnsi="仿宋_GB2312" w:eastAsia="仿宋_GB2312" w:cs="仿宋_GB2312"/>
                      <w:color w:val="000000"/>
                      <w:sz w:val="24"/>
                    </w:rPr>
                    <w:t>类型</w:t>
                  </w:r>
                </w:p>
              </w:tc>
              <w:tc>
                <w:tcPr>
                  <w:tcW w:w="1158" w:type="dxa"/>
                  <w:tcBorders>
                    <w:top w:val="single" w:color="000000" w:sz="4" w:space="0"/>
                    <w:left w:val="single" w:color="000000" w:sz="4" w:space="0"/>
                    <w:bottom w:val="single" w:color="000000" w:sz="4" w:space="0"/>
                    <w:right w:val="single" w:color="000000" w:sz="4" w:space="0"/>
                  </w:tcBorders>
                  <w:shd w:val="clear" w:color="auto" w:fill="8DB3E2"/>
                  <w:tcMar>
                    <w:top w:w="0" w:type="dxa"/>
                    <w:left w:w="105" w:type="dxa"/>
                    <w:bottom w:w="0" w:type="dxa"/>
                    <w:right w:w="105" w:type="dxa"/>
                  </w:tcMar>
                  <w:vAlign w:val="top"/>
                </w:tcPr>
                <w:p w14:paraId="53366050">
                  <w:pPr>
                    <w:pStyle w:val="4"/>
                    <w:jc w:val="center"/>
                  </w:pPr>
                  <w:r>
                    <w:rPr>
                      <w:rFonts w:ascii="仿宋_GB2312" w:hAnsi="仿宋_GB2312" w:eastAsia="仿宋_GB2312" w:cs="仿宋_GB2312"/>
                      <w:color w:val="000000"/>
                      <w:sz w:val="24"/>
                    </w:rPr>
                    <w:t>遥感影像特征</w:t>
                  </w:r>
                </w:p>
              </w:tc>
              <w:tc>
                <w:tcPr>
                  <w:tcW w:w="1149" w:type="dxa"/>
                  <w:tcBorders>
                    <w:top w:val="single" w:color="000000" w:sz="4" w:space="0"/>
                    <w:left w:val="single" w:color="000000" w:sz="4" w:space="0"/>
                    <w:bottom w:val="single" w:color="000000" w:sz="4" w:space="0"/>
                    <w:right w:val="single" w:color="000000" w:sz="4" w:space="0"/>
                  </w:tcBorders>
                  <w:shd w:val="clear" w:color="auto" w:fill="8DB3E2"/>
                  <w:tcMar>
                    <w:top w:w="0" w:type="dxa"/>
                    <w:left w:w="105" w:type="dxa"/>
                    <w:bottom w:w="0" w:type="dxa"/>
                    <w:right w:w="105" w:type="dxa"/>
                  </w:tcMar>
                  <w:vAlign w:val="top"/>
                </w:tcPr>
                <w:p w14:paraId="0DDC6810">
                  <w:pPr>
                    <w:pStyle w:val="4"/>
                    <w:jc w:val="center"/>
                  </w:pPr>
                  <w:r>
                    <w:rPr>
                      <w:rFonts w:ascii="仿宋_GB2312" w:hAnsi="仿宋_GB2312" w:eastAsia="仿宋_GB2312" w:cs="仿宋_GB2312"/>
                      <w:color w:val="000000"/>
                      <w:sz w:val="24"/>
                    </w:rPr>
                    <w:t>实地照片</w:t>
                  </w:r>
                </w:p>
              </w:tc>
            </w:tr>
            <w:tr w14:paraId="3B756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37F86">
                  <w:pPr>
                    <w:pStyle w:val="4"/>
                    <w:jc w:val="center"/>
                  </w:pPr>
                  <w:r>
                    <w:rPr>
                      <w:rFonts w:ascii="仿宋_GB2312" w:hAnsi="仿宋_GB2312" w:eastAsia="仿宋_GB2312" w:cs="仿宋_GB2312"/>
                      <w:color w:val="000000"/>
                      <w:sz w:val="24"/>
                    </w:rPr>
                    <w:t>乱占</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BD84D">
                  <w:pPr>
                    <w:pStyle w:val="4"/>
                  </w:pPr>
                  <w:r>
                    <w:drawing>
                      <wp:inline distT="0" distB="0" distL="0" distR="0">
                        <wp:extent cx="598170" cy="429260"/>
                        <wp:effectExtent l="0" t="0" r="11430" b="889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598170" cy="429522"/>
                                </a:xfrm>
                                <a:prstGeom prst="rect">
                                  <a:avLst/>
                                </a:prstGeom>
                              </pic:spPr>
                            </pic:pic>
                          </a:graphicData>
                        </a:graphic>
                      </wp:inline>
                    </w:drawing>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97C90">
                  <w:pPr>
                    <w:pStyle w:val="4"/>
                    <w:jc w:val="center"/>
                  </w:pPr>
                  <w:r>
                    <w:drawing>
                      <wp:inline distT="0" distB="0" distL="0" distR="0">
                        <wp:extent cx="592455" cy="441325"/>
                        <wp:effectExtent l="0" t="0" r="17145" b="1587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592455" cy="441742"/>
                                </a:xfrm>
                                <a:prstGeom prst="rect">
                                  <a:avLst/>
                                </a:prstGeom>
                              </pic:spPr>
                            </pic:pic>
                          </a:graphicData>
                        </a:graphic>
                      </wp:inline>
                    </w:drawing>
                  </w:r>
                </w:p>
              </w:tc>
            </w:tr>
            <w:tr w14:paraId="194DA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92FBB">
                  <w:pPr>
                    <w:pStyle w:val="4"/>
                    <w:jc w:val="center"/>
                  </w:pPr>
                  <w:r>
                    <w:rPr>
                      <w:rFonts w:ascii="仿宋_GB2312" w:hAnsi="仿宋_GB2312" w:eastAsia="仿宋_GB2312" w:cs="仿宋_GB2312"/>
                      <w:color w:val="000000"/>
                      <w:sz w:val="24"/>
                    </w:rPr>
                    <w:t>乱采</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C3B39">
                  <w:pPr>
                    <w:pStyle w:val="4"/>
                    <w:jc w:val="center"/>
                  </w:pPr>
                  <w:r>
                    <w:drawing>
                      <wp:inline distT="0" distB="0" distL="0" distR="0">
                        <wp:extent cx="598170" cy="436880"/>
                        <wp:effectExtent l="0" t="0" r="11430" b="1270"/>
                        <wp:docPr id="3" name="Drawing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img"/>
                                <pic:cNvPicPr>
                                  <a:picLocks noChangeAspect="1"/>
                                </pic:cNvPicPr>
                              </pic:nvPicPr>
                              <pic:blipFill>
                                <a:blip r:embed="rId6"/>
                                <a:stretch>
                                  <a:fillRect/>
                                </a:stretch>
                              </pic:blipFill>
                              <pic:spPr>
                                <a:xfrm>
                                  <a:off x="0" y="0"/>
                                  <a:ext cx="598170" cy="437428"/>
                                </a:xfrm>
                                <a:prstGeom prst="rect">
                                  <a:avLst/>
                                </a:prstGeom>
                              </pic:spPr>
                            </pic:pic>
                          </a:graphicData>
                        </a:graphic>
                      </wp:inline>
                    </w:drawing>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285D3">
                  <w:pPr>
                    <w:pStyle w:val="4"/>
                    <w:jc w:val="center"/>
                  </w:pPr>
                  <w:r>
                    <w:drawing>
                      <wp:inline distT="0" distB="0" distL="0" distR="0">
                        <wp:extent cx="592455" cy="445770"/>
                        <wp:effectExtent l="0" t="0" r="17145" b="11430"/>
                        <wp:docPr id="4" name="Drawing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img"/>
                                <pic:cNvPicPr>
                                  <a:picLocks noChangeAspect="1"/>
                                </pic:cNvPicPr>
                              </pic:nvPicPr>
                              <pic:blipFill>
                                <a:blip r:embed="rId7"/>
                                <a:stretch>
                                  <a:fillRect/>
                                </a:stretch>
                              </pic:blipFill>
                              <pic:spPr>
                                <a:xfrm>
                                  <a:off x="0" y="0"/>
                                  <a:ext cx="592455" cy="446333"/>
                                </a:xfrm>
                                <a:prstGeom prst="rect">
                                  <a:avLst/>
                                </a:prstGeom>
                              </pic:spPr>
                            </pic:pic>
                          </a:graphicData>
                        </a:graphic>
                      </wp:inline>
                    </w:drawing>
                  </w:r>
                </w:p>
              </w:tc>
            </w:tr>
            <w:tr w14:paraId="58EEC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CFEAC">
                  <w:pPr>
                    <w:pStyle w:val="4"/>
                    <w:jc w:val="center"/>
                  </w:pPr>
                  <w:r>
                    <w:rPr>
                      <w:rFonts w:ascii="仿宋_GB2312" w:hAnsi="仿宋_GB2312" w:eastAsia="仿宋_GB2312" w:cs="仿宋_GB2312"/>
                      <w:color w:val="000000"/>
                      <w:sz w:val="24"/>
                    </w:rPr>
                    <w:t>乱堆</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7690B">
                  <w:pPr>
                    <w:pStyle w:val="4"/>
                    <w:jc w:val="center"/>
                  </w:pPr>
                  <w:r>
                    <w:drawing>
                      <wp:inline distT="0" distB="0" distL="0" distR="0">
                        <wp:extent cx="598170" cy="438785"/>
                        <wp:effectExtent l="0" t="0" r="11430" b="18415"/>
                        <wp:docPr id="5" name="Drawing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img"/>
                                <pic:cNvPicPr>
                                  <a:picLocks noChangeAspect="1"/>
                                </pic:cNvPicPr>
                              </pic:nvPicPr>
                              <pic:blipFill>
                                <a:blip r:embed="rId8"/>
                                <a:stretch>
                                  <a:fillRect/>
                                </a:stretch>
                              </pic:blipFill>
                              <pic:spPr>
                                <a:xfrm>
                                  <a:off x="0" y="0"/>
                                  <a:ext cx="598170" cy="439363"/>
                                </a:xfrm>
                                <a:prstGeom prst="rect">
                                  <a:avLst/>
                                </a:prstGeom>
                              </pic:spPr>
                            </pic:pic>
                          </a:graphicData>
                        </a:graphic>
                      </wp:inline>
                    </w:drawing>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38A73">
                  <w:pPr>
                    <w:pStyle w:val="4"/>
                    <w:jc w:val="center"/>
                  </w:pPr>
                  <w:r>
                    <w:drawing>
                      <wp:inline distT="0" distB="0" distL="0" distR="0">
                        <wp:extent cx="592455" cy="445770"/>
                        <wp:effectExtent l="0" t="0" r="17145" b="11430"/>
                        <wp:docPr id="6" name="Drawing 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img"/>
                                <pic:cNvPicPr>
                                  <a:picLocks noChangeAspect="1"/>
                                </pic:cNvPicPr>
                              </pic:nvPicPr>
                              <pic:blipFill>
                                <a:blip r:embed="rId9"/>
                                <a:stretch>
                                  <a:fillRect/>
                                </a:stretch>
                              </pic:blipFill>
                              <pic:spPr>
                                <a:xfrm>
                                  <a:off x="0" y="0"/>
                                  <a:ext cx="592455" cy="446333"/>
                                </a:xfrm>
                                <a:prstGeom prst="rect">
                                  <a:avLst/>
                                </a:prstGeom>
                              </pic:spPr>
                            </pic:pic>
                          </a:graphicData>
                        </a:graphic>
                      </wp:inline>
                    </w:drawing>
                  </w:r>
                </w:p>
              </w:tc>
            </w:tr>
            <w:tr w14:paraId="1BFC1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9A0B8">
                  <w:pPr>
                    <w:pStyle w:val="4"/>
                    <w:jc w:val="center"/>
                  </w:pPr>
                  <w:r>
                    <w:rPr>
                      <w:rFonts w:ascii="仿宋_GB2312" w:hAnsi="仿宋_GB2312" w:eastAsia="仿宋_GB2312" w:cs="仿宋_GB2312"/>
                      <w:color w:val="000000"/>
                      <w:sz w:val="24"/>
                    </w:rPr>
                    <w:t>乱建</w:t>
                  </w:r>
                </w:p>
              </w:tc>
              <w:tc>
                <w:tcPr>
                  <w:tcW w:w="11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2AE29">
                  <w:pPr>
                    <w:pStyle w:val="4"/>
                    <w:jc w:val="center"/>
                  </w:pPr>
                  <w:r>
                    <w:drawing>
                      <wp:inline distT="0" distB="0" distL="0" distR="0">
                        <wp:extent cx="598170" cy="445770"/>
                        <wp:effectExtent l="0" t="0" r="11430" b="11430"/>
                        <wp:docPr id="7" name="Drawing 7"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img"/>
                                <pic:cNvPicPr>
                                  <a:picLocks noChangeAspect="1"/>
                                </pic:cNvPicPr>
                              </pic:nvPicPr>
                              <pic:blipFill>
                                <a:blip r:embed="rId10"/>
                                <a:stretch>
                                  <a:fillRect/>
                                </a:stretch>
                              </pic:blipFill>
                              <pic:spPr>
                                <a:xfrm>
                                  <a:off x="0" y="0"/>
                                  <a:ext cx="598170" cy="445957"/>
                                </a:xfrm>
                                <a:prstGeom prst="rect">
                                  <a:avLst/>
                                </a:prstGeom>
                              </pic:spPr>
                            </pic:pic>
                          </a:graphicData>
                        </a:graphic>
                      </wp:inline>
                    </w:drawing>
                  </w:r>
                </w:p>
              </w:tc>
              <w:tc>
                <w:tcPr>
                  <w:tcW w:w="11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CF519">
                  <w:pPr>
                    <w:pStyle w:val="4"/>
                    <w:jc w:val="center"/>
                  </w:pPr>
                  <w:r>
                    <w:drawing>
                      <wp:inline distT="0" distB="0" distL="0" distR="0">
                        <wp:extent cx="592455" cy="433705"/>
                        <wp:effectExtent l="0" t="0" r="17145" b="4445"/>
                        <wp:docPr id="8" name="Drawing 8"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img"/>
                                <pic:cNvPicPr>
                                  <a:picLocks noChangeAspect="1"/>
                                </pic:cNvPicPr>
                              </pic:nvPicPr>
                              <pic:blipFill>
                                <a:blip r:embed="rId11"/>
                                <a:stretch>
                                  <a:fillRect/>
                                </a:stretch>
                              </pic:blipFill>
                              <pic:spPr>
                                <a:xfrm>
                                  <a:off x="0" y="0"/>
                                  <a:ext cx="592455" cy="433947"/>
                                </a:xfrm>
                                <a:prstGeom prst="rect">
                                  <a:avLst/>
                                </a:prstGeom>
                              </pic:spPr>
                            </pic:pic>
                          </a:graphicData>
                        </a:graphic>
                      </wp:inline>
                    </w:drawing>
                  </w:r>
                </w:p>
              </w:tc>
            </w:tr>
          </w:tbl>
          <w:p w14:paraId="35D58BAF">
            <w:pPr>
              <w:pStyle w:val="4"/>
              <w:ind w:firstLine="560"/>
            </w:pPr>
            <w:r>
              <w:rPr>
                <w:rFonts w:ascii="仿宋_GB2312" w:hAnsi="仿宋_GB2312" w:eastAsia="仿宋_GB2312" w:cs="仿宋_GB2312"/>
                <w:color w:val="000000"/>
                <w:sz w:val="24"/>
              </w:rPr>
              <w:t>③“四乱”问题信息提取：参照《河湖管理范围内地物遥感解译技术规范》，以卫星影像为基础，参考遥感解译标志，采用智能解译和人机交互解译相结合的方法，针对非法建设、非法围河围湖、非法采砂、非法种植养殖、非法乱堆乱放等问题，判读识别疑似“四乱”问题，准确勾绘矢量边界，按照监测频次提取全省河湖库管理范围内“四乱”疑似问题图斑，获取图斑的地理位置、河流名称、经纬度坐标、疑似问题类型、占地面积等属性信息，以地市为单位形成河湖库“四乱”问题图斑信息表。</w:t>
            </w:r>
          </w:p>
          <w:p w14:paraId="78E13F26">
            <w:pPr>
              <w:pStyle w:val="4"/>
              <w:ind w:firstLine="560"/>
            </w:pPr>
            <w:r>
              <w:rPr>
                <w:rFonts w:ascii="仿宋_GB2312" w:hAnsi="仿宋_GB2312" w:eastAsia="仿宋_GB2312" w:cs="仿宋_GB2312"/>
                <w:color w:val="000000"/>
                <w:sz w:val="24"/>
              </w:rPr>
              <w:t>根据全省河湖管理工作安排和“四乱”问题卫星遥感监测频次，一是对省级7河1湖（渭河、汉江、泾河、北洛河、丹江、延河、黄河陕西段、红碱淖）开展双月监测；二是对1000 km</w:t>
            </w:r>
            <w:r>
              <w:rPr>
                <w:rFonts w:ascii="仿宋_GB2312" w:hAnsi="仿宋_GB2312" w:eastAsia="仿宋_GB2312" w:cs="仿宋_GB2312"/>
                <w:color w:val="000000"/>
                <w:sz w:val="24"/>
                <w:vertAlign w:val="superscript"/>
              </w:rPr>
              <w:t>2</w:t>
            </w:r>
            <w:r>
              <w:rPr>
                <w:rFonts w:ascii="仿宋_GB2312" w:hAnsi="仿宋_GB2312" w:eastAsia="仿宋_GB2312" w:cs="仿宋_GB2312"/>
                <w:color w:val="000000"/>
                <w:sz w:val="24"/>
              </w:rPr>
              <w:t>以上市级河流开展季度监测；三是对全省50 km</w:t>
            </w:r>
            <w:r>
              <w:rPr>
                <w:rFonts w:ascii="仿宋_GB2312" w:hAnsi="仿宋_GB2312" w:eastAsia="仿宋_GB2312" w:cs="仿宋_GB2312"/>
                <w:color w:val="000000"/>
                <w:sz w:val="24"/>
                <w:vertAlign w:val="superscript"/>
              </w:rPr>
              <w:t>2</w:t>
            </w:r>
            <w:r>
              <w:rPr>
                <w:rFonts w:ascii="仿宋_GB2312" w:hAnsi="仿宋_GB2312" w:eastAsia="仿宋_GB2312" w:cs="仿宋_GB2312"/>
                <w:color w:val="000000"/>
                <w:sz w:val="24"/>
              </w:rPr>
              <w:t>以上河流开展年度监测（表5-3）；四是利用每日接收的陕西境内卫星数据，提取卫星影像覆盖范围内河湖库“四乱”问题图斑信息，实现“四乱”问题图斑动态更新。</w:t>
            </w:r>
          </w:p>
          <w:p w14:paraId="0E6DD452">
            <w:pPr>
              <w:pStyle w:val="4"/>
              <w:jc w:val="center"/>
            </w:pPr>
            <w:r>
              <w:rPr>
                <w:rFonts w:ascii="仿宋_GB2312" w:hAnsi="仿宋_GB2312" w:eastAsia="仿宋_GB2312" w:cs="仿宋_GB2312"/>
                <w:color w:val="000000"/>
                <w:sz w:val="24"/>
              </w:rPr>
              <w:t>表5-3  全省河湖库“四乱”问题卫星遥感监测频次一览表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990"/>
              <w:gridCol w:w="450"/>
              <w:gridCol w:w="690"/>
              <w:gridCol w:w="570"/>
              <w:gridCol w:w="450"/>
            </w:tblGrid>
            <w:tr w14:paraId="26FE3C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EB31A8">
                  <w:pPr>
                    <w:pStyle w:val="4"/>
                    <w:jc w:val="center"/>
                  </w:pPr>
                  <w:r>
                    <w:rPr>
                      <w:rFonts w:ascii="仿宋_GB2312" w:hAnsi="仿宋_GB2312" w:eastAsia="仿宋_GB2312" w:cs="仿宋_GB2312"/>
                      <w:color w:val="000000"/>
                      <w:sz w:val="24"/>
                    </w:rPr>
                    <w:t>序号</w:t>
                  </w:r>
                </w:p>
              </w:tc>
              <w:tc>
                <w:tcPr>
                  <w:tcW w:w="7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79B028">
                  <w:pPr>
                    <w:pStyle w:val="4"/>
                    <w:jc w:val="center"/>
                  </w:pPr>
                  <w:r>
                    <w:rPr>
                      <w:rFonts w:ascii="仿宋_GB2312" w:hAnsi="仿宋_GB2312" w:eastAsia="仿宋_GB2312" w:cs="仿宋_GB2312"/>
                      <w:color w:val="000000"/>
                      <w:sz w:val="24"/>
                    </w:rPr>
                    <w:t>河湖等级</w:t>
                  </w:r>
                </w:p>
              </w:tc>
              <w:tc>
                <w:tcPr>
                  <w:tcW w:w="3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F18993">
                  <w:pPr>
                    <w:pStyle w:val="4"/>
                    <w:jc w:val="center"/>
                  </w:pPr>
                  <w:r>
                    <w:rPr>
                      <w:rFonts w:ascii="仿宋_GB2312" w:hAnsi="仿宋_GB2312" w:eastAsia="仿宋_GB2312" w:cs="仿宋_GB2312"/>
                      <w:color w:val="000000"/>
                      <w:sz w:val="24"/>
                    </w:rPr>
                    <w:t>监测频次</w:t>
                  </w:r>
                </w:p>
              </w:tc>
              <w:tc>
                <w:tcPr>
                  <w:tcW w:w="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581B18">
                  <w:pPr>
                    <w:pStyle w:val="4"/>
                    <w:jc w:val="center"/>
                  </w:pPr>
                  <w:r>
                    <w:rPr>
                      <w:rFonts w:ascii="仿宋_GB2312" w:hAnsi="仿宋_GB2312" w:eastAsia="仿宋_GB2312" w:cs="仿宋_GB2312"/>
                      <w:color w:val="000000"/>
                      <w:sz w:val="24"/>
                    </w:rPr>
                    <w:t>监测内容</w:t>
                  </w:r>
                </w:p>
              </w:tc>
              <w:tc>
                <w:tcPr>
                  <w:tcW w:w="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1B7591">
                  <w:pPr>
                    <w:pStyle w:val="4"/>
                    <w:jc w:val="center"/>
                  </w:pPr>
                  <w:r>
                    <w:rPr>
                      <w:rFonts w:ascii="仿宋_GB2312" w:hAnsi="仿宋_GB2312" w:eastAsia="仿宋_GB2312" w:cs="仿宋_GB2312"/>
                      <w:color w:val="000000"/>
                      <w:sz w:val="24"/>
                    </w:rPr>
                    <w:t>分辨率</w:t>
                  </w:r>
                </w:p>
              </w:tc>
              <w:tc>
                <w:tcPr>
                  <w:tcW w:w="3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064DE9">
                  <w:pPr>
                    <w:pStyle w:val="4"/>
                    <w:jc w:val="center"/>
                  </w:pPr>
                  <w:r>
                    <w:rPr>
                      <w:rFonts w:ascii="仿宋_GB2312" w:hAnsi="仿宋_GB2312" w:eastAsia="仿宋_GB2312" w:cs="仿宋_GB2312"/>
                      <w:color w:val="000000"/>
                      <w:sz w:val="24"/>
                    </w:rPr>
                    <w:t>数量</w:t>
                  </w:r>
                </w:p>
              </w:tc>
            </w:tr>
            <w:tr w14:paraId="3477E2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CD284">
                  <w:pPr>
                    <w:pStyle w:val="4"/>
                    <w:jc w:val="center"/>
                  </w:pPr>
                  <w:r>
                    <w:rPr>
                      <w:rFonts w:ascii="仿宋_GB2312" w:hAnsi="仿宋_GB2312" w:eastAsia="仿宋_GB2312" w:cs="仿宋_GB2312"/>
                      <w:color w:val="000000"/>
                      <w:sz w:val="24"/>
                    </w:rPr>
                    <w:t>1</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58BBE">
                  <w:pPr>
                    <w:pStyle w:val="4"/>
                    <w:jc w:val="center"/>
                  </w:pPr>
                  <w:r>
                    <w:rPr>
                      <w:rFonts w:ascii="仿宋_GB2312" w:hAnsi="仿宋_GB2312" w:eastAsia="仿宋_GB2312" w:cs="仿宋_GB2312"/>
                      <w:color w:val="000000"/>
                      <w:sz w:val="24"/>
                    </w:rPr>
                    <w:t>7条省级河流、红碱淖</w:t>
                  </w:r>
                </w:p>
              </w:tc>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A1061">
                  <w:pPr>
                    <w:pStyle w:val="4"/>
                    <w:jc w:val="center"/>
                  </w:pPr>
                  <w:r>
                    <w:rPr>
                      <w:rFonts w:ascii="仿宋_GB2312" w:hAnsi="仿宋_GB2312" w:eastAsia="仿宋_GB2312" w:cs="仿宋_GB2312"/>
                      <w:color w:val="000000"/>
                      <w:sz w:val="24"/>
                    </w:rPr>
                    <w:t>双月</w:t>
                  </w:r>
                </w:p>
              </w:tc>
              <w:tc>
                <w:tcPr>
                  <w:tcW w:w="3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2F433">
                  <w:pPr>
                    <w:pStyle w:val="4"/>
                    <w:jc w:val="center"/>
                  </w:pPr>
                  <w:r>
                    <w:rPr>
                      <w:rFonts w:ascii="仿宋_GB2312" w:hAnsi="仿宋_GB2312" w:eastAsia="仿宋_GB2312" w:cs="仿宋_GB2312"/>
                      <w:color w:val="000000"/>
                      <w:sz w:val="24"/>
                    </w:rPr>
                    <w:t>乱占、乱建、乱采、乱堆问题等</w:t>
                  </w:r>
                </w:p>
              </w:tc>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0EDBF">
                  <w:pPr>
                    <w:pStyle w:val="4"/>
                    <w:jc w:val="center"/>
                  </w:pPr>
                  <w:r>
                    <w:rPr>
                      <w:rFonts w:ascii="仿宋_GB2312" w:hAnsi="仿宋_GB2312" w:eastAsia="仿宋_GB2312" w:cs="仿宋_GB2312"/>
                      <w:color w:val="000000"/>
                      <w:sz w:val="24"/>
                    </w:rPr>
                    <w:t>2米</w:t>
                  </w:r>
                </w:p>
              </w:tc>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5A193">
                  <w:pPr>
                    <w:pStyle w:val="4"/>
                    <w:jc w:val="center"/>
                  </w:pPr>
                  <w:r>
                    <w:rPr>
                      <w:rFonts w:ascii="仿宋_GB2312" w:hAnsi="仿宋_GB2312" w:eastAsia="仿宋_GB2312" w:cs="仿宋_GB2312"/>
                      <w:color w:val="000000"/>
                      <w:sz w:val="24"/>
                    </w:rPr>
                    <w:t>6期次</w:t>
                  </w:r>
                </w:p>
              </w:tc>
            </w:tr>
            <w:tr w14:paraId="22390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537BB">
                  <w:pPr>
                    <w:pStyle w:val="4"/>
                    <w:jc w:val="center"/>
                  </w:pPr>
                  <w:r>
                    <w:rPr>
                      <w:rFonts w:ascii="仿宋_GB2312" w:hAnsi="仿宋_GB2312" w:eastAsia="仿宋_GB2312" w:cs="仿宋_GB2312"/>
                      <w:color w:val="000000"/>
                      <w:sz w:val="24"/>
                    </w:rPr>
                    <w:t>2</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7609D">
                  <w:pPr>
                    <w:pStyle w:val="4"/>
                    <w:jc w:val="center"/>
                  </w:pPr>
                  <w:r>
                    <w:rPr>
                      <w:rFonts w:ascii="仿宋_GB2312" w:hAnsi="仿宋_GB2312" w:eastAsia="仿宋_GB2312" w:cs="仿宋_GB2312"/>
                      <w:color w:val="000000"/>
                      <w:sz w:val="24"/>
                    </w:rPr>
                    <w:t>1000km</w:t>
                  </w:r>
                  <w:r>
                    <w:rPr>
                      <w:rFonts w:ascii="仿宋_GB2312" w:hAnsi="仿宋_GB2312" w:eastAsia="仿宋_GB2312" w:cs="仿宋_GB2312"/>
                      <w:color w:val="000000"/>
                      <w:sz w:val="24"/>
                      <w:vertAlign w:val="superscript"/>
                    </w:rPr>
                    <w:t>2</w:t>
                  </w:r>
                  <w:r>
                    <w:rPr>
                      <w:rFonts w:ascii="仿宋_GB2312" w:hAnsi="仿宋_GB2312" w:eastAsia="仿宋_GB2312" w:cs="仿宋_GB2312"/>
                      <w:color w:val="000000"/>
                      <w:sz w:val="24"/>
                    </w:rPr>
                    <w:t>以上市级河流</w:t>
                  </w:r>
                </w:p>
              </w:tc>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5745E">
                  <w:pPr>
                    <w:pStyle w:val="4"/>
                    <w:jc w:val="center"/>
                  </w:pPr>
                  <w:r>
                    <w:rPr>
                      <w:rFonts w:ascii="仿宋_GB2312" w:hAnsi="仿宋_GB2312" w:eastAsia="仿宋_GB2312" w:cs="仿宋_GB2312"/>
                      <w:color w:val="000000"/>
                      <w:sz w:val="24"/>
                    </w:rPr>
                    <w:t>季度</w:t>
                  </w:r>
                </w:p>
              </w:tc>
              <w:tc>
                <w:tcPr>
                  <w:tcW w:w="357" w:type="dxa"/>
                  <w:vMerge w:val="continue"/>
                  <w:tcBorders>
                    <w:top w:val="nil"/>
                    <w:left w:val="single" w:color="000000" w:sz="4" w:space="0"/>
                    <w:bottom w:val="single" w:color="000000" w:sz="4" w:space="0"/>
                    <w:right w:val="single" w:color="000000" w:sz="4" w:space="0"/>
                  </w:tcBorders>
                </w:tcPr>
                <w:p w14:paraId="38230B76"/>
              </w:tc>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9FFD6">
                  <w:pPr>
                    <w:pStyle w:val="4"/>
                    <w:jc w:val="center"/>
                  </w:pPr>
                  <w:r>
                    <w:rPr>
                      <w:rFonts w:ascii="仿宋_GB2312" w:hAnsi="仿宋_GB2312" w:eastAsia="仿宋_GB2312" w:cs="仿宋_GB2312"/>
                      <w:color w:val="000000"/>
                      <w:sz w:val="24"/>
                    </w:rPr>
                    <w:t>优于2米</w:t>
                  </w:r>
                </w:p>
              </w:tc>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1A71F">
                  <w:pPr>
                    <w:pStyle w:val="4"/>
                    <w:jc w:val="center"/>
                  </w:pPr>
                  <w:r>
                    <w:rPr>
                      <w:rFonts w:ascii="仿宋_GB2312" w:hAnsi="仿宋_GB2312" w:eastAsia="仿宋_GB2312" w:cs="仿宋_GB2312"/>
                      <w:color w:val="000000"/>
                      <w:sz w:val="24"/>
                    </w:rPr>
                    <w:t>4期次</w:t>
                  </w:r>
                </w:p>
              </w:tc>
            </w:tr>
            <w:tr w14:paraId="23410B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D4153">
                  <w:pPr>
                    <w:pStyle w:val="4"/>
                    <w:jc w:val="center"/>
                  </w:pPr>
                  <w:r>
                    <w:rPr>
                      <w:rFonts w:ascii="仿宋_GB2312" w:hAnsi="仿宋_GB2312" w:eastAsia="仿宋_GB2312" w:cs="仿宋_GB2312"/>
                      <w:color w:val="000000"/>
                      <w:sz w:val="24"/>
                    </w:rPr>
                    <w:t>3</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8F760">
                  <w:pPr>
                    <w:pStyle w:val="4"/>
                    <w:jc w:val="center"/>
                  </w:pPr>
                  <w:r>
                    <w:rPr>
                      <w:rFonts w:ascii="仿宋_GB2312" w:hAnsi="仿宋_GB2312" w:eastAsia="仿宋_GB2312" w:cs="仿宋_GB2312"/>
                      <w:color w:val="000000"/>
                      <w:sz w:val="24"/>
                    </w:rPr>
                    <w:t>50km</w:t>
                  </w:r>
                  <w:r>
                    <w:rPr>
                      <w:rFonts w:ascii="仿宋_GB2312" w:hAnsi="仿宋_GB2312" w:eastAsia="仿宋_GB2312" w:cs="仿宋_GB2312"/>
                      <w:color w:val="000000"/>
                      <w:sz w:val="24"/>
                      <w:vertAlign w:val="superscript"/>
                    </w:rPr>
                    <w:t>2</w:t>
                  </w:r>
                  <w:r>
                    <w:rPr>
                      <w:rFonts w:ascii="仿宋_GB2312" w:hAnsi="仿宋_GB2312" w:eastAsia="仿宋_GB2312" w:cs="仿宋_GB2312"/>
                      <w:color w:val="000000"/>
                      <w:sz w:val="24"/>
                    </w:rPr>
                    <w:t>以上河流</w:t>
                  </w:r>
                </w:p>
              </w:tc>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73F61">
                  <w:pPr>
                    <w:pStyle w:val="4"/>
                    <w:jc w:val="center"/>
                  </w:pPr>
                  <w:r>
                    <w:rPr>
                      <w:rFonts w:ascii="仿宋_GB2312" w:hAnsi="仿宋_GB2312" w:eastAsia="仿宋_GB2312" w:cs="仿宋_GB2312"/>
                      <w:color w:val="000000"/>
                      <w:sz w:val="24"/>
                    </w:rPr>
                    <w:t>年度</w:t>
                  </w:r>
                </w:p>
              </w:tc>
              <w:tc>
                <w:tcPr>
                  <w:tcW w:w="357" w:type="dxa"/>
                  <w:vMerge w:val="continue"/>
                  <w:tcBorders>
                    <w:top w:val="nil"/>
                    <w:left w:val="single" w:color="000000" w:sz="4" w:space="0"/>
                    <w:bottom w:val="single" w:color="000000" w:sz="4" w:space="0"/>
                    <w:right w:val="single" w:color="000000" w:sz="4" w:space="0"/>
                  </w:tcBorders>
                </w:tcPr>
                <w:p w14:paraId="19EA0180"/>
              </w:tc>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A35C9">
                  <w:pPr>
                    <w:pStyle w:val="4"/>
                    <w:jc w:val="center"/>
                  </w:pPr>
                  <w:r>
                    <w:rPr>
                      <w:rFonts w:ascii="仿宋_GB2312" w:hAnsi="仿宋_GB2312" w:eastAsia="仿宋_GB2312" w:cs="仿宋_GB2312"/>
                      <w:color w:val="000000"/>
                      <w:sz w:val="24"/>
                    </w:rPr>
                    <w:t>0.8米</w:t>
                  </w:r>
                </w:p>
              </w:tc>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2B8BF">
                  <w:pPr>
                    <w:pStyle w:val="4"/>
                    <w:jc w:val="center"/>
                  </w:pPr>
                  <w:r>
                    <w:rPr>
                      <w:rFonts w:ascii="仿宋_GB2312" w:hAnsi="仿宋_GB2312" w:eastAsia="仿宋_GB2312" w:cs="仿宋_GB2312"/>
                      <w:color w:val="000000"/>
                      <w:sz w:val="24"/>
                    </w:rPr>
                    <w:t>1期次</w:t>
                  </w:r>
                </w:p>
              </w:tc>
            </w:tr>
            <w:tr w14:paraId="195C4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AB1EB">
                  <w:pPr>
                    <w:pStyle w:val="4"/>
                    <w:jc w:val="center"/>
                  </w:pPr>
                  <w:r>
                    <w:rPr>
                      <w:rFonts w:ascii="仿宋_GB2312" w:hAnsi="仿宋_GB2312" w:eastAsia="仿宋_GB2312" w:cs="仿宋_GB2312"/>
                      <w:color w:val="000000"/>
                      <w:sz w:val="24"/>
                    </w:rPr>
                    <w:t>4</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EDA6B">
                  <w:pPr>
                    <w:pStyle w:val="4"/>
                    <w:jc w:val="center"/>
                  </w:pPr>
                  <w:r>
                    <w:rPr>
                      <w:rFonts w:ascii="仿宋_GB2312" w:hAnsi="仿宋_GB2312" w:eastAsia="仿宋_GB2312" w:cs="仿宋_GB2312"/>
                      <w:color w:val="000000"/>
                      <w:sz w:val="24"/>
                    </w:rPr>
                    <w:t>每日接收的卫星影像覆盖范围内的河流</w:t>
                  </w:r>
                </w:p>
              </w:tc>
              <w:tc>
                <w:tcPr>
                  <w:tcW w:w="3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0CB59">
                  <w:pPr>
                    <w:pStyle w:val="4"/>
                    <w:jc w:val="center"/>
                  </w:pPr>
                  <w:r>
                    <w:rPr>
                      <w:rFonts w:ascii="仿宋_GB2312" w:hAnsi="仿宋_GB2312" w:eastAsia="仿宋_GB2312" w:cs="仿宋_GB2312"/>
                      <w:color w:val="000000"/>
                      <w:sz w:val="24"/>
                    </w:rPr>
                    <w:t>天</w:t>
                  </w:r>
                </w:p>
              </w:tc>
              <w:tc>
                <w:tcPr>
                  <w:tcW w:w="357" w:type="dxa"/>
                  <w:vMerge w:val="continue"/>
                  <w:tcBorders>
                    <w:top w:val="nil"/>
                    <w:left w:val="single" w:color="000000" w:sz="4" w:space="0"/>
                    <w:bottom w:val="single" w:color="000000" w:sz="4" w:space="0"/>
                    <w:right w:val="single" w:color="000000" w:sz="4" w:space="0"/>
                  </w:tcBorders>
                </w:tcPr>
                <w:p w14:paraId="053860FC"/>
              </w:tc>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B4155">
                  <w:pPr>
                    <w:pStyle w:val="4"/>
                    <w:jc w:val="center"/>
                  </w:pPr>
                  <w:r>
                    <w:rPr>
                      <w:rFonts w:ascii="仿宋_GB2312" w:hAnsi="仿宋_GB2312" w:eastAsia="仿宋_GB2312" w:cs="仿宋_GB2312"/>
                      <w:color w:val="000000"/>
                      <w:sz w:val="24"/>
                    </w:rPr>
                    <w:t>0.8米-2米</w:t>
                  </w:r>
                </w:p>
              </w:tc>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95A0A">
                  <w:pPr>
                    <w:pStyle w:val="4"/>
                    <w:jc w:val="center"/>
                  </w:pPr>
                  <w:r>
                    <w:rPr>
                      <w:rFonts w:ascii="仿宋_GB2312" w:hAnsi="仿宋_GB2312" w:eastAsia="仿宋_GB2312" w:cs="仿宋_GB2312"/>
                      <w:color w:val="000000"/>
                      <w:sz w:val="24"/>
                    </w:rPr>
                    <w:t>日更新</w:t>
                  </w:r>
                </w:p>
              </w:tc>
            </w:tr>
          </w:tbl>
          <w:p w14:paraId="2A4F6B7D">
            <w:pPr>
              <w:pStyle w:val="4"/>
              <w:ind w:firstLine="560"/>
            </w:pPr>
            <w:r>
              <w:rPr>
                <w:rFonts w:ascii="仿宋_GB2312" w:hAnsi="仿宋_GB2312" w:eastAsia="仿宋_GB2312" w:cs="仿宋_GB2312"/>
                <w:color w:val="000000"/>
                <w:sz w:val="24"/>
              </w:rPr>
              <w:t>④外业核查与明察暗访：联合省水利厅相关业务部门对重点区域河湖库“四乱”问题图斑进行现场核查、拍照取证、信息采集，及时提交省水利厅下发至各市县开展规范化治理。配合督导工作组开展年度河湖明察暗访2次，对整治不到位、问题突出的实现及时向省水利厅报告反馈，督促各地立行整改。</w:t>
            </w:r>
          </w:p>
          <w:p w14:paraId="38968B24">
            <w:pPr>
              <w:pStyle w:val="4"/>
            </w:pPr>
            <w:r>
              <w:rPr>
                <w:rFonts w:ascii="仿宋_GB2312" w:hAnsi="仿宋_GB2312" w:eastAsia="仿宋_GB2312" w:cs="仿宋_GB2312"/>
                <w:color w:val="000000"/>
                <w:sz w:val="24"/>
              </w:rPr>
              <w:t>（3）全省河湖库监测监管平台建设</w:t>
            </w:r>
          </w:p>
          <w:p w14:paraId="64EB5BC3">
            <w:pPr>
              <w:pStyle w:val="4"/>
              <w:ind w:firstLine="560"/>
            </w:pPr>
            <w:r>
              <w:rPr>
                <w:rFonts w:ascii="仿宋_GB2312" w:hAnsi="仿宋_GB2312" w:eastAsia="仿宋_GB2312" w:cs="仿宋_GB2312"/>
                <w:color w:val="000000"/>
                <w:sz w:val="24"/>
              </w:rPr>
              <w:t>与陕西省河湖长制管理信息系统进行对接，调研河湖管理工作需求，新增研发河湖库监测监管平台，汇总整理卫星数据、河湖划界、水利普查、遥感解译、监测图斑、外业核查等工作成果，实现基础数据成果的数字化管理、检索、查询、统计、分析和二三维可视化展示等功能，掌握陕西省河湖库“四乱”问题空间分布、治理恢复等变化情况，为河湖库“四乱”问题治理提供决策依据。</w:t>
            </w:r>
          </w:p>
          <w:p w14:paraId="2564EF4E">
            <w:pPr>
              <w:pStyle w:val="4"/>
              <w:ind w:firstLine="560"/>
            </w:pPr>
            <w:r>
              <w:rPr>
                <w:rFonts w:ascii="仿宋_GB2312" w:hAnsi="仿宋_GB2312" w:eastAsia="仿宋_GB2312" w:cs="仿宋_GB2312"/>
                <w:color w:val="000000"/>
                <w:sz w:val="24"/>
              </w:rPr>
              <w:t>河湖库监测监管平台包括任务管理子系统和成果管理子系统。其中任务管理子系统主要实现图斑数据下发、入库和成果汇总管理，主要有数据管理模块、任务管理模块与信息管理模块。</w:t>
            </w:r>
          </w:p>
          <w:p w14:paraId="46F78BC5">
            <w:pPr>
              <w:pStyle w:val="4"/>
              <w:ind w:firstLine="560"/>
            </w:pPr>
            <w:r>
              <w:rPr>
                <w:rFonts w:ascii="仿宋_GB2312" w:hAnsi="仿宋_GB2312" w:eastAsia="仿宋_GB2312" w:cs="仿宋_GB2312"/>
                <w:color w:val="000000"/>
                <w:sz w:val="24"/>
              </w:rPr>
              <w:t>成果管理子系统支持影像成果数据、专题数据成果、统计分析成果数据、核查报告等的集中展示与管理，实现成果规范化、一体化管理、展示和分析。</w:t>
            </w:r>
          </w:p>
          <w:p w14:paraId="1782D83F">
            <w:pPr>
              <w:pStyle w:val="4"/>
              <w:ind w:firstLine="560"/>
            </w:pPr>
            <w:r>
              <w:rPr>
                <w:rFonts w:ascii="仿宋_GB2312" w:hAnsi="仿宋_GB2312" w:eastAsia="仿宋_GB2312" w:cs="仿宋_GB2312"/>
                <w:color w:val="000000"/>
                <w:sz w:val="24"/>
              </w:rPr>
              <w:t>①数据入库：实现影像数据、专题数据、统计分析数据及报告等统一入库与管理。</w:t>
            </w:r>
          </w:p>
          <w:p w14:paraId="2FC794EC">
            <w:pPr>
              <w:pStyle w:val="4"/>
              <w:ind w:firstLine="560"/>
            </w:pPr>
            <w:r>
              <w:rPr>
                <w:rFonts w:ascii="仿宋_GB2312" w:hAnsi="仿宋_GB2312" w:eastAsia="仿宋_GB2312" w:cs="仿宋_GB2312"/>
                <w:color w:val="000000"/>
                <w:sz w:val="24"/>
              </w:rPr>
              <w:t>②成果管理与展示：实现影像数据、矢量数据、图片视频等多元数据的统一管理与展示，支持地图展示、放缩平移、面积长度量算、地图标记等基础操作。</w:t>
            </w:r>
          </w:p>
          <w:p w14:paraId="52D6EE68">
            <w:pPr>
              <w:pStyle w:val="4"/>
              <w:ind w:firstLine="560"/>
            </w:pPr>
            <w:r>
              <w:rPr>
                <w:rFonts w:ascii="仿宋_GB2312" w:hAnsi="仿宋_GB2312" w:eastAsia="仿宋_GB2312" w:cs="仿宋_GB2312"/>
                <w:color w:val="000000"/>
                <w:sz w:val="24"/>
              </w:rPr>
              <w:t>③统计分析管理与展示：支持统计分析图表管理与展示，可按行政区域、“四乱”问题类型进行查询检索。</w:t>
            </w:r>
          </w:p>
          <w:p w14:paraId="56B7C233">
            <w:pPr>
              <w:pStyle w:val="4"/>
            </w:pPr>
            <w:r>
              <w:rPr>
                <w:rFonts w:ascii="仿宋_GB2312" w:hAnsi="仿宋_GB2312" w:eastAsia="仿宋_GB2312" w:cs="仿宋_GB2312"/>
                <w:color w:val="000000"/>
                <w:sz w:val="24"/>
              </w:rPr>
              <w:t>（4）河湖库“四乱”问题外业核查 APP 研发</w:t>
            </w:r>
          </w:p>
          <w:p w14:paraId="748E79C2">
            <w:pPr>
              <w:pStyle w:val="4"/>
              <w:ind w:firstLine="560"/>
            </w:pPr>
            <w:r>
              <w:rPr>
                <w:rFonts w:ascii="仿宋_GB2312" w:hAnsi="仿宋_GB2312" w:eastAsia="仿宋_GB2312" w:cs="仿宋_GB2312"/>
                <w:color w:val="000000"/>
                <w:sz w:val="24"/>
              </w:rPr>
              <w:t>根据卫星遥感监测成果外业核查取证工作需要，开发图斑外业核查APP，依托智能移动终端，利用导航定位功能开展现场核查和取证工作，主要功能包括图斑浏览、信息查询、导航定位、表单填报、照片拍摄等。</w:t>
            </w:r>
          </w:p>
          <w:p w14:paraId="08D4E9BF">
            <w:pPr>
              <w:pStyle w:val="4"/>
              <w:ind w:firstLine="560"/>
            </w:pPr>
            <w:r>
              <w:rPr>
                <w:rFonts w:ascii="仿宋_GB2312" w:hAnsi="仿宋_GB2312" w:eastAsia="仿宋_GB2312" w:cs="仿宋_GB2312"/>
                <w:color w:val="000000"/>
                <w:sz w:val="24"/>
              </w:rPr>
              <w:t>①图斑浏览</w:t>
            </w:r>
          </w:p>
          <w:p w14:paraId="733EDDCE">
            <w:pPr>
              <w:pStyle w:val="4"/>
              <w:ind w:firstLine="560"/>
            </w:pPr>
            <w:r>
              <w:rPr>
                <w:rFonts w:ascii="仿宋_GB2312" w:hAnsi="仿宋_GB2312" w:eastAsia="仿宋_GB2312" w:cs="仿宋_GB2312"/>
                <w:color w:val="000000"/>
                <w:sz w:val="24"/>
              </w:rPr>
              <w:t>提供图斑列表展示与详情查看，可以按照行政区划、河流等进行分级显示。</w:t>
            </w:r>
          </w:p>
          <w:p w14:paraId="2D2DB781">
            <w:pPr>
              <w:pStyle w:val="4"/>
              <w:ind w:firstLine="560"/>
            </w:pPr>
            <w:r>
              <w:rPr>
                <w:rFonts w:ascii="仿宋_GB2312" w:hAnsi="仿宋_GB2312" w:eastAsia="仿宋_GB2312" w:cs="仿宋_GB2312"/>
                <w:color w:val="000000"/>
                <w:sz w:val="24"/>
              </w:rPr>
              <w:t>②信息查询</w:t>
            </w:r>
          </w:p>
          <w:p w14:paraId="067D45A5">
            <w:pPr>
              <w:pStyle w:val="4"/>
              <w:ind w:firstLine="560"/>
            </w:pPr>
            <w:r>
              <w:rPr>
                <w:rFonts w:ascii="仿宋_GB2312" w:hAnsi="仿宋_GB2312" w:eastAsia="仿宋_GB2312" w:cs="仿宋_GB2312"/>
                <w:color w:val="000000"/>
                <w:sz w:val="24"/>
              </w:rPr>
              <w:t>提供按照行政区划、图斑编号、河流、“四乱”问题类型等关键词进行图斑检索。</w:t>
            </w:r>
          </w:p>
          <w:p w14:paraId="1561790D">
            <w:pPr>
              <w:pStyle w:val="4"/>
              <w:ind w:firstLine="560"/>
            </w:pPr>
            <w:r>
              <w:rPr>
                <w:rFonts w:ascii="仿宋_GB2312" w:hAnsi="仿宋_GB2312" w:eastAsia="仿宋_GB2312" w:cs="仿宋_GB2312"/>
                <w:color w:val="000000"/>
                <w:sz w:val="24"/>
              </w:rPr>
              <w:t>③导航定位</w:t>
            </w:r>
          </w:p>
          <w:p w14:paraId="13AF73E6">
            <w:pPr>
              <w:pStyle w:val="4"/>
              <w:ind w:firstLine="560"/>
            </w:pPr>
            <w:r>
              <w:rPr>
                <w:rFonts w:ascii="仿宋_GB2312" w:hAnsi="仿宋_GB2312" w:eastAsia="仿宋_GB2312" w:cs="仿宋_GB2312"/>
                <w:color w:val="000000"/>
                <w:sz w:val="24"/>
              </w:rPr>
              <w:t>移动端支持在地图窗口中进行任务的定位和路径导航，导航功能将会自动调用手机上的地图软件，直接开始为用户提供从所在位置到任务位置的路径导航，在导航地图界面点击返回，即可回到系统界面，方便核查人员进行核查路线规划，快速定位问题图斑位置。</w:t>
            </w:r>
          </w:p>
          <w:p w14:paraId="1517FA09">
            <w:pPr>
              <w:pStyle w:val="4"/>
              <w:ind w:firstLine="560"/>
            </w:pPr>
            <w:r>
              <w:rPr>
                <w:rFonts w:ascii="仿宋_GB2312" w:hAnsi="仿宋_GB2312" w:eastAsia="仿宋_GB2312" w:cs="仿宋_GB2312"/>
                <w:color w:val="000000"/>
                <w:sz w:val="24"/>
              </w:rPr>
              <w:t>④表单填报</w:t>
            </w:r>
          </w:p>
          <w:p w14:paraId="320F2565">
            <w:pPr>
              <w:pStyle w:val="4"/>
              <w:ind w:firstLine="560"/>
            </w:pPr>
            <w:r>
              <w:rPr>
                <w:rFonts w:ascii="仿宋_GB2312" w:hAnsi="仿宋_GB2312" w:eastAsia="仿宋_GB2312" w:cs="仿宋_GB2312"/>
                <w:color w:val="000000"/>
                <w:sz w:val="24"/>
              </w:rPr>
              <w:t>移动端支持现场核查时点击图斑详情，在外业表格中填写必要的信息，可以实时保存已填写的信息，并对信息进行编辑修改。</w:t>
            </w:r>
          </w:p>
          <w:p w14:paraId="1C54393C">
            <w:pPr>
              <w:pStyle w:val="4"/>
              <w:ind w:firstLine="560"/>
            </w:pPr>
            <w:r>
              <w:rPr>
                <w:rFonts w:ascii="仿宋_GB2312" w:hAnsi="仿宋_GB2312" w:eastAsia="仿宋_GB2312" w:cs="仿宋_GB2312"/>
                <w:color w:val="000000"/>
                <w:sz w:val="24"/>
              </w:rPr>
              <w:t>⑤照片拍摄</w:t>
            </w:r>
          </w:p>
          <w:p w14:paraId="5EF337B7">
            <w:pPr>
              <w:pStyle w:val="4"/>
            </w:pPr>
            <w:r>
              <w:rPr>
                <w:rFonts w:ascii="仿宋_GB2312" w:hAnsi="仿宋_GB2312" w:eastAsia="仿宋_GB2312" w:cs="仿宋_GB2312"/>
                <w:color w:val="000000"/>
                <w:sz w:val="24"/>
              </w:rPr>
              <w:t>移动端支持现场核查时拍照取证，系统支持在所拍照片的信息上记录拍摄位置、时间等信息。</w:t>
            </w:r>
          </w:p>
        </w:tc>
      </w:tr>
      <w:tr w14:paraId="4CF86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18F8B60F">
            <w:pPr>
              <w:pStyle w:val="4"/>
            </w:pPr>
            <w:r>
              <w:rPr>
                <w:rFonts w:ascii="仿宋_GB2312" w:hAnsi="仿宋_GB2312" w:eastAsia="仿宋_GB2312" w:cs="仿宋_GB2312"/>
              </w:rPr>
              <w:t>6</w:t>
            </w:r>
          </w:p>
        </w:tc>
        <w:tc>
          <w:tcPr>
            <w:tcW w:w="1333" w:type="dxa"/>
          </w:tcPr>
          <w:p w14:paraId="7DE013AF"/>
        </w:tc>
        <w:tc>
          <w:tcPr>
            <w:tcW w:w="6350" w:type="dxa"/>
          </w:tcPr>
          <w:p w14:paraId="7F738DE4">
            <w:pPr>
              <w:pStyle w:val="4"/>
            </w:pPr>
            <w:r>
              <w:rPr>
                <w:rFonts w:ascii="仿宋_GB2312" w:hAnsi="仿宋_GB2312" w:eastAsia="仿宋_GB2312" w:cs="仿宋_GB2312"/>
                <w:color w:val="000000"/>
                <w:sz w:val="24"/>
              </w:rPr>
              <w:t>6、项目以最终通过审查和印发实施的内容为准。</w:t>
            </w:r>
          </w:p>
        </w:tc>
      </w:tr>
    </w:tbl>
    <w:p w14:paraId="69805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82938"/>
    <w:rsid w:val="3018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2025-09-23T07:41:00Z</dcterms:created>
  <dc:creator>-7</dc:creator>
  <cp:lastModifiedBy>-7</cp:lastModifiedBy>
  <dcterms:modified xsi:type="dcterms:W3CDTF">2025-09-23T07:41:46Z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CDDA93ED2F8C47D3BAA76DE33EB7D6F3_11</vt:lpwstr>
  </property>
  <property fmtid="{D5CDD505-2E9C-101B-9397-08002B2CF9AE}" pid="4" name="KSOTemplateDocerSaveRecord">
    <vt:lpwstr>eyJoZGlkIjoiYzA1MTFjMGE5NjMwY2U1ODU1MGFhN2UxMjk1NDdlZjEiLCJ1c2VySWQiOiI0MDcxMjAzOTgifQ==</vt:lpwstr>
  </property>
</Properties>
</file>