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CB493">
      <w:pPr>
        <w:pStyle w:val="2"/>
        <w:rPr>
          <w:rFonts w:hint="eastAsia" w:ascii="宋体" w:hAnsi="宋体" w:eastAsia="宋体" w:cs="宋体"/>
          <w:color w:val="000000"/>
        </w:rPr>
      </w:pPr>
      <w:r>
        <w:rPr>
          <w:rFonts w:hint="eastAsia" w:ascii="宋体" w:hAnsi="宋体" w:eastAsia="宋体" w:cs="宋体"/>
          <w:b/>
          <w:bCs/>
          <w:color w:val="000000"/>
          <w:kern w:val="0"/>
          <w:sz w:val="30"/>
          <w:szCs w:val="30"/>
        </w:rPr>
        <w:t>项目编号：</w:t>
      </w:r>
      <w:r>
        <w:rPr>
          <w:rFonts w:hint="eastAsia" w:ascii="宋体" w:hAnsi="宋体" w:cs="宋体"/>
          <w:b/>
          <w:bCs/>
          <w:color w:val="000000"/>
          <w:kern w:val="0"/>
          <w:sz w:val="30"/>
          <w:szCs w:val="30"/>
          <w:lang w:val="en-US" w:eastAsia="zh-CN"/>
        </w:rPr>
        <w:t>ZJC-2025-009</w:t>
      </w:r>
    </w:p>
    <w:p w14:paraId="5AFF7BEC">
      <w:pPr>
        <w:jc w:val="center"/>
        <w:rPr>
          <w:rFonts w:hint="eastAsia" w:ascii="宋体" w:hAnsi="宋体" w:eastAsia="宋体" w:cs="宋体"/>
          <w:color w:val="000000"/>
          <w:sz w:val="21"/>
          <w:szCs w:val="11"/>
          <w14:shadow w14:blurRad="50800" w14:dist="38100" w14:dir="2700000" w14:sx="100000" w14:sy="100000" w14:kx="0" w14:ky="0" w14:algn="tl">
            <w14:srgbClr w14:val="000000">
              <w14:alpha w14:val="60000"/>
            </w14:srgbClr>
          </w14:shadow>
        </w:rPr>
      </w:pPr>
    </w:p>
    <w:p w14:paraId="26C4F857">
      <w:pPr>
        <w:pStyle w:val="2"/>
        <w:rPr>
          <w:rFonts w:hint="eastAsia" w:ascii="宋体" w:hAnsi="宋体" w:eastAsia="宋体" w:cs="宋体"/>
        </w:rPr>
      </w:pPr>
    </w:p>
    <w:p w14:paraId="65EF15EC">
      <w:pPr>
        <w:spacing w:line="360" w:lineRule="atLeast"/>
        <w:jc w:val="center"/>
        <w:rPr>
          <w:rFonts w:hint="eastAsia" w:ascii="宋体" w:hAnsi="宋体" w:cs="宋体"/>
          <w:b/>
          <w:bCs/>
          <w:sz w:val="56"/>
          <w:szCs w:val="56"/>
          <w:lang w:val="en-US" w:eastAsia="zh-CN"/>
        </w:rPr>
      </w:pPr>
      <w:r>
        <w:rPr>
          <w:rFonts w:hint="eastAsia" w:ascii="宋体" w:hAnsi="宋体" w:cs="宋体"/>
          <w:b/>
          <w:bCs/>
          <w:sz w:val="56"/>
          <w:szCs w:val="56"/>
          <w:lang w:val="en-US" w:eastAsia="zh-CN"/>
        </w:rPr>
        <w:t>延安市安塞区教育体育局安塞区幼儿园教玩具采购项目</w:t>
      </w:r>
    </w:p>
    <w:p w14:paraId="296A8882">
      <w:pPr>
        <w:spacing w:line="360" w:lineRule="atLeast"/>
        <w:jc w:val="center"/>
        <w:rPr>
          <w:rFonts w:hint="eastAsia" w:ascii="宋体" w:hAnsi="宋体" w:eastAsia="宋体" w:cs="宋体"/>
          <w:color w:val="000000"/>
          <w:sz w:val="72"/>
          <w:szCs w:val="72"/>
        </w:rPr>
      </w:pPr>
    </w:p>
    <w:p w14:paraId="13D53F8E">
      <w:pPr>
        <w:pStyle w:val="2"/>
        <w:rPr>
          <w:rFonts w:hint="eastAsia" w:ascii="宋体" w:hAnsi="宋体" w:eastAsia="宋体" w:cs="宋体"/>
        </w:rPr>
      </w:pPr>
    </w:p>
    <w:p w14:paraId="211E45B3">
      <w:pPr>
        <w:rPr>
          <w:rFonts w:hint="eastAsia"/>
        </w:rPr>
      </w:pPr>
    </w:p>
    <w:p w14:paraId="32E43695">
      <w:pPr>
        <w:rPr>
          <w:rFonts w:hint="eastAsia"/>
        </w:rPr>
      </w:pPr>
    </w:p>
    <w:p w14:paraId="4F0C5BD8">
      <w:pPr>
        <w:spacing w:line="360" w:lineRule="atLeast"/>
        <w:jc w:val="center"/>
        <w:rPr>
          <w:rFonts w:hint="eastAsia" w:ascii="宋体" w:hAnsi="宋体" w:eastAsia="宋体" w:cs="宋体"/>
          <w:b/>
          <w:color w:val="000000"/>
          <w:sz w:val="56"/>
          <w:szCs w:val="56"/>
        </w:rPr>
      </w:pPr>
    </w:p>
    <w:p w14:paraId="5BB12750">
      <w:pPr>
        <w:spacing w:line="360" w:lineRule="atLeast"/>
        <w:jc w:val="center"/>
        <w:rPr>
          <w:rFonts w:hint="eastAsia" w:ascii="宋体" w:hAnsi="宋体" w:eastAsia="宋体" w:cs="宋体"/>
          <w:b/>
          <w:color w:val="000000"/>
          <w:sz w:val="72"/>
          <w:szCs w:val="72"/>
        </w:rPr>
      </w:pPr>
      <w:r>
        <w:rPr>
          <w:rFonts w:hint="eastAsia" w:ascii="宋体" w:hAnsi="宋体" w:eastAsia="宋体" w:cs="宋体"/>
          <w:b/>
          <w:color w:val="000000"/>
          <w:sz w:val="72"/>
          <w:szCs w:val="72"/>
        </w:rPr>
        <w:t>竞争性磋商文件</w:t>
      </w:r>
    </w:p>
    <w:p w14:paraId="63664151">
      <w:pPr>
        <w:ind w:firstLine="420"/>
        <w:rPr>
          <w:rFonts w:hint="eastAsia" w:ascii="宋体" w:hAnsi="宋体" w:eastAsia="宋体" w:cs="宋体"/>
          <w:color w:val="000000"/>
        </w:rPr>
      </w:pPr>
    </w:p>
    <w:p w14:paraId="48B2D778">
      <w:pPr>
        <w:ind w:firstLine="420"/>
        <w:rPr>
          <w:rFonts w:hint="eastAsia" w:ascii="宋体" w:hAnsi="宋体" w:eastAsia="宋体" w:cs="宋体"/>
          <w:color w:val="000000"/>
        </w:rPr>
      </w:pPr>
    </w:p>
    <w:p w14:paraId="71A36B92">
      <w:pPr>
        <w:jc w:val="center"/>
        <w:rPr>
          <w:rFonts w:hint="eastAsia" w:ascii="宋体" w:hAnsi="宋体" w:eastAsia="宋体" w:cs="宋体"/>
          <w:b/>
          <w:color w:val="000000"/>
          <w:sz w:val="30"/>
        </w:rPr>
      </w:pPr>
    </w:p>
    <w:p w14:paraId="62367B10">
      <w:pPr>
        <w:jc w:val="center"/>
        <w:rPr>
          <w:rFonts w:hint="eastAsia" w:ascii="宋体" w:hAnsi="宋体" w:eastAsia="宋体" w:cs="宋体"/>
          <w:b/>
          <w:color w:val="000000"/>
          <w:sz w:val="30"/>
        </w:rPr>
      </w:pPr>
    </w:p>
    <w:p w14:paraId="32BDFD06">
      <w:pPr>
        <w:rPr>
          <w:rFonts w:hint="eastAsia" w:ascii="宋体" w:hAnsi="宋体" w:eastAsia="宋体" w:cs="宋体"/>
        </w:rPr>
      </w:pPr>
    </w:p>
    <w:p w14:paraId="4128C692">
      <w:pPr>
        <w:rPr>
          <w:rFonts w:hint="eastAsia" w:ascii="宋体" w:hAnsi="宋体" w:eastAsia="宋体" w:cs="宋体"/>
        </w:rPr>
      </w:pPr>
    </w:p>
    <w:p w14:paraId="6E3D562E">
      <w:pPr>
        <w:rPr>
          <w:rFonts w:hint="eastAsia" w:ascii="宋体" w:hAnsi="宋体" w:eastAsia="宋体" w:cs="宋体"/>
        </w:rPr>
      </w:pPr>
    </w:p>
    <w:p w14:paraId="49278820">
      <w:pPr>
        <w:rPr>
          <w:rFonts w:hint="eastAsia" w:ascii="宋体" w:hAnsi="宋体" w:eastAsia="宋体" w:cs="宋体"/>
        </w:rPr>
      </w:pPr>
    </w:p>
    <w:p w14:paraId="70602ED8">
      <w:pPr>
        <w:spacing w:line="600" w:lineRule="auto"/>
        <w:ind w:firstLine="1084" w:firstLineChars="300"/>
        <w:jc w:val="both"/>
        <w:rPr>
          <w:rFonts w:hint="eastAsia" w:ascii="宋体" w:hAnsi="宋体" w:eastAsia="宋体" w:cs="宋体"/>
          <w:b/>
          <w:bCs/>
          <w:sz w:val="36"/>
          <w:szCs w:val="36"/>
          <w:lang w:eastAsia="zh-CN"/>
        </w:rPr>
      </w:pPr>
      <w:r>
        <w:rPr>
          <w:rFonts w:hint="eastAsia" w:ascii="宋体" w:hAnsi="宋体" w:eastAsia="宋体" w:cs="宋体"/>
          <w:b/>
          <w:bCs/>
          <w:sz w:val="36"/>
          <w:szCs w:val="36"/>
        </w:rPr>
        <w:t>采购人：</w:t>
      </w:r>
      <w:r>
        <w:rPr>
          <w:rFonts w:hint="eastAsia" w:ascii="宋体" w:hAnsi="宋体" w:cs="宋体"/>
          <w:b/>
          <w:bCs/>
          <w:sz w:val="36"/>
          <w:szCs w:val="36"/>
          <w:lang w:val="en-US" w:eastAsia="zh-CN"/>
        </w:rPr>
        <w:t>延安市安塞区教育体育局</w:t>
      </w:r>
    </w:p>
    <w:p w14:paraId="15F8B085">
      <w:pPr>
        <w:tabs>
          <w:tab w:val="left" w:pos="1951"/>
          <w:tab w:val="center" w:pos="4961"/>
        </w:tabs>
        <w:spacing w:line="600" w:lineRule="auto"/>
        <w:ind w:firstLine="1084" w:firstLineChars="300"/>
        <w:jc w:val="both"/>
        <w:rPr>
          <w:rFonts w:hint="eastAsia" w:ascii="宋体" w:hAnsi="宋体" w:eastAsia="宋体" w:cs="宋体"/>
          <w:b/>
          <w:sz w:val="36"/>
          <w:szCs w:val="36"/>
        </w:rPr>
      </w:pPr>
      <w:r>
        <w:rPr>
          <w:rFonts w:hint="eastAsia" w:ascii="宋体" w:hAnsi="宋体" w:eastAsia="宋体" w:cs="宋体"/>
          <w:b/>
          <w:bCs/>
          <w:sz w:val="36"/>
          <w:szCs w:val="36"/>
        </w:rPr>
        <w:t>采购代理机构：</w:t>
      </w:r>
      <w:r>
        <w:rPr>
          <w:rFonts w:hint="eastAsia" w:ascii="宋体" w:hAnsi="宋体" w:cs="宋体"/>
          <w:b/>
          <w:sz w:val="36"/>
          <w:szCs w:val="36"/>
          <w:lang w:eastAsia="zh-CN"/>
        </w:rPr>
        <w:t>陕西中江驰项目管理有限公司</w:t>
      </w:r>
    </w:p>
    <w:p w14:paraId="5A7AB615">
      <w:pPr>
        <w:rPr>
          <w:rFonts w:hint="eastAsia" w:ascii="宋体" w:hAnsi="宋体" w:eastAsia="宋体" w:cs="宋体"/>
        </w:rPr>
      </w:pPr>
    </w:p>
    <w:p w14:paraId="4750AA51">
      <w:pPr>
        <w:jc w:val="center"/>
        <w:rPr>
          <w:rFonts w:hint="eastAsia" w:ascii="宋体" w:hAnsi="宋体" w:eastAsia="宋体" w:cs="宋体"/>
          <w:color w:val="auto"/>
          <w:sz w:val="36"/>
          <w:szCs w:val="36"/>
        </w:rPr>
      </w:pPr>
      <w:bookmarkStart w:id="0" w:name="_Toc328739376"/>
      <w:r>
        <w:rPr>
          <w:rFonts w:hint="eastAsia" w:ascii="宋体" w:hAnsi="宋体" w:cs="宋体"/>
          <w:b/>
          <w:sz w:val="36"/>
          <w:szCs w:val="36"/>
          <w:lang w:val="en-US" w:eastAsia="zh-CN"/>
        </w:rPr>
        <w:t>2025年9月</w:t>
      </w:r>
      <w:r>
        <w:rPr>
          <w:rFonts w:hint="eastAsia" w:ascii="宋体" w:hAnsi="宋体" w:eastAsia="宋体" w:cs="宋体"/>
          <w:color w:val="auto"/>
          <w:sz w:val="36"/>
          <w:szCs w:val="36"/>
        </w:rPr>
        <w:br w:type="page"/>
      </w:r>
    </w:p>
    <w:p w14:paraId="22EF8BF5">
      <w:pPr>
        <w:pStyle w:val="3"/>
        <w:jc w:val="center"/>
        <w:rPr>
          <w:rFonts w:hint="eastAsia" w:ascii="宋体" w:hAnsi="宋体" w:eastAsia="宋体" w:cs="宋体"/>
          <w:color w:val="auto"/>
          <w:sz w:val="36"/>
          <w:szCs w:val="36"/>
        </w:rPr>
      </w:pPr>
      <w:r>
        <w:rPr>
          <w:rFonts w:hint="eastAsia" w:ascii="宋体" w:hAnsi="宋体" w:eastAsia="宋体" w:cs="宋体"/>
          <w:color w:val="auto"/>
          <w:sz w:val="36"/>
          <w:szCs w:val="36"/>
        </w:rPr>
        <w:t>目</w:t>
      </w:r>
      <w:r>
        <w:rPr>
          <w:rFonts w:hint="eastAsia" w:ascii="宋体" w:hAnsi="宋体" w:cs="宋体"/>
          <w:color w:val="auto"/>
          <w:sz w:val="36"/>
          <w:szCs w:val="36"/>
          <w:lang w:val="en-US" w:eastAsia="zh-CN"/>
        </w:rPr>
        <w:t xml:space="preserve">  </w:t>
      </w:r>
      <w:r>
        <w:rPr>
          <w:rFonts w:hint="eastAsia" w:ascii="宋体" w:hAnsi="宋体" w:eastAsia="宋体" w:cs="宋体"/>
          <w:color w:val="auto"/>
          <w:sz w:val="36"/>
          <w:szCs w:val="36"/>
        </w:rPr>
        <w:t xml:space="preserve">  录</w:t>
      </w:r>
    </w:p>
    <w:p w14:paraId="168F9631">
      <w:pPr>
        <w:ind w:firstLine="420"/>
        <w:rPr>
          <w:rFonts w:hint="eastAsia" w:ascii="宋体" w:hAnsi="宋体" w:eastAsia="宋体" w:cs="宋体"/>
          <w:color w:val="auto"/>
        </w:rPr>
      </w:pPr>
    </w:p>
    <w:p w14:paraId="01734A69">
      <w:pPr>
        <w:ind w:firstLine="420"/>
        <w:rPr>
          <w:rFonts w:hint="eastAsia" w:ascii="宋体" w:hAnsi="宋体" w:eastAsia="宋体" w:cs="宋体"/>
          <w:color w:val="auto"/>
        </w:rPr>
      </w:pPr>
    </w:p>
    <w:p w14:paraId="2FAC00E8">
      <w:pPr>
        <w:spacing w:line="480" w:lineRule="auto"/>
        <w:ind w:firstLine="643" w:firstLineChars="200"/>
        <w:rPr>
          <w:rFonts w:hint="eastAsia" w:ascii="宋体" w:hAnsi="宋体" w:eastAsia="宋体" w:cs="宋体"/>
          <w:b/>
          <w:color w:val="auto"/>
          <w:sz w:val="32"/>
          <w:szCs w:val="32"/>
        </w:rPr>
      </w:pPr>
      <w:r>
        <w:rPr>
          <w:rFonts w:hint="eastAsia" w:ascii="宋体" w:hAnsi="宋体" w:eastAsia="宋体" w:cs="宋体"/>
          <w:b/>
          <w:color w:val="auto"/>
          <w:sz w:val="32"/>
          <w:szCs w:val="32"/>
        </w:rPr>
        <w:t>第一部分  磋商</w:t>
      </w:r>
      <w:r>
        <w:rPr>
          <w:rFonts w:hint="eastAsia" w:ascii="宋体" w:hAnsi="宋体" w:eastAsia="宋体" w:cs="宋体"/>
          <w:b/>
          <w:color w:val="auto"/>
          <w:sz w:val="32"/>
          <w:szCs w:val="32"/>
          <w:lang w:val="en-US" w:eastAsia="zh-CN"/>
        </w:rPr>
        <w:t>公告</w:t>
      </w:r>
      <w:r>
        <w:rPr>
          <w:rFonts w:hint="eastAsia" w:ascii="宋体" w:hAnsi="宋体" w:eastAsia="宋体" w:cs="宋体"/>
          <w:b/>
          <w:color w:val="auto"/>
          <w:sz w:val="32"/>
          <w:szCs w:val="32"/>
        </w:rPr>
        <w:t xml:space="preserve"> </w:t>
      </w:r>
    </w:p>
    <w:p w14:paraId="7BCF72B6">
      <w:pPr>
        <w:spacing w:line="480" w:lineRule="auto"/>
        <w:ind w:firstLine="643" w:firstLineChars="200"/>
        <w:rPr>
          <w:rFonts w:hint="eastAsia" w:ascii="宋体" w:hAnsi="宋体" w:eastAsia="宋体" w:cs="宋体"/>
          <w:b/>
          <w:color w:val="auto"/>
          <w:sz w:val="32"/>
          <w:szCs w:val="32"/>
        </w:rPr>
      </w:pPr>
    </w:p>
    <w:p w14:paraId="74DBA6A0">
      <w:pPr>
        <w:spacing w:line="480" w:lineRule="auto"/>
        <w:ind w:firstLine="643" w:firstLineChars="200"/>
        <w:rPr>
          <w:rFonts w:hint="eastAsia" w:ascii="宋体" w:hAnsi="宋体" w:eastAsia="宋体" w:cs="宋体"/>
          <w:b/>
          <w:color w:val="auto"/>
          <w:sz w:val="32"/>
          <w:szCs w:val="32"/>
        </w:rPr>
      </w:pPr>
      <w:r>
        <w:rPr>
          <w:rFonts w:hint="eastAsia" w:ascii="宋体" w:hAnsi="宋体" w:eastAsia="宋体" w:cs="宋体"/>
          <w:b/>
          <w:color w:val="auto"/>
          <w:sz w:val="32"/>
          <w:szCs w:val="32"/>
        </w:rPr>
        <w:t xml:space="preserve">第二部分  </w:t>
      </w:r>
      <w:r>
        <w:rPr>
          <w:rFonts w:hint="eastAsia" w:ascii="宋体" w:hAnsi="宋体" w:eastAsia="宋体" w:cs="宋体"/>
          <w:b/>
          <w:color w:val="auto"/>
          <w:sz w:val="32"/>
          <w:szCs w:val="32"/>
          <w:lang w:eastAsia="zh-CN"/>
        </w:rPr>
        <w:t>供应商</w:t>
      </w:r>
      <w:r>
        <w:rPr>
          <w:rFonts w:hint="eastAsia" w:ascii="宋体" w:hAnsi="宋体" w:eastAsia="宋体" w:cs="宋体"/>
          <w:b/>
          <w:color w:val="auto"/>
          <w:sz w:val="32"/>
          <w:szCs w:val="32"/>
        </w:rPr>
        <w:t>须知</w:t>
      </w:r>
    </w:p>
    <w:p w14:paraId="2C7CE684">
      <w:pPr>
        <w:spacing w:line="480" w:lineRule="auto"/>
        <w:ind w:firstLine="643" w:firstLineChars="200"/>
        <w:rPr>
          <w:rFonts w:hint="eastAsia" w:ascii="宋体" w:hAnsi="宋体" w:eastAsia="宋体" w:cs="宋体"/>
          <w:b/>
          <w:color w:val="auto"/>
          <w:sz w:val="32"/>
          <w:szCs w:val="32"/>
        </w:rPr>
      </w:pPr>
    </w:p>
    <w:p w14:paraId="388ED44A">
      <w:pPr>
        <w:spacing w:line="480" w:lineRule="auto"/>
        <w:ind w:firstLine="643" w:firstLineChars="200"/>
        <w:rPr>
          <w:rFonts w:hint="eastAsia" w:ascii="宋体" w:hAnsi="宋体" w:eastAsia="宋体" w:cs="宋体"/>
          <w:b/>
          <w:color w:val="auto"/>
          <w:sz w:val="32"/>
          <w:szCs w:val="32"/>
        </w:rPr>
      </w:pPr>
      <w:r>
        <w:rPr>
          <w:rFonts w:hint="eastAsia" w:ascii="宋体" w:hAnsi="宋体" w:eastAsia="宋体" w:cs="宋体"/>
          <w:b/>
          <w:color w:val="auto"/>
          <w:sz w:val="32"/>
          <w:szCs w:val="32"/>
        </w:rPr>
        <w:t xml:space="preserve">第三部分  磋商内容及要求 </w:t>
      </w:r>
    </w:p>
    <w:p w14:paraId="2C8B8B59">
      <w:pPr>
        <w:spacing w:line="480" w:lineRule="auto"/>
        <w:ind w:firstLine="643" w:firstLineChars="200"/>
        <w:rPr>
          <w:rFonts w:hint="eastAsia" w:ascii="宋体" w:hAnsi="宋体" w:eastAsia="宋体" w:cs="宋体"/>
          <w:b/>
          <w:color w:val="auto"/>
          <w:sz w:val="32"/>
          <w:szCs w:val="32"/>
        </w:rPr>
      </w:pPr>
    </w:p>
    <w:p w14:paraId="4AB04DDE">
      <w:pPr>
        <w:spacing w:line="480" w:lineRule="auto"/>
        <w:ind w:firstLine="643" w:firstLineChars="200"/>
        <w:rPr>
          <w:rFonts w:hint="eastAsia" w:ascii="宋体" w:hAnsi="宋体" w:eastAsia="宋体" w:cs="宋体"/>
          <w:color w:val="auto"/>
          <w:sz w:val="32"/>
          <w:szCs w:val="32"/>
        </w:rPr>
      </w:pPr>
      <w:r>
        <w:rPr>
          <w:rFonts w:hint="eastAsia" w:ascii="宋体" w:hAnsi="宋体" w:eastAsia="宋体" w:cs="宋体"/>
          <w:b/>
          <w:color w:val="auto"/>
          <w:sz w:val="32"/>
          <w:szCs w:val="32"/>
        </w:rPr>
        <w:t>第四部分  商务及合同主要条款</w:t>
      </w:r>
    </w:p>
    <w:p w14:paraId="6E8A449D">
      <w:pPr>
        <w:spacing w:line="480" w:lineRule="auto"/>
        <w:ind w:firstLine="643" w:firstLineChars="200"/>
        <w:rPr>
          <w:rFonts w:hint="eastAsia" w:ascii="宋体" w:hAnsi="宋体" w:eastAsia="宋体" w:cs="宋体"/>
          <w:b/>
          <w:color w:val="auto"/>
          <w:sz w:val="32"/>
          <w:szCs w:val="32"/>
        </w:rPr>
      </w:pPr>
    </w:p>
    <w:p w14:paraId="62B8051B">
      <w:pPr>
        <w:spacing w:line="480" w:lineRule="auto"/>
        <w:ind w:firstLine="643" w:firstLineChars="200"/>
        <w:rPr>
          <w:rFonts w:hint="eastAsia" w:ascii="宋体" w:hAnsi="宋体" w:eastAsia="宋体" w:cs="宋体"/>
          <w:b/>
          <w:color w:val="auto"/>
          <w:sz w:val="30"/>
          <w:szCs w:val="30"/>
        </w:rPr>
      </w:pPr>
      <w:r>
        <w:rPr>
          <w:rFonts w:hint="eastAsia" w:ascii="宋体" w:hAnsi="宋体" w:eastAsia="宋体" w:cs="宋体"/>
          <w:b/>
          <w:color w:val="auto"/>
          <w:sz w:val="32"/>
          <w:szCs w:val="32"/>
        </w:rPr>
        <w:t xml:space="preserve">第五部分  响应文件格式 </w:t>
      </w:r>
      <w:r>
        <w:rPr>
          <w:rFonts w:hint="eastAsia" w:ascii="宋体" w:hAnsi="宋体" w:eastAsia="宋体" w:cs="宋体"/>
          <w:b/>
          <w:color w:val="auto"/>
          <w:sz w:val="30"/>
          <w:szCs w:val="30"/>
        </w:rPr>
        <w:t xml:space="preserve">   </w:t>
      </w:r>
    </w:p>
    <w:p w14:paraId="7E8AD058">
      <w:pPr>
        <w:spacing w:line="480" w:lineRule="exact"/>
        <w:jc w:val="center"/>
        <w:outlineLvl w:val="0"/>
        <w:rPr>
          <w:rFonts w:hint="eastAsia" w:ascii="宋体" w:hAnsi="宋体" w:eastAsia="宋体" w:cs="宋体"/>
          <w:b/>
          <w:color w:val="000000"/>
          <w:sz w:val="32"/>
          <w:szCs w:val="32"/>
        </w:rPr>
        <w:sectPr>
          <w:pgSz w:w="11906" w:h="16838"/>
          <w:pgMar w:top="1559" w:right="1134" w:bottom="1020" w:left="1321" w:header="851" w:footer="992" w:gutter="0"/>
          <w:pgNumType w:fmt="decimal"/>
          <w:cols w:space="720" w:num="1"/>
          <w:docGrid w:type="lines" w:linePitch="312" w:charSpace="0"/>
        </w:sectPr>
      </w:pPr>
    </w:p>
    <w:p w14:paraId="4E3838CA">
      <w:pPr>
        <w:spacing w:line="480" w:lineRule="exact"/>
        <w:jc w:val="center"/>
        <w:outlineLvl w:val="0"/>
        <w:rPr>
          <w:rFonts w:hint="eastAsia" w:ascii="宋体" w:hAnsi="宋体" w:eastAsia="宋体" w:cs="宋体"/>
          <w:b/>
          <w:color w:val="000000"/>
          <w:sz w:val="32"/>
          <w:szCs w:val="32"/>
        </w:rPr>
      </w:pPr>
      <w:r>
        <w:rPr>
          <w:rFonts w:hint="eastAsia" w:ascii="宋体" w:hAnsi="宋体" w:eastAsia="宋体" w:cs="宋体"/>
          <w:b/>
          <w:color w:val="000000"/>
          <w:sz w:val="32"/>
          <w:szCs w:val="32"/>
        </w:rPr>
        <w:t xml:space="preserve">第一部分  </w:t>
      </w:r>
      <w:bookmarkEnd w:id="0"/>
      <w:r>
        <w:rPr>
          <w:rFonts w:hint="eastAsia" w:ascii="宋体" w:hAnsi="宋体" w:eastAsia="宋体" w:cs="宋体"/>
          <w:b/>
          <w:color w:val="000000"/>
          <w:sz w:val="32"/>
          <w:szCs w:val="32"/>
        </w:rPr>
        <w:t>磋商公告</w:t>
      </w:r>
    </w:p>
    <w:p w14:paraId="7BAE2D39">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宋体" w:hAnsi="宋体" w:eastAsia="宋体" w:cs="宋体"/>
          <w:b w:val="0"/>
          <w:bCs w:val="0"/>
          <w:color w:val="auto"/>
          <w:sz w:val="22"/>
          <w:szCs w:val="22"/>
        </w:rPr>
      </w:pPr>
      <w:r>
        <w:rPr>
          <w:rStyle w:val="21"/>
          <w:rFonts w:hint="eastAsia" w:ascii="宋体" w:hAnsi="宋体" w:eastAsia="宋体" w:cs="宋体"/>
          <w:b/>
          <w:bCs/>
          <w:i w:val="0"/>
          <w:iCs w:val="0"/>
          <w:caps w:val="0"/>
          <w:color w:val="auto"/>
          <w:spacing w:val="0"/>
          <w:sz w:val="22"/>
          <w:szCs w:val="22"/>
          <w:shd w:val="clear" w:fill="FFFFFF"/>
        </w:rPr>
        <w:t>项目概况</w:t>
      </w:r>
    </w:p>
    <w:p w14:paraId="3224AABD">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rPr>
        <w:t>安塞区幼儿园教玩具采购项目采购项目的潜在供应商应在陕西省延安市新区阳光城厚德园15号楼二单元负102室获取采购文件，并于2025年09月19日09时00分（北京时间）前提交响应文件。</w:t>
      </w:r>
    </w:p>
    <w:p w14:paraId="2D83626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2"/>
          <w:szCs w:val="22"/>
        </w:rPr>
      </w:pPr>
      <w:r>
        <w:rPr>
          <w:rStyle w:val="21"/>
          <w:rFonts w:hint="eastAsia" w:ascii="宋体" w:hAnsi="宋体" w:eastAsia="宋体" w:cs="宋体"/>
          <w:b/>
          <w:bCs/>
          <w:i w:val="0"/>
          <w:iCs w:val="0"/>
          <w:caps w:val="0"/>
          <w:color w:val="auto"/>
          <w:spacing w:val="0"/>
          <w:sz w:val="22"/>
          <w:szCs w:val="22"/>
          <w:shd w:val="clear" w:fill="FFFFFF"/>
        </w:rPr>
        <w:t>一、项目基本情况</w:t>
      </w:r>
    </w:p>
    <w:p w14:paraId="10C9BEC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rPr>
        <w:t>项目编号：ZJC-2025-009</w:t>
      </w:r>
    </w:p>
    <w:p w14:paraId="3B076251">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rPr>
        <w:t>项目名称：安塞区幼儿园教玩具采购项目</w:t>
      </w:r>
    </w:p>
    <w:p w14:paraId="36B2663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rPr>
        <w:t>采购方式：竞争性磋商</w:t>
      </w:r>
    </w:p>
    <w:p w14:paraId="3716C495">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rPr>
        <w:t>预算金额：1,429,613.00元</w:t>
      </w:r>
    </w:p>
    <w:p w14:paraId="61CF9AD8">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rPr>
        <w:t>采购需求：</w:t>
      </w:r>
    </w:p>
    <w:p w14:paraId="7B8C3A9A">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rPr>
        <w:t>合同包1(安塞区幼儿园教玩具采购项目):</w:t>
      </w:r>
    </w:p>
    <w:p w14:paraId="0014088A">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rPr>
        <w:t>合同包预算金额：1,429,613.00元</w:t>
      </w:r>
    </w:p>
    <w:p w14:paraId="3D8A51F4">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rPr>
        <w:t>合同包最高限价：1,429,613.00元</w:t>
      </w:r>
    </w:p>
    <w:tbl>
      <w:tblPr>
        <w:tblStyle w:val="18"/>
        <w:tblW w:w="987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64"/>
        <w:gridCol w:w="2203"/>
        <w:gridCol w:w="2956"/>
        <w:gridCol w:w="856"/>
        <w:gridCol w:w="1555"/>
        <w:gridCol w:w="1642"/>
      </w:tblGrid>
      <w:tr w14:paraId="0567EB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31" w:hRule="atLeast"/>
          <w:tblHeader/>
        </w:trPr>
        <w:tc>
          <w:tcPr>
            <w:tcW w:w="67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CD0B42A">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品目号</w:t>
            </w:r>
          </w:p>
        </w:tc>
        <w:tc>
          <w:tcPr>
            <w:tcW w:w="23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2709CA0">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品目名称</w:t>
            </w:r>
          </w:p>
        </w:tc>
        <w:tc>
          <w:tcPr>
            <w:tcW w:w="27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C508564">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采购标的</w:t>
            </w:r>
          </w:p>
        </w:tc>
        <w:tc>
          <w:tcPr>
            <w:tcW w:w="8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26ED014">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数量（单位）</w:t>
            </w:r>
          </w:p>
        </w:tc>
        <w:tc>
          <w:tcPr>
            <w:tcW w:w="16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7BAE3F0">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技术规格、参数及要求</w:t>
            </w:r>
          </w:p>
        </w:tc>
        <w:tc>
          <w:tcPr>
            <w:tcW w:w="164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ABBEB85">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品目预算(元)</w:t>
            </w:r>
          </w:p>
        </w:tc>
      </w:tr>
      <w:tr w14:paraId="5906FD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76"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056FC1B">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A1FDE63">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教具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FC591D8">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安塞区幼儿园教玩具采购项目</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FD07B88">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D11661A">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BC9474E">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1,429,613.00</w:t>
            </w:r>
          </w:p>
        </w:tc>
      </w:tr>
    </w:tbl>
    <w:p w14:paraId="4D34E67D">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rPr>
        <w:t>本合同包不接受联合体投标</w:t>
      </w:r>
    </w:p>
    <w:p w14:paraId="4F42D487">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rPr>
        <w:t>合同履行期限：30天</w:t>
      </w:r>
    </w:p>
    <w:p w14:paraId="64557E8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2"/>
          <w:szCs w:val="22"/>
        </w:rPr>
      </w:pPr>
      <w:r>
        <w:rPr>
          <w:rStyle w:val="21"/>
          <w:rFonts w:hint="eastAsia" w:ascii="宋体" w:hAnsi="宋体" w:eastAsia="宋体" w:cs="宋体"/>
          <w:b/>
          <w:bCs/>
          <w:i w:val="0"/>
          <w:iCs w:val="0"/>
          <w:caps w:val="0"/>
          <w:color w:val="auto"/>
          <w:spacing w:val="0"/>
          <w:sz w:val="22"/>
          <w:szCs w:val="22"/>
          <w:shd w:val="clear" w:fill="FFFFFF"/>
        </w:rPr>
        <w:t>二、申请人的资格要求：</w:t>
      </w:r>
    </w:p>
    <w:p w14:paraId="71186A80">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rPr>
        <w:t>1.满足《中华人民共和国政府采购法》第二十二条规定;</w:t>
      </w:r>
    </w:p>
    <w:p w14:paraId="71712917">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rPr>
        <w:t>2.落实政府采购政策需满足的资格要求：</w:t>
      </w:r>
    </w:p>
    <w:p w14:paraId="2934E439">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rPr>
        <w:t>合同包1(安塞区幼儿园教玩具采购项目)落实政府采购政策需满足的资格要求如下:</w:t>
      </w:r>
    </w:p>
    <w:p w14:paraId="5141F505">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rPr>
        <w:t>1）、财政部财库〔2020〕46号关于印发《政府采购促进中小企业发展管理办法》的通知；</w:t>
      </w:r>
      <w:r>
        <w:rPr>
          <w:rFonts w:hint="eastAsia" w:ascii="宋体" w:hAnsi="宋体" w:eastAsia="宋体" w:cs="宋体"/>
          <w:i w:val="0"/>
          <w:iCs w:val="0"/>
          <w:caps w:val="0"/>
          <w:color w:val="auto"/>
          <w:spacing w:val="0"/>
          <w:sz w:val="22"/>
          <w:szCs w:val="22"/>
          <w:shd w:val="clear" w:fill="FFFFFF"/>
        </w:rPr>
        <w:br w:type="textWrapping"/>
      </w:r>
      <w:r>
        <w:rPr>
          <w:rFonts w:hint="eastAsia" w:ascii="宋体" w:hAnsi="宋体" w:eastAsia="宋体" w:cs="宋体"/>
          <w:i w:val="0"/>
          <w:iCs w:val="0"/>
          <w:caps w:val="0"/>
          <w:color w:val="auto"/>
          <w:spacing w:val="0"/>
          <w:sz w:val="22"/>
          <w:szCs w:val="22"/>
          <w:shd w:val="clear" w:fill="FFFFFF"/>
        </w:rPr>
        <w:t>2）、《财政部司法部关于政府采购支持监狱企业发展有关问题的通知》（财库〔2014〕68号）；</w:t>
      </w:r>
      <w:r>
        <w:rPr>
          <w:rFonts w:hint="eastAsia" w:ascii="宋体" w:hAnsi="宋体" w:eastAsia="宋体" w:cs="宋体"/>
          <w:i w:val="0"/>
          <w:iCs w:val="0"/>
          <w:caps w:val="0"/>
          <w:color w:val="auto"/>
          <w:spacing w:val="0"/>
          <w:sz w:val="22"/>
          <w:szCs w:val="22"/>
          <w:shd w:val="clear" w:fill="FFFFFF"/>
        </w:rPr>
        <w:br w:type="textWrapping"/>
      </w:r>
      <w:r>
        <w:rPr>
          <w:rFonts w:hint="eastAsia" w:ascii="宋体" w:hAnsi="宋体" w:eastAsia="宋体" w:cs="宋体"/>
          <w:i w:val="0"/>
          <w:iCs w:val="0"/>
          <w:caps w:val="0"/>
          <w:color w:val="auto"/>
          <w:spacing w:val="0"/>
          <w:sz w:val="22"/>
          <w:szCs w:val="22"/>
          <w:shd w:val="clear" w:fill="FFFFFF"/>
        </w:rPr>
        <w:t>3）、《国务院办公厅关于建立政府强制采购节能产品制度的通知》（国办发〔2007〕51号）；</w:t>
      </w:r>
      <w:r>
        <w:rPr>
          <w:rFonts w:hint="eastAsia" w:ascii="宋体" w:hAnsi="宋体" w:eastAsia="宋体" w:cs="宋体"/>
          <w:i w:val="0"/>
          <w:iCs w:val="0"/>
          <w:caps w:val="0"/>
          <w:color w:val="auto"/>
          <w:spacing w:val="0"/>
          <w:sz w:val="22"/>
          <w:szCs w:val="22"/>
          <w:shd w:val="clear" w:fill="FFFFFF"/>
        </w:rPr>
        <w:br w:type="textWrapping"/>
      </w:r>
      <w:r>
        <w:rPr>
          <w:rFonts w:hint="eastAsia" w:ascii="宋体" w:hAnsi="宋体" w:eastAsia="宋体" w:cs="宋体"/>
          <w:i w:val="0"/>
          <w:iCs w:val="0"/>
          <w:caps w:val="0"/>
          <w:color w:val="auto"/>
          <w:spacing w:val="0"/>
          <w:sz w:val="22"/>
          <w:szCs w:val="22"/>
          <w:shd w:val="clear" w:fill="FFFFFF"/>
        </w:rPr>
        <w:t>4）、《节能产品政府采购实施意见》（财库[2004]185号）；</w:t>
      </w:r>
      <w:r>
        <w:rPr>
          <w:rFonts w:hint="eastAsia" w:ascii="宋体" w:hAnsi="宋体" w:eastAsia="宋体" w:cs="宋体"/>
          <w:i w:val="0"/>
          <w:iCs w:val="0"/>
          <w:caps w:val="0"/>
          <w:color w:val="auto"/>
          <w:spacing w:val="0"/>
          <w:sz w:val="22"/>
          <w:szCs w:val="22"/>
          <w:shd w:val="clear" w:fill="FFFFFF"/>
        </w:rPr>
        <w:br w:type="textWrapping"/>
      </w:r>
      <w:r>
        <w:rPr>
          <w:rFonts w:hint="eastAsia" w:ascii="宋体" w:hAnsi="宋体" w:eastAsia="宋体" w:cs="宋体"/>
          <w:i w:val="0"/>
          <w:iCs w:val="0"/>
          <w:caps w:val="0"/>
          <w:color w:val="auto"/>
          <w:spacing w:val="0"/>
          <w:sz w:val="22"/>
          <w:szCs w:val="22"/>
          <w:shd w:val="clear" w:fill="FFFFFF"/>
        </w:rPr>
        <w:t>5）、陕西省财政厅关于印发《陕西省中小企业政府采购信用融资办法》（陕财办采〔2018〕23号）； </w:t>
      </w:r>
      <w:r>
        <w:rPr>
          <w:rFonts w:hint="eastAsia" w:ascii="宋体" w:hAnsi="宋体" w:eastAsia="宋体" w:cs="宋体"/>
          <w:i w:val="0"/>
          <w:iCs w:val="0"/>
          <w:caps w:val="0"/>
          <w:color w:val="auto"/>
          <w:spacing w:val="0"/>
          <w:sz w:val="22"/>
          <w:szCs w:val="22"/>
          <w:shd w:val="clear" w:fill="FFFFFF"/>
        </w:rPr>
        <w:br w:type="textWrapping"/>
      </w:r>
      <w:r>
        <w:rPr>
          <w:rFonts w:hint="eastAsia" w:ascii="宋体" w:hAnsi="宋体" w:eastAsia="宋体" w:cs="宋体"/>
          <w:i w:val="0"/>
          <w:iCs w:val="0"/>
          <w:caps w:val="0"/>
          <w:color w:val="auto"/>
          <w:spacing w:val="0"/>
          <w:sz w:val="22"/>
          <w:szCs w:val="22"/>
          <w:shd w:val="clear" w:fill="FFFFFF"/>
        </w:rPr>
        <w:t>6）、《关于在政府采购活动中查询及使用信用记录有关问题的通知》（财库〔2016〕15号）；</w:t>
      </w:r>
      <w:r>
        <w:rPr>
          <w:rFonts w:hint="eastAsia" w:ascii="宋体" w:hAnsi="宋体" w:eastAsia="宋体" w:cs="宋体"/>
          <w:i w:val="0"/>
          <w:iCs w:val="0"/>
          <w:caps w:val="0"/>
          <w:color w:val="auto"/>
          <w:spacing w:val="0"/>
          <w:sz w:val="22"/>
          <w:szCs w:val="22"/>
          <w:shd w:val="clear" w:fill="FFFFFF"/>
        </w:rPr>
        <w:br w:type="textWrapping"/>
      </w:r>
      <w:r>
        <w:rPr>
          <w:rFonts w:hint="eastAsia" w:ascii="宋体" w:hAnsi="宋体" w:eastAsia="宋体" w:cs="宋体"/>
          <w:i w:val="0"/>
          <w:iCs w:val="0"/>
          <w:caps w:val="0"/>
          <w:color w:val="auto"/>
          <w:spacing w:val="0"/>
          <w:sz w:val="22"/>
          <w:szCs w:val="22"/>
          <w:shd w:val="clear" w:fill="FFFFFF"/>
        </w:rPr>
        <w:t>7）、《环境标志产品政府采购实施的意见》（财库[2006]90号）； </w:t>
      </w:r>
      <w:r>
        <w:rPr>
          <w:rFonts w:hint="eastAsia" w:ascii="宋体" w:hAnsi="宋体" w:eastAsia="宋体" w:cs="宋体"/>
          <w:i w:val="0"/>
          <w:iCs w:val="0"/>
          <w:caps w:val="0"/>
          <w:color w:val="auto"/>
          <w:spacing w:val="0"/>
          <w:sz w:val="22"/>
          <w:szCs w:val="22"/>
          <w:shd w:val="clear" w:fill="FFFFFF"/>
        </w:rPr>
        <w:br w:type="textWrapping"/>
      </w:r>
      <w:r>
        <w:rPr>
          <w:rFonts w:hint="eastAsia" w:ascii="宋体" w:hAnsi="宋体" w:eastAsia="宋体" w:cs="宋体"/>
          <w:i w:val="0"/>
          <w:iCs w:val="0"/>
          <w:caps w:val="0"/>
          <w:color w:val="auto"/>
          <w:spacing w:val="0"/>
          <w:sz w:val="22"/>
          <w:szCs w:val="22"/>
          <w:shd w:val="clear" w:fill="FFFFFF"/>
        </w:rPr>
        <w:t>8）、《三部门联合发布关于促进残疾人就业政府采购政策的通知》（财库〔2017〕141号）；</w:t>
      </w:r>
      <w:r>
        <w:rPr>
          <w:rFonts w:hint="eastAsia" w:ascii="宋体" w:hAnsi="宋体" w:eastAsia="宋体" w:cs="宋体"/>
          <w:i w:val="0"/>
          <w:iCs w:val="0"/>
          <w:caps w:val="0"/>
          <w:color w:val="auto"/>
          <w:spacing w:val="0"/>
          <w:sz w:val="22"/>
          <w:szCs w:val="22"/>
          <w:shd w:val="clear" w:fill="FFFFFF"/>
        </w:rPr>
        <w:br w:type="textWrapping"/>
      </w:r>
      <w:r>
        <w:rPr>
          <w:rFonts w:hint="eastAsia" w:ascii="宋体" w:hAnsi="宋体" w:eastAsia="宋体" w:cs="宋体"/>
          <w:i w:val="0"/>
          <w:iCs w:val="0"/>
          <w:caps w:val="0"/>
          <w:color w:val="auto"/>
          <w:spacing w:val="0"/>
          <w:sz w:val="22"/>
          <w:szCs w:val="22"/>
          <w:shd w:val="clear" w:fill="FFFFFF"/>
        </w:rPr>
        <w:t>9）、《财政部 发展改革委 生态环境部 市场监管总局关于调整优化节能产品、环境标志产品政府采购执行机制的通知》（财库〔2019〕9号）； </w:t>
      </w:r>
      <w:r>
        <w:rPr>
          <w:rFonts w:hint="eastAsia" w:ascii="宋体" w:hAnsi="宋体" w:eastAsia="宋体" w:cs="宋体"/>
          <w:i w:val="0"/>
          <w:iCs w:val="0"/>
          <w:caps w:val="0"/>
          <w:color w:val="auto"/>
          <w:spacing w:val="0"/>
          <w:sz w:val="22"/>
          <w:szCs w:val="22"/>
          <w:shd w:val="clear" w:fill="FFFFFF"/>
        </w:rPr>
        <w:br w:type="textWrapping"/>
      </w:r>
      <w:r>
        <w:rPr>
          <w:rFonts w:hint="eastAsia" w:ascii="宋体" w:hAnsi="宋体" w:eastAsia="宋体" w:cs="宋体"/>
          <w:i w:val="0"/>
          <w:iCs w:val="0"/>
          <w:caps w:val="0"/>
          <w:color w:val="auto"/>
          <w:spacing w:val="0"/>
          <w:sz w:val="22"/>
          <w:szCs w:val="22"/>
          <w:shd w:val="clear" w:fill="FFFFFF"/>
        </w:rPr>
        <w:t>10）、《财政部 国务院扶贫办关于运用政府采购政策支持脱贫攻坚的通知》（财库〔2019〕27号）； </w:t>
      </w:r>
      <w:r>
        <w:rPr>
          <w:rFonts w:hint="eastAsia" w:ascii="宋体" w:hAnsi="宋体" w:eastAsia="宋体" w:cs="宋体"/>
          <w:i w:val="0"/>
          <w:iCs w:val="0"/>
          <w:caps w:val="0"/>
          <w:color w:val="auto"/>
          <w:spacing w:val="0"/>
          <w:sz w:val="22"/>
          <w:szCs w:val="22"/>
          <w:shd w:val="clear" w:fill="FFFFFF"/>
        </w:rPr>
        <w:br w:type="textWrapping"/>
      </w:r>
      <w:r>
        <w:rPr>
          <w:rFonts w:hint="eastAsia" w:ascii="宋体" w:hAnsi="宋体" w:eastAsia="宋体" w:cs="宋体"/>
          <w:i w:val="0"/>
          <w:iCs w:val="0"/>
          <w:caps w:val="0"/>
          <w:color w:val="auto"/>
          <w:spacing w:val="0"/>
          <w:sz w:val="22"/>
          <w:szCs w:val="22"/>
          <w:shd w:val="clear" w:fill="FFFFFF"/>
        </w:rPr>
        <w:t>11）、关于印发环境标志产品政府采购品目清单的通知(财库〔2019〕18号)；</w:t>
      </w:r>
      <w:r>
        <w:rPr>
          <w:rFonts w:hint="eastAsia" w:ascii="宋体" w:hAnsi="宋体" w:eastAsia="宋体" w:cs="宋体"/>
          <w:i w:val="0"/>
          <w:iCs w:val="0"/>
          <w:caps w:val="0"/>
          <w:color w:val="auto"/>
          <w:spacing w:val="0"/>
          <w:sz w:val="22"/>
          <w:szCs w:val="22"/>
          <w:shd w:val="clear" w:fill="FFFFFF"/>
        </w:rPr>
        <w:br w:type="textWrapping"/>
      </w:r>
      <w:r>
        <w:rPr>
          <w:rFonts w:hint="eastAsia" w:ascii="宋体" w:hAnsi="宋体" w:eastAsia="宋体" w:cs="宋体"/>
          <w:i w:val="0"/>
          <w:iCs w:val="0"/>
          <w:caps w:val="0"/>
          <w:color w:val="auto"/>
          <w:spacing w:val="0"/>
          <w:sz w:val="22"/>
          <w:szCs w:val="22"/>
          <w:shd w:val="clear" w:fill="FFFFFF"/>
        </w:rPr>
        <w:t>12）、《关于运用政府采购政策支持乡村产业振兴的通知》（财库〔2021〕19 号）；</w:t>
      </w:r>
      <w:r>
        <w:rPr>
          <w:rFonts w:hint="eastAsia" w:ascii="宋体" w:hAnsi="宋体" w:eastAsia="宋体" w:cs="宋体"/>
          <w:i w:val="0"/>
          <w:iCs w:val="0"/>
          <w:caps w:val="0"/>
          <w:color w:val="auto"/>
          <w:spacing w:val="0"/>
          <w:sz w:val="22"/>
          <w:szCs w:val="22"/>
          <w:shd w:val="clear" w:fill="FFFFFF"/>
        </w:rPr>
        <w:br w:type="textWrapping"/>
      </w:r>
      <w:r>
        <w:rPr>
          <w:rFonts w:hint="eastAsia" w:ascii="宋体" w:hAnsi="宋体" w:eastAsia="宋体" w:cs="宋体"/>
          <w:i w:val="0"/>
          <w:iCs w:val="0"/>
          <w:caps w:val="0"/>
          <w:color w:val="auto"/>
          <w:spacing w:val="0"/>
          <w:sz w:val="22"/>
          <w:szCs w:val="22"/>
          <w:shd w:val="clear" w:fill="FFFFFF"/>
        </w:rPr>
        <w:t>13）、《财政部关于在政府采购活动中落实平等对待内外资企业有关政策的通知》（财库〔2021〕35号）；</w:t>
      </w:r>
      <w:r>
        <w:rPr>
          <w:rFonts w:hint="eastAsia" w:ascii="宋体" w:hAnsi="宋体" w:eastAsia="宋体" w:cs="宋体"/>
          <w:i w:val="0"/>
          <w:iCs w:val="0"/>
          <w:caps w:val="0"/>
          <w:color w:val="auto"/>
          <w:spacing w:val="0"/>
          <w:sz w:val="22"/>
          <w:szCs w:val="22"/>
          <w:shd w:val="clear" w:fill="FFFFFF"/>
        </w:rPr>
        <w:br w:type="textWrapping"/>
      </w:r>
      <w:r>
        <w:rPr>
          <w:rFonts w:hint="eastAsia" w:ascii="宋体" w:hAnsi="宋体" w:eastAsia="宋体" w:cs="宋体"/>
          <w:i w:val="0"/>
          <w:iCs w:val="0"/>
          <w:caps w:val="0"/>
          <w:color w:val="auto"/>
          <w:spacing w:val="0"/>
          <w:sz w:val="22"/>
          <w:szCs w:val="22"/>
          <w:shd w:val="clear" w:fill="FFFFFF"/>
        </w:rPr>
        <w:t>14）、其他需要落实的政府采购政策。</w:t>
      </w:r>
    </w:p>
    <w:p w14:paraId="35BE5224">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rPr>
        <w:t>3.本项目的特定资格要求：</w:t>
      </w:r>
    </w:p>
    <w:p w14:paraId="7E3B6E63">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rPr>
        <w:t>合同包1(安塞区幼儿园教玩具采购项目)特定资格要求如下:</w:t>
      </w:r>
    </w:p>
    <w:p w14:paraId="341E084A">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rPr>
        <w:t>1)、具有独立承担民事责任能力的法人或其他组织，提供合法有效的统一社会信用代码的营业执照或事业单位法人证书等国家规定的相关证明，自然人参与的提供其身份证明；</w:t>
      </w:r>
      <w:r>
        <w:rPr>
          <w:rFonts w:hint="eastAsia" w:ascii="宋体" w:hAnsi="宋体" w:eastAsia="宋体" w:cs="宋体"/>
          <w:i w:val="0"/>
          <w:iCs w:val="0"/>
          <w:caps w:val="0"/>
          <w:color w:val="auto"/>
          <w:spacing w:val="0"/>
          <w:sz w:val="22"/>
          <w:szCs w:val="22"/>
          <w:shd w:val="clear" w:fill="FFFFFF"/>
        </w:rPr>
        <w:br w:type="textWrapping"/>
      </w:r>
      <w:r>
        <w:rPr>
          <w:rFonts w:hint="eastAsia" w:ascii="宋体" w:hAnsi="宋体" w:eastAsia="宋体" w:cs="宋体"/>
          <w:i w:val="0"/>
          <w:iCs w:val="0"/>
          <w:caps w:val="0"/>
          <w:color w:val="auto"/>
          <w:spacing w:val="0"/>
          <w:sz w:val="22"/>
          <w:szCs w:val="22"/>
          <w:shd w:val="clear" w:fill="FFFFFF"/>
        </w:rPr>
        <w:t>2)、法定代表人授权书（附法定代表人身份证复印件）及被授权人身份证；（法定代表人直接参加只须提供法定代表人身份证）；</w:t>
      </w:r>
      <w:r>
        <w:rPr>
          <w:rFonts w:hint="eastAsia" w:ascii="宋体" w:hAnsi="宋体" w:eastAsia="宋体" w:cs="宋体"/>
          <w:i w:val="0"/>
          <w:iCs w:val="0"/>
          <w:caps w:val="0"/>
          <w:color w:val="auto"/>
          <w:spacing w:val="0"/>
          <w:sz w:val="22"/>
          <w:szCs w:val="22"/>
          <w:shd w:val="clear" w:fill="FFFFFF"/>
        </w:rPr>
        <w:br w:type="textWrapping"/>
      </w:r>
      <w:r>
        <w:rPr>
          <w:rFonts w:hint="eastAsia" w:ascii="宋体" w:hAnsi="宋体" w:eastAsia="宋体" w:cs="宋体"/>
          <w:i w:val="0"/>
          <w:iCs w:val="0"/>
          <w:caps w:val="0"/>
          <w:color w:val="auto"/>
          <w:spacing w:val="0"/>
          <w:sz w:val="22"/>
          <w:szCs w:val="22"/>
          <w:shd w:val="clear" w:fill="FFFFFF"/>
        </w:rPr>
        <w:t>3)、参加政府采购活动前三年内在经营活动中没有重大违法记录的书面声明；</w:t>
      </w:r>
      <w:r>
        <w:rPr>
          <w:rFonts w:hint="eastAsia" w:ascii="宋体" w:hAnsi="宋体" w:eastAsia="宋体" w:cs="宋体"/>
          <w:i w:val="0"/>
          <w:iCs w:val="0"/>
          <w:caps w:val="0"/>
          <w:color w:val="auto"/>
          <w:spacing w:val="0"/>
          <w:sz w:val="22"/>
          <w:szCs w:val="22"/>
          <w:shd w:val="clear" w:fill="FFFFFF"/>
        </w:rPr>
        <w:br w:type="textWrapping"/>
      </w:r>
      <w:r>
        <w:rPr>
          <w:rFonts w:hint="eastAsia" w:ascii="宋体" w:hAnsi="宋体" w:eastAsia="宋体" w:cs="宋体"/>
          <w:i w:val="0"/>
          <w:iCs w:val="0"/>
          <w:caps w:val="0"/>
          <w:color w:val="auto"/>
          <w:spacing w:val="0"/>
          <w:sz w:val="22"/>
          <w:szCs w:val="22"/>
          <w:shd w:val="clear" w:fill="FFFFFF"/>
        </w:rPr>
        <w:t>4)、供应商具有履行合同所必需的设备和专业技术能力的承诺函；</w:t>
      </w:r>
      <w:r>
        <w:rPr>
          <w:rFonts w:hint="eastAsia" w:ascii="宋体" w:hAnsi="宋体" w:eastAsia="宋体" w:cs="宋体"/>
          <w:i w:val="0"/>
          <w:iCs w:val="0"/>
          <w:caps w:val="0"/>
          <w:color w:val="auto"/>
          <w:spacing w:val="0"/>
          <w:sz w:val="22"/>
          <w:szCs w:val="22"/>
          <w:shd w:val="clear" w:fill="FFFFFF"/>
        </w:rPr>
        <w:br w:type="textWrapping"/>
      </w:r>
      <w:r>
        <w:rPr>
          <w:rFonts w:hint="eastAsia" w:ascii="宋体" w:hAnsi="宋体" w:eastAsia="宋体" w:cs="宋体"/>
          <w:i w:val="0"/>
          <w:iCs w:val="0"/>
          <w:caps w:val="0"/>
          <w:color w:val="auto"/>
          <w:spacing w:val="0"/>
          <w:sz w:val="22"/>
          <w:szCs w:val="22"/>
          <w:shd w:val="clear" w:fill="FFFFFF"/>
        </w:rPr>
        <w:t>5)、提供响应文件递交截止日前近一年内任意一个月的纳税证明或完税证明（任意税种），依法免税的单位应提供相关证明材料；</w:t>
      </w:r>
      <w:r>
        <w:rPr>
          <w:rFonts w:hint="eastAsia" w:ascii="宋体" w:hAnsi="宋体" w:eastAsia="宋体" w:cs="宋体"/>
          <w:i w:val="0"/>
          <w:iCs w:val="0"/>
          <w:caps w:val="0"/>
          <w:color w:val="auto"/>
          <w:spacing w:val="0"/>
          <w:sz w:val="22"/>
          <w:szCs w:val="22"/>
          <w:shd w:val="clear" w:fill="FFFFFF"/>
        </w:rPr>
        <w:br w:type="textWrapping"/>
      </w:r>
      <w:r>
        <w:rPr>
          <w:rFonts w:hint="eastAsia" w:ascii="宋体" w:hAnsi="宋体" w:eastAsia="宋体" w:cs="宋体"/>
          <w:i w:val="0"/>
          <w:iCs w:val="0"/>
          <w:caps w:val="0"/>
          <w:color w:val="auto"/>
          <w:spacing w:val="0"/>
          <w:sz w:val="22"/>
          <w:szCs w:val="22"/>
          <w:shd w:val="clear" w:fill="FFFFFF"/>
        </w:rPr>
        <w:t>6)、提供响应文件递交截止日前近一年内任意一个月的社会保障资金缴存单据或社保机构开具的社会保险参保缴费情况证明，依法不需要缴纳社会保障资金的提供相关文件证明；</w:t>
      </w:r>
      <w:r>
        <w:rPr>
          <w:rFonts w:hint="eastAsia" w:ascii="宋体" w:hAnsi="宋体" w:eastAsia="宋体" w:cs="宋体"/>
          <w:i w:val="0"/>
          <w:iCs w:val="0"/>
          <w:caps w:val="0"/>
          <w:color w:val="auto"/>
          <w:spacing w:val="0"/>
          <w:sz w:val="22"/>
          <w:szCs w:val="22"/>
          <w:shd w:val="clear" w:fill="FFFFFF"/>
        </w:rPr>
        <w:br w:type="textWrapping"/>
      </w:r>
      <w:r>
        <w:rPr>
          <w:rFonts w:hint="eastAsia" w:ascii="宋体" w:hAnsi="宋体" w:eastAsia="宋体" w:cs="宋体"/>
          <w:i w:val="0"/>
          <w:iCs w:val="0"/>
          <w:caps w:val="0"/>
          <w:color w:val="auto"/>
          <w:spacing w:val="0"/>
          <w:sz w:val="22"/>
          <w:szCs w:val="22"/>
          <w:shd w:val="clear" w:fill="FFFFFF"/>
        </w:rPr>
        <w:t>7)、提供2024年度财务审计报告（至少包括资产负债表和利润表，成立时间至提交响应文件截止时间不足一年的可提供成立后任意时段的资产负债表），或提供响应文件递交截止时间前3个月内其基本开户银行出具的资信证明；</w:t>
      </w:r>
      <w:r>
        <w:rPr>
          <w:rFonts w:hint="eastAsia" w:ascii="宋体" w:hAnsi="宋体" w:eastAsia="宋体" w:cs="宋体"/>
          <w:i w:val="0"/>
          <w:iCs w:val="0"/>
          <w:caps w:val="0"/>
          <w:color w:val="auto"/>
          <w:spacing w:val="0"/>
          <w:sz w:val="22"/>
          <w:szCs w:val="22"/>
          <w:shd w:val="clear" w:fill="FFFFFF"/>
        </w:rPr>
        <w:br w:type="textWrapping"/>
      </w:r>
      <w:r>
        <w:rPr>
          <w:rFonts w:hint="eastAsia" w:ascii="宋体" w:hAnsi="宋体" w:eastAsia="宋体" w:cs="宋体"/>
          <w:i w:val="0"/>
          <w:iCs w:val="0"/>
          <w:caps w:val="0"/>
          <w:color w:val="auto"/>
          <w:spacing w:val="0"/>
          <w:sz w:val="22"/>
          <w:szCs w:val="22"/>
          <w:shd w:val="clear" w:fill="FFFFFF"/>
        </w:rPr>
        <w:t>8)、供应商不得列入“信用中国”网站中严重失信主体名单和重大税收违法失信主体，不得为“中国执行信息网”网站失信被执行人，不得为“中国政府采购网”政府采购严重违法失信行为记录名单中被财政部门禁止参加政府采购活动的供应商（提供《信用记录书面声明函》，按格式填写）；</w:t>
      </w:r>
      <w:r>
        <w:rPr>
          <w:rFonts w:hint="eastAsia" w:ascii="宋体" w:hAnsi="宋体" w:eastAsia="宋体" w:cs="宋体"/>
          <w:i w:val="0"/>
          <w:iCs w:val="0"/>
          <w:caps w:val="0"/>
          <w:color w:val="auto"/>
          <w:spacing w:val="0"/>
          <w:sz w:val="22"/>
          <w:szCs w:val="22"/>
          <w:shd w:val="clear" w:fill="FFFFFF"/>
        </w:rPr>
        <w:br w:type="textWrapping"/>
      </w:r>
      <w:r>
        <w:rPr>
          <w:rFonts w:hint="eastAsia" w:ascii="宋体" w:hAnsi="宋体" w:eastAsia="宋体" w:cs="宋体"/>
          <w:i w:val="0"/>
          <w:iCs w:val="0"/>
          <w:caps w:val="0"/>
          <w:color w:val="auto"/>
          <w:spacing w:val="0"/>
          <w:sz w:val="22"/>
          <w:szCs w:val="22"/>
          <w:shd w:val="clear" w:fill="FFFFFF"/>
        </w:rPr>
        <w:t>9)、单位负责人为同一人或者存在控股、管理关系的不同单位，不得同时参加本项目采购活动。</w:t>
      </w:r>
      <w:r>
        <w:rPr>
          <w:rFonts w:hint="eastAsia" w:ascii="宋体" w:hAnsi="宋体" w:eastAsia="宋体" w:cs="宋体"/>
          <w:i w:val="0"/>
          <w:iCs w:val="0"/>
          <w:caps w:val="0"/>
          <w:color w:val="auto"/>
          <w:spacing w:val="0"/>
          <w:sz w:val="22"/>
          <w:szCs w:val="22"/>
          <w:shd w:val="clear" w:fill="FFFFFF"/>
        </w:rPr>
        <w:br w:type="textWrapping"/>
      </w:r>
      <w:r>
        <w:rPr>
          <w:rFonts w:hint="eastAsia" w:ascii="宋体" w:hAnsi="宋体" w:eastAsia="宋体" w:cs="宋体"/>
          <w:i w:val="0"/>
          <w:iCs w:val="0"/>
          <w:caps w:val="0"/>
          <w:color w:val="auto"/>
          <w:spacing w:val="0"/>
          <w:sz w:val="22"/>
          <w:szCs w:val="22"/>
          <w:shd w:val="clear" w:fill="FFFFFF"/>
        </w:rPr>
        <w:t>10）、本项目非专门面向中小企业采购。</w:t>
      </w:r>
    </w:p>
    <w:p w14:paraId="4AC3C4F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2"/>
          <w:szCs w:val="22"/>
        </w:rPr>
      </w:pPr>
      <w:r>
        <w:rPr>
          <w:rStyle w:val="21"/>
          <w:rFonts w:hint="eastAsia" w:ascii="宋体" w:hAnsi="宋体" w:eastAsia="宋体" w:cs="宋体"/>
          <w:b/>
          <w:bCs/>
          <w:i w:val="0"/>
          <w:iCs w:val="0"/>
          <w:caps w:val="0"/>
          <w:color w:val="auto"/>
          <w:spacing w:val="0"/>
          <w:sz w:val="22"/>
          <w:szCs w:val="22"/>
          <w:shd w:val="clear" w:fill="FFFFFF"/>
        </w:rPr>
        <w:t>三、获取采购文件</w:t>
      </w:r>
    </w:p>
    <w:p w14:paraId="2878CBF8">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rPr>
        <w:t>时间：2025年09月09日至2025年09月15日，每天上午08:30:00至12:00:00，下午 15:00:00至18:00:00（北京时间）</w:t>
      </w:r>
    </w:p>
    <w:p w14:paraId="525008B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rPr>
        <w:t>途径：陕西省延安市新区阳光城厚德园15号楼二单元负102室</w:t>
      </w:r>
    </w:p>
    <w:p w14:paraId="2006095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rPr>
        <w:t>方式：现场获取</w:t>
      </w:r>
    </w:p>
    <w:p w14:paraId="03210D27">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rPr>
        <w:t>售价：500元</w:t>
      </w:r>
    </w:p>
    <w:p w14:paraId="0E9065B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2"/>
          <w:szCs w:val="22"/>
        </w:rPr>
      </w:pPr>
      <w:r>
        <w:rPr>
          <w:rStyle w:val="21"/>
          <w:rFonts w:hint="eastAsia" w:ascii="宋体" w:hAnsi="宋体" w:eastAsia="宋体" w:cs="宋体"/>
          <w:b/>
          <w:bCs/>
          <w:i w:val="0"/>
          <w:iCs w:val="0"/>
          <w:caps w:val="0"/>
          <w:color w:val="auto"/>
          <w:spacing w:val="0"/>
          <w:sz w:val="22"/>
          <w:szCs w:val="22"/>
          <w:shd w:val="clear" w:fill="FFFFFF"/>
        </w:rPr>
        <w:t>四、响应文件提交</w:t>
      </w:r>
    </w:p>
    <w:p w14:paraId="7AF11C29">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rPr>
        <w:t>截止时间：2025年09月19日 09时00分00秒（北京时间）</w:t>
      </w:r>
    </w:p>
    <w:p w14:paraId="07BF0291">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rPr>
        <w:t>地点：陕西省延安市新区阳光城厚德园15号楼二单元负102室</w:t>
      </w:r>
    </w:p>
    <w:p w14:paraId="30FBE34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2"/>
          <w:szCs w:val="22"/>
        </w:rPr>
      </w:pPr>
      <w:r>
        <w:rPr>
          <w:rStyle w:val="21"/>
          <w:rFonts w:hint="eastAsia" w:ascii="宋体" w:hAnsi="宋体" w:eastAsia="宋体" w:cs="宋体"/>
          <w:b/>
          <w:bCs/>
          <w:i w:val="0"/>
          <w:iCs w:val="0"/>
          <w:caps w:val="0"/>
          <w:color w:val="auto"/>
          <w:spacing w:val="0"/>
          <w:sz w:val="22"/>
          <w:szCs w:val="22"/>
          <w:shd w:val="clear" w:fill="FFFFFF"/>
        </w:rPr>
        <w:t>五、开启</w:t>
      </w:r>
    </w:p>
    <w:p w14:paraId="29C1476C">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rPr>
        <w:t>时间：2025年09月19日09时00分00秒（北京时间）</w:t>
      </w:r>
    </w:p>
    <w:p w14:paraId="1C4EA581">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rPr>
        <w:t>地点：陕西省延安市新区阳光城厚德园15号楼二单元负102室</w:t>
      </w:r>
    </w:p>
    <w:p w14:paraId="309FF0D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2"/>
          <w:szCs w:val="22"/>
        </w:rPr>
      </w:pPr>
      <w:r>
        <w:rPr>
          <w:rStyle w:val="21"/>
          <w:rFonts w:hint="eastAsia" w:ascii="宋体" w:hAnsi="宋体" w:eastAsia="宋体" w:cs="宋体"/>
          <w:b/>
          <w:bCs/>
          <w:i w:val="0"/>
          <w:iCs w:val="0"/>
          <w:caps w:val="0"/>
          <w:color w:val="auto"/>
          <w:spacing w:val="0"/>
          <w:sz w:val="22"/>
          <w:szCs w:val="22"/>
          <w:shd w:val="clear" w:fill="FFFFFF"/>
        </w:rPr>
        <w:t>六、公告期限</w:t>
      </w:r>
    </w:p>
    <w:p w14:paraId="2525AD45">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rPr>
        <w:t>自本公告发布之日起3个工作日。</w:t>
      </w:r>
    </w:p>
    <w:p w14:paraId="7055EB0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2"/>
          <w:szCs w:val="22"/>
        </w:rPr>
      </w:pPr>
      <w:r>
        <w:rPr>
          <w:rStyle w:val="21"/>
          <w:rFonts w:hint="eastAsia" w:ascii="宋体" w:hAnsi="宋体" w:eastAsia="宋体" w:cs="宋体"/>
          <w:b/>
          <w:bCs/>
          <w:i w:val="0"/>
          <w:iCs w:val="0"/>
          <w:caps w:val="0"/>
          <w:color w:val="auto"/>
          <w:spacing w:val="0"/>
          <w:sz w:val="22"/>
          <w:szCs w:val="22"/>
          <w:shd w:val="clear" w:fill="FFFFFF"/>
        </w:rPr>
        <w:t>七、其他补充事宜</w:t>
      </w:r>
    </w:p>
    <w:p w14:paraId="56058D60">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left"/>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rPr>
        <w:t>1）、供应商在规定时间内（双休日、节假日除外）携带单位介绍信及个人身份证（原件及加盖公章复印件一套）获取采购文件；</w:t>
      </w:r>
    </w:p>
    <w:p w14:paraId="28CA79BE">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left"/>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rPr>
        <w:t>2）、本项目非专门面向中小企业采购；</w:t>
      </w:r>
    </w:p>
    <w:p w14:paraId="55AEB414">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left"/>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rPr>
        <w:t>3）、供应商按照陕西省财政厅关于政府采购供应商注册登记有关事项的通知中的要求，通过陕西省政府采购网注册登记加入陕西省政府采购供应商库；</w:t>
      </w:r>
    </w:p>
    <w:p w14:paraId="35F09BA9">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left"/>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rPr>
        <w:t>4）、本次采购公告在《陕西省政府采购网》媒介上发布。</w:t>
      </w:r>
    </w:p>
    <w:p w14:paraId="7AFB57A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2"/>
          <w:szCs w:val="22"/>
        </w:rPr>
      </w:pPr>
      <w:r>
        <w:rPr>
          <w:rStyle w:val="21"/>
          <w:rFonts w:hint="eastAsia" w:ascii="宋体" w:hAnsi="宋体" w:eastAsia="宋体" w:cs="宋体"/>
          <w:b/>
          <w:bCs/>
          <w:i w:val="0"/>
          <w:iCs w:val="0"/>
          <w:caps w:val="0"/>
          <w:color w:val="auto"/>
          <w:spacing w:val="0"/>
          <w:sz w:val="22"/>
          <w:szCs w:val="22"/>
          <w:shd w:val="clear" w:fill="FFFFFF"/>
        </w:rPr>
        <w:t>八、对本次招标提出询问，请按以下方式联系。</w:t>
      </w:r>
    </w:p>
    <w:p w14:paraId="7C8B222E">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2"/>
          <w:szCs w:val="22"/>
        </w:rPr>
      </w:pPr>
      <w:r>
        <w:rPr>
          <w:rFonts w:hint="eastAsia" w:ascii="宋体" w:hAnsi="宋体" w:eastAsia="宋体" w:cs="宋体"/>
          <w:b w:val="0"/>
          <w:bCs w:val="0"/>
          <w:i w:val="0"/>
          <w:iCs w:val="0"/>
          <w:caps w:val="0"/>
          <w:color w:val="auto"/>
          <w:spacing w:val="0"/>
          <w:sz w:val="22"/>
          <w:szCs w:val="22"/>
          <w:shd w:val="clear" w:fill="FFFFFF"/>
        </w:rPr>
        <w:t>1.采购人信息</w:t>
      </w:r>
    </w:p>
    <w:p w14:paraId="0208613A">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rPr>
        <w:t>名称：延安市安塞区教育体育局</w:t>
      </w:r>
    </w:p>
    <w:p w14:paraId="1B4E563D">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rPr>
        <w:t>地址：延安市安塞区</w:t>
      </w:r>
    </w:p>
    <w:p w14:paraId="2A63A49B">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rPr>
        <w:t>联系方式：13992154591</w:t>
      </w:r>
    </w:p>
    <w:p w14:paraId="54242BCE">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2"/>
          <w:szCs w:val="22"/>
        </w:rPr>
      </w:pPr>
      <w:r>
        <w:rPr>
          <w:rFonts w:hint="eastAsia" w:ascii="宋体" w:hAnsi="宋体" w:eastAsia="宋体" w:cs="宋体"/>
          <w:b w:val="0"/>
          <w:bCs w:val="0"/>
          <w:i w:val="0"/>
          <w:iCs w:val="0"/>
          <w:caps w:val="0"/>
          <w:color w:val="auto"/>
          <w:spacing w:val="0"/>
          <w:sz w:val="22"/>
          <w:szCs w:val="22"/>
          <w:shd w:val="clear" w:fill="FFFFFF"/>
        </w:rPr>
        <w:t>2.采购代理机构信息</w:t>
      </w:r>
    </w:p>
    <w:p w14:paraId="49F0D5D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rPr>
        <w:t>名称：陕西中江驰项目管理有限公司</w:t>
      </w:r>
    </w:p>
    <w:p w14:paraId="0F9E560A">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rPr>
        <w:t>地址：陕西省延安市新区阳光城厚德园15号楼二单元负102室</w:t>
      </w:r>
    </w:p>
    <w:p w14:paraId="4477A302">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rPr>
        <w:t>联系方式：17384818881</w:t>
      </w:r>
    </w:p>
    <w:p w14:paraId="18803F4E">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2"/>
          <w:szCs w:val="22"/>
        </w:rPr>
      </w:pPr>
      <w:r>
        <w:rPr>
          <w:rFonts w:hint="eastAsia" w:ascii="宋体" w:hAnsi="宋体" w:eastAsia="宋体" w:cs="宋体"/>
          <w:b w:val="0"/>
          <w:bCs w:val="0"/>
          <w:i w:val="0"/>
          <w:iCs w:val="0"/>
          <w:caps w:val="0"/>
          <w:color w:val="auto"/>
          <w:spacing w:val="0"/>
          <w:sz w:val="22"/>
          <w:szCs w:val="22"/>
          <w:shd w:val="clear" w:fill="FFFFFF"/>
        </w:rPr>
        <w:t>3.项目联系方式</w:t>
      </w:r>
    </w:p>
    <w:p w14:paraId="267CC1F2">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rPr>
        <w:t>项目联系人：王工</w:t>
      </w:r>
    </w:p>
    <w:p w14:paraId="7A692C97">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rPr>
        <w:t>电话：17384818881</w:t>
      </w:r>
    </w:p>
    <w:p w14:paraId="7FACA557">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right"/>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rPr>
        <w:t>陕西中江驰项目管理有限公司</w:t>
      </w:r>
    </w:p>
    <w:p w14:paraId="5B2375A3">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right"/>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rPr>
        <w:t>2025年09月08日</w:t>
      </w:r>
    </w:p>
    <w:p w14:paraId="63293C7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p>
    <w:p w14:paraId="4B381AB8">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p>
    <w:p w14:paraId="005F2017">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p>
    <w:p w14:paraId="42F49456">
      <w:pPr>
        <w:rPr>
          <w:rFonts w:hint="eastAsia" w:ascii="宋体" w:hAnsi="宋体" w:eastAsia="宋体" w:cs="宋体"/>
          <w:color w:val="000000"/>
          <w:sz w:val="32"/>
          <w:szCs w:val="32"/>
        </w:rPr>
      </w:pPr>
      <w:bookmarkStart w:id="1" w:name="_Toc328739377"/>
      <w:r>
        <w:rPr>
          <w:rFonts w:hint="eastAsia" w:ascii="宋体" w:hAnsi="宋体" w:eastAsia="宋体" w:cs="宋体"/>
          <w:color w:val="000000"/>
          <w:sz w:val="32"/>
          <w:szCs w:val="32"/>
        </w:rPr>
        <w:br w:type="page"/>
      </w:r>
    </w:p>
    <w:p w14:paraId="343A4EE1">
      <w:pPr>
        <w:pStyle w:val="3"/>
        <w:keepNext w:val="0"/>
        <w:keepLines w:val="0"/>
        <w:spacing w:line="480" w:lineRule="exact"/>
        <w:rPr>
          <w:rFonts w:hint="eastAsia" w:ascii="宋体" w:hAnsi="宋体" w:eastAsia="宋体" w:cs="宋体"/>
          <w:color w:val="000000"/>
          <w:sz w:val="32"/>
          <w:szCs w:val="32"/>
        </w:rPr>
      </w:pPr>
      <w:r>
        <w:rPr>
          <w:rFonts w:hint="eastAsia" w:ascii="宋体" w:hAnsi="宋体" w:eastAsia="宋体" w:cs="宋体"/>
          <w:color w:val="000000"/>
          <w:sz w:val="32"/>
          <w:szCs w:val="32"/>
        </w:rPr>
        <w:t>第二部分 供应商须知</w:t>
      </w:r>
      <w:bookmarkEnd w:id="1"/>
    </w:p>
    <w:p w14:paraId="3951D1DE">
      <w:pPr>
        <w:pStyle w:val="4"/>
        <w:ind w:firstLine="3635" w:firstLineChars="1207"/>
        <w:jc w:val="both"/>
        <w:rPr>
          <w:rFonts w:hint="eastAsia" w:ascii="宋体" w:hAnsi="宋体" w:eastAsia="宋体" w:cs="宋体"/>
          <w:color w:val="auto"/>
          <w:sz w:val="30"/>
          <w:szCs w:val="30"/>
        </w:rPr>
      </w:pPr>
      <w:r>
        <w:rPr>
          <w:rFonts w:hint="eastAsia" w:ascii="宋体" w:hAnsi="宋体" w:eastAsia="宋体" w:cs="宋体"/>
          <w:color w:val="auto"/>
          <w:sz w:val="30"/>
          <w:szCs w:val="30"/>
        </w:rPr>
        <w:t>一．名词解释</w:t>
      </w:r>
    </w:p>
    <w:p w14:paraId="7E39C992">
      <w:pPr>
        <w:numPr>
          <w:ilvl w:val="0"/>
          <w:numId w:val="1"/>
        </w:numPr>
        <w:tabs>
          <w:tab w:val="left" w:pos="600"/>
        </w:tabs>
        <w:spacing w:line="360" w:lineRule="auto"/>
        <w:ind w:left="239" w:leftChars="114" w:firstLine="0"/>
        <w:rPr>
          <w:rFonts w:hint="eastAsia" w:ascii="宋体" w:hAnsi="宋体" w:eastAsia="宋体" w:cs="宋体"/>
          <w:bCs/>
          <w:color w:val="auto"/>
          <w:sz w:val="24"/>
        </w:rPr>
      </w:pPr>
      <w:r>
        <w:rPr>
          <w:rFonts w:hint="eastAsia" w:ascii="宋体" w:hAnsi="宋体" w:eastAsia="宋体" w:cs="宋体"/>
          <w:b/>
          <w:bCs/>
          <w:color w:val="auto"/>
          <w:sz w:val="24"/>
        </w:rPr>
        <w:t>采购人：</w:t>
      </w:r>
      <w:r>
        <w:rPr>
          <w:rFonts w:hint="eastAsia" w:ascii="宋体" w:hAnsi="宋体" w:cs="宋体"/>
          <w:bCs/>
          <w:color w:val="auto"/>
          <w:sz w:val="24"/>
          <w:lang w:eastAsia="zh-CN"/>
        </w:rPr>
        <w:t>延安市安塞区教育体育局</w:t>
      </w:r>
    </w:p>
    <w:p w14:paraId="18B9CBE0">
      <w:pPr>
        <w:numPr>
          <w:ilvl w:val="0"/>
          <w:numId w:val="1"/>
        </w:numPr>
        <w:tabs>
          <w:tab w:val="left" w:pos="600"/>
        </w:tabs>
        <w:spacing w:line="360" w:lineRule="auto"/>
        <w:ind w:left="239" w:leftChars="114" w:firstLine="0"/>
        <w:rPr>
          <w:rFonts w:hint="eastAsia" w:ascii="宋体" w:hAnsi="宋体" w:eastAsia="宋体" w:cs="宋体"/>
          <w:bCs/>
          <w:color w:val="auto"/>
          <w:sz w:val="24"/>
        </w:rPr>
      </w:pPr>
      <w:r>
        <w:rPr>
          <w:rFonts w:hint="eastAsia" w:ascii="宋体" w:hAnsi="宋体" w:eastAsia="宋体" w:cs="宋体"/>
          <w:b/>
          <w:bCs/>
          <w:color w:val="auto"/>
          <w:sz w:val="24"/>
        </w:rPr>
        <w:t>采购代理机构</w:t>
      </w:r>
      <w:r>
        <w:rPr>
          <w:rFonts w:hint="eastAsia" w:ascii="宋体" w:hAnsi="宋体" w:eastAsia="宋体" w:cs="宋体"/>
          <w:bCs/>
          <w:color w:val="auto"/>
          <w:sz w:val="24"/>
        </w:rPr>
        <w:t>：</w:t>
      </w:r>
      <w:r>
        <w:rPr>
          <w:rFonts w:hint="eastAsia" w:ascii="宋体" w:hAnsi="宋体" w:cs="宋体"/>
          <w:bCs/>
          <w:color w:val="auto"/>
          <w:sz w:val="24"/>
          <w:lang w:eastAsia="zh-CN"/>
        </w:rPr>
        <w:t>陕西中江驰项目管理有限公司</w:t>
      </w:r>
    </w:p>
    <w:p w14:paraId="43EB7239">
      <w:pPr>
        <w:numPr>
          <w:ilvl w:val="0"/>
          <w:numId w:val="1"/>
        </w:numPr>
        <w:tabs>
          <w:tab w:val="left" w:pos="600"/>
        </w:tabs>
        <w:spacing w:line="360" w:lineRule="auto"/>
        <w:ind w:left="239" w:leftChars="114" w:firstLine="0"/>
        <w:rPr>
          <w:rFonts w:hint="eastAsia" w:ascii="宋体" w:hAnsi="宋体" w:eastAsia="宋体" w:cs="宋体"/>
          <w:bCs/>
          <w:color w:val="auto"/>
          <w:sz w:val="24"/>
        </w:rPr>
      </w:pPr>
      <w:r>
        <w:rPr>
          <w:rFonts w:hint="eastAsia" w:ascii="宋体" w:hAnsi="宋体" w:eastAsia="宋体" w:cs="宋体"/>
          <w:b/>
          <w:bCs/>
          <w:color w:val="auto"/>
          <w:sz w:val="24"/>
          <w:lang w:eastAsia="zh-CN"/>
        </w:rPr>
        <w:t>供应商</w:t>
      </w:r>
      <w:r>
        <w:rPr>
          <w:rFonts w:hint="eastAsia" w:ascii="宋体" w:hAnsi="宋体" w:eastAsia="宋体" w:cs="宋体"/>
          <w:bCs/>
          <w:color w:val="auto"/>
          <w:sz w:val="24"/>
        </w:rPr>
        <w:t>：满足本次磋商要求、具有相应资质和完成项目能力的供应商</w:t>
      </w:r>
    </w:p>
    <w:p w14:paraId="25329094">
      <w:pPr>
        <w:numPr>
          <w:ilvl w:val="0"/>
          <w:numId w:val="1"/>
        </w:numPr>
        <w:tabs>
          <w:tab w:val="left" w:pos="600"/>
        </w:tabs>
        <w:spacing w:line="360" w:lineRule="auto"/>
        <w:ind w:left="239" w:leftChars="114" w:firstLine="0"/>
        <w:rPr>
          <w:rFonts w:hint="eastAsia" w:ascii="宋体" w:hAnsi="宋体" w:eastAsia="宋体" w:cs="宋体"/>
          <w:bCs/>
          <w:color w:val="auto"/>
          <w:sz w:val="24"/>
        </w:rPr>
      </w:pPr>
      <w:r>
        <w:rPr>
          <w:rFonts w:hint="eastAsia" w:ascii="宋体" w:hAnsi="宋体" w:eastAsia="宋体" w:cs="宋体"/>
          <w:b/>
          <w:bCs/>
          <w:color w:val="auto"/>
          <w:sz w:val="24"/>
        </w:rPr>
        <w:t>标书</w:t>
      </w:r>
      <w:r>
        <w:rPr>
          <w:rFonts w:hint="eastAsia" w:ascii="宋体" w:hAnsi="宋体" w:eastAsia="宋体" w:cs="宋体"/>
          <w:bCs/>
          <w:color w:val="auto"/>
          <w:sz w:val="24"/>
        </w:rPr>
        <w:t>：磋商文件与响应文件的统称</w:t>
      </w:r>
    </w:p>
    <w:p w14:paraId="0E907083">
      <w:pPr>
        <w:numPr>
          <w:ilvl w:val="0"/>
          <w:numId w:val="1"/>
        </w:numPr>
        <w:tabs>
          <w:tab w:val="left" w:pos="600"/>
        </w:tabs>
        <w:spacing w:line="360" w:lineRule="auto"/>
        <w:ind w:left="239" w:leftChars="114" w:firstLine="0"/>
        <w:rPr>
          <w:rFonts w:hint="eastAsia" w:ascii="宋体" w:hAnsi="宋体" w:eastAsia="宋体" w:cs="宋体"/>
          <w:b/>
          <w:bCs/>
          <w:color w:val="auto"/>
          <w:sz w:val="24"/>
        </w:rPr>
      </w:pPr>
      <w:r>
        <w:rPr>
          <w:rFonts w:hint="eastAsia" w:ascii="宋体" w:hAnsi="宋体" w:eastAsia="宋体" w:cs="宋体"/>
          <w:b/>
          <w:bCs/>
          <w:color w:val="auto"/>
          <w:sz w:val="24"/>
          <w:lang w:eastAsia="zh-CN"/>
        </w:rPr>
        <w:t>成交</w:t>
      </w:r>
      <w:r>
        <w:rPr>
          <w:rFonts w:hint="eastAsia" w:ascii="宋体" w:hAnsi="宋体" w:eastAsia="宋体" w:cs="宋体"/>
          <w:b/>
          <w:bCs/>
          <w:color w:val="auto"/>
          <w:sz w:val="24"/>
        </w:rPr>
        <w:t>供应商</w:t>
      </w:r>
      <w:r>
        <w:rPr>
          <w:rFonts w:hint="eastAsia" w:ascii="宋体" w:hAnsi="宋体" w:eastAsia="宋体" w:cs="宋体"/>
          <w:bCs/>
          <w:color w:val="auto"/>
          <w:sz w:val="24"/>
        </w:rPr>
        <w:t>：磋商小组推荐的</w:t>
      </w:r>
      <w:r>
        <w:rPr>
          <w:rFonts w:hint="eastAsia" w:ascii="宋体" w:hAnsi="宋体" w:eastAsia="宋体" w:cs="宋体"/>
          <w:bCs/>
          <w:color w:val="auto"/>
          <w:sz w:val="24"/>
          <w:lang w:eastAsia="zh-CN"/>
        </w:rPr>
        <w:t>供应商</w:t>
      </w:r>
    </w:p>
    <w:p w14:paraId="16133323">
      <w:pPr>
        <w:rPr>
          <w:rFonts w:hint="eastAsia" w:ascii="宋体" w:hAnsi="宋体" w:eastAsia="宋体" w:cs="宋体"/>
          <w:color w:val="auto"/>
        </w:rPr>
      </w:pPr>
    </w:p>
    <w:p w14:paraId="602421D9">
      <w:pPr>
        <w:pStyle w:val="4"/>
        <w:ind w:firstLine="3635" w:firstLineChars="1207"/>
        <w:jc w:val="both"/>
        <w:rPr>
          <w:rFonts w:hint="eastAsia" w:ascii="宋体" w:hAnsi="宋体" w:eastAsia="宋体" w:cs="宋体"/>
          <w:color w:val="auto"/>
          <w:sz w:val="30"/>
          <w:szCs w:val="30"/>
        </w:rPr>
      </w:pPr>
      <w:r>
        <w:rPr>
          <w:rFonts w:hint="eastAsia" w:ascii="宋体" w:hAnsi="宋体" w:eastAsia="宋体" w:cs="宋体"/>
          <w:color w:val="auto"/>
          <w:sz w:val="30"/>
          <w:szCs w:val="30"/>
        </w:rPr>
        <w:t>二．</w:t>
      </w:r>
      <w:r>
        <w:rPr>
          <w:rFonts w:hint="eastAsia" w:ascii="宋体" w:hAnsi="宋体" w:eastAsia="宋体" w:cs="宋体"/>
          <w:color w:val="auto"/>
          <w:sz w:val="30"/>
          <w:szCs w:val="30"/>
          <w:lang w:eastAsia="zh-CN"/>
        </w:rPr>
        <w:t>供应商</w:t>
      </w:r>
    </w:p>
    <w:p w14:paraId="05EDA9B0">
      <w:pPr>
        <w:pStyle w:val="5"/>
        <w:ind w:firstLine="482"/>
        <w:rPr>
          <w:rFonts w:hint="eastAsia" w:ascii="宋体" w:hAnsi="宋体" w:eastAsia="宋体" w:cs="宋体"/>
          <w:color w:val="auto"/>
          <w:sz w:val="24"/>
          <w:szCs w:val="24"/>
        </w:rPr>
      </w:pPr>
      <w:r>
        <w:rPr>
          <w:rFonts w:hint="eastAsia" w:ascii="宋体" w:hAnsi="宋体" w:eastAsia="宋体" w:cs="宋体"/>
          <w:color w:val="auto"/>
          <w:sz w:val="24"/>
          <w:szCs w:val="24"/>
        </w:rPr>
        <w:t>1、合格</w:t>
      </w:r>
      <w:r>
        <w:rPr>
          <w:rFonts w:hint="eastAsia" w:ascii="宋体" w:hAnsi="宋体" w:eastAsia="宋体" w:cs="宋体"/>
          <w:color w:val="auto"/>
          <w:sz w:val="24"/>
          <w:szCs w:val="24"/>
          <w:lang w:eastAsia="zh-CN"/>
        </w:rPr>
        <w:t>供应商</w:t>
      </w:r>
    </w:p>
    <w:p w14:paraId="314C4678">
      <w:pPr>
        <w:spacing w:line="360" w:lineRule="auto"/>
        <w:ind w:left="-122" w:leftChars="-58" w:firstLine="480" w:firstLineChars="200"/>
        <w:rPr>
          <w:rFonts w:hint="eastAsia" w:ascii="宋体" w:hAnsi="宋体" w:eastAsia="宋体" w:cs="宋体"/>
          <w:color w:val="auto"/>
          <w:sz w:val="24"/>
        </w:rPr>
      </w:pPr>
      <w:r>
        <w:rPr>
          <w:rFonts w:hint="eastAsia" w:ascii="宋体" w:hAnsi="宋体" w:eastAsia="宋体" w:cs="宋体"/>
          <w:color w:val="auto"/>
          <w:sz w:val="24"/>
        </w:rPr>
        <w:t>（1）凡具有法人资格，在国内注册的经营采购人所需服务的商家且具较大的经营规模，具备承担磋商项目的能力；</w:t>
      </w:r>
    </w:p>
    <w:p w14:paraId="53300A50">
      <w:pPr>
        <w:spacing w:line="360" w:lineRule="auto"/>
        <w:ind w:left="-122" w:leftChars="-58" w:firstLine="480" w:firstLineChars="200"/>
        <w:rPr>
          <w:rFonts w:hint="eastAsia" w:ascii="宋体" w:hAnsi="宋体" w:eastAsia="宋体" w:cs="宋体"/>
          <w:color w:val="auto"/>
          <w:sz w:val="24"/>
        </w:rPr>
      </w:pPr>
      <w:r>
        <w:rPr>
          <w:rFonts w:hint="eastAsia" w:ascii="宋体" w:hAnsi="宋体" w:eastAsia="宋体" w:cs="宋体"/>
          <w:color w:val="auto"/>
          <w:sz w:val="24"/>
        </w:rPr>
        <w:t>（2）具有独立承担民事责任能力和履行合同所必需的专业技术能力；具有可靠的质量保障和售后服务；</w:t>
      </w:r>
    </w:p>
    <w:p w14:paraId="52519E53">
      <w:pPr>
        <w:spacing w:line="360" w:lineRule="auto"/>
        <w:ind w:left="1078" w:leftChars="172" w:hanging="717" w:hangingChars="299"/>
        <w:rPr>
          <w:rFonts w:hint="eastAsia" w:ascii="宋体" w:hAnsi="宋体" w:eastAsia="宋体" w:cs="宋体"/>
          <w:color w:val="auto"/>
          <w:sz w:val="24"/>
        </w:rPr>
      </w:pPr>
      <w:r>
        <w:rPr>
          <w:rFonts w:hint="eastAsia" w:ascii="宋体" w:hAnsi="宋体" w:eastAsia="宋体" w:cs="宋体"/>
          <w:color w:val="auto"/>
          <w:sz w:val="24"/>
        </w:rPr>
        <w:t>（3）具有良好的商业信誉和健全的财务会计制度；</w:t>
      </w:r>
    </w:p>
    <w:p w14:paraId="2B3DB638">
      <w:pPr>
        <w:spacing w:line="360" w:lineRule="auto"/>
        <w:ind w:left="1078" w:leftChars="172" w:hanging="717" w:hangingChars="299"/>
        <w:rPr>
          <w:rFonts w:hint="eastAsia" w:ascii="宋体" w:hAnsi="宋体" w:eastAsia="宋体" w:cs="宋体"/>
          <w:color w:val="auto"/>
          <w:sz w:val="24"/>
        </w:rPr>
      </w:pPr>
      <w:r>
        <w:rPr>
          <w:rFonts w:hint="eastAsia" w:ascii="宋体" w:hAnsi="宋体" w:eastAsia="宋体" w:cs="宋体"/>
          <w:color w:val="auto"/>
          <w:sz w:val="24"/>
        </w:rPr>
        <w:t>（4）有依法缴纳税收和社会保障资金的良好记录；</w:t>
      </w:r>
    </w:p>
    <w:p w14:paraId="29443029">
      <w:pPr>
        <w:spacing w:line="360" w:lineRule="auto"/>
        <w:ind w:left="1078" w:leftChars="172" w:hanging="717" w:hangingChars="299"/>
        <w:rPr>
          <w:rFonts w:hint="eastAsia" w:ascii="宋体" w:hAnsi="宋体" w:eastAsia="宋体" w:cs="宋体"/>
          <w:color w:val="auto"/>
          <w:sz w:val="24"/>
        </w:rPr>
      </w:pPr>
      <w:r>
        <w:rPr>
          <w:rFonts w:hint="eastAsia" w:ascii="宋体" w:hAnsi="宋体" w:eastAsia="宋体" w:cs="宋体"/>
          <w:color w:val="auto"/>
          <w:sz w:val="24"/>
        </w:rPr>
        <w:t>（5）参加政府采购活动前三年内，在经营活动中没有重大违法记录；</w:t>
      </w:r>
    </w:p>
    <w:p w14:paraId="2573A33B">
      <w:pPr>
        <w:spacing w:line="360" w:lineRule="auto"/>
        <w:ind w:left="1078" w:leftChars="172" w:hanging="717" w:hangingChars="299"/>
        <w:rPr>
          <w:rFonts w:hint="eastAsia" w:ascii="宋体" w:hAnsi="宋体" w:eastAsia="宋体" w:cs="宋体"/>
          <w:color w:val="auto"/>
          <w:sz w:val="24"/>
        </w:rPr>
      </w:pPr>
      <w:r>
        <w:rPr>
          <w:rFonts w:hint="eastAsia" w:ascii="宋体" w:hAnsi="宋体" w:eastAsia="宋体" w:cs="宋体"/>
          <w:color w:val="auto"/>
          <w:sz w:val="24"/>
        </w:rPr>
        <w:t>（6）没有重大经济纠纷；</w:t>
      </w:r>
    </w:p>
    <w:p w14:paraId="2066EA7A">
      <w:pPr>
        <w:spacing w:line="360" w:lineRule="auto"/>
        <w:ind w:left="1078" w:leftChars="172" w:hanging="717" w:hangingChars="299"/>
        <w:rPr>
          <w:rFonts w:hint="eastAsia" w:ascii="宋体" w:hAnsi="宋体" w:eastAsia="宋体" w:cs="宋体"/>
          <w:color w:val="auto"/>
          <w:sz w:val="24"/>
        </w:rPr>
      </w:pPr>
      <w:r>
        <w:rPr>
          <w:rFonts w:hint="eastAsia" w:ascii="宋体" w:hAnsi="宋体" w:eastAsia="宋体" w:cs="宋体"/>
          <w:color w:val="auto"/>
          <w:sz w:val="24"/>
        </w:rPr>
        <w:t>（7）法律、行政法规规定的其他条件；</w:t>
      </w:r>
    </w:p>
    <w:p w14:paraId="2335C8A9">
      <w:pPr>
        <w:spacing w:line="360" w:lineRule="auto"/>
        <w:ind w:left="1078" w:leftChars="172" w:hanging="717" w:hangingChars="299"/>
        <w:rPr>
          <w:rFonts w:hint="eastAsia" w:ascii="宋体" w:hAnsi="宋体" w:eastAsia="宋体" w:cs="宋体"/>
          <w:color w:val="auto"/>
          <w:sz w:val="24"/>
        </w:rPr>
      </w:pPr>
      <w:r>
        <w:rPr>
          <w:rFonts w:hint="eastAsia" w:ascii="宋体" w:hAnsi="宋体" w:eastAsia="宋体" w:cs="宋体"/>
          <w:color w:val="auto"/>
          <w:sz w:val="24"/>
        </w:rPr>
        <w:t>（8）完全同意并愿意自觉遵守本磋商文件中的所有规定和要求；</w:t>
      </w:r>
    </w:p>
    <w:p w14:paraId="2C453E18">
      <w:pPr>
        <w:spacing w:line="312"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（9）单位负责人为同一人或者存在直接控股、管理关系的不同供应商，不得参加同一合同项下的政府采购活动。</w:t>
      </w:r>
    </w:p>
    <w:p w14:paraId="447FD01A">
      <w:pPr>
        <w:spacing w:line="312"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除单一来源采购项目外，为磋商项目提供整体设计、规范编制或者项目管理、监理、检测等服务的供应商，不得再参加该采购项目的其他活动。</w:t>
      </w:r>
    </w:p>
    <w:p w14:paraId="0925C920">
      <w:pPr>
        <w:pStyle w:val="5"/>
        <w:ind w:firstLine="482"/>
        <w:rPr>
          <w:rFonts w:hint="eastAsia" w:ascii="宋体" w:hAnsi="宋体" w:eastAsia="宋体" w:cs="宋体"/>
          <w:color w:val="auto"/>
          <w:sz w:val="24"/>
          <w:szCs w:val="24"/>
        </w:rPr>
      </w:pPr>
      <w:r>
        <w:rPr>
          <w:rFonts w:hint="eastAsia" w:ascii="宋体" w:hAnsi="宋体" w:eastAsia="宋体" w:cs="宋体"/>
          <w:color w:val="auto"/>
          <w:sz w:val="24"/>
          <w:szCs w:val="24"/>
        </w:rPr>
        <w:t>2、磋商委托</w:t>
      </w:r>
    </w:p>
    <w:p w14:paraId="028308A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如</w:t>
      </w:r>
      <w:r>
        <w:rPr>
          <w:rFonts w:hint="eastAsia" w:ascii="宋体" w:hAnsi="宋体" w:eastAsia="宋体" w:cs="宋体"/>
          <w:color w:val="auto"/>
          <w:sz w:val="24"/>
          <w:lang w:eastAsia="zh-CN"/>
        </w:rPr>
        <w:t>供应商</w:t>
      </w:r>
      <w:r>
        <w:rPr>
          <w:rFonts w:hint="eastAsia" w:ascii="宋体" w:hAnsi="宋体" w:eastAsia="宋体" w:cs="宋体"/>
          <w:color w:val="auto"/>
          <w:sz w:val="24"/>
        </w:rPr>
        <w:t>代表不是法定代表人，须持有《法定代表人授权书》（原件）。</w:t>
      </w:r>
    </w:p>
    <w:p w14:paraId="10E7CF78">
      <w:pPr>
        <w:pStyle w:val="5"/>
        <w:ind w:firstLine="482"/>
        <w:rPr>
          <w:rFonts w:hint="eastAsia" w:ascii="宋体" w:hAnsi="宋体" w:eastAsia="宋体" w:cs="宋体"/>
          <w:color w:val="auto"/>
          <w:sz w:val="24"/>
          <w:szCs w:val="24"/>
        </w:rPr>
      </w:pPr>
      <w:r>
        <w:rPr>
          <w:rFonts w:hint="eastAsia" w:ascii="宋体" w:hAnsi="宋体" w:eastAsia="宋体" w:cs="宋体"/>
          <w:color w:val="auto"/>
          <w:sz w:val="24"/>
          <w:szCs w:val="24"/>
        </w:rPr>
        <w:t>3、投标费用</w:t>
      </w:r>
    </w:p>
    <w:p w14:paraId="688FD265">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eastAsia="zh-CN"/>
        </w:rPr>
        <w:t>供应商</w:t>
      </w:r>
      <w:r>
        <w:rPr>
          <w:rFonts w:hint="eastAsia" w:ascii="宋体" w:hAnsi="宋体" w:eastAsia="宋体" w:cs="宋体"/>
          <w:color w:val="auto"/>
          <w:sz w:val="24"/>
        </w:rPr>
        <w:t>自行承担参加磋商相关的全部费用，无论磋商的结果如何。</w:t>
      </w:r>
    </w:p>
    <w:p w14:paraId="17B9DAB2">
      <w:pPr>
        <w:pStyle w:val="4"/>
        <w:ind w:firstLine="602" w:firstLineChars="200"/>
        <w:rPr>
          <w:rFonts w:hint="eastAsia" w:ascii="宋体" w:hAnsi="宋体" w:eastAsia="宋体" w:cs="宋体"/>
          <w:color w:val="auto"/>
          <w:sz w:val="30"/>
          <w:szCs w:val="30"/>
        </w:rPr>
      </w:pPr>
      <w:r>
        <w:rPr>
          <w:rFonts w:hint="eastAsia" w:ascii="宋体" w:hAnsi="宋体" w:eastAsia="宋体" w:cs="宋体"/>
          <w:color w:val="auto"/>
          <w:sz w:val="30"/>
          <w:szCs w:val="30"/>
        </w:rPr>
        <w:t>三．</w:t>
      </w:r>
      <w:r>
        <w:rPr>
          <w:rFonts w:hint="eastAsia" w:ascii="宋体" w:hAnsi="宋体" w:eastAsia="宋体" w:cs="宋体"/>
          <w:color w:val="auto"/>
          <w:sz w:val="30"/>
          <w:szCs w:val="30"/>
          <w:lang w:eastAsia="zh-CN"/>
        </w:rPr>
        <w:t>磋商</w:t>
      </w:r>
      <w:r>
        <w:rPr>
          <w:rFonts w:hint="eastAsia" w:ascii="宋体" w:hAnsi="宋体" w:eastAsia="宋体" w:cs="宋体"/>
          <w:color w:val="auto"/>
          <w:sz w:val="30"/>
          <w:szCs w:val="30"/>
        </w:rPr>
        <w:t>文件</w:t>
      </w:r>
    </w:p>
    <w:p w14:paraId="641E916E">
      <w:pPr>
        <w:pStyle w:val="5"/>
        <w:ind w:firstLine="482"/>
        <w:rPr>
          <w:rFonts w:hint="eastAsia" w:ascii="宋体" w:hAnsi="宋体" w:eastAsia="宋体" w:cs="宋体"/>
          <w:color w:val="auto"/>
          <w:sz w:val="24"/>
          <w:szCs w:val="24"/>
        </w:rPr>
      </w:pPr>
      <w:r>
        <w:rPr>
          <w:rFonts w:hint="eastAsia" w:ascii="宋体" w:hAnsi="宋体" w:eastAsia="宋体" w:cs="宋体"/>
          <w:color w:val="auto"/>
          <w:sz w:val="24"/>
          <w:szCs w:val="24"/>
        </w:rPr>
        <w:t>1、磋商文件</w:t>
      </w:r>
    </w:p>
    <w:p w14:paraId="0FE609A1">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 xml:space="preserve"> 磋商文件由磋商文件总目录所列内容组成；</w:t>
      </w:r>
      <w:r>
        <w:rPr>
          <w:rFonts w:hint="eastAsia" w:ascii="宋体" w:hAnsi="宋体" w:eastAsia="宋体" w:cs="宋体"/>
          <w:color w:val="auto"/>
          <w:sz w:val="24"/>
          <w:lang w:eastAsia="zh-CN"/>
        </w:rPr>
        <w:t>供应商</w:t>
      </w:r>
      <w:r>
        <w:rPr>
          <w:rFonts w:hint="eastAsia" w:ascii="宋体" w:hAnsi="宋体" w:eastAsia="宋体" w:cs="宋体"/>
          <w:color w:val="auto"/>
          <w:sz w:val="24"/>
        </w:rPr>
        <w:t>应详细阅读磋商文件中所有的事项、格式、条款和规范要求,在响应文件中对磋商文件的各方面都应做出实质性的响应，按照磋商文件的要求提交全部资料。</w:t>
      </w:r>
    </w:p>
    <w:p w14:paraId="05F3415B">
      <w:pPr>
        <w:pStyle w:val="5"/>
        <w:ind w:firstLine="482"/>
        <w:rPr>
          <w:rFonts w:hint="eastAsia" w:ascii="宋体" w:hAnsi="宋体" w:eastAsia="宋体" w:cs="宋体"/>
          <w:color w:val="auto"/>
          <w:sz w:val="24"/>
          <w:szCs w:val="24"/>
        </w:rPr>
      </w:pPr>
      <w:r>
        <w:rPr>
          <w:rFonts w:hint="eastAsia" w:ascii="宋体" w:hAnsi="宋体" w:eastAsia="宋体" w:cs="宋体"/>
          <w:color w:val="auto"/>
          <w:sz w:val="24"/>
          <w:szCs w:val="24"/>
        </w:rPr>
        <w:t>2、磋商文件的澄清</w:t>
      </w:r>
    </w:p>
    <w:p w14:paraId="5917B975">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任何要求对磋商文件进行澄清的</w:t>
      </w:r>
      <w:r>
        <w:rPr>
          <w:rFonts w:hint="eastAsia" w:ascii="宋体" w:hAnsi="宋体" w:eastAsia="宋体" w:cs="宋体"/>
          <w:color w:val="auto"/>
          <w:sz w:val="24"/>
          <w:lang w:eastAsia="zh-CN"/>
        </w:rPr>
        <w:t>供应商</w:t>
      </w:r>
      <w:r>
        <w:rPr>
          <w:rFonts w:hint="eastAsia" w:ascii="宋体" w:hAnsi="宋体" w:eastAsia="宋体" w:cs="宋体"/>
          <w:color w:val="auto"/>
          <w:sz w:val="24"/>
        </w:rPr>
        <w:t>，均应在磋商截止期十日前按磋商文件中的通讯地址以书面形式通知采购代理机构，采购代理机构对收到的书面澄清将以书面形式在磋商截止期五日前予以答复，并通知其它领取标书的</w:t>
      </w:r>
      <w:r>
        <w:rPr>
          <w:rFonts w:hint="eastAsia" w:ascii="宋体" w:hAnsi="宋体" w:eastAsia="宋体" w:cs="宋体"/>
          <w:color w:val="auto"/>
          <w:sz w:val="24"/>
          <w:lang w:val="en-US" w:eastAsia="zh-CN"/>
        </w:rPr>
        <w:t>磋商企业</w:t>
      </w:r>
      <w:r>
        <w:rPr>
          <w:rFonts w:hint="eastAsia" w:ascii="宋体" w:hAnsi="宋体" w:eastAsia="宋体" w:cs="宋体"/>
          <w:color w:val="auto"/>
          <w:sz w:val="24"/>
        </w:rPr>
        <w:t>。对文件中有关表述不准确或难以理解或有疑义的内容，各</w:t>
      </w:r>
      <w:r>
        <w:rPr>
          <w:rFonts w:hint="eastAsia" w:ascii="宋体" w:hAnsi="宋体" w:eastAsia="宋体" w:cs="宋体"/>
          <w:color w:val="auto"/>
          <w:sz w:val="24"/>
          <w:lang w:eastAsia="zh-CN"/>
        </w:rPr>
        <w:t>供应商</w:t>
      </w:r>
      <w:r>
        <w:rPr>
          <w:rFonts w:hint="eastAsia" w:ascii="宋体" w:hAnsi="宋体" w:eastAsia="宋体" w:cs="宋体"/>
          <w:color w:val="auto"/>
          <w:sz w:val="24"/>
        </w:rPr>
        <w:t>应及时与有关部门人员联系；否则，因此带来的一切不利后果由各</w:t>
      </w:r>
      <w:r>
        <w:rPr>
          <w:rFonts w:hint="eastAsia" w:ascii="宋体" w:hAnsi="宋体" w:eastAsia="宋体" w:cs="宋体"/>
          <w:color w:val="auto"/>
          <w:sz w:val="24"/>
          <w:lang w:eastAsia="zh-CN"/>
        </w:rPr>
        <w:t>供应商</w:t>
      </w:r>
      <w:r>
        <w:rPr>
          <w:rFonts w:hint="eastAsia" w:ascii="宋体" w:hAnsi="宋体" w:eastAsia="宋体" w:cs="宋体"/>
          <w:color w:val="auto"/>
          <w:sz w:val="24"/>
        </w:rPr>
        <w:t>自负。</w:t>
      </w:r>
    </w:p>
    <w:p w14:paraId="5633C6ED">
      <w:pPr>
        <w:pStyle w:val="5"/>
        <w:ind w:firstLine="482"/>
        <w:rPr>
          <w:rFonts w:hint="eastAsia" w:ascii="宋体" w:hAnsi="宋体" w:eastAsia="宋体" w:cs="宋体"/>
          <w:color w:val="auto"/>
          <w:sz w:val="24"/>
          <w:szCs w:val="24"/>
        </w:rPr>
      </w:pPr>
      <w:r>
        <w:rPr>
          <w:rFonts w:hint="eastAsia" w:ascii="宋体" w:hAnsi="宋体" w:eastAsia="宋体" w:cs="宋体"/>
          <w:color w:val="auto"/>
          <w:sz w:val="24"/>
          <w:szCs w:val="24"/>
        </w:rPr>
        <w:t>3、磋商文件的修改</w:t>
      </w:r>
    </w:p>
    <w:p w14:paraId="71FB24FB">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（1）采购代理机构对已发出的磋商文件进行必要澄清或者修改的，在磋商文件要求提交响应文件截止时间</w:t>
      </w:r>
      <w:r>
        <w:rPr>
          <w:rFonts w:hint="eastAsia" w:ascii="宋体" w:hAnsi="宋体" w:eastAsia="宋体" w:cs="宋体"/>
          <w:color w:val="auto"/>
          <w:sz w:val="24"/>
          <w:lang w:eastAsia="zh-CN"/>
        </w:rPr>
        <w:t>五</w:t>
      </w:r>
      <w:r>
        <w:rPr>
          <w:rFonts w:hint="eastAsia" w:ascii="宋体" w:hAnsi="宋体" w:eastAsia="宋体" w:cs="宋体"/>
          <w:color w:val="auto"/>
          <w:sz w:val="24"/>
        </w:rPr>
        <w:t>日前，以书面形式通知所有领取标书的</w:t>
      </w:r>
      <w:r>
        <w:rPr>
          <w:rFonts w:hint="eastAsia" w:ascii="宋体" w:hAnsi="宋体" w:eastAsia="宋体" w:cs="宋体"/>
          <w:color w:val="auto"/>
          <w:sz w:val="24"/>
          <w:lang w:eastAsia="zh-CN"/>
        </w:rPr>
        <w:t>供应商</w:t>
      </w:r>
      <w:r>
        <w:rPr>
          <w:rFonts w:hint="eastAsia" w:ascii="宋体" w:hAnsi="宋体" w:eastAsia="宋体" w:cs="宋体"/>
          <w:color w:val="auto"/>
          <w:sz w:val="24"/>
        </w:rPr>
        <w:t>，该澄清或者修改的内容作为磋商文件的组成部分，与其具有同等法律效力；</w:t>
      </w:r>
    </w:p>
    <w:p w14:paraId="2D2B0700">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（2）为方便</w:t>
      </w:r>
      <w:r>
        <w:rPr>
          <w:rFonts w:hint="eastAsia" w:ascii="宋体" w:hAnsi="宋体" w:eastAsia="宋体" w:cs="宋体"/>
          <w:color w:val="auto"/>
          <w:sz w:val="24"/>
          <w:lang w:eastAsia="zh-CN"/>
        </w:rPr>
        <w:t>供应商</w:t>
      </w:r>
      <w:r>
        <w:rPr>
          <w:rFonts w:hint="eastAsia" w:ascii="宋体" w:hAnsi="宋体" w:eastAsia="宋体" w:cs="宋体"/>
          <w:color w:val="auto"/>
          <w:sz w:val="24"/>
        </w:rPr>
        <w:t>对磋商文件修改或澄清内容有充分的时间进行补充修改，采购代理机构可延长磋商截止时间和开标时间，采购代理机构应在磋商文件要求提交响应文件的截止时间</w:t>
      </w:r>
      <w:r>
        <w:rPr>
          <w:rFonts w:hint="eastAsia" w:ascii="宋体" w:hAnsi="宋体" w:eastAsia="宋体" w:cs="宋体"/>
          <w:color w:val="auto"/>
          <w:sz w:val="24"/>
          <w:lang w:eastAsia="zh-CN"/>
        </w:rPr>
        <w:t>五</w:t>
      </w:r>
      <w:r>
        <w:rPr>
          <w:rFonts w:hint="eastAsia" w:ascii="宋体" w:hAnsi="宋体" w:eastAsia="宋体" w:cs="宋体"/>
          <w:color w:val="auto"/>
          <w:sz w:val="24"/>
        </w:rPr>
        <w:t>日前，将变更时间书面通知所有领取标书的</w:t>
      </w:r>
      <w:r>
        <w:rPr>
          <w:rFonts w:hint="eastAsia" w:ascii="宋体" w:hAnsi="宋体" w:eastAsia="宋体" w:cs="宋体"/>
          <w:color w:val="auto"/>
          <w:sz w:val="24"/>
          <w:lang w:eastAsia="zh-CN"/>
        </w:rPr>
        <w:t>供应商</w:t>
      </w:r>
      <w:r>
        <w:rPr>
          <w:rFonts w:hint="eastAsia" w:ascii="宋体" w:hAnsi="宋体" w:eastAsia="宋体" w:cs="宋体"/>
          <w:color w:val="auto"/>
          <w:sz w:val="24"/>
        </w:rPr>
        <w:t>。</w:t>
      </w:r>
    </w:p>
    <w:p w14:paraId="16BA5855">
      <w:pPr>
        <w:pStyle w:val="5"/>
        <w:ind w:firstLine="482"/>
        <w:rPr>
          <w:rFonts w:hint="eastAsia" w:ascii="宋体" w:hAnsi="宋体" w:eastAsia="宋体" w:cs="宋体"/>
          <w:color w:val="auto"/>
          <w:sz w:val="24"/>
          <w:szCs w:val="24"/>
        </w:rPr>
      </w:pPr>
      <w:r>
        <w:rPr>
          <w:rFonts w:hint="eastAsia" w:ascii="宋体" w:hAnsi="宋体" w:eastAsia="宋体" w:cs="宋体"/>
          <w:color w:val="auto"/>
          <w:sz w:val="24"/>
          <w:szCs w:val="24"/>
        </w:rPr>
        <w:t>4、磋商文件的领取</w:t>
      </w:r>
    </w:p>
    <w:p w14:paraId="13F4D6D8">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eastAsia="zh-CN"/>
        </w:rPr>
        <w:t>供应商</w:t>
      </w:r>
      <w:r>
        <w:rPr>
          <w:rFonts w:hint="eastAsia" w:ascii="宋体" w:hAnsi="宋体" w:eastAsia="宋体" w:cs="宋体"/>
          <w:color w:val="auto"/>
          <w:sz w:val="24"/>
        </w:rPr>
        <w:t>必须从采购代理机构领取磋商文件，</w:t>
      </w:r>
      <w:r>
        <w:rPr>
          <w:rFonts w:hint="eastAsia" w:ascii="宋体" w:hAnsi="宋体" w:eastAsia="宋体" w:cs="宋体"/>
          <w:color w:val="auto"/>
          <w:sz w:val="24"/>
          <w:lang w:eastAsia="zh-CN"/>
        </w:rPr>
        <w:t>供应商</w:t>
      </w:r>
      <w:r>
        <w:rPr>
          <w:rFonts w:hint="eastAsia" w:ascii="宋体" w:hAnsi="宋体" w:eastAsia="宋体" w:cs="宋体"/>
          <w:color w:val="auto"/>
          <w:sz w:val="24"/>
        </w:rPr>
        <w:t>自行转让或复制的磋商文件视为无效文件；磋商文件一经发放，一律不退，仅作为本次磋商使用。</w:t>
      </w:r>
    </w:p>
    <w:p w14:paraId="3FE09D20">
      <w:pPr>
        <w:pStyle w:val="5"/>
        <w:ind w:firstLine="482"/>
        <w:rPr>
          <w:rFonts w:hint="eastAsia" w:ascii="宋体" w:hAnsi="宋体" w:eastAsia="宋体" w:cs="宋体"/>
          <w:color w:val="auto"/>
          <w:sz w:val="24"/>
          <w:szCs w:val="24"/>
        </w:rPr>
      </w:pPr>
      <w:r>
        <w:rPr>
          <w:rFonts w:hint="eastAsia" w:ascii="宋体" w:hAnsi="宋体" w:eastAsia="宋体" w:cs="宋体"/>
          <w:color w:val="auto"/>
          <w:sz w:val="24"/>
          <w:szCs w:val="24"/>
        </w:rPr>
        <w:t>5、磋商的处理依据</w:t>
      </w:r>
    </w:p>
    <w:p w14:paraId="722887D0">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磋商小组有权对在磋商过程中出现的一切问题，根据《中华人民共和国政府采购法》、《政府采购竞争性磋商采购方式管理暂行办法》、《中华人民共和国政府采购法实施条例》和陕财办采资[2014]143号《关于进一步规范政府采购活动的通知》有关规定，本着公开、公平、公正的原则进行处理。</w:t>
      </w:r>
    </w:p>
    <w:p w14:paraId="45DA57EF">
      <w:pPr>
        <w:pStyle w:val="5"/>
        <w:ind w:firstLine="482"/>
        <w:rPr>
          <w:rFonts w:hint="eastAsia" w:ascii="宋体" w:hAnsi="宋体" w:eastAsia="宋体" w:cs="宋体"/>
          <w:color w:val="auto"/>
          <w:sz w:val="24"/>
          <w:szCs w:val="24"/>
        </w:rPr>
      </w:pPr>
      <w:r>
        <w:rPr>
          <w:rFonts w:hint="eastAsia" w:ascii="宋体" w:hAnsi="宋体" w:eastAsia="宋体" w:cs="宋体"/>
          <w:color w:val="auto"/>
          <w:sz w:val="24"/>
          <w:szCs w:val="24"/>
        </w:rPr>
        <w:t>6、解释权归属</w:t>
      </w:r>
    </w:p>
    <w:p w14:paraId="5D42ABF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本磋商文件的解释权归采购代理机构。</w:t>
      </w:r>
    </w:p>
    <w:p w14:paraId="7B186249">
      <w:pPr>
        <w:rPr>
          <w:rFonts w:hint="eastAsia" w:ascii="宋体" w:hAnsi="宋体" w:eastAsia="宋体" w:cs="宋体"/>
          <w:color w:val="auto"/>
        </w:rPr>
      </w:pPr>
    </w:p>
    <w:p w14:paraId="439B6AF8">
      <w:pPr>
        <w:pStyle w:val="4"/>
        <w:ind w:firstLine="602" w:firstLineChars="200"/>
        <w:rPr>
          <w:rFonts w:hint="eastAsia" w:ascii="宋体" w:hAnsi="宋体" w:eastAsia="宋体" w:cs="宋体"/>
          <w:color w:val="auto"/>
          <w:sz w:val="30"/>
          <w:szCs w:val="30"/>
        </w:rPr>
      </w:pPr>
      <w:r>
        <w:rPr>
          <w:rFonts w:hint="eastAsia" w:ascii="宋体" w:hAnsi="宋体" w:eastAsia="宋体" w:cs="宋体"/>
          <w:color w:val="auto"/>
          <w:sz w:val="30"/>
          <w:szCs w:val="30"/>
        </w:rPr>
        <w:t>四．</w:t>
      </w:r>
      <w:r>
        <w:rPr>
          <w:rFonts w:hint="eastAsia" w:ascii="宋体" w:hAnsi="宋体" w:eastAsia="宋体" w:cs="宋体"/>
          <w:color w:val="auto"/>
          <w:sz w:val="30"/>
          <w:szCs w:val="30"/>
          <w:lang w:eastAsia="zh-CN"/>
        </w:rPr>
        <w:t>磋商</w:t>
      </w:r>
      <w:r>
        <w:rPr>
          <w:rFonts w:hint="eastAsia" w:ascii="宋体" w:hAnsi="宋体" w:eastAsia="宋体" w:cs="宋体"/>
          <w:color w:val="auto"/>
          <w:sz w:val="30"/>
          <w:szCs w:val="30"/>
        </w:rPr>
        <w:t>要求</w:t>
      </w:r>
    </w:p>
    <w:p w14:paraId="4E85D7D9">
      <w:pPr>
        <w:pStyle w:val="5"/>
        <w:ind w:firstLine="482"/>
        <w:rPr>
          <w:rFonts w:hint="eastAsia" w:ascii="宋体" w:hAnsi="宋体" w:eastAsia="宋体" w:cs="宋体"/>
          <w:color w:val="auto"/>
          <w:sz w:val="24"/>
          <w:szCs w:val="24"/>
        </w:rPr>
      </w:pPr>
      <w:r>
        <w:rPr>
          <w:rFonts w:hint="eastAsia" w:ascii="宋体" w:hAnsi="宋体" w:eastAsia="宋体" w:cs="宋体"/>
          <w:color w:val="auto"/>
          <w:sz w:val="24"/>
          <w:szCs w:val="24"/>
        </w:rPr>
        <w:t>1、磋商文件内容</w:t>
      </w:r>
    </w:p>
    <w:p w14:paraId="4216D4C7">
      <w:pPr>
        <w:kinsoku w:val="0"/>
        <w:spacing w:line="360" w:lineRule="auto"/>
        <w:ind w:firstLine="480" w:firstLineChars="200"/>
        <w:rPr>
          <w:rFonts w:hint="eastAsia" w:ascii="宋体" w:hAnsi="宋体" w:eastAsia="宋体" w:cs="宋体"/>
          <w:color w:val="auto"/>
          <w:spacing w:val="-6"/>
          <w:sz w:val="24"/>
        </w:rPr>
      </w:pPr>
      <w:r>
        <w:rPr>
          <w:rFonts w:hint="eastAsia" w:ascii="宋体" w:hAnsi="宋体" w:eastAsia="宋体" w:cs="宋体"/>
          <w:color w:val="auto"/>
          <w:sz w:val="24"/>
        </w:rPr>
        <w:t>本次竞争性磋商项目共一个标段：供应商不得将其子目再行分解或只投其中的一部分内容，否则响应无效；磋商、定标、签订合同均以标段为单位进行。</w:t>
      </w:r>
    </w:p>
    <w:p w14:paraId="4EC1CFC6">
      <w:pPr>
        <w:pStyle w:val="5"/>
        <w:ind w:firstLine="48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2、供应商须提交以下资质文件：</w:t>
      </w:r>
      <w:r>
        <w:rPr>
          <w:rFonts w:hint="eastAsia" w:ascii="宋体" w:hAnsi="宋体" w:eastAsia="宋体" w:cs="宋体"/>
          <w:color w:val="auto"/>
          <w:sz w:val="24"/>
          <w:szCs w:val="24"/>
          <w:lang w:val="en-US" w:eastAsia="zh-CN"/>
        </w:rPr>
        <w:t>提供原件或加盖供应商公章的复印件</w:t>
      </w:r>
    </w:p>
    <w:p w14:paraId="763D318E">
      <w:pPr>
        <w:numPr>
          <w:ilvl w:val="0"/>
          <w:numId w:val="0"/>
        </w:numPr>
        <w:kinsoku w:val="0"/>
        <w:spacing w:line="360" w:lineRule="auto"/>
        <w:ind w:leftChars="0" w:firstLine="480" w:firstLineChars="200"/>
        <w:rPr>
          <w:rFonts w:hint="eastAsia" w:ascii="宋体" w:hAnsi="宋体" w:eastAsia="宋体" w:cs="宋体"/>
          <w:color w:val="auto"/>
          <w:sz w:val="24"/>
        </w:rPr>
      </w:pPr>
      <w:r>
        <w:rPr>
          <w:rFonts w:hint="eastAsia" w:ascii="宋体" w:hAnsi="宋体" w:eastAsia="宋体" w:cs="宋体"/>
          <w:color w:val="auto"/>
          <w:sz w:val="24"/>
        </w:rPr>
        <w:t>符合《中华人民共和国政府采购法》第二十二条规定；</w:t>
      </w:r>
    </w:p>
    <w:p w14:paraId="4D1DF45A">
      <w:pPr>
        <w:pStyle w:val="1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firstLine="420" w:firstLineChars="0"/>
        <w:jc w:val="both"/>
        <w:rPr>
          <w:rFonts w:hint="eastAsia" w:ascii="宋体" w:hAnsi="宋体" w:eastAsia="宋体" w:cs="宋体"/>
          <w:bCs/>
          <w:color w:val="auto"/>
        </w:rPr>
      </w:pPr>
      <w:r>
        <w:rPr>
          <w:rFonts w:hint="eastAsia" w:ascii="宋体" w:hAnsi="宋体" w:eastAsia="宋体" w:cs="宋体"/>
          <w:bCs/>
          <w:color w:val="auto"/>
        </w:rPr>
        <w:t>1)、具有独立承担民事责任能力的法人或其他组织，提供合法有效的统一社会信用代码的营业执照或事业单位法人证书等国家规定的相关证明，自然人参与的提供其身份证明；</w:t>
      </w:r>
      <w:r>
        <w:rPr>
          <w:rFonts w:hint="eastAsia" w:ascii="宋体" w:hAnsi="宋体" w:eastAsia="宋体" w:cs="宋体"/>
          <w:bCs/>
          <w:color w:val="auto"/>
        </w:rPr>
        <w:br w:type="textWrapping"/>
      </w:r>
      <w:r>
        <w:rPr>
          <w:rFonts w:hint="eastAsia" w:ascii="宋体" w:hAnsi="宋体" w:eastAsia="宋体" w:cs="宋体"/>
          <w:bCs/>
          <w:color w:val="auto"/>
        </w:rPr>
        <w:t>2)、法定代表人授权书（附法定代表人身份证复印件）及被授权人身份证；（法定代表人直接参加只须提供法定代表人身份证）；</w:t>
      </w:r>
      <w:r>
        <w:rPr>
          <w:rFonts w:hint="eastAsia" w:ascii="宋体" w:hAnsi="宋体" w:eastAsia="宋体" w:cs="宋体"/>
          <w:bCs/>
          <w:color w:val="auto"/>
        </w:rPr>
        <w:br w:type="textWrapping"/>
      </w:r>
      <w:r>
        <w:rPr>
          <w:rFonts w:hint="eastAsia" w:ascii="宋体" w:hAnsi="宋体" w:eastAsia="宋体" w:cs="宋体"/>
          <w:bCs/>
          <w:color w:val="auto"/>
        </w:rPr>
        <w:t>3)、参加政府采购活动前三年内在经营活动中没有重大违法记录的书面声明；</w:t>
      </w:r>
      <w:r>
        <w:rPr>
          <w:rFonts w:hint="eastAsia" w:ascii="宋体" w:hAnsi="宋体" w:eastAsia="宋体" w:cs="宋体"/>
          <w:bCs/>
          <w:color w:val="auto"/>
        </w:rPr>
        <w:br w:type="textWrapping"/>
      </w:r>
      <w:r>
        <w:rPr>
          <w:rFonts w:hint="eastAsia" w:ascii="宋体" w:hAnsi="宋体" w:eastAsia="宋体" w:cs="宋体"/>
          <w:bCs/>
          <w:color w:val="auto"/>
        </w:rPr>
        <w:t>4)、供应商具有履行合同所必需的设备和专业技术能力的承诺函；</w:t>
      </w:r>
      <w:r>
        <w:rPr>
          <w:rFonts w:hint="eastAsia" w:ascii="宋体" w:hAnsi="宋体" w:eastAsia="宋体" w:cs="宋体"/>
          <w:bCs/>
          <w:color w:val="auto"/>
        </w:rPr>
        <w:br w:type="textWrapping"/>
      </w:r>
      <w:r>
        <w:rPr>
          <w:rFonts w:hint="eastAsia" w:ascii="宋体" w:hAnsi="宋体" w:eastAsia="宋体" w:cs="宋体"/>
          <w:bCs/>
          <w:color w:val="auto"/>
        </w:rPr>
        <w:t>5)、提供响应文件递交截止日前近一年内任意一个月的纳税证明或完税证明（任意税种），依法免税的单位应提供相关证明材料；</w:t>
      </w:r>
      <w:r>
        <w:rPr>
          <w:rFonts w:hint="eastAsia" w:ascii="宋体" w:hAnsi="宋体" w:eastAsia="宋体" w:cs="宋体"/>
          <w:bCs/>
          <w:color w:val="auto"/>
        </w:rPr>
        <w:br w:type="textWrapping"/>
      </w:r>
      <w:r>
        <w:rPr>
          <w:rFonts w:hint="eastAsia" w:ascii="宋体" w:hAnsi="宋体" w:eastAsia="宋体" w:cs="宋体"/>
          <w:bCs/>
          <w:color w:val="auto"/>
        </w:rPr>
        <w:t>6)、提供响应文件递交截止日前近一年内任意一个月的社会保障资金缴存单据或社保机构开具的社会保险参保缴费情况证明，依法不需要缴纳社会保障资金的提供相关文件证明；</w:t>
      </w:r>
      <w:r>
        <w:rPr>
          <w:rFonts w:hint="eastAsia" w:ascii="宋体" w:hAnsi="宋体" w:eastAsia="宋体" w:cs="宋体"/>
          <w:bCs/>
          <w:color w:val="auto"/>
        </w:rPr>
        <w:br w:type="textWrapping"/>
      </w:r>
      <w:r>
        <w:rPr>
          <w:rFonts w:hint="eastAsia" w:ascii="宋体" w:hAnsi="宋体" w:eastAsia="宋体" w:cs="宋体"/>
          <w:bCs/>
          <w:color w:val="auto"/>
        </w:rPr>
        <w:t>7)、提供2024年度财务审计报告（至少包括资产负债表和利润表，成立时间至提交响应文件截止时间不足一年的可提供成立后任意时段的资产负债表），或提供响应文件递交截止时间前3个月内其基本开户银行出具的资信证明；</w:t>
      </w:r>
      <w:r>
        <w:rPr>
          <w:rFonts w:hint="eastAsia" w:ascii="宋体" w:hAnsi="宋体" w:eastAsia="宋体" w:cs="宋体"/>
          <w:bCs/>
          <w:color w:val="auto"/>
        </w:rPr>
        <w:br w:type="textWrapping"/>
      </w:r>
      <w:r>
        <w:rPr>
          <w:rFonts w:hint="eastAsia" w:ascii="宋体" w:hAnsi="宋体" w:eastAsia="宋体" w:cs="宋体"/>
          <w:bCs/>
          <w:color w:val="auto"/>
        </w:rPr>
        <w:t>8)、供应商不得列入“信用中国”网站中严重失信主体名单和重大税收违法失信主体，不得为“中国执行信息网”网站失信被执行人，不得为“中国政府采购网”政府采购严重违法失信行为记录名单中被财政部门禁止参加政府采购活动的供应商（提供《信用记录书面声明函》，按格式填写）；</w:t>
      </w:r>
      <w:r>
        <w:rPr>
          <w:rFonts w:hint="eastAsia" w:ascii="宋体" w:hAnsi="宋体" w:eastAsia="宋体" w:cs="宋体"/>
          <w:bCs/>
          <w:color w:val="auto"/>
        </w:rPr>
        <w:br w:type="textWrapping"/>
      </w:r>
      <w:r>
        <w:rPr>
          <w:rFonts w:hint="eastAsia" w:ascii="宋体" w:hAnsi="宋体" w:eastAsia="宋体" w:cs="宋体"/>
          <w:bCs/>
          <w:color w:val="auto"/>
        </w:rPr>
        <w:t>9)、单位负责人为同一人或者存在控股、管理关系的不同单位，不得同时参加本项目采购活动。</w:t>
      </w:r>
      <w:r>
        <w:rPr>
          <w:rFonts w:hint="eastAsia" w:ascii="宋体" w:hAnsi="宋体" w:eastAsia="宋体" w:cs="宋体"/>
          <w:bCs/>
          <w:color w:val="auto"/>
        </w:rPr>
        <w:br w:type="textWrapping"/>
      </w:r>
      <w:r>
        <w:rPr>
          <w:rFonts w:hint="eastAsia" w:ascii="宋体" w:hAnsi="宋体" w:eastAsia="宋体" w:cs="宋体"/>
          <w:bCs/>
          <w:color w:val="auto"/>
        </w:rPr>
        <w:t>10）、本项目非专门面向中小企业采购。</w:t>
      </w:r>
      <w:r>
        <w:rPr>
          <w:rFonts w:hint="eastAsia" w:ascii="宋体" w:hAnsi="宋体" w:eastAsia="宋体" w:cs="宋体"/>
          <w:bCs/>
          <w:color w:val="auto"/>
        </w:rPr>
        <w:br w:type="textWrapping"/>
      </w:r>
      <w:r>
        <w:rPr>
          <w:rFonts w:hint="eastAsia" w:cs="宋体"/>
          <w:bCs/>
          <w:color w:val="auto"/>
          <w:lang w:val="en-US" w:eastAsia="zh-CN"/>
        </w:rPr>
        <w:t xml:space="preserve">  </w:t>
      </w:r>
      <w:r>
        <w:rPr>
          <w:rFonts w:hint="eastAsia" w:ascii="宋体" w:hAnsi="宋体" w:eastAsia="宋体" w:cs="宋体"/>
          <w:bCs/>
          <w:color w:val="auto"/>
        </w:rPr>
        <w:t>以上资格证明文件中为必备资质，缺少一项或某项达不到要求（包括证件的有效性、是否进行年检、是否在有效期内等），其磋商均无效。若证件的有效期已过，且发证机关未统一换证，须提供发证主管机关的证明文件，否则按无效证明对待。</w:t>
      </w:r>
    </w:p>
    <w:p w14:paraId="57C33A87">
      <w:pPr>
        <w:widowControl/>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sz w:val="24"/>
        </w:rPr>
        <w:t>3、响应文件的编制</w:t>
      </w:r>
    </w:p>
    <w:p w14:paraId="1F6DE3C4">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响应文件必须根据磋商文件提供的内容及格式编制，并对磋商文件做出实质性响应；具体内容包括：</w:t>
      </w:r>
    </w:p>
    <w:p w14:paraId="32C24407">
      <w:pPr>
        <w:tabs>
          <w:tab w:val="left" w:pos="1080"/>
        </w:tabs>
        <w:spacing w:line="460" w:lineRule="exact"/>
        <w:ind w:firstLine="360" w:firstLineChars="150"/>
        <w:rPr>
          <w:rFonts w:hint="eastAsia" w:ascii="宋体" w:hAnsi="宋体" w:eastAsia="宋体" w:cs="宋体"/>
          <w:color w:val="auto"/>
          <w:sz w:val="24"/>
        </w:rPr>
      </w:pPr>
      <w:r>
        <w:rPr>
          <w:rFonts w:hint="eastAsia" w:ascii="宋体" w:hAnsi="宋体" w:eastAsia="宋体" w:cs="宋体"/>
          <w:color w:val="auto"/>
          <w:sz w:val="24"/>
        </w:rPr>
        <w:t>（1）按照格式要求填写的</w:t>
      </w:r>
      <w:r>
        <w:rPr>
          <w:rFonts w:hint="eastAsia" w:ascii="宋体" w:hAnsi="宋体" w:eastAsia="宋体" w:cs="宋体"/>
          <w:color w:val="auto"/>
          <w:sz w:val="24"/>
          <w:lang w:val="en-US" w:eastAsia="zh-CN"/>
        </w:rPr>
        <w:t>响应</w:t>
      </w:r>
      <w:r>
        <w:rPr>
          <w:rFonts w:hint="eastAsia" w:ascii="宋体" w:hAnsi="宋体" w:eastAsia="宋体" w:cs="宋体"/>
          <w:color w:val="auto"/>
          <w:sz w:val="24"/>
        </w:rPr>
        <w:t>函；</w:t>
      </w:r>
    </w:p>
    <w:p w14:paraId="0BCB037C">
      <w:pPr>
        <w:spacing w:line="460" w:lineRule="exact"/>
        <w:ind w:firstLine="360" w:firstLineChars="150"/>
        <w:rPr>
          <w:rFonts w:hint="eastAsia" w:ascii="宋体" w:hAnsi="宋体" w:eastAsia="宋体" w:cs="宋体"/>
          <w:color w:val="auto"/>
          <w:sz w:val="24"/>
        </w:rPr>
      </w:pPr>
      <w:r>
        <w:rPr>
          <w:rFonts w:hint="eastAsia" w:ascii="宋体" w:hAnsi="宋体" w:eastAsia="宋体" w:cs="宋体"/>
          <w:color w:val="auto"/>
          <w:sz w:val="24"/>
        </w:rPr>
        <w:t>（2）磋商一览表、分项报价表；</w:t>
      </w:r>
    </w:p>
    <w:p w14:paraId="06EEB448">
      <w:pPr>
        <w:spacing w:line="460" w:lineRule="exact"/>
        <w:ind w:firstLine="360" w:firstLineChars="150"/>
        <w:rPr>
          <w:rFonts w:hint="eastAsia" w:ascii="宋体" w:hAnsi="宋体" w:eastAsia="宋体" w:cs="宋体"/>
          <w:color w:val="auto"/>
          <w:sz w:val="24"/>
        </w:rPr>
      </w:pPr>
      <w:r>
        <w:rPr>
          <w:rFonts w:hint="eastAsia" w:ascii="宋体" w:hAnsi="宋体" w:eastAsia="宋体" w:cs="宋体"/>
          <w:color w:val="auto"/>
          <w:sz w:val="24"/>
        </w:rPr>
        <w:t>（3）法定代表人证明及法定代表人授权委托书；</w:t>
      </w:r>
    </w:p>
    <w:p w14:paraId="56A6D652">
      <w:pPr>
        <w:tabs>
          <w:tab w:val="left" w:pos="1080"/>
        </w:tabs>
        <w:spacing w:line="460" w:lineRule="exact"/>
        <w:ind w:firstLine="360" w:firstLineChars="150"/>
        <w:rPr>
          <w:rFonts w:hint="eastAsia" w:ascii="宋体" w:hAnsi="宋体" w:eastAsia="宋体" w:cs="宋体"/>
          <w:color w:val="auto"/>
          <w:sz w:val="24"/>
        </w:rPr>
      </w:pPr>
      <w:r>
        <w:rPr>
          <w:rFonts w:hint="eastAsia" w:ascii="宋体" w:hAnsi="宋体" w:eastAsia="宋体" w:cs="宋体"/>
          <w:color w:val="auto"/>
          <w:sz w:val="24"/>
        </w:rPr>
        <w:t>（4）按要求出具的资质文件；</w:t>
      </w:r>
    </w:p>
    <w:p w14:paraId="4DA2EFF3">
      <w:pPr>
        <w:tabs>
          <w:tab w:val="left" w:pos="1080"/>
        </w:tabs>
        <w:spacing w:line="460" w:lineRule="exact"/>
        <w:ind w:firstLine="360" w:firstLineChars="150"/>
        <w:rPr>
          <w:rFonts w:hint="eastAsia" w:ascii="宋体" w:hAnsi="宋体" w:eastAsia="宋体" w:cs="宋体"/>
          <w:color w:val="auto"/>
          <w:sz w:val="24"/>
        </w:rPr>
      </w:pPr>
      <w:r>
        <w:rPr>
          <w:rFonts w:hint="eastAsia" w:ascii="宋体" w:hAnsi="宋体" w:eastAsia="宋体" w:cs="宋体"/>
          <w:color w:val="auto"/>
          <w:sz w:val="24"/>
        </w:rPr>
        <w:t>（5）</w:t>
      </w:r>
      <w:r>
        <w:rPr>
          <w:rFonts w:hint="eastAsia" w:ascii="宋体" w:hAnsi="宋体" w:eastAsia="宋体" w:cs="宋体"/>
          <w:color w:val="auto"/>
          <w:sz w:val="24"/>
          <w:lang w:eastAsia="zh-CN"/>
        </w:rPr>
        <w:t>供应商</w:t>
      </w:r>
      <w:r>
        <w:rPr>
          <w:rFonts w:hint="eastAsia" w:ascii="宋体" w:hAnsi="宋体" w:eastAsia="宋体" w:cs="宋体"/>
          <w:color w:val="auto"/>
          <w:sz w:val="24"/>
        </w:rPr>
        <w:t xml:space="preserve">的技术响应方案： </w:t>
      </w:r>
    </w:p>
    <w:p w14:paraId="6583656C">
      <w:pPr>
        <w:tabs>
          <w:tab w:val="left" w:pos="1080"/>
        </w:tabs>
        <w:spacing w:line="460" w:lineRule="exact"/>
        <w:ind w:firstLine="360" w:firstLineChars="150"/>
        <w:rPr>
          <w:rFonts w:hint="eastAsia" w:ascii="宋体" w:hAnsi="宋体" w:eastAsia="宋体" w:cs="宋体"/>
          <w:color w:val="auto"/>
          <w:sz w:val="24"/>
        </w:rPr>
      </w:pPr>
      <w:r>
        <w:rPr>
          <w:rFonts w:hint="eastAsia" w:ascii="宋体" w:hAnsi="宋体" w:eastAsia="宋体" w:cs="宋体"/>
          <w:color w:val="auto"/>
          <w:sz w:val="24"/>
        </w:rPr>
        <w:t>（6）商务响应方案；</w:t>
      </w:r>
    </w:p>
    <w:p w14:paraId="02260315">
      <w:pPr>
        <w:tabs>
          <w:tab w:val="left" w:pos="1080"/>
        </w:tabs>
        <w:spacing w:line="460" w:lineRule="exact"/>
        <w:ind w:firstLine="360" w:firstLineChars="150"/>
        <w:rPr>
          <w:rFonts w:hint="eastAsia" w:ascii="宋体" w:hAnsi="宋体" w:eastAsia="宋体" w:cs="宋体"/>
          <w:color w:val="auto"/>
          <w:sz w:val="24"/>
        </w:rPr>
      </w:pPr>
      <w:r>
        <w:rPr>
          <w:rFonts w:hint="eastAsia" w:ascii="宋体" w:hAnsi="宋体" w:eastAsia="宋体" w:cs="宋体"/>
          <w:color w:val="auto"/>
          <w:sz w:val="24"/>
        </w:rPr>
        <w:t>（7）</w:t>
      </w:r>
      <w:r>
        <w:rPr>
          <w:rFonts w:hint="eastAsia" w:ascii="宋体" w:hAnsi="宋体" w:eastAsia="宋体" w:cs="宋体"/>
          <w:color w:val="auto"/>
          <w:sz w:val="24"/>
          <w:lang w:eastAsia="zh-CN"/>
        </w:rPr>
        <w:t>供应商</w:t>
      </w:r>
      <w:r>
        <w:rPr>
          <w:rFonts w:hint="eastAsia" w:ascii="宋体" w:hAnsi="宋体" w:eastAsia="宋体" w:cs="宋体"/>
          <w:color w:val="auto"/>
          <w:sz w:val="24"/>
        </w:rPr>
        <w:t>承诺书。</w:t>
      </w:r>
    </w:p>
    <w:p w14:paraId="0CFEFD7A">
      <w:pPr>
        <w:pStyle w:val="5"/>
        <w:ind w:firstLine="482"/>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报价</w:t>
      </w:r>
    </w:p>
    <w:p w14:paraId="6E6B37F3">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（1）响应报价是指全面完成本次磋商的服务项目的价格，以磋商文件的内容和要求作为响应依据；</w:t>
      </w:r>
    </w:p>
    <w:p w14:paraId="4598D3E0">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eastAsia="zh-CN"/>
        </w:rPr>
        <w:t>供应商</w:t>
      </w:r>
      <w:r>
        <w:rPr>
          <w:rFonts w:hint="eastAsia" w:ascii="宋体" w:hAnsi="宋体" w:eastAsia="宋体" w:cs="宋体"/>
          <w:color w:val="auto"/>
          <w:sz w:val="24"/>
        </w:rPr>
        <w:t>应在响应文件中的响应一览表（响应报告）上，标明所投服务的报价、其它费用；任何有选择的报价不予接受；</w:t>
      </w:r>
    </w:p>
    <w:p w14:paraId="082516A0">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（3）投标货币：人民币；单位：元；</w:t>
      </w:r>
    </w:p>
    <w:p w14:paraId="29F8BF97">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（4）响应一览表应有</w:t>
      </w:r>
      <w:r>
        <w:rPr>
          <w:rFonts w:hint="eastAsia" w:ascii="宋体" w:hAnsi="宋体" w:eastAsia="宋体" w:cs="宋体"/>
          <w:color w:val="auto"/>
          <w:sz w:val="24"/>
          <w:lang w:eastAsia="zh-CN"/>
        </w:rPr>
        <w:t>供应商</w:t>
      </w:r>
      <w:r>
        <w:rPr>
          <w:rFonts w:hint="eastAsia" w:ascii="宋体" w:hAnsi="宋体" w:eastAsia="宋体" w:cs="宋体"/>
          <w:color w:val="auto"/>
          <w:sz w:val="24"/>
        </w:rPr>
        <w:t>公章及法定代表人或被授权人的签字；</w:t>
      </w:r>
    </w:p>
    <w:p w14:paraId="174025C9">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（5）响应报价表中标明的价格，在合同执行过程中，不得以任何理由变更；</w:t>
      </w:r>
    </w:p>
    <w:p w14:paraId="0266BB92">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（6）凡因</w:t>
      </w:r>
      <w:r>
        <w:rPr>
          <w:rFonts w:hint="eastAsia" w:ascii="宋体" w:hAnsi="宋体" w:eastAsia="宋体" w:cs="宋体"/>
          <w:color w:val="auto"/>
          <w:sz w:val="24"/>
          <w:lang w:eastAsia="zh-CN"/>
        </w:rPr>
        <w:t>供应商</w:t>
      </w:r>
      <w:r>
        <w:rPr>
          <w:rFonts w:hint="eastAsia" w:ascii="宋体" w:hAnsi="宋体" w:eastAsia="宋体" w:cs="宋体"/>
          <w:color w:val="auto"/>
          <w:sz w:val="24"/>
        </w:rPr>
        <w:t>对磋商文件阅读不深、理解不透、误解、疏漏、或因市场行情了解不清造成的后果和风险均由</w:t>
      </w:r>
      <w:r>
        <w:rPr>
          <w:rFonts w:hint="eastAsia" w:ascii="宋体" w:hAnsi="宋体" w:eastAsia="宋体" w:cs="宋体"/>
          <w:color w:val="auto"/>
          <w:sz w:val="24"/>
          <w:lang w:eastAsia="zh-CN"/>
        </w:rPr>
        <w:t>供应商</w:t>
      </w:r>
      <w:r>
        <w:rPr>
          <w:rFonts w:hint="eastAsia" w:ascii="宋体" w:hAnsi="宋体" w:eastAsia="宋体" w:cs="宋体"/>
          <w:color w:val="auto"/>
          <w:sz w:val="24"/>
        </w:rPr>
        <w:t>自负；</w:t>
      </w:r>
    </w:p>
    <w:p w14:paraId="746DB7BF">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（7）最低报价不是中标的唯一依据。</w:t>
      </w:r>
    </w:p>
    <w:p w14:paraId="170074A5">
      <w:pPr>
        <w:shd w:val="clear"/>
        <w:spacing w:line="440" w:lineRule="exact"/>
        <w:ind w:firstLine="482" w:firstLineChars="200"/>
        <w:rPr>
          <w:rFonts w:hint="default" w:ascii="宋体" w:hAnsi="宋体" w:eastAsia="宋体" w:cs="宋体"/>
          <w:b/>
          <w:color w:val="auto"/>
          <w:sz w:val="24"/>
          <w:lang w:val="en-US" w:eastAsia="zh-CN"/>
        </w:rPr>
      </w:pPr>
      <w:r>
        <w:rPr>
          <w:rFonts w:hint="eastAsia" w:ascii="宋体" w:hAnsi="宋体" w:eastAsia="宋体" w:cs="宋体"/>
          <w:b/>
          <w:color w:val="auto"/>
          <w:sz w:val="24"/>
          <w:lang w:val="en-US" w:eastAsia="zh-CN"/>
        </w:rPr>
        <w:t>5、磋商保证金：</w:t>
      </w:r>
      <w:r>
        <w:rPr>
          <w:rFonts w:hint="eastAsia" w:ascii="宋体" w:hAnsi="宋体" w:cs="宋体"/>
          <w:b/>
          <w:color w:val="auto"/>
          <w:sz w:val="24"/>
          <w:lang w:val="en-US" w:eastAsia="zh-CN"/>
        </w:rPr>
        <w:t>本项目不收取保证金。</w:t>
      </w:r>
    </w:p>
    <w:p w14:paraId="2542DFDD">
      <w:pPr>
        <w:pStyle w:val="5"/>
        <w:ind w:firstLine="482"/>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文件的有效期</w:t>
      </w:r>
    </w:p>
    <w:p w14:paraId="6CEAA18B">
      <w:pPr>
        <w:pStyle w:val="22"/>
        <w:spacing w:line="360" w:lineRule="auto"/>
        <w:ind w:firstLine="480"/>
        <w:rPr>
          <w:rFonts w:hint="eastAsia" w:ascii="宋体" w:hAnsi="宋体" w:eastAsia="宋体" w:cs="宋体"/>
          <w:color w:val="auto"/>
          <w:kern w:val="2"/>
          <w:sz w:val="24"/>
          <w:szCs w:val="24"/>
        </w:rPr>
      </w:pPr>
      <w:r>
        <w:rPr>
          <w:rFonts w:hint="eastAsia" w:ascii="宋体" w:hAnsi="宋体" w:eastAsia="宋体" w:cs="宋体"/>
          <w:color w:val="auto"/>
          <w:sz w:val="24"/>
          <w:szCs w:val="24"/>
        </w:rPr>
        <w:t>响应文件有效期为</w:t>
      </w:r>
      <w:r>
        <w:rPr>
          <w:rFonts w:hint="eastAsia" w:ascii="宋体" w:hAnsi="宋体" w:eastAsia="宋体" w:cs="宋体"/>
          <w:color w:val="auto"/>
          <w:kern w:val="2"/>
          <w:sz w:val="24"/>
          <w:szCs w:val="24"/>
        </w:rPr>
        <w:t>自开标之日起算</w:t>
      </w:r>
      <w:r>
        <w:rPr>
          <w:rFonts w:hint="eastAsia" w:ascii="宋体" w:hAnsi="宋体" w:eastAsia="宋体" w:cs="宋体"/>
          <w:color w:val="auto"/>
          <w:kern w:val="2"/>
          <w:sz w:val="24"/>
          <w:szCs w:val="24"/>
          <w:lang w:val="en-US" w:eastAsia="zh-CN"/>
        </w:rPr>
        <w:t>九十（90</w:t>
      </w:r>
      <w:r>
        <w:rPr>
          <w:rFonts w:hint="eastAsia" w:ascii="宋体" w:hAnsi="宋体" w:eastAsia="宋体" w:cs="宋体"/>
          <w:color w:val="auto"/>
          <w:kern w:val="2"/>
          <w:sz w:val="24"/>
          <w:szCs w:val="24"/>
        </w:rPr>
        <w:t>）个日历日；响应文件有效期短于规定的响应有效期，按无效文件处理。</w:t>
      </w:r>
      <w:r>
        <w:rPr>
          <w:rFonts w:hint="eastAsia" w:ascii="宋体" w:hAnsi="宋体" w:eastAsia="宋体" w:cs="宋体"/>
          <w:color w:val="auto"/>
          <w:kern w:val="2"/>
          <w:sz w:val="24"/>
          <w:szCs w:val="24"/>
          <w:lang w:eastAsia="zh-CN"/>
        </w:rPr>
        <w:t>成交</w:t>
      </w:r>
      <w:r>
        <w:rPr>
          <w:rFonts w:hint="eastAsia" w:ascii="宋体" w:hAnsi="宋体" w:eastAsia="宋体" w:cs="宋体"/>
          <w:color w:val="auto"/>
          <w:kern w:val="2"/>
          <w:sz w:val="24"/>
          <w:szCs w:val="24"/>
        </w:rPr>
        <w:t>供应商的响应文件有效期延长至合同执行完毕。</w:t>
      </w:r>
    </w:p>
    <w:p w14:paraId="799FC903">
      <w:pPr>
        <w:pStyle w:val="5"/>
        <w:ind w:firstLine="482"/>
        <w:rPr>
          <w:rFonts w:hint="eastAsia" w:ascii="宋体" w:hAnsi="宋体" w:eastAsia="宋体" w:cs="宋体"/>
          <w:color w:val="auto"/>
          <w:sz w:val="24"/>
          <w:szCs w:val="24"/>
        </w:rPr>
      </w:pPr>
      <w:r>
        <w:rPr>
          <w:rFonts w:hint="eastAsia" w:ascii="宋体" w:hAnsi="宋体" w:eastAsia="宋体" w:cs="宋体"/>
          <w:color w:val="auto"/>
          <w:sz w:val="24"/>
          <w:szCs w:val="24"/>
        </w:rPr>
        <w:t>7、响应文件的签署及规定</w:t>
      </w:r>
      <w:r>
        <w:rPr>
          <w:rFonts w:hint="eastAsia" w:ascii="宋体" w:hAnsi="宋体" w:eastAsia="宋体" w:cs="宋体"/>
          <w:color w:val="auto"/>
          <w:kern w:val="2"/>
          <w:sz w:val="24"/>
          <w:szCs w:val="24"/>
        </w:rPr>
        <w:t>资质证明文件一份</w:t>
      </w:r>
    </w:p>
    <w:p w14:paraId="7DC2079D">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eastAsia="zh-CN"/>
        </w:rPr>
        <w:t>供应商</w:t>
      </w:r>
      <w:r>
        <w:rPr>
          <w:rFonts w:hint="eastAsia" w:ascii="宋体" w:hAnsi="宋体" w:eastAsia="宋体" w:cs="宋体"/>
          <w:color w:val="auto"/>
          <w:sz w:val="24"/>
        </w:rPr>
        <w:t>须依据磋商文件内容和响应文件格式的要求编制响应文件；</w:t>
      </w:r>
    </w:p>
    <w:p w14:paraId="413EA691">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（2）响应文件的正本和所有的副本均需打印或用不褪色的蓝（黑）墨水填写，注明“正本”、“副本”字样。统一装订、</w:t>
      </w:r>
      <w:r>
        <w:rPr>
          <w:rFonts w:hint="eastAsia" w:ascii="宋体" w:hAnsi="宋体" w:eastAsia="宋体" w:cs="宋体"/>
          <w:color w:val="auto"/>
          <w:sz w:val="24"/>
          <w:lang w:eastAsia="zh-CN"/>
        </w:rPr>
        <w:t>有序编制页码</w:t>
      </w:r>
      <w:r>
        <w:rPr>
          <w:rFonts w:hint="eastAsia" w:ascii="宋体" w:hAnsi="宋体" w:eastAsia="宋体" w:cs="宋体"/>
          <w:color w:val="auto"/>
          <w:sz w:val="24"/>
        </w:rPr>
        <w:t>；</w:t>
      </w:r>
    </w:p>
    <w:p w14:paraId="719788AF">
      <w:pPr>
        <w:pStyle w:val="22"/>
        <w:spacing w:line="360" w:lineRule="auto"/>
        <w:ind w:firstLine="0" w:firstLineChars="0"/>
        <w:rPr>
          <w:rFonts w:hint="eastAsia" w:ascii="宋体" w:hAnsi="宋体" w:eastAsia="宋体" w:cs="宋体"/>
          <w:color w:val="auto"/>
          <w:kern w:val="2"/>
          <w:sz w:val="24"/>
          <w:szCs w:val="24"/>
          <w:highlight w:val="yellow"/>
        </w:rPr>
      </w:pPr>
      <w:r>
        <w:rPr>
          <w:rFonts w:hint="eastAsia" w:ascii="宋体" w:hAnsi="宋体" w:eastAsia="宋体" w:cs="宋体"/>
          <w:color w:val="auto"/>
          <w:kern w:val="2"/>
          <w:sz w:val="24"/>
          <w:szCs w:val="24"/>
        </w:rPr>
        <w:t xml:space="preserve">   （3）响应文件份数，本次磋商需提交响应文件</w:t>
      </w:r>
      <w:r>
        <w:rPr>
          <w:rFonts w:hint="eastAsia" w:ascii="宋体" w:hAnsi="宋体" w:eastAsia="宋体" w:cs="宋体"/>
          <w:color w:val="auto"/>
          <w:kern w:val="2"/>
          <w:sz w:val="24"/>
          <w:szCs w:val="24"/>
          <w:lang w:eastAsia="zh-CN"/>
        </w:rPr>
        <w:t>三</w:t>
      </w:r>
      <w:r>
        <w:rPr>
          <w:rFonts w:hint="eastAsia" w:ascii="宋体" w:hAnsi="宋体" w:eastAsia="宋体" w:cs="宋体"/>
          <w:color w:val="auto"/>
          <w:kern w:val="2"/>
          <w:sz w:val="24"/>
          <w:szCs w:val="24"/>
        </w:rPr>
        <w:t>份（其中正本</w:t>
      </w:r>
      <w:r>
        <w:rPr>
          <w:rFonts w:hint="eastAsia" w:ascii="宋体" w:hAnsi="宋体" w:eastAsia="宋体" w:cs="宋体"/>
          <w:color w:val="auto"/>
          <w:kern w:val="2"/>
          <w:sz w:val="24"/>
          <w:szCs w:val="24"/>
          <w:lang w:eastAsia="zh-CN"/>
        </w:rPr>
        <w:t>一</w:t>
      </w:r>
      <w:r>
        <w:rPr>
          <w:rFonts w:hint="eastAsia" w:ascii="宋体" w:hAnsi="宋体" w:eastAsia="宋体" w:cs="宋体"/>
          <w:color w:val="auto"/>
          <w:kern w:val="2"/>
          <w:sz w:val="24"/>
          <w:szCs w:val="24"/>
        </w:rPr>
        <w:t>份，副本</w:t>
      </w:r>
      <w:r>
        <w:rPr>
          <w:rFonts w:hint="eastAsia" w:ascii="宋体" w:hAnsi="宋体" w:eastAsia="宋体" w:cs="宋体"/>
          <w:color w:val="auto"/>
          <w:kern w:val="2"/>
          <w:sz w:val="24"/>
          <w:szCs w:val="24"/>
          <w:lang w:eastAsia="zh-CN"/>
        </w:rPr>
        <w:t>二</w:t>
      </w:r>
      <w:r>
        <w:rPr>
          <w:rFonts w:hint="eastAsia" w:ascii="宋体" w:hAnsi="宋体" w:eastAsia="宋体" w:cs="宋体"/>
          <w:color w:val="auto"/>
          <w:kern w:val="2"/>
          <w:sz w:val="24"/>
          <w:szCs w:val="24"/>
        </w:rPr>
        <w:t>份，电子版</w:t>
      </w:r>
      <w:r>
        <w:rPr>
          <w:rFonts w:hint="eastAsia" w:ascii="宋体" w:hAnsi="宋体" w:eastAsia="宋体" w:cs="宋体"/>
          <w:color w:val="auto"/>
          <w:kern w:val="2"/>
          <w:sz w:val="24"/>
          <w:szCs w:val="24"/>
          <w:lang w:eastAsia="zh-CN"/>
        </w:rPr>
        <w:t>一</w:t>
      </w:r>
      <w:r>
        <w:rPr>
          <w:rFonts w:hint="eastAsia" w:ascii="宋体" w:hAnsi="宋体" w:eastAsia="宋体" w:cs="宋体"/>
          <w:color w:val="auto"/>
          <w:kern w:val="2"/>
          <w:sz w:val="24"/>
          <w:szCs w:val="24"/>
        </w:rPr>
        <w:t>份（U盘））、</w:t>
      </w:r>
      <w:r>
        <w:rPr>
          <w:rFonts w:hint="eastAsia" w:ascii="宋体" w:hAnsi="宋体" w:eastAsia="宋体" w:cs="宋体"/>
          <w:color w:val="auto"/>
          <w:kern w:val="2"/>
          <w:sz w:val="24"/>
          <w:szCs w:val="24"/>
          <w:lang w:val="en-US" w:eastAsia="zh-CN"/>
        </w:rPr>
        <w:t>注</w:t>
      </w:r>
      <w:r>
        <w:rPr>
          <w:rFonts w:hint="eastAsia" w:ascii="宋体" w:hAnsi="宋体" w:eastAsia="宋体" w:cs="宋体"/>
          <w:color w:val="auto"/>
          <w:kern w:val="2"/>
          <w:sz w:val="24"/>
          <w:szCs w:val="24"/>
        </w:rPr>
        <w:t>明“正本”、“副本”字样；</w:t>
      </w:r>
    </w:p>
    <w:p w14:paraId="23098467">
      <w:pPr>
        <w:spacing w:line="360" w:lineRule="auto"/>
        <w:ind w:left="476" w:leftChars="172" w:hanging="115" w:hangingChars="48"/>
        <w:rPr>
          <w:rFonts w:hint="eastAsia" w:ascii="宋体" w:hAnsi="宋体" w:eastAsia="宋体" w:cs="宋体"/>
          <w:color w:val="auto"/>
          <w:sz w:val="24"/>
        </w:rPr>
      </w:pPr>
      <w:r>
        <w:rPr>
          <w:rFonts w:hint="eastAsia" w:ascii="宋体" w:hAnsi="宋体" w:eastAsia="宋体" w:cs="宋体"/>
          <w:color w:val="auto"/>
          <w:sz w:val="24"/>
        </w:rPr>
        <w:t>（4）</w:t>
      </w:r>
      <w:r>
        <w:rPr>
          <w:rFonts w:hint="eastAsia" w:ascii="宋体" w:hAnsi="宋体" w:eastAsia="宋体" w:cs="宋体"/>
          <w:color w:val="auto"/>
          <w:sz w:val="24"/>
          <w:lang w:eastAsia="zh-CN"/>
        </w:rPr>
        <w:t>供应商</w:t>
      </w:r>
      <w:r>
        <w:rPr>
          <w:rFonts w:hint="eastAsia" w:ascii="宋体" w:hAnsi="宋体" w:eastAsia="宋体" w:cs="宋体"/>
          <w:color w:val="auto"/>
          <w:sz w:val="24"/>
        </w:rPr>
        <w:t>在响应文件</w:t>
      </w:r>
      <w:r>
        <w:rPr>
          <w:rFonts w:hint="eastAsia" w:ascii="宋体" w:hAnsi="宋体" w:eastAsia="宋体" w:cs="宋体"/>
          <w:color w:val="auto"/>
          <w:sz w:val="24"/>
          <w:lang w:eastAsia="zh-CN"/>
        </w:rPr>
        <w:t>需逐页加盖公章（鲜章）并在</w:t>
      </w:r>
      <w:r>
        <w:rPr>
          <w:rFonts w:hint="eastAsia" w:ascii="宋体" w:hAnsi="宋体" w:eastAsia="宋体" w:cs="宋体"/>
          <w:color w:val="auto"/>
          <w:sz w:val="24"/>
        </w:rPr>
        <w:t>指定页面的落款处，按磋商文件要求加盖公章或签字；</w:t>
      </w:r>
    </w:p>
    <w:p w14:paraId="68A78FE6">
      <w:pPr>
        <w:spacing w:line="360" w:lineRule="auto"/>
        <w:ind w:left="476" w:leftChars="172" w:hanging="115" w:hangingChars="48"/>
        <w:rPr>
          <w:rFonts w:hint="eastAsia" w:ascii="宋体" w:hAnsi="宋体" w:eastAsia="宋体" w:cs="宋体"/>
          <w:color w:val="auto"/>
          <w:sz w:val="24"/>
        </w:rPr>
      </w:pPr>
      <w:r>
        <w:rPr>
          <w:rFonts w:hint="eastAsia" w:ascii="宋体" w:hAnsi="宋体" w:eastAsia="宋体" w:cs="宋体"/>
          <w:color w:val="auto"/>
          <w:sz w:val="24"/>
        </w:rPr>
        <w:t>（5）</w:t>
      </w:r>
      <w:r>
        <w:rPr>
          <w:rFonts w:hint="eastAsia" w:ascii="宋体" w:hAnsi="宋体" w:eastAsia="宋体" w:cs="宋体"/>
          <w:color w:val="auto"/>
          <w:sz w:val="24"/>
          <w:lang w:eastAsia="zh-CN"/>
        </w:rPr>
        <w:t>供应商</w:t>
      </w:r>
      <w:r>
        <w:rPr>
          <w:rFonts w:hint="eastAsia" w:ascii="宋体" w:hAnsi="宋体" w:eastAsia="宋体" w:cs="宋体"/>
          <w:color w:val="auto"/>
          <w:sz w:val="24"/>
        </w:rPr>
        <w:t>名称应填写全称，同时加盖公章；</w:t>
      </w:r>
    </w:p>
    <w:p w14:paraId="3091C605">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（6）响应文件的任何行间插字、涂改和增删，必须由法定代表人或被授权人在改动处旁签字方为有效；</w:t>
      </w:r>
    </w:p>
    <w:p w14:paraId="51DA5F78">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（7）响应文件因字迹潦草或表达不清所引起的后果由</w:t>
      </w:r>
      <w:r>
        <w:rPr>
          <w:rFonts w:hint="eastAsia" w:ascii="宋体" w:hAnsi="宋体" w:eastAsia="宋体" w:cs="宋体"/>
          <w:color w:val="auto"/>
          <w:sz w:val="24"/>
          <w:lang w:eastAsia="zh-CN"/>
        </w:rPr>
        <w:t>供应商</w:t>
      </w:r>
      <w:r>
        <w:rPr>
          <w:rFonts w:hint="eastAsia" w:ascii="宋体" w:hAnsi="宋体" w:eastAsia="宋体" w:cs="宋体"/>
          <w:color w:val="auto"/>
          <w:sz w:val="24"/>
        </w:rPr>
        <w:t>负责。</w:t>
      </w:r>
    </w:p>
    <w:p w14:paraId="574D7602">
      <w:pPr>
        <w:spacing w:line="360" w:lineRule="auto"/>
        <w:ind w:firstLine="482" w:firstLineChars="200"/>
        <w:rPr>
          <w:rFonts w:hint="eastAsia" w:ascii="宋体" w:hAnsi="宋体" w:eastAsia="宋体" w:cs="宋体"/>
          <w:b/>
          <w:color w:val="auto"/>
          <w:sz w:val="24"/>
        </w:rPr>
      </w:pPr>
      <w:r>
        <w:rPr>
          <w:rFonts w:hint="eastAsia" w:ascii="宋体" w:hAnsi="宋体" w:eastAsia="宋体" w:cs="宋体"/>
          <w:b/>
          <w:color w:val="auto"/>
          <w:sz w:val="24"/>
        </w:rPr>
        <w:t>8、文字要求</w:t>
      </w:r>
    </w:p>
    <w:p w14:paraId="16965530">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本次磋商只接受简体中文文字的响应文件。</w:t>
      </w:r>
    </w:p>
    <w:p w14:paraId="770CDCD6">
      <w:pPr>
        <w:rPr>
          <w:rFonts w:hint="eastAsia" w:ascii="宋体" w:hAnsi="宋体" w:eastAsia="宋体" w:cs="宋体"/>
          <w:color w:val="auto"/>
        </w:rPr>
      </w:pPr>
    </w:p>
    <w:p w14:paraId="63F6D124">
      <w:pPr>
        <w:pStyle w:val="4"/>
        <w:rPr>
          <w:rFonts w:hint="eastAsia" w:ascii="宋体" w:hAnsi="宋体" w:eastAsia="宋体" w:cs="宋体"/>
          <w:color w:val="auto"/>
          <w:sz w:val="30"/>
          <w:szCs w:val="30"/>
        </w:rPr>
      </w:pPr>
      <w:r>
        <w:rPr>
          <w:rFonts w:hint="eastAsia" w:ascii="宋体" w:hAnsi="宋体" w:eastAsia="宋体" w:cs="宋体"/>
          <w:color w:val="auto"/>
          <w:sz w:val="30"/>
          <w:szCs w:val="30"/>
        </w:rPr>
        <w:t>五．响应文件密封、递交</w:t>
      </w:r>
    </w:p>
    <w:p w14:paraId="1D76DF1B">
      <w:pPr>
        <w:pStyle w:val="5"/>
        <w:ind w:firstLine="482"/>
        <w:rPr>
          <w:rFonts w:hint="eastAsia" w:ascii="宋体" w:hAnsi="宋体" w:eastAsia="宋体" w:cs="宋体"/>
          <w:color w:val="auto"/>
          <w:sz w:val="24"/>
          <w:szCs w:val="24"/>
        </w:rPr>
      </w:pPr>
      <w:r>
        <w:rPr>
          <w:rFonts w:hint="eastAsia" w:ascii="宋体" w:hAnsi="宋体" w:eastAsia="宋体" w:cs="宋体"/>
          <w:color w:val="auto"/>
          <w:sz w:val="24"/>
          <w:szCs w:val="24"/>
        </w:rPr>
        <w:t>1、响应文件的密封及标记</w:t>
      </w:r>
    </w:p>
    <w:p w14:paraId="78569210">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pacing w:val="6"/>
          <w:sz w:val="24"/>
        </w:rPr>
        <w:t>响应文件</w:t>
      </w:r>
      <w:r>
        <w:rPr>
          <w:rFonts w:hint="eastAsia" w:ascii="宋体" w:hAnsi="宋体" w:eastAsia="宋体" w:cs="宋体"/>
          <w:color w:val="auto"/>
          <w:sz w:val="24"/>
        </w:rPr>
        <w:t>的封装：</w:t>
      </w:r>
    </w:p>
    <w:p w14:paraId="737F8A90">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A．响应供应商应将响应文件的正本、副本、</w:t>
      </w:r>
      <w:r>
        <w:rPr>
          <w:rFonts w:hint="eastAsia" w:ascii="宋体" w:hAnsi="宋体" w:eastAsia="宋体" w:cs="宋体"/>
          <w:color w:val="auto"/>
          <w:kern w:val="2"/>
          <w:sz w:val="24"/>
          <w:szCs w:val="24"/>
        </w:rPr>
        <w:t>电子版</w:t>
      </w:r>
      <w:r>
        <w:rPr>
          <w:rFonts w:hint="eastAsia" w:ascii="宋体" w:hAnsi="宋体" w:eastAsia="宋体" w:cs="宋体"/>
          <w:color w:val="auto"/>
          <w:sz w:val="24"/>
        </w:rPr>
        <w:t>文件分别用单独的封袋密封（封袋不得有破损），在封袋上标明“正本”、“副本”或</w:t>
      </w:r>
      <w:r>
        <w:rPr>
          <w:rFonts w:hint="eastAsia" w:ascii="宋体" w:hAnsi="宋体" w:eastAsia="宋体" w:cs="宋体"/>
          <w:color w:val="auto"/>
          <w:sz w:val="24"/>
          <w:lang w:eastAsia="zh-CN"/>
        </w:rPr>
        <w:t>“</w:t>
      </w:r>
      <w:r>
        <w:rPr>
          <w:rFonts w:hint="eastAsia" w:ascii="宋体" w:hAnsi="宋体" w:eastAsia="宋体" w:cs="宋体"/>
          <w:color w:val="auto"/>
          <w:kern w:val="2"/>
          <w:sz w:val="24"/>
          <w:szCs w:val="24"/>
        </w:rPr>
        <w:t>电子版</w:t>
      </w:r>
      <w:r>
        <w:rPr>
          <w:rFonts w:hint="eastAsia" w:ascii="宋体" w:hAnsi="宋体" w:eastAsia="宋体" w:cs="宋体"/>
          <w:color w:val="auto"/>
          <w:sz w:val="24"/>
          <w:lang w:eastAsia="zh-CN"/>
        </w:rPr>
        <w:t>”</w:t>
      </w:r>
      <w:r>
        <w:rPr>
          <w:rFonts w:hint="eastAsia" w:ascii="宋体" w:hAnsi="宋体" w:eastAsia="宋体" w:cs="宋体"/>
          <w:color w:val="auto"/>
          <w:sz w:val="24"/>
        </w:rPr>
        <w:t>字样，封袋应加贴封条，并在封线处加盖供应商公章</w:t>
      </w:r>
      <w:r>
        <w:rPr>
          <w:rFonts w:hint="eastAsia" w:ascii="宋体" w:hAnsi="宋体" w:eastAsia="宋体" w:cs="宋体"/>
          <w:color w:val="auto"/>
          <w:sz w:val="24"/>
          <w:lang w:val="en-US" w:eastAsia="zh-CN"/>
        </w:rPr>
        <w:t>及法人章</w:t>
      </w:r>
      <w:r>
        <w:rPr>
          <w:rFonts w:hint="eastAsia" w:ascii="宋体" w:hAnsi="宋体" w:eastAsia="宋体" w:cs="宋体"/>
          <w:color w:val="auto"/>
          <w:sz w:val="24"/>
        </w:rPr>
        <w:t>，封袋正面要粘贴标识；</w:t>
      </w:r>
    </w:p>
    <w:p w14:paraId="5F4D5506">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B. 将所有必备资质和证明文件壹套(身份证各投标人可随身携带), 该套资质文件应与响应文件一并递交，未按照以上要求提供的，按无效投标；</w:t>
      </w:r>
    </w:p>
    <w:p w14:paraId="24B38EAE">
      <w:pPr>
        <w:spacing w:line="360" w:lineRule="auto"/>
        <w:ind w:firstLine="360" w:firstLineChars="15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C.封袋正面标识</w:t>
      </w:r>
      <w:r>
        <w:rPr>
          <w:rFonts w:hint="eastAsia" w:ascii="宋体" w:hAnsi="宋体" w:eastAsia="宋体" w:cs="宋体"/>
          <w:color w:val="auto"/>
          <w:sz w:val="24"/>
          <w:highlight w:val="none"/>
          <w:lang w:val="en-US" w:eastAsia="zh-CN"/>
        </w:rPr>
        <w:t>包含</w:t>
      </w:r>
      <w:r>
        <w:rPr>
          <w:rFonts w:hint="eastAsia" w:ascii="宋体" w:hAnsi="宋体" w:eastAsia="宋体" w:cs="宋体"/>
          <w:color w:val="auto"/>
          <w:sz w:val="24"/>
          <w:highlight w:val="none"/>
          <w:lang w:eastAsia="zh-CN"/>
        </w:rPr>
        <w:t>：</w:t>
      </w:r>
    </w:p>
    <w:p w14:paraId="08E69C2A">
      <w:pPr>
        <w:spacing w:line="360" w:lineRule="auto"/>
        <w:ind w:firstLine="360" w:firstLineChars="15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1.项目名称、</w:t>
      </w:r>
      <w:r>
        <w:rPr>
          <w:rFonts w:hint="eastAsia" w:ascii="宋体" w:hAnsi="宋体" w:eastAsia="宋体" w:cs="宋体"/>
          <w:color w:val="auto"/>
          <w:sz w:val="24"/>
          <w:highlight w:val="none"/>
          <w:lang w:val="en-US" w:eastAsia="zh-CN"/>
        </w:rPr>
        <w:t>项目编号</w:t>
      </w:r>
      <w:r>
        <w:rPr>
          <w:rFonts w:hint="eastAsia" w:ascii="宋体" w:hAnsi="宋体" w:eastAsia="宋体" w:cs="宋体"/>
          <w:color w:val="auto"/>
          <w:sz w:val="24"/>
          <w:highlight w:val="none"/>
          <w:lang w:eastAsia="zh-CN"/>
        </w:rPr>
        <w:t>：</w:t>
      </w:r>
    </w:p>
    <w:p w14:paraId="30914B7D">
      <w:pPr>
        <w:spacing w:line="360" w:lineRule="auto"/>
        <w:ind w:firstLine="360" w:firstLineChars="15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2.供应商名称：</w:t>
      </w:r>
    </w:p>
    <w:p w14:paraId="46894ACB">
      <w:pPr>
        <w:spacing w:line="360" w:lineRule="auto"/>
        <w:ind w:firstLine="360" w:firstLineChars="15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3.正本</w:t>
      </w:r>
      <w:r>
        <w:rPr>
          <w:rFonts w:hint="eastAsia" w:ascii="宋体" w:hAnsi="宋体" w:eastAsia="宋体" w:cs="宋体"/>
          <w:color w:val="auto"/>
          <w:sz w:val="24"/>
          <w:highlight w:val="none"/>
          <w:lang w:val="en-US" w:eastAsia="zh-CN"/>
        </w:rPr>
        <w:t>或</w:t>
      </w:r>
      <w:r>
        <w:rPr>
          <w:rFonts w:hint="eastAsia" w:ascii="宋体" w:hAnsi="宋体" w:eastAsia="宋体" w:cs="宋体"/>
          <w:color w:val="auto"/>
          <w:sz w:val="24"/>
          <w:highlight w:val="none"/>
          <w:lang w:eastAsia="zh-CN"/>
        </w:rPr>
        <w:t>副本</w:t>
      </w:r>
      <w:r>
        <w:rPr>
          <w:rFonts w:hint="eastAsia" w:ascii="宋体" w:hAnsi="宋体" w:eastAsia="宋体" w:cs="宋体"/>
          <w:color w:val="auto"/>
          <w:sz w:val="24"/>
          <w:highlight w:val="none"/>
          <w:lang w:val="en-US" w:eastAsia="zh-CN"/>
        </w:rPr>
        <w:t>或电子版或资质证明文件</w:t>
      </w:r>
      <w:r>
        <w:rPr>
          <w:rFonts w:hint="eastAsia" w:ascii="宋体" w:hAnsi="宋体" w:eastAsia="宋体" w:cs="宋体"/>
          <w:color w:val="auto"/>
          <w:sz w:val="24"/>
          <w:highlight w:val="none"/>
          <w:lang w:eastAsia="zh-CN"/>
        </w:rPr>
        <w:t>；</w:t>
      </w:r>
    </w:p>
    <w:p w14:paraId="61DDDB48">
      <w:pPr>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4.响应文件在202</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eastAsia="zh-CN"/>
        </w:rPr>
        <w:t xml:space="preserve">年 </w:t>
      </w: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lang w:eastAsia="zh-CN"/>
        </w:rPr>
        <w:t xml:space="preserve"> 月 </w:t>
      </w:r>
      <w:r>
        <w:rPr>
          <w:rFonts w:hint="eastAsia" w:ascii="宋体" w:hAnsi="宋体" w:cs="宋体"/>
          <w:color w:val="auto"/>
          <w:sz w:val="24"/>
          <w:highlight w:val="none"/>
          <w:lang w:val="en-US" w:eastAsia="zh-CN"/>
        </w:rPr>
        <w:t>19</w:t>
      </w:r>
      <w:r>
        <w:rPr>
          <w:rFonts w:hint="eastAsia" w:ascii="宋体" w:hAnsi="宋体" w:eastAsia="宋体" w:cs="宋体"/>
          <w:color w:val="auto"/>
          <w:sz w:val="24"/>
          <w:highlight w:val="none"/>
          <w:lang w:eastAsia="zh-CN"/>
        </w:rPr>
        <w:t xml:space="preserve"> 日 </w:t>
      </w: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lang w:eastAsia="zh-CN"/>
        </w:rPr>
        <w:t xml:space="preserve"> 时 </w:t>
      </w:r>
      <w:r>
        <w:rPr>
          <w:rFonts w:hint="eastAsia" w:ascii="宋体" w:hAnsi="宋体" w:cs="宋体"/>
          <w:color w:val="auto"/>
          <w:sz w:val="24"/>
          <w:highlight w:val="none"/>
          <w:lang w:val="en-US" w:eastAsia="zh-CN"/>
        </w:rPr>
        <w:t>00</w:t>
      </w:r>
      <w:r>
        <w:rPr>
          <w:rFonts w:hint="eastAsia" w:ascii="宋体" w:hAnsi="宋体" w:eastAsia="宋体" w:cs="宋体"/>
          <w:color w:val="auto"/>
          <w:sz w:val="24"/>
          <w:highlight w:val="none"/>
          <w:lang w:eastAsia="zh-CN"/>
        </w:rPr>
        <w:t xml:space="preserve"> 分前不得开启。</w:t>
      </w:r>
    </w:p>
    <w:p w14:paraId="1D0578A5">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（2）如果</w:t>
      </w:r>
      <w:r>
        <w:rPr>
          <w:rFonts w:hint="eastAsia" w:ascii="宋体" w:hAnsi="宋体" w:eastAsia="宋体" w:cs="宋体"/>
          <w:color w:val="auto"/>
          <w:sz w:val="24"/>
          <w:lang w:eastAsia="zh-CN"/>
        </w:rPr>
        <w:t>供应商</w:t>
      </w:r>
      <w:r>
        <w:rPr>
          <w:rFonts w:hint="eastAsia" w:ascii="宋体" w:hAnsi="宋体" w:eastAsia="宋体" w:cs="宋体"/>
          <w:color w:val="auto"/>
          <w:sz w:val="24"/>
        </w:rPr>
        <w:t>未按上述要求密封及加写标记，误投或过早启封的投标文件，出现此类情况的响应文件，采购代理机构将拒绝接收，并退回</w:t>
      </w:r>
      <w:r>
        <w:rPr>
          <w:rFonts w:hint="eastAsia" w:ascii="宋体" w:hAnsi="宋体" w:eastAsia="宋体" w:cs="宋体"/>
          <w:color w:val="auto"/>
          <w:sz w:val="24"/>
          <w:lang w:eastAsia="zh-CN"/>
        </w:rPr>
        <w:t>供应商</w:t>
      </w:r>
      <w:r>
        <w:rPr>
          <w:rFonts w:hint="eastAsia" w:ascii="宋体" w:hAnsi="宋体" w:eastAsia="宋体" w:cs="宋体"/>
          <w:color w:val="auto"/>
          <w:sz w:val="24"/>
        </w:rPr>
        <w:t>。采购代理机构对响应文件的误投和提前启封概不负责。</w:t>
      </w:r>
    </w:p>
    <w:p w14:paraId="10E39F49">
      <w:pPr>
        <w:pStyle w:val="5"/>
        <w:ind w:firstLine="482"/>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bCs w:val="0"/>
          <w:color w:val="auto"/>
          <w:spacing w:val="6"/>
          <w:sz w:val="24"/>
          <w:szCs w:val="24"/>
        </w:rPr>
        <w:t>响应文件递交</w:t>
      </w:r>
    </w:p>
    <w:p w14:paraId="483DBEDD">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eastAsia="zh-CN"/>
        </w:rPr>
        <w:t>供应商</w:t>
      </w:r>
      <w:r>
        <w:rPr>
          <w:rFonts w:hint="eastAsia" w:ascii="宋体" w:hAnsi="宋体" w:eastAsia="宋体" w:cs="宋体"/>
          <w:color w:val="auto"/>
          <w:sz w:val="24"/>
        </w:rPr>
        <w:t>必须在磋商文件规定的开标时间和地点，将全部响应文件递交至采购代理机构项目承办人；</w:t>
      </w:r>
    </w:p>
    <w:p w14:paraId="1BBB3D1E">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（2）采购代理机构项目承办人在磋商文件规定的响应文件递交截止时间前，只负责响应文件的接收、清点、造册登记工作，并请递交人签字确认，对其有效性不负任何责任；</w:t>
      </w:r>
    </w:p>
    <w:p w14:paraId="3C41A044">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（3）采购代理机构在宣布递交响应文件时间截止之后，拒绝接收任何人送达、递交的响应文件；</w:t>
      </w:r>
    </w:p>
    <w:p w14:paraId="45F8645D">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（4）采购代理机构对响应文件在邮寄过程中的遗失或损坏不负责任；</w:t>
      </w:r>
    </w:p>
    <w:p w14:paraId="7998692C">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（5）无论</w:t>
      </w:r>
      <w:r>
        <w:rPr>
          <w:rFonts w:hint="eastAsia" w:ascii="宋体" w:hAnsi="宋体" w:eastAsia="宋体" w:cs="宋体"/>
          <w:color w:val="auto"/>
          <w:sz w:val="24"/>
          <w:lang w:eastAsia="zh-CN"/>
        </w:rPr>
        <w:t>供应商</w:t>
      </w:r>
      <w:r>
        <w:rPr>
          <w:rFonts w:hint="eastAsia" w:ascii="宋体" w:hAnsi="宋体" w:eastAsia="宋体" w:cs="宋体"/>
          <w:color w:val="auto"/>
          <w:sz w:val="24"/>
        </w:rPr>
        <w:t>中标与否，其响应文件恕不退还。响应文件的正本由</w:t>
      </w:r>
      <w:r>
        <w:rPr>
          <w:rFonts w:hint="eastAsia" w:ascii="宋体" w:hAnsi="宋体" w:cs="宋体"/>
          <w:color w:val="auto"/>
          <w:sz w:val="24"/>
          <w:lang w:eastAsia="zh-CN"/>
        </w:rPr>
        <w:t>陕西中江驰项目管理有限公司</w:t>
      </w:r>
      <w:r>
        <w:rPr>
          <w:rFonts w:hint="eastAsia" w:ascii="宋体" w:hAnsi="宋体" w:eastAsia="宋体" w:cs="宋体"/>
          <w:color w:val="auto"/>
          <w:sz w:val="24"/>
        </w:rPr>
        <w:t>负责保管，响应文件的副本由采购人负责妥善保管。</w:t>
      </w:r>
    </w:p>
    <w:p w14:paraId="1D416A2E">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3、响应截止时间</w:t>
      </w:r>
    </w:p>
    <w:p w14:paraId="53F4E2A6">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eastAsia="zh-CN"/>
        </w:rPr>
        <w:t>供应商</w:t>
      </w:r>
      <w:r>
        <w:rPr>
          <w:rFonts w:hint="eastAsia" w:ascii="宋体" w:hAnsi="宋体" w:eastAsia="宋体" w:cs="宋体"/>
          <w:color w:val="auto"/>
          <w:sz w:val="24"/>
        </w:rPr>
        <w:t>必须在磋商文件规定的递交截止时间之前递交响应文件，采购代理机构在截止时间后拒绝接收任何响应文件；</w:t>
      </w:r>
    </w:p>
    <w:p w14:paraId="30E57C00">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（2）因采购人推迟响应截止时间时，采购代理机构应以书面（或传真、电话）的形式,通知所有</w:t>
      </w:r>
      <w:r>
        <w:rPr>
          <w:rFonts w:hint="eastAsia" w:ascii="宋体" w:hAnsi="宋体" w:eastAsia="宋体" w:cs="宋体"/>
          <w:color w:val="auto"/>
          <w:sz w:val="24"/>
          <w:lang w:eastAsia="zh-CN"/>
        </w:rPr>
        <w:t>供应商</w:t>
      </w:r>
      <w:r>
        <w:rPr>
          <w:rFonts w:hint="eastAsia" w:ascii="宋体" w:hAnsi="宋体" w:eastAsia="宋体" w:cs="宋体"/>
          <w:color w:val="auto"/>
          <w:sz w:val="24"/>
        </w:rPr>
        <w:t>；在这种情况下，采购代理机构和</w:t>
      </w:r>
      <w:r>
        <w:rPr>
          <w:rFonts w:hint="eastAsia" w:ascii="宋体" w:hAnsi="宋体" w:eastAsia="宋体" w:cs="宋体"/>
          <w:color w:val="auto"/>
          <w:sz w:val="24"/>
          <w:lang w:eastAsia="zh-CN"/>
        </w:rPr>
        <w:t>供应商</w:t>
      </w:r>
      <w:r>
        <w:rPr>
          <w:rFonts w:hint="eastAsia" w:ascii="宋体" w:hAnsi="宋体" w:eastAsia="宋体" w:cs="宋体"/>
          <w:color w:val="auto"/>
          <w:sz w:val="24"/>
        </w:rPr>
        <w:t>的权利和义务将受到新的截止期的约束。</w:t>
      </w:r>
    </w:p>
    <w:p w14:paraId="65E26FAB">
      <w:pPr>
        <w:pStyle w:val="5"/>
        <w:ind w:firstLine="482"/>
        <w:rPr>
          <w:rFonts w:hint="eastAsia" w:ascii="宋体" w:hAnsi="宋体" w:eastAsia="宋体" w:cs="宋体"/>
          <w:color w:val="auto"/>
          <w:sz w:val="24"/>
          <w:szCs w:val="24"/>
        </w:rPr>
      </w:pPr>
      <w:r>
        <w:rPr>
          <w:rFonts w:hint="eastAsia" w:ascii="宋体" w:hAnsi="宋体" w:eastAsia="宋体" w:cs="宋体"/>
          <w:color w:val="auto"/>
          <w:sz w:val="24"/>
          <w:szCs w:val="24"/>
        </w:rPr>
        <w:t>4、响应文件的修改和撤回</w:t>
      </w:r>
    </w:p>
    <w:p w14:paraId="129808EA">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（1）响应文件递交后，如果</w:t>
      </w:r>
      <w:r>
        <w:rPr>
          <w:rFonts w:hint="eastAsia" w:ascii="宋体" w:hAnsi="宋体" w:eastAsia="宋体" w:cs="宋体"/>
          <w:color w:val="auto"/>
          <w:sz w:val="24"/>
          <w:lang w:eastAsia="zh-CN"/>
        </w:rPr>
        <w:t>供应商</w:t>
      </w:r>
      <w:r>
        <w:rPr>
          <w:rFonts w:hint="eastAsia" w:ascii="宋体" w:hAnsi="宋体" w:eastAsia="宋体" w:cs="宋体"/>
          <w:color w:val="auto"/>
          <w:sz w:val="24"/>
        </w:rPr>
        <w:t>提出书面修改和撤回响应文件要求，在响应截止时间前以书面形式送达采购代理机构，采购代理机构可以予以接受，但不退还响应文件；</w:t>
      </w:r>
    </w:p>
    <w:p w14:paraId="30216940">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eastAsia="zh-CN"/>
        </w:rPr>
        <w:t>供应商</w:t>
      </w:r>
      <w:r>
        <w:rPr>
          <w:rFonts w:hint="eastAsia" w:ascii="宋体" w:hAnsi="宋体" w:eastAsia="宋体" w:cs="宋体"/>
          <w:color w:val="auto"/>
          <w:sz w:val="24"/>
        </w:rPr>
        <w:t>修改响应文件的书面材料，须密封送达采购代理机构，修改或补充的内容应按磋商文件要求签署、盖章、密封、标记，并作为响应文件的组成部分；</w:t>
      </w:r>
    </w:p>
    <w:p w14:paraId="0E7731F5">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（3）撤回响应文件应以书面的形式通知采购代理机构；</w:t>
      </w:r>
    </w:p>
    <w:p w14:paraId="0BC4E708">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（4）在响应截止时间后到磋商文件规定的响应有效期满之间的这段时间内，</w:t>
      </w:r>
      <w:r>
        <w:rPr>
          <w:rFonts w:hint="eastAsia" w:ascii="宋体" w:hAnsi="宋体" w:eastAsia="宋体" w:cs="宋体"/>
          <w:color w:val="auto"/>
          <w:sz w:val="24"/>
          <w:lang w:eastAsia="zh-CN"/>
        </w:rPr>
        <w:t>供应商</w:t>
      </w:r>
      <w:r>
        <w:rPr>
          <w:rFonts w:hint="eastAsia" w:ascii="宋体" w:hAnsi="宋体" w:eastAsia="宋体" w:cs="宋体"/>
          <w:color w:val="auto"/>
          <w:sz w:val="24"/>
        </w:rPr>
        <w:t>不得撤回其响应文件，如有发生，其保证金将被没收；</w:t>
      </w:r>
    </w:p>
    <w:p w14:paraId="47BCAD63">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（5）</w:t>
      </w:r>
      <w:r>
        <w:rPr>
          <w:rFonts w:hint="eastAsia" w:ascii="宋体" w:hAnsi="宋体" w:eastAsia="宋体" w:cs="宋体"/>
          <w:color w:val="auto"/>
          <w:sz w:val="24"/>
          <w:lang w:eastAsia="zh-CN"/>
        </w:rPr>
        <w:t>供应商</w:t>
      </w:r>
      <w:r>
        <w:rPr>
          <w:rFonts w:hint="eastAsia" w:ascii="宋体" w:hAnsi="宋体" w:eastAsia="宋体" w:cs="宋体"/>
          <w:color w:val="auto"/>
          <w:sz w:val="24"/>
        </w:rPr>
        <w:t>在响应文件递交截止时间后，不得对其响应文件做任何修改。</w:t>
      </w:r>
    </w:p>
    <w:p w14:paraId="266C6AEC">
      <w:pPr>
        <w:rPr>
          <w:rFonts w:hint="eastAsia" w:ascii="宋体" w:hAnsi="宋体" w:eastAsia="宋体" w:cs="宋体"/>
          <w:color w:val="auto"/>
        </w:rPr>
      </w:pPr>
    </w:p>
    <w:p w14:paraId="5C7375BE">
      <w:pPr>
        <w:pStyle w:val="4"/>
        <w:ind w:firstLine="602" w:firstLineChars="200"/>
        <w:rPr>
          <w:rFonts w:hint="eastAsia" w:ascii="宋体" w:hAnsi="宋体" w:eastAsia="宋体" w:cs="宋体"/>
          <w:color w:val="auto"/>
          <w:sz w:val="30"/>
          <w:szCs w:val="30"/>
        </w:rPr>
      </w:pPr>
      <w:r>
        <w:rPr>
          <w:rFonts w:hint="eastAsia" w:ascii="宋体" w:hAnsi="宋体" w:eastAsia="宋体" w:cs="宋体"/>
          <w:color w:val="auto"/>
          <w:sz w:val="30"/>
          <w:szCs w:val="30"/>
        </w:rPr>
        <w:t>六．磋商、定标</w:t>
      </w:r>
    </w:p>
    <w:p w14:paraId="6D55BD8F">
      <w:pPr>
        <w:tabs>
          <w:tab w:val="left" w:pos="1478"/>
        </w:tabs>
        <w:spacing w:line="360" w:lineRule="auto"/>
        <w:ind w:firstLine="120" w:firstLineChars="5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1、磋商</w:t>
      </w:r>
      <w:r>
        <w:rPr>
          <w:rFonts w:hint="eastAsia" w:ascii="宋体" w:hAnsi="宋体" w:eastAsia="宋体" w:cs="宋体"/>
          <w:b/>
          <w:color w:val="auto"/>
          <w:sz w:val="24"/>
          <w:highlight w:val="none"/>
        </w:rPr>
        <w:tab/>
      </w:r>
    </w:p>
    <w:p w14:paraId="40174BAC">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（1）采购代理机构按磋商文件规定的时间、地点组织磋商会议。</w:t>
      </w:r>
    </w:p>
    <w:p w14:paraId="0049708C">
      <w:pPr>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（2）磋商大会由采购代理机构主持，磋商小组成员、采购人代表、监督机构代表、供应商法定代表人或被授权人及有关工作人员参加，参加磋商的人员应签名报到，以证明其出席。</w:t>
      </w:r>
    </w:p>
    <w:p w14:paraId="7EC5DD69">
      <w:pPr>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（3）由监督人和供应商法定代表人或被授权人检查响应文件的密封情况。</w:t>
      </w:r>
    </w:p>
    <w:p w14:paraId="2FAADF9F">
      <w:pPr>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（4）查验响应文件密封情况，确认无误后拆封，由采购代理机构指定专人负责将供应商的名称、项目名称、磋商价格记录，并存档备案。</w:t>
      </w:r>
    </w:p>
    <w:p w14:paraId="34CF733C">
      <w:pPr>
        <w:tabs>
          <w:tab w:val="left" w:pos="1478"/>
        </w:tabs>
        <w:spacing w:line="360" w:lineRule="auto"/>
        <w:ind w:firstLine="120" w:firstLineChars="5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2、磋商小组组成与职责</w:t>
      </w:r>
      <w:r>
        <w:rPr>
          <w:rFonts w:hint="eastAsia" w:ascii="宋体" w:hAnsi="宋体" w:eastAsia="宋体" w:cs="宋体"/>
          <w:b/>
          <w:color w:val="auto"/>
          <w:sz w:val="24"/>
          <w:highlight w:val="none"/>
        </w:rPr>
        <w:tab/>
      </w:r>
    </w:p>
    <w:p w14:paraId="3DE57D9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为确保磋商工作公开、公平、公正，依法成立磋商小组。磋商小组由采购人及有关专家组成，其中技术、经济等方面的专家不少于磋商小组成员总数的三分之二，专家名单由有关人员在财政部门设立的政府采购评审专家库中随机抽取，磋商小组成员应当遵守并履行下列责任和义务：</w:t>
      </w:r>
    </w:p>
    <w:p w14:paraId="17B24A6D">
      <w:pPr>
        <w:spacing w:line="360" w:lineRule="auto"/>
        <w:ind w:firstLine="458" w:firstLineChars="191"/>
        <w:rPr>
          <w:rFonts w:hint="eastAsia" w:ascii="宋体" w:hAnsi="宋体" w:eastAsia="宋体" w:cs="宋体"/>
          <w:color w:val="auto"/>
          <w:sz w:val="24"/>
          <w:highlight w:val="none"/>
        </w:rPr>
      </w:pPr>
      <w:r>
        <w:rPr>
          <w:rFonts w:hint="eastAsia" w:ascii="宋体" w:hAnsi="宋体" w:eastAsia="宋体" w:cs="宋体"/>
          <w:color w:val="auto"/>
          <w:sz w:val="24"/>
          <w:highlight w:val="none"/>
        </w:rPr>
        <w:t>A、要严格遵守政府采购相关法律制度，依法履行各自职责，公正、客观、审慎地组织和参与评审工作；</w:t>
      </w:r>
    </w:p>
    <w:p w14:paraId="08680266">
      <w:pPr>
        <w:tabs>
          <w:tab w:val="left" w:pos="120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B、对所有响应文件逐一进行资格性、符合性检查，并做出评价；</w:t>
      </w:r>
    </w:p>
    <w:p w14:paraId="544C5F8D">
      <w:pPr>
        <w:tabs>
          <w:tab w:val="left" w:pos="1200"/>
        </w:tabs>
        <w:spacing w:line="360" w:lineRule="auto"/>
        <w:ind w:left="17" w:leftChars="8" w:firstLine="458" w:firstLineChars="191"/>
        <w:rPr>
          <w:rFonts w:hint="eastAsia" w:ascii="宋体" w:hAnsi="宋体" w:eastAsia="宋体" w:cs="宋体"/>
          <w:color w:val="auto"/>
          <w:sz w:val="24"/>
          <w:highlight w:val="none"/>
        </w:rPr>
      </w:pPr>
      <w:r>
        <w:rPr>
          <w:rFonts w:hint="eastAsia" w:ascii="宋体" w:hAnsi="宋体" w:eastAsia="宋体" w:cs="宋体"/>
          <w:color w:val="auto"/>
          <w:sz w:val="24"/>
          <w:highlight w:val="none"/>
        </w:rPr>
        <w:t>C、按磋商文件规定的评审方法和标准，进行比较和评价；对供应商的价格分等客观评分项的评分应当一致；</w:t>
      </w:r>
    </w:p>
    <w:p w14:paraId="17ECAF4E">
      <w:pPr>
        <w:spacing w:line="360" w:lineRule="auto"/>
        <w:ind w:left="839" w:leftChars="228" w:hanging="360" w:hanging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D、要求供应商对响应文件有关事项作出解释或澄清；</w:t>
      </w:r>
    </w:p>
    <w:p w14:paraId="5069CEC8">
      <w:pPr>
        <w:spacing w:line="360" w:lineRule="auto"/>
        <w:ind w:left="17" w:leftChars="8" w:firstLine="458" w:firstLineChars="191"/>
        <w:rPr>
          <w:rFonts w:hint="eastAsia" w:ascii="宋体" w:hAnsi="宋体" w:eastAsia="宋体" w:cs="宋体"/>
          <w:color w:val="auto"/>
          <w:sz w:val="24"/>
          <w:highlight w:val="none"/>
        </w:rPr>
      </w:pPr>
      <w:r>
        <w:rPr>
          <w:rFonts w:hint="eastAsia" w:ascii="宋体" w:hAnsi="宋体" w:eastAsia="宋体" w:cs="宋体"/>
          <w:color w:val="auto"/>
          <w:sz w:val="24"/>
          <w:highlight w:val="none"/>
        </w:rPr>
        <w:t>E、要依法独立评审，按照磋商文件的要求和评标标准进行评标，推荐成交候选供应商名单，对评审意见承担个人责任；</w:t>
      </w:r>
    </w:p>
    <w:p w14:paraId="0835607F">
      <w:pPr>
        <w:spacing w:line="360" w:lineRule="auto"/>
        <w:ind w:left="1" w:leftChars="-171" w:hanging="360" w:hanging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F、对需要共同认定的事项存在争议的，按照少数服从多数的原则做出结论。持不同意见的磋商小组成员应当在评审报告上签署不同意见并说明理由，否则视为同意； </w:t>
      </w:r>
    </w:p>
    <w:p w14:paraId="522243AC">
      <w:pPr>
        <w:spacing w:line="360" w:lineRule="auto"/>
        <w:ind w:left="839" w:leftChars="228" w:hanging="360" w:hanging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G、对评审情况以及在评审过程中获悉的国家秘密、商业秘密负有保密责任；</w:t>
      </w:r>
    </w:p>
    <w:p w14:paraId="37D88392">
      <w:pPr>
        <w:spacing w:line="360" w:lineRule="auto"/>
        <w:ind w:left="359" w:leftChars="171" w:firstLine="120" w:firstLineChars="50"/>
        <w:rPr>
          <w:rFonts w:hint="eastAsia" w:ascii="宋体" w:hAnsi="宋体" w:eastAsia="宋体" w:cs="宋体"/>
          <w:color w:val="auto"/>
          <w:sz w:val="24"/>
          <w:highlight w:val="none"/>
        </w:rPr>
      </w:pPr>
      <w:r>
        <w:rPr>
          <w:rFonts w:hint="eastAsia" w:ascii="宋体" w:hAnsi="宋体" w:eastAsia="宋体" w:cs="宋体"/>
          <w:color w:val="auto"/>
          <w:sz w:val="24"/>
          <w:highlight w:val="none"/>
        </w:rPr>
        <w:t>H、配合财政部门的投诉处理工作；</w:t>
      </w:r>
    </w:p>
    <w:p w14:paraId="24CE91A5">
      <w:pPr>
        <w:spacing w:line="360" w:lineRule="auto"/>
        <w:ind w:left="359" w:leftChars="171" w:firstLine="120" w:firstLineChars="50"/>
        <w:rPr>
          <w:rFonts w:hint="eastAsia" w:ascii="宋体" w:hAnsi="宋体" w:eastAsia="宋体" w:cs="宋体"/>
          <w:color w:val="auto"/>
          <w:sz w:val="24"/>
          <w:highlight w:val="none"/>
        </w:rPr>
      </w:pPr>
      <w:r>
        <w:rPr>
          <w:rFonts w:hint="eastAsia" w:ascii="宋体" w:hAnsi="宋体" w:eastAsia="宋体" w:cs="宋体"/>
          <w:color w:val="auto"/>
          <w:sz w:val="24"/>
          <w:highlight w:val="none"/>
        </w:rPr>
        <w:t>I、配合采购人、采购代理机构答复供应商提出的质疑。</w:t>
      </w:r>
    </w:p>
    <w:p w14:paraId="57DD5EF9">
      <w:pPr>
        <w:spacing w:line="360" w:lineRule="auto"/>
        <w:ind w:left="359" w:leftChars="171"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、响应文件的初审</w:t>
      </w:r>
    </w:p>
    <w:p w14:paraId="75F618EE">
      <w:pPr>
        <w:spacing w:line="360" w:lineRule="auto"/>
        <w:ind w:left="359" w:leftChars="171" w:firstLine="120" w:firstLineChars="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供应商</w:t>
      </w:r>
      <w:r>
        <w:rPr>
          <w:rFonts w:hint="eastAsia" w:ascii="宋体" w:hAnsi="宋体" w:eastAsia="宋体" w:cs="宋体"/>
          <w:color w:val="auto"/>
          <w:kern w:val="0"/>
          <w:sz w:val="24"/>
          <w:highlight w:val="none"/>
        </w:rPr>
        <w:t>的资格性审查</w:t>
      </w:r>
    </w:p>
    <w:p w14:paraId="55677A02">
      <w:pPr>
        <w:spacing w:line="360" w:lineRule="auto"/>
        <w:ind w:firstLine="840" w:firstLineChars="350"/>
        <w:rPr>
          <w:rFonts w:hint="eastAsia" w:ascii="宋体" w:hAnsi="宋体" w:eastAsia="宋体" w:cs="宋体"/>
          <w:color w:val="auto"/>
          <w:sz w:val="24"/>
        </w:rPr>
      </w:pPr>
      <w:r>
        <w:rPr>
          <w:rFonts w:hint="eastAsia" w:ascii="宋体" w:hAnsi="宋体" w:eastAsia="宋体" w:cs="宋体"/>
          <w:color w:val="auto"/>
          <w:sz w:val="24"/>
        </w:rPr>
        <w:t>初审内容为响应文件是否符合磋商文件的要求，对各</w:t>
      </w:r>
      <w:r>
        <w:rPr>
          <w:rFonts w:hint="eastAsia" w:ascii="宋体" w:hAnsi="宋体" w:eastAsia="宋体" w:cs="宋体"/>
          <w:color w:val="auto"/>
          <w:sz w:val="24"/>
          <w:lang w:eastAsia="zh-CN"/>
        </w:rPr>
        <w:t>供应商</w:t>
      </w:r>
      <w:r>
        <w:rPr>
          <w:rFonts w:hint="eastAsia" w:ascii="宋体" w:hAnsi="宋体" w:eastAsia="宋体" w:cs="宋体"/>
          <w:color w:val="auto"/>
          <w:sz w:val="24"/>
        </w:rPr>
        <w:t>文件中的资格证明进行审查，以确定</w:t>
      </w:r>
      <w:r>
        <w:rPr>
          <w:rFonts w:hint="eastAsia" w:ascii="宋体" w:hAnsi="宋体" w:eastAsia="宋体" w:cs="宋体"/>
          <w:color w:val="auto"/>
          <w:sz w:val="24"/>
          <w:lang w:eastAsia="zh-CN"/>
        </w:rPr>
        <w:t>供应商</w:t>
      </w:r>
      <w:r>
        <w:rPr>
          <w:rFonts w:hint="eastAsia" w:ascii="宋体" w:hAnsi="宋体" w:eastAsia="宋体" w:cs="宋体"/>
          <w:color w:val="auto"/>
          <w:sz w:val="24"/>
        </w:rPr>
        <w:t>是否具备响应资格；资质文</w:t>
      </w:r>
      <w:r>
        <w:rPr>
          <w:rFonts w:hint="eastAsia" w:ascii="宋体" w:hAnsi="宋体" w:eastAsia="宋体" w:cs="宋体"/>
          <w:color w:val="auto"/>
          <w:sz w:val="24"/>
          <w:highlight w:val="none"/>
        </w:rPr>
        <w:t>件（</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rPr>
        <w:t>）项为</w:t>
      </w:r>
      <w:r>
        <w:rPr>
          <w:rFonts w:hint="eastAsia" w:ascii="宋体" w:hAnsi="宋体" w:eastAsia="宋体" w:cs="宋体"/>
          <w:color w:val="auto"/>
          <w:sz w:val="24"/>
        </w:rPr>
        <w:t>必备资质，缺其一项或某项达不到标书要求，均按无效处理；</w:t>
      </w:r>
    </w:p>
    <w:p w14:paraId="214D93B1">
      <w:pPr>
        <w:overflowPunct w:val="0"/>
        <w:adjustRightInd w:val="0"/>
        <w:snapToGrid w:val="0"/>
        <w:spacing w:line="500" w:lineRule="exact"/>
        <w:ind w:left="42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响应</w:t>
      </w:r>
      <w:r>
        <w:rPr>
          <w:rFonts w:hint="eastAsia" w:ascii="宋体" w:hAnsi="宋体" w:eastAsia="宋体" w:cs="宋体"/>
          <w:color w:val="auto"/>
          <w:kern w:val="0"/>
          <w:sz w:val="24"/>
          <w:highlight w:val="none"/>
        </w:rPr>
        <w:t>文件符合性审查</w:t>
      </w:r>
    </w:p>
    <w:p w14:paraId="26E011FB">
      <w:pPr>
        <w:pStyle w:val="10"/>
        <w:snapToGrid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依据法律法规和</w:t>
      </w:r>
      <w:r>
        <w:rPr>
          <w:rFonts w:hint="eastAsia" w:ascii="宋体" w:hAnsi="宋体" w:eastAsia="宋体" w:cs="宋体"/>
          <w:color w:val="auto"/>
          <w:kern w:val="0"/>
          <w:sz w:val="24"/>
          <w:szCs w:val="24"/>
          <w:highlight w:val="none"/>
          <w:lang w:val="en-US" w:eastAsia="zh-CN"/>
        </w:rPr>
        <w:t>竞争性磋商</w:t>
      </w:r>
      <w:r>
        <w:rPr>
          <w:rFonts w:hint="eastAsia" w:ascii="宋体" w:hAnsi="宋体" w:eastAsia="宋体" w:cs="宋体"/>
          <w:color w:val="auto"/>
          <w:kern w:val="0"/>
          <w:sz w:val="24"/>
          <w:szCs w:val="24"/>
          <w:highlight w:val="none"/>
        </w:rPr>
        <w:t>文件的规定，由</w:t>
      </w:r>
      <w:r>
        <w:rPr>
          <w:rFonts w:hint="eastAsia" w:ascii="宋体" w:hAnsi="宋体" w:eastAsia="宋体" w:cs="宋体"/>
          <w:color w:val="auto"/>
          <w:kern w:val="0"/>
          <w:sz w:val="24"/>
          <w:szCs w:val="24"/>
          <w:highlight w:val="none"/>
          <w:lang w:val="en-US" w:eastAsia="zh-CN"/>
        </w:rPr>
        <w:t>磋商小组</w:t>
      </w:r>
      <w:r>
        <w:rPr>
          <w:rFonts w:hint="eastAsia" w:ascii="宋体" w:hAnsi="宋体" w:eastAsia="宋体" w:cs="宋体"/>
          <w:color w:val="auto"/>
          <w:kern w:val="0"/>
          <w:sz w:val="24"/>
          <w:szCs w:val="24"/>
          <w:highlight w:val="none"/>
        </w:rPr>
        <w:t>对符合资格要求的投标人的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文件有效性、完整性和对</w:t>
      </w:r>
      <w:r>
        <w:rPr>
          <w:rFonts w:hint="eastAsia" w:ascii="宋体" w:hAnsi="宋体" w:eastAsia="宋体" w:cs="宋体"/>
          <w:color w:val="auto"/>
          <w:kern w:val="0"/>
          <w:sz w:val="24"/>
          <w:szCs w:val="24"/>
          <w:highlight w:val="none"/>
          <w:lang w:val="en-US" w:eastAsia="zh-CN"/>
        </w:rPr>
        <w:t>竞争性磋商</w:t>
      </w:r>
      <w:r>
        <w:rPr>
          <w:rFonts w:hint="eastAsia" w:ascii="宋体" w:hAnsi="宋体" w:eastAsia="宋体" w:cs="宋体"/>
          <w:color w:val="auto"/>
          <w:kern w:val="0"/>
          <w:sz w:val="24"/>
          <w:szCs w:val="24"/>
          <w:highlight w:val="none"/>
        </w:rPr>
        <w:t>文件的响应程度进行符合性审查，以确定是否对</w:t>
      </w:r>
      <w:r>
        <w:rPr>
          <w:rFonts w:hint="eastAsia" w:ascii="宋体" w:hAnsi="宋体" w:eastAsia="宋体" w:cs="宋体"/>
          <w:color w:val="auto"/>
          <w:kern w:val="0"/>
          <w:sz w:val="24"/>
          <w:szCs w:val="24"/>
          <w:highlight w:val="none"/>
          <w:lang w:val="en-US" w:eastAsia="zh-CN"/>
        </w:rPr>
        <w:t>竞争性磋商</w:t>
      </w:r>
      <w:r>
        <w:rPr>
          <w:rFonts w:hint="eastAsia" w:ascii="宋体" w:hAnsi="宋体" w:eastAsia="宋体" w:cs="宋体"/>
          <w:color w:val="auto"/>
          <w:kern w:val="0"/>
          <w:sz w:val="24"/>
          <w:szCs w:val="24"/>
          <w:highlight w:val="none"/>
        </w:rPr>
        <w:t>文件的实质性内容作出响应。</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文件的符合性评审（合格性、完整性、有效性），具体审查：</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6778"/>
        <w:gridCol w:w="1906"/>
      </w:tblGrid>
      <w:tr w14:paraId="7F632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noWrap w:val="0"/>
            <w:vAlign w:val="center"/>
          </w:tcPr>
          <w:p w14:paraId="7AF3A01C">
            <w:pPr>
              <w:spacing w:line="240" w:lineRule="auto"/>
              <w:jc w:val="center"/>
              <w:rPr>
                <w:rFonts w:hint="eastAsia" w:ascii="宋体" w:hAnsi="宋体" w:eastAsia="宋体" w:cs="宋体"/>
                <w:color w:val="auto"/>
                <w:sz w:val="24"/>
              </w:rPr>
            </w:pPr>
            <w:r>
              <w:rPr>
                <w:rFonts w:hint="eastAsia" w:ascii="宋体" w:hAnsi="宋体" w:eastAsia="宋体" w:cs="宋体"/>
                <w:b/>
                <w:color w:val="auto"/>
                <w:sz w:val="24"/>
              </w:rPr>
              <w:t>序号</w:t>
            </w:r>
          </w:p>
        </w:tc>
        <w:tc>
          <w:tcPr>
            <w:tcW w:w="6778" w:type="dxa"/>
            <w:noWrap w:val="0"/>
            <w:vAlign w:val="center"/>
          </w:tcPr>
          <w:p w14:paraId="6E5403C3">
            <w:pPr>
              <w:spacing w:line="240" w:lineRule="auto"/>
              <w:jc w:val="center"/>
              <w:rPr>
                <w:rFonts w:hint="eastAsia" w:ascii="宋体" w:hAnsi="宋体" w:eastAsia="宋体" w:cs="宋体"/>
                <w:color w:val="auto"/>
                <w:sz w:val="24"/>
              </w:rPr>
            </w:pPr>
            <w:r>
              <w:rPr>
                <w:rFonts w:hint="eastAsia" w:ascii="宋体" w:hAnsi="宋体" w:eastAsia="宋体" w:cs="宋体"/>
                <w:b/>
                <w:color w:val="auto"/>
                <w:sz w:val="24"/>
              </w:rPr>
              <w:t>符合性审查内容</w:t>
            </w:r>
          </w:p>
        </w:tc>
        <w:tc>
          <w:tcPr>
            <w:tcW w:w="1906" w:type="dxa"/>
            <w:noWrap w:val="0"/>
            <w:vAlign w:val="center"/>
          </w:tcPr>
          <w:p w14:paraId="474442CD">
            <w:pPr>
              <w:spacing w:line="240" w:lineRule="auto"/>
              <w:jc w:val="center"/>
              <w:rPr>
                <w:rFonts w:hint="eastAsia" w:ascii="宋体" w:hAnsi="宋体" w:eastAsia="宋体" w:cs="宋体"/>
                <w:color w:val="auto"/>
                <w:sz w:val="24"/>
              </w:rPr>
            </w:pPr>
            <w:r>
              <w:rPr>
                <w:rFonts w:hint="eastAsia" w:ascii="宋体" w:hAnsi="宋体" w:eastAsia="宋体" w:cs="宋体"/>
                <w:b/>
                <w:color w:val="auto"/>
                <w:sz w:val="24"/>
              </w:rPr>
              <w:t>结论</w:t>
            </w:r>
          </w:p>
        </w:tc>
      </w:tr>
      <w:tr w14:paraId="3D03B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noWrap w:val="0"/>
            <w:vAlign w:val="top"/>
          </w:tcPr>
          <w:p w14:paraId="2F5C2641">
            <w:pPr>
              <w:overflowPunct w:val="0"/>
              <w:adjustRightInd w:val="0"/>
              <w:snapToGrid w:val="0"/>
              <w:spacing w:line="500" w:lineRule="exact"/>
              <w:jc w:val="center"/>
              <w:rPr>
                <w:rFonts w:hint="eastAsia" w:ascii="宋体" w:hAnsi="宋体" w:eastAsia="宋体" w:cs="宋体"/>
                <w:color w:val="auto"/>
                <w:sz w:val="24"/>
              </w:rPr>
            </w:pPr>
            <w:r>
              <w:rPr>
                <w:rFonts w:hint="eastAsia" w:ascii="宋体" w:hAnsi="宋体" w:eastAsia="宋体" w:cs="宋体"/>
                <w:color w:val="auto"/>
                <w:sz w:val="24"/>
              </w:rPr>
              <w:t>A</w:t>
            </w:r>
          </w:p>
        </w:tc>
        <w:tc>
          <w:tcPr>
            <w:tcW w:w="6778" w:type="dxa"/>
            <w:noWrap w:val="0"/>
            <w:vAlign w:val="top"/>
          </w:tcPr>
          <w:p w14:paraId="2F730FA3">
            <w:pPr>
              <w:overflowPunct w:val="0"/>
              <w:adjustRightInd w:val="0"/>
              <w:snapToGrid w:val="0"/>
              <w:spacing w:line="500" w:lineRule="exact"/>
              <w:rPr>
                <w:rFonts w:hint="eastAsia" w:ascii="宋体" w:hAnsi="宋体" w:eastAsia="宋体" w:cs="宋体"/>
                <w:color w:val="auto"/>
                <w:sz w:val="24"/>
              </w:rPr>
            </w:pPr>
            <w:r>
              <w:rPr>
                <w:rFonts w:hint="eastAsia" w:ascii="宋体" w:hAnsi="宋体" w:eastAsia="宋体" w:cs="宋体"/>
                <w:color w:val="auto"/>
                <w:sz w:val="24"/>
              </w:rPr>
              <w:t>磋商报价是否唯一且未超过采购预算；</w:t>
            </w:r>
          </w:p>
        </w:tc>
        <w:tc>
          <w:tcPr>
            <w:tcW w:w="1906" w:type="dxa"/>
            <w:noWrap w:val="0"/>
            <w:vAlign w:val="top"/>
          </w:tcPr>
          <w:p w14:paraId="6147179C">
            <w:pPr>
              <w:overflowPunct w:val="0"/>
              <w:adjustRightInd w:val="0"/>
              <w:snapToGrid w:val="0"/>
              <w:spacing w:line="500" w:lineRule="exact"/>
              <w:jc w:val="center"/>
              <w:rPr>
                <w:rFonts w:hint="eastAsia" w:ascii="宋体" w:hAnsi="宋体" w:eastAsia="宋体" w:cs="宋体"/>
                <w:color w:val="auto"/>
                <w:sz w:val="24"/>
              </w:rPr>
            </w:pPr>
            <w:r>
              <w:rPr>
                <w:rFonts w:hint="eastAsia" w:ascii="宋体" w:hAnsi="宋体" w:eastAsia="宋体" w:cs="宋体"/>
                <w:color w:val="auto"/>
                <w:sz w:val="24"/>
              </w:rPr>
              <w:t>合格/不合格</w:t>
            </w:r>
          </w:p>
        </w:tc>
      </w:tr>
      <w:tr w14:paraId="5D8C8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noWrap w:val="0"/>
            <w:vAlign w:val="top"/>
          </w:tcPr>
          <w:p w14:paraId="69150CB1">
            <w:pPr>
              <w:overflowPunct w:val="0"/>
              <w:adjustRightInd w:val="0"/>
              <w:snapToGrid w:val="0"/>
              <w:spacing w:line="500" w:lineRule="exact"/>
              <w:jc w:val="center"/>
              <w:rPr>
                <w:rFonts w:hint="eastAsia" w:ascii="宋体" w:hAnsi="宋体" w:eastAsia="宋体" w:cs="宋体"/>
                <w:color w:val="auto"/>
                <w:sz w:val="24"/>
              </w:rPr>
            </w:pPr>
            <w:r>
              <w:rPr>
                <w:rFonts w:hint="eastAsia" w:ascii="宋体" w:hAnsi="宋体" w:eastAsia="宋体" w:cs="宋体"/>
                <w:color w:val="auto"/>
                <w:sz w:val="24"/>
              </w:rPr>
              <w:t>B</w:t>
            </w:r>
          </w:p>
        </w:tc>
        <w:tc>
          <w:tcPr>
            <w:tcW w:w="6778" w:type="dxa"/>
            <w:noWrap w:val="0"/>
            <w:vAlign w:val="top"/>
          </w:tcPr>
          <w:p w14:paraId="28E8EA6A">
            <w:pPr>
              <w:pStyle w:val="10"/>
              <w:overflowPunct w:val="0"/>
              <w:adjustRightInd w:val="0"/>
              <w:snapToGrid w:val="0"/>
              <w:spacing w:line="360" w:lineRule="auto"/>
              <w:rPr>
                <w:rFonts w:hint="eastAsia" w:ascii="宋体" w:hAnsi="宋体" w:eastAsia="宋体" w:cs="宋体"/>
                <w:color w:val="auto"/>
                <w:sz w:val="24"/>
              </w:rPr>
            </w:pPr>
            <w:r>
              <w:rPr>
                <w:rFonts w:hint="eastAsia" w:ascii="宋体" w:hAnsi="宋体" w:eastAsia="宋体" w:cs="宋体"/>
                <w:color w:val="auto"/>
                <w:sz w:val="24"/>
                <w:szCs w:val="24"/>
                <w:lang w:val="en-US" w:eastAsia="zh-CN"/>
              </w:rPr>
              <w:t>供货期</w:t>
            </w:r>
            <w:r>
              <w:rPr>
                <w:rFonts w:hint="eastAsia" w:ascii="宋体" w:hAnsi="宋体" w:eastAsia="宋体" w:cs="宋体"/>
                <w:color w:val="auto"/>
                <w:sz w:val="24"/>
                <w:szCs w:val="24"/>
              </w:rPr>
              <w:t>是否满足磋商文件最低要求；</w:t>
            </w:r>
          </w:p>
        </w:tc>
        <w:tc>
          <w:tcPr>
            <w:tcW w:w="1906" w:type="dxa"/>
            <w:noWrap w:val="0"/>
            <w:vAlign w:val="top"/>
          </w:tcPr>
          <w:p w14:paraId="31A9825A">
            <w:pPr>
              <w:overflowPunct w:val="0"/>
              <w:adjustRightInd w:val="0"/>
              <w:snapToGrid w:val="0"/>
              <w:spacing w:line="500" w:lineRule="exact"/>
              <w:jc w:val="center"/>
              <w:rPr>
                <w:rFonts w:hint="eastAsia" w:ascii="宋体" w:hAnsi="宋体" w:eastAsia="宋体" w:cs="宋体"/>
                <w:color w:val="auto"/>
                <w:sz w:val="24"/>
              </w:rPr>
            </w:pPr>
            <w:r>
              <w:rPr>
                <w:rFonts w:hint="eastAsia" w:ascii="宋体" w:hAnsi="宋体" w:eastAsia="宋体" w:cs="宋体"/>
                <w:color w:val="auto"/>
                <w:sz w:val="24"/>
              </w:rPr>
              <w:t>合格/不合格</w:t>
            </w:r>
          </w:p>
        </w:tc>
      </w:tr>
      <w:tr w14:paraId="54A45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noWrap w:val="0"/>
            <w:vAlign w:val="top"/>
          </w:tcPr>
          <w:p w14:paraId="056C1C93">
            <w:pPr>
              <w:overflowPunct w:val="0"/>
              <w:adjustRightInd w:val="0"/>
              <w:snapToGrid w:val="0"/>
              <w:spacing w:line="500" w:lineRule="exact"/>
              <w:jc w:val="center"/>
              <w:rPr>
                <w:rFonts w:hint="eastAsia" w:ascii="宋体" w:hAnsi="宋体" w:eastAsia="宋体" w:cs="宋体"/>
                <w:color w:val="auto"/>
                <w:sz w:val="24"/>
              </w:rPr>
            </w:pPr>
            <w:r>
              <w:rPr>
                <w:rFonts w:hint="eastAsia" w:ascii="宋体" w:hAnsi="宋体" w:eastAsia="宋体" w:cs="宋体"/>
                <w:color w:val="auto"/>
                <w:sz w:val="24"/>
              </w:rPr>
              <w:t>C</w:t>
            </w:r>
          </w:p>
        </w:tc>
        <w:tc>
          <w:tcPr>
            <w:tcW w:w="6778" w:type="dxa"/>
            <w:noWrap w:val="0"/>
            <w:vAlign w:val="top"/>
          </w:tcPr>
          <w:p w14:paraId="56FDED68">
            <w:pPr>
              <w:pStyle w:val="10"/>
              <w:overflowPunct w:val="0"/>
              <w:adjustRightInd w:val="0"/>
              <w:snapToGrid w:val="0"/>
              <w:spacing w:line="360" w:lineRule="auto"/>
              <w:rPr>
                <w:rFonts w:hint="eastAsia" w:ascii="宋体" w:hAnsi="宋体" w:eastAsia="宋体" w:cs="宋体"/>
                <w:color w:val="auto"/>
                <w:sz w:val="24"/>
              </w:rPr>
            </w:pPr>
            <w:r>
              <w:rPr>
                <w:rFonts w:hint="eastAsia" w:ascii="宋体" w:hAnsi="宋体" w:eastAsia="宋体" w:cs="宋体"/>
                <w:color w:val="auto"/>
                <w:sz w:val="24"/>
                <w:szCs w:val="24"/>
                <w:lang w:val="en-US" w:eastAsia="zh-CN"/>
              </w:rPr>
              <w:t>质保期</w:t>
            </w:r>
            <w:r>
              <w:rPr>
                <w:rFonts w:hint="eastAsia" w:ascii="宋体" w:hAnsi="宋体" w:eastAsia="宋体" w:cs="宋体"/>
                <w:color w:val="auto"/>
                <w:sz w:val="24"/>
                <w:szCs w:val="24"/>
              </w:rPr>
              <w:t>是否满足磋商文件最低要求</w:t>
            </w:r>
            <w:r>
              <w:rPr>
                <w:rFonts w:hint="eastAsia" w:ascii="宋体" w:hAnsi="宋体" w:eastAsia="宋体" w:cs="宋体"/>
                <w:color w:val="auto"/>
                <w:sz w:val="24"/>
              </w:rPr>
              <w:t>；</w:t>
            </w:r>
          </w:p>
        </w:tc>
        <w:tc>
          <w:tcPr>
            <w:tcW w:w="1906" w:type="dxa"/>
            <w:noWrap w:val="0"/>
            <w:vAlign w:val="top"/>
          </w:tcPr>
          <w:p w14:paraId="70E75D47">
            <w:pPr>
              <w:overflowPunct w:val="0"/>
              <w:adjustRightInd w:val="0"/>
              <w:snapToGrid w:val="0"/>
              <w:spacing w:line="500" w:lineRule="exact"/>
              <w:jc w:val="center"/>
              <w:rPr>
                <w:rFonts w:hint="eastAsia" w:ascii="宋体" w:hAnsi="宋体" w:eastAsia="宋体" w:cs="宋体"/>
                <w:color w:val="auto"/>
                <w:sz w:val="24"/>
              </w:rPr>
            </w:pPr>
            <w:r>
              <w:rPr>
                <w:rFonts w:hint="eastAsia" w:ascii="宋体" w:hAnsi="宋体" w:eastAsia="宋体" w:cs="宋体"/>
                <w:color w:val="auto"/>
                <w:sz w:val="24"/>
              </w:rPr>
              <w:t>合格/不合格</w:t>
            </w:r>
          </w:p>
        </w:tc>
      </w:tr>
      <w:tr w14:paraId="010FE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noWrap w:val="0"/>
            <w:vAlign w:val="top"/>
          </w:tcPr>
          <w:p w14:paraId="15CA30B0">
            <w:pPr>
              <w:overflowPunct w:val="0"/>
              <w:adjustRightInd w:val="0"/>
              <w:snapToGrid w:val="0"/>
              <w:spacing w:line="500" w:lineRule="exact"/>
              <w:jc w:val="center"/>
              <w:rPr>
                <w:rFonts w:hint="eastAsia" w:ascii="宋体" w:hAnsi="宋体" w:eastAsia="宋体" w:cs="宋体"/>
                <w:color w:val="auto"/>
                <w:sz w:val="24"/>
              </w:rPr>
            </w:pPr>
            <w:r>
              <w:rPr>
                <w:rFonts w:hint="eastAsia" w:ascii="宋体" w:hAnsi="宋体" w:eastAsia="宋体" w:cs="宋体"/>
                <w:color w:val="auto"/>
                <w:sz w:val="24"/>
              </w:rPr>
              <w:t>D</w:t>
            </w:r>
          </w:p>
        </w:tc>
        <w:tc>
          <w:tcPr>
            <w:tcW w:w="6778" w:type="dxa"/>
            <w:noWrap w:val="0"/>
            <w:vAlign w:val="top"/>
          </w:tcPr>
          <w:p w14:paraId="5509C696">
            <w:pPr>
              <w:pStyle w:val="10"/>
              <w:overflowPunct w:val="0"/>
              <w:adjustRightInd w:val="0"/>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磋商有效期是否满足</w:t>
            </w:r>
            <w:r>
              <w:rPr>
                <w:rFonts w:hint="eastAsia" w:ascii="宋体" w:hAnsi="宋体" w:eastAsia="宋体" w:cs="宋体"/>
                <w:color w:val="auto"/>
                <w:sz w:val="24"/>
                <w:szCs w:val="24"/>
              </w:rPr>
              <w:t>磋商</w:t>
            </w:r>
            <w:r>
              <w:rPr>
                <w:rFonts w:hint="eastAsia" w:ascii="宋体" w:hAnsi="宋体" w:eastAsia="宋体" w:cs="宋体"/>
                <w:color w:val="auto"/>
                <w:sz w:val="24"/>
              </w:rPr>
              <w:t>文件最低要求；</w:t>
            </w:r>
          </w:p>
        </w:tc>
        <w:tc>
          <w:tcPr>
            <w:tcW w:w="1906" w:type="dxa"/>
            <w:noWrap w:val="0"/>
            <w:vAlign w:val="top"/>
          </w:tcPr>
          <w:p w14:paraId="6667A27C">
            <w:pPr>
              <w:overflowPunct w:val="0"/>
              <w:adjustRightInd w:val="0"/>
              <w:snapToGrid w:val="0"/>
              <w:spacing w:line="500" w:lineRule="exact"/>
              <w:jc w:val="center"/>
              <w:rPr>
                <w:rFonts w:hint="eastAsia" w:ascii="宋体" w:hAnsi="宋体" w:eastAsia="宋体" w:cs="宋体"/>
                <w:color w:val="auto"/>
                <w:sz w:val="24"/>
              </w:rPr>
            </w:pPr>
            <w:r>
              <w:rPr>
                <w:rFonts w:hint="eastAsia" w:ascii="宋体" w:hAnsi="宋体" w:eastAsia="宋体" w:cs="宋体"/>
                <w:color w:val="auto"/>
                <w:sz w:val="24"/>
              </w:rPr>
              <w:t>合格/不合格</w:t>
            </w:r>
          </w:p>
        </w:tc>
      </w:tr>
      <w:tr w14:paraId="420C0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noWrap w:val="0"/>
            <w:vAlign w:val="top"/>
          </w:tcPr>
          <w:p w14:paraId="4ED238E4">
            <w:pPr>
              <w:overflowPunct w:val="0"/>
              <w:adjustRightInd w:val="0"/>
              <w:snapToGrid w:val="0"/>
              <w:spacing w:line="500" w:lineRule="exact"/>
              <w:jc w:val="center"/>
              <w:rPr>
                <w:rFonts w:hint="eastAsia" w:ascii="宋体" w:hAnsi="宋体" w:eastAsia="宋体" w:cs="宋体"/>
                <w:color w:val="auto"/>
                <w:sz w:val="24"/>
              </w:rPr>
            </w:pPr>
            <w:r>
              <w:rPr>
                <w:rFonts w:hint="eastAsia" w:ascii="宋体" w:hAnsi="宋体" w:eastAsia="宋体" w:cs="宋体"/>
                <w:color w:val="auto"/>
                <w:sz w:val="24"/>
              </w:rPr>
              <w:t>E</w:t>
            </w:r>
          </w:p>
        </w:tc>
        <w:tc>
          <w:tcPr>
            <w:tcW w:w="6778" w:type="dxa"/>
            <w:noWrap w:val="0"/>
            <w:vAlign w:val="top"/>
          </w:tcPr>
          <w:p w14:paraId="1951123C">
            <w:pPr>
              <w:pStyle w:val="10"/>
              <w:overflowPunct w:val="0"/>
              <w:adjustRightInd w:val="0"/>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响应文件的签署盖章是否符合</w:t>
            </w:r>
            <w:r>
              <w:rPr>
                <w:rFonts w:hint="eastAsia" w:ascii="宋体" w:hAnsi="宋体" w:eastAsia="宋体" w:cs="宋体"/>
                <w:color w:val="auto"/>
                <w:sz w:val="24"/>
                <w:szCs w:val="24"/>
              </w:rPr>
              <w:t>磋商</w:t>
            </w:r>
            <w:r>
              <w:rPr>
                <w:rFonts w:hint="eastAsia" w:ascii="宋体" w:hAnsi="宋体" w:eastAsia="宋体" w:cs="宋体"/>
                <w:color w:val="auto"/>
                <w:sz w:val="24"/>
              </w:rPr>
              <w:t>文件要求；</w:t>
            </w:r>
          </w:p>
        </w:tc>
        <w:tc>
          <w:tcPr>
            <w:tcW w:w="1906" w:type="dxa"/>
            <w:noWrap w:val="0"/>
            <w:vAlign w:val="top"/>
          </w:tcPr>
          <w:p w14:paraId="3AD71C29">
            <w:pPr>
              <w:overflowPunct w:val="0"/>
              <w:adjustRightInd w:val="0"/>
              <w:snapToGrid w:val="0"/>
              <w:spacing w:line="500" w:lineRule="exact"/>
              <w:jc w:val="center"/>
              <w:rPr>
                <w:rFonts w:hint="eastAsia" w:ascii="宋体" w:hAnsi="宋体" w:eastAsia="宋体" w:cs="宋体"/>
                <w:color w:val="auto"/>
                <w:sz w:val="24"/>
              </w:rPr>
            </w:pPr>
            <w:r>
              <w:rPr>
                <w:rFonts w:hint="eastAsia" w:ascii="宋体" w:hAnsi="宋体" w:eastAsia="宋体" w:cs="宋体"/>
                <w:color w:val="auto"/>
                <w:sz w:val="24"/>
              </w:rPr>
              <w:t>合格/不合格</w:t>
            </w:r>
          </w:p>
        </w:tc>
      </w:tr>
      <w:tr w14:paraId="1AB70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noWrap w:val="0"/>
            <w:vAlign w:val="top"/>
          </w:tcPr>
          <w:p w14:paraId="1EB99F74">
            <w:pPr>
              <w:overflowPunct w:val="0"/>
              <w:adjustRightInd w:val="0"/>
              <w:snapToGrid w:val="0"/>
              <w:spacing w:line="500" w:lineRule="exact"/>
              <w:jc w:val="center"/>
              <w:rPr>
                <w:rFonts w:hint="eastAsia" w:ascii="宋体" w:hAnsi="宋体" w:eastAsia="宋体" w:cs="宋体"/>
                <w:color w:val="auto"/>
                <w:sz w:val="24"/>
              </w:rPr>
            </w:pPr>
            <w:r>
              <w:rPr>
                <w:rFonts w:hint="eastAsia" w:ascii="宋体" w:hAnsi="宋体" w:eastAsia="宋体" w:cs="宋体"/>
                <w:color w:val="auto"/>
                <w:sz w:val="24"/>
              </w:rPr>
              <w:t>F</w:t>
            </w:r>
          </w:p>
        </w:tc>
        <w:tc>
          <w:tcPr>
            <w:tcW w:w="6778" w:type="dxa"/>
            <w:noWrap w:val="0"/>
            <w:vAlign w:val="top"/>
          </w:tcPr>
          <w:p w14:paraId="01318112">
            <w:pPr>
              <w:pStyle w:val="10"/>
              <w:overflowPunct w:val="0"/>
              <w:adjustRightInd w:val="0"/>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响应文件的正副本数量是否符合</w:t>
            </w:r>
            <w:r>
              <w:rPr>
                <w:rFonts w:hint="eastAsia" w:ascii="宋体" w:hAnsi="宋体" w:eastAsia="宋体" w:cs="宋体"/>
                <w:color w:val="auto"/>
                <w:sz w:val="24"/>
                <w:szCs w:val="24"/>
              </w:rPr>
              <w:t>磋商</w:t>
            </w:r>
            <w:r>
              <w:rPr>
                <w:rFonts w:hint="eastAsia" w:ascii="宋体" w:hAnsi="宋体" w:eastAsia="宋体" w:cs="宋体"/>
                <w:color w:val="auto"/>
                <w:sz w:val="24"/>
              </w:rPr>
              <w:t>文件要求；</w:t>
            </w:r>
          </w:p>
        </w:tc>
        <w:tc>
          <w:tcPr>
            <w:tcW w:w="1906" w:type="dxa"/>
            <w:noWrap w:val="0"/>
            <w:vAlign w:val="top"/>
          </w:tcPr>
          <w:p w14:paraId="70E5A8DC">
            <w:pPr>
              <w:overflowPunct w:val="0"/>
              <w:adjustRightInd w:val="0"/>
              <w:snapToGrid w:val="0"/>
              <w:spacing w:line="500" w:lineRule="exact"/>
              <w:jc w:val="center"/>
              <w:rPr>
                <w:rFonts w:hint="eastAsia" w:ascii="宋体" w:hAnsi="宋体" w:eastAsia="宋体" w:cs="宋体"/>
                <w:color w:val="auto"/>
                <w:sz w:val="24"/>
              </w:rPr>
            </w:pPr>
            <w:r>
              <w:rPr>
                <w:rFonts w:hint="eastAsia" w:ascii="宋体" w:hAnsi="宋体" w:eastAsia="宋体" w:cs="宋体"/>
                <w:color w:val="auto"/>
                <w:sz w:val="24"/>
              </w:rPr>
              <w:t>合格/不合格</w:t>
            </w:r>
          </w:p>
        </w:tc>
      </w:tr>
    </w:tbl>
    <w:p w14:paraId="7149188D">
      <w:pPr>
        <w:overflowPunct w:val="0"/>
        <w:adjustRightInd w:val="0"/>
        <w:snapToGrid w:val="0"/>
        <w:spacing w:line="50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对通过审查的，被认为其</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文件完整、合格，投标有效，可进入下阶段的</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rPr>
        <w:t>。</w:t>
      </w:r>
    </w:p>
    <w:p w14:paraId="30D67E6F">
      <w:pPr>
        <w:spacing w:line="336"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（3）符合性审查：依据磋商文件规定，从响应文件的有效性、完整性和对磋商文件的响应程度进行审查。出现下列情况之一者（但不限于），不进入下一轮评审： </w:t>
      </w:r>
    </w:p>
    <w:p w14:paraId="3D8C0719">
      <w:pPr>
        <w:spacing w:line="336"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A、响应文件</w:t>
      </w:r>
      <w:r>
        <w:rPr>
          <w:rFonts w:hint="eastAsia" w:ascii="宋体" w:hAnsi="宋体" w:cs="宋体"/>
          <w:color w:val="auto"/>
          <w:sz w:val="24"/>
          <w:highlight w:val="none"/>
          <w:lang w:val="en-US" w:eastAsia="zh-CN"/>
        </w:rPr>
        <w:t>未</w:t>
      </w:r>
      <w:r>
        <w:rPr>
          <w:rFonts w:hint="eastAsia" w:ascii="宋体" w:hAnsi="宋体" w:eastAsia="宋体" w:cs="宋体"/>
          <w:color w:val="auto"/>
          <w:sz w:val="24"/>
          <w:highlight w:val="none"/>
        </w:rPr>
        <w:t xml:space="preserve">按磋商文件要求的数量和方式胶装、签字、加盖公章； </w:t>
      </w:r>
    </w:p>
    <w:p w14:paraId="73BD10A1">
      <w:pPr>
        <w:kinsoku w:val="0"/>
        <w:spacing w:line="336"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B、响应文件的语言、计量单位、报价货币、知识产权</w:t>
      </w:r>
      <w:r>
        <w:rPr>
          <w:rFonts w:hint="eastAsia" w:ascii="宋体" w:hAnsi="宋体" w:cs="宋体"/>
          <w:color w:val="auto"/>
          <w:sz w:val="24"/>
          <w:highlight w:val="none"/>
          <w:lang w:val="en-US" w:eastAsia="zh-CN"/>
        </w:rPr>
        <w:t>未</w:t>
      </w:r>
      <w:r>
        <w:rPr>
          <w:rFonts w:hint="eastAsia" w:ascii="宋体" w:hAnsi="宋体" w:eastAsia="宋体" w:cs="宋体"/>
          <w:color w:val="auto"/>
          <w:sz w:val="24"/>
          <w:highlight w:val="none"/>
        </w:rPr>
        <w:t>满足磋商文件要求；</w:t>
      </w:r>
    </w:p>
    <w:p w14:paraId="2430C8C6">
      <w:pPr>
        <w:kinsoku w:val="0"/>
        <w:spacing w:line="336"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C、磋商有效期</w:t>
      </w:r>
      <w:r>
        <w:rPr>
          <w:rFonts w:hint="eastAsia" w:ascii="宋体" w:hAnsi="宋体" w:cs="宋体"/>
          <w:color w:val="auto"/>
          <w:sz w:val="24"/>
          <w:highlight w:val="none"/>
          <w:lang w:val="en-US" w:eastAsia="zh-CN"/>
        </w:rPr>
        <w:t>未</w:t>
      </w:r>
      <w:r>
        <w:rPr>
          <w:rFonts w:hint="eastAsia" w:ascii="宋体" w:hAnsi="宋体" w:eastAsia="宋体" w:cs="宋体"/>
          <w:color w:val="auto"/>
          <w:sz w:val="24"/>
          <w:highlight w:val="none"/>
        </w:rPr>
        <w:t>达到磋商文件要求；</w:t>
      </w:r>
    </w:p>
    <w:p w14:paraId="3292B8FF">
      <w:pPr>
        <w:spacing w:line="336"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D、</w:t>
      </w:r>
      <w:r>
        <w:rPr>
          <w:rFonts w:hint="eastAsia" w:ascii="宋体" w:hAnsi="宋体" w:cs="宋体"/>
          <w:color w:val="auto"/>
          <w:sz w:val="24"/>
          <w:highlight w:val="none"/>
          <w:lang w:val="en-US" w:eastAsia="zh-CN"/>
        </w:rPr>
        <w:t>不</w:t>
      </w:r>
      <w:r>
        <w:rPr>
          <w:rFonts w:hint="eastAsia" w:ascii="宋体" w:hAnsi="宋体" w:eastAsia="宋体" w:cs="宋体"/>
          <w:color w:val="auto"/>
          <w:sz w:val="24"/>
          <w:highlight w:val="none"/>
        </w:rPr>
        <w:t>符合法律、法规和磋商文件中规定的其他实质性要求。</w:t>
      </w:r>
    </w:p>
    <w:p w14:paraId="3D68DF6B">
      <w:pPr>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（4）磋商时，响应文件中出现下列情况，修正原则为：</w:t>
      </w:r>
    </w:p>
    <w:p w14:paraId="6DFF647C">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A、响应文件中响应报价表内容与响应文件中明细内容不一致的，以响应报价表为准；</w:t>
      </w:r>
    </w:p>
    <w:p w14:paraId="49D8EE1C">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B、大写金额和小写金额不一致的，以大写金额为准；</w:t>
      </w:r>
    </w:p>
    <w:p w14:paraId="3CFA7153">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C、单价金额小数点或者百分比有明显错位的，以响应报价表的总价为准，并修改单价；</w:t>
      </w:r>
    </w:p>
    <w:p w14:paraId="28519F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D、总价金额与按单价汇总金额不一致的，以单价金额计算结果为准； </w:t>
      </w:r>
    </w:p>
    <w:p w14:paraId="75750E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E、响应文件正本与副本不一致的，以正本为准；</w:t>
      </w:r>
    </w:p>
    <w:p w14:paraId="3901DA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F、多处内容交叉不符时，以磋商小组评审结果为准；</w:t>
      </w:r>
    </w:p>
    <w:p w14:paraId="5D6EC9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G、文字与图表不符的，以文字为准。</w:t>
      </w:r>
    </w:p>
    <w:p w14:paraId="7F18BDA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同时出现两种以上不一致的，按照前款规定的顺序修正。按上述修正错误的原则及方法调整或修正响应文件的报价和内容，供应商同意后，调整后的报价和内容对供应商起约束作用。如果供应商不接受修正后的报价和内容，则其响应文件无效。</w:t>
      </w:r>
    </w:p>
    <w:p w14:paraId="143418FA">
      <w:pPr>
        <w:spacing w:line="360" w:lineRule="auto"/>
        <w:ind w:firstLine="240" w:firstLineChars="1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w:t>
      </w:r>
      <w:r>
        <w:rPr>
          <w:rFonts w:hint="eastAsia" w:ascii="宋体" w:hAnsi="宋体" w:eastAsia="宋体" w:cs="宋体"/>
          <w:color w:val="auto"/>
          <w:kern w:val="0"/>
          <w:sz w:val="24"/>
          <w:highlight w:val="none"/>
        </w:rPr>
        <w:t>根据《政府采购货物和服务招标投标管理办法》相关规定，单一产品采购项目提供相同品牌产品或非单一产品采购项目多家供应商提供的核心产品品牌相同的且通过资格审查、符合性审查的不同供应商参加同一合同项下投标的，按一家供应商计算，评审后得分最高的同品牌供应商获得中标供应商推荐资格；评审得分相同的，由采购人或者采购人委托评标委员会按照报价得分最高的方式确定一个供应商获得中标供应商推荐资格。</w:t>
      </w:r>
    </w:p>
    <w:p w14:paraId="3CEB98B3">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）磋商开始后，直到向成交供应商授予合同为止，凡审查、澄清、评价和比较磋商的有关资料及被授标意见等内容，磋商小组成员均不得向供应商及与磋商无关的其他人透露。</w:t>
      </w:r>
    </w:p>
    <w:p w14:paraId="07406593">
      <w:pPr>
        <w:spacing w:line="360" w:lineRule="auto"/>
        <w:ind w:firstLine="120" w:firstLineChars="5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4、出现下列情况之一者（但不限于），按无效文件处理：</w:t>
      </w:r>
    </w:p>
    <w:p w14:paraId="425C370F">
      <w:pPr>
        <w:kinsoku w:val="0"/>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A、供应商的响应报价超过采购预算的；</w:t>
      </w:r>
    </w:p>
    <w:p w14:paraId="09F43EA8">
      <w:pPr>
        <w:kinsoku w:val="0"/>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B、供应商未经过正常渠道购买磋商文件，或供应商名称与购买磋商文件时登记的供应商名称不符的；</w:t>
      </w:r>
    </w:p>
    <w:p w14:paraId="17BB0438">
      <w:pPr>
        <w:kinsoku w:val="0"/>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C、不同供应商单位负责人为同一人或者存在控股、管理关系的；</w:t>
      </w:r>
    </w:p>
    <w:p w14:paraId="64F441A0">
      <w:pPr>
        <w:kinsoku w:val="0"/>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D、响应文件的有效性和符合性不符合要求的；</w:t>
      </w:r>
    </w:p>
    <w:p w14:paraId="78FE25C4">
      <w:pPr>
        <w:kinsoku w:val="0"/>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E、实质性内容不满足或未响应的（包括但不限于：</w:t>
      </w:r>
      <w:r>
        <w:rPr>
          <w:rFonts w:hint="eastAsia" w:ascii="宋体" w:hAnsi="宋体" w:eastAsia="宋体" w:cs="宋体"/>
          <w:color w:val="auto"/>
          <w:sz w:val="24"/>
          <w:highlight w:val="none"/>
          <w:lang w:val="en-US" w:eastAsia="zh-CN"/>
        </w:rPr>
        <w:t>供货期</w:t>
      </w:r>
      <w:r>
        <w:rPr>
          <w:rFonts w:hint="eastAsia" w:ascii="宋体" w:hAnsi="宋体" w:eastAsia="宋体" w:cs="宋体"/>
          <w:color w:val="auto"/>
          <w:sz w:val="24"/>
          <w:highlight w:val="none"/>
        </w:rPr>
        <w:t>、付款方式、质保期、主要技术指标等）；</w:t>
      </w:r>
    </w:p>
    <w:p w14:paraId="711BC6B6">
      <w:pPr>
        <w:kinsoku w:val="0"/>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F、响应文件未按磋商文件要求的数量和方式胶装、签字、加盖公章的；</w:t>
      </w:r>
    </w:p>
    <w:p w14:paraId="7C0F1840">
      <w:pPr>
        <w:kinsoku w:val="0"/>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G、无磋商有效期或有效期达不到磋商文件要求的；</w:t>
      </w:r>
    </w:p>
    <w:p w14:paraId="0AEF1ACA">
      <w:pPr>
        <w:kinsoku w:val="0"/>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H、供应商针对同一项目递交两份或多份内容不同的响应文件，未书面声明哪一份是有效的或出现选择性报价的；</w:t>
      </w:r>
    </w:p>
    <w:p w14:paraId="10C3F310">
      <w:pPr>
        <w:kinsoku w:val="0"/>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I、供应商有串通投标、弄虚作假（包括但不限于虚假资质、虚假证明、虚假应答等）、行贿等违法行为的；</w:t>
      </w:r>
    </w:p>
    <w:p w14:paraId="0A510676">
      <w:pPr>
        <w:kinsoku w:val="0"/>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J、响应文件在商务响应方面附加了采购人难以接受的条件或条款的；</w:t>
      </w:r>
    </w:p>
    <w:p w14:paraId="716B0579">
      <w:pPr>
        <w:topLinePunct/>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K、在政府采购或其它重大项目履约过程中有不良记录，未能按期履约的；</w:t>
      </w:r>
    </w:p>
    <w:p w14:paraId="77E39DA6">
      <w:pPr>
        <w:topLinePunct/>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L、磋商报价与市场价格偏离较大、低于成本、形成不正当竞争的；</w:t>
      </w:r>
    </w:p>
    <w:p w14:paraId="0A800B72">
      <w:pPr>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M、报价子目出现漏项或报价数量与要求不符的；</w:t>
      </w:r>
    </w:p>
    <w:p w14:paraId="4C05D6D9">
      <w:pPr>
        <w:kinsoku w:val="0"/>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N、响应产品的技术参数、性能指标与磋商文件要求出现重大负偏差的；</w:t>
      </w:r>
    </w:p>
    <w:p w14:paraId="5D933297">
      <w:pPr>
        <w:kinsoku w:val="0"/>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O、响应文件未实质性响应磋商文件要求的；</w:t>
      </w:r>
    </w:p>
    <w:p w14:paraId="3CFFB9ED">
      <w:pPr>
        <w:kinsoku w:val="0"/>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P、提供虚假技术性能指标的。</w:t>
      </w:r>
    </w:p>
    <w:p w14:paraId="5801FBFA">
      <w:pPr>
        <w:spacing w:line="360" w:lineRule="auto"/>
        <w:ind w:firstLine="120" w:firstLineChars="5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5、有下列情形之一的，视为供应商串通投标，磋商小组应当认定其响应文件无效：</w:t>
      </w:r>
    </w:p>
    <w:p w14:paraId="5E20C1C0">
      <w:pPr>
        <w:spacing w:line="360" w:lineRule="auto"/>
        <w:ind w:firstLine="600" w:firstLineChars="250"/>
        <w:rPr>
          <w:rFonts w:hint="eastAsia" w:ascii="宋体" w:hAnsi="宋体" w:eastAsia="宋体" w:cs="宋体"/>
          <w:color w:val="auto"/>
          <w:kern w:val="0"/>
          <w:sz w:val="22"/>
          <w:szCs w:val="22"/>
          <w:highlight w:val="none"/>
        </w:rPr>
      </w:pPr>
      <w:r>
        <w:rPr>
          <w:rFonts w:hint="eastAsia" w:ascii="宋体" w:hAnsi="宋体" w:eastAsia="宋体" w:cs="宋体"/>
          <w:color w:val="auto"/>
          <w:sz w:val="24"/>
          <w:highlight w:val="none"/>
        </w:rPr>
        <w:t>A、不同供应商的响应文件由同一单位或者个人编制；</w:t>
      </w:r>
    </w:p>
    <w:p w14:paraId="60C519AF">
      <w:pPr>
        <w:widowControl/>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B、不同供应商委托同一单位或者个人办理磋商事宜； </w:t>
      </w:r>
    </w:p>
    <w:p w14:paraId="48C80462">
      <w:pPr>
        <w:widowControl/>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C、不同供应商的响应文件载明的项目管理成员或者联系人员为同一人；</w:t>
      </w:r>
    </w:p>
    <w:p w14:paraId="4D291453">
      <w:pPr>
        <w:widowControl/>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D、不同供应商的响应文件异常一致或者磋商报价呈规律性差异；</w:t>
      </w:r>
    </w:p>
    <w:p w14:paraId="0678C6C9">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E、不同供应商的响应文件相互混装；</w:t>
      </w:r>
    </w:p>
    <w:p w14:paraId="732F26C1">
      <w:pPr>
        <w:kinsoku w:val="0"/>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F、不同供应商的磋商保证金从同一单位或者个人的账户转出。</w:t>
      </w:r>
    </w:p>
    <w:p w14:paraId="415F4C4E">
      <w:pPr>
        <w:spacing w:line="360" w:lineRule="auto"/>
        <w:ind w:firstLine="120" w:firstLineChars="5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6、澄清</w:t>
      </w:r>
    </w:p>
    <w:p w14:paraId="3A98B9A5">
      <w:pPr>
        <w:widowControl/>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4BF3A34">
      <w:pPr>
        <w:widowControl/>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（2）实质性内容包括但不限于：</w:t>
      </w:r>
      <w:r>
        <w:rPr>
          <w:rFonts w:hint="eastAsia" w:ascii="宋体" w:hAnsi="宋体" w:eastAsia="宋体" w:cs="宋体"/>
          <w:color w:val="auto"/>
          <w:sz w:val="24"/>
          <w:highlight w:val="none"/>
          <w:lang w:val="en-US" w:eastAsia="zh-CN"/>
        </w:rPr>
        <w:t>供货期</w:t>
      </w:r>
      <w:r>
        <w:rPr>
          <w:rFonts w:hint="eastAsia" w:ascii="宋体" w:hAnsi="宋体" w:eastAsia="宋体" w:cs="宋体"/>
          <w:color w:val="auto"/>
          <w:sz w:val="24"/>
          <w:highlight w:val="none"/>
        </w:rPr>
        <w:t>、付款方式、质保期、主要技术指标等。</w:t>
      </w:r>
    </w:p>
    <w:p w14:paraId="7E10EC1F">
      <w:pPr>
        <w:widowControl/>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（3）磋商小组要求供应商澄清、说明或者更正响应文件应当以书面形式作出，并由其法定代表人或被授权人签字。</w:t>
      </w:r>
    </w:p>
    <w:p w14:paraId="2F951E20">
      <w:pPr>
        <w:widowControl/>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（4）在磋商过程中，磋商小组可以根据磋商文件和磋商情况实质性变动采购需求中的技术、服务要求以及合同草案条款，但不得变动磋商文件中的其他内容。实质性变动的内容，须经采购人代表确认。</w:t>
      </w:r>
    </w:p>
    <w:p w14:paraId="26A45689">
      <w:pPr>
        <w:spacing w:line="360" w:lineRule="auto"/>
        <w:ind w:firstLine="120" w:firstLineChars="5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7、评审方法及内容</w:t>
      </w:r>
    </w:p>
    <w:p w14:paraId="6D98D410">
      <w:pPr>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（1）按照磋商文件规定的评审方法和标准，对资格性审查和符合性审查合格的响应文件进行商务和技术评审，综合比较和评价，最低报价不是成交的唯一依据。</w:t>
      </w:r>
    </w:p>
    <w:p w14:paraId="34938463">
      <w:pPr>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2）采用综合评分法：二次报价为最终报价，在满足磋商文件所有实质性要求前提下，提交最终报价。如采购需求没有实质性变化，各供应商的报价应逐次降低，二次报价超过一次报价的，为无效报价，按无效文件处理。最终报价后按照磋商文件中规定的各项因素进行综合评审，以磋商总得分最高的供应商作为成交供应商的磋商方法。若有两个或两个以上最高得分相同，推荐其中报价最低的供应商为成交候选供应商。磋商总得分且最后报价相同的，按照技术指标优劣顺序推荐。</w:t>
      </w:r>
    </w:p>
    <w:p w14:paraId="1BACC7A5">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磋商小组根据以下内容进行综合比较，自主打分，按最后得分由高到低汇总排序，以项目为单位分别推荐三名以上成交候选供应商；磋商小组根据磋商结果写出磋商意见。如果磋商小组出现对磋商结果有不同意见的，应当书面签署不同意见和理由。磋商小组拒绝在磋商意见中签字又不书面说明其不同意见和理由的，视为同意磋商结果。</w:t>
      </w:r>
    </w:p>
    <w:p w14:paraId="7EA265D8">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（4）磋商小组须对畸高、畸低的重大差异评分进行复核或书面说明理由。</w:t>
      </w:r>
    </w:p>
    <w:p w14:paraId="72DFF589">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（5）评审指标分值构成（总计100分）</w:t>
      </w:r>
    </w:p>
    <w:p w14:paraId="6F189CA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eastAsia="宋体" w:cs="宋体"/>
          <w:b/>
          <w:bCs/>
          <w:color w:val="auto"/>
          <w:sz w:val="24"/>
          <w:highlight w:val="none"/>
        </w:rPr>
        <w:t>评定内容及打分标准</w:t>
      </w:r>
      <w:r>
        <w:rPr>
          <w:rFonts w:hint="eastAsia" w:ascii="宋体" w:hAnsi="宋体" w:eastAsia="宋体" w:cs="宋体"/>
          <w:color w:val="auto"/>
          <w:kern w:val="0"/>
          <w:sz w:val="24"/>
          <w:highlight w:val="none"/>
        </w:rPr>
        <w:t>：</w:t>
      </w:r>
    </w:p>
    <w:p w14:paraId="31F07C5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磋商小组根据以下内容进行综合比较，自主打分，按最后得分由高到低汇总排序，以标段为单位分别推荐一至三名中标候选单位；磋商小组根据磋商结果写出磋商报告；</w:t>
      </w:r>
    </w:p>
    <w:p w14:paraId="2DDA77CA">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auto"/>
          <w:kern w:val="0"/>
          <w:sz w:val="24"/>
          <w:highlight w:val="none"/>
        </w:rPr>
        <w:t>评定内容及打分标准：总分100分，共</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项评分因素，每个</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每项评分因素得分汇总即为最后得分，各项评分因素具体内容及打分标准如下</w:t>
      </w:r>
      <w:r>
        <w:rPr>
          <w:rFonts w:hint="eastAsia" w:ascii="宋体" w:hAnsi="宋体" w:eastAsia="宋体" w:cs="宋体"/>
          <w:color w:val="auto"/>
          <w:kern w:val="0"/>
          <w:sz w:val="24"/>
          <w:highlight w:val="none"/>
          <w:lang w:eastAsia="zh-CN"/>
        </w:rPr>
        <w:t>：</w:t>
      </w:r>
    </w:p>
    <w:tbl>
      <w:tblPr>
        <w:tblStyle w:val="18"/>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1"/>
        <w:gridCol w:w="8169"/>
      </w:tblGrid>
      <w:tr w14:paraId="26735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611" w:type="dxa"/>
            <w:noWrap w:val="0"/>
            <w:vAlign w:val="center"/>
          </w:tcPr>
          <w:p w14:paraId="529E9450">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磋商</w:t>
            </w:r>
            <w:r>
              <w:rPr>
                <w:rFonts w:hint="eastAsia" w:ascii="宋体" w:hAnsi="宋体" w:eastAsia="宋体" w:cs="宋体"/>
                <w:b/>
                <w:bCs/>
                <w:sz w:val="24"/>
                <w:szCs w:val="24"/>
                <w:highlight w:val="none"/>
              </w:rPr>
              <w:t>报价</w:t>
            </w:r>
          </w:p>
          <w:p w14:paraId="77F3C2EF">
            <w:pPr>
              <w:spacing w:line="360" w:lineRule="auto"/>
              <w:jc w:val="center"/>
              <w:rPr>
                <w:rFonts w:hint="eastAsia" w:ascii="宋体" w:hAnsi="宋体" w:eastAsia="宋体" w:cs="宋体"/>
                <w:kern w:val="0"/>
                <w:sz w:val="24"/>
                <w:highlight w:val="none"/>
              </w:rPr>
            </w:pPr>
            <w:r>
              <w:rPr>
                <w:rFonts w:hint="eastAsia" w:ascii="宋体" w:hAnsi="宋体" w:eastAsia="宋体" w:cs="宋体"/>
                <w:b/>
                <w:bCs/>
                <w:sz w:val="24"/>
                <w:szCs w:val="24"/>
                <w:highlight w:val="none"/>
              </w:rPr>
              <w:t>（30分）</w:t>
            </w:r>
          </w:p>
        </w:tc>
        <w:tc>
          <w:tcPr>
            <w:tcW w:w="8169" w:type="dxa"/>
            <w:noWrap w:val="0"/>
            <w:vAlign w:val="center"/>
          </w:tcPr>
          <w:p w14:paraId="1C2232DD">
            <w:pPr>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价格分统一采用低价优先法计算，即满足磋商文件要求且磋商价格最低的磋商报价为磋商基准价，其价格分为满分。其他供应商的价格分统一按照下列公式计算： </w:t>
            </w:r>
          </w:p>
          <w:p w14:paraId="0F08F7C6">
            <w:pPr>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磋商报价得分=(磋商基准价／磋商报价)×价格权值</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×100              </w:t>
            </w:r>
          </w:p>
          <w:p w14:paraId="27112DE8">
            <w:pPr>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计算分数时四舍五入取小数点后两位</w:t>
            </w:r>
          </w:p>
          <w:p w14:paraId="6697A40C">
            <w:pPr>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评标小组会认为某个供应商的报价低于成本或明显低于其他通过符合性审查供应商的报价，有可能影响产品质量或者不能诚信履约的，应当要求其在评标现场合理的时间内提供书面说明，必要时提交相关证明材料；供应商不能证明其报价合理性的，评标小组应当将其作为无效投标处理。</w:t>
            </w:r>
          </w:p>
          <w:p w14:paraId="719AA973">
            <w:pPr>
              <w:spacing w:line="360" w:lineRule="auto"/>
              <w:jc w:val="both"/>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中小企业价格分优惠10%。</w:t>
            </w:r>
          </w:p>
        </w:tc>
      </w:tr>
      <w:tr w14:paraId="6193C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611" w:type="dxa"/>
            <w:vMerge w:val="restart"/>
            <w:noWrap w:val="0"/>
            <w:vAlign w:val="center"/>
          </w:tcPr>
          <w:p w14:paraId="0AB43966">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技术参数</w:t>
            </w:r>
          </w:p>
          <w:p w14:paraId="03E0E87A">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及方案</w:t>
            </w:r>
          </w:p>
          <w:p w14:paraId="5F79C6D5">
            <w:pPr>
              <w:spacing w:line="360" w:lineRule="auto"/>
              <w:jc w:val="center"/>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50分</w:t>
            </w:r>
            <w:r>
              <w:rPr>
                <w:rFonts w:hint="eastAsia" w:ascii="宋体" w:hAnsi="宋体" w:eastAsia="宋体" w:cs="宋体"/>
                <w:b/>
                <w:bCs/>
                <w:sz w:val="24"/>
                <w:szCs w:val="24"/>
                <w:highlight w:val="none"/>
                <w:lang w:eastAsia="zh-CN"/>
              </w:rPr>
              <w:t>）</w:t>
            </w:r>
          </w:p>
        </w:tc>
        <w:tc>
          <w:tcPr>
            <w:tcW w:w="8169" w:type="dxa"/>
            <w:noWrap w:val="0"/>
            <w:vAlign w:val="center"/>
          </w:tcPr>
          <w:p w14:paraId="770FE292">
            <w:pPr>
              <w:spacing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磋商企业</w:t>
            </w:r>
            <w:r>
              <w:rPr>
                <w:rFonts w:hint="eastAsia" w:ascii="宋体" w:hAnsi="宋体" w:eastAsia="宋体" w:cs="宋体"/>
                <w:sz w:val="24"/>
                <w:szCs w:val="24"/>
                <w:highlight w:val="none"/>
              </w:rPr>
              <w:t>应提供详细的项目</w:t>
            </w:r>
            <w:r>
              <w:rPr>
                <w:rFonts w:hint="eastAsia" w:ascii="宋体" w:hAnsi="宋体" w:eastAsia="宋体" w:cs="宋体"/>
                <w:sz w:val="24"/>
                <w:szCs w:val="24"/>
                <w:highlight w:val="none"/>
                <w:lang w:val="en-US" w:eastAsia="zh-CN"/>
              </w:rPr>
              <w:t>供货</w:t>
            </w:r>
            <w:r>
              <w:rPr>
                <w:rFonts w:hint="eastAsia" w:ascii="宋体" w:hAnsi="宋体" w:eastAsia="宋体" w:cs="宋体"/>
                <w:sz w:val="24"/>
                <w:szCs w:val="24"/>
                <w:highlight w:val="none"/>
              </w:rPr>
              <w:t>方案，</w:t>
            </w:r>
            <w:r>
              <w:rPr>
                <w:rFonts w:hint="eastAsia" w:ascii="宋体" w:hAnsi="宋体" w:eastAsia="宋体" w:cs="宋体"/>
                <w:sz w:val="24"/>
                <w:szCs w:val="24"/>
                <w:highlight w:val="none"/>
                <w:lang w:val="en-US" w:eastAsia="zh-CN"/>
              </w:rPr>
              <w:t>磋商小组</w:t>
            </w:r>
            <w:r>
              <w:rPr>
                <w:rFonts w:hint="eastAsia" w:ascii="宋体" w:hAnsi="宋体" w:eastAsia="宋体" w:cs="宋体"/>
                <w:sz w:val="24"/>
                <w:szCs w:val="24"/>
                <w:highlight w:val="none"/>
              </w:rPr>
              <w:t>针对整个方案的完整性，全面性，可行性、技术能力，安全保障等进行综合评定。优的得</w:t>
            </w:r>
            <w:r>
              <w:rPr>
                <w:rFonts w:hint="eastAsia" w:ascii="宋体" w:hAnsi="宋体" w:eastAsia="宋体" w:cs="宋体"/>
                <w:sz w:val="24"/>
                <w:szCs w:val="24"/>
                <w:highlight w:val="none"/>
                <w:lang w:val="en-US" w:eastAsia="zh-CN"/>
              </w:rPr>
              <w:t>21</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分，一般的得11-2</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分，差的得5-10分，未提供不得分。</w:t>
            </w:r>
          </w:p>
        </w:tc>
      </w:tr>
      <w:tr w14:paraId="52CE4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1611" w:type="dxa"/>
            <w:vMerge w:val="continue"/>
            <w:noWrap w:val="0"/>
            <w:vAlign w:val="center"/>
          </w:tcPr>
          <w:p w14:paraId="292B06E2">
            <w:pPr>
              <w:spacing w:line="360" w:lineRule="auto"/>
              <w:jc w:val="center"/>
              <w:rPr>
                <w:rFonts w:hint="eastAsia" w:ascii="宋体" w:hAnsi="宋体" w:eastAsia="宋体" w:cs="宋体"/>
                <w:b/>
                <w:bCs/>
                <w:sz w:val="24"/>
                <w:szCs w:val="24"/>
                <w:highlight w:val="none"/>
              </w:rPr>
            </w:pPr>
          </w:p>
        </w:tc>
        <w:tc>
          <w:tcPr>
            <w:tcW w:w="8169" w:type="dxa"/>
            <w:noWrap w:val="0"/>
            <w:vAlign w:val="center"/>
          </w:tcPr>
          <w:p w14:paraId="4972BB5E">
            <w:p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产品的技术指标针对响应文件要求程度及技术参数满足</w:t>
            </w:r>
            <w:r>
              <w:rPr>
                <w:rFonts w:hint="eastAsia" w:ascii="宋体" w:hAnsi="宋体" w:eastAsia="宋体" w:cs="宋体"/>
                <w:sz w:val="24"/>
                <w:szCs w:val="24"/>
                <w:highlight w:val="none"/>
                <w:lang w:val="en-US" w:eastAsia="zh-CN"/>
              </w:rPr>
              <w:t>竞争性磋商</w:t>
            </w:r>
            <w:r>
              <w:rPr>
                <w:rFonts w:hint="eastAsia" w:ascii="宋体" w:hAnsi="宋体" w:eastAsia="宋体" w:cs="宋体"/>
                <w:sz w:val="24"/>
                <w:szCs w:val="24"/>
                <w:highlight w:val="none"/>
              </w:rPr>
              <w:t>文件要求。产品符合安全性、稳定性、易用、易</w:t>
            </w:r>
            <w:r>
              <w:rPr>
                <w:rFonts w:hint="eastAsia" w:ascii="宋体" w:hAnsi="宋体" w:eastAsia="宋体" w:cs="宋体"/>
                <w:sz w:val="24"/>
                <w:szCs w:val="24"/>
                <w:highlight w:val="none"/>
                <w:lang w:val="en-US" w:eastAsia="zh-CN"/>
              </w:rPr>
              <w:t>存储</w:t>
            </w:r>
            <w:r>
              <w:rPr>
                <w:rFonts w:hint="eastAsia" w:ascii="宋体" w:hAnsi="宋体" w:eastAsia="宋体" w:cs="宋体"/>
                <w:sz w:val="24"/>
                <w:szCs w:val="24"/>
                <w:highlight w:val="none"/>
              </w:rPr>
              <w:t>性原则，性价比高（优的得4-5分，一般的得2-3分，差的得1分）</w:t>
            </w:r>
          </w:p>
        </w:tc>
      </w:tr>
      <w:tr w14:paraId="7F990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1611" w:type="dxa"/>
            <w:vMerge w:val="continue"/>
            <w:noWrap w:val="0"/>
            <w:vAlign w:val="center"/>
          </w:tcPr>
          <w:p w14:paraId="35377B6A">
            <w:pPr>
              <w:spacing w:line="360" w:lineRule="auto"/>
              <w:jc w:val="center"/>
              <w:rPr>
                <w:rFonts w:hint="eastAsia" w:ascii="宋体" w:hAnsi="宋体" w:eastAsia="宋体" w:cs="宋体"/>
                <w:b/>
                <w:bCs/>
                <w:sz w:val="24"/>
                <w:szCs w:val="24"/>
                <w:highlight w:val="none"/>
              </w:rPr>
            </w:pPr>
          </w:p>
        </w:tc>
        <w:tc>
          <w:tcPr>
            <w:tcW w:w="8169" w:type="dxa"/>
            <w:noWrap w:val="0"/>
            <w:vAlign w:val="center"/>
          </w:tcPr>
          <w:p w14:paraId="263C6EBB">
            <w:pPr>
              <w:numPr>
                <w:ilvl w:val="0"/>
                <w:numId w:val="2"/>
              </w:num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投标产品有质量保证，确保无假货，无纠纷。</w:t>
            </w:r>
            <w:r>
              <w:rPr>
                <w:rFonts w:hint="eastAsia" w:ascii="宋体" w:hAnsi="宋体" w:eastAsia="宋体" w:cs="宋体"/>
                <w:sz w:val="24"/>
                <w:szCs w:val="24"/>
                <w:highlight w:val="none"/>
                <w:lang w:val="en-US" w:eastAsia="zh-CN"/>
              </w:rPr>
              <w:t>其</w:t>
            </w:r>
            <w:r>
              <w:rPr>
                <w:rFonts w:hint="eastAsia" w:ascii="宋体" w:hAnsi="宋体" w:eastAsia="宋体" w:cs="宋体"/>
                <w:sz w:val="24"/>
                <w:szCs w:val="24"/>
                <w:highlight w:val="none"/>
              </w:rPr>
              <w:t>性能稳定，具有较好的使用效果，质量保证完善，符合国内相关标准</w:t>
            </w:r>
            <w:r>
              <w:rPr>
                <w:rFonts w:hint="eastAsia" w:ascii="宋体" w:hAnsi="宋体" w:eastAsia="宋体" w:cs="宋体"/>
                <w:sz w:val="24"/>
                <w:szCs w:val="24"/>
                <w:highlight w:val="none"/>
                <w:lang w:val="en-US" w:eastAsia="zh-CN"/>
              </w:rPr>
              <w:t>得1-8分</w:t>
            </w:r>
          </w:p>
          <w:p w14:paraId="15732AEE">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提供对用户有实际帮助的合理化建议</w:t>
            </w:r>
            <w:r>
              <w:rPr>
                <w:rFonts w:hint="eastAsia" w:ascii="宋体" w:hAnsi="宋体" w:eastAsia="宋体" w:cs="宋体"/>
                <w:sz w:val="24"/>
                <w:szCs w:val="24"/>
                <w:highlight w:val="none"/>
                <w:lang w:val="en-US" w:eastAsia="zh-CN"/>
              </w:rPr>
              <w:t>等方面</w:t>
            </w:r>
            <w:r>
              <w:rPr>
                <w:rFonts w:hint="eastAsia" w:ascii="宋体" w:hAnsi="宋体" w:eastAsia="宋体" w:cs="宋体"/>
                <w:sz w:val="24"/>
                <w:szCs w:val="24"/>
                <w:highlight w:val="none"/>
              </w:rPr>
              <w:t>按其响应程度</w:t>
            </w:r>
            <w:r>
              <w:rPr>
                <w:rFonts w:hint="eastAsia" w:ascii="宋体" w:hAnsi="宋体" w:eastAsia="宋体" w:cs="宋体"/>
                <w:sz w:val="24"/>
                <w:szCs w:val="24"/>
                <w:highlight w:val="none"/>
                <w:lang w:val="en-US" w:eastAsia="zh-CN"/>
              </w:rPr>
              <w:t>得1-2分。</w:t>
            </w:r>
          </w:p>
        </w:tc>
      </w:tr>
      <w:tr w14:paraId="47E66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11" w:type="dxa"/>
            <w:vMerge w:val="continue"/>
            <w:noWrap w:val="0"/>
            <w:vAlign w:val="center"/>
          </w:tcPr>
          <w:p w14:paraId="698E8EF3">
            <w:pPr>
              <w:spacing w:line="360" w:lineRule="auto"/>
              <w:jc w:val="center"/>
              <w:rPr>
                <w:rFonts w:hint="eastAsia" w:ascii="宋体" w:hAnsi="宋体" w:eastAsia="宋体" w:cs="宋体"/>
                <w:b/>
                <w:bCs/>
                <w:sz w:val="24"/>
                <w:szCs w:val="24"/>
                <w:highlight w:val="none"/>
              </w:rPr>
            </w:pPr>
          </w:p>
        </w:tc>
        <w:tc>
          <w:tcPr>
            <w:tcW w:w="8169" w:type="dxa"/>
            <w:noWrap w:val="0"/>
            <w:vAlign w:val="center"/>
          </w:tcPr>
          <w:p w14:paraId="054203AB">
            <w:p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提供详细的</w:t>
            </w:r>
            <w:r>
              <w:rPr>
                <w:rFonts w:hint="eastAsia" w:ascii="宋体" w:hAnsi="宋体" w:eastAsia="宋体" w:cs="宋体"/>
                <w:sz w:val="24"/>
                <w:szCs w:val="24"/>
                <w:highlight w:val="none"/>
                <w:lang w:val="en-US" w:eastAsia="zh-CN"/>
              </w:rPr>
              <w:t>供货</w:t>
            </w:r>
            <w:r>
              <w:rPr>
                <w:rFonts w:hint="eastAsia" w:ascii="宋体" w:hAnsi="宋体" w:eastAsia="宋体" w:cs="宋体"/>
                <w:sz w:val="24"/>
                <w:szCs w:val="24"/>
                <w:highlight w:val="none"/>
              </w:rPr>
              <w:t>应急方案，根据响应程度计0-</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r>
      <w:tr w14:paraId="6EB32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1611" w:type="dxa"/>
            <w:vMerge w:val="restart"/>
            <w:noWrap w:val="0"/>
            <w:vAlign w:val="center"/>
          </w:tcPr>
          <w:p w14:paraId="1953174E">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商务部分</w:t>
            </w:r>
          </w:p>
          <w:p w14:paraId="374C9CDF">
            <w:pPr>
              <w:spacing w:line="360" w:lineRule="auto"/>
              <w:jc w:val="center"/>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10分</w:t>
            </w:r>
            <w:r>
              <w:rPr>
                <w:rFonts w:hint="eastAsia" w:ascii="宋体" w:hAnsi="宋体" w:eastAsia="宋体" w:cs="宋体"/>
                <w:b/>
                <w:bCs/>
                <w:sz w:val="24"/>
                <w:szCs w:val="24"/>
                <w:highlight w:val="none"/>
                <w:lang w:eastAsia="zh-CN"/>
              </w:rPr>
              <w:t>）</w:t>
            </w:r>
          </w:p>
        </w:tc>
        <w:tc>
          <w:tcPr>
            <w:tcW w:w="8169" w:type="dxa"/>
            <w:noWrap w:val="0"/>
            <w:vAlign w:val="center"/>
          </w:tcPr>
          <w:p w14:paraId="6DCC2DB4">
            <w:pPr>
              <w:spacing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磋商企业</w:t>
            </w:r>
            <w:r>
              <w:rPr>
                <w:rFonts w:hint="eastAsia" w:ascii="宋体" w:hAnsi="宋体" w:eastAsia="宋体" w:cs="宋体"/>
                <w:sz w:val="24"/>
                <w:szCs w:val="24"/>
                <w:highlight w:val="none"/>
              </w:rPr>
              <w:t>提供20</w:t>
            </w:r>
            <w:r>
              <w:rPr>
                <w:rFonts w:hint="eastAsia" w:ascii="宋体" w:hAnsi="宋体" w:eastAsia="宋体" w:cs="宋体"/>
                <w:sz w:val="24"/>
                <w:szCs w:val="24"/>
                <w:highlight w:val="none"/>
                <w:lang w:val="en-US" w:eastAsia="zh-CN"/>
              </w:rPr>
              <w:t>21</w:t>
            </w:r>
            <w:r>
              <w:rPr>
                <w:rFonts w:hint="eastAsia" w:ascii="宋体" w:hAnsi="宋体" w:eastAsia="宋体" w:cs="宋体"/>
                <w:sz w:val="24"/>
                <w:szCs w:val="24"/>
                <w:highlight w:val="none"/>
              </w:rPr>
              <w:t>年1月</w:t>
            </w:r>
            <w:r>
              <w:rPr>
                <w:rFonts w:hint="eastAsia" w:ascii="宋体" w:hAnsi="宋体" w:eastAsia="宋体" w:cs="宋体"/>
                <w:sz w:val="24"/>
                <w:szCs w:val="24"/>
                <w:highlight w:val="none"/>
                <w:lang w:val="en-US" w:eastAsia="zh-CN"/>
              </w:rPr>
              <w:t>1日</w:t>
            </w:r>
            <w:r>
              <w:rPr>
                <w:rFonts w:hint="eastAsia" w:ascii="宋体" w:hAnsi="宋体" w:eastAsia="宋体" w:cs="宋体"/>
                <w:sz w:val="24"/>
                <w:szCs w:val="24"/>
                <w:highlight w:val="none"/>
              </w:rPr>
              <w:t>至今</w:t>
            </w:r>
            <w:r>
              <w:rPr>
                <w:rFonts w:hint="eastAsia" w:ascii="宋体" w:hAnsi="宋体" w:eastAsia="宋体" w:cs="宋体"/>
                <w:sz w:val="24"/>
                <w:szCs w:val="24"/>
                <w:highlight w:val="none"/>
                <w:lang w:val="en-US" w:eastAsia="zh-CN"/>
              </w:rPr>
              <w:t>业绩</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以合同加盖公章的复印件为准，每提供一份</w:t>
            </w:r>
            <w:r>
              <w:rPr>
                <w:rFonts w:hint="eastAsia" w:ascii="宋体" w:hAnsi="宋体" w:eastAsia="宋体" w:cs="宋体"/>
                <w:sz w:val="24"/>
                <w:szCs w:val="24"/>
                <w:highlight w:val="none"/>
              </w:rPr>
              <w:t>计</w:t>
            </w:r>
            <w:r>
              <w:rPr>
                <w:rFonts w:hint="eastAsia" w:ascii="宋体" w:hAnsi="宋体" w:eastAsia="宋体" w:cs="宋体"/>
                <w:sz w:val="24"/>
                <w:szCs w:val="24"/>
                <w:highlight w:val="none"/>
                <w:lang w:val="en-US" w:eastAsia="zh-CN"/>
              </w:rPr>
              <w:t>1分，满分4</w:t>
            </w:r>
            <w:r>
              <w:rPr>
                <w:rFonts w:hint="eastAsia" w:ascii="宋体" w:hAnsi="宋体" w:eastAsia="宋体" w:cs="宋体"/>
                <w:sz w:val="24"/>
                <w:szCs w:val="24"/>
                <w:highlight w:val="none"/>
              </w:rPr>
              <w:t>分。</w:t>
            </w:r>
          </w:p>
        </w:tc>
      </w:tr>
      <w:tr w14:paraId="4AB20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611" w:type="dxa"/>
            <w:vMerge w:val="continue"/>
            <w:noWrap w:val="0"/>
            <w:vAlign w:val="center"/>
          </w:tcPr>
          <w:p w14:paraId="06A9E379">
            <w:pPr>
              <w:spacing w:line="360" w:lineRule="auto"/>
              <w:jc w:val="center"/>
              <w:rPr>
                <w:rFonts w:hint="eastAsia" w:ascii="宋体" w:hAnsi="宋体" w:eastAsia="宋体" w:cs="宋体"/>
                <w:szCs w:val="21"/>
                <w:highlight w:val="none"/>
              </w:rPr>
            </w:pPr>
          </w:p>
        </w:tc>
        <w:tc>
          <w:tcPr>
            <w:tcW w:w="8169" w:type="dxa"/>
            <w:noWrap w:val="0"/>
            <w:vAlign w:val="center"/>
          </w:tcPr>
          <w:p w14:paraId="24C46A42">
            <w:pPr>
              <w:spacing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商务响应能达到磋商文件的要求，且全部作出详细说明的得</w:t>
            </w:r>
            <w:r>
              <w:rPr>
                <w:rFonts w:hint="eastAsia" w:ascii="宋体" w:hAnsi="宋体" w:eastAsia="宋体" w:cs="宋体"/>
                <w:sz w:val="24"/>
                <w:szCs w:val="24"/>
                <w:highlight w:val="none"/>
                <w:lang w:val="en-US" w:eastAsia="zh-CN"/>
              </w:rPr>
              <w:t>4-6</w:t>
            </w:r>
            <w:r>
              <w:rPr>
                <w:rFonts w:hint="eastAsia" w:ascii="宋体" w:hAnsi="宋体" w:eastAsia="宋体" w:cs="宋体"/>
                <w:sz w:val="24"/>
                <w:szCs w:val="24"/>
                <w:highlight w:val="none"/>
              </w:rPr>
              <w:t>分；全部响应，但未逐项给予详细说明的得</w:t>
            </w:r>
            <w:r>
              <w:rPr>
                <w:rFonts w:hint="eastAsia" w:ascii="宋体" w:hAnsi="宋体" w:eastAsia="宋体" w:cs="宋体"/>
                <w:sz w:val="24"/>
                <w:szCs w:val="24"/>
                <w:highlight w:val="none"/>
                <w:lang w:val="en-US" w:eastAsia="zh-CN"/>
              </w:rPr>
              <w:t>1-3</w:t>
            </w:r>
            <w:r>
              <w:rPr>
                <w:rFonts w:hint="eastAsia" w:ascii="宋体" w:hAnsi="宋体" w:eastAsia="宋体" w:cs="宋体"/>
                <w:sz w:val="24"/>
                <w:szCs w:val="24"/>
                <w:highlight w:val="none"/>
              </w:rPr>
              <w:t>分，只作了一句话概括或者响应含糊不清的</w:t>
            </w:r>
            <w:r>
              <w:rPr>
                <w:rFonts w:hint="eastAsia" w:ascii="宋体" w:hAnsi="宋体" w:eastAsia="宋体" w:cs="宋体"/>
                <w:sz w:val="24"/>
                <w:szCs w:val="24"/>
                <w:highlight w:val="none"/>
                <w:lang w:val="en-US" w:eastAsia="zh-CN"/>
              </w:rPr>
              <w:t>不得分</w:t>
            </w:r>
            <w:r>
              <w:rPr>
                <w:rFonts w:hint="eastAsia" w:ascii="宋体" w:hAnsi="宋体" w:eastAsia="宋体" w:cs="宋体"/>
                <w:sz w:val="24"/>
                <w:szCs w:val="24"/>
                <w:highlight w:val="none"/>
              </w:rPr>
              <w:t>。</w:t>
            </w:r>
          </w:p>
        </w:tc>
      </w:tr>
      <w:tr w14:paraId="2038E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611" w:type="dxa"/>
            <w:noWrap w:val="0"/>
            <w:vAlign w:val="center"/>
          </w:tcPr>
          <w:p w14:paraId="3D087E34">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售后服务</w:t>
            </w:r>
          </w:p>
          <w:p w14:paraId="13068271">
            <w:pPr>
              <w:spacing w:line="360" w:lineRule="auto"/>
              <w:jc w:val="center"/>
              <w:rPr>
                <w:rFonts w:hint="eastAsia" w:ascii="宋体" w:hAnsi="宋体" w:eastAsia="宋体" w:cs="宋体"/>
                <w:szCs w:val="21"/>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10</w:t>
            </w:r>
            <w:r>
              <w:rPr>
                <w:rFonts w:hint="eastAsia" w:ascii="宋体" w:hAnsi="宋体" w:eastAsia="宋体" w:cs="宋体"/>
                <w:b/>
                <w:bCs/>
                <w:sz w:val="24"/>
                <w:szCs w:val="24"/>
                <w:highlight w:val="none"/>
              </w:rPr>
              <w:t>分）</w:t>
            </w:r>
          </w:p>
        </w:tc>
        <w:tc>
          <w:tcPr>
            <w:tcW w:w="8169" w:type="dxa"/>
            <w:noWrap w:val="0"/>
            <w:vAlign w:val="center"/>
          </w:tcPr>
          <w:p w14:paraId="32E6281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1、售后服务方案详细、具体、可行，根据优劣计0-</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分；</w:t>
            </w:r>
          </w:p>
          <w:p w14:paraId="2844E229">
            <w:pPr>
              <w:spacing w:line="360" w:lineRule="auto"/>
              <w:rPr>
                <w:rFonts w:hint="eastAsia" w:ascii="宋体" w:hAnsi="宋体" w:eastAsia="宋体" w:cs="宋体"/>
                <w:sz w:val="24"/>
                <w:szCs w:val="24"/>
                <w:highlight w:val="none"/>
              </w:rPr>
            </w:pPr>
            <w:r>
              <w:rPr>
                <w:rFonts w:hint="eastAsia" w:ascii="宋体" w:hAnsi="宋体" w:eastAsia="宋体" w:cs="宋体"/>
                <w:color w:val="auto"/>
                <w:sz w:val="24"/>
                <w:highlight w:val="none"/>
              </w:rPr>
              <w:t>2、售后服务承诺及保证措施详细、具体、完善，根据优劣计0-</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分；</w:t>
            </w:r>
          </w:p>
        </w:tc>
      </w:tr>
    </w:tbl>
    <w:p w14:paraId="5399B21A">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lang w:val="en-US" w:eastAsia="zh-CN"/>
        </w:rPr>
        <w:t>8</w:t>
      </w:r>
      <w:r>
        <w:rPr>
          <w:rFonts w:hint="eastAsia" w:ascii="宋体" w:hAnsi="宋体" w:eastAsia="宋体" w:cs="宋体"/>
          <w:b/>
          <w:bCs/>
          <w:color w:val="auto"/>
          <w:sz w:val="24"/>
        </w:rPr>
        <w:t>．定标</w:t>
      </w:r>
    </w:p>
    <w:p w14:paraId="7E8EC9C4">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采购代理机构应当在磋商结束后2个工作日内将磋商报告送采购人。</w:t>
      </w:r>
    </w:p>
    <w:p w14:paraId="3727B340">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采购人应当在收到磋商报告后5个工作日内，按照磋商报告中推荐的中标候选供应商顺序确定成交供应商；也可以事先授权磋商小组直接确定成交供应商（具体确定方式以采购人在《政府采购项目委托代理协议书》中选择的确定成交供应商的方式为准）。</w:t>
      </w:r>
    </w:p>
    <w:p w14:paraId="40B38523">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由采购代理机构向成交供应商发送“成交通知书”，成交供应商按“成交通知书”规定的时间、地点和要求与采购人签订采购合同。</w:t>
      </w:r>
    </w:p>
    <w:p w14:paraId="7CE300E3">
      <w:pPr>
        <w:spacing w:line="360" w:lineRule="auto"/>
        <w:ind w:firstLine="482" w:firstLineChars="200"/>
        <w:rPr>
          <w:rFonts w:hint="eastAsia" w:ascii="宋体" w:hAnsi="宋体" w:eastAsia="宋体" w:cs="宋体"/>
          <w:b/>
          <w:bCs/>
          <w:color w:val="auto"/>
          <w:sz w:val="24"/>
          <w:lang w:eastAsia="zh-CN"/>
        </w:rPr>
      </w:pPr>
      <w:r>
        <w:rPr>
          <w:rFonts w:hint="eastAsia" w:ascii="宋体" w:hAnsi="宋体" w:eastAsia="宋体" w:cs="宋体"/>
          <w:b/>
          <w:bCs/>
          <w:color w:val="auto"/>
          <w:sz w:val="24"/>
          <w:lang w:val="en-US" w:eastAsia="zh-CN"/>
        </w:rPr>
        <w:t>9.</w:t>
      </w:r>
      <w:r>
        <w:rPr>
          <w:rFonts w:hint="eastAsia" w:ascii="宋体" w:hAnsi="宋体" w:eastAsia="宋体" w:cs="宋体"/>
          <w:b/>
          <w:bCs/>
          <w:color w:val="auto"/>
          <w:sz w:val="24"/>
        </w:rPr>
        <w:t>履约保证金</w:t>
      </w:r>
    </w:p>
    <w:p w14:paraId="0935F3FD">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本项目不缴纳履约保证金，如采购人另行要求，履约保证金执行以下要求：</w:t>
      </w:r>
    </w:p>
    <w:p w14:paraId="4D43ABA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在签订合同前，成交人应按投标人须知前附表规定的形式、金额和磋商文件第四章“合同条款及格式”规定的或者事先经过采购人书面认可的履约保证金格式向</w:t>
      </w:r>
      <w:r>
        <w:rPr>
          <w:rFonts w:hint="eastAsia" w:ascii="宋体" w:hAnsi="宋体" w:eastAsia="宋体" w:cs="宋体"/>
          <w:color w:val="auto"/>
          <w:sz w:val="24"/>
          <w:lang w:eastAsia="zh-CN"/>
        </w:rPr>
        <w:t>磋商</w:t>
      </w:r>
      <w:r>
        <w:rPr>
          <w:rFonts w:hint="eastAsia" w:ascii="宋体" w:hAnsi="宋体" w:eastAsia="宋体" w:cs="宋体"/>
          <w:color w:val="auto"/>
          <w:sz w:val="24"/>
        </w:rPr>
        <w:t>人提交履约保证金。除投标人须知前附表另有规定外，履约保证金为中标合同金额的5%。</w:t>
      </w:r>
    </w:p>
    <w:p w14:paraId="0F114683">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rPr>
        <w:t>成交人不能按本章第6.1 项要求提交履约保证金的，视为放弃中标，其磋商保证金不予退还，给</w:t>
      </w:r>
      <w:r>
        <w:rPr>
          <w:rFonts w:hint="eastAsia" w:ascii="宋体" w:hAnsi="宋体" w:eastAsia="宋体" w:cs="宋体"/>
          <w:color w:val="auto"/>
          <w:sz w:val="24"/>
          <w:lang w:eastAsia="zh-CN"/>
        </w:rPr>
        <w:t>磋商</w:t>
      </w:r>
      <w:r>
        <w:rPr>
          <w:rFonts w:hint="eastAsia" w:ascii="宋体" w:hAnsi="宋体" w:eastAsia="宋体" w:cs="宋体"/>
          <w:color w:val="auto"/>
          <w:sz w:val="24"/>
        </w:rPr>
        <w:t>人造成的损失超过投标保证金数额的，中标人还应当对超过部分予以赔偿。</w:t>
      </w:r>
    </w:p>
    <w:p w14:paraId="068E11AD">
      <w:pPr>
        <w:pStyle w:val="4"/>
        <w:ind w:firstLine="602" w:firstLineChars="200"/>
        <w:rPr>
          <w:rFonts w:hint="eastAsia" w:ascii="宋体" w:hAnsi="宋体" w:eastAsia="宋体" w:cs="宋体"/>
          <w:color w:val="auto"/>
          <w:sz w:val="30"/>
          <w:szCs w:val="30"/>
        </w:rPr>
      </w:pPr>
      <w:bookmarkStart w:id="2" w:name="_Toc328739378"/>
      <w:r>
        <w:rPr>
          <w:rFonts w:hint="eastAsia" w:ascii="宋体" w:hAnsi="宋体" w:eastAsia="宋体" w:cs="宋体"/>
          <w:color w:val="auto"/>
          <w:sz w:val="30"/>
          <w:szCs w:val="30"/>
        </w:rPr>
        <w:t>七．签订合同</w:t>
      </w:r>
    </w:p>
    <w:p w14:paraId="7611B818">
      <w:pPr>
        <w:adjustRightInd w:val="0"/>
        <w:snapToGrid w:val="0"/>
        <w:spacing w:before="218" w:beforeLines="50" w:after="218" w:afterLines="50" w:line="360" w:lineRule="auto"/>
        <w:ind w:firstLine="352" w:firstLineChars="147"/>
        <w:rPr>
          <w:rFonts w:hint="eastAsia" w:ascii="宋体" w:hAnsi="宋体" w:eastAsia="宋体" w:cs="宋体"/>
          <w:color w:val="auto"/>
          <w:sz w:val="24"/>
          <w:szCs w:val="24"/>
        </w:rPr>
      </w:pPr>
      <w:r>
        <w:rPr>
          <w:rFonts w:hint="eastAsia" w:ascii="宋体" w:hAnsi="宋体" w:eastAsia="宋体" w:cs="宋体"/>
          <w:color w:val="auto"/>
          <w:sz w:val="24"/>
          <w:szCs w:val="24"/>
        </w:rPr>
        <w:t>1、定标后，</w:t>
      </w:r>
      <w:r>
        <w:rPr>
          <w:rFonts w:hint="eastAsia" w:ascii="宋体" w:hAnsi="宋体" w:cs="宋体"/>
          <w:color w:val="auto"/>
          <w:sz w:val="24"/>
          <w:szCs w:val="24"/>
          <w:lang w:val="en-US" w:eastAsia="zh-CN"/>
        </w:rPr>
        <w:t>成交</w:t>
      </w:r>
      <w:r>
        <w:rPr>
          <w:rFonts w:hint="eastAsia" w:ascii="宋体" w:hAnsi="宋体" w:eastAsia="宋体" w:cs="宋体"/>
          <w:color w:val="auto"/>
          <w:sz w:val="24"/>
          <w:szCs w:val="24"/>
        </w:rPr>
        <w:t>人在收到中标通知书后</w:t>
      </w:r>
      <w:r>
        <w:rPr>
          <w:rFonts w:hint="eastAsia" w:ascii="宋体" w:hAnsi="宋体" w:eastAsia="宋体" w:cs="宋体"/>
          <w:color w:val="auto"/>
          <w:sz w:val="24"/>
          <w:szCs w:val="24"/>
          <w:lang w:val="en-US" w:eastAsia="zh-CN"/>
        </w:rPr>
        <w:t>十五</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）个日历日内，应按</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rPr>
        <w:t>文件的要求与采购人洽谈合同条款，并签订</w:t>
      </w:r>
      <w:r>
        <w:rPr>
          <w:rFonts w:hint="eastAsia" w:ascii="宋体" w:hAnsi="宋体" w:eastAsia="宋体" w:cs="宋体"/>
          <w:color w:val="auto"/>
          <w:sz w:val="24"/>
          <w:szCs w:val="24"/>
          <w:lang w:val="en-US" w:eastAsia="zh-CN"/>
        </w:rPr>
        <w:t>采购服务</w:t>
      </w:r>
      <w:r>
        <w:rPr>
          <w:rFonts w:hint="eastAsia" w:ascii="宋体" w:hAnsi="宋体" w:eastAsia="宋体" w:cs="宋体"/>
          <w:color w:val="auto"/>
          <w:sz w:val="24"/>
          <w:szCs w:val="24"/>
        </w:rPr>
        <w:t>合同，</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rPr>
        <w:t>文件及</w:t>
      </w:r>
      <w:r>
        <w:rPr>
          <w:rFonts w:hint="eastAsia" w:ascii="宋体" w:hAnsi="宋体" w:cs="宋体"/>
          <w:color w:val="auto"/>
          <w:sz w:val="24"/>
          <w:szCs w:val="24"/>
          <w:lang w:val="en-US" w:eastAsia="zh-CN"/>
        </w:rPr>
        <w:t>成交</w:t>
      </w:r>
      <w:r>
        <w:rPr>
          <w:rFonts w:hint="eastAsia" w:ascii="宋体" w:hAnsi="宋体" w:eastAsia="宋体" w:cs="宋体"/>
          <w:color w:val="auto"/>
          <w:sz w:val="24"/>
          <w:szCs w:val="24"/>
        </w:rPr>
        <w:t>人投标文件均作为合同的组成部分；</w:t>
      </w:r>
    </w:p>
    <w:p w14:paraId="333A1BDC">
      <w:pPr>
        <w:adjustRightInd w:val="0"/>
        <w:snapToGrid w:val="0"/>
        <w:spacing w:before="218" w:beforeLines="50" w:after="218" w:afterLines="50" w:line="360" w:lineRule="auto"/>
        <w:ind w:firstLine="352" w:firstLineChars="147"/>
        <w:rPr>
          <w:rFonts w:hint="eastAsia" w:ascii="宋体" w:hAnsi="宋体" w:eastAsia="宋体" w:cs="宋体"/>
          <w:color w:val="auto"/>
          <w:sz w:val="24"/>
          <w:szCs w:val="24"/>
        </w:rPr>
      </w:pPr>
      <w:r>
        <w:rPr>
          <w:rFonts w:hint="eastAsia" w:ascii="宋体" w:hAnsi="宋体" w:eastAsia="宋体" w:cs="宋体"/>
          <w:color w:val="auto"/>
          <w:sz w:val="24"/>
          <w:szCs w:val="24"/>
        </w:rPr>
        <w:t>2、政府采购合同履行中，采购人需追加与合同标的相同的服务的，在不改变合同其他条款的前提下，可以与中标人协商签订补充合同，但所有补充合同的采购金额不得超过原合同采购金额的百分之十；</w:t>
      </w:r>
    </w:p>
    <w:p w14:paraId="192F613C">
      <w:pPr>
        <w:adjustRightInd w:val="0"/>
        <w:snapToGrid w:val="0"/>
        <w:spacing w:before="218" w:beforeLines="50" w:after="218" w:afterLines="50" w:line="360" w:lineRule="auto"/>
        <w:ind w:firstLine="352" w:firstLineChars="147"/>
        <w:rPr>
          <w:rFonts w:hint="eastAsia" w:ascii="宋体" w:hAnsi="宋体" w:eastAsia="宋体" w:cs="宋体"/>
          <w:color w:val="auto"/>
          <w:sz w:val="24"/>
          <w:szCs w:val="24"/>
        </w:rPr>
      </w:pPr>
      <w:r>
        <w:rPr>
          <w:rFonts w:hint="eastAsia" w:ascii="宋体" w:hAnsi="宋体" w:eastAsia="宋体" w:cs="宋体"/>
          <w:color w:val="auto"/>
          <w:sz w:val="24"/>
          <w:szCs w:val="24"/>
        </w:rPr>
        <w:t>3、根据需要，采购代理机构可会同采购人负责监督、协调和处理履约过程中出现的问题；</w:t>
      </w:r>
    </w:p>
    <w:p w14:paraId="42D970AB">
      <w:pPr>
        <w:adjustRightInd w:val="0"/>
        <w:snapToGrid w:val="0"/>
        <w:spacing w:before="218" w:beforeLines="50" w:after="218" w:afterLines="50" w:line="360" w:lineRule="auto"/>
        <w:ind w:firstLine="352" w:firstLineChars="147"/>
        <w:rPr>
          <w:rFonts w:hint="eastAsia" w:ascii="宋体" w:hAnsi="宋体" w:eastAsia="宋体" w:cs="宋体"/>
          <w:color w:val="auto"/>
          <w:sz w:val="24"/>
          <w:szCs w:val="24"/>
        </w:rPr>
      </w:pPr>
      <w:r>
        <w:rPr>
          <w:rFonts w:hint="eastAsia" w:ascii="宋体" w:hAnsi="宋体" w:eastAsia="宋体" w:cs="宋体"/>
          <w:color w:val="auto"/>
          <w:sz w:val="24"/>
          <w:szCs w:val="24"/>
        </w:rPr>
        <w:t>4、政府采购管理部门在合同履行期间以及履行期后，可以随时检查项目的执行情况，对采购标准、采购内容进行调查核实，并对发现的问题进行处理。</w:t>
      </w:r>
    </w:p>
    <w:p w14:paraId="0A80E87F">
      <w:pPr>
        <w:pStyle w:val="4"/>
        <w:ind w:firstLine="602" w:firstLineChars="200"/>
        <w:rPr>
          <w:rFonts w:hint="eastAsia" w:ascii="宋体" w:hAnsi="宋体" w:eastAsia="宋体" w:cs="宋体"/>
          <w:color w:val="auto"/>
          <w:sz w:val="30"/>
          <w:szCs w:val="30"/>
        </w:rPr>
      </w:pPr>
      <w:r>
        <w:rPr>
          <w:rFonts w:hint="eastAsia" w:ascii="宋体" w:hAnsi="宋体" w:eastAsia="宋体" w:cs="宋体"/>
          <w:color w:val="auto"/>
          <w:sz w:val="30"/>
          <w:szCs w:val="30"/>
          <w:lang w:val="en-US" w:eastAsia="zh-CN"/>
        </w:rPr>
        <w:t>八．</w:t>
      </w:r>
      <w:r>
        <w:rPr>
          <w:rFonts w:hint="eastAsia" w:ascii="宋体" w:hAnsi="宋体" w:eastAsia="宋体" w:cs="宋体"/>
          <w:color w:val="auto"/>
          <w:sz w:val="30"/>
          <w:szCs w:val="30"/>
        </w:rPr>
        <w:t>质疑与投诉</w:t>
      </w:r>
    </w:p>
    <w:p w14:paraId="4249D4E2">
      <w:pPr>
        <w:adjustRightInd w:val="0"/>
        <w:snapToGrid w:val="0"/>
        <w:spacing w:before="218" w:beforeLines="50" w:after="218" w:afterLines="50" w:line="360" w:lineRule="auto"/>
        <w:ind w:firstLine="352" w:firstLineChars="147"/>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 xml:space="preserve"> 质疑函应当包括以下内容：被质疑项目名称、项目编号、包号、</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公告、成交公告发布时间、质疑事项、证据材料、法律依据（具体条款）、质疑人有效联系方式等。</w:t>
      </w:r>
    </w:p>
    <w:p w14:paraId="32A9142E">
      <w:pPr>
        <w:adjustRightInd w:val="0"/>
        <w:snapToGrid w:val="0"/>
        <w:spacing w:before="218" w:beforeLines="50" w:after="218" w:afterLines="50" w:line="360" w:lineRule="auto"/>
        <w:ind w:firstLine="352" w:firstLineChars="147"/>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质疑函应当由法定代表人签字并加盖公章，公章不得以合同章或其他印章代替。质疑人可以委托代理人办理质疑事项，代理人办理质疑事项时，除提交质疑函外，还应当提交质疑人的授权委托书及代理人的有效身份证明，授权委托书应当载明委托代理的具体权限和事项。</w:t>
      </w:r>
    </w:p>
    <w:p w14:paraId="7FA0BAC0">
      <w:pPr>
        <w:adjustRightInd w:val="0"/>
        <w:snapToGrid w:val="0"/>
        <w:spacing w:before="218" w:beforeLines="50" w:after="218" w:afterLines="50" w:line="360" w:lineRule="auto"/>
        <w:ind w:firstLine="352" w:firstLineChars="147"/>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采购代理机构或采购人将在收到书面质疑后7个工作日内做出答复，并以书面形式通知质疑人。</w:t>
      </w:r>
    </w:p>
    <w:p w14:paraId="6AAA9A90">
      <w:pPr>
        <w:adjustRightInd w:val="0"/>
        <w:snapToGrid w:val="0"/>
        <w:spacing w:before="218" w:beforeLines="50" w:after="218" w:afterLines="50" w:line="360" w:lineRule="auto"/>
        <w:ind w:firstLine="352" w:firstLineChars="147"/>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质疑人对采购代理机构或采购人的答复不满意，以及采购代理机构或采购人未在规定时间内做出答复的，可以在答复期满后15个工作日内向政府采购监管机构提出投诉。</w:t>
      </w:r>
    </w:p>
    <w:p w14:paraId="0C739A4B">
      <w:pPr>
        <w:adjustRightInd w:val="0"/>
        <w:snapToGrid w:val="0"/>
        <w:spacing w:before="218" w:beforeLines="50" w:after="218" w:afterLines="50" w:line="360" w:lineRule="auto"/>
        <w:ind w:firstLine="352" w:firstLineChars="147"/>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供应商投诉的事项不得超出已质疑事项的范围。</w:t>
      </w:r>
    </w:p>
    <w:p w14:paraId="2BEBF62A">
      <w:pPr>
        <w:adjustRightInd w:val="0"/>
        <w:snapToGrid w:val="0"/>
        <w:spacing w:before="218" w:beforeLines="50" w:after="218" w:afterLines="50" w:line="360" w:lineRule="auto"/>
        <w:ind w:firstLine="352" w:firstLineChars="147"/>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对于捏造事实、提供虚假材料进行质疑、投诉的行为将予以上报财政部门，由财政部门按照相关法律法规进行处理。</w:t>
      </w:r>
    </w:p>
    <w:p w14:paraId="3821DBC1">
      <w:pPr>
        <w:pStyle w:val="4"/>
        <w:ind w:firstLine="602"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lang w:eastAsia="zh-CN"/>
        </w:rPr>
        <w:t>九</w:t>
      </w:r>
      <w:r>
        <w:rPr>
          <w:rFonts w:hint="eastAsia" w:ascii="宋体" w:hAnsi="宋体" w:eastAsia="宋体" w:cs="宋体"/>
          <w:color w:val="auto"/>
          <w:sz w:val="30"/>
          <w:szCs w:val="30"/>
          <w:highlight w:val="none"/>
        </w:rPr>
        <w:t>．其它事项</w:t>
      </w:r>
    </w:p>
    <w:p w14:paraId="3B3CB228">
      <w:pPr>
        <w:spacing w:line="360" w:lineRule="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1、落实政府采购政策文件具体如下：</w:t>
      </w:r>
    </w:p>
    <w:p w14:paraId="76A05A6E">
      <w:pPr>
        <w:spacing w:line="360" w:lineRule="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根据《政府采购促进中小企业发展管理办法》（财库〔2020〕46号）的有关规定，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民法典》订立劳动合同的从业人员，则参与政府采购活动时，货物和服务项目对小型和微型企业产品的价格给予6％-10％的价格扣除，工程项目给予3％-5％的价格扣除，用扣除后的价格参与评审。</w:t>
      </w:r>
    </w:p>
    <w:p w14:paraId="6A15F301">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在货物采购项目中，投标人提供的货物既有中小企业制造货物，也有大型企业制造货物的，不享受政府采购价格扣除优惠政策。</w:t>
      </w:r>
    </w:p>
    <w:p w14:paraId="7C238A9F">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接受大中型企业与小微企业组成联合体或者允许大中型企业向或者多家小微企业分包的采购项目，对于联合协议或者分包意向协议约定小微企业的合同份额占到合同总金额30％以上的，货物和服务项目可给予联合体或者大中型企业的报价2%-3％的扣除，工程项目为1％-2％的扣除以联合体形式参加政府采购活动，联合体各方均为中小企业的，联合体视同中小企业。其中，联合体各方均为小微企业的，联合体视同小微企业。组成联合体或者接受分包的小微企业与联合体内其他企业、分包企业之间存在直接控股、管理关系的，不享受价格扣除优惠政策。</w:t>
      </w:r>
    </w:p>
    <w:p w14:paraId="037361BE">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根据《关于进一步加大政府采购支持中小企业力度的通知》（财库〔2022〕19号）的有关规定，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w:t>
      </w:r>
    </w:p>
    <w:p w14:paraId="4D058CF0">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参加政府采购活动的中小微企业应提供《中小企业声明函》原件。未提供上述声明函原件的，则投标文件无效。</w:t>
      </w:r>
    </w:p>
    <w:p w14:paraId="6F51F04A">
      <w:pPr>
        <w:spacing w:line="360" w:lineRule="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备注：中小企业划分标准参照《中小企业划型标准规定》（工信部联企业〔2011〕300号）执行。</w:t>
      </w:r>
    </w:p>
    <w:p w14:paraId="2F7AAAC0">
      <w:pPr>
        <w:spacing w:line="360" w:lineRule="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（2）监狱企业应符合《财政部 司法部关于政府采购支持监狱企业发展有关问题的通知》（财库〔2014〕68号）文件规定，并提供由省级以上监狱管理局、戒毒管理局（含新疆生产建设兵团）出具的属于监狱企业的证明文件复印件，监狱和戒毒企业视同小型、微型企业。</w:t>
      </w:r>
    </w:p>
    <w:p w14:paraId="7399ECA2">
      <w:pPr>
        <w:spacing w:line="360" w:lineRule="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根据财政部、民政部、中国残疾人联合会印发的《关于促进残疾人就业政府采购政策的通知》（财库〔2017〕41号）的规定，残疾人福利性单位提供本单位制造的货物、承担的工程或者服务（以下简称产品）,或者提供其他残疾人福利性单位制造的货物（不包括使用非残疾人福利性单位注册商标的货物）参与政府来购活动时，视同小型、微型企业，享受预留份额、评审中价格扣除等促进中小企业发展的政府采购政策。残疾人福利性单位属于小型、微型企业的，不重复享受政策。</w:t>
      </w:r>
    </w:p>
    <w:p w14:paraId="3E100A32">
      <w:pPr>
        <w:spacing w:line="360" w:lineRule="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参加政府采购活动的残疾人単位应提供《残疾人福利性单位声明函》原件。未提供上述声明函原件的，则投标文件无效。</w:t>
      </w:r>
    </w:p>
    <w:p w14:paraId="52E7FE1A">
      <w:pPr>
        <w:spacing w:line="360" w:lineRule="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根据财政部、国家发展改革委《关于印发（节能产品政府采购实施意见》的通知》（财库〔2004〕185号）规定“政府采购属于节能产品品目清单的，在技术、服务等指标同等条件下，应当优先采购节能品目清单的节能产品。”</w:t>
      </w:r>
    </w:p>
    <w:p w14:paraId="0873B3C0">
      <w:pPr>
        <w:spacing w:line="360" w:lineRule="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5）根据财政部、国家环保总局联合印发《关于环境标志产品政府采购实施的意见》（财库〔2006〕90号）规定“采购人采购的产品属于环境标志产品政府采购清单中品目的，在性能、技术、服务等指标同等条件下，应当优先采购清单中的产品。”</w:t>
      </w:r>
    </w:p>
    <w:p w14:paraId="0D24E689">
      <w:pPr>
        <w:spacing w:line="360" w:lineRule="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6）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3F4098B1">
      <w:pPr>
        <w:spacing w:line="360" w:lineRule="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7）根据国务院办公厅《关于建立政府强制采购节能产品制度的通知》（国办发〔2007〕51号）有关要求，在技术、服务等指标满足采购需求的前提下，要优先采购节能产品，对部分节能效果、性能等达到要求的产品，实行强制采购。</w:t>
      </w:r>
    </w:p>
    <w:p w14:paraId="3DC121F7">
      <w:pPr>
        <w:spacing w:line="360" w:lineRule="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（8）节能产品政府采购品目清单详见财政部、发展改革委《关于印发节能产品政府采购品目清单的通知》（财库〔2019〕19号）。</w:t>
      </w:r>
    </w:p>
    <w:p w14:paraId="08227304">
      <w:pPr>
        <w:spacing w:line="360" w:lineRule="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（9）环境标志产品政府采购品目清单详见财政部、生态环境部《关于印发环境标志产品政府采购品目清单的通知》（财库〔2019〕18号）。</w:t>
      </w:r>
    </w:p>
    <w:p w14:paraId="4534B92C">
      <w:pPr>
        <w:spacing w:line="360" w:lineRule="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（10）国家确定的节能产品、环境标志产品认证机构详见市场监管总局《关于发布参与实施政府采购节能产品、环境标志产品认证机构名录的公告》(2019年第16号）。</w:t>
      </w:r>
    </w:p>
    <w:p w14:paraId="09594A68">
      <w:pPr>
        <w:spacing w:line="360" w:lineRule="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（11）根据《财政部 农业农村部 国家乡村振兴局关于运用政府采购政策支持乡村产业振兴的通知》（财库〔2021〕19号），自2021年起，各级预算单位应当按照不低于10％的比例预留年度食堂食材采购份额，通脱贫地区农副产品网络销售平台采购脱贫地区农副产品。</w:t>
      </w:r>
    </w:p>
    <w:p w14:paraId="19B76C80">
      <w:pPr>
        <w:spacing w:line="360" w:lineRule="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（12）根据《财政部 农业农村部 国家乡村振兴局中华全国供销合作总社关于印发＜关于深入开展政府采购脱贫地区农副产品工作推进乡村产业振兴的实施意见＞的通知》（财库〔2021〕20号），各级预算单位要按照不低于10％的预留比例在“832平台”填报预留份额。鼓励各级预算单位工会组织通过“832平台”采购工会福利、慰问品等，有关采购金额计入本单位年度采购总额。</w:t>
      </w:r>
    </w:p>
    <w:p w14:paraId="11278F5A">
      <w:pPr>
        <w:spacing w:line="360" w:lineRule="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13）根据《陕西省财政厅关于加快推进我省中小企业政府采购信用融资工作的通知》（陕财办采〔2020〕5号）规定“有融资需求的供应商可根据自身情况，在陕西省政府采购信用融资平台（含各市分平台）自主选择金融机构及其融资产品，凭政府采购中标（成交）通知书或政府采购合同向金融机构提出融资申请”。</w:t>
      </w:r>
    </w:p>
    <w:p w14:paraId="0339F99F">
      <w:pPr>
        <w:spacing w:line="360" w:lineRule="auto"/>
        <w:rPr>
          <w:rFonts w:hint="default" w:ascii="宋体" w:hAnsi="宋体" w:eastAsia="宋体" w:cs="宋体"/>
          <w:b/>
          <w:bCs/>
          <w:color w:val="auto"/>
          <w:sz w:val="24"/>
          <w:szCs w:val="24"/>
          <w:highlight w:val="none"/>
          <w:lang w:val="en-US"/>
        </w:rPr>
      </w:pPr>
      <w:r>
        <w:rPr>
          <w:rFonts w:hint="eastAsia" w:ascii="宋体" w:hAnsi="宋体" w:cs="宋体"/>
          <w:b w:val="0"/>
          <w:bCs w:val="0"/>
          <w:color w:val="auto"/>
          <w:sz w:val="24"/>
          <w:szCs w:val="24"/>
          <w:highlight w:val="none"/>
          <w:lang w:val="en-US" w:eastAsia="zh-CN"/>
        </w:rPr>
        <w:t>（14）根据陕西省财政厅关于印发《陕西省中小企业政府采购信用融资办法》（陕财办采〔2018〕23号）规定“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14:paraId="7AAD7AC2">
      <w:pPr>
        <w:spacing w:line="360" w:lineRule="auto"/>
        <w:ind w:firstLine="600" w:firstLineChars="250"/>
        <w:rPr>
          <w:rFonts w:hint="eastAsia" w:ascii="宋体" w:hAnsi="宋体" w:eastAsia="宋体" w:cs="宋体"/>
          <w:color w:val="auto"/>
          <w:sz w:val="24"/>
        </w:rPr>
      </w:pPr>
      <w:r>
        <w:rPr>
          <w:rFonts w:hint="eastAsia" w:ascii="宋体" w:hAnsi="宋体" w:cs="宋体"/>
          <w:color w:val="auto"/>
          <w:sz w:val="24"/>
          <w:lang w:val="en-US" w:eastAsia="zh-CN"/>
        </w:rPr>
        <w:t>2</w:t>
      </w:r>
      <w:r>
        <w:rPr>
          <w:rFonts w:hint="eastAsia" w:ascii="宋体" w:hAnsi="宋体" w:eastAsia="宋体" w:cs="宋体"/>
          <w:color w:val="auto"/>
          <w:sz w:val="24"/>
        </w:rPr>
        <w:t>、供应商的响应报价超过采购预算，根据《中华人民共和国政府采购法》和《政府采购竞争性磋商采购方式管理暂行办法》的有关规定报延安市政府采购管理部门批准后，进行重新磋商或变更为竞争性谈判的方式组织采购；</w:t>
      </w:r>
    </w:p>
    <w:p w14:paraId="4A92A115">
      <w:pPr>
        <w:spacing w:line="360" w:lineRule="auto"/>
        <w:ind w:firstLine="600" w:firstLineChars="250"/>
        <w:rPr>
          <w:rFonts w:hint="eastAsia" w:ascii="宋体" w:hAnsi="宋体" w:eastAsia="宋体" w:cs="宋体"/>
          <w:color w:val="auto"/>
          <w:sz w:val="24"/>
        </w:rPr>
      </w:pPr>
      <w:r>
        <w:rPr>
          <w:rFonts w:hint="eastAsia" w:ascii="宋体" w:hAnsi="宋体" w:cs="宋体"/>
          <w:color w:val="auto"/>
          <w:sz w:val="24"/>
          <w:lang w:val="en-US" w:eastAsia="zh-CN"/>
        </w:rPr>
        <w:t>3</w:t>
      </w:r>
      <w:r>
        <w:rPr>
          <w:rFonts w:hint="eastAsia" w:ascii="宋体" w:hAnsi="宋体" w:eastAsia="宋体" w:cs="宋体"/>
          <w:color w:val="auto"/>
          <w:sz w:val="24"/>
        </w:rPr>
        <w:t>、</w:t>
      </w:r>
      <w:r>
        <w:rPr>
          <w:rFonts w:hint="eastAsia" w:ascii="宋体" w:hAnsi="宋体" w:eastAsia="宋体" w:cs="宋体"/>
          <w:color w:val="auto"/>
          <w:kern w:val="0"/>
          <w:sz w:val="24"/>
        </w:rPr>
        <w:t>转为</w:t>
      </w:r>
      <w:r>
        <w:rPr>
          <w:rFonts w:hint="eastAsia" w:ascii="宋体" w:hAnsi="宋体" w:eastAsia="宋体" w:cs="宋体"/>
          <w:color w:val="auto"/>
          <w:sz w:val="24"/>
        </w:rPr>
        <w:t>采取竞争性谈判方式，磋商小组自行转为竞争性谈判小组，谈判文件以响应文件为基础，若有重大变动，以书面形式通知参加谈判的全体谈判响应单位；</w:t>
      </w:r>
    </w:p>
    <w:p w14:paraId="149D8F1B">
      <w:pPr>
        <w:spacing w:line="360" w:lineRule="auto"/>
        <w:ind w:firstLine="600" w:firstLineChars="250"/>
        <w:rPr>
          <w:rFonts w:hint="eastAsia" w:ascii="宋体" w:hAnsi="宋体" w:eastAsia="宋体" w:cs="宋体"/>
          <w:color w:val="auto"/>
          <w:sz w:val="24"/>
        </w:rPr>
      </w:pPr>
      <w:r>
        <w:rPr>
          <w:rFonts w:hint="eastAsia" w:ascii="宋体" w:hAnsi="宋体" w:cs="宋体"/>
          <w:color w:val="auto"/>
          <w:sz w:val="24"/>
          <w:lang w:val="en-US" w:eastAsia="zh-CN"/>
        </w:rPr>
        <w:t>4</w:t>
      </w:r>
      <w:r>
        <w:rPr>
          <w:rFonts w:hint="eastAsia" w:ascii="宋体" w:hAnsi="宋体" w:eastAsia="宋体" w:cs="宋体"/>
          <w:color w:val="auto"/>
          <w:sz w:val="24"/>
        </w:rPr>
        <w:t>、</w:t>
      </w:r>
      <w:r>
        <w:rPr>
          <w:rFonts w:hint="eastAsia" w:ascii="宋体" w:hAnsi="宋体" w:eastAsia="宋体" w:cs="宋体"/>
          <w:color w:val="auto"/>
          <w:kern w:val="0"/>
          <w:sz w:val="24"/>
        </w:rPr>
        <w:t>转为</w:t>
      </w:r>
      <w:r>
        <w:rPr>
          <w:rFonts w:hint="eastAsia" w:ascii="宋体" w:hAnsi="宋体" w:eastAsia="宋体" w:cs="宋体"/>
          <w:color w:val="auto"/>
          <w:sz w:val="24"/>
        </w:rPr>
        <w:t>竞争性谈判方式的，在谈判过程中采取二次报价的形式，即各投标人的开标报价为第一次报价，谈判后参与竞争性谈判的各单位进行第二次报价；</w:t>
      </w:r>
    </w:p>
    <w:p w14:paraId="341FB642">
      <w:pPr>
        <w:spacing w:line="360" w:lineRule="auto"/>
        <w:ind w:firstLine="600" w:firstLineChars="250"/>
        <w:rPr>
          <w:rFonts w:hint="eastAsia" w:ascii="宋体" w:hAnsi="宋体" w:eastAsia="宋体" w:cs="宋体"/>
          <w:color w:val="auto"/>
          <w:sz w:val="24"/>
        </w:rPr>
      </w:pPr>
      <w:r>
        <w:rPr>
          <w:rFonts w:hint="eastAsia" w:ascii="宋体" w:hAnsi="宋体" w:cs="宋体"/>
          <w:color w:val="auto"/>
          <w:sz w:val="24"/>
          <w:lang w:val="en-US" w:eastAsia="zh-CN"/>
        </w:rPr>
        <w:t>5</w:t>
      </w:r>
      <w:r>
        <w:rPr>
          <w:rFonts w:hint="eastAsia" w:ascii="宋体" w:hAnsi="宋体" w:eastAsia="宋体" w:cs="宋体"/>
          <w:color w:val="auto"/>
          <w:sz w:val="24"/>
        </w:rPr>
        <w:t>、</w:t>
      </w:r>
      <w:r>
        <w:rPr>
          <w:rFonts w:hint="eastAsia" w:ascii="宋体" w:hAnsi="宋体" w:eastAsia="宋体" w:cs="宋体"/>
          <w:color w:val="auto"/>
          <w:kern w:val="0"/>
          <w:sz w:val="24"/>
        </w:rPr>
        <w:t>转为</w:t>
      </w:r>
      <w:r>
        <w:rPr>
          <w:rFonts w:hint="eastAsia" w:ascii="宋体" w:hAnsi="宋体" w:eastAsia="宋体" w:cs="宋体"/>
          <w:color w:val="auto"/>
          <w:sz w:val="24"/>
        </w:rPr>
        <w:t>竞争性谈判方式的，当第二次报价全部超过财政预算限额或均低于公认的制作成本时，谈判小组有权决定是否谈判失败或进行第三次报价。当第三次报价若超出财政预算，且采购人又无力支付，谈判小组有权决定谈判失败；</w:t>
      </w:r>
    </w:p>
    <w:p w14:paraId="7F09F609">
      <w:pPr>
        <w:spacing w:line="360" w:lineRule="auto"/>
        <w:ind w:firstLine="600" w:firstLineChars="250"/>
        <w:rPr>
          <w:rFonts w:hint="eastAsia" w:ascii="宋体" w:hAnsi="宋体" w:eastAsia="宋体" w:cs="宋体"/>
          <w:color w:val="auto"/>
          <w:sz w:val="24"/>
        </w:rPr>
      </w:pPr>
      <w:r>
        <w:rPr>
          <w:rFonts w:hint="eastAsia" w:ascii="宋体" w:hAnsi="宋体" w:cs="宋体"/>
          <w:color w:val="auto"/>
          <w:sz w:val="24"/>
          <w:lang w:val="en-US" w:eastAsia="zh-CN"/>
        </w:rPr>
        <w:t>6</w:t>
      </w:r>
      <w:r>
        <w:rPr>
          <w:rFonts w:hint="eastAsia" w:ascii="宋体" w:hAnsi="宋体" w:eastAsia="宋体" w:cs="宋体"/>
          <w:color w:val="auto"/>
          <w:sz w:val="24"/>
        </w:rPr>
        <w:t>、成交供应商确定后，成交供应商无正当理由拖延或拒签合同的，采购人有权取消其成交资格，并按评审顺序重新确定成交单位。同时报请监督机构予以通报，禁止其进入政府采购市场，并没收其保证金。</w:t>
      </w:r>
    </w:p>
    <w:p w14:paraId="6905DFDF">
      <w:pPr>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br w:type="page"/>
      </w:r>
    </w:p>
    <w:bookmarkEnd w:id="2"/>
    <w:p w14:paraId="1E23CCBB">
      <w:pPr>
        <w:spacing w:line="360" w:lineRule="auto"/>
        <w:jc w:val="center"/>
        <w:rPr>
          <w:rFonts w:hint="eastAsia" w:ascii="宋体" w:hAnsi="宋体" w:eastAsia="宋体" w:cs="宋体"/>
          <w:b/>
          <w:color w:val="000000"/>
          <w:sz w:val="32"/>
          <w:szCs w:val="32"/>
          <w:highlight w:val="none"/>
        </w:rPr>
      </w:pPr>
      <w:bookmarkStart w:id="3" w:name="_Toc328739379"/>
      <w:r>
        <w:rPr>
          <w:rFonts w:hint="eastAsia" w:ascii="宋体" w:hAnsi="宋体" w:eastAsia="宋体" w:cs="宋体"/>
          <w:b/>
          <w:color w:val="000000"/>
          <w:sz w:val="32"/>
          <w:szCs w:val="32"/>
          <w:highlight w:val="none"/>
        </w:rPr>
        <w:t>第三部分 磋商内容及</w:t>
      </w:r>
      <w:r>
        <w:rPr>
          <w:rFonts w:hint="eastAsia" w:ascii="宋体" w:hAnsi="宋体" w:eastAsia="宋体" w:cs="宋体"/>
          <w:b/>
          <w:color w:val="000000"/>
          <w:sz w:val="32"/>
          <w:szCs w:val="32"/>
          <w:highlight w:val="none"/>
          <w:lang w:val="en-US" w:eastAsia="zh-CN"/>
        </w:rPr>
        <w:t>参数</w:t>
      </w:r>
      <w:r>
        <w:rPr>
          <w:rFonts w:hint="eastAsia" w:ascii="宋体" w:hAnsi="宋体" w:eastAsia="宋体" w:cs="宋体"/>
          <w:b/>
          <w:color w:val="000000"/>
          <w:sz w:val="32"/>
          <w:szCs w:val="32"/>
          <w:highlight w:val="none"/>
        </w:rPr>
        <w:t>要求</w:t>
      </w:r>
    </w:p>
    <w:p w14:paraId="257980A3">
      <w:pPr>
        <w:pStyle w:val="12"/>
        <w:rPr>
          <w:rFonts w:hint="eastAsia" w:ascii="宋体" w:hAnsi="宋体" w:eastAsia="宋体" w:cs="宋体"/>
          <w:sz w:val="24"/>
          <w:lang w:eastAsia="zh-CN"/>
        </w:rPr>
      </w:pPr>
      <w:r>
        <w:rPr>
          <w:rFonts w:hint="eastAsia" w:ascii="宋体" w:hAnsi="宋体" w:cs="宋体"/>
          <w:lang w:val="en-US" w:eastAsia="zh-CN"/>
        </w:rPr>
        <w:t>一</w:t>
      </w:r>
      <w:r>
        <w:rPr>
          <w:rFonts w:hint="eastAsia" w:ascii="宋体" w:hAnsi="宋体" w:eastAsia="宋体" w:cs="宋体"/>
          <w:lang w:val="en-US" w:eastAsia="zh-CN"/>
        </w:rPr>
        <w:t>、</w:t>
      </w:r>
      <w:r>
        <w:rPr>
          <w:rFonts w:hint="eastAsia" w:ascii="宋体" w:hAnsi="宋体" w:eastAsia="宋体" w:cs="宋体"/>
          <w:sz w:val="24"/>
          <w:lang w:val="en-US" w:eastAsia="zh-CN"/>
        </w:rPr>
        <w:t>项目名称：</w:t>
      </w:r>
      <w:r>
        <w:rPr>
          <w:rFonts w:hint="eastAsia" w:ascii="宋体" w:hAnsi="宋体" w:cs="宋体"/>
          <w:sz w:val="24"/>
          <w:lang w:val="en-US" w:eastAsia="zh-CN"/>
        </w:rPr>
        <w:t>安塞区幼儿园教玩具采购项目</w:t>
      </w:r>
    </w:p>
    <w:p w14:paraId="5DA08236">
      <w:pPr>
        <w:pStyle w:val="12"/>
        <w:shd w:val="clear"/>
        <w:rPr>
          <w:rFonts w:hint="eastAsia" w:ascii="宋体" w:hAnsi="宋体" w:eastAsia="宋体" w:cs="宋体"/>
          <w:sz w:val="24"/>
          <w:highlight w:val="green"/>
          <w:lang w:val="en-US" w:eastAsia="zh-CN"/>
        </w:rPr>
      </w:pPr>
      <w:r>
        <w:rPr>
          <w:rFonts w:hint="eastAsia" w:ascii="宋体" w:hAnsi="宋体" w:eastAsia="宋体" w:cs="宋体"/>
          <w:sz w:val="24"/>
          <w:highlight w:val="none"/>
          <w:lang w:eastAsia="zh-CN"/>
        </w:rPr>
        <w:t>二、</w:t>
      </w:r>
      <w:r>
        <w:rPr>
          <w:rFonts w:hint="eastAsia" w:ascii="宋体" w:hAnsi="宋体" w:eastAsia="宋体" w:cs="宋体"/>
          <w:sz w:val="24"/>
          <w:highlight w:val="none"/>
          <w:lang w:val="en-US" w:eastAsia="zh-CN"/>
        </w:rPr>
        <w:t>供货</w:t>
      </w:r>
      <w:r>
        <w:rPr>
          <w:rFonts w:hint="eastAsia" w:ascii="宋体" w:hAnsi="宋体" w:eastAsia="宋体" w:cs="宋体"/>
          <w:sz w:val="24"/>
          <w:highlight w:val="none"/>
          <w:lang w:eastAsia="zh-CN"/>
        </w:rPr>
        <w:t>期：合同签订之日起</w:t>
      </w:r>
      <w:r>
        <w:rPr>
          <w:rFonts w:hint="eastAsia" w:ascii="宋体" w:hAnsi="宋体" w:cs="宋体"/>
          <w:sz w:val="24"/>
          <w:highlight w:val="none"/>
          <w:lang w:val="en-US" w:eastAsia="zh-CN"/>
        </w:rPr>
        <w:t>30</w:t>
      </w:r>
      <w:r>
        <w:rPr>
          <w:rFonts w:hint="eastAsia" w:ascii="宋体" w:hAnsi="宋体" w:eastAsia="宋体" w:cs="宋体"/>
          <w:sz w:val="24"/>
          <w:highlight w:val="none"/>
          <w:lang w:eastAsia="zh-CN"/>
        </w:rPr>
        <w:t>日历天</w:t>
      </w:r>
      <w:r>
        <w:rPr>
          <w:rFonts w:hint="eastAsia" w:ascii="宋体" w:hAnsi="宋体" w:cs="宋体"/>
          <w:sz w:val="24"/>
          <w:highlight w:val="none"/>
          <w:lang w:eastAsia="zh-CN"/>
        </w:rPr>
        <w:t>；</w:t>
      </w:r>
    </w:p>
    <w:p w14:paraId="07178B72">
      <w:pPr>
        <w:pStyle w:val="12"/>
        <w:shd w:val="clea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三、质保期：一年</w:t>
      </w:r>
      <w:r>
        <w:rPr>
          <w:rFonts w:hint="eastAsia" w:ascii="宋体" w:hAnsi="宋体" w:cs="宋体"/>
          <w:sz w:val="24"/>
          <w:highlight w:val="none"/>
          <w:lang w:val="en-US" w:eastAsia="zh-CN"/>
        </w:rPr>
        <w:t>；</w:t>
      </w:r>
    </w:p>
    <w:p w14:paraId="570EF4C0">
      <w:pPr>
        <w:pStyle w:val="12"/>
        <w:shd w:val="clear"/>
        <w:rPr>
          <w:rFonts w:hint="eastAsia" w:ascii="宋体" w:hAnsi="宋体" w:eastAsia="宋体" w:cs="宋体"/>
          <w:sz w:val="24"/>
          <w:highlight w:val="none"/>
          <w:lang w:val="en-US" w:eastAsia="zh-CN"/>
        </w:rPr>
      </w:pPr>
      <w:r>
        <w:rPr>
          <w:rFonts w:hint="eastAsia" w:ascii="宋体" w:hAnsi="宋体" w:eastAsia="宋体" w:cs="宋体"/>
          <w:sz w:val="24"/>
          <w:szCs w:val="24"/>
          <w:lang w:val="en-US" w:eastAsia="zh-CN"/>
        </w:rPr>
        <w:t>四、</w:t>
      </w:r>
      <w:r>
        <w:rPr>
          <w:rFonts w:hint="eastAsia" w:ascii="宋体" w:hAnsi="宋体" w:eastAsia="宋体" w:cs="宋体"/>
          <w:sz w:val="24"/>
          <w:highlight w:val="none"/>
          <w:lang w:val="en-US" w:eastAsia="zh-CN"/>
        </w:rPr>
        <w:t>采购内容：</w:t>
      </w:r>
    </w:p>
    <w:p w14:paraId="55B2E2D7">
      <w:pPr>
        <w:rPr>
          <w:rFonts w:hint="eastAsia"/>
        </w:rPr>
      </w:pPr>
      <w:r>
        <w:rPr>
          <w:rFonts w:hint="eastAsia"/>
        </w:rPr>
        <w:br w:type="page"/>
      </w:r>
    </w:p>
    <w:tbl>
      <w:tblPr>
        <w:tblStyle w:val="18"/>
        <w:tblW w:w="100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6"/>
        <w:gridCol w:w="1536"/>
        <w:gridCol w:w="6676"/>
        <w:gridCol w:w="616"/>
        <w:gridCol w:w="616"/>
      </w:tblGrid>
      <w:tr w14:paraId="20EA8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10060" w:type="dxa"/>
            <w:gridSpan w:val="5"/>
            <w:tcBorders>
              <w:top w:val="nil"/>
              <w:left w:val="nil"/>
              <w:bottom w:val="nil"/>
              <w:right w:val="nil"/>
            </w:tcBorders>
            <w:shd w:val="clear" w:color="auto" w:fill="auto"/>
            <w:noWrap/>
            <w:vAlign w:val="center"/>
          </w:tcPr>
          <w:p w14:paraId="7DF16E3D">
            <w:pPr>
              <w:keepNext w:val="0"/>
              <w:keepLines w:val="0"/>
              <w:widowControl/>
              <w:suppressLineNumbers w:val="0"/>
              <w:jc w:val="center"/>
              <w:textAlignment w:val="center"/>
              <w:rPr>
                <w:rFonts w:ascii="新宋体" w:hAnsi="新宋体" w:eastAsia="新宋体" w:cs="新宋体"/>
                <w:i w:val="0"/>
                <w:iCs w:val="0"/>
                <w:color w:val="000000"/>
                <w:sz w:val="40"/>
                <w:szCs w:val="40"/>
                <w:u w:val="none"/>
              </w:rPr>
            </w:pPr>
            <w:r>
              <w:rPr>
                <w:rFonts w:hint="eastAsia" w:ascii="新宋体" w:hAnsi="新宋体" w:eastAsia="新宋体" w:cs="新宋体"/>
                <w:i w:val="0"/>
                <w:iCs w:val="0"/>
                <w:color w:val="000000"/>
                <w:kern w:val="0"/>
                <w:sz w:val="40"/>
                <w:szCs w:val="40"/>
                <w:u w:val="none"/>
                <w:lang w:val="en-US" w:eastAsia="zh-CN" w:bidi="ar"/>
              </w:rPr>
              <w:t>安塞区幼儿园教玩具采购项目采购清单</w:t>
            </w:r>
          </w:p>
        </w:tc>
      </w:tr>
      <w:tr w14:paraId="23BFB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4A9AC">
            <w:pPr>
              <w:keepNext w:val="0"/>
              <w:keepLines w:val="0"/>
              <w:widowControl/>
              <w:suppressLineNumbers w:val="0"/>
              <w:spacing w:line="240" w:lineRule="auto"/>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序号</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709CF">
            <w:pPr>
              <w:keepNext w:val="0"/>
              <w:keepLines w:val="0"/>
              <w:widowControl/>
              <w:suppressLineNumbers w:val="0"/>
              <w:spacing w:line="240" w:lineRule="auto"/>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名称</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0823">
            <w:pPr>
              <w:keepNext w:val="0"/>
              <w:keepLines w:val="0"/>
              <w:widowControl/>
              <w:suppressLineNumbers w:val="0"/>
              <w:spacing w:line="240" w:lineRule="auto"/>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技术参数要求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ED7F8">
            <w:pPr>
              <w:keepNext w:val="0"/>
              <w:keepLines w:val="0"/>
              <w:widowControl/>
              <w:suppressLineNumbers w:val="0"/>
              <w:spacing w:line="240" w:lineRule="auto"/>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AB3DB">
            <w:pPr>
              <w:keepNext w:val="0"/>
              <w:keepLines w:val="0"/>
              <w:widowControl/>
              <w:suppressLineNumbers w:val="0"/>
              <w:spacing w:line="240" w:lineRule="auto"/>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单位</w:t>
            </w:r>
          </w:p>
        </w:tc>
      </w:tr>
      <w:tr w14:paraId="7E66C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A2009">
            <w:pPr>
              <w:keepNext w:val="0"/>
              <w:keepLines w:val="0"/>
              <w:widowControl/>
              <w:suppressLineNumbers w:val="0"/>
              <w:spacing w:line="240" w:lineRule="auto"/>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053AC">
            <w:pPr>
              <w:keepNext w:val="0"/>
              <w:keepLines w:val="0"/>
              <w:widowControl/>
              <w:suppressLineNumbers w:val="0"/>
              <w:spacing w:line="240" w:lineRule="auto"/>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科技墙面</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5EDC0">
            <w:pPr>
              <w:keepNext w:val="0"/>
              <w:keepLines w:val="0"/>
              <w:widowControl/>
              <w:suppressLineNumbers w:val="0"/>
              <w:spacing w:line="240" w:lineRule="auto"/>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规格：600*240cm，材质：桦木板、亚克力、PVC油漆、洞洞板，功能：欢乐球道模块、手摇发电模块、人体导电模块，和声控模块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20141">
            <w:pPr>
              <w:keepNext w:val="0"/>
              <w:keepLines w:val="0"/>
              <w:widowControl/>
              <w:suppressLineNumbers w:val="0"/>
              <w:spacing w:line="240" w:lineRule="auto"/>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9EF81">
            <w:pPr>
              <w:keepNext w:val="0"/>
              <w:keepLines w:val="0"/>
              <w:widowControl/>
              <w:suppressLineNumbers w:val="0"/>
              <w:spacing w:line="240" w:lineRule="auto"/>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台</w:t>
            </w:r>
          </w:p>
        </w:tc>
      </w:tr>
      <w:tr w14:paraId="57E4C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F61B8">
            <w:pPr>
              <w:keepNext w:val="0"/>
              <w:keepLines w:val="0"/>
              <w:widowControl/>
              <w:suppressLineNumbers w:val="0"/>
              <w:spacing w:line="240" w:lineRule="auto"/>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85ED1">
            <w:pPr>
              <w:keepNext w:val="0"/>
              <w:keepLines w:val="0"/>
              <w:widowControl/>
              <w:suppressLineNumbers w:val="0"/>
              <w:spacing w:line="240" w:lineRule="auto"/>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火箭发射</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A524">
            <w:pPr>
              <w:keepNext w:val="0"/>
              <w:keepLines w:val="0"/>
              <w:widowControl/>
              <w:suppressLineNumbers w:val="0"/>
              <w:spacing w:line="240" w:lineRule="auto"/>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规格：1300直径，高1800。材料：铁喷塑蓝色、支撑板蓝色。铝型材、亚克力、木板油漆白色高光。电源：电压220V 150W</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产品说明：1：带电机和导轨，以及控制系统，带动火箭上下移动。 2：发射台有倒计时读数语音按钮 。3：发射台底盘有三种灯光警示灯光。4：火箭有语音介绍，通过按钮能够上下来回移动，下端有火焰灯。 5：底部发射时带有烟雾。加工工艺：通过雕刻和喷塑组合而成，保护小朋友的安全。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AF25A">
            <w:pPr>
              <w:keepNext w:val="0"/>
              <w:keepLines w:val="0"/>
              <w:widowControl/>
              <w:suppressLineNumbers w:val="0"/>
              <w:spacing w:line="240" w:lineRule="auto"/>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75E56">
            <w:pPr>
              <w:keepNext w:val="0"/>
              <w:keepLines w:val="0"/>
              <w:widowControl/>
              <w:suppressLineNumbers w:val="0"/>
              <w:spacing w:line="240" w:lineRule="auto"/>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台</w:t>
            </w:r>
          </w:p>
        </w:tc>
      </w:tr>
      <w:tr w14:paraId="6AA90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8C5BC">
            <w:pPr>
              <w:keepNext w:val="0"/>
              <w:keepLines w:val="0"/>
              <w:widowControl/>
              <w:suppressLineNumbers w:val="0"/>
              <w:spacing w:line="240" w:lineRule="auto"/>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72E23">
            <w:pPr>
              <w:keepNext w:val="0"/>
              <w:keepLines w:val="0"/>
              <w:widowControl/>
              <w:suppressLineNumbers w:val="0"/>
              <w:spacing w:line="240" w:lineRule="auto"/>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AI互动板</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DEF37">
            <w:pPr>
              <w:keepNext w:val="0"/>
              <w:keepLines w:val="0"/>
              <w:widowControl/>
              <w:suppressLineNumbers w:val="0"/>
              <w:spacing w:line="240" w:lineRule="auto"/>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伯努利效应、超声波雷达、磁感发电、隔空超级钢琴、红外测温仪、全息投影、人脸识别门禁系统、挑战10S，一套8块。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5B5B0">
            <w:pPr>
              <w:keepNext w:val="0"/>
              <w:keepLines w:val="0"/>
              <w:widowControl/>
              <w:suppressLineNumbers w:val="0"/>
              <w:spacing w:line="240" w:lineRule="auto"/>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B4DEB">
            <w:pPr>
              <w:keepNext w:val="0"/>
              <w:keepLines w:val="0"/>
              <w:widowControl/>
              <w:suppressLineNumbers w:val="0"/>
              <w:spacing w:line="240" w:lineRule="auto"/>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套</w:t>
            </w:r>
          </w:p>
        </w:tc>
      </w:tr>
      <w:tr w14:paraId="6D662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5E497">
            <w:pPr>
              <w:keepNext w:val="0"/>
              <w:keepLines w:val="0"/>
              <w:widowControl/>
              <w:suppressLineNumbers w:val="0"/>
              <w:spacing w:line="240" w:lineRule="auto"/>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4</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FDE1">
            <w:pPr>
              <w:keepNext w:val="0"/>
              <w:keepLines w:val="0"/>
              <w:widowControl/>
              <w:suppressLineNumbers w:val="0"/>
              <w:spacing w:line="240" w:lineRule="auto"/>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光影游戏</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A0122">
            <w:pPr>
              <w:keepNext w:val="0"/>
              <w:keepLines w:val="0"/>
              <w:widowControl/>
              <w:suppressLineNumbers w:val="0"/>
              <w:spacing w:line="240" w:lineRule="auto"/>
              <w:jc w:val="left"/>
              <w:textAlignment w:val="center"/>
              <w:rPr>
                <w:rFonts w:hint="eastAsia" w:ascii="新宋体" w:hAnsi="新宋体" w:eastAsia="新宋体" w:cs="新宋体"/>
                <w:i w:val="0"/>
                <w:iCs w:val="0"/>
                <w:color w:val="000000"/>
                <w:sz w:val="20"/>
                <w:szCs w:val="20"/>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A9CBF">
            <w:pPr>
              <w:keepNext w:val="0"/>
              <w:keepLines w:val="0"/>
              <w:widowControl/>
              <w:suppressLineNumbers w:val="0"/>
              <w:spacing w:line="240" w:lineRule="auto"/>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569C6">
            <w:pPr>
              <w:keepNext w:val="0"/>
              <w:keepLines w:val="0"/>
              <w:widowControl/>
              <w:suppressLineNumbers w:val="0"/>
              <w:spacing w:line="240" w:lineRule="auto"/>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套</w:t>
            </w:r>
          </w:p>
        </w:tc>
      </w:tr>
      <w:tr w14:paraId="1B0E0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880C8">
            <w:pPr>
              <w:keepNext w:val="0"/>
              <w:keepLines w:val="0"/>
              <w:widowControl/>
              <w:suppressLineNumbers w:val="0"/>
              <w:spacing w:line="240" w:lineRule="auto"/>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5</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FE9C6">
            <w:pPr>
              <w:keepNext w:val="0"/>
              <w:keepLines w:val="0"/>
              <w:widowControl/>
              <w:suppressLineNumbers w:val="0"/>
              <w:spacing w:line="240" w:lineRule="auto"/>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AI陪伴机器人</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80A54">
            <w:pPr>
              <w:keepNext w:val="0"/>
              <w:keepLines w:val="0"/>
              <w:widowControl/>
              <w:suppressLineNumbers w:val="0"/>
              <w:spacing w:line="240" w:lineRule="auto"/>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1.机身尺寸：442*462*1179mm</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2.重量净重：20kg</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3.CPU：六核</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4.运行内存：4G RAM</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5.存储容量：64GB/128G</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6.后部拓展接口：TF 卡接口。USB 接口 USB3.0 X1，USB2.0 X1</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7.电池容量：容量24V，20Ah。铅酸蓄电池，输入：14.4V，3A。待机时间：72小时</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8.机器人功率：满功率约在36w。</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9.头顶触摸：触摸距离，≤5mm。感应面积，头顶正中心5 厘米*5 厘米。</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10.触摸显示器：分辨率1280*800，电容5 点触摸，分辨率32*24 线，IPS屏幕，屏幕比例16:10。</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11.头部摄像头：最高像素500W。传感器类型，CMOS。水平+仰角。</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12.WIFI 制式：WIFI 制式：支持2.4G/5G 802.11 b/g/n</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13.蓝牙：支持</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14.扬声器：2个</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15.麦克/红外感光："MIC 六路，灵敏度5 米max，闪光灯，双路，功率0.5W*2 红外发射遥控，波长940nm，功率0.3W；"</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16.电源开关：寿命＞1W 次。</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17.红外测温：距离0-100cm，温度偏差0.3℃以内，最高可达0.1℃。</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18.控制方式：遥控，语音，触控</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19.考勤打卡：孩子通过人脸识别打卡进幼儿园，放学时段家长可以人脸识别接孩子，确保孩子在校安全。</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20.测温：法宝机器人老师可以通过红外进行测温并自动将家长和学员到访时间登入系统。测温距离0-100cm温度偏差0.3℃以内，最高可达0.1℃。做到校园的有效防疫，体温数据自动记录。</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21.法宝传话：家长通过微信小程序可以给孩子留言，当机器人识别出孩子时，会输出留言内容</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22.上课模式：法宝机器人老师可以自动化上课的机器人老师。结合人脸识别算法，能够精准的识别每一位学生并分析学生的学习情况。真正实现了个性化教学目标。法宝老师还会结合大数据，实时捕捉学生在课堂上的精彩表现，并推送给每位家长，家长随时随地就可以关注孩子的成长瞬间。</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23.DIY：可以根据需求，定制内容，导入到机器人端，实现主持节目、唱歌跳舞、表演节目、说相声。学校可将机器人应用于学校的开放日对外展示或者接待领导、各种节假日活动与小朋友一起互动、增加学校欢乐愉快的氛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2BAD4">
            <w:pPr>
              <w:keepNext w:val="0"/>
              <w:keepLines w:val="0"/>
              <w:widowControl/>
              <w:suppressLineNumbers w:val="0"/>
              <w:spacing w:line="240" w:lineRule="auto"/>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A6E2C">
            <w:pPr>
              <w:keepNext w:val="0"/>
              <w:keepLines w:val="0"/>
              <w:widowControl/>
              <w:suppressLineNumbers w:val="0"/>
              <w:spacing w:line="240" w:lineRule="auto"/>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台</w:t>
            </w:r>
          </w:p>
        </w:tc>
      </w:tr>
      <w:tr w14:paraId="1DB84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6DEFC">
            <w:pPr>
              <w:keepNext w:val="0"/>
              <w:keepLines w:val="0"/>
              <w:widowControl/>
              <w:suppressLineNumbers w:val="0"/>
              <w:spacing w:line="240" w:lineRule="auto"/>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6</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8FFD">
            <w:pPr>
              <w:keepNext w:val="0"/>
              <w:keepLines w:val="0"/>
              <w:widowControl/>
              <w:suppressLineNumbers w:val="0"/>
              <w:spacing w:line="240" w:lineRule="auto"/>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3D打印机（学生用）</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36F25">
            <w:pPr>
              <w:keepNext w:val="0"/>
              <w:keepLines w:val="0"/>
              <w:widowControl/>
              <w:suppressLineNumbers w:val="0"/>
              <w:spacing w:line="240" w:lineRule="auto"/>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1、成型尺寸≥200*200*200mm</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2、打印技术 熔融沉积型（FDM）</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3、层分辨率 0.05-0.3mm</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4、定位精度 ≤0.0125mm</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5、是否有空气过滤系统 有</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6、断电续打 支持</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7、料用完暂停报警 支持</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8、喷头数量  1</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9、打印头 单色打印</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10、打印速度 30-150mm/s</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11、结构 非全封闭整机</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12、储料箱 悬挂式</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13、照明功能 内置照明LED照明</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14、挤出头直径 可选: 0.3 , 0.4，0.5mm</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15、挤出头工作温度 Max 260℃</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16、显示屏幕特性 3.5寸全彩全彩触摸屏</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17、中央处理器（CPU） 32位ARM CPU单片机</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18、外储存器 支持SD卡拔插及USB连接</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 xml:space="preserve">19、电源要求 AC100v-AC240v 50Hz/60Hz </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20、操作系统支持 Windows,Linux,MAC</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21、文件格式支持 STL、OBJ</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22、机器外观表面处理 钣金高温烤漆形成独特的外观</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23、机箱尺寸 ≥390*370*435mm</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24.支持断电续打、一键进退丝、一键中途换料、打印速度实时调整等（提供满足国家认可的第三方检测机构出具的CNAS或CMA标识的检测报告复印件或影印件证明）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F357B">
            <w:pPr>
              <w:keepNext w:val="0"/>
              <w:keepLines w:val="0"/>
              <w:widowControl/>
              <w:suppressLineNumbers w:val="0"/>
              <w:spacing w:line="240" w:lineRule="auto"/>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5DB0F">
            <w:pPr>
              <w:keepNext w:val="0"/>
              <w:keepLines w:val="0"/>
              <w:widowControl/>
              <w:suppressLineNumbers w:val="0"/>
              <w:spacing w:line="240" w:lineRule="auto"/>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台</w:t>
            </w:r>
          </w:p>
        </w:tc>
      </w:tr>
      <w:tr w14:paraId="682EB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6DF99">
            <w:pPr>
              <w:keepNext w:val="0"/>
              <w:keepLines w:val="0"/>
              <w:widowControl/>
              <w:suppressLineNumbers w:val="0"/>
              <w:spacing w:line="240" w:lineRule="auto"/>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7</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8CE35">
            <w:pPr>
              <w:keepNext w:val="0"/>
              <w:keepLines w:val="0"/>
              <w:widowControl/>
              <w:suppressLineNumbers w:val="0"/>
              <w:spacing w:line="240" w:lineRule="auto"/>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3D打印耗材</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DEAA6">
            <w:pPr>
              <w:keepNext w:val="0"/>
              <w:keepLines w:val="0"/>
              <w:widowControl/>
              <w:suppressLineNumbers w:val="0"/>
              <w:spacing w:line="240" w:lineRule="auto"/>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耗材直径 1.75mm</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规格 1卷1KG</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包装重量 1.4kg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618D0">
            <w:pPr>
              <w:keepNext w:val="0"/>
              <w:keepLines w:val="0"/>
              <w:widowControl/>
              <w:suppressLineNumbers w:val="0"/>
              <w:spacing w:line="240" w:lineRule="auto"/>
              <w:jc w:val="center"/>
              <w:textAlignment w:val="center"/>
              <w:rPr>
                <w:rFonts w:hint="default" w:ascii="新宋体" w:hAnsi="新宋体" w:eastAsia="新宋体" w:cs="新宋体"/>
                <w:i w:val="0"/>
                <w:iCs w:val="0"/>
                <w:color w:val="000000"/>
                <w:sz w:val="20"/>
                <w:szCs w:val="20"/>
                <w:u w:val="none"/>
                <w:lang w:val="en-US"/>
              </w:rPr>
            </w:pPr>
            <w:r>
              <w:rPr>
                <w:rFonts w:hint="eastAsia" w:ascii="新宋体" w:hAnsi="新宋体" w:eastAsia="新宋体" w:cs="新宋体"/>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46FA8">
            <w:pPr>
              <w:keepNext w:val="0"/>
              <w:keepLines w:val="0"/>
              <w:widowControl/>
              <w:suppressLineNumbers w:val="0"/>
              <w:spacing w:line="240" w:lineRule="auto"/>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卷</w:t>
            </w:r>
          </w:p>
        </w:tc>
      </w:tr>
      <w:tr w14:paraId="6A3BC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44725">
            <w:pPr>
              <w:keepNext w:val="0"/>
              <w:keepLines w:val="0"/>
              <w:widowControl/>
              <w:suppressLineNumbers w:val="0"/>
              <w:spacing w:line="240" w:lineRule="auto"/>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8</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FCCA">
            <w:pPr>
              <w:keepNext w:val="0"/>
              <w:keepLines w:val="0"/>
              <w:widowControl/>
              <w:suppressLineNumbers w:val="0"/>
              <w:spacing w:line="240" w:lineRule="auto"/>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移动舞台</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05C42">
            <w:pPr>
              <w:keepNext w:val="0"/>
              <w:keepLines w:val="0"/>
              <w:widowControl/>
              <w:suppressLineNumbers w:val="0"/>
              <w:spacing w:line="240" w:lineRule="auto"/>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名称：合唱台</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合唱台尺寸：三层尺寸：宽度1220±10mm长度1205±10mm高度615±10mm；</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合唱台每层台阶：宽400±10mm，高205±10mm；</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合唱台转换成小舞台尺寸:长度1610±10mm宽度1230±10mm高度310±10mm；</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合唱台折叠形状尺寸：长度1230±10mm宽度800±10m高度600±10mm；</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合唱台材质：产品整体采用高密度PE塑料，全新料，韧性好，强度高，机械强度测试可承重1600KG以上，有保障。产品可以按不同的拼接方式组成，三阶，两阶，一阶，折叠式。未使用时倒立放置收纳节省活动空间。</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合唱台工艺：吹塑制作，材质轻，耐磨抗压，功能强，长期使用也不会产生开裂现象，硬度和强度高，吸水性小，优良的电绝缘性，耐寒；</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合唱台功能：合唱台台阶可翻转设计，可调整为两层，三层合唱台也可以变为一个整体的小舞台，可折叠长方形侧面万向轮子设计方便推移。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ACC82">
            <w:pPr>
              <w:keepNext w:val="0"/>
              <w:keepLines w:val="0"/>
              <w:widowControl/>
              <w:suppressLineNumbers w:val="0"/>
              <w:spacing w:line="240" w:lineRule="auto"/>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6B79D">
            <w:pPr>
              <w:keepNext w:val="0"/>
              <w:keepLines w:val="0"/>
              <w:widowControl/>
              <w:suppressLineNumbers w:val="0"/>
              <w:spacing w:line="240" w:lineRule="auto"/>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个</w:t>
            </w:r>
          </w:p>
        </w:tc>
      </w:tr>
      <w:tr w14:paraId="3C291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45522">
            <w:pPr>
              <w:keepNext w:val="0"/>
              <w:keepLines w:val="0"/>
              <w:widowControl/>
              <w:suppressLineNumbers w:val="0"/>
              <w:spacing w:line="240" w:lineRule="auto"/>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9</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9D442">
            <w:pPr>
              <w:keepNext w:val="0"/>
              <w:keepLines w:val="0"/>
              <w:widowControl/>
              <w:suppressLineNumbers w:val="0"/>
              <w:spacing w:line="240" w:lineRule="auto"/>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跑酷</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F2734">
            <w:pPr>
              <w:keepNext w:val="0"/>
              <w:keepLines w:val="0"/>
              <w:widowControl/>
              <w:suppressLineNumbers w:val="0"/>
              <w:spacing w:line="240" w:lineRule="auto"/>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详见清单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A3FFF">
            <w:pPr>
              <w:keepNext w:val="0"/>
              <w:keepLines w:val="0"/>
              <w:widowControl/>
              <w:suppressLineNumbers w:val="0"/>
              <w:spacing w:line="240" w:lineRule="auto"/>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558A4">
            <w:pPr>
              <w:keepNext w:val="0"/>
              <w:keepLines w:val="0"/>
              <w:widowControl/>
              <w:suppressLineNumbers w:val="0"/>
              <w:spacing w:line="240" w:lineRule="auto"/>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套</w:t>
            </w:r>
          </w:p>
        </w:tc>
      </w:tr>
      <w:tr w14:paraId="5BFC6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3"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09913">
            <w:pPr>
              <w:keepNext w:val="0"/>
              <w:keepLines w:val="0"/>
              <w:widowControl/>
              <w:suppressLineNumbers w:val="0"/>
              <w:spacing w:line="240" w:lineRule="auto"/>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10</w:t>
            </w:r>
          </w:p>
        </w:tc>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28D1F5">
            <w:pPr>
              <w:keepNext w:val="0"/>
              <w:keepLines w:val="0"/>
              <w:widowControl/>
              <w:suppressLineNumbers w:val="0"/>
              <w:spacing w:line="240" w:lineRule="auto"/>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户外碳化积木</w:t>
            </w:r>
          </w:p>
        </w:tc>
        <w:tc>
          <w:tcPr>
            <w:tcW w:w="6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C2FD77">
            <w:pPr>
              <w:keepNext w:val="0"/>
              <w:keepLines w:val="0"/>
              <w:widowControl/>
              <w:suppressLineNumbers w:val="0"/>
              <w:spacing w:line="240" w:lineRule="auto"/>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一、材质：炭烧</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二、清单：1 长条板  120*10*2.5cm 升级为新西兰松厚2.5CM 碳化 10 块</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 正方形  10*10*5cm 新西兰松 碳化 140 块</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3 正方形  10*10*2.5cm 新西兰松 碳化 200 块</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4 长方形  20*10*5cm 新西兰松 碳化 150 块</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5 长方形  20*10*2.5cm 新西兰松 碳化 200 块</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6 长方形  40*10*2.5cm 新西兰松 碳化 30 块</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7 长方形  60*10*2.5cm 新西兰松 碳化 20 块</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8 长方形  80*10*2.5cm 新西兰松 碳化 2 块</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9 三角形  39*20*2.5cm 新西兰松 碳化 12 块</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10 圆柱积木  Φ10*20cm 新西兰松 碳化 4 块</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11 圆柱积木  Φ10*40cm 新西兰松 碳化 2 块</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12 圆柱积木  Φ5*10cm 新西兰松 碳化 40 块</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13 圆柱积木  Φ5*20cm 新西兰松 碳化 20 块</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14 圆柱积木  Φ5*40cm 新西兰松 碳化 8 块</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15 半圆环积木  d30*2.5cm 新西兰松 碳化 8 块</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16 半圆积木  d20*2.5cm 新西兰松 碳化 10 块</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17 四分之一圆环积木  r15*2.5cm 新西兰松 碳化 4 块</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18 扇形积木  r10*2.5cm 新西兰松 碳化 4 块</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19 Y型  40*30*2.5cm 新西兰松 碳化 2 块</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20 三叉路  40*30*2.5cm 新西兰松 碳化 2 块</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三、提供第三方权威检测机构出具的GB6675-2014国标检测报告：（检测报告必须包括：1.GB6675.1-2014-玩具安全第1部分：基本规范；2.GB6675.2-2014-玩具安全第2部分：机械与物理性能；3.GB6675.3-2014-玩具安全第3部分：毅然性能；4.GB6675.4-2014-玩具安全第4部分：特定元素的迁移；）；甲醛按照GB/T23993-2009，采用UV-VIS进行检测（1. 1mg/kg=1ppm=0.0001%；2.N.D.=未检出（＜方法检测限）3.▲=样品混检；4.检测要求按照中华人民共和国标准GB18581-2020，《木器涂料中有害物质限量》要求）</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四、儿童学习与发展评估系统  许多幼儿园老师在撰写游戏案例、进行教学反思和评价时面临不小的挑战。系统巧妙整合了国内众多幼教专家的智慧和经验，通过现代技术手段，为幼儿园老师提供了一个强大的辅助工具。老师只需上传一段儿童活动的视频或一张照片，系统便能根据其中展现的儿童行为、互动以及活动环境等因素，智能生成一篇内容丰富、角度独特的游戏案例。通过对儿童在游戏中的表现进行深入分析，系统能够引导老师发现教学中的亮点与不足，进而优化教学方法，帮助老师进行教学反思。系统也会客观给出支持策略。提供小程序使用说明书</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五、 培训 培训1 安吉游戏理论培训（进园现场指导）：1、自主游戏环境规划：幼儿园户外游戏区域打造、室内材料超市创设；2、教师三年培养计划：第一阶段培训：放手游戏，发现儿童，改变儿童观；第二阶段培训：看懂游戏，理解儿童，改变教育观；第三阶段培训：回应游戏，追随儿童，改变课程观。</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培训2 教研活动（现场案例分析）：1、培训师随机抽取一个班级半日跟班，现场抓拍典型案例；2、根据半日跟班发现的问题提出针对性解决方案；3、根据现场抓拍的案例带领老师们用鱼骨图观察法，三部三点分享法等实用性方法提高老师们解读案例的能力。</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培训3 实操活动（进园现场实践）：1、培训师随机抽取一个班带班半天，让老师们直观感受大时间观、弹性的时间安排、如何根据孩子们的时间节律自然过渡各个环节；2、培训师带班过程中，让老师们直观感受表征和一对一倾听的师幼关系、游戏的思维共享（游戏回顾）开展等。</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培训4 安吉游戏优秀案例分享（获奖案例分析）：1、室内材料超市案例分析：传统的分区到材料超市；2、户外积木区案例分析：有趣的多米诺骨牌；3、户外沙水区案例分析：不一样的盛水工具；4、户外综合区案例分析：有趣的斜坡滚动</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六、提供3年安吉自主游戏培训，提供培训方案。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80B07">
            <w:pPr>
              <w:spacing w:line="240" w:lineRule="auto"/>
              <w:jc w:val="center"/>
              <w:rPr>
                <w:rFonts w:hint="eastAsia" w:ascii="新宋体" w:hAnsi="新宋体" w:eastAsia="新宋体" w:cs="新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4D039">
            <w:pPr>
              <w:spacing w:line="240" w:lineRule="auto"/>
              <w:jc w:val="center"/>
              <w:rPr>
                <w:rFonts w:hint="eastAsia" w:ascii="新宋体" w:hAnsi="新宋体" w:eastAsia="新宋体" w:cs="新宋体"/>
                <w:i w:val="0"/>
                <w:iCs w:val="0"/>
                <w:color w:val="000000"/>
                <w:sz w:val="20"/>
                <w:szCs w:val="20"/>
                <w:u w:val="none"/>
              </w:rPr>
            </w:pPr>
          </w:p>
        </w:tc>
      </w:tr>
      <w:tr w14:paraId="05F54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42CD1">
            <w:pPr>
              <w:spacing w:line="240" w:lineRule="auto"/>
              <w:jc w:val="center"/>
              <w:rPr>
                <w:rFonts w:hint="eastAsia" w:ascii="新宋体" w:hAnsi="新宋体" w:eastAsia="新宋体" w:cs="新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68BEF">
            <w:pPr>
              <w:spacing w:line="240" w:lineRule="auto"/>
              <w:jc w:val="center"/>
              <w:rPr>
                <w:rFonts w:hint="eastAsia" w:ascii="新宋体" w:hAnsi="新宋体" w:eastAsia="新宋体" w:cs="新宋体"/>
                <w:i w:val="0"/>
                <w:iCs w:val="0"/>
                <w:color w:val="000000"/>
                <w:sz w:val="20"/>
                <w:szCs w:val="20"/>
                <w:u w:val="none"/>
              </w:rPr>
            </w:pPr>
          </w:p>
        </w:tc>
        <w:tc>
          <w:tcPr>
            <w:tcW w:w="6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5943D">
            <w:pPr>
              <w:spacing w:line="240" w:lineRule="auto"/>
              <w:jc w:val="left"/>
              <w:rPr>
                <w:rFonts w:hint="eastAsia" w:ascii="新宋体" w:hAnsi="新宋体" w:eastAsia="新宋体" w:cs="新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C1320">
            <w:pPr>
              <w:keepNext w:val="0"/>
              <w:keepLines w:val="0"/>
              <w:widowControl/>
              <w:suppressLineNumbers w:val="0"/>
              <w:spacing w:line="240" w:lineRule="auto"/>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E706A">
            <w:pPr>
              <w:keepNext w:val="0"/>
              <w:keepLines w:val="0"/>
              <w:widowControl/>
              <w:suppressLineNumbers w:val="0"/>
              <w:spacing w:line="240" w:lineRule="auto"/>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套</w:t>
            </w:r>
          </w:p>
        </w:tc>
      </w:tr>
      <w:tr w14:paraId="5022E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C6DE4">
            <w:pPr>
              <w:keepNext w:val="0"/>
              <w:keepLines w:val="0"/>
              <w:widowControl/>
              <w:suppressLineNumbers w:val="0"/>
              <w:spacing w:line="240" w:lineRule="auto"/>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11</w:t>
            </w:r>
          </w:p>
        </w:tc>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9E8E9D">
            <w:pPr>
              <w:keepNext w:val="0"/>
              <w:keepLines w:val="0"/>
              <w:widowControl/>
              <w:suppressLineNumbers w:val="0"/>
              <w:spacing w:line="240" w:lineRule="auto"/>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磁力建构</w:t>
            </w:r>
          </w:p>
        </w:tc>
        <w:tc>
          <w:tcPr>
            <w:tcW w:w="6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B1118F">
            <w:pPr>
              <w:keepNext w:val="0"/>
              <w:keepLines w:val="0"/>
              <w:widowControl/>
              <w:suppressLineNumbers w:val="0"/>
              <w:spacing w:line="240" w:lineRule="auto"/>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包含：</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1.户外洞洞积木组-弹力软管40*640（灰绿色）：尺寸：φ4*64cm，材质：安全塑料(EVA)，8件；</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2.户外洞洞积木组-弹力软管40*640（深米色）：尺寸：φ4*64cm，材质：安全塑料(EVA)，8件；</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3.户外洞洞积木组-弹力软管40*1120（灰绿色）：尺寸：φ4*112cm，材质：安全塑料(EVA)，4件；</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4.户外洞洞积木组-弹力软管40*1120（深米色）：尺寸：φ4*112cm，材质：安全塑料(EVA)，4件；</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5.户外洞洞积木组-弹力软管40*1600（灰绿色）：尺寸：φ4*160cm，材质：安全塑料(EVA)，5件；</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6.户外洞洞积木组-弹力软管40*1600（深米色）：尺寸：φ4*160cm，材质：安全塑料(EVA)，5件；</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7.插管积木(五单元)800：尺寸：φ4*80cm，材质：安全塑料(PVC)，4件；</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8.洞洞吸吸积木-正方形孔洞款（灰绿色）：尺寸：32*32*3.5cm，材质：安全塑料(HDPE)、内含磁铁，36件；</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9.洞洞吸吸积木-正方形镂空款（灰绿色）：尺寸：32*32*3.5cm，材质：安全塑料(HDPE)、内含磁铁，36件；</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10.洞洞吸吸积木-等边三角形孔洞款（深米色）：尺寸：27.6*24.7*3.5cm，材质：安全塑料(HDPE)、内含磁铁，18件；</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11.洞洞吸吸积木-等边三角形镂空款（深米色）：尺寸：27.6*24.7*3.5cm，材质：安全塑料(HDPE)、内含磁铁，18件；</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12.洞洞吸吸积木-等腰梯形孔洞款（深灰色）：尺寸：59.6*27.7*3.5cm，材质：安全塑料(HDPE)、内含磁铁，10件；</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13.洞洞吸吸积木-五边形孔洞款（褐绿色）：尺寸：50.7*48.5*3.5cm   材质：安全塑料(HDPE)、内含磁铁，4件；</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14.户外洞洞积木组-瓢虫（深米色）：尺寸：φ15.5*6.3cm，材质：HDPE，6件；</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15.户外洞洞积木组-瓢虫（褐绿色）：尺寸：φ15.5*6.3cm，材质：HDPE，6件；</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16.洞洞拼拼积木组-方形积木（一单元）：尺寸：16*16*16cm，材质：HDPE，16件；</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17.户外洞洞积木组-长方形积木（双单元）：尺寸：32×16×16cm；材质：HDPE，8件；</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18.户外洞洞积木组-三角积木（等腰）：尺寸：32×16×32cm；材质：HDPE，2件；</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19.户外洞洞积木组-连接件：尺寸：6.9×5.9×5.9cm；材质：PA，40件；</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20.户外洞洞积木组-螺丝：尺寸：4.6×5.8×5.8cm；材质：PP，60件；</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21.户外洞洞积木组-移动底盘（一单元）-炭灰色：尺寸：38*32cm，材质：安全塑料(HDPE)，8件；</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22.短连接绳160：尺寸：16cm，材质：金属、涤纶，6件；</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23.长连接绳1120：尺寸：112cm，材质：金属、涤纶，8件；</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24.洞洞吸吸积木-正方形窗户面板（深灰色）：尺寸：26*26cm，材质：安全塑料(PC)，4件；</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25.洞洞吸吸积木-透明正方形面板：尺寸：26*26cm，材质：安全塑料(PC)，1件；</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26.洞洞吸吸积木-透明正方形面板（红色）：尺寸：26*26cm，材质：安全塑料(PC)，1件；</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27.洞洞吸吸积木-透明正方形面板（黄色）：尺寸：26*26cm，材质：安全塑料(PC)，1件；</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28.洞洞吸吸积木-透明正方形面板（蓝色）：尺寸：26*26cm，材质：安全塑料(PC)，1件；</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29.洞洞吸吸积木-透明三角形面板：尺寸：20.1*17.7cm，材质：安全塑料(PC)，1件；</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30.洞洞吸吸积木-透明三角形面板（红色）：尺寸：20.1*17.7cm，材质：安全塑料(PC)，1件；</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31.洞洞吸吸积木-透明三角形面板（黄色）：尺寸：20.1*17.7cm，材质：安全塑料(PC)，1件；</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32.洞洞吸吸积木-透明三角形面板（蓝色）：尺寸：20.1*17.7cm，材质：安全塑料(PC)，1件；</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33.固定插棒（炭灰色）：尺寸：φ2.2*5.7cm，材质：安全塑料(PP)，50件；</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34.体能圈（橙黄）：尺寸：外径60cm，材质：安全塑料(PP)，10件；</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35.体能圈（海军蓝）：尺寸：外径60cm，材质：安全塑料(PP)，10件；</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36.体能圈（果绿）：尺寸：外径60cm，材质：安全塑料(PP)，10件；</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37.多色发泡球：材质：EVA塑料，尺寸：单个直径6cm，30件/组，2组；</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38.吸吸积木组-活动方案（大班）：电子版，1份；</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39.吸吸积木组-活动方案（中班）：电子版，1份；</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40.吸吸积木组-活动方案（小班）：电子版，1份；</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41.吸吸积木组-教案图卡：纸质版，16张。制造厂商符合GB6675.1-2014、GB6675.2-2014、GB6675.3-2014、GB6675.4-2014国家标准规范要求的洞洞吸吸积木组检测报告，检测项目包括但不限于：玩具、玩具部件及固定玩具的紧固部件；玩具上可触及边缘、突出物、绳索、电线和紧固件的设计和制造；玩具的设计和结构；玩具在设计和制造时应确保：玩具、玩具部件及其可拆卸部件还有预定放置于口中的玩具；玩具在儿童所处的环境中不得构成危险的燃烧因素；易爆物质；危害物质；可迁移元素（除指画颜料和造型粘土）（钡＜5mg/kg；铅＜5mg/kg；镉＜5mg/kg；锑＜5mg/kg；硒＜5mg/kg；铬＜5mg/kg；汞＜5mg/kg；砷＜2.5mg/kg）；增塑剂（DBP、BBP、DEHP）含量≤0.1%；玩具使用说明；玩具警告标识；正常使用；可预见合理滥用；材料质量；可触及的金属或玻璃边缘；模塑玩具边缘；可触及的锐利尖端；突出物；活动部件间的间隙；乘骑玩具及座位的超载要求；带有磁体和磁性部件的所有其他玩具；GB6675.3-2014一般要求等检测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F99A6">
            <w:pPr>
              <w:keepNext w:val="0"/>
              <w:keepLines w:val="0"/>
              <w:widowControl/>
              <w:suppressLineNumbers w:val="0"/>
              <w:spacing w:line="240" w:lineRule="auto"/>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BC25A">
            <w:pPr>
              <w:keepNext w:val="0"/>
              <w:keepLines w:val="0"/>
              <w:widowControl/>
              <w:suppressLineNumbers w:val="0"/>
              <w:spacing w:line="240" w:lineRule="auto"/>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套</w:t>
            </w:r>
          </w:p>
        </w:tc>
      </w:tr>
      <w:tr w14:paraId="3EB34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9FEA5">
            <w:pPr>
              <w:spacing w:line="240" w:lineRule="auto"/>
              <w:jc w:val="center"/>
              <w:rPr>
                <w:rFonts w:hint="eastAsia" w:ascii="新宋体" w:hAnsi="新宋体" w:eastAsia="新宋体" w:cs="新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29619">
            <w:pPr>
              <w:spacing w:line="240" w:lineRule="auto"/>
              <w:jc w:val="center"/>
              <w:rPr>
                <w:rFonts w:hint="eastAsia" w:ascii="新宋体" w:hAnsi="新宋体" w:eastAsia="新宋体" w:cs="新宋体"/>
                <w:i w:val="0"/>
                <w:iCs w:val="0"/>
                <w:color w:val="000000"/>
                <w:sz w:val="20"/>
                <w:szCs w:val="20"/>
                <w:u w:val="none"/>
              </w:rPr>
            </w:pPr>
          </w:p>
        </w:tc>
        <w:tc>
          <w:tcPr>
            <w:tcW w:w="6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E1007">
            <w:pPr>
              <w:spacing w:line="240" w:lineRule="auto"/>
              <w:jc w:val="left"/>
              <w:rPr>
                <w:rFonts w:hint="eastAsia" w:ascii="新宋体" w:hAnsi="新宋体" w:eastAsia="新宋体" w:cs="新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111A2">
            <w:pPr>
              <w:spacing w:line="240" w:lineRule="auto"/>
              <w:jc w:val="center"/>
              <w:rPr>
                <w:rFonts w:hint="eastAsia" w:ascii="新宋体" w:hAnsi="新宋体" w:eastAsia="新宋体" w:cs="新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00883">
            <w:pPr>
              <w:spacing w:line="240" w:lineRule="auto"/>
              <w:jc w:val="center"/>
              <w:rPr>
                <w:rFonts w:hint="eastAsia" w:ascii="新宋体" w:hAnsi="新宋体" w:eastAsia="新宋体" w:cs="新宋体"/>
                <w:i w:val="0"/>
                <w:iCs w:val="0"/>
                <w:color w:val="000000"/>
                <w:sz w:val="20"/>
                <w:szCs w:val="20"/>
                <w:u w:val="none"/>
              </w:rPr>
            </w:pPr>
          </w:p>
        </w:tc>
      </w:tr>
      <w:tr w14:paraId="190C2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35483">
            <w:pPr>
              <w:spacing w:line="240" w:lineRule="auto"/>
              <w:jc w:val="center"/>
              <w:rPr>
                <w:rFonts w:hint="eastAsia" w:ascii="新宋体" w:hAnsi="新宋体" w:eastAsia="新宋体" w:cs="新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7A18F">
            <w:pPr>
              <w:spacing w:line="240" w:lineRule="auto"/>
              <w:jc w:val="center"/>
              <w:rPr>
                <w:rFonts w:hint="eastAsia" w:ascii="新宋体" w:hAnsi="新宋体" w:eastAsia="新宋体" w:cs="新宋体"/>
                <w:i w:val="0"/>
                <w:iCs w:val="0"/>
                <w:color w:val="000000"/>
                <w:sz w:val="20"/>
                <w:szCs w:val="20"/>
                <w:u w:val="none"/>
              </w:rPr>
            </w:pPr>
          </w:p>
        </w:tc>
        <w:tc>
          <w:tcPr>
            <w:tcW w:w="6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CEA98">
            <w:pPr>
              <w:spacing w:line="240" w:lineRule="auto"/>
              <w:jc w:val="left"/>
              <w:rPr>
                <w:rFonts w:hint="eastAsia" w:ascii="新宋体" w:hAnsi="新宋体" w:eastAsia="新宋体" w:cs="新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1B2CB">
            <w:pPr>
              <w:spacing w:line="240" w:lineRule="auto"/>
              <w:jc w:val="center"/>
              <w:rPr>
                <w:rFonts w:hint="eastAsia" w:ascii="新宋体" w:hAnsi="新宋体" w:eastAsia="新宋体" w:cs="新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ABCA3">
            <w:pPr>
              <w:spacing w:line="240" w:lineRule="auto"/>
              <w:jc w:val="center"/>
              <w:rPr>
                <w:rFonts w:hint="eastAsia" w:ascii="新宋体" w:hAnsi="新宋体" w:eastAsia="新宋体" w:cs="新宋体"/>
                <w:i w:val="0"/>
                <w:iCs w:val="0"/>
                <w:color w:val="000000"/>
                <w:sz w:val="20"/>
                <w:szCs w:val="20"/>
                <w:u w:val="none"/>
              </w:rPr>
            </w:pPr>
          </w:p>
        </w:tc>
      </w:tr>
      <w:tr w14:paraId="67F57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2"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4FD950EB">
            <w:pPr>
              <w:keepNext w:val="0"/>
              <w:keepLines w:val="0"/>
              <w:widowControl/>
              <w:suppressLineNumbers w:val="0"/>
              <w:spacing w:line="240" w:lineRule="auto"/>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12</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AD731">
            <w:pPr>
              <w:keepNext w:val="0"/>
              <w:keepLines w:val="0"/>
              <w:widowControl/>
              <w:suppressLineNumbers w:val="0"/>
              <w:spacing w:line="240" w:lineRule="auto"/>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户外收纳柜</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7276E">
            <w:pPr>
              <w:keepNext w:val="0"/>
              <w:keepLines w:val="0"/>
              <w:widowControl/>
              <w:suppressLineNumbers w:val="0"/>
              <w:spacing w:line="240" w:lineRule="auto"/>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单节规格：120*120*200cm，三节一套</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材质：金属蜂窝板+铝型材</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工艺：整体框架为铝型材，顶板和内置隔板采用16mm金属蜂窝板，外围横板和竖板采用10mm金属蜂窝板，板材整体除锈、除油、酸洗、磷化工艺后，采用热转印技术不褪色，耐磨度高。配件采用304不锈钢。柜子整体组装便捷，易于操作，内置隔板上下轨道式调节。膜结构帘子，体育场专用。一面帘子，三面金属蜂窝侧板。无异味，稳定性高，防水，带隔板上下调节可拆卸，可任意连接1.2m倍数的长度，方便牢固， 适合童车、攀爬架等中大型玩具收纳，完美解决各类户外玩具收纳问题。</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①提供符合GB 6675.1-2014-玩具安全 第 1 部分：基本规范(条款 5.3.7)中塑料添加剂(DBP、BBP、DEHP、DINP、DNOP、DIDP)的限值要求；符合GB 6675.2-2014-玩具安全 第 2 部分：机械与物理性能的要求；符合GB 6675.3-2014-玩具安全 第 3 部分：易燃性能中的一般要求；符合GB 6675.4-2014-玩具安全 第 4 部分：特定元素的迁移中的材料和部件中可迁移元素(砷、铬、钡、硒、锑、镉、铅和汞)限量要求的第三方权威检测机构出具的检测报告</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②提供符合GB/T 10125-2021\GB/T 546102002中性盐雾试验，实验时间200h的第三方权威检测机构出具的检测报告。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248F5">
            <w:pPr>
              <w:keepNext w:val="0"/>
              <w:keepLines w:val="0"/>
              <w:widowControl/>
              <w:suppressLineNumbers w:val="0"/>
              <w:spacing w:line="240" w:lineRule="auto"/>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9E5DE">
            <w:pPr>
              <w:keepNext w:val="0"/>
              <w:keepLines w:val="0"/>
              <w:widowControl/>
              <w:suppressLineNumbers w:val="0"/>
              <w:spacing w:line="240" w:lineRule="auto"/>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套</w:t>
            </w:r>
          </w:p>
        </w:tc>
      </w:tr>
      <w:tr w14:paraId="23D8D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E0E35">
            <w:pPr>
              <w:keepNext w:val="0"/>
              <w:keepLines w:val="0"/>
              <w:widowControl/>
              <w:suppressLineNumbers w:val="0"/>
              <w:spacing w:line="240" w:lineRule="auto"/>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69ABF">
            <w:pPr>
              <w:keepNext w:val="0"/>
              <w:keepLines w:val="0"/>
              <w:widowControl/>
              <w:suppressLineNumbers w:val="0"/>
              <w:spacing w:line="240" w:lineRule="auto"/>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户外螺母积木</w:t>
            </w:r>
          </w:p>
        </w:tc>
        <w:tc>
          <w:tcPr>
            <w:tcW w:w="6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0B54DE">
            <w:pPr>
              <w:keepNext w:val="0"/>
              <w:keepLines w:val="0"/>
              <w:widowControl/>
              <w:suppressLineNumbers w:val="0"/>
              <w:spacing w:line="240" w:lineRule="auto"/>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一、材质：全桦木海洋板</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二、清单：1 弧形连接短板  全桦木海洋板，儿童环保漆 380*80*15mm 24 块</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 弧形连接长板  全桦木海洋板，儿童环保漆 320*80*15mm 16 块</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3 转角  全桦木海洋板，儿童环保漆 80*120mm 20 块</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4 连接短板  全桦木海洋板，儿童环保漆 150*80*15mm 46 块</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5 连接中长板  全桦木海洋板，儿童环保漆 280*80*15mm 64 块</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6 连接长板  全桦木海洋板，儿童环保漆 480*80*15mm 24 块</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7 连接加长板  全桦木海洋板，儿童环保漆 880*80*15mm 16 块</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8 齿轮1  全桦木海洋板，儿童环保漆 300*300*15mm 4 块</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9 齿轮2  全桦木海洋板，儿童环保漆 210*210*15mm 4 块</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10 齿轮3  全桦木海洋板，儿童环保漆 150*150*15mm 8 块</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11 异形1  全桦木海洋板，儿童环保漆 150*80*15mm 8 块</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12 异形2  全桦木海洋板，儿童环保漆 150*80*15mm 8 块</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13 异形3  全桦木海洋板，儿童环保漆 320*80*15mm 8 块</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14 异形4  全桦木海洋板，儿童环保漆 290*80*15mm 8 块</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15 异形5  全桦木海洋板，儿童环保漆 225*225*15mm 8 块</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16 异形6  全桦木海洋板，儿童环保漆 310*310*15mm 4 块</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17 异形7  全桦木海洋板，儿童环保漆 d360*15mm 4 块</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18 异形8  全桦木海洋板，儿童环保漆 300*260*15mm 4 块</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19 异形9  全桦木海洋板，儿童环保漆 220*380*15mm 4 块</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20 异形10  全桦木海洋板，儿童环保漆 370*370*15mm 4 块</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21 异形11  全桦木海洋板，儿童环保漆 210*120*15mm 4 块</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22 PE轮  PE 100*15mm 10 块</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23 蝴蝶螺栓2  ABS 长104mm，宽70mm，直径15mm 125 颗</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24 螺母  ABS 直径32mm，高15mm 125 颗</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25 滑轮  配件 90*120 2 个</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26 绳  配件 1500 8 根</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27 透明塑料桶  塑料 250mm 2 个</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28 收纳车  配件 780*450*380mm 2 辆</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29 雨罩  800 环保防雨布 2 个</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三、提供第三方权威检测机构出具的GB6675-2014国标检测报告：（检测报告必须包括：1.GB6675.1-2014-玩具安全第1部分：基本规范；2.GB6675.2-2014-玩具安全第2部分：机械与物理性能；3.GB6675.3-2014-玩具安全第3部分：毅然性能；4.GB6675.4-2014-玩具安全第4部分：特定元素的迁移；）；甲醛按照GB/T23993-2009，采用UV-VIS进行检测（1. 1mg/kg=1ppm=0.0001%；2.N.D.=未检出（＜方法检测限）3.▲=样品混检；4.检测要求按照中华人民共和国标准GB18581-2020，《木器涂料中有害物质限量》要求）</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四、儿童学习与发展评估系统  许多幼儿园老师在撰写游戏案例、进行教学反思和评价时面临不小的挑战。系统巧妙整合了国内众多幼教专家的智慧和经验，通过现代技术手段，为幼儿园老师提供了一个强大的辅助工具。老师只需上传一段儿童活动的视频或一张照片，系统便能根据其中展现的儿童行为、互动以及活动环境等因素，智能生成一篇内容丰富、角度独特的游戏案例。通过对儿童在游戏中的表现进行深入分析，系统能够引导老师发现教学中的亮点与不足，进而优化教学方法，帮助老师进行教学反思。系统也会客观给出支持策略。提供小程序使用说明书</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五、 培训培训1 安吉游戏理论培训（进园现场指导）：1、自主游戏环境规划：幼儿园户外游戏区域打造、室内材料超市创设；2、教师三年培养计划：第一阶段培训：放手游戏，发现儿童，改变儿童观；第二阶段培训：看懂游戏，理解儿童，改变教育观；第三阶段培训：回应游戏，追随儿童，改变课程观。</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培训2 教研活动（现场案例分析）：1、培训师随机抽取一个班级半日跟班，现场抓拍典型案例；2、根据半日跟班发现的问题提出针对性解决方案；3、根据现场抓拍的案例带领老师们用鱼骨图观察法，三部三点分享法等实用性方法提高老师们解读案例的能力。</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培训3 实操活动（进园现场实践）：1、培训师随机抽取一个班带班半天，让老师们直观感受大时间观、弹性的时间安排、如何根据孩子们的时间节律自然过渡各个环节；2、培训师带班过程中，让老师们直观感受表征和一对一倾听的师幼关系、游戏的思维共享（游戏回顾）开展等。</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培训4 安吉游戏优秀案例分享（获奖案例分析）：1、室内材料超市案例分析：传统的分区到材料超市；2、户外积木区案例分析：有趣的多米诺骨牌；3、户外沙水区案例分析：不一样的盛水工具；4、户外综合区案例分析：有趣的斜坡滚动</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六、提供3年安吉自主游戏培训，提供培训方案。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A6C3E">
            <w:pPr>
              <w:keepNext w:val="0"/>
              <w:keepLines w:val="0"/>
              <w:widowControl/>
              <w:suppressLineNumbers w:val="0"/>
              <w:spacing w:line="240" w:lineRule="auto"/>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1A0B6">
            <w:pPr>
              <w:keepNext w:val="0"/>
              <w:keepLines w:val="0"/>
              <w:widowControl/>
              <w:suppressLineNumbers w:val="0"/>
              <w:spacing w:line="240" w:lineRule="auto"/>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套</w:t>
            </w:r>
          </w:p>
        </w:tc>
      </w:tr>
      <w:tr w14:paraId="0990D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0550D">
            <w:pPr>
              <w:spacing w:line="240" w:lineRule="auto"/>
              <w:jc w:val="center"/>
              <w:rPr>
                <w:rFonts w:hint="eastAsia" w:ascii="新宋体" w:hAnsi="新宋体" w:eastAsia="新宋体" w:cs="新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A9174">
            <w:pPr>
              <w:spacing w:line="240" w:lineRule="auto"/>
              <w:jc w:val="center"/>
              <w:rPr>
                <w:rFonts w:hint="eastAsia" w:ascii="新宋体" w:hAnsi="新宋体" w:eastAsia="新宋体" w:cs="新宋体"/>
                <w:i w:val="0"/>
                <w:iCs w:val="0"/>
                <w:color w:val="000000"/>
                <w:sz w:val="22"/>
                <w:szCs w:val="22"/>
                <w:u w:val="none"/>
              </w:rPr>
            </w:pPr>
          </w:p>
        </w:tc>
        <w:tc>
          <w:tcPr>
            <w:tcW w:w="6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899D0">
            <w:pPr>
              <w:spacing w:line="240" w:lineRule="auto"/>
              <w:jc w:val="left"/>
              <w:rPr>
                <w:rFonts w:hint="eastAsia" w:ascii="新宋体" w:hAnsi="新宋体" w:eastAsia="新宋体" w:cs="新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37B2F">
            <w:pPr>
              <w:spacing w:line="240" w:lineRule="auto"/>
              <w:jc w:val="center"/>
              <w:rPr>
                <w:rFonts w:hint="eastAsia" w:ascii="新宋体" w:hAnsi="新宋体" w:eastAsia="新宋体" w:cs="新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621F6">
            <w:pPr>
              <w:spacing w:line="240" w:lineRule="auto"/>
              <w:jc w:val="center"/>
              <w:rPr>
                <w:rFonts w:hint="eastAsia" w:ascii="新宋体" w:hAnsi="新宋体" w:eastAsia="新宋体" w:cs="新宋体"/>
                <w:i w:val="0"/>
                <w:iCs w:val="0"/>
                <w:color w:val="000000"/>
                <w:sz w:val="22"/>
                <w:szCs w:val="22"/>
                <w:u w:val="none"/>
              </w:rPr>
            </w:pPr>
          </w:p>
        </w:tc>
      </w:tr>
      <w:tr w14:paraId="6F8F6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FFD67">
            <w:pPr>
              <w:spacing w:line="240" w:lineRule="auto"/>
              <w:jc w:val="center"/>
              <w:rPr>
                <w:rFonts w:hint="eastAsia" w:ascii="新宋体" w:hAnsi="新宋体" w:eastAsia="新宋体" w:cs="新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37264">
            <w:pPr>
              <w:spacing w:line="240" w:lineRule="auto"/>
              <w:jc w:val="center"/>
              <w:rPr>
                <w:rFonts w:hint="eastAsia" w:ascii="新宋体" w:hAnsi="新宋体" w:eastAsia="新宋体" w:cs="新宋体"/>
                <w:i w:val="0"/>
                <w:iCs w:val="0"/>
                <w:color w:val="000000"/>
                <w:sz w:val="22"/>
                <w:szCs w:val="22"/>
                <w:u w:val="none"/>
              </w:rPr>
            </w:pPr>
          </w:p>
        </w:tc>
        <w:tc>
          <w:tcPr>
            <w:tcW w:w="6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1B8B4">
            <w:pPr>
              <w:spacing w:line="240" w:lineRule="auto"/>
              <w:jc w:val="left"/>
              <w:rPr>
                <w:rFonts w:hint="eastAsia" w:ascii="新宋体" w:hAnsi="新宋体" w:eastAsia="新宋体" w:cs="新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B0EDC">
            <w:pPr>
              <w:spacing w:line="240" w:lineRule="auto"/>
              <w:jc w:val="center"/>
              <w:rPr>
                <w:rFonts w:hint="eastAsia" w:ascii="新宋体" w:hAnsi="新宋体" w:eastAsia="新宋体" w:cs="新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03A22">
            <w:pPr>
              <w:spacing w:line="240" w:lineRule="auto"/>
              <w:jc w:val="center"/>
              <w:rPr>
                <w:rFonts w:hint="eastAsia" w:ascii="新宋体" w:hAnsi="新宋体" w:eastAsia="新宋体" w:cs="新宋体"/>
                <w:i w:val="0"/>
                <w:iCs w:val="0"/>
                <w:color w:val="000000"/>
                <w:sz w:val="22"/>
                <w:szCs w:val="22"/>
                <w:u w:val="none"/>
              </w:rPr>
            </w:pPr>
          </w:p>
        </w:tc>
      </w:tr>
      <w:tr w14:paraId="3DC72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68785">
            <w:pPr>
              <w:keepNext w:val="0"/>
              <w:keepLines w:val="0"/>
              <w:widowControl/>
              <w:suppressLineNumbers w:val="0"/>
              <w:spacing w:line="240" w:lineRule="auto"/>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FE76B">
            <w:pPr>
              <w:keepNext w:val="0"/>
              <w:keepLines w:val="0"/>
              <w:widowControl/>
              <w:suppressLineNumbers w:val="0"/>
              <w:spacing w:line="240" w:lineRule="auto"/>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安吉游戏</w:t>
            </w:r>
          </w:p>
        </w:tc>
        <w:tc>
          <w:tcPr>
            <w:tcW w:w="6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E1E7D6">
            <w:pPr>
              <w:keepNext w:val="0"/>
              <w:keepLines w:val="0"/>
              <w:widowControl/>
              <w:suppressLineNumbers w:val="0"/>
              <w:spacing w:line="240" w:lineRule="auto"/>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一、材质：采用优质新西兰松木，进口多层板，PP</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二、清单：1 三步单梯 810*346*72mm，原木色，含脚垫 2 个</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 五步单梯 1350*346*72mm，原木色，含脚垫 2 个</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3 七步单梯 1890*346*72mm，原木色，含脚垫 2 个</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4 圆弧架  1171*337*266mm（含脚垫），原木色 2 个</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5 绳网架  1890*346*72mm（含脚垫），原木色 2 个</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6 两步双梯 476*154*680mm，梯子顶部为绿色，其余为原木色，含脚垫 2 个</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7 四步双梯 476*154*1220mm，梯子顶部为绿色，其余为原木色，含脚垫 2 个</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8 短平衡板 1000×230×25mm含卡扣（卡扣为原木色） 2 个</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9 中平衡板 1400×230×25mm含卡扣（卡扣为原木色） 2 个</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10 长平衡板 1980*260*25mm（含卡扣），卡扣为原木色 2 个</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11 扶手  长260mm，宽50mm，高175mm，侧板为绿色， 4 个</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12 小方架 总尺寸770*770*785mm（含底脚） 1 个</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13 小顶板 770*770*15mm，绿色，PP材质 1 个</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14 小孔板 770*770*15mm，PP材质 2 个</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15 小绳网 700*700*12mm，浅咖色 1 个</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16 七孔长条片 840*120*15mm，PP材质 6 个</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17 大方架 总尺寸1010*1010*1025mm（含底脚），三角片为绿色 1 个</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18 大顶板 1010*1010*15mm，绿色PP材质 1 个</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19 大孔板 1010*1010*15mm，PP材质 2 个</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20 大绳网 900*900*12mm，浅咖色 1 个</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21 九孔长条片 1080*120*15mm，PP材质 6 个</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22 螺丝  79*103mm，绿色 100 个</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23 螺帽  72*16mm，绿色 100 个</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24 三角箱  750*570*400mm，三角侧板及连接棒为原木色 2 个</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25 滚筒  直径500mm，长度600mm 2 个</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26 箱型拖车 1000*600*400mm（含轮子和拉绳） 1 个</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27 平板拖车 800*800mm（含轮子和拉绳 2 个</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28 赠送游戏指导手册    1 本</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三、提供第三方权威检测机构出具的GB6675-2014国标检测报告：（检测报告必须包括：1.GB6675.1-2014-玩具安全第1部分：基本规范；2.GB6675.2-2014-玩具安全第2部分：机械与物理性能；3.GB6675.3-2014-玩具安全第3部分：毅然性能；4.GB6675.4-2014-玩具安全第4部分：特定元素的迁移；）；甲醛按照GB/T23993-2009，采用UV-VIS进行检测（1. 1mg/kg=1ppm=0.0001%；2.N.D.=未检出（＜方法检测限）3.▲=样品混检；4.检测要求按照中华人民共和国标准GB18581-2020，《木器涂料中有害物质限量》要求）</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四、儿童学习与发展评估系统  许多幼儿园老师在撰写游戏案例、进行教学反思和评价时面临不小的挑战。系统巧妙整合了国内众多幼教专家的智慧和经验，通过现代技术手段，为幼儿园老师提供了一个强大的辅助工具。老师只需上传一段儿童活动的视频或一张照片，系统便能根据其中展现的儿童行为、互动以及活动环境等因素，智能生成一篇内容丰富、角度独特的游戏案例。通过对儿童在游戏中的表现进行深入分析，系统能够引导老师发现教学中的亮点与不足，进而优化教学方法，帮助老师进行教学反思。系统也会客观给出支持策略。提供小程序使用说明书</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五、 培训 培训1 安吉游戏理论培训（进园现场指导）：1、自主游戏环境规划：幼儿园户外游戏区域打造、室内材料超市创设；2、教师三年培养计划：第一阶段培训：放手游戏，发现儿童，改变儿童观；第二阶段培训：看懂游戏，理解儿童，改变教育观；第三阶段培训：回应游戏，追随儿童，改变课程观。</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培训2 教研活动（现场案例分析）：1、培训师随机抽取一个班级半日跟班，现场抓拍典型案例；2、根据半日跟班发现的问题提出针对性解决方案；3、根据现场抓拍的案例带领老师们用鱼骨图观察法，三部三点分享法等实用性方法提高老师们解读案例的能力。</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培训3 实操活动（进园现场实践）：1、培训师随机抽取一个班带班半天，让老师们直观感受大时间观、弹性的时间安排、如何根据孩子们的时间节律自然过渡各个环节；2、培训师带班过程中，让老师们直观感受表征和一对一倾听的师幼关系、游戏的思维共享（游戏回顾）开展等。</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培训4 安吉游戏优秀案例分享（获奖案例分析）：1、室内材料超市案例分析：传统的分区到材料超市；2、户外积木区案例分析：有趣的多米诺骨牌；3、户外沙水区案例分析：不一样的盛水工具；4、户外综合区案例分析：有趣的斜坡滚动</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六、提供3年安吉自主游戏培训，提供培训方案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DE616">
            <w:pPr>
              <w:keepNext w:val="0"/>
              <w:keepLines w:val="0"/>
              <w:widowControl/>
              <w:suppressLineNumbers w:val="0"/>
              <w:spacing w:line="240" w:lineRule="auto"/>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3EE19">
            <w:pPr>
              <w:keepNext w:val="0"/>
              <w:keepLines w:val="0"/>
              <w:widowControl/>
              <w:suppressLineNumbers w:val="0"/>
              <w:spacing w:line="240" w:lineRule="auto"/>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套</w:t>
            </w:r>
          </w:p>
        </w:tc>
      </w:tr>
      <w:tr w14:paraId="0F9D4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F714A">
            <w:pPr>
              <w:spacing w:line="240" w:lineRule="auto"/>
              <w:jc w:val="center"/>
              <w:rPr>
                <w:rFonts w:hint="eastAsia" w:ascii="新宋体" w:hAnsi="新宋体" w:eastAsia="新宋体" w:cs="新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F4882">
            <w:pPr>
              <w:spacing w:line="240" w:lineRule="auto"/>
              <w:jc w:val="center"/>
              <w:rPr>
                <w:rFonts w:hint="eastAsia" w:ascii="新宋体" w:hAnsi="新宋体" w:eastAsia="新宋体" w:cs="新宋体"/>
                <w:i w:val="0"/>
                <w:iCs w:val="0"/>
                <w:color w:val="000000"/>
                <w:sz w:val="22"/>
                <w:szCs w:val="22"/>
                <w:u w:val="none"/>
              </w:rPr>
            </w:pPr>
          </w:p>
        </w:tc>
        <w:tc>
          <w:tcPr>
            <w:tcW w:w="6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592DB">
            <w:pPr>
              <w:spacing w:line="240" w:lineRule="auto"/>
              <w:jc w:val="left"/>
              <w:rPr>
                <w:rFonts w:hint="eastAsia" w:ascii="新宋体" w:hAnsi="新宋体" w:eastAsia="新宋体" w:cs="新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AF479">
            <w:pPr>
              <w:spacing w:line="240" w:lineRule="auto"/>
              <w:jc w:val="center"/>
              <w:rPr>
                <w:rFonts w:hint="eastAsia" w:ascii="新宋体" w:hAnsi="新宋体" w:eastAsia="新宋体" w:cs="新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489FC">
            <w:pPr>
              <w:spacing w:line="240" w:lineRule="auto"/>
              <w:jc w:val="center"/>
              <w:rPr>
                <w:rFonts w:hint="eastAsia" w:ascii="新宋体" w:hAnsi="新宋体" w:eastAsia="新宋体" w:cs="新宋体"/>
                <w:i w:val="0"/>
                <w:iCs w:val="0"/>
                <w:color w:val="000000"/>
                <w:sz w:val="22"/>
                <w:szCs w:val="22"/>
                <w:u w:val="none"/>
              </w:rPr>
            </w:pPr>
          </w:p>
        </w:tc>
      </w:tr>
    </w:tbl>
    <w:p w14:paraId="52D41B02">
      <w:pPr>
        <w:rPr>
          <w:rFonts w:hint="eastAsia"/>
        </w:rPr>
      </w:pPr>
      <w:r>
        <w:rPr>
          <w:rFonts w:hint="eastAsia"/>
        </w:rPr>
        <w:br w:type="page"/>
      </w:r>
    </w:p>
    <w:p w14:paraId="2C7C8667">
      <w:pPr>
        <w:rPr>
          <w:rFonts w:hint="eastAsia"/>
        </w:rPr>
      </w:pPr>
    </w:p>
    <w:tbl>
      <w:tblPr>
        <w:tblStyle w:val="18"/>
        <w:tblW w:w="98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3"/>
        <w:gridCol w:w="1073"/>
        <w:gridCol w:w="1200"/>
        <w:gridCol w:w="1157"/>
        <w:gridCol w:w="5407"/>
      </w:tblGrid>
      <w:tr w14:paraId="01DC7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98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26B33">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光影游戏清单</w:t>
            </w:r>
          </w:p>
        </w:tc>
      </w:tr>
      <w:tr w14:paraId="4C34F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963" w:type="dxa"/>
            <w:tcBorders>
              <w:top w:val="nil"/>
              <w:left w:val="single" w:color="000000" w:sz="4" w:space="0"/>
              <w:bottom w:val="single" w:color="000000" w:sz="4" w:space="0"/>
              <w:right w:val="single" w:color="000000" w:sz="4" w:space="0"/>
            </w:tcBorders>
            <w:shd w:val="clear" w:color="auto" w:fill="auto"/>
            <w:noWrap/>
            <w:vAlign w:val="center"/>
          </w:tcPr>
          <w:p w14:paraId="5CB5C8E6">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073" w:type="dxa"/>
            <w:tcBorders>
              <w:top w:val="nil"/>
              <w:left w:val="single" w:color="000000" w:sz="4" w:space="0"/>
              <w:bottom w:val="single" w:color="000000" w:sz="4" w:space="0"/>
              <w:right w:val="single" w:color="000000" w:sz="4" w:space="0"/>
            </w:tcBorders>
            <w:shd w:val="clear" w:color="auto" w:fill="auto"/>
            <w:noWrap/>
            <w:vAlign w:val="center"/>
          </w:tcPr>
          <w:p w14:paraId="4F38C4F4">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w:t>
            </w:r>
          </w:p>
        </w:tc>
        <w:tc>
          <w:tcPr>
            <w:tcW w:w="1200" w:type="dxa"/>
            <w:tcBorders>
              <w:top w:val="nil"/>
              <w:left w:val="single" w:color="000000" w:sz="4" w:space="0"/>
              <w:bottom w:val="single" w:color="000000" w:sz="4" w:space="0"/>
              <w:right w:val="single" w:color="000000" w:sz="4" w:space="0"/>
            </w:tcBorders>
            <w:shd w:val="clear" w:color="auto" w:fill="auto"/>
            <w:noWrap/>
            <w:vAlign w:val="center"/>
          </w:tcPr>
          <w:p w14:paraId="302EFC32">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明细</w:t>
            </w:r>
          </w:p>
        </w:tc>
        <w:tc>
          <w:tcPr>
            <w:tcW w:w="1157" w:type="dxa"/>
            <w:tcBorders>
              <w:top w:val="nil"/>
              <w:left w:val="single" w:color="000000" w:sz="4" w:space="0"/>
              <w:bottom w:val="single" w:color="000000" w:sz="4" w:space="0"/>
              <w:right w:val="single" w:color="000000" w:sz="4" w:space="0"/>
            </w:tcBorders>
            <w:shd w:val="clear" w:color="auto" w:fill="auto"/>
            <w:noWrap/>
            <w:vAlign w:val="center"/>
          </w:tcPr>
          <w:p w14:paraId="2D8FFEE4">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5407" w:type="dxa"/>
            <w:tcBorders>
              <w:top w:val="nil"/>
              <w:left w:val="single" w:color="000000" w:sz="4" w:space="0"/>
              <w:bottom w:val="single" w:color="000000" w:sz="4" w:space="0"/>
              <w:right w:val="single" w:color="000000" w:sz="4" w:space="0"/>
            </w:tcBorders>
            <w:shd w:val="clear" w:color="auto" w:fill="auto"/>
            <w:noWrap/>
            <w:vAlign w:val="center"/>
          </w:tcPr>
          <w:p w14:paraId="7FB540D3">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技术参数要求</w:t>
            </w:r>
          </w:p>
        </w:tc>
      </w:tr>
      <w:tr w14:paraId="3F77C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24B9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55AF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光影魔方1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A163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光影魔方块</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C2FD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套</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89929">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2.规格：框体边长10cm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3.颜色：灰色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4.数量：80块/套</w:t>
            </w:r>
          </w:p>
        </w:tc>
      </w:tr>
      <w:tr w14:paraId="320AB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7" w:hRule="atLeast"/>
        </w:trPr>
        <w:tc>
          <w:tcPr>
            <w:tcW w:w="9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45B1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A6F5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光影魔方2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97EAC">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透光横纵向拼插片</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0660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套</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AEAF6">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1.材质：亚克力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2.规格：长10cm*宽8cm（含挂耳边）*厚0.3cm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3.颜色：红色、玫红色、黄色、橙色、蓝色、淡蓝色、绿色、浅绿色、紫色、透明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4.数量：80片/套</w:t>
            </w:r>
          </w:p>
        </w:tc>
      </w:tr>
      <w:tr w14:paraId="24322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53946">
            <w:pPr>
              <w:spacing w:line="240" w:lineRule="auto"/>
              <w:jc w:val="center"/>
              <w:rPr>
                <w:rFonts w:hint="eastAsia" w:ascii="宋体" w:hAnsi="宋体" w:eastAsia="宋体" w:cs="宋体"/>
                <w:i w:val="0"/>
                <w:iCs w:val="0"/>
                <w:color w:val="000000"/>
                <w:sz w:val="20"/>
                <w:szCs w:val="20"/>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D4DE0">
            <w:pPr>
              <w:spacing w:line="240" w:lineRule="auto"/>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3792B">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遮光横纵向拼插片</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CE31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套</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51BC">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1.材质：亚克力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2.规格：长10cm*宽8cm（含挂耳边）*厚0.3cm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3.颜色：灰色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4.数量：10片/套</w:t>
            </w:r>
          </w:p>
        </w:tc>
      </w:tr>
      <w:tr w14:paraId="7A859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B0F1A">
            <w:pPr>
              <w:spacing w:line="240" w:lineRule="auto"/>
              <w:jc w:val="center"/>
              <w:rPr>
                <w:rFonts w:hint="eastAsia" w:ascii="宋体" w:hAnsi="宋体" w:eastAsia="宋体" w:cs="宋体"/>
                <w:i w:val="0"/>
                <w:iCs w:val="0"/>
                <w:color w:val="000000"/>
                <w:sz w:val="20"/>
                <w:szCs w:val="20"/>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052E7">
            <w:pPr>
              <w:spacing w:line="240" w:lineRule="auto"/>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76CEF">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外挡板片</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740E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套</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4D4E4">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1.材质：亚克力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2.规格：长10cm*宽10cm*厚0.3cm，圆洞直径 约0.51cm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3.颜色：灰色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4.数量：30片/套</w:t>
            </w:r>
          </w:p>
        </w:tc>
      </w:tr>
      <w:tr w14:paraId="4BF1A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7" w:hRule="atLeast"/>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8341D">
            <w:pPr>
              <w:spacing w:line="240" w:lineRule="auto"/>
              <w:jc w:val="center"/>
              <w:rPr>
                <w:rFonts w:hint="eastAsia" w:ascii="宋体" w:hAnsi="宋体" w:eastAsia="宋体" w:cs="宋体"/>
                <w:i w:val="0"/>
                <w:iCs w:val="0"/>
                <w:color w:val="000000"/>
                <w:sz w:val="20"/>
                <w:szCs w:val="20"/>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1255E">
            <w:pPr>
              <w:spacing w:line="240" w:lineRule="auto"/>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003C">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镜子插片</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63F9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套</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B0F34">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1.材质：镜子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2.规格：斜插镜 长10.9cm（含挂耳边）*宽10cm*厚0.3cm，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横纵向镜 长10cm*宽8cm（含挂耳边）*厚0.3cm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3.颜色：背面灰色涂层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4.数量：40片/套</w:t>
            </w:r>
          </w:p>
        </w:tc>
      </w:tr>
      <w:tr w14:paraId="3C1A4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5F39D">
            <w:pPr>
              <w:spacing w:line="240" w:lineRule="auto"/>
              <w:jc w:val="center"/>
              <w:rPr>
                <w:rFonts w:hint="eastAsia" w:ascii="宋体" w:hAnsi="宋体" w:eastAsia="宋体" w:cs="宋体"/>
                <w:i w:val="0"/>
                <w:iCs w:val="0"/>
                <w:color w:val="000000"/>
                <w:sz w:val="20"/>
                <w:szCs w:val="20"/>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B04F2">
            <w:pPr>
              <w:spacing w:line="240" w:lineRule="auto"/>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50199">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木球</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48DD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套</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FF04D">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1.材质：松木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3.颜色：原木色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4.数量：4个/套</w:t>
            </w:r>
          </w:p>
        </w:tc>
      </w:tr>
      <w:tr w14:paraId="0EC17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A2F29">
            <w:pPr>
              <w:spacing w:line="240" w:lineRule="auto"/>
              <w:jc w:val="center"/>
              <w:rPr>
                <w:rFonts w:hint="eastAsia" w:ascii="宋体" w:hAnsi="宋体" w:eastAsia="宋体" w:cs="宋体"/>
                <w:i w:val="0"/>
                <w:iCs w:val="0"/>
                <w:color w:val="000000"/>
                <w:sz w:val="20"/>
                <w:szCs w:val="20"/>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2F702">
            <w:pPr>
              <w:spacing w:line="240" w:lineRule="auto"/>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F8DF">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手电筒</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F131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个</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FA86B">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1.材质：USB口充电手电筒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2.规格：长12.5cm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3.颜色：黑色，白、黄光源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4.数量：1个</w:t>
            </w:r>
          </w:p>
        </w:tc>
      </w:tr>
      <w:tr w14:paraId="18E83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04DAC">
            <w:pPr>
              <w:spacing w:line="240" w:lineRule="auto"/>
              <w:jc w:val="center"/>
              <w:rPr>
                <w:rFonts w:hint="eastAsia" w:ascii="宋体" w:hAnsi="宋体" w:eastAsia="宋体" w:cs="宋体"/>
                <w:i w:val="0"/>
                <w:iCs w:val="0"/>
                <w:color w:val="000000"/>
                <w:sz w:val="20"/>
                <w:szCs w:val="20"/>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6A616">
            <w:pPr>
              <w:spacing w:line="240" w:lineRule="auto"/>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75F4B">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四光源手电筒</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939D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个</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A5AA">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1.材质：USB口充电手电筒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2.规格：长12.5cm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3.颜色：黑色，红、绿、蓝、白光源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4.数量：1个</w:t>
            </w:r>
          </w:p>
        </w:tc>
      </w:tr>
      <w:tr w14:paraId="00D30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80498">
            <w:pPr>
              <w:spacing w:line="240" w:lineRule="auto"/>
              <w:jc w:val="center"/>
              <w:rPr>
                <w:rFonts w:hint="eastAsia" w:ascii="宋体" w:hAnsi="宋体" w:eastAsia="宋体" w:cs="宋体"/>
                <w:i w:val="0"/>
                <w:iCs w:val="0"/>
                <w:color w:val="000000"/>
                <w:sz w:val="20"/>
                <w:szCs w:val="20"/>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23548">
            <w:pPr>
              <w:spacing w:line="240" w:lineRule="auto"/>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CA36">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支架</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C045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套</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DC6A4">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2.规格：支架长8cm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3.颜色：黑色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4.数量：1套（内含1个支架、1个个U型夹）</w:t>
            </w:r>
          </w:p>
        </w:tc>
      </w:tr>
      <w:tr w14:paraId="23481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F64D7">
            <w:pPr>
              <w:spacing w:line="240" w:lineRule="auto"/>
              <w:jc w:val="center"/>
              <w:rPr>
                <w:rFonts w:hint="eastAsia" w:ascii="宋体" w:hAnsi="宋体" w:eastAsia="宋体" w:cs="宋体"/>
                <w:i w:val="0"/>
                <w:iCs w:val="0"/>
                <w:color w:val="000000"/>
                <w:sz w:val="20"/>
                <w:szCs w:val="20"/>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5CEE0">
            <w:pPr>
              <w:spacing w:line="240" w:lineRule="auto"/>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724F9">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分隔收纳盒</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B4E9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个</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8318">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2.规格：约长37cm*宽21cm*高7cm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3.颜色：透明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4.数量：1个</w:t>
            </w:r>
          </w:p>
        </w:tc>
      </w:tr>
      <w:tr w14:paraId="547F5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7" w:hRule="atLeast"/>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378EB">
            <w:pPr>
              <w:spacing w:line="240" w:lineRule="auto"/>
              <w:jc w:val="center"/>
              <w:rPr>
                <w:rFonts w:hint="eastAsia" w:ascii="宋体" w:hAnsi="宋体" w:eastAsia="宋体" w:cs="宋体"/>
                <w:i w:val="0"/>
                <w:iCs w:val="0"/>
                <w:color w:val="000000"/>
                <w:sz w:val="20"/>
                <w:szCs w:val="20"/>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13118">
            <w:pPr>
              <w:spacing w:line="240" w:lineRule="auto"/>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5903">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半透明塑料盒</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2D42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个</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8C032">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2.规格：内径：约长32.5cm*宽24.5cm*高8.5cm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外径：约长36cm*宽27cm*高10cm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3.颜色：半透明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4.数量：1个</w:t>
            </w:r>
          </w:p>
        </w:tc>
      </w:tr>
      <w:tr w14:paraId="6A1B7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6F8D9">
            <w:pPr>
              <w:spacing w:line="240" w:lineRule="auto"/>
              <w:jc w:val="center"/>
              <w:rPr>
                <w:rFonts w:hint="eastAsia" w:ascii="宋体" w:hAnsi="宋体" w:eastAsia="宋体" w:cs="宋体"/>
                <w:i w:val="0"/>
                <w:iCs w:val="0"/>
                <w:color w:val="000000"/>
                <w:sz w:val="20"/>
                <w:szCs w:val="20"/>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6E639">
            <w:pPr>
              <w:spacing w:line="240" w:lineRule="auto"/>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7D95E">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扣环</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C3CC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套</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19EE7">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2.规格：内直径2.8cm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3.颜色：蓝色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4.数量：10个/套</w:t>
            </w:r>
          </w:p>
        </w:tc>
      </w:tr>
      <w:tr w14:paraId="60E4C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1E43B">
            <w:pPr>
              <w:spacing w:line="240" w:lineRule="auto"/>
              <w:jc w:val="center"/>
              <w:rPr>
                <w:rFonts w:hint="eastAsia" w:ascii="宋体" w:hAnsi="宋体" w:eastAsia="宋体" w:cs="宋体"/>
                <w:i w:val="0"/>
                <w:iCs w:val="0"/>
                <w:color w:val="000000"/>
                <w:sz w:val="20"/>
                <w:szCs w:val="20"/>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34352">
            <w:pPr>
              <w:spacing w:line="240" w:lineRule="auto"/>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82960">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可擦白板笔</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ED39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套</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E18BC">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1.材质：塑料笔杆+带可擦笔帽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2.规格：约长11cm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3.颜色：红色、蓝色、黑色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4.数量：6支/套</w:t>
            </w:r>
          </w:p>
        </w:tc>
      </w:tr>
      <w:tr w14:paraId="55F80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00A8E">
            <w:pPr>
              <w:spacing w:line="240" w:lineRule="auto"/>
              <w:jc w:val="center"/>
              <w:rPr>
                <w:rFonts w:hint="eastAsia" w:ascii="宋体" w:hAnsi="宋体" w:eastAsia="宋体" w:cs="宋体"/>
                <w:i w:val="0"/>
                <w:iCs w:val="0"/>
                <w:color w:val="000000"/>
                <w:sz w:val="20"/>
                <w:szCs w:val="20"/>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DD6F9">
            <w:pPr>
              <w:spacing w:line="240" w:lineRule="auto"/>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B9758">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光影魔方 建构游戏图卡</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322F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套</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1A90D">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1.材质：250g白卡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2.规格：长21cm*宽14cm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3.数量：10张/套</w:t>
            </w:r>
          </w:p>
        </w:tc>
      </w:tr>
      <w:tr w14:paraId="367F2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B0FD7">
            <w:pPr>
              <w:spacing w:line="240" w:lineRule="auto"/>
              <w:jc w:val="center"/>
              <w:rPr>
                <w:rFonts w:hint="eastAsia" w:ascii="宋体" w:hAnsi="宋体" w:eastAsia="宋体" w:cs="宋体"/>
                <w:i w:val="0"/>
                <w:iCs w:val="0"/>
                <w:color w:val="000000"/>
                <w:sz w:val="20"/>
                <w:szCs w:val="20"/>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EDC44">
            <w:pPr>
              <w:spacing w:line="240" w:lineRule="auto"/>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DE70">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光影魔方 镜子迷宫图卡</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1E04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套</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DC05">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1.材质：250g白卡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2.规格：长14cm*宽10cm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3.数量：15张/套</w:t>
            </w:r>
          </w:p>
        </w:tc>
      </w:tr>
      <w:tr w14:paraId="0F1BC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C7D26">
            <w:pPr>
              <w:spacing w:line="240" w:lineRule="auto"/>
              <w:jc w:val="center"/>
              <w:rPr>
                <w:rFonts w:hint="eastAsia" w:ascii="宋体" w:hAnsi="宋体" w:eastAsia="宋体" w:cs="宋体"/>
                <w:i w:val="0"/>
                <w:iCs w:val="0"/>
                <w:color w:val="000000"/>
                <w:sz w:val="20"/>
                <w:szCs w:val="20"/>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AFF48">
            <w:pPr>
              <w:spacing w:line="240" w:lineRule="auto"/>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25E94">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光影魔方 轨道游戏图卡</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AE39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套</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E030A">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1.材质：250g白卡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2.规格：长21cm*宽14cm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3.数量：7张/套</w:t>
            </w:r>
          </w:p>
        </w:tc>
      </w:tr>
      <w:tr w14:paraId="172F9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7F088">
            <w:pPr>
              <w:spacing w:line="240" w:lineRule="auto"/>
              <w:jc w:val="center"/>
              <w:rPr>
                <w:rFonts w:hint="eastAsia" w:ascii="宋体" w:hAnsi="宋体" w:eastAsia="宋体" w:cs="宋体"/>
                <w:i w:val="0"/>
                <w:iCs w:val="0"/>
                <w:color w:val="000000"/>
                <w:sz w:val="20"/>
                <w:szCs w:val="20"/>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A8D42">
            <w:pPr>
              <w:spacing w:line="240" w:lineRule="auto"/>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CFDC1">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光影魔方 记录单</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6B11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套</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6DC63">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1.材质：250g白卡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2.规格：长21cm*宽14cm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3.数量：6张/套</w:t>
            </w:r>
          </w:p>
        </w:tc>
      </w:tr>
      <w:tr w14:paraId="5B47A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1659F">
            <w:pPr>
              <w:spacing w:line="240" w:lineRule="auto"/>
              <w:jc w:val="center"/>
              <w:rPr>
                <w:rFonts w:hint="eastAsia" w:ascii="宋体" w:hAnsi="宋体" w:eastAsia="宋体" w:cs="宋体"/>
                <w:i w:val="0"/>
                <w:iCs w:val="0"/>
                <w:color w:val="000000"/>
                <w:sz w:val="20"/>
                <w:szCs w:val="20"/>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D28D4">
            <w:pPr>
              <w:spacing w:line="240" w:lineRule="auto"/>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8B8A6">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光影魔方 玩法说明书</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AA61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套</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1F40">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1.材质：250g白卡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2.规格：长26cm*宽18.5cm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3.数量：10张/套</w:t>
            </w:r>
          </w:p>
        </w:tc>
      </w:tr>
      <w:tr w14:paraId="1DAC0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345FB">
            <w:pPr>
              <w:spacing w:line="240" w:lineRule="auto"/>
              <w:jc w:val="center"/>
              <w:rPr>
                <w:rFonts w:hint="eastAsia" w:ascii="宋体" w:hAnsi="宋体" w:eastAsia="宋体" w:cs="宋体"/>
                <w:i w:val="0"/>
                <w:iCs w:val="0"/>
                <w:color w:val="000000"/>
                <w:sz w:val="20"/>
                <w:szCs w:val="20"/>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30815">
            <w:pPr>
              <w:spacing w:line="240" w:lineRule="auto"/>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3747B">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光影魔方 材料清单表</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E7DD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张</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EE6FB">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1.材质：80g双胶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2.规格：长18.5cm*宽13cm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3.数量：1张</w:t>
            </w:r>
          </w:p>
        </w:tc>
      </w:tr>
      <w:tr w14:paraId="1548D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478D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166D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光影游戏桌1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BD03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光影游戏桌</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44B3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套</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732D4">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1.材质：木头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2.规格：长120cm*宽60cm*60cm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3.颜色：原木色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4.数量：1张</w:t>
            </w:r>
          </w:p>
        </w:tc>
      </w:tr>
      <w:tr w14:paraId="3E847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9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C40D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F4BB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光影游戏桌2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82F3D">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分隔收纳盒</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675B2">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2个</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41881">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2.规格：约长37cm*宽21cm*高7cm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3.颜色：透明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4.数量：2个</w:t>
            </w:r>
          </w:p>
        </w:tc>
      </w:tr>
      <w:tr w14:paraId="32AAF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7" w:hRule="atLeast"/>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2C745">
            <w:pPr>
              <w:spacing w:line="240" w:lineRule="auto"/>
              <w:jc w:val="center"/>
              <w:rPr>
                <w:rFonts w:hint="eastAsia" w:ascii="宋体" w:hAnsi="宋体" w:eastAsia="宋体" w:cs="宋体"/>
                <w:i w:val="0"/>
                <w:iCs w:val="0"/>
                <w:color w:val="000000"/>
                <w:sz w:val="20"/>
                <w:szCs w:val="20"/>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CA1B3">
            <w:pPr>
              <w:spacing w:line="240" w:lineRule="auto"/>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48E3">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半透明塑料盒</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8AE0">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个</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A1566">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2.规格：内径：约长32.5cm*宽24.5cm*高8.5cm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外径：约长36cm*宽27cm*高10cm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3.颜色：半透明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4.数量：1个</w:t>
            </w:r>
          </w:p>
        </w:tc>
      </w:tr>
      <w:tr w14:paraId="1CC73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88304">
            <w:pPr>
              <w:spacing w:line="240" w:lineRule="auto"/>
              <w:jc w:val="center"/>
              <w:rPr>
                <w:rFonts w:hint="eastAsia" w:ascii="宋体" w:hAnsi="宋体" w:eastAsia="宋体" w:cs="宋体"/>
                <w:i w:val="0"/>
                <w:iCs w:val="0"/>
                <w:color w:val="000000"/>
                <w:sz w:val="20"/>
                <w:szCs w:val="20"/>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4FE36">
            <w:pPr>
              <w:spacing w:line="240" w:lineRule="auto"/>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6D781">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手电筒</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ECB1">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个</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EC1A3">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1.材质：USB口充电手电筒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2.规格：长12.5cm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3.颜色：黑色，白、黄光源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4.数量：1个</w:t>
            </w:r>
          </w:p>
        </w:tc>
      </w:tr>
      <w:tr w14:paraId="07F9C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2353F">
            <w:pPr>
              <w:spacing w:line="240" w:lineRule="auto"/>
              <w:jc w:val="center"/>
              <w:rPr>
                <w:rFonts w:hint="eastAsia" w:ascii="宋体" w:hAnsi="宋体" w:eastAsia="宋体" w:cs="宋体"/>
                <w:i w:val="0"/>
                <w:iCs w:val="0"/>
                <w:color w:val="000000"/>
                <w:sz w:val="20"/>
                <w:szCs w:val="20"/>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0C2C2">
            <w:pPr>
              <w:spacing w:line="240" w:lineRule="auto"/>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4F8D9">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四光源手电筒</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5271B">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个</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AF2B2">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1.材质：USB口充电手电筒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2.规格：长12.5cm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3.颜色：黑色，红、绿、蓝、白光源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4.数量：1个</w:t>
            </w:r>
          </w:p>
        </w:tc>
      </w:tr>
      <w:tr w14:paraId="03E48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656F2">
            <w:pPr>
              <w:spacing w:line="240" w:lineRule="auto"/>
              <w:jc w:val="center"/>
              <w:rPr>
                <w:rFonts w:hint="eastAsia" w:ascii="宋体" w:hAnsi="宋体" w:eastAsia="宋体" w:cs="宋体"/>
                <w:i w:val="0"/>
                <w:iCs w:val="0"/>
                <w:color w:val="000000"/>
                <w:sz w:val="20"/>
                <w:szCs w:val="20"/>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9DF88">
            <w:pPr>
              <w:spacing w:line="240" w:lineRule="auto"/>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2D43">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支架</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693C7">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套</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5CB05">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2.规格：支架长8cm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3.颜色：黑色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4.数量：1套（内含1个支架、1个个U型夹）</w:t>
            </w:r>
          </w:p>
        </w:tc>
      </w:tr>
      <w:tr w14:paraId="64BBE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8264D">
            <w:pPr>
              <w:spacing w:line="240" w:lineRule="auto"/>
              <w:jc w:val="center"/>
              <w:rPr>
                <w:rFonts w:hint="eastAsia" w:ascii="宋体" w:hAnsi="宋体" w:eastAsia="宋体" w:cs="宋体"/>
                <w:i w:val="0"/>
                <w:iCs w:val="0"/>
                <w:color w:val="000000"/>
                <w:sz w:val="20"/>
                <w:szCs w:val="20"/>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4E078">
            <w:pPr>
              <w:spacing w:line="240" w:lineRule="auto"/>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33FDF">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沙画刷</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78A28">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套</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F0FB">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1.材质：塑料手柄+刷毛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2.规格：约长21.5cm（含毛刷）*宽7.5cm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3.颜色：手柄黄色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4.数量：2把/套</w:t>
            </w:r>
          </w:p>
        </w:tc>
      </w:tr>
      <w:tr w14:paraId="32DE7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9E911">
            <w:pPr>
              <w:spacing w:line="240" w:lineRule="auto"/>
              <w:jc w:val="center"/>
              <w:rPr>
                <w:rFonts w:hint="eastAsia" w:ascii="宋体" w:hAnsi="宋体" w:eastAsia="宋体" w:cs="宋体"/>
                <w:i w:val="0"/>
                <w:iCs w:val="0"/>
                <w:color w:val="000000"/>
                <w:sz w:val="20"/>
                <w:szCs w:val="20"/>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D9B57">
            <w:pPr>
              <w:spacing w:line="240" w:lineRule="auto"/>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7DFEA">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沙画专用沙</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2E5D">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套</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D1834">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1.材质：沙画专用沙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2.规格：500克/袋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3.颜色：原沙色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4.数量：5袋/套</w:t>
            </w:r>
          </w:p>
        </w:tc>
      </w:tr>
      <w:tr w14:paraId="4E44A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82B86">
            <w:pPr>
              <w:spacing w:line="240" w:lineRule="auto"/>
              <w:jc w:val="center"/>
              <w:rPr>
                <w:rFonts w:hint="eastAsia" w:ascii="宋体" w:hAnsi="宋体" w:eastAsia="宋体" w:cs="宋体"/>
                <w:i w:val="0"/>
                <w:iCs w:val="0"/>
                <w:color w:val="000000"/>
                <w:sz w:val="20"/>
                <w:szCs w:val="20"/>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64DC7">
            <w:pPr>
              <w:spacing w:line="240" w:lineRule="auto"/>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302B0">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沙画瓶</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66292">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套</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64D98">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2.规格：100ml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3.颜色：透明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4.数量：3个/套</w:t>
            </w:r>
          </w:p>
        </w:tc>
      </w:tr>
      <w:tr w14:paraId="69D5A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2A825">
            <w:pPr>
              <w:spacing w:line="240" w:lineRule="auto"/>
              <w:jc w:val="center"/>
              <w:rPr>
                <w:rFonts w:hint="eastAsia" w:ascii="宋体" w:hAnsi="宋体" w:eastAsia="宋体" w:cs="宋体"/>
                <w:i w:val="0"/>
                <w:iCs w:val="0"/>
                <w:color w:val="000000"/>
                <w:sz w:val="20"/>
                <w:szCs w:val="20"/>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3F403">
            <w:pPr>
              <w:spacing w:line="240" w:lineRule="auto"/>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E67A7">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刮沙板</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37B03">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套</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9AE04">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2.规格：约长13cm*高8cm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3.颜色：红色、黄色、蓝色、绿色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4.数量：5个/套</w:t>
            </w:r>
          </w:p>
        </w:tc>
      </w:tr>
      <w:tr w14:paraId="22333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C013E">
            <w:pPr>
              <w:spacing w:line="240" w:lineRule="auto"/>
              <w:jc w:val="center"/>
              <w:rPr>
                <w:rFonts w:hint="eastAsia" w:ascii="宋体" w:hAnsi="宋体" w:eastAsia="宋体" w:cs="宋体"/>
                <w:i w:val="0"/>
                <w:iCs w:val="0"/>
                <w:color w:val="000000"/>
                <w:sz w:val="20"/>
                <w:szCs w:val="20"/>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3E9A5">
            <w:pPr>
              <w:spacing w:line="240" w:lineRule="auto"/>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2C15">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交通工具漏沙卡</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C726D">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套</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B885D">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2.规格：长15cm*宽14cm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3.颜色：红色、黄色、蓝色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4.数量：6张/套</w:t>
            </w:r>
          </w:p>
        </w:tc>
      </w:tr>
      <w:tr w14:paraId="788EB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15F7C">
            <w:pPr>
              <w:spacing w:line="240" w:lineRule="auto"/>
              <w:jc w:val="center"/>
              <w:rPr>
                <w:rFonts w:hint="eastAsia" w:ascii="宋体" w:hAnsi="宋体" w:eastAsia="宋体" w:cs="宋体"/>
                <w:i w:val="0"/>
                <w:iCs w:val="0"/>
                <w:color w:val="000000"/>
                <w:sz w:val="20"/>
                <w:szCs w:val="20"/>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A29B2">
            <w:pPr>
              <w:spacing w:line="240" w:lineRule="auto"/>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EBE32">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十二生肖漏沙卡</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EDAF">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套</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116DA">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2.规格：长10cm*宽10cm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3.颜色：乳白色半透明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4.数量：12张/套</w:t>
            </w:r>
          </w:p>
        </w:tc>
      </w:tr>
      <w:tr w14:paraId="2D2D7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F2912">
            <w:pPr>
              <w:spacing w:line="240" w:lineRule="auto"/>
              <w:jc w:val="center"/>
              <w:rPr>
                <w:rFonts w:hint="eastAsia" w:ascii="宋体" w:hAnsi="宋体" w:eastAsia="宋体" w:cs="宋体"/>
                <w:i w:val="0"/>
                <w:iCs w:val="0"/>
                <w:color w:val="000000"/>
                <w:sz w:val="20"/>
                <w:szCs w:val="20"/>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86937">
            <w:pPr>
              <w:spacing w:line="240" w:lineRule="auto"/>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C6402">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木头笔</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E74CA">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套</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57126">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1.材质：木头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2.规格：约长15cm*直径0.8cm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3.颜色：原木色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4.数量：3支/套</w:t>
            </w:r>
          </w:p>
        </w:tc>
      </w:tr>
      <w:tr w14:paraId="3A619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53580">
            <w:pPr>
              <w:spacing w:line="240" w:lineRule="auto"/>
              <w:jc w:val="center"/>
              <w:rPr>
                <w:rFonts w:hint="eastAsia" w:ascii="宋体" w:hAnsi="宋体" w:eastAsia="宋体" w:cs="宋体"/>
                <w:i w:val="0"/>
                <w:iCs w:val="0"/>
                <w:color w:val="000000"/>
                <w:sz w:val="20"/>
                <w:szCs w:val="20"/>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19B0C">
            <w:pPr>
              <w:spacing w:line="240" w:lineRule="auto"/>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C8C5C">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光影游戏桌 沙画技能图卡</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284C">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套</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F4DDD">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1.材质：250g白卡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2.规格：长21cm*宽19cm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3.数量：11张/套</w:t>
            </w:r>
          </w:p>
        </w:tc>
      </w:tr>
      <w:tr w14:paraId="3026B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2F33F">
            <w:pPr>
              <w:spacing w:line="240" w:lineRule="auto"/>
              <w:jc w:val="center"/>
              <w:rPr>
                <w:rFonts w:hint="eastAsia" w:ascii="宋体" w:hAnsi="宋体" w:eastAsia="宋体" w:cs="宋体"/>
                <w:i w:val="0"/>
                <w:iCs w:val="0"/>
                <w:color w:val="000000"/>
                <w:sz w:val="20"/>
                <w:szCs w:val="20"/>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8D604">
            <w:pPr>
              <w:spacing w:line="240" w:lineRule="auto"/>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62C52">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光影游戏桌 创意沙画图卡</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90E6C">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张</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075DC">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1.材质：250g白卡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2.规格：长21cm*宽19cm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3.数量：1张</w:t>
            </w:r>
          </w:p>
        </w:tc>
      </w:tr>
      <w:tr w14:paraId="75707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65823">
            <w:pPr>
              <w:spacing w:line="240" w:lineRule="auto"/>
              <w:jc w:val="center"/>
              <w:rPr>
                <w:rFonts w:hint="eastAsia" w:ascii="宋体" w:hAnsi="宋体" w:eastAsia="宋体" w:cs="宋体"/>
                <w:i w:val="0"/>
                <w:iCs w:val="0"/>
                <w:color w:val="000000"/>
                <w:sz w:val="20"/>
                <w:szCs w:val="20"/>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7A337">
            <w:pPr>
              <w:spacing w:line="240" w:lineRule="auto"/>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15B5E">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六形六色片操作卡</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248D">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套</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1A36">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1.材质：18丝明胶片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2.规格：长28cm*宽21cm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3.颜色：透明，印刷黑色图案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4.数量：10张/套</w:t>
            </w:r>
          </w:p>
        </w:tc>
      </w:tr>
      <w:tr w14:paraId="56A46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FB692">
            <w:pPr>
              <w:spacing w:line="240" w:lineRule="auto"/>
              <w:jc w:val="center"/>
              <w:rPr>
                <w:rFonts w:hint="eastAsia" w:ascii="宋体" w:hAnsi="宋体" w:eastAsia="宋体" w:cs="宋体"/>
                <w:i w:val="0"/>
                <w:iCs w:val="0"/>
                <w:color w:val="000000"/>
                <w:sz w:val="20"/>
                <w:szCs w:val="20"/>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67D7D">
            <w:pPr>
              <w:spacing w:line="240" w:lineRule="auto"/>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5A6B">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光影游戏桌 六形六色片造型图卡</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138C1">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套</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C81D">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1.材质：250g白卡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2.规格：长21cm*宽14cm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3.数量：6张/套</w:t>
            </w:r>
          </w:p>
        </w:tc>
      </w:tr>
      <w:tr w14:paraId="214E0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E75D1">
            <w:pPr>
              <w:spacing w:line="240" w:lineRule="auto"/>
              <w:jc w:val="center"/>
              <w:rPr>
                <w:rFonts w:hint="eastAsia" w:ascii="宋体" w:hAnsi="宋体" w:eastAsia="宋体" w:cs="宋体"/>
                <w:i w:val="0"/>
                <w:iCs w:val="0"/>
                <w:color w:val="000000"/>
                <w:sz w:val="20"/>
                <w:szCs w:val="20"/>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2CC0B">
            <w:pPr>
              <w:spacing w:line="240" w:lineRule="auto"/>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B5BF7">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光影拼搭乐操作卡</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D15D2">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套</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FAF9">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1.材质：18丝明胶片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2.规格：长28cm*宽21cm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3.颜色：透明，印刷黑色图案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4.数量：7张/套</w:t>
            </w:r>
          </w:p>
        </w:tc>
      </w:tr>
      <w:tr w14:paraId="3D5F8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6FD01">
            <w:pPr>
              <w:spacing w:line="240" w:lineRule="auto"/>
              <w:jc w:val="center"/>
              <w:rPr>
                <w:rFonts w:hint="eastAsia" w:ascii="宋体" w:hAnsi="宋体" w:eastAsia="宋体" w:cs="宋体"/>
                <w:i w:val="0"/>
                <w:iCs w:val="0"/>
                <w:color w:val="000000"/>
                <w:sz w:val="20"/>
                <w:szCs w:val="20"/>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41779">
            <w:pPr>
              <w:spacing w:line="240" w:lineRule="auto"/>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FC1AC">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光影游戏桌 光影拼搭乐排序图卡</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EAC9B">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张</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203D3">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1.材质：250g白卡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2.规格：长21cm*宽14cm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3.数量：1张</w:t>
            </w:r>
          </w:p>
        </w:tc>
      </w:tr>
      <w:tr w14:paraId="0DC85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7C330">
            <w:pPr>
              <w:spacing w:line="240" w:lineRule="auto"/>
              <w:jc w:val="center"/>
              <w:rPr>
                <w:rFonts w:hint="eastAsia" w:ascii="宋体" w:hAnsi="宋体" w:eastAsia="宋体" w:cs="宋体"/>
                <w:i w:val="0"/>
                <w:iCs w:val="0"/>
                <w:color w:val="000000"/>
                <w:sz w:val="20"/>
                <w:szCs w:val="20"/>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93AC2">
            <w:pPr>
              <w:spacing w:line="240" w:lineRule="auto"/>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86899">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扁珠</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198B2">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套</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F943">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2.规格：约3cm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3.颜色：红色、绿色、蓝色、透明色、琥珀色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4.数量：30个/套</w:t>
            </w:r>
          </w:p>
        </w:tc>
      </w:tr>
      <w:tr w14:paraId="5B607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7" w:hRule="atLeast"/>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96723">
            <w:pPr>
              <w:spacing w:line="240" w:lineRule="auto"/>
              <w:jc w:val="center"/>
              <w:rPr>
                <w:rFonts w:hint="eastAsia" w:ascii="宋体" w:hAnsi="宋体" w:eastAsia="宋体" w:cs="宋体"/>
                <w:i w:val="0"/>
                <w:iCs w:val="0"/>
                <w:color w:val="000000"/>
                <w:sz w:val="20"/>
                <w:szCs w:val="20"/>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60471">
            <w:pPr>
              <w:spacing w:line="240" w:lineRule="auto"/>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348AC">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六形六色片套装</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19CCE">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套</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13C5">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1.材质：亚克力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正三角形 边长3.8cm*厚0.3cm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正方形 边长3.8*3.8cm*厚0.3cm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正六边形 边长3.8cm*厚0.3cm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平行四边形 边长3.8cm*厚0.3cm（夹角60°和120°）；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梯形 上边3.8cm*底边7.6cm*高3.3cm*厚0.3cm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菱形 边长3.8cm*厚0.3cm（夹角30°和150°）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3.颜色：黄色、红色、紫色、蓝色、橙色、绿色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4.数量：120个/套</w:t>
            </w:r>
          </w:p>
        </w:tc>
      </w:tr>
      <w:tr w14:paraId="2E410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D4BB6">
            <w:pPr>
              <w:spacing w:line="240" w:lineRule="auto"/>
              <w:jc w:val="center"/>
              <w:rPr>
                <w:rFonts w:hint="eastAsia" w:ascii="宋体" w:hAnsi="宋体" w:eastAsia="宋体" w:cs="宋体"/>
                <w:i w:val="0"/>
                <w:iCs w:val="0"/>
                <w:color w:val="000000"/>
                <w:sz w:val="20"/>
                <w:szCs w:val="20"/>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53747">
            <w:pPr>
              <w:spacing w:line="240" w:lineRule="auto"/>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FA39">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光影游戏桌 六形六色片镜面造型图卡</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22833">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套</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F51D">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1.材质：250g白卡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2.规格：长21cm*宽14cm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3.数量：12张/套</w:t>
            </w:r>
          </w:p>
        </w:tc>
      </w:tr>
      <w:tr w14:paraId="5BB8F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E9110">
            <w:pPr>
              <w:spacing w:line="240" w:lineRule="auto"/>
              <w:jc w:val="center"/>
              <w:rPr>
                <w:rFonts w:hint="eastAsia" w:ascii="宋体" w:hAnsi="宋体" w:eastAsia="宋体" w:cs="宋体"/>
                <w:i w:val="0"/>
                <w:iCs w:val="0"/>
                <w:color w:val="000000"/>
                <w:sz w:val="20"/>
                <w:szCs w:val="20"/>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1BFF9">
            <w:pPr>
              <w:spacing w:line="240" w:lineRule="auto"/>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E08B">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亚克力片</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32FA3">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套</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674CB">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1.材质：亚克力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2.规格：长10cm*宽10cm*厚0.3cm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3.颜色: 淡玫红色、黄色、淡蓝色、透明、黑色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4.数量：5片/套</w:t>
            </w:r>
          </w:p>
        </w:tc>
      </w:tr>
      <w:tr w14:paraId="061CE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15059">
            <w:pPr>
              <w:spacing w:line="240" w:lineRule="auto"/>
              <w:jc w:val="center"/>
              <w:rPr>
                <w:rFonts w:hint="eastAsia" w:ascii="宋体" w:hAnsi="宋体" w:eastAsia="宋体" w:cs="宋体"/>
                <w:i w:val="0"/>
                <w:iCs w:val="0"/>
                <w:color w:val="000000"/>
                <w:sz w:val="20"/>
                <w:szCs w:val="20"/>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371DC">
            <w:pPr>
              <w:spacing w:line="240" w:lineRule="auto"/>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31A28">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透明明胶片</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452F9">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套</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5B433">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1.材质：明胶片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2.规格：长28cm*宽21cm*厚0.03cm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3.颜色：透明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4.数量：4张/套</w:t>
            </w:r>
          </w:p>
        </w:tc>
      </w:tr>
      <w:tr w14:paraId="002CC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B4ED">
            <w:pPr>
              <w:spacing w:line="240" w:lineRule="auto"/>
              <w:jc w:val="center"/>
              <w:rPr>
                <w:rFonts w:hint="eastAsia" w:ascii="宋体" w:hAnsi="宋体" w:eastAsia="宋体" w:cs="宋体"/>
                <w:i w:val="0"/>
                <w:iCs w:val="0"/>
                <w:color w:val="000000"/>
                <w:sz w:val="20"/>
                <w:szCs w:val="20"/>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8AB2D">
            <w:pPr>
              <w:spacing w:line="240" w:lineRule="auto"/>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D0DF">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彩色长条明胶片</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2C25">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套</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A469">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1.材质：明胶片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2.规格：长28cm*宽3cm*厚0.03cm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3.颜色：红色、黄色、蓝色、浅蓝色、绿色、紫色、玫红色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4.数量：7张/套</w:t>
            </w:r>
          </w:p>
        </w:tc>
      </w:tr>
      <w:tr w14:paraId="5254B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C62CC">
            <w:pPr>
              <w:spacing w:line="240" w:lineRule="auto"/>
              <w:jc w:val="center"/>
              <w:rPr>
                <w:rFonts w:hint="eastAsia" w:ascii="宋体" w:hAnsi="宋体" w:eastAsia="宋体" w:cs="宋体"/>
                <w:i w:val="0"/>
                <w:iCs w:val="0"/>
                <w:color w:val="000000"/>
                <w:sz w:val="20"/>
                <w:szCs w:val="20"/>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144B1">
            <w:pPr>
              <w:spacing w:line="240" w:lineRule="auto"/>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15D8">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光影游戏桌 我和影子做游戏记录单</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5EC30">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套</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14063">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1.材质：250g白卡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2.规格：长21cm*宽14cm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3.数量：3张/套</w:t>
            </w:r>
          </w:p>
        </w:tc>
      </w:tr>
      <w:tr w14:paraId="3A595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7" w:hRule="atLeast"/>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2F12A">
            <w:pPr>
              <w:spacing w:line="240" w:lineRule="auto"/>
              <w:jc w:val="center"/>
              <w:rPr>
                <w:rFonts w:hint="eastAsia" w:ascii="宋体" w:hAnsi="宋体" w:eastAsia="宋体" w:cs="宋体"/>
                <w:i w:val="0"/>
                <w:iCs w:val="0"/>
                <w:color w:val="000000"/>
                <w:sz w:val="20"/>
                <w:szCs w:val="20"/>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EB0CB">
            <w:pPr>
              <w:spacing w:line="240" w:lineRule="auto"/>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F9D16">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双面镜套装</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9C9DC">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套</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B24E">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1.材质：双面镜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2.规格：半镜：直径30cm*厚0.3cm，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1/4镜：直径30cm*厚0.3cm，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正方形镜：边长25cm*厚0.3cm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3.颜色：透明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4.数量：4个/套</w:t>
            </w:r>
          </w:p>
        </w:tc>
      </w:tr>
      <w:tr w14:paraId="190C6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6CCBE">
            <w:pPr>
              <w:spacing w:line="240" w:lineRule="auto"/>
              <w:jc w:val="center"/>
              <w:rPr>
                <w:rFonts w:hint="eastAsia" w:ascii="宋体" w:hAnsi="宋体" w:eastAsia="宋体" w:cs="宋体"/>
                <w:i w:val="0"/>
                <w:iCs w:val="0"/>
                <w:color w:val="000000"/>
                <w:sz w:val="20"/>
                <w:szCs w:val="20"/>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E258D">
            <w:pPr>
              <w:spacing w:line="240" w:lineRule="auto"/>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11649">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光影游戏桌 镜面万花筒图卡</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7F5CF">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套</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D9E74">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1.材质：250g白卡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2.规格：直径26.8cm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3.数量：20张/套</w:t>
            </w:r>
          </w:p>
        </w:tc>
      </w:tr>
      <w:tr w14:paraId="315A3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1AB42">
            <w:pPr>
              <w:spacing w:line="240" w:lineRule="auto"/>
              <w:jc w:val="center"/>
              <w:rPr>
                <w:rFonts w:hint="eastAsia" w:ascii="宋体" w:hAnsi="宋体" w:eastAsia="宋体" w:cs="宋体"/>
                <w:i w:val="0"/>
                <w:iCs w:val="0"/>
                <w:color w:val="000000"/>
                <w:sz w:val="20"/>
                <w:szCs w:val="20"/>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5D29E">
            <w:pPr>
              <w:spacing w:line="240" w:lineRule="auto"/>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3FB05">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光影游戏桌 镜面万花筒成品图卡</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65F7">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套</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7B177">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1.材质：250g白卡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2.规格：长21cm*宽14cm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3.数量：3张/套</w:t>
            </w:r>
          </w:p>
        </w:tc>
      </w:tr>
      <w:tr w14:paraId="0D23F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A29C0">
            <w:pPr>
              <w:spacing w:line="240" w:lineRule="auto"/>
              <w:jc w:val="center"/>
              <w:rPr>
                <w:rFonts w:hint="eastAsia" w:ascii="宋体" w:hAnsi="宋体" w:eastAsia="宋体" w:cs="宋体"/>
                <w:i w:val="0"/>
                <w:iCs w:val="0"/>
                <w:color w:val="000000"/>
                <w:sz w:val="20"/>
                <w:szCs w:val="20"/>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006F3">
            <w:pPr>
              <w:spacing w:line="240" w:lineRule="auto"/>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7CAC">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光影游戏桌 镜面万花筒记录单</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9A00">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套</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D2EE4">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1.材质：250g白卡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2.规格：长21cm*宽14cm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3.数量：3张/套</w:t>
            </w:r>
          </w:p>
        </w:tc>
      </w:tr>
      <w:tr w14:paraId="080E5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4C71D">
            <w:pPr>
              <w:spacing w:line="240" w:lineRule="auto"/>
              <w:jc w:val="center"/>
              <w:rPr>
                <w:rFonts w:hint="eastAsia" w:ascii="宋体" w:hAnsi="宋体" w:eastAsia="宋体" w:cs="宋体"/>
                <w:i w:val="0"/>
                <w:iCs w:val="0"/>
                <w:color w:val="000000"/>
                <w:sz w:val="20"/>
                <w:szCs w:val="20"/>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93BFC">
            <w:pPr>
              <w:spacing w:line="240" w:lineRule="auto"/>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8964">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可擦白板笔</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56C0A">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套</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8A1C">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1.材质：塑料笔杆+带可擦笔帽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2.规格：长约11cm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3.颜色：红色、蓝色、黑色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4.数量：6支/套</w:t>
            </w:r>
          </w:p>
        </w:tc>
      </w:tr>
      <w:tr w14:paraId="2DDA3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BB9BD">
            <w:pPr>
              <w:spacing w:line="240" w:lineRule="auto"/>
              <w:jc w:val="center"/>
              <w:rPr>
                <w:rFonts w:hint="eastAsia" w:ascii="宋体" w:hAnsi="宋体" w:eastAsia="宋体" w:cs="宋体"/>
                <w:i w:val="0"/>
                <w:iCs w:val="0"/>
                <w:color w:val="000000"/>
                <w:sz w:val="20"/>
                <w:szCs w:val="20"/>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27AB">
            <w:pPr>
              <w:spacing w:line="240" w:lineRule="auto"/>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CE1B">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扣环</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93DE">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套</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947DA">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2.规格：内直径2.8cm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3.颜色：蓝色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4.数量：10个/套</w:t>
            </w:r>
          </w:p>
        </w:tc>
      </w:tr>
      <w:tr w14:paraId="759CE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0FD0D">
            <w:pPr>
              <w:spacing w:line="240" w:lineRule="auto"/>
              <w:jc w:val="center"/>
              <w:rPr>
                <w:rFonts w:hint="eastAsia" w:ascii="宋体" w:hAnsi="宋体" w:eastAsia="宋体" w:cs="宋体"/>
                <w:i w:val="0"/>
                <w:iCs w:val="0"/>
                <w:color w:val="000000"/>
                <w:sz w:val="20"/>
                <w:szCs w:val="20"/>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239F7">
            <w:pPr>
              <w:spacing w:line="240" w:lineRule="auto"/>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AD110">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光影游戏桌 玩法说明书</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94E7">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套</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31297">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1.材质：250g白卡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2.规格：长26cm*宽18.5cm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3.数量：20张/套</w:t>
            </w:r>
          </w:p>
        </w:tc>
      </w:tr>
      <w:tr w14:paraId="3C4D0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9122A">
            <w:pPr>
              <w:spacing w:line="240" w:lineRule="auto"/>
              <w:jc w:val="center"/>
              <w:rPr>
                <w:rFonts w:hint="eastAsia" w:ascii="宋体" w:hAnsi="宋体" w:eastAsia="宋体" w:cs="宋体"/>
                <w:i w:val="0"/>
                <w:iCs w:val="0"/>
                <w:color w:val="000000"/>
                <w:sz w:val="20"/>
                <w:szCs w:val="20"/>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335D1">
            <w:pPr>
              <w:spacing w:line="240" w:lineRule="auto"/>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DD59">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光影游戏桌 材料清单表</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3468C">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张</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AC0A">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1.材质：80g双胶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2.规格：长18.5cm*宽13cm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3.数量：1张</w:t>
            </w:r>
          </w:p>
        </w:tc>
      </w:tr>
      <w:tr w14:paraId="236D8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trPr>
        <w:tc>
          <w:tcPr>
            <w:tcW w:w="9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023C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9236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光影游戏屋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F42A3">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光影游戏屋塑料棒</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2435">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套</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52E6">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1.材质：PVC塑料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2.规格：外径约1.9cm，壁厚约0.17cm，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长120cm、100cm、70cm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3.颜色：灰色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4.数量：15根/套</w:t>
            </w:r>
          </w:p>
        </w:tc>
      </w:tr>
      <w:tr w14:paraId="40A85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E8CB4">
            <w:pPr>
              <w:spacing w:line="240" w:lineRule="auto"/>
              <w:jc w:val="center"/>
              <w:rPr>
                <w:rFonts w:hint="eastAsia" w:ascii="宋体" w:hAnsi="宋体" w:eastAsia="宋体" w:cs="宋体"/>
                <w:i w:val="0"/>
                <w:iCs w:val="0"/>
                <w:color w:val="000000"/>
                <w:sz w:val="20"/>
                <w:szCs w:val="20"/>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8760C">
            <w:pPr>
              <w:spacing w:line="240" w:lineRule="auto"/>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77F5">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光影游戏屋连接件</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633BD">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套</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BBF2">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2.规格：内径约1.95cm，壁厚约0.18cm，高6.4cm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3.颜色：白色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4.数量：10个/套</w:t>
            </w:r>
          </w:p>
        </w:tc>
      </w:tr>
      <w:tr w14:paraId="00A29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9F08D">
            <w:pPr>
              <w:spacing w:line="240" w:lineRule="auto"/>
              <w:jc w:val="center"/>
              <w:rPr>
                <w:rFonts w:hint="eastAsia" w:ascii="宋体" w:hAnsi="宋体" w:eastAsia="宋体" w:cs="宋体"/>
                <w:i w:val="0"/>
                <w:iCs w:val="0"/>
                <w:color w:val="000000"/>
                <w:sz w:val="20"/>
                <w:szCs w:val="20"/>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876F4">
            <w:pPr>
              <w:spacing w:line="240" w:lineRule="auto"/>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26856">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光影游戏屋遮光罩</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91052">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个</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3BF01">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1.材质：混纺细麻布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2.规格：缝合后顶部长125cm，高126cm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3.颜色：卡其色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4.数量：1个</w:t>
            </w:r>
          </w:p>
        </w:tc>
      </w:tr>
      <w:tr w14:paraId="33097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7" w:hRule="atLeast"/>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32312">
            <w:pPr>
              <w:spacing w:line="240" w:lineRule="auto"/>
              <w:jc w:val="center"/>
              <w:rPr>
                <w:rFonts w:hint="eastAsia" w:ascii="宋体" w:hAnsi="宋体" w:eastAsia="宋体" w:cs="宋体"/>
                <w:i w:val="0"/>
                <w:iCs w:val="0"/>
                <w:color w:val="000000"/>
                <w:sz w:val="20"/>
                <w:szCs w:val="20"/>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35433">
            <w:pPr>
              <w:spacing w:line="240" w:lineRule="auto"/>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69F8D">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光影游戏屋幕布</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3C02">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块</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70B50">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1.材质：涤纶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2.规格：布长140.5cm*宽103.5cm，魔术贴长25cm*宽3.5cm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3.颜色：白色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4.数量：1块</w:t>
            </w:r>
          </w:p>
        </w:tc>
      </w:tr>
      <w:tr w14:paraId="2060B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02B25">
            <w:pPr>
              <w:spacing w:line="240" w:lineRule="auto"/>
              <w:jc w:val="center"/>
              <w:rPr>
                <w:rFonts w:hint="eastAsia" w:ascii="宋体" w:hAnsi="宋体" w:eastAsia="宋体" w:cs="宋体"/>
                <w:i w:val="0"/>
                <w:iCs w:val="0"/>
                <w:color w:val="000000"/>
                <w:sz w:val="20"/>
                <w:szCs w:val="20"/>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0BD60">
            <w:pPr>
              <w:spacing w:line="240" w:lineRule="auto"/>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0891A">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四光源手电筒</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52240">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个</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A5383">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1.材质：USB口充电手电筒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2.规格：长12.5cm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3.颜色：黑色，红、绿、蓝、白光源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4.数量：3个</w:t>
            </w:r>
          </w:p>
        </w:tc>
      </w:tr>
      <w:tr w14:paraId="2D450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A0B36">
            <w:pPr>
              <w:spacing w:line="240" w:lineRule="auto"/>
              <w:jc w:val="center"/>
              <w:rPr>
                <w:rFonts w:hint="eastAsia" w:ascii="宋体" w:hAnsi="宋体" w:eastAsia="宋体" w:cs="宋体"/>
                <w:i w:val="0"/>
                <w:iCs w:val="0"/>
                <w:color w:val="000000"/>
                <w:sz w:val="18"/>
                <w:szCs w:val="18"/>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4720A">
            <w:pPr>
              <w:spacing w:line="240" w:lineRule="auto"/>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61E0F">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支架</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54BA">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2</w:t>
            </w:r>
            <w:r>
              <w:rPr>
                <w:rFonts w:hint="eastAsia" w:ascii="宋体" w:hAnsi="宋体" w:eastAsia="宋体" w:cs="宋体"/>
                <w:i w:val="0"/>
                <w:iCs w:val="0"/>
                <w:color w:val="000000"/>
                <w:kern w:val="0"/>
                <w:sz w:val="16"/>
                <w:szCs w:val="16"/>
                <w:u w:val="none"/>
                <w:lang w:val="en-US" w:eastAsia="zh-CN" w:bidi="ar"/>
              </w:rPr>
              <w:t>套</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B6701">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1.材质：塑料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2.规格：支架长8cm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3.颜色：黑色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4.数量：1套（内含1个支架、1个个U型夹）</w:t>
            </w:r>
          </w:p>
        </w:tc>
      </w:tr>
      <w:tr w14:paraId="2AA40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E74C6">
            <w:pPr>
              <w:spacing w:line="240" w:lineRule="auto"/>
              <w:jc w:val="center"/>
              <w:rPr>
                <w:rFonts w:hint="eastAsia" w:ascii="宋体" w:hAnsi="宋体" w:eastAsia="宋体" w:cs="宋体"/>
                <w:i w:val="0"/>
                <w:iCs w:val="0"/>
                <w:color w:val="000000"/>
                <w:sz w:val="18"/>
                <w:szCs w:val="18"/>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360DB">
            <w:pPr>
              <w:spacing w:line="240" w:lineRule="auto"/>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47982">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伸缩架</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3A8B5">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2</w:t>
            </w:r>
            <w:r>
              <w:rPr>
                <w:rFonts w:hint="eastAsia" w:ascii="宋体" w:hAnsi="宋体" w:eastAsia="宋体" w:cs="宋体"/>
                <w:i w:val="0"/>
                <w:iCs w:val="0"/>
                <w:color w:val="000000"/>
                <w:kern w:val="0"/>
                <w:sz w:val="16"/>
                <w:szCs w:val="16"/>
                <w:u w:val="none"/>
                <w:lang w:val="en-US" w:eastAsia="zh-CN" w:bidi="ar"/>
              </w:rPr>
              <w:t>套</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C9B8">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1.材质：铝合金+ABS树脂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2.规格：28cm，可伸至65cm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3.颜色：银色+黑色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4.数量：1套（内含1个支架+1个U型夹）</w:t>
            </w:r>
          </w:p>
        </w:tc>
      </w:tr>
      <w:tr w14:paraId="29A92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20E1A">
            <w:pPr>
              <w:spacing w:line="240" w:lineRule="auto"/>
              <w:jc w:val="center"/>
              <w:rPr>
                <w:rFonts w:hint="eastAsia" w:ascii="宋体" w:hAnsi="宋体" w:eastAsia="宋体" w:cs="宋体"/>
                <w:i w:val="0"/>
                <w:iCs w:val="0"/>
                <w:color w:val="000000"/>
                <w:sz w:val="18"/>
                <w:szCs w:val="18"/>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06FEF">
            <w:pPr>
              <w:spacing w:line="240" w:lineRule="auto"/>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C8C48">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圆柱形泡棉</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A8CDD">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2</w:t>
            </w:r>
            <w:r>
              <w:rPr>
                <w:rFonts w:hint="eastAsia" w:ascii="宋体" w:hAnsi="宋体" w:eastAsia="宋体" w:cs="宋体"/>
                <w:i w:val="0"/>
                <w:iCs w:val="0"/>
                <w:color w:val="000000"/>
                <w:kern w:val="0"/>
                <w:sz w:val="16"/>
                <w:szCs w:val="16"/>
                <w:u w:val="none"/>
                <w:lang w:val="en-US" w:eastAsia="zh-CN" w:bidi="ar"/>
              </w:rPr>
              <w:t>套</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17C1">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1.材质：pp棉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2.规格：约高2cm*直径2cm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3.颜色：黑色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4.数量：30个/套</w:t>
            </w:r>
          </w:p>
        </w:tc>
      </w:tr>
      <w:tr w14:paraId="6CC9B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88111">
            <w:pPr>
              <w:spacing w:line="240" w:lineRule="auto"/>
              <w:jc w:val="center"/>
              <w:rPr>
                <w:rFonts w:hint="eastAsia" w:ascii="宋体" w:hAnsi="宋体" w:eastAsia="宋体" w:cs="宋体"/>
                <w:i w:val="0"/>
                <w:iCs w:val="0"/>
                <w:color w:val="000000"/>
                <w:sz w:val="18"/>
                <w:szCs w:val="18"/>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D5071">
            <w:pPr>
              <w:spacing w:line="240" w:lineRule="auto"/>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9B827">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木棒</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CDC34">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1套</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4133D">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1.材质：木头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2.规格：长30cm*直径0.5cm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3.颜色：原木色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4.数量：25根/套</w:t>
            </w:r>
          </w:p>
        </w:tc>
      </w:tr>
      <w:tr w14:paraId="2A99E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7" w:hRule="atLeast"/>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A696E">
            <w:pPr>
              <w:spacing w:line="240" w:lineRule="auto"/>
              <w:jc w:val="center"/>
              <w:rPr>
                <w:rFonts w:hint="eastAsia" w:ascii="宋体" w:hAnsi="宋体" w:eastAsia="宋体" w:cs="宋体"/>
                <w:i w:val="0"/>
                <w:iCs w:val="0"/>
                <w:color w:val="000000"/>
                <w:sz w:val="18"/>
                <w:szCs w:val="18"/>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2F089">
            <w:pPr>
              <w:spacing w:line="240" w:lineRule="auto"/>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0E8D31">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小松鼠的生日会 泡棉板棒偶</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DFC586">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2</w:t>
            </w:r>
            <w:r>
              <w:rPr>
                <w:rFonts w:hint="eastAsia" w:ascii="宋体" w:hAnsi="宋体" w:eastAsia="宋体" w:cs="宋体"/>
                <w:i w:val="0"/>
                <w:iCs w:val="0"/>
                <w:color w:val="000000"/>
                <w:kern w:val="0"/>
                <w:sz w:val="16"/>
                <w:szCs w:val="16"/>
                <w:u w:val="none"/>
                <w:lang w:val="en-US" w:eastAsia="zh-CN" w:bidi="ar"/>
              </w:rPr>
              <w:t>张</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A81F">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1.材质：泡棉板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2.规格：长52cm*宽39cm*厚0.3cm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3.颜色：一面四色印刷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4.数量：1张（内含蛋糕、松鼠 、小鸭子 、兔子 、猴子 、刺猬 、香蕉 、樱桃 、花朵 、胡萝卜各1个）</w:t>
            </w:r>
          </w:p>
        </w:tc>
      </w:tr>
      <w:tr w14:paraId="16F12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7" w:hRule="atLeast"/>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C8F1E">
            <w:pPr>
              <w:spacing w:line="240" w:lineRule="auto"/>
              <w:jc w:val="center"/>
              <w:rPr>
                <w:rFonts w:hint="eastAsia" w:ascii="宋体" w:hAnsi="宋体" w:eastAsia="宋体" w:cs="宋体"/>
                <w:i w:val="0"/>
                <w:iCs w:val="0"/>
                <w:color w:val="000000"/>
                <w:sz w:val="18"/>
                <w:szCs w:val="18"/>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F2566">
            <w:pPr>
              <w:spacing w:line="240" w:lineRule="auto"/>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A5A7">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猴子捞月 不织布棒偶</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4B127">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2</w:t>
            </w:r>
            <w:r>
              <w:rPr>
                <w:rFonts w:hint="eastAsia" w:ascii="宋体" w:hAnsi="宋体" w:eastAsia="宋体" w:cs="宋体"/>
                <w:i w:val="0"/>
                <w:iCs w:val="0"/>
                <w:color w:val="000000"/>
                <w:kern w:val="0"/>
                <w:sz w:val="16"/>
                <w:szCs w:val="16"/>
                <w:u w:val="none"/>
                <w:lang w:val="en-US" w:eastAsia="zh-CN" w:bidi="ar"/>
              </w:rPr>
              <w:t>套</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38F0E">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1.材质：不织布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2.规格：4只猴子约长13cm*宽10cm，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1个云朵约长25cm*宽8cm，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1个月亮长8cm*7cm，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1棵树长25cm*宽20cm，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1口井长17cm*宽12cm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3.颜色：黑色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4.数量：8个/套</w:t>
            </w:r>
          </w:p>
        </w:tc>
      </w:tr>
      <w:tr w14:paraId="30B6E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6E1F6">
            <w:pPr>
              <w:spacing w:line="240" w:lineRule="auto"/>
              <w:jc w:val="center"/>
              <w:rPr>
                <w:rFonts w:hint="eastAsia" w:ascii="宋体" w:hAnsi="宋体" w:eastAsia="宋体" w:cs="宋体"/>
                <w:i w:val="0"/>
                <w:iCs w:val="0"/>
                <w:color w:val="000000"/>
                <w:sz w:val="18"/>
                <w:szCs w:val="18"/>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CB44B">
            <w:pPr>
              <w:spacing w:line="240" w:lineRule="auto"/>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85426">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凿壁借光 皮影棒偶</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74E6F">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2</w:t>
            </w:r>
            <w:r>
              <w:rPr>
                <w:rFonts w:hint="eastAsia" w:ascii="宋体" w:hAnsi="宋体" w:eastAsia="宋体" w:cs="宋体"/>
                <w:i w:val="0"/>
                <w:iCs w:val="0"/>
                <w:color w:val="000000"/>
                <w:kern w:val="0"/>
                <w:sz w:val="16"/>
                <w:szCs w:val="16"/>
                <w:u w:val="none"/>
                <w:lang w:val="en-US" w:eastAsia="zh-CN" w:bidi="ar"/>
              </w:rPr>
              <w:t>套</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A0F5A">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1.材质：40丝明胶片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2.规格：各角色约长14cm*宽10cm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3.颜色：四色印刷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4.数量：6个/套</w:t>
            </w:r>
          </w:p>
        </w:tc>
      </w:tr>
      <w:tr w14:paraId="4A033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23981">
            <w:pPr>
              <w:spacing w:line="240" w:lineRule="auto"/>
              <w:jc w:val="center"/>
              <w:rPr>
                <w:rFonts w:hint="eastAsia" w:ascii="宋体" w:hAnsi="宋体" w:eastAsia="宋体" w:cs="宋体"/>
                <w:i w:val="0"/>
                <w:iCs w:val="0"/>
                <w:color w:val="000000"/>
                <w:sz w:val="18"/>
                <w:szCs w:val="18"/>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97D8C">
            <w:pPr>
              <w:spacing w:line="240" w:lineRule="auto"/>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B3F9">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光影游戏书 小松鼠的生日会</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133FA">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2</w:t>
            </w:r>
            <w:r>
              <w:rPr>
                <w:rFonts w:hint="eastAsia" w:ascii="宋体" w:hAnsi="宋体" w:eastAsia="宋体" w:cs="宋体"/>
                <w:i w:val="0"/>
                <w:iCs w:val="0"/>
                <w:color w:val="000000"/>
                <w:kern w:val="0"/>
                <w:sz w:val="16"/>
                <w:szCs w:val="16"/>
                <w:u w:val="none"/>
                <w:lang w:val="en-US" w:eastAsia="zh-CN" w:bidi="ar"/>
              </w:rPr>
              <w:t>本</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7F0B7">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1.材质：300g白卡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2.规格：长21cm*宽19cm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3.数量：1本</w:t>
            </w:r>
          </w:p>
        </w:tc>
      </w:tr>
      <w:tr w14:paraId="0FAFE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22720">
            <w:pPr>
              <w:spacing w:line="240" w:lineRule="auto"/>
              <w:jc w:val="center"/>
              <w:rPr>
                <w:rFonts w:hint="eastAsia" w:ascii="宋体" w:hAnsi="宋体" w:eastAsia="宋体" w:cs="宋体"/>
                <w:i w:val="0"/>
                <w:iCs w:val="0"/>
                <w:color w:val="000000"/>
                <w:sz w:val="18"/>
                <w:szCs w:val="18"/>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B31CC">
            <w:pPr>
              <w:spacing w:line="240" w:lineRule="auto"/>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83191">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光影游戏书 猴子捞月</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60A6">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2</w:t>
            </w:r>
            <w:r>
              <w:rPr>
                <w:rFonts w:hint="eastAsia" w:ascii="宋体" w:hAnsi="宋体" w:eastAsia="宋体" w:cs="宋体"/>
                <w:i w:val="0"/>
                <w:iCs w:val="0"/>
                <w:color w:val="000000"/>
                <w:kern w:val="0"/>
                <w:sz w:val="16"/>
                <w:szCs w:val="16"/>
                <w:u w:val="none"/>
                <w:lang w:val="en-US" w:eastAsia="zh-CN" w:bidi="ar"/>
              </w:rPr>
              <w:t>本</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27ACF">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1.材质：300g白卡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2.规格：长21cm*宽19cm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3.数量：1本</w:t>
            </w:r>
          </w:p>
        </w:tc>
      </w:tr>
      <w:tr w14:paraId="2250B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407A8">
            <w:pPr>
              <w:spacing w:line="240" w:lineRule="auto"/>
              <w:jc w:val="center"/>
              <w:rPr>
                <w:rFonts w:hint="eastAsia" w:ascii="宋体" w:hAnsi="宋体" w:eastAsia="宋体" w:cs="宋体"/>
                <w:i w:val="0"/>
                <w:iCs w:val="0"/>
                <w:color w:val="000000"/>
                <w:sz w:val="18"/>
                <w:szCs w:val="18"/>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D9D4B">
            <w:pPr>
              <w:spacing w:line="240" w:lineRule="auto"/>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D86A">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光影游戏书 凿壁借光</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231AE">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2</w:t>
            </w:r>
            <w:r>
              <w:rPr>
                <w:rFonts w:hint="eastAsia" w:ascii="宋体" w:hAnsi="宋体" w:eastAsia="宋体" w:cs="宋体"/>
                <w:i w:val="0"/>
                <w:iCs w:val="0"/>
                <w:color w:val="000000"/>
                <w:kern w:val="0"/>
                <w:sz w:val="16"/>
                <w:szCs w:val="16"/>
                <w:u w:val="none"/>
                <w:lang w:val="en-US" w:eastAsia="zh-CN" w:bidi="ar"/>
              </w:rPr>
              <w:t>本</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6B29F">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1.材质：300g白卡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2.规格：长21cm*宽19cm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3.数量：1本</w:t>
            </w:r>
          </w:p>
        </w:tc>
      </w:tr>
      <w:tr w14:paraId="2996B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9F6A2">
            <w:pPr>
              <w:spacing w:line="240" w:lineRule="auto"/>
              <w:jc w:val="center"/>
              <w:rPr>
                <w:rFonts w:hint="eastAsia" w:ascii="宋体" w:hAnsi="宋体" w:eastAsia="宋体" w:cs="宋体"/>
                <w:i w:val="0"/>
                <w:iCs w:val="0"/>
                <w:color w:val="000000"/>
                <w:sz w:val="18"/>
                <w:szCs w:val="18"/>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05281">
            <w:pPr>
              <w:spacing w:line="240" w:lineRule="auto"/>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08DF8">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光影游戏屋 手影图卡</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AA693">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2</w:t>
            </w:r>
            <w:r>
              <w:rPr>
                <w:rFonts w:hint="eastAsia" w:ascii="宋体" w:hAnsi="宋体" w:eastAsia="宋体" w:cs="宋体"/>
                <w:i w:val="0"/>
                <w:iCs w:val="0"/>
                <w:color w:val="000000"/>
                <w:kern w:val="0"/>
                <w:sz w:val="16"/>
                <w:szCs w:val="16"/>
                <w:u w:val="none"/>
                <w:lang w:val="en-US" w:eastAsia="zh-CN" w:bidi="ar"/>
              </w:rPr>
              <w:t>套</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AFACC">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1.材质：250g白卡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2.规格：长14cm*宽10cm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3.数量：15张/套</w:t>
            </w:r>
          </w:p>
        </w:tc>
      </w:tr>
      <w:tr w14:paraId="4F9A6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3B322">
            <w:pPr>
              <w:spacing w:line="240" w:lineRule="auto"/>
              <w:jc w:val="center"/>
              <w:rPr>
                <w:rFonts w:hint="eastAsia" w:ascii="宋体" w:hAnsi="宋体" w:eastAsia="宋体" w:cs="宋体"/>
                <w:i w:val="0"/>
                <w:iCs w:val="0"/>
                <w:color w:val="000000"/>
                <w:sz w:val="18"/>
                <w:szCs w:val="18"/>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09131">
            <w:pPr>
              <w:spacing w:line="240" w:lineRule="auto"/>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8787C">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十二生肖不织布手环</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FA5A5">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2</w:t>
            </w:r>
            <w:r>
              <w:rPr>
                <w:rFonts w:hint="eastAsia" w:ascii="宋体" w:hAnsi="宋体" w:eastAsia="宋体" w:cs="宋体"/>
                <w:i w:val="0"/>
                <w:iCs w:val="0"/>
                <w:color w:val="000000"/>
                <w:kern w:val="0"/>
                <w:sz w:val="16"/>
                <w:szCs w:val="16"/>
                <w:u w:val="none"/>
                <w:lang w:val="en-US" w:eastAsia="zh-CN" w:bidi="ar"/>
              </w:rPr>
              <w:t>套</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305A9">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1.材质：不织布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2.规格：约长22cm*宽8cm，厚0.2cm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3.颜色：橙色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4.数量：12个/套</w:t>
            </w:r>
          </w:p>
        </w:tc>
      </w:tr>
      <w:tr w14:paraId="56909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1B7BC">
            <w:pPr>
              <w:spacing w:line="240" w:lineRule="auto"/>
              <w:jc w:val="center"/>
              <w:rPr>
                <w:rFonts w:hint="eastAsia" w:ascii="宋体" w:hAnsi="宋体" w:eastAsia="宋体" w:cs="宋体"/>
                <w:i w:val="0"/>
                <w:iCs w:val="0"/>
                <w:color w:val="000000"/>
                <w:sz w:val="18"/>
                <w:szCs w:val="18"/>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BC897">
            <w:pPr>
              <w:spacing w:line="240" w:lineRule="auto"/>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5B6F9">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魔术贴扎带</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91580">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2</w:t>
            </w:r>
            <w:r>
              <w:rPr>
                <w:rFonts w:hint="eastAsia" w:ascii="宋体" w:hAnsi="宋体" w:eastAsia="宋体" w:cs="宋体"/>
                <w:i w:val="0"/>
                <w:iCs w:val="0"/>
                <w:color w:val="000000"/>
                <w:kern w:val="0"/>
                <w:sz w:val="16"/>
                <w:szCs w:val="16"/>
                <w:u w:val="none"/>
                <w:lang w:val="en-US" w:eastAsia="zh-CN" w:bidi="ar"/>
              </w:rPr>
              <w:t>卷</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51E44">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1.材质：魔术粘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2.规格：长200cm*宽1.45cm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3.颜色：蓝色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4.数量：1卷</w:t>
            </w:r>
          </w:p>
        </w:tc>
      </w:tr>
      <w:tr w14:paraId="40583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7" w:hRule="atLeast"/>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43A4E">
            <w:pPr>
              <w:spacing w:line="240" w:lineRule="auto"/>
              <w:jc w:val="center"/>
              <w:rPr>
                <w:rFonts w:hint="eastAsia" w:ascii="宋体" w:hAnsi="宋体" w:eastAsia="宋体" w:cs="宋体"/>
                <w:i w:val="0"/>
                <w:iCs w:val="0"/>
                <w:color w:val="000000"/>
                <w:sz w:val="18"/>
                <w:szCs w:val="18"/>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5BBBE">
            <w:pPr>
              <w:spacing w:line="240" w:lineRule="auto"/>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67ABF">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不织布动物轧型</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FF089">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2</w:t>
            </w:r>
            <w:r>
              <w:rPr>
                <w:rFonts w:hint="eastAsia" w:ascii="宋体" w:hAnsi="宋体" w:eastAsia="宋体" w:cs="宋体"/>
                <w:i w:val="0"/>
                <w:iCs w:val="0"/>
                <w:color w:val="000000"/>
                <w:kern w:val="0"/>
                <w:sz w:val="16"/>
                <w:szCs w:val="16"/>
                <w:u w:val="none"/>
                <w:lang w:val="en-US" w:eastAsia="zh-CN" w:bidi="ar"/>
              </w:rPr>
              <w:t>套</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E9DB">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1.材质：不织布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乌龟壳：长12cm*高7.7cm*厚0.2cm；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长颈鹿触角：长11cm*高7.5cm*厚0.2cm；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小狗耳朵：长12cm*高4.5cm*厚0.2cm；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梅花鹿角：长12.5cm*8cm*厚0.2cm；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蜗牛壳长10.3cm*高7.5cm*厚0.2cm；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鸡冠：长9cm*高5.8cm*厚0.2cm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3.颜色：蓝色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4.数量：6个/套</w:t>
            </w:r>
          </w:p>
        </w:tc>
      </w:tr>
      <w:tr w14:paraId="2DCA4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6C1CF">
            <w:pPr>
              <w:spacing w:line="240" w:lineRule="auto"/>
              <w:jc w:val="center"/>
              <w:rPr>
                <w:rFonts w:hint="eastAsia" w:ascii="宋体" w:hAnsi="宋体" w:eastAsia="宋体" w:cs="宋体"/>
                <w:i w:val="0"/>
                <w:iCs w:val="0"/>
                <w:color w:val="000000"/>
                <w:sz w:val="18"/>
                <w:szCs w:val="18"/>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70EC8">
            <w:pPr>
              <w:spacing w:line="240" w:lineRule="auto"/>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DBCCC">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扣环</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4066">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2</w:t>
            </w:r>
            <w:r>
              <w:rPr>
                <w:rFonts w:hint="eastAsia" w:ascii="宋体" w:hAnsi="宋体" w:eastAsia="宋体" w:cs="宋体"/>
                <w:i w:val="0"/>
                <w:iCs w:val="0"/>
                <w:color w:val="000000"/>
                <w:kern w:val="0"/>
                <w:sz w:val="16"/>
                <w:szCs w:val="16"/>
                <w:u w:val="none"/>
                <w:lang w:val="en-US" w:eastAsia="zh-CN" w:bidi="ar"/>
              </w:rPr>
              <w:t>套</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0BFB">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1.材质：塑料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2.规格：内直径2.8cm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3.颜色：蓝色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4.数量：10个/套</w:t>
            </w:r>
          </w:p>
        </w:tc>
      </w:tr>
      <w:tr w14:paraId="1E0FF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FDD01">
            <w:pPr>
              <w:spacing w:line="240" w:lineRule="auto"/>
              <w:jc w:val="center"/>
              <w:rPr>
                <w:rFonts w:hint="eastAsia" w:ascii="宋体" w:hAnsi="宋体" w:eastAsia="宋体" w:cs="宋体"/>
                <w:i w:val="0"/>
                <w:iCs w:val="0"/>
                <w:color w:val="000000"/>
                <w:sz w:val="18"/>
                <w:szCs w:val="18"/>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31D72">
            <w:pPr>
              <w:spacing w:line="240" w:lineRule="auto"/>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C108B">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分隔收纳盒</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AA2D4">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2</w:t>
            </w:r>
            <w:r>
              <w:rPr>
                <w:rFonts w:hint="eastAsia" w:ascii="宋体" w:hAnsi="宋体" w:eastAsia="宋体" w:cs="宋体"/>
                <w:i w:val="0"/>
                <w:iCs w:val="0"/>
                <w:color w:val="000000"/>
                <w:kern w:val="0"/>
                <w:sz w:val="16"/>
                <w:szCs w:val="16"/>
                <w:u w:val="none"/>
                <w:lang w:val="en-US" w:eastAsia="zh-CN" w:bidi="ar"/>
              </w:rPr>
              <w:t>个</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4BAFD">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1.材质：塑料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2.规格：约长37cm*宽21cm*高7cm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3.颜色：透明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4.数量：1个</w:t>
            </w:r>
          </w:p>
        </w:tc>
      </w:tr>
      <w:tr w14:paraId="47EAA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7" w:hRule="atLeast"/>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EF36D">
            <w:pPr>
              <w:spacing w:line="240" w:lineRule="auto"/>
              <w:jc w:val="center"/>
              <w:rPr>
                <w:rFonts w:hint="eastAsia" w:ascii="宋体" w:hAnsi="宋体" w:eastAsia="宋体" w:cs="宋体"/>
                <w:i w:val="0"/>
                <w:iCs w:val="0"/>
                <w:color w:val="000000"/>
                <w:sz w:val="18"/>
                <w:szCs w:val="18"/>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48FE6">
            <w:pPr>
              <w:spacing w:line="240" w:lineRule="auto"/>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1182">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半透明塑料盒</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31CB">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2</w:t>
            </w:r>
            <w:r>
              <w:rPr>
                <w:rFonts w:hint="eastAsia" w:ascii="宋体" w:hAnsi="宋体" w:eastAsia="宋体" w:cs="宋体"/>
                <w:i w:val="0"/>
                <w:iCs w:val="0"/>
                <w:color w:val="000000"/>
                <w:kern w:val="0"/>
                <w:sz w:val="16"/>
                <w:szCs w:val="16"/>
                <w:u w:val="none"/>
                <w:lang w:val="en-US" w:eastAsia="zh-CN" w:bidi="ar"/>
              </w:rPr>
              <w:t>个</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C956C">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1.材质：塑料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2.规格：内径：约长32.5cm*宽24.5cm*高8.5cm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外径：约长36cm*宽27cm*高10cm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3.颜色：半透明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4.数量：1个</w:t>
            </w:r>
          </w:p>
        </w:tc>
      </w:tr>
      <w:tr w14:paraId="0EEBB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BBDB9">
            <w:pPr>
              <w:spacing w:line="240" w:lineRule="auto"/>
              <w:jc w:val="center"/>
              <w:rPr>
                <w:rFonts w:hint="eastAsia" w:ascii="宋体" w:hAnsi="宋体" w:eastAsia="宋体" w:cs="宋体"/>
                <w:i w:val="0"/>
                <w:iCs w:val="0"/>
                <w:color w:val="000000"/>
                <w:sz w:val="18"/>
                <w:szCs w:val="18"/>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B0005">
            <w:pPr>
              <w:spacing w:line="240" w:lineRule="auto"/>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9E2F">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光影游戏屋 玩法说明书</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D9283">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2</w:t>
            </w:r>
            <w:r>
              <w:rPr>
                <w:rFonts w:hint="eastAsia" w:ascii="宋体" w:hAnsi="宋体" w:eastAsia="宋体" w:cs="宋体"/>
                <w:i w:val="0"/>
                <w:iCs w:val="0"/>
                <w:color w:val="000000"/>
                <w:kern w:val="0"/>
                <w:sz w:val="16"/>
                <w:szCs w:val="16"/>
                <w:u w:val="none"/>
                <w:lang w:val="en-US" w:eastAsia="zh-CN" w:bidi="ar"/>
              </w:rPr>
              <w:t>套</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9638">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1.材质：250g白卡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2.规格：长26cm*宽18.5cm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3.数量：6张/套</w:t>
            </w:r>
          </w:p>
        </w:tc>
      </w:tr>
      <w:tr w14:paraId="7A9C5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8EA5C">
            <w:pPr>
              <w:spacing w:line="240" w:lineRule="auto"/>
              <w:jc w:val="center"/>
              <w:rPr>
                <w:rFonts w:hint="eastAsia" w:ascii="宋体" w:hAnsi="宋体" w:eastAsia="宋体" w:cs="宋体"/>
                <w:i w:val="0"/>
                <w:iCs w:val="0"/>
                <w:color w:val="000000"/>
                <w:sz w:val="18"/>
                <w:szCs w:val="18"/>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0FB0F">
            <w:pPr>
              <w:spacing w:line="240" w:lineRule="auto"/>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84FAF">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光影游戏屋 材料清单表</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38BA6">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2</w:t>
            </w:r>
            <w:r>
              <w:rPr>
                <w:rFonts w:hint="eastAsia" w:ascii="宋体" w:hAnsi="宋体" w:eastAsia="宋体" w:cs="宋体"/>
                <w:i w:val="0"/>
                <w:iCs w:val="0"/>
                <w:color w:val="000000"/>
                <w:kern w:val="0"/>
                <w:sz w:val="16"/>
                <w:szCs w:val="16"/>
                <w:u w:val="none"/>
                <w:lang w:val="en-US" w:eastAsia="zh-CN" w:bidi="ar"/>
              </w:rPr>
              <w:t>张</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63B7">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1.材质：80g双胶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2.规格：长18.5cm*宽13cm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3.数量：1张</w:t>
            </w:r>
          </w:p>
        </w:tc>
      </w:tr>
      <w:tr w14:paraId="2F639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D69B5">
            <w:pPr>
              <w:spacing w:line="240" w:lineRule="auto"/>
              <w:jc w:val="center"/>
              <w:rPr>
                <w:rFonts w:hint="eastAsia" w:ascii="宋体" w:hAnsi="宋体" w:eastAsia="宋体" w:cs="宋体"/>
                <w:i w:val="0"/>
                <w:iCs w:val="0"/>
                <w:color w:val="000000"/>
                <w:sz w:val="18"/>
                <w:szCs w:val="18"/>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7FC20">
            <w:pPr>
              <w:spacing w:line="240" w:lineRule="auto"/>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B2AAF">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教师用书</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C7C08">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2</w:t>
            </w:r>
            <w:r>
              <w:rPr>
                <w:rFonts w:hint="eastAsia" w:ascii="宋体" w:hAnsi="宋体" w:eastAsia="宋体" w:cs="宋体"/>
                <w:i w:val="0"/>
                <w:iCs w:val="0"/>
                <w:color w:val="000000"/>
                <w:kern w:val="0"/>
                <w:sz w:val="16"/>
                <w:szCs w:val="16"/>
                <w:u w:val="none"/>
                <w:lang w:val="en-US" w:eastAsia="zh-CN" w:bidi="ar"/>
              </w:rPr>
              <w:t>本</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F4C13">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1.材质：封面157g铜版纸，内页80g双胶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2.规格：长26cm*宽18.5cm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3.数量：1本</w:t>
            </w:r>
          </w:p>
        </w:tc>
      </w:tr>
      <w:tr w14:paraId="16072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BE6BD">
            <w:pPr>
              <w:spacing w:line="240" w:lineRule="auto"/>
              <w:jc w:val="center"/>
              <w:rPr>
                <w:rFonts w:hint="eastAsia" w:ascii="宋体" w:hAnsi="宋体" w:eastAsia="宋体" w:cs="宋体"/>
                <w:i w:val="0"/>
                <w:iCs w:val="0"/>
                <w:color w:val="000000"/>
                <w:sz w:val="21"/>
                <w:szCs w:val="21"/>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91BA7">
            <w:pPr>
              <w:spacing w:line="240" w:lineRule="auto"/>
              <w:jc w:val="center"/>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58BE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合格证</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86D3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张</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A8CFD">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1.材质：250g白卡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2.规格：长25cm*宽12cm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3.数量：1张</w:t>
            </w:r>
          </w:p>
        </w:tc>
      </w:tr>
    </w:tbl>
    <w:p w14:paraId="618918A7">
      <w:pPr>
        <w:rPr>
          <w:rFonts w:hint="eastAsia"/>
          <w:sz w:val="18"/>
          <w:szCs w:val="21"/>
        </w:rPr>
      </w:pPr>
    </w:p>
    <w:p w14:paraId="6641A79B">
      <w:pPr>
        <w:rPr>
          <w:rFonts w:hint="eastAsia"/>
          <w:sz w:val="18"/>
          <w:szCs w:val="21"/>
        </w:rPr>
      </w:pPr>
    </w:p>
    <w:p w14:paraId="0F9303BB">
      <w:pPr>
        <w:rPr>
          <w:rFonts w:hint="eastAsia"/>
          <w:sz w:val="18"/>
          <w:szCs w:val="21"/>
        </w:rPr>
      </w:pPr>
    </w:p>
    <w:p w14:paraId="10597BAB">
      <w:pPr>
        <w:rPr>
          <w:rFonts w:hint="eastAsia"/>
          <w:sz w:val="18"/>
          <w:szCs w:val="21"/>
        </w:rPr>
      </w:pPr>
    </w:p>
    <w:p w14:paraId="38973996">
      <w:pPr>
        <w:rPr>
          <w:rFonts w:hint="eastAsia"/>
          <w:sz w:val="18"/>
          <w:szCs w:val="21"/>
        </w:rPr>
      </w:pPr>
    </w:p>
    <w:p w14:paraId="121B8429">
      <w:pPr>
        <w:rPr>
          <w:rFonts w:hint="eastAsia"/>
          <w:sz w:val="18"/>
          <w:szCs w:val="21"/>
        </w:rPr>
      </w:pPr>
    </w:p>
    <w:p w14:paraId="0895EB6A">
      <w:pPr>
        <w:pStyle w:val="2"/>
        <w:rPr>
          <w:rFonts w:hint="eastAsia"/>
          <w:sz w:val="18"/>
          <w:szCs w:val="21"/>
        </w:rPr>
      </w:pPr>
    </w:p>
    <w:p w14:paraId="677D96AD">
      <w:pPr>
        <w:rPr>
          <w:rFonts w:hint="eastAsia"/>
          <w:sz w:val="18"/>
          <w:szCs w:val="21"/>
        </w:rPr>
      </w:pPr>
    </w:p>
    <w:p w14:paraId="2A80459E">
      <w:pPr>
        <w:pStyle w:val="2"/>
        <w:rPr>
          <w:rFonts w:hint="eastAsia"/>
          <w:sz w:val="18"/>
          <w:szCs w:val="21"/>
        </w:rPr>
      </w:pPr>
    </w:p>
    <w:p w14:paraId="23C63FD7">
      <w:pPr>
        <w:rPr>
          <w:rFonts w:hint="eastAsia"/>
          <w:sz w:val="18"/>
          <w:szCs w:val="21"/>
        </w:rPr>
      </w:pPr>
    </w:p>
    <w:p w14:paraId="3DA60B4F">
      <w:pPr>
        <w:pStyle w:val="2"/>
        <w:rPr>
          <w:rFonts w:hint="eastAsia"/>
          <w:sz w:val="18"/>
          <w:szCs w:val="21"/>
        </w:rPr>
      </w:pPr>
    </w:p>
    <w:p w14:paraId="2AB65907">
      <w:pPr>
        <w:rPr>
          <w:rFonts w:hint="eastAsia"/>
          <w:sz w:val="18"/>
          <w:szCs w:val="21"/>
        </w:rPr>
      </w:pPr>
    </w:p>
    <w:p w14:paraId="099D9580">
      <w:pPr>
        <w:pStyle w:val="2"/>
        <w:rPr>
          <w:rFonts w:hint="eastAsia"/>
          <w:sz w:val="18"/>
          <w:szCs w:val="21"/>
        </w:rPr>
      </w:pPr>
    </w:p>
    <w:p w14:paraId="331590E6">
      <w:pPr>
        <w:rPr>
          <w:rFonts w:hint="eastAsia"/>
        </w:rPr>
      </w:pPr>
    </w:p>
    <w:p w14:paraId="340EB202">
      <w:pPr>
        <w:rPr>
          <w:rFonts w:hint="eastAsia"/>
          <w:sz w:val="18"/>
          <w:szCs w:val="21"/>
        </w:rPr>
      </w:pPr>
    </w:p>
    <w:tbl>
      <w:tblPr>
        <w:tblStyle w:val="18"/>
        <w:tblW w:w="95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17"/>
        <w:gridCol w:w="2253"/>
        <w:gridCol w:w="3176"/>
        <w:gridCol w:w="1179"/>
        <w:gridCol w:w="1455"/>
      </w:tblGrid>
      <w:tr w14:paraId="7EA7D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 w:hRule="atLeast"/>
        </w:trPr>
        <w:tc>
          <w:tcPr>
            <w:tcW w:w="95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09B35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跑酷运动组合采购清单</w:t>
            </w:r>
          </w:p>
        </w:tc>
      </w:tr>
      <w:tr w14:paraId="4BE36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 w:hRule="atLeast"/>
        </w:trPr>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0D2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77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854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技术参数要求</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32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1DC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r>
      <w:tr w14:paraId="27EBB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F64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F71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三角墩</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DB7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570*600*570mm（±10mm），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BBB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2DB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p>
        </w:tc>
      </w:tr>
      <w:tr w14:paraId="6F1D6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78C1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27F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梯形墩</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6BE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1170*600*600mm（±10mm），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350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AE5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p>
        </w:tc>
      </w:tr>
      <w:tr w14:paraId="02CAB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7AD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5D5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三角墩</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EC6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570*600*570mm（±10mm），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2D3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00E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p>
        </w:tc>
      </w:tr>
      <w:tr w14:paraId="3E5C4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ED36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81F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梯形墩</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06E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1170*600*600mm（±10mm），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051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A23A2">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3</w:t>
            </w:r>
          </w:p>
        </w:tc>
      </w:tr>
      <w:tr w14:paraId="3833C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14:paraId="6A07EC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F75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三角墩</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276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570*600*570mm（±10mm），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3C9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9E1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6</w:t>
            </w:r>
          </w:p>
        </w:tc>
      </w:tr>
      <w:tr w14:paraId="5354C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A9E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E88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半圆墩</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E32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300*300*150mm（±10mm），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28C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66CF9">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18</w:t>
            </w:r>
          </w:p>
        </w:tc>
      </w:tr>
      <w:tr w14:paraId="011DD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7E0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FDA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跳马墩（第4级）</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02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800*300*200mm（±10mm），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AF0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D7F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p>
        </w:tc>
      </w:tr>
      <w:tr w14:paraId="2EF34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0FF3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12C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跳马墩（第3级）</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79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800*400*200mm（±10mm），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50E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5BF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p>
        </w:tc>
      </w:tr>
      <w:tr w14:paraId="511FA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BC55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FDE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跳马墩（第2级）</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446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800*500*200mm（±10mm），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9E5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C09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p>
        </w:tc>
      </w:tr>
      <w:tr w14:paraId="41631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F2B5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9ED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跳马墩（第1级）</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4A7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800*600*200mm（±10mm），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3D4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B05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p>
        </w:tc>
      </w:tr>
      <w:tr w14:paraId="13B4A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C46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D95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跳马墩（第4级）</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E2B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800*300*200mm（±10mm），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973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62D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p>
        </w:tc>
      </w:tr>
      <w:tr w14:paraId="5D8B9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A585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FB4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跳马墩（第3级）</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C71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800*400*200mm（±10mm），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3C8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1F6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p>
        </w:tc>
      </w:tr>
      <w:tr w14:paraId="0CCB2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09CB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953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跳马墩（第2级）</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41C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800*500*200mm（±10mm），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6AD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738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p>
        </w:tc>
      </w:tr>
      <w:tr w14:paraId="740A7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CEC2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379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跳马墩（第1级）</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9C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800*600*200mm（±10mm），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308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507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p>
        </w:tc>
      </w:tr>
      <w:tr w14:paraId="33BAD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64A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933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4节跳箱(第1节)</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3C6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800*600*100mm（±10mm），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0AD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1DA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p>
        </w:tc>
      </w:tr>
      <w:tr w14:paraId="2FD96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F73C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44F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4节跳箱(第2节)</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D77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800*600*200mm（±10mm），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DCB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305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p>
        </w:tc>
      </w:tr>
      <w:tr w14:paraId="20A80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C2BF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F1D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4节跳箱(第3节)</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306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800*600*300mm（±10mm），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06F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9ED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p>
        </w:tc>
      </w:tr>
      <w:tr w14:paraId="7E430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23FD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58E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4节跳箱(第4节)</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830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800*600*400mm（±10mm），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8A3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59B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p>
        </w:tc>
      </w:tr>
      <w:tr w14:paraId="6DFA9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245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CA0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4节跳箱(第1节)</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F38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800*600*100mm（±10mm），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168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FE6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p>
        </w:tc>
      </w:tr>
      <w:tr w14:paraId="68AEE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EEDF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00D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4节跳箱(第2节)</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888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800*600*200mm（±10mm），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D25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061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p>
        </w:tc>
      </w:tr>
      <w:tr w14:paraId="43CE7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E313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9A4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4节跳箱(第3节)</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390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800*600*300mm（±10mm），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D96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C35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p>
        </w:tc>
      </w:tr>
      <w:tr w14:paraId="554B3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6800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F83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4节跳箱(第4节)</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0D5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800*600*400mm（±10mm），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312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22A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p>
        </w:tc>
      </w:tr>
      <w:tr w14:paraId="23B94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656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243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平衡木（灰）</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A2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灰（上200，下300）*800*300MM两立面一斜面带粘扣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A61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5FF8C">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6</w:t>
            </w:r>
          </w:p>
        </w:tc>
      </w:tr>
      <w:tr w14:paraId="5C4EA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D4A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81A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平衡木（橙）</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9F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橙（上200，下300）*800*300MM两立面一斜面带粘扣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B97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06A6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6</w:t>
            </w:r>
          </w:p>
        </w:tc>
      </w:tr>
      <w:tr w14:paraId="6C9EB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778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4EF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方垫</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C7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800*600*50MM（600四面粘扣），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996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B4F2C">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24</w:t>
            </w:r>
          </w:p>
        </w:tc>
      </w:tr>
      <w:tr w14:paraId="079A2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FFF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78B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跑酷挡板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442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800*800*1200MM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AA1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438BA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p>
        </w:tc>
      </w:tr>
      <w:tr w14:paraId="0FA25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E14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131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跑酷挡板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2A0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800*800*1200MM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DEB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D306C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p>
        </w:tc>
      </w:tr>
      <w:tr w14:paraId="5EFAB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C1F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4F7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跑酷曲墙</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1E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长800MM下宽800MM上宽15MM总高800MM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71E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0E783C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p>
        </w:tc>
      </w:tr>
      <w:tr w14:paraId="48483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544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579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跑酷曲墙</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7EC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长800MM下宽800MM上宽15MM总高800MM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87E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A3B9A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p>
        </w:tc>
      </w:tr>
      <w:tr w14:paraId="211A9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C9C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959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升降单杠</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EAD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930*1510*1510mm（±10mm），橙+灰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316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986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6</w:t>
            </w:r>
          </w:p>
        </w:tc>
      </w:tr>
      <w:tr w14:paraId="15D5F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71CA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D67F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DE06F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课程U盘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0FC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CB8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p>
        </w:tc>
      </w:tr>
    </w:tbl>
    <w:p w14:paraId="54B9507B">
      <w:pPr>
        <w:rPr>
          <w:rFonts w:hint="eastAsia"/>
        </w:rPr>
      </w:pPr>
    </w:p>
    <w:tbl>
      <w:tblPr>
        <w:tblStyle w:val="18"/>
        <w:tblW w:w="95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6"/>
        <w:gridCol w:w="1359"/>
        <w:gridCol w:w="6333"/>
        <w:gridCol w:w="616"/>
        <w:gridCol w:w="616"/>
      </w:tblGrid>
      <w:tr w14:paraId="3A792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954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23AF9">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户外P3全彩LED显示屏采购清单</w:t>
            </w:r>
          </w:p>
        </w:tc>
      </w:tr>
      <w:tr w14:paraId="293C1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03F26CA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1317393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158FA63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技术参数要求</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444B35E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2D673AE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r>
      <w:tr w14:paraId="5B2FF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6299F">
            <w:pPr>
              <w:keepNext w:val="0"/>
              <w:keepLines w:val="0"/>
              <w:widowControl/>
              <w:suppressLineNumbers w:val="0"/>
              <w:spacing w:line="240" w:lineRule="auto"/>
              <w:jc w:val="center"/>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1059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LED显示屏</w:t>
            </w:r>
          </w:p>
        </w:tc>
        <w:tc>
          <w:tcPr>
            <w:tcW w:w="6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CB261">
            <w:pPr>
              <w:numPr>
                <w:ilvl w:val="0"/>
                <w:numId w:val="0"/>
              </w:numPr>
              <w:spacing w:line="500" w:lineRule="exact"/>
              <w:ind w:leftChars="0"/>
              <w:rPr>
                <w:sz w:val="18"/>
                <w:szCs w:val="18"/>
              </w:rPr>
            </w:pPr>
            <w:r>
              <w:rPr>
                <w:b/>
                <w:bCs/>
                <w:sz w:val="18"/>
                <w:szCs w:val="18"/>
              </w:rPr>
              <w:t>LED显示屏</w:t>
            </w:r>
            <w:r>
              <w:rPr>
                <w:rFonts w:hint="eastAsia"/>
                <w:b/>
                <w:bCs/>
                <w:sz w:val="18"/>
                <w:szCs w:val="18"/>
                <w:lang w:eastAsia="zh-CN"/>
              </w:rPr>
              <w:t>：</w:t>
            </w:r>
          </w:p>
          <w:p w14:paraId="0FDADF75">
            <w:pPr>
              <w:numPr>
                <w:ilvl w:val="0"/>
                <w:numId w:val="3"/>
              </w:numPr>
              <w:spacing w:line="500" w:lineRule="exact"/>
              <w:rPr>
                <w:sz w:val="18"/>
                <w:szCs w:val="18"/>
              </w:rPr>
            </w:pPr>
            <w:r>
              <w:rPr>
                <w:rFonts w:hint="eastAsia"/>
                <w:sz w:val="18"/>
                <w:szCs w:val="18"/>
              </w:rPr>
              <w:t>模组像素点间距≤</w:t>
            </w:r>
            <w:r>
              <w:rPr>
                <w:rFonts w:hint="eastAsia"/>
                <w:sz w:val="18"/>
                <w:szCs w:val="18"/>
                <w:lang w:val="en-US" w:eastAsia="zh-CN"/>
              </w:rPr>
              <w:t>3.076</w:t>
            </w:r>
            <w:r>
              <w:rPr>
                <w:sz w:val="18"/>
                <w:szCs w:val="18"/>
              </w:rPr>
              <w:t>mm，像素密度≥</w:t>
            </w:r>
            <w:r>
              <w:rPr>
                <w:rFonts w:hint="eastAsia"/>
                <w:sz w:val="18"/>
                <w:szCs w:val="18"/>
                <w:lang w:val="en-US" w:eastAsia="zh-CN"/>
              </w:rPr>
              <w:t>105625</w:t>
            </w:r>
            <w:r>
              <w:rPr>
                <w:sz w:val="18"/>
                <w:szCs w:val="18"/>
              </w:rPr>
              <w:t xml:space="preserve"> (Pixels/㎡)</w:t>
            </w:r>
            <w:r>
              <w:rPr>
                <w:rFonts w:hint="eastAsia"/>
                <w:sz w:val="18"/>
                <w:szCs w:val="18"/>
              </w:rPr>
              <w:t>,刷新率≥3840HZ;</w:t>
            </w:r>
            <w:r>
              <w:rPr>
                <w:sz w:val="18"/>
                <w:szCs w:val="18"/>
              </w:rPr>
              <w:t>亮度0cd/m²~9000cd/m²可调，支持 256 级无灰度</w:t>
            </w:r>
            <w:r>
              <w:rPr>
                <w:rFonts w:hint="eastAsia"/>
                <w:sz w:val="18"/>
                <w:szCs w:val="18"/>
              </w:rPr>
              <w:t>损失调节，可设置亮度定时调节，支持通过亮度传感器自动调节</w:t>
            </w:r>
            <w:r>
              <w:rPr>
                <w:sz w:val="18"/>
                <w:szCs w:val="18"/>
              </w:rPr>
              <w:t>(手动/自动/软件任意调节)具</w:t>
            </w:r>
            <w:r>
              <w:rPr>
                <w:rFonts w:hint="eastAsia"/>
                <w:sz w:val="18"/>
                <w:szCs w:val="18"/>
              </w:rPr>
              <w:t>有蓝光抑制功能；</w:t>
            </w:r>
          </w:p>
          <w:p w14:paraId="1F878449">
            <w:pPr>
              <w:numPr>
                <w:ilvl w:val="0"/>
                <w:numId w:val="3"/>
              </w:numPr>
              <w:spacing w:line="500" w:lineRule="exact"/>
              <w:rPr>
                <w:sz w:val="18"/>
                <w:szCs w:val="18"/>
              </w:rPr>
            </w:pPr>
            <w:r>
              <w:rPr>
                <w:rFonts w:hint="eastAsia"/>
                <w:sz w:val="18"/>
                <w:szCs w:val="18"/>
              </w:rPr>
              <w:t>平整度：符合</w:t>
            </w:r>
            <w:r>
              <w:rPr>
                <w:sz w:val="18"/>
                <w:szCs w:val="18"/>
              </w:rPr>
              <w:t xml:space="preserve"> SJ/T 11141-2017 标准 C 级</w:t>
            </w:r>
            <w:r>
              <w:rPr>
                <w:rFonts w:hint="eastAsia"/>
                <w:sz w:val="18"/>
                <w:szCs w:val="18"/>
              </w:rPr>
              <w:t>，</w:t>
            </w:r>
            <w:r>
              <w:rPr>
                <w:sz w:val="18"/>
                <w:szCs w:val="18"/>
              </w:rPr>
              <w:t>P≤0.05mm</w:t>
            </w:r>
            <w:r>
              <w:rPr>
                <w:rFonts w:hint="eastAsia"/>
                <w:sz w:val="18"/>
                <w:szCs w:val="18"/>
              </w:rPr>
              <w:t>，</w:t>
            </w:r>
            <w:r>
              <w:rPr>
                <w:sz w:val="18"/>
                <w:szCs w:val="18"/>
              </w:rPr>
              <w:t>拼接模块间隙≤0.05mm,模组间隙</w:t>
            </w:r>
            <w:r>
              <w:rPr>
                <w:rFonts w:hint="eastAsia"/>
                <w:sz w:val="18"/>
                <w:szCs w:val="18"/>
              </w:rPr>
              <w:t>≤</w:t>
            </w:r>
            <w:r>
              <w:rPr>
                <w:sz w:val="18"/>
                <w:szCs w:val="18"/>
              </w:rPr>
              <w:t>0.03mm</w:t>
            </w:r>
            <w:r>
              <w:rPr>
                <w:rFonts w:hint="eastAsia"/>
                <w:sz w:val="18"/>
                <w:szCs w:val="18"/>
              </w:rPr>
              <w:t>，</w:t>
            </w:r>
            <w:r>
              <w:rPr>
                <w:sz w:val="18"/>
                <w:szCs w:val="18"/>
              </w:rPr>
              <w:t>平整度≤0.03mm</w:t>
            </w:r>
            <w:r>
              <w:rPr>
                <w:rFonts w:hint="eastAsia"/>
                <w:sz w:val="18"/>
                <w:szCs w:val="18"/>
              </w:rPr>
              <w:t>；发光点中心距偏差：</w:t>
            </w:r>
            <w:r>
              <w:rPr>
                <w:sz w:val="18"/>
                <w:szCs w:val="18"/>
              </w:rPr>
              <w:t>≤0.9%</w:t>
            </w:r>
            <w:r>
              <w:rPr>
                <w:rFonts w:hint="eastAsia"/>
                <w:sz w:val="18"/>
                <w:szCs w:val="18"/>
              </w:rPr>
              <w:t>；</w:t>
            </w:r>
          </w:p>
          <w:p w14:paraId="0CBBF8CC">
            <w:pPr>
              <w:numPr>
                <w:ilvl w:val="0"/>
                <w:numId w:val="3"/>
              </w:numPr>
              <w:spacing w:line="500" w:lineRule="exact"/>
              <w:rPr>
                <w:sz w:val="18"/>
                <w:szCs w:val="18"/>
              </w:rPr>
            </w:pPr>
            <w:r>
              <w:rPr>
                <w:sz w:val="18"/>
                <w:szCs w:val="18"/>
              </w:rPr>
              <w:t>水平视角大于178°</w:t>
            </w:r>
            <w:r>
              <w:rPr>
                <w:rFonts w:hint="eastAsia"/>
                <w:sz w:val="18"/>
                <w:szCs w:val="18"/>
              </w:rPr>
              <w:t>，垂直视角大于</w:t>
            </w:r>
            <w:r>
              <w:rPr>
                <w:sz w:val="18"/>
                <w:szCs w:val="18"/>
              </w:rPr>
              <w:t>178°</w:t>
            </w:r>
            <w:r>
              <w:rPr>
                <w:rFonts w:hint="eastAsia"/>
                <w:sz w:val="18"/>
                <w:szCs w:val="18"/>
              </w:rPr>
              <w:t>；亮度均匀性符合</w:t>
            </w:r>
            <w:r>
              <w:rPr>
                <w:sz w:val="18"/>
                <w:szCs w:val="18"/>
              </w:rPr>
              <w:t xml:space="preserve"> SJ/T 11141-2017 标准 C</w:t>
            </w:r>
            <w:r>
              <w:rPr>
                <w:rFonts w:hint="eastAsia"/>
                <w:sz w:val="18"/>
                <w:szCs w:val="18"/>
              </w:rPr>
              <w:t>级,</w:t>
            </w:r>
            <w:r>
              <w:rPr>
                <w:sz w:val="18"/>
                <w:szCs w:val="18"/>
              </w:rPr>
              <w:t>IGU≥98%</w:t>
            </w:r>
            <w:r>
              <w:rPr>
                <w:rFonts w:hint="eastAsia"/>
                <w:sz w:val="18"/>
                <w:szCs w:val="18"/>
              </w:rPr>
              <w:t>；像素光强均匀性：</w:t>
            </w:r>
            <w:r>
              <w:rPr>
                <w:sz w:val="18"/>
                <w:szCs w:val="18"/>
              </w:rPr>
              <w:t>L</w:t>
            </w:r>
            <w:r>
              <w:rPr>
                <w:sz w:val="18"/>
                <w:szCs w:val="18"/>
                <w:vertAlign w:val="subscript"/>
              </w:rPr>
              <w:t>RJ</w:t>
            </w:r>
            <w:r>
              <w:rPr>
                <w:sz w:val="18"/>
                <w:szCs w:val="18"/>
              </w:rPr>
              <w:t>≤10%、L</w:t>
            </w:r>
            <w:r>
              <w:rPr>
                <w:sz w:val="18"/>
                <w:szCs w:val="18"/>
                <w:vertAlign w:val="subscript"/>
              </w:rPr>
              <w:t>GJ</w:t>
            </w:r>
            <w:r>
              <w:rPr>
                <w:sz w:val="18"/>
                <w:szCs w:val="18"/>
              </w:rPr>
              <w:t>≤10%、L</w:t>
            </w:r>
            <w:r>
              <w:rPr>
                <w:sz w:val="18"/>
                <w:szCs w:val="18"/>
                <w:vertAlign w:val="subscript"/>
              </w:rPr>
              <w:t>BJ</w:t>
            </w:r>
            <w:r>
              <w:rPr>
                <w:sz w:val="18"/>
                <w:szCs w:val="18"/>
              </w:rPr>
              <w:t>≤10%</w:t>
            </w:r>
            <w:r>
              <w:rPr>
                <w:rFonts w:hint="eastAsia"/>
                <w:sz w:val="18"/>
                <w:szCs w:val="18"/>
              </w:rPr>
              <w:t>；亮度鉴别等级符合</w:t>
            </w:r>
            <w:r>
              <w:rPr>
                <w:sz w:val="18"/>
                <w:szCs w:val="18"/>
              </w:rPr>
              <w:t xml:space="preserve"> SJ/T 11141-2017 标准 C</w:t>
            </w:r>
            <w:r>
              <w:rPr>
                <w:rFonts w:hint="eastAsia"/>
                <w:sz w:val="18"/>
                <w:szCs w:val="18"/>
              </w:rPr>
              <w:t>级，</w:t>
            </w:r>
            <w:r>
              <w:rPr>
                <w:sz w:val="18"/>
                <w:szCs w:val="18"/>
              </w:rPr>
              <w:t>Bj≥20</w:t>
            </w:r>
            <w:r>
              <w:rPr>
                <w:rFonts w:hint="eastAsia"/>
                <w:sz w:val="18"/>
                <w:szCs w:val="18"/>
              </w:rPr>
              <w:t>；色度均匀性:</w:t>
            </w:r>
            <w:r>
              <w:rPr>
                <w:sz w:val="18"/>
                <w:szCs w:val="18"/>
              </w:rPr>
              <w:t xml:space="preserve">±0.001 Cx,Cy </w:t>
            </w:r>
            <w:r>
              <w:rPr>
                <w:rFonts w:hint="eastAsia"/>
                <w:sz w:val="18"/>
                <w:szCs w:val="18"/>
              </w:rPr>
              <w:t>之内,色准△</w:t>
            </w:r>
            <w:r>
              <w:rPr>
                <w:sz w:val="18"/>
                <w:szCs w:val="18"/>
              </w:rPr>
              <w:t>E≤0.9</w:t>
            </w:r>
            <w:r>
              <w:rPr>
                <w:rFonts w:hint="eastAsia"/>
                <w:sz w:val="18"/>
                <w:szCs w:val="18"/>
              </w:rPr>
              <w:t>;</w:t>
            </w:r>
          </w:p>
          <w:p w14:paraId="3C3B56CD">
            <w:pPr>
              <w:numPr>
                <w:ilvl w:val="0"/>
                <w:numId w:val="3"/>
              </w:numPr>
              <w:spacing w:line="500" w:lineRule="exact"/>
              <w:rPr>
                <w:sz w:val="18"/>
                <w:szCs w:val="18"/>
              </w:rPr>
            </w:pPr>
            <w:r>
              <w:rPr>
                <w:rFonts w:hint="eastAsia"/>
                <w:sz w:val="18"/>
                <w:szCs w:val="18"/>
              </w:rPr>
              <w:t>像素点失控（坏点或盲点）率</w:t>
            </w:r>
            <w:r>
              <w:rPr>
                <w:sz w:val="18"/>
                <w:szCs w:val="18"/>
              </w:rPr>
              <w:t xml:space="preserve">≤1/100000 </w:t>
            </w:r>
            <w:r>
              <w:rPr>
                <w:rFonts w:hint="eastAsia"/>
                <w:sz w:val="18"/>
                <w:szCs w:val="18"/>
              </w:rPr>
              <w:t xml:space="preserve">，出厂时为 </w:t>
            </w:r>
            <w:r>
              <w:rPr>
                <w:sz w:val="18"/>
                <w:szCs w:val="18"/>
              </w:rPr>
              <w:t>0</w:t>
            </w:r>
            <w:r>
              <w:rPr>
                <w:rFonts w:hint="eastAsia"/>
                <w:sz w:val="18"/>
                <w:szCs w:val="18"/>
              </w:rPr>
              <w:t>；</w:t>
            </w:r>
            <w:r>
              <w:rPr>
                <w:sz w:val="18"/>
                <w:szCs w:val="18"/>
              </w:rPr>
              <w:t>对比度</w:t>
            </w:r>
            <w:r>
              <w:rPr>
                <w:rFonts w:hint="eastAsia"/>
                <w:sz w:val="18"/>
                <w:szCs w:val="18"/>
              </w:rPr>
              <w:t xml:space="preserve">：环境照度 </w:t>
            </w:r>
            <w:r>
              <w:rPr>
                <w:sz w:val="18"/>
                <w:szCs w:val="18"/>
              </w:rPr>
              <w:t>10±5%≥20000:1</w:t>
            </w:r>
            <w:r>
              <w:rPr>
                <w:rFonts w:hint="eastAsia"/>
                <w:sz w:val="18"/>
                <w:szCs w:val="18"/>
              </w:rPr>
              <w:t>；</w:t>
            </w:r>
          </w:p>
          <w:p w14:paraId="4EA18BB4">
            <w:pPr>
              <w:numPr>
                <w:ilvl w:val="0"/>
                <w:numId w:val="3"/>
              </w:numPr>
              <w:spacing w:line="500" w:lineRule="exact"/>
              <w:rPr>
                <w:sz w:val="18"/>
                <w:szCs w:val="18"/>
              </w:rPr>
            </w:pPr>
            <w:r>
              <w:rPr>
                <w:rFonts w:hint="eastAsia"/>
                <w:sz w:val="18"/>
                <w:szCs w:val="18"/>
              </w:rPr>
              <w:t>显示屏支持抑制摩尔纹功能，减轻摩尔纹视觉主观效果</w:t>
            </w:r>
            <w:r>
              <w:rPr>
                <w:sz w:val="18"/>
                <w:szCs w:val="18"/>
              </w:rPr>
              <w:t xml:space="preserve"> 91%；在 1/1500 秒的专业相</w:t>
            </w:r>
            <w:r>
              <w:rPr>
                <w:rFonts w:hint="eastAsia"/>
                <w:sz w:val="18"/>
                <w:szCs w:val="18"/>
              </w:rPr>
              <w:t>机拍摄情况下，画面无频闪线、无晃动，画面稳定无闪烁，具有整屏色平衡调整功能，确保基色一致性；</w:t>
            </w:r>
          </w:p>
          <w:p w14:paraId="3C7F15D4">
            <w:pPr>
              <w:numPr>
                <w:ilvl w:val="0"/>
                <w:numId w:val="3"/>
              </w:numPr>
              <w:spacing w:line="500" w:lineRule="exact"/>
              <w:rPr>
                <w:sz w:val="18"/>
                <w:szCs w:val="18"/>
              </w:rPr>
            </w:pPr>
            <w:r>
              <w:rPr>
                <w:sz w:val="18"/>
                <w:szCs w:val="18"/>
              </w:rPr>
              <w:t>MTBF</w:t>
            </w:r>
            <w:r>
              <w:rPr>
                <w:rFonts w:hint="eastAsia"/>
                <w:sz w:val="18"/>
                <w:szCs w:val="18"/>
              </w:rPr>
              <w:t>平均失效间隔时间</w:t>
            </w:r>
            <w:r>
              <w:rPr>
                <w:sz w:val="18"/>
                <w:szCs w:val="18"/>
              </w:rPr>
              <w:t>≥200000h</w:t>
            </w:r>
            <w:r>
              <w:rPr>
                <w:rFonts w:hint="eastAsia"/>
                <w:sz w:val="18"/>
                <w:szCs w:val="18"/>
              </w:rPr>
              <w:t>，使用寿命（</w:t>
            </w:r>
            <w:r>
              <w:rPr>
                <w:sz w:val="18"/>
                <w:szCs w:val="18"/>
              </w:rPr>
              <w:t>hrs）≥200000h</w:t>
            </w:r>
            <w:r>
              <w:rPr>
                <w:rFonts w:hint="eastAsia"/>
                <w:sz w:val="18"/>
                <w:szCs w:val="18"/>
              </w:rPr>
              <w:t>，设备在正常工作条件下，连续</w:t>
            </w:r>
            <w:r>
              <w:rPr>
                <w:sz w:val="18"/>
                <w:szCs w:val="18"/>
              </w:rPr>
              <w:t>工作8*24H (192H)，不应出现电、机械或操作</w:t>
            </w:r>
            <w:r>
              <w:rPr>
                <w:rFonts w:hint="eastAsia"/>
                <w:sz w:val="18"/>
                <w:szCs w:val="18"/>
              </w:rPr>
              <w:t>系统的故障；</w:t>
            </w:r>
          </w:p>
          <w:p w14:paraId="7215C3A2">
            <w:pPr>
              <w:numPr>
                <w:ilvl w:val="0"/>
                <w:numId w:val="3"/>
              </w:numPr>
              <w:spacing w:line="500" w:lineRule="exact"/>
              <w:rPr>
                <w:sz w:val="18"/>
                <w:szCs w:val="18"/>
              </w:rPr>
            </w:pPr>
            <w:r>
              <w:rPr>
                <w:rFonts w:hint="eastAsia"/>
                <w:sz w:val="18"/>
                <w:szCs w:val="18"/>
              </w:rPr>
              <w:t>产品每平米最大功耗</w:t>
            </w:r>
            <w:r>
              <w:rPr>
                <w:sz w:val="18"/>
                <w:szCs w:val="18"/>
              </w:rPr>
              <w:t>≤500W/m²</w:t>
            </w:r>
            <w:r>
              <w:rPr>
                <w:rFonts w:hint="eastAsia"/>
                <w:sz w:val="18"/>
                <w:szCs w:val="18"/>
              </w:rPr>
              <w:t>，产品每平米平均功耗</w:t>
            </w:r>
            <w:r>
              <w:rPr>
                <w:sz w:val="18"/>
                <w:szCs w:val="18"/>
              </w:rPr>
              <w:t>≤150W/m²</w:t>
            </w:r>
            <w:r>
              <w:rPr>
                <w:rFonts w:hint="eastAsia"/>
                <w:sz w:val="18"/>
                <w:szCs w:val="18"/>
              </w:rPr>
              <w:t xml:space="preserve">，产品黑屏状态每平米功耗 </w:t>
            </w:r>
            <w:r>
              <w:rPr>
                <w:sz w:val="18"/>
                <w:szCs w:val="18"/>
              </w:rPr>
              <w:t>≤10W/m²</w:t>
            </w:r>
            <w:r>
              <w:rPr>
                <w:rFonts w:hint="eastAsia"/>
                <w:sz w:val="18"/>
                <w:szCs w:val="18"/>
              </w:rPr>
              <w:t>；带有智能（黑屏）节电功能，开启智能节电功能比没有开启节能</w:t>
            </w:r>
            <w:r>
              <w:rPr>
                <w:sz w:val="18"/>
                <w:szCs w:val="18"/>
              </w:rPr>
              <w:t xml:space="preserve"> 50%以</w:t>
            </w:r>
            <w:r>
              <w:rPr>
                <w:rFonts w:hint="eastAsia"/>
                <w:sz w:val="18"/>
                <w:szCs w:val="18"/>
              </w:rPr>
              <w:t>上；</w:t>
            </w:r>
          </w:p>
          <w:p w14:paraId="649D4857">
            <w:pPr>
              <w:numPr>
                <w:ilvl w:val="0"/>
                <w:numId w:val="3"/>
              </w:numPr>
              <w:spacing w:line="500" w:lineRule="exact"/>
              <w:rPr>
                <w:sz w:val="18"/>
                <w:szCs w:val="18"/>
              </w:rPr>
            </w:pPr>
            <w:r>
              <w:rPr>
                <w:rFonts w:hint="eastAsia"/>
                <w:sz w:val="18"/>
                <w:szCs w:val="18"/>
              </w:rPr>
              <w:t>爬电距离符合</w:t>
            </w:r>
            <w:r>
              <w:rPr>
                <w:sz w:val="18"/>
                <w:szCs w:val="18"/>
              </w:rPr>
              <w:t>GB 4943.1-2011 信息技术设备安全标准对设</w:t>
            </w:r>
            <w:r>
              <w:rPr>
                <w:rFonts w:hint="eastAsia"/>
                <w:sz w:val="18"/>
                <w:szCs w:val="18"/>
              </w:rPr>
              <w:t>备进行机械强度试验的要求，加强绝缘，绝缘穿透距离≥</w:t>
            </w:r>
            <w:r>
              <w:rPr>
                <w:sz w:val="18"/>
                <w:szCs w:val="18"/>
              </w:rPr>
              <w:t>0.4mm，外部爬电距离＞7.0mm，通过热循环试</w:t>
            </w:r>
            <w:r>
              <w:rPr>
                <w:rFonts w:hint="eastAsia"/>
                <w:sz w:val="18"/>
                <w:szCs w:val="18"/>
              </w:rPr>
              <w:t>验，仅适用于海拔</w:t>
            </w:r>
            <w:r>
              <w:rPr>
                <w:sz w:val="18"/>
                <w:szCs w:val="18"/>
              </w:rPr>
              <w:t xml:space="preserve"> 5000 米及以下</w:t>
            </w:r>
            <w:r>
              <w:rPr>
                <w:rFonts w:hint="eastAsia"/>
                <w:sz w:val="18"/>
                <w:szCs w:val="18"/>
              </w:rPr>
              <w:t>;</w:t>
            </w:r>
          </w:p>
          <w:p w14:paraId="40835513">
            <w:pPr>
              <w:numPr>
                <w:ilvl w:val="0"/>
                <w:numId w:val="3"/>
              </w:numPr>
              <w:spacing w:line="500" w:lineRule="exact"/>
              <w:rPr>
                <w:sz w:val="18"/>
                <w:szCs w:val="18"/>
              </w:rPr>
            </w:pPr>
            <w:r>
              <w:rPr>
                <w:rFonts w:hint="eastAsia"/>
                <w:sz w:val="18"/>
                <w:szCs w:val="18"/>
              </w:rPr>
              <w:t>支持</w:t>
            </w:r>
            <w:r>
              <w:rPr>
                <w:sz w:val="18"/>
                <w:szCs w:val="18"/>
              </w:rPr>
              <w:t xml:space="preserve"> HDR 高动态光照渲染技术；支持高</w:t>
            </w:r>
            <w:r>
              <w:rPr>
                <w:rFonts w:hint="eastAsia"/>
                <w:sz w:val="18"/>
                <w:szCs w:val="18"/>
              </w:rPr>
              <w:t>动态范围图像技术显示</w:t>
            </w:r>
            <w:r>
              <w:rPr>
                <w:sz w:val="18"/>
                <w:szCs w:val="18"/>
              </w:rPr>
              <w:t>,</w:t>
            </w:r>
            <w:r>
              <w:rPr>
                <w:rFonts w:hint="eastAsia"/>
                <w:sz w:val="18"/>
                <w:szCs w:val="18"/>
              </w:rPr>
              <w:t>峰值亮度</w:t>
            </w:r>
            <w:r>
              <w:rPr>
                <w:sz w:val="18"/>
                <w:szCs w:val="18"/>
              </w:rPr>
              <w:t xml:space="preserve"> 1000-1500、黑色亮度</w:t>
            </w:r>
            <w:r>
              <w:rPr>
                <w:rFonts w:hint="eastAsia"/>
                <w:sz w:val="18"/>
                <w:szCs w:val="18"/>
              </w:rPr>
              <w:t>≤</w:t>
            </w:r>
            <w:r>
              <w:rPr>
                <w:sz w:val="18"/>
                <w:szCs w:val="18"/>
              </w:rPr>
              <w:t>0.05cd/m²、EOTF 曲线拟合度 0.7-1.3、</w:t>
            </w:r>
            <w:r>
              <w:rPr>
                <w:rFonts w:hint="eastAsia"/>
                <w:sz w:val="18"/>
                <w:szCs w:val="18"/>
              </w:rPr>
              <w:t>色域覆盖率≥</w:t>
            </w:r>
            <w:r>
              <w:rPr>
                <w:sz w:val="18"/>
                <w:szCs w:val="18"/>
              </w:rPr>
              <w:t>90%(相对 DCI-P3 色空间)、</w:t>
            </w:r>
            <w:r>
              <w:rPr>
                <w:rFonts w:hint="eastAsia"/>
                <w:sz w:val="18"/>
                <w:szCs w:val="18"/>
              </w:rPr>
              <w:t>色域重合度≥</w:t>
            </w:r>
            <w:r>
              <w:rPr>
                <w:sz w:val="18"/>
                <w:szCs w:val="18"/>
              </w:rPr>
              <w:t>60%,支持 4K 超清技术，达</w:t>
            </w:r>
            <w:r>
              <w:rPr>
                <w:rFonts w:hint="eastAsia"/>
                <w:sz w:val="18"/>
                <w:szCs w:val="18"/>
              </w:rPr>
              <w:t>到</w:t>
            </w:r>
            <w:r>
              <w:rPr>
                <w:sz w:val="18"/>
                <w:szCs w:val="18"/>
              </w:rPr>
              <w:t xml:space="preserve"> HDR3 标准</w:t>
            </w:r>
            <w:r>
              <w:rPr>
                <w:rFonts w:hint="eastAsia"/>
                <w:sz w:val="18"/>
                <w:szCs w:val="18"/>
              </w:rPr>
              <w:t>;</w:t>
            </w:r>
          </w:p>
          <w:p w14:paraId="0EE2CE27">
            <w:pPr>
              <w:numPr>
                <w:ilvl w:val="0"/>
                <w:numId w:val="3"/>
              </w:numPr>
              <w:spacing w:line="500" w:lineRule="exact"/>
              <w:rPr>
                <w:sz w:val="18"/>
                <w:szCs w:val="18"/>
              </w:rPr>
            </w:pPr>
            <w:r>
              <w:rPr>
                <w:rFonts w:hint="eastAsia"/>
                <w:sz w:val="18"/>
                <w:szCs w:val="18"/>
              </w:rPr>
              <w:t>波长与亮度误差符合</w:t>
            </w:r>
            <w:r>
              <w:rPr>
                <w:sz w:val="18"/>
                <w:szCs w:val="18"/>
              </w:rPr>
              <w:t xml:space="preserve"> SJ/T 11141=2017 标准 C 级：</w:t>
            </w:r>
            <w:r>
              <w:rPr>
                <w:rFonts w:hint="eastAsia"/>
                <w:sz w:val="18"/>
                <w:szCs w:val="18"/>
              </w:rPr>
              <w:t>△λ</w:t>
            </w:r>
            <w:r>
              <w:rPr>
                <w:sz w:val="18"/>
                <w:szCs w:val="18"/>
              </w:rPr>
              <w:t>D≤5nm， LED 的各色光的波长误差在</w:t>
            </w:r>
            <w:r>
              <w:rPr>
                <w:rFonts w:hint="eastAsia"/>
                <w:sz w:val="18"/>
                <w:szCs w:val="18"/>
              </w:rPr>
              <w:t>±</w:t>
            </w:r>
            <w:r>
              <w:rPr>
                <w:sz w:val="18"/>
                <w:szCs w:val="18"/>
              </w:rPr>
              <w:t>2.5nm 之内，LED 的各色光的亮度误差</w:t>
            </w:r>
            <w:r>
              <w:rPr>
                <w:rFonts w:hint="eastAsia"/>
                <w:sz w:val="18"/>
                <w:szCs w:val="18"/>
              </w:rPr>
              <w:t>在</w:t>
            </w:r>
            <w:r>
              <w:rPr>
                <w:sz w:val="18"/>
                <w:szCs w:val="18"/>
              </w:rPr>
              <w:t xml:space="preserve"> 10%之内</w:t>
            </w:r>
          </w:p>
          <w:p w14:paraId="04C1F713">
            <w:pPr>
              <w:numPr>
                <w:ilvl w:val="0"/>
                <w:numId w:val="3"/>
              </w:numPr>
              <w:spacing w:line="500" w:lineRule="exact"/>
              <w:rPr>
                <w:sz w:val="18"/>
                <w:szCs w:val="18"/>
              </w:rPr>
            </w:pPr>
            <w:r>
              <w:rPr>
                <w:sz w:val="18"/>
                <w:szCs w:val="18"/>
              </w:rPr>
              <w:t xml:space="preserve">LED </w:t>
            </w:r>
            <w:r>
              <w:rPr>
                <w:rFonts w:hint="eastAsia"/>
                <w:sz w:val="18"/>
                <w:szCs w:val="18"/>
              </w:rPr>
              <w:t>显示屏画面延迟</w:t>
            </w:r>
            <w:r>
              <w:rPr>
                <w:sz w:val="18"/>
                <w:szCs w:val="18"/>
              </w:rPr>
              <w:t>≤500ns</w:t>
            </w:r>
            <w:r>
              <w:rPr>
                <w:rFonts w:hint="eastAsia"/>
                <w:sz w:val="18"/>
                <w:szCs w:val="18"/>
              </w:rPr>
              <w:t>,拍照等级</w:t>
            </w:r>
            <w:r>
              <w:rPr>
                <w:sz w:val="18"/>
                <w:szCs w:val="18"/>
              </w:rPr>
              <w:t>≥10bits</w:t>
            </w:r>
            <w:r>
              <w:rPr>
                <w:rFonts w:hint="eastAsia"/>
                <w:sz w:val="18"/>
                <w:szCs w:val="18"/>
              </w:rPr>
              <w:t>,电流增益调节级别≥</w:t>
            </w:r>
            <w:r>
              <w:rPr>
                <w:sz w:val="18"/>
                <w:szCs w:val="18"/>
              </w:rPr>
              <w:t xml:space="preserve"> 8 位 ，电流增益调节范围 1%～199%</w:t>
            </w:r>
            <w:r>
              <w:rPr>
                <w:rFonts w:hint="eastAsia"/>
                <w:sz w:val="18"/>
                <w:szCs w:val="18"/>
              </w:rPr>
              <w:t>;</w:t>
            </w:r>
          </w:p>
          <w:p w14:paraId="58AE628E">
            <w:pPr>
              <w:numPr>
                <w:ilvl w:val="0"/>
                <w:numId w:val="3"/>
              </w:numPr>
              <w:spacing w:line="500" w:lineRule="exact"/>
              <w:rPr>
                <w:sz w:val="18"/>
                <w:szCs w:val="18"/>
              </w:rPr>
            </w:pPr>
            <w:r>
              <w:rPr>
                <w:sz w:val="18"/>
                <w:szCs w:val="18"/>
              </w:rPr>
              <w:t>LED 显示屏所使用的各种材料和元器件，</w:t>
            </w:r>
            <w:r>
              <w:rPr>
                <w:rFonts w:hint="eastAsia"/>
                <w:sz w:val="18"/>
                <w:szCs w:val="18"/>
              </w:rPr>
              <w:t>都应满足《</w:t>
            </w:r>
            <w:r>
              <w:rPr>
                <w:sz w:val="18"/>
                <w:szCs w:val="18"/>
              </w:rPr>
              <w:t>SJ/T11363-2016 电子信息产</w:t>
            </w:r>
            <w:r>
              <w:rPr>
                <w:rFonts w:hint="eastAsia"/>
                <w:sz w:val="18"/>
                <w:szCs w:val="18"/>
              </w:rPr>
              <w:t>品中有毒有害物质的限量要求》，铅、汞、六价铬、多溴联苯、多溴二苯醚（十溴二苯醚除外）的含量不应超过</w:t>
            </w:r>
            <w:r>
              <w:rPr>
                <w:sz w:val="18"/>
                <w:szCs w:val="18"/>
              </w:rPr>
              <w:t xml:space="preserve"> 0.1%，镉的</w:t>
            </w:r>
            <w:r>
              <w:rPr>
                <w:rFonts w:hint="eastAsia"/>
                <w:sz w:val="18"/>
                <w:szCs w:val="18"/>
              </w:rPr>
              <w:t>含量不应超过</w:t>
            </w:r>
            <w:r>
              <w:rPr>
                <w:sz w:val="18"/>
                <w:szCs w:val="18"/>
              </w:rPr>
              <w:t xml:space="preserve"> 0.01%</w:t>
            </w:r>
            <w:r>
              <w:rPr>
                <w:rFonts w:hint="eastAsia"/>
                <w:sz w:val="18"/>
                <w:szCs w:val="18"/>
              </w:rPr>
              <w:t>;</w:t>
            </w:r>
          </w:p>
          <w:p w14:paraId="334A2BB3">
            <w:pPr>
              <w:numPr>
                <w:ilvl w:val="0"/>
                <w:numId w:val="3"/>
              </w:numPr>
              <w:spacing w:line="500" w:lineRule="exact"/>
              <w:rPr>
                <w:sz w:val="18"/>
                <w:szCs w:val="18"/>
              </w:rPr>
            </w:pPr>
            <w:r>
              <w:rPr>
                <w:sz w:val="18"/>
                <w:szCs w:val="18"/>
              </w:rPr>
              <w:t>LED 灯红墨</w:t>
            </w:r>
            <w:r>
              <w:rPr>
                <w:rFonts w:hint="eastAsia"/>
                <w:sz w:val="18"/>
                <w:szCs w:val="18"/>
              </w:rPr>
              <w:t>水试验:使用气枪清洁灯珠表面及底部，确保灯珠底部及表面无异物；将灯珠置于装有红墨水的滴管中，在抽真空机中抽真空；在真空机中静置</w:t>
            </w:r>
            <w:r>
              <w:rPr>
                <w:sz w:val="18"/>
                <w:szCs w:val="18"/>
              </w:rPr>
              <w:t xml:space="preserve"> 1H;从滴管中取出灯珠，将灯</w:t>
            </w:r>
            <w:r>
              <w:rPr>
                <w:rFonts w:hint="eastAsia"/>
                <w:sz w:val="18"/>
                <w:szCs w:val="18"/>
              </w:rPr>
              <w:t>珠放于</w:t>
            </w:r>
            <w:r>
              <w:rPr>
                <w:sz w:val="18"/>
                <w:szCs w:val="18"/>
              </w:rPr>
              <w:t xml:space="preserve"> 100℃的烤箱中烤干；冷却后用手</w:t>
            </w:r>
            <w:r>
              <w:rPr>
                <w:rFonts w:hint="eastAsia"/>
                <w:sz w:val="18"/>
                <w:szCs w:val="18"/>
              </w:rPr>
              <w:t>术刀挑除封装胶或支架塑胶部分，观察支架周围有无红墨水渗透及红墨水渗透路径。试验后样品无红墨水渗透现象及红墨水渗透路径;</w:t>
            </w:r>
          </w:p>
          <w:p w14:paraId="4BADEC43">
            <w:pPr>
              <w:numPr>
                <w:ilvl w:val="0"/>
                <w:numId w:val="3"/>
              </w:numPr>
              <w:spacing w:line="500" w:lineRule="exact"/>
              <w:rPr>
                <w:sz w:val="18"/>
                <w:szCs w:val="18"/>
              </w:rPr>
            </w:pPr>
            <w:r>
              <w:rPr>
                <w:rFonts w:hint="eastAsia"/>
                <w:sz w:val="18"/>
                <w:szCs w:val="18"/>
              </w:rPr>
              <w:t>抗细菌性能实验符合</w:t>
            </w:r>
            <w:r>
              <w:rPr>
                <w:sz w:val="18"/>
                <w:szCs w:val="18"/>
              </w:rPr>
              <w:t>I级(抗菌率≥99%),抗霉菌性</w:t>
            </w:r>
            <w:r>
              <w:rPr>
                <w:rFonts w:hint="eastAsia"/>
                <w:sz w:val="18"/>
                <w:szCs w:val="18"/>
              </w:rPr>
              <w:t>能实验符合</w:t>
            </w:r>
            <w:r>
              <w:rPr>
                <w:sz w:val="18"/>
                <w:szCs w:val="18"/>
              </w:rPr>
              <w:t xml:space="preserve"> 0 级(强抗霉菌)</w:t>
            </w:r>
            <w:r>
              <w:rPr>
                <w:rFonts w:hint="eastAsia"/>
                <w:sz w:val="18"/>
                <w:szCs w:val="18"/>
              </w:rPr>
              <w:t>;</w:t>
            </w:r>
          </w:p>
          <w:p w14:paraId="32571790">
            <w:pPr>
              <w:numPr>
                <w:ilvl w:val="0"/>
                <w:numId w:val="3"/>
              </w:numPr>
              <w:spacing w:line="500" w:lineRule="exact"/>
              <w:rPr>
                <w:sz w:val="18"/>
                <w:szCs w:val="18"/>
              </w:rPr>
            </w:pPr>
            <w:r>
              <w:rPr>
                <w:rFonts w:hint="eastAsia"/>
                <w:sz w:val="18"/>
                <w:szCs w:val="18"/>
              </w:rPr>
              <w:t>箱体防漏光：箱体四边增加凹槽设计，放置遮光棉条，有效防止箱体间透光和漏光。箱体边缘台阶式设计，防止</w:t>
            </w:r>
            <w:r>
              <w:rPr>
                <w:sz w:val="18"/>
                <w:szCs w:val="18"/>
              </w:rPr>
              <w:t>模组透光；</w:t>
            </w:r>
          </w:p>
          <w:p w14:paraId="664EE4B4">
            <w:pPr>
              <w:numPr>
                <w:ilvl w:val="0"/>
                <w:numId w:val="3"/>
              </w:numPr>
              <w:spacing w:line="500" w:lineRule="exact"/>
              <w:rPr>
                <w:sz w:val="18"/>
                <w:szCs w:val="18"/>
              </w:rPr>
            </w:pPr>
            <w:r>
              <w:rPr>
                <w:rFonts w:hint="eastAsia"/>
                <w:sz w:val="18"/>
                <w:szCs w:val="18"/>
              </w:rPr>
              <w:t>抗</w:t>
            </w:r>
            <w:r>
              <w:rPr>
                <w:sz w:val="18"/>
                <w:szCs w:val="18"/>
              </w:rPr>
              <w:t xml:space="preserve"> UV 紫外</w:t>
            </w:r>
            <w:r>
              <w:rPr>
                <w:rFonts w:hint="eastAsia"/>
                <w:sz w:val="18"/>
                <w:szCs w:val="18"/>
              </w:rPr>
              <w:t>线符合</w:t>
            </w:r>
            <w:r>
              <w:rPr>
                <w:sz w:val="18"/>
                <w:szCs w:val="18"/>
              </w:rPr>
              <w:t xml:space="preserve"> 5 级要</w:t>
            </w:r>
            <w:r>
              <w:rPr>
                <w:rFonts w:hint="eastAsia"/>
                <w:sz w:val="18"/>
                <w:szCs w:val="18"/>
              </w:rPr>
              <w:t>求，冷凝温度：</w:t>
            </w:r>
            <w:r>
              <w:rPr>
                <w:sz w:val="18"/>
                <w:szCs w:val="18"/>
              </w:rPr>
              <w:t>50℃、24 循环、288h 判定标准：试验后，</w:t>
            </w:r>
            <w:r>
              <w:rPr>
                <w:rFonts w:hint="eastAsia"/>
                <w:sz w:val="18"/>
                <w:szCs w:val="18"/>
              </w:rPr>
              <w:t>样品外观无异常；</w:t>
            </w:r>
          </w:p>
          <w:p w14:paraId="380657EE">
            <w:pPr>
              <w:numPr>
                <w:ilvl w:val="0"/>
                <w:numId w:val="3"/>
              </w:numPr>
              <w:spacing w:line="500" w:lineRule="exact"/>
              <w:rPr>
                <w:sz w:val="18"/>
                <w:szCs w:val="18"/>
              </w:rPr>
            </w:pPr>
            <w:r>
              <w:rPr>
                <w:rFonts w:hint="eastAsia"/>
                <w:sz w:val="18"/>
                <w:szCs w:val="18"/>
              </w:rPr>
              <w:t>可承受≥</w:t>
            </w:r>
            <w:r>
              <w:rPr>
                <w:sz w:val="18"/>
                <w:szCs w:val="18"/>
              </w:rPr>
              <w:t>7700N 拉力，拉伸强度≥200Pa，屈服强度</w:t>
            </w:r>
            <w:r>
              <w:rPr>
                <w:rFonts w:hint="eastAsia"/>
                <w:sz w:val="18"/>
                <w:szCs w:val="18"/>
              </w:rPr>
              <w:t>≥</w:t>
            </w:r>
            <w:r>
              <w:rPr>
                <w:sz w:val="18"/>
                <w:szCs w:val="18"/>
              </w:rPr>
              <w:t>170Pa，纵向拉伸承载力≥2 吨，横向拉伸承载力</w:t>
            </w:r>
            <w:r>
              <w:rPr>
                <w:rFonts w:hint="eastAsia"/>
                <w:sz w:val="18"/>
                <w:szCs w:val="18"/>
              </w:rPr>
              <w:t>≥</w:t>
            </w:r>
            <w:r>
              <w:rPr>
                <w:sz w:val="18"/>
                <w:szCs w:val="18"/>
              </w:rPr>
              <w:t>2 吨；</w:t>
            </w:r>
            <w:r>
              <w:rPr>
                <w:rFonts w:hint="eastAsia"/>
                <w:sz w:val="18"/>
                <w:szCs w:val="18"/>
              </w:rPr>
              <w:t>可承受</w:t>
            </w:r>
            <w:r>
              <w:rPr>
                <w:sz w:val="18"/>
                <w:szCs w:val="18"/>
              </w:rPr>
              <w:t xml:space="preserve">≥60000N </w:t>
            </w:r>
            <w:r>
              <w:rPr>
                <w:rFonts w:hint="eastAsia"/>
                <w:sz w:val="18"/>
                <w:szCs w:val="18"/>
              </w:rPr>
              <w:t>压力，模组机械强度</w:t>
            </w:r>
            <w:r>
              <w:rPr>
                <w:sz w:val="18"/>
                <w:szCs w:val="18"/>
              </w:rPr>
              <w:t>≥25MP</w:t>
            </w:r>
            <w:r>
              <w:rPr>
                <w:rFonts w:hint="eastAsia"/>
                <w:sz w:val="18"/>
                <w:szCs w:val="18"/>
              </w:rPr>
              <w:t>；</w:t>
            </w:r>
          </w:p>
          <w:p w14:paraId="1F621EEA">
            <w:pPr>
              <w:numPr>
                <w:ilvl w:val="0"/>
                <w:numId w:val="3"/>
              </w:numPr>
              <w:spacing w:line="500" w:lineRule="exact"/>
              <w:rPr>
                <w:sz w:val="18"/>
                <w:szCs w:val="18"/>
              </w:rPr>
            </w:pPr>
            <w:r>
              <w:rPr>
                <w:rFonts w:hint="eastAsia"/>
                <w:sz w:val="18"/>
                <w:szCs w:val="18"/>
              </w:rPr>
              <w:t>支持</w:t>
            </w:r>
            <w:r>
              <w:rPr>
                <w:sz w:val="18"/>
                <w:szCs w:val="18"/>
              </w:rPr>
              <w:t xml:space="preserve"> PPA 碗杯结构、点胶封装、出光方式为单面发</w:t>
            </w:r>
            <w:r>
              <w:rPr>
                <w:rFonts w:hint="eastAsia"/>
                <w:sz w:val="18"/>
                <w:szCs w:val="18"/>
              </w:rPr>
              <w:t>光；支持</w:t>
            </w:r>
            <w:r>
              <w:rPr>
                <w:sz w:val="18"/>
                <w:szCs w:val="18"/>
              </w:rPr>
              <w:t xml:space="preserve"> PCB 平面结构，molding 封装、切割、出</w:t>
            </w:r>
            <w:r>
              <w:rPr>
                <w:rFonts w:hint="eastAsia"/>
                <w:sz w:val="18"/>
                <w:szCs w:val="18"/>
              </w:rPr>
              <w:t>光方式为五面发光；</w:t>
            </w:r>
          </w:p>
          <w:p w14:paraId="11BDD488">
            <w:pPr>
              <w:numPr>
                <w:ilvl w:val="0"/>
                <w:numId w:val="3"/>
              </w:numPr>
              <w:spacing w:line="500" w:lineRule="exact"/>
              <w:rPr>
                <w:sz w:val="18"/>
                <w:szCs w:val="18"/>
              </w:rPr>
            </w:pPr>
            <w:r>
              <w:rPr>
                <w:sz w:val="18"/>
                <w:szCs w:val="18"/>
              </w:rPr>
              <w:t>LED 显示屏工作状态下要求屏体噪声</w:t>
            </w:r>
            <w:r>
              <w:rPr>
                <w:rFonts w:hint="eastAsia"/>
                <w:sz w:val="18"/>
                <w:szCs w:val="18"/>
              </w:rPr>
              <w:t>≤</w:t>
            </w:r>
            <w:r>
              <w:rPr>
                <w:sz w:val="18"/>
                <w:szCs w:val="18"/>
              </w:rPr>
              <w:t>5dB，距离产品四周的 1m 处最大噪声＜1.8db；</w:t>
            </w:r>
          </w:p>
          <w:p w14:paraId="5F35A7BD">
            <w:pPr>
              <w:numPr>
                <w:ilvl w:val="0"/>
                <w:numId w:val="3"/>
              </w:numPr>
              <w:spacing w:line="500" w:lineRule="exact"/>
              <w:rPr>
                <w:sz w:val="18"/>
                <w:szCs w:val="18"/>
              </w:rPr>
            </w:pPr>
            <w:r>
              <w:rPr>
                <w:rFonts w:hint="eastAsia"/>
                <w:sz w:val="18"/>
                <w:szCs w:val="18"/>
              </w:rPr>
              <w:t>系数须达无危害等级</w:t>
            </w:r>
            <w:r>
              <w:rPr>
                <w:sz w:val="18"/>
                <w:szCs w:val="18"/>
              </w:rPr>
              <w:t>LB≤1W.m-2 .sr-1；具备防蓝光护</w:t>
            </w:r>
            <w:r>
              <w:rPr>
                <w:rFonts w:hint="eastAsia"/>
                <w:sz w:val="18"/>
                <w:szCs w:val="18"/>
              </w:rPr>
              <w:t>眼功能，蓝光辐射能量≤</w:t>
            </w:r>
            <w:r>
              <w:rPr>
                <w:sz w:val="18"/>
                <w:szCs w:val="18"/>
              </w:rPr>
              <w:t>20%</w:t>
            </w:r>
            <w:r>
              <w:rPr>
                <w:rFonts w:hint="eastAsia"/>
                <w:sz w:val="18"/>
                <w:szCs w:val="18"/>
              </w:rPr>
              <w:t>；</w:t>
            </w:r>
          </w:p>
          <w:p w14:paraId="5A05E140">
            <w:pPr>
              <w:numPr>
                <w:ilvl w:val="0"/>
                <w:numId w:val="3"/>
              </w:numPr>
              <w:spacing w:line="500" w:lineRule="exact"/>
              <w:rPr>
                <w:sz w:val="18"/>
                <w:szCs w:val="18"/>
              </w:rPr>
            </w:pPr>
            <w:r>
              <w:rPr>
                <w:rFonts w:hint="eastAsia"/>
                <w:sz w:val="18"/>
                <w:szCs w:val="18"/>
              </w:rPr>
              <w:t>接收卡采用高精密接插件</w:t>
            </w:r>
            <w:r>
              <w:rPr>
                <w:sz w:val="18"/>
                <w:szCs w:val="18"/>
              </w:rPr>
              <w:t>(镀金高性能接插件)对接，</w:t>
            </w:r>
            <w:r>
              <w:rPr>
                <w:rFonts w:hint="eastAsia"/>
                <w:sz w:val="18"/>
                <w:szCs w:val="18"/>
              </w:rPr>
              <w:t>稳定可靠、维修便捷：接收卡支持</w:t>
            </w:r>
            <w:r>
              <w:rPr>
                <w:sz w:val="18"/>
                <w:szCs w:val="18"/>
              </w:rPr>
              <w:t xml:space="preserve"> 18bit+功能、色</w:t>
            </w:r>
            <w:r>
              <w:rPr>
                <w:rFonts w:hint="eastAsia"/>
                <w:sz w:val="18"/>
                <w:szCs w:val="18"/>
              </w:rPr>
              <w:t>彩管理功能；</w:t>
            </w:r>
          </w:p>
          <w:p w14:paraId="5AC27F4D">
            <w:pPr>
              <w:numPr>
                <w:ilvl w:val="0"/>
                <w:numId w:val="3"/>
              </w:numPr>
              <w:spacing w:line="500" w:lineRule="exact"/>
              <w:rPr>
                <w:sz w:val="18"/>
                <w:szCs w:val="18"/>
              </w:rPr>
            </w:pPr>
            <w:r>
              <w:rPr>
                <w:rFonts w:hint="eastAsia"/>
                <w:sz w:val="18"/>
                <w:szCs w:val="18"/>
              </w:rPr>
              <w:t>可以支持喷墨工艺：显示屏产品可定制无面罩、采用喷墨工艺，且采用低反射率</w:t>
            </w:r>
            <w:r>
              <w:rPr>
                <w:sz w:val="18"/>
                <w:szCs w:val="18"/>
              </w:rPr>
              <w:t xml:space="preserve"> LED 灯</w:t>
            </w:r>
            <w:r>
              <w:rPr>
                <w:rFonts w:hint="eastAsia"/>
                <w:sz w:val="18"/>
                <w:szCs w:val="18"/>
              </w:rPr>
              <w:t>板；屏体正面为黑色哑光处理，反光率≤</w:t>
            </w:r>
            <w:r>
              <w:rPr>
                <w:sz w:val="18"/>
                <w:szCs w:val="18"/>
              </w:rPr>
              <w:t>1.5%，照度=10Lux/5600K 条件下， 显示</w:t>
            </w:r>
            <w:r>
              <w:rPr>
                <w:rFonts w:hint="eastAsia"/>
                <w:sz w:val="18"/>
                <w:szCs w:val="18"/>
              </w:rPr>
              <w:t>屏屏幕表面光反射率</w:t>
            </w:r>
            <w:r>
              <w:rPr>
                <w:sz w:val="18"/>
                <w:szCs w:val="18"/>
              </w:rPr>
              <w:t xml:space="preserve"> （单位面积反射亮度）</w:t>
            </w:r>
            <w:r>
              <w:rPr>
                <w:rFonts w:hint="eastAsia"/>
                <w:sz w:val="18"/>
                <w:szCs w:val="18"/>
              </w:rPr>
              <w:t>＜</w:t>
            </w:r>
            <w:r>
              <w:rPr>
                <w:sz w:val="18"/>
                <w:szCs w:val="18"/>
              </w:rPr>
              <w:t>3.0cd/m²</w:t>
            </w:r>
            <w:r>
              <w:rPr>
                <w:rFonts w:hint="eastAsia"/>
                <w:sz w:val="18"/>
                <w:szCs w:val="18"/>
              </w:rPr>
              <w:t>；</w:t>
            </w:r>
          </w:p>
          <w:p w14:paraId="7F321087">
            <w:pPr>
              <w:numPr>
                <w:ilvl w:val="0"/>
                <w:numId w:val="3"/>
              </w:numPr>
              <w:spacing w:line="500" w:lineRule="exact"/>
              <w:rPr>
                <w:sz w:val="18"/>
                <w:szCs w:val="18"/>
              </w:rPr>
            </w:pPr>
            <w:r>
              <w:rPr>
                <w:rFonts w:hint="eastAsia"/>
                <w:sz w:val="18"/>
                <w:szCs w:val="18"/>
              </w:rPr>
              <w:t>采用多层盲孔印制线路板设计，</w:t>
            </w:r>
            <w:r>
              <w:rPr>
                <w:sz w:val="18"/>
                <w:szCs w:val="18"/>
              </w:rPr>
              <w:t>PCB 电路</w:t>
            </w:r>
            <w:r>
              <w:rPr>
                <w:rFonts w:hint="eastAsia"/>
                <w:sz w:val="18"/>
                <w:szCs w:val="18"/>
              </w:rPr>
              <w:t>及表面沉金处理工艺，采用</w:t>
            </w:r>
            <w:r>
              <w:rPr>
                <w:sz w:val="18"/>
                <w:szCs w:val="18"/>
              </w:rPr>
              <w:t xml:space="preserve"> FR-4 材质，</w:t>
            </w:r>
            <w:r>
              <w:rPr>
                <w:rFonts w:hint="eastAsia"/>
                <w:sz w:val="18"/>
                <w:szCs w:val="18"/>
              </w:rPr>
              <w:t>符合</w:t>
            </w:r>
            <w:r>
              <w:rPr>
                <w:sz w:val="18"/>
                <w:szCs w:val="18"/>
              </w:rPr>
              <w:t xml:space="preserve"> CQC13-471301-2018 标准；具有独</w:t>
            </w:r>
            <w:r>
              <w:rPr>
                <w:rFonts w:hint="eastAsia"/>
                <w:sz w:val="18"/>
                <w:szCs w:val="18"/>
              </w:rPr>
              <w:t>特的消隐、节能处理设计，</w:t>
            </w:r>
            <w:r>
              <w:rPr>
                <w:sz w:val="18"/>
                <w:szCs w:val="18"/>
              </w:rPr>
              <w:t xml:space="preserve"> 一体化驱动</w:t>
            </w:r>
            <w:r>
              <w:rPr>
                <w:rFonts w:hint="eastAsia"/>
                <w:sz w:val="18"/>
                <w:szCs w:val="18"/>
              </w:rPr>
              <w:t>设计，灯驱合一，充分保证模块安装的稳定性和抗氧化性；依据</w:t>
            </w:r>
            <w:r>
              <w:rPr>
                <w:sz w:val="18"/>
                <w:szCs w:val="18"/>
              </w:rPr>
              <w:t xml:space="preserve"> JIS C5012-1993</w:t>
            </w:r>
            <w:r>
              <w:rPr>
                <w:rFonts w:hint="eastAsia"/>
                <w:sz w:val="18"/>
                <w:szCs w:val="18"/>
              </w:rPr>
              <w:t>印制线路板测试方法标准，</w:t>
            </w:r>
            <w:r>
              <w:rPr>
                <w:sz w:val="18"/>
                <w:szCs w:val="18"/>
              </w:rPr>
              <w:t>PCB 设计、板</w:t>
            </w:r>
            <w:r>
              <w:rPr>
                <w:rFonts w:hint="eastAsia"/>
                <w:sz w:val="18"/>
                <w:szCs w:val="18"/>
              </w:rPr>
              <w:t>材选用、加工过程的管控，能有效耐受</w:t>
            </w:r>
            <w:r>
              <w:rPr>
                <w:sz w:val="18"/>
                <w:szCs w:val="18"/>
              </w:rPr>
              <w:t>CAF 离子迁移异常，板厚≥2.0mm,铜厚≥1</w:t>
            </w:r>
            <w:r>
              <w:rPr>
                <w:rFonts w:hint="eastAsia"/>
                <w:sz w:val="18"/>
                <w:szCs w:val="18"/>
              </w:rPr>
              <w:t>盎司，</w:t>
            </w:r>
            <w:r>
              <w:rPr>
                <w:sz w:val="18"/>
                <w:szCs w:val="18"/>
              </w:rPr>
              <w:t>TG≥150,具备防潮/防尘/防静电/抗</w:t>
            </w:r>
            <w:r>
              <w:rPr>
                <w:rFonts w:hint="eastAsia"/>
                <w:sz w:val="18"/>
                <w:szCs w:val="18"/>
              </w:rPr>
              <w:t>氧化</w:t>
            </w:r>
            <w:r>
              <w:rPr>
                <w:sz w:val="18"/>
                <w:szCs w:val="18"/>
              </w:rPr>
              <w:t>/防霉等级≤1 级</w:t>
            </w:r>
            <w:r>
              <w:rPr>
                <w:rFonts w:hint="eastAsia"/>
                <w:sz w:val="18"/>
                <w:szCs w:val="18"/>
              </w:rPr>
              <w:t>；</w:t>
            </w:r>
          </w:p>
          <w:p w14:paraId="1374188B">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lang w:val="en-US" w:eastAsia="zh-CN"/>
              </w:rPr>
            </w:pPr>
            <w:r>
              <w:rPr>
                <w:rFonts w:hint="eastAsia"/>
                <w:sz w:val="18"/>
                <w:szCs w:val="18"/>
                <w:lang w:val="en-US" w:eastAsia="zh-CN"/>
              </w:rPr>
              <w:t>24、</w:t>
            </w:r>
            <w:r>
              <w:rPr>
                <w:sz w:val="18"/>
                <w:szCs w:val="18"/>
              </w:rPr>
              <w:t>提供经CNAS盖章的第三方权威检测机构出具的检测报告复印件</w:t>
            </w:r>
            <w:r>
              <w:rPr>
                <w:rFonts w:hint="eastAsia"/>
                <w:sz w:val="18"/>
                <w:szCs w:val="18"/>
                <w:lang w:eastAsia="zh-CN"/>
              </w:rPr>
              <w:t>。</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2CA4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81F3">
            <w:pPr>
              <w:keepNext w:val="0"/>
              <w:keepLines w:val="0"/>
              <w:widowControl/>
              <w:suppressLineNumbers w:val="0"/>
              <w:spacing w:line="240" w:lineRule="auto"/>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平方</w:t>
            </w:r>
            <w:r>
              <w:rPr>
                <w:rFonts w:hint="eastAsia" w:ascii="宋体" w:hAnsi="宋体" w:cs="宋体"/>
                <w:i w:val="0"/>
                <w:iCs w:val="0"/>
                <w:color w:val="000000"/>
                <w:kern w:val="0"/>
                <w:sz w:val="20"/>
                <w:szCs w:val="20"/>
                <w:u w:val="none"/>
                <w:lang w:val="en-US" w:eastAsia="zh-CN" w:bidi="ar"/>
              </w:rPr>
              <w:t>米</w:t>
            </w:r>
          </w:p>
        </w:tc>
      </w:tr>
      <w:tr w14:paraId="58CB8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FC96B">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w:t>
            </w:r>
          </w:p>
        </w:tc>
        <w:tc>
          <w:tcPr>
            <w:tcW w:w="1359" w:type="dxa"/>
            <w:tcBorders>
              <w:top w:val="single" w:color="000000" w:sz="4" w:space="0"/>
              <w:left w:val="nil"/>
              <w:bottom w:val="single" w:color="000000" w:sz="4" w:space="0"/>
              <w:right w:val="single" w:color="000000" w:sz="4" w:space="0"/>
            </w:tcBorders>
            <w:shd w:val="clear" w:color="auto" w:fill="auto"/>
            <w:vAlign w:val="center"/>
          </w:tcPr>
          <w:p w14:paraId="193F27E6">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w:t>
            </w:r>
          </w:p>
        </w:tc>
        <w:tc>
          <w:tcPr>
            <w:tcW w:w="6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EE2DD">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5V-40A 200W</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B34A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4CE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36958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F3C76">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w:t>
            </w:r>
          </w:p>
        </w:tc>
        <w:tc>
          <w:tcPr>
            <w:tcW w:w="1359" w:type="dxa"/>
            <w:tcBorders>
              <w:top w:val="single" w:color="000000" w:sz="4" w:space="0"/>
              <w:left w:val="nil"/>
              <w:bottom w:val="single" w:color="000000" w:sz="4" w:space="0"/>
              <w:right w:val="single" w:color="000000" w:sz="4" w:space="0"/>
            </w:tcBorders>
            <w:shd w:val="clear" w:color="auto" w:fill="auto"/>
            <w:vAlign w:val="center"/>
          </w:tcPr>
          <w:p w14:paraId="0F84AA3E">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接收卡</w:t>
            </w:r>
          </w:p>
        </w:tc>
        <w:tc>
          <w:tcPr>
            <w:tcW w:w="6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8D711">
            <w:pPr>
              <w:pStyle w:val="26"/>
              <w:ind w:left="0" w:leftChars="0" w:firstLine="0" w:firstLineChars="0"/>
              <w:jc w:val="both"/>
              <w:rPr>
                <w:rFonts w:hint="eastAsia"/>
                <w:sz w:val="18"/>
                <w:szCs w:val="18"/>
              </w:rPr>
            </w:pPr>
            <w:r>
              <w:rPr>
                <w:rFonts w:hint="eastAsia"/>
                <w:lang w:val="en-US" w:eastAsia="zh-CN"/>
              </w:rPr>
              <w:t>1</w:t>
            </w:r>
            <w:r>
              <w:rPr>
                <w:rFonts w:hint="eastAsia"/>
                <w:sz w:val="18"/>
                <w:szCs w:val="18"/>
                <w:lang w:val="en-US" w:eastAsia="zh-CN"/>
              </w:rPr>
              <w:t>、</w:t>
            </w:r>
            <w:r>
              <w:rPr>
                <w:rFonts w:hint="eastAsia"/>
                <w:sz w:val="18"/>
                <w:szCs w:val="18"/>
              </w:rPr>
              <w:t>单卡最大带载 512×512像素，最多支持 24 组RGB 并行数据；</w:t>
            </w:r>
          </w:p>
          <w:p w14:paraId="2F23E385">
            <w:pPr>
              <w:pStyle w:val="26"/>
              <w:ind w:left="0" w:leftChars="0" w:firstLine="0" w:firstLineChars="0"/>
              <w:jc w:val="both"/>
              <w:rPr>
                <w:rFonts w:hint="eastAsia"/>
                <w:sz w:val="18"/>
                <w:szCs w:val="18"/>
              </w:rPr>
            </w:pPr>
            <w:r>
              <w:rPr>
                <w:rFonts w:hint="eastAsia"/>
                <w:sz w:val="18"/>
                <w:szCs w:val="18"/>
                <w:lang w:val="en-US" w:eastAsia="zh-CN"/>
              </w:rPr>
              <w:t>2、</w:t>
            </w:r>
            <w:r>
              <w:rPr>
                <w:rFonts w:hint="eastAsia"/>
                <w:sz w:val="18"/>
                <w:szCs w:val="18"/>
              </w:rPr>
              <w:t>支持色彩管理，将显示色域在多个色域之间自由切换，使显示屏色彩更精准。</w:t>
            </w:r>
          </w:p>
          <w:p w14:paraId="12CCF7DB">
            <w:pPr>
              <w:pStyle w:val="26"/>
              <w:ind w:left="0" w:leftChars="0" w:firstLine="0" w:firstLineChars="0"/>
              <w:jc w:val="both"/>
              <w:rPr>
                <w:rFonts w:hint="eastAsia"/>
                <w:sz w:val="18"/>
                <w:szCs w:val="18"/>
              </w:rPr>
            </w:pPr>
            <w:r>
              <w:rPr>
                <w:rFonts w:hint="eastAsia"/>
                <w:sz w:val="18"/>
                <w:szCs w:val="18"/>
                <w:lang w:val="en-US" w:eastAsia="zh-CN"/>
              </w:rPr>
              <w:t>3、</w:t>
            </w:r>
            <w:r>
              <w:rPr>
                <w:rFonts w:hint="eastAsia"/>
                <w:sz w:val="18"/>
                <w:szCs w:val="18"/>
              </w:rPr>
              <w:t>支持18Bit+,使LED显示屏灰阶提升4倍，有效处理低亮时灰度丢失问题，使图像显示更细腻。</w:t>
            </w:r>
          </w:p>
          <w:p w14:paraId="615424D3">
            <w:pPr>
              <w:pStyle w:val="26"/>
              <w:ind w:left="0" w:leftChars="0" w:firstLine="0" w:firstLineChars="0"/>
              <w:jc w:val="both"/>
              <w:rPr>
                <w:rFonts w:hint="eastAsia"/>
                <w:sz w:val="18"/>
                <w:szCs w:val="18"/>
              </w:rPr>
            </w:pPr>
            <w:r>
              <w:rPr>
                <w:rFonts w:hint="eastAsia"/>
                <w:sz w:val="18"/>
                <w:szCs w:val="18"/>
                <w:lang w:val="en-US" w:eastAsia="zh-CN"/>
              </w:rPr>
              <w:t>4、</w:t>
            </w:r>
            <w:r>
              <w:rPr>
                <w:rFonts w:hint="eastAsia"/>
                <w:sz w:val="18"/>
                <w:szCs w:val="18"/>
              </w:rPr>
              <w:t>采用 12 个标准HUB75接口，具有高稳定性和高可靠性，适用于多种环境的搭建；</w:t>
            </w:r>
          </w:p>
          <w:p w14:paraId="7F3A34D4">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lang w:eastAsia="zh-CN"/>
              </w:rPr>
            </w:pPr>
            <w:r>
              <w:rPr>
                <w:rFonts w:hint="eastAsia"/>
                <w:sz w:val="18"/>
                <w:szCs w:val="18"/>
                <w:lang w:val="en-US" w:eastAsia="zh-CN"/>
              </w:rPr>
              <w:t>5、</w:t>
            </w:r>
            <w:r>
              <w:rPr>
                <w:rFonts w:hint="eastAsia"/>
                <w:sz w:val="18"/>
                <w:szCs w:val="18"/>
              </w:rPr>
              <w:t>支持逐点亮度校正，可以对每个灯点的亮度进行校正，使整屏的亮度达到高度均匀一致，提高显示屏的画质</w:t>
            </w:r>
            <w:r>
              <w:rPr>
                <w:rFonts w:hint="eastAsia"/>
                <w:sz w:val="18"/>
                <w:szCs w:val="18"/>
                <w:lang w:eastAsia="zh-CN"/>
              </w:rPr>
              <w:t>。</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CDB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484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r>
      <w:tr w14:paraId="470FD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77602">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7229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w:t>
            </w:r>
            <w:r>
              <w:rPr>
                <w:rFonts w:hint="eastAsia" w:ascii="宋体" w:hAnsi="宋体" w:cs="宋体"/>
                <w:i w:val="0"/>
                <w:iCs w:val="0"/>
                <w:color w:val="000000"/>
                <w:kern w:val="0"/>
                <w:sz w:val="20"/>
                <w:szCs w:val="20"/>
                <w:u w:val="none"/>
                <w:lang w:val="en-US" w:eastAsia="zh-CN" w:bidi="ar"/>
              </w:rPr>
              <w:t>控制</w:t>
            </w:r>
            <w:r>
              <w:rPr>
                <w:rFonts w:hint="eastAsia" w:ascii="宋体" w:hAnsi="宋体" w:eastAsia="宋体" w:cs="宋体"/>
                <w:i w:val="0"/>
                <w:iCs w:val="0"/>
                <w:color w:val="000000"/>
                <w:kern w:val="0"/>
                <w:sz w:val="20"/>
                <w:szCs w:val="20"/>
                <w:u w:val="none"/>
                <w:lang w:val="en-US" w:eastAsia="zh-CN" w:bidi="ar"/>
              </w:rPr>
              <w:t>器</w:t>
            </w:r>
          </w:p>
        </w:tc>
        <w:tc>
          <w:tcPr>
            <w:tcW w:w="6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4355A">
            <w:pPr>
              <w:keepNext w:val="0"/>
              <w:keepLines w:val="0"/>
              <w:widowControl/>
              <w:suppressLineNumbers w:val="0"/>
              <w:spacing w:line="240" w:lineRule="auto"/>
              <w:jc w:val="left"/>
              <w:textAlignment w:val="center"/>
              <w:rPr>
                <w:rFonts w:hint="eastAsia"/>
                <w:sz w:val="18"/>
                <w:szCs w:val="18"/>
              </w:rPr>
            </w:pPr>
            <w:r>
              <w:rPr>
                <w:rFonts w:hint="eastAsia"/>
              </w:rPr>
              <w:t>1</w:t>
            </w:r>
            <w:r>
              <w:rPr>
                <w:rFonts w:hint="eastAsia"/>
                <w:sz w:val="18"/>
                <w:szCs w:val="18"/>
              </w:rPr>
              <w:t>、支持至少 5 路输入接口，包括 1 路 DVI，1 路 HDMI1.3，1 路 VGA，1 路 USB 播放，1 路 CVBS，以适用各种前端输入信号；</w:t>
            </w:r>
          </w:p>
          <w:p w14:paraId="2A5B1139">
            <w:pPr>
              <w:keepNext w:val="0"/>
              <w:keepLines w:val="0"/>
              <w:widowControl/>
              <w:suppressLineNumbers w:val="0"/>
              <w:spacing w:line="240" w:lineRule="auto"/>
              <w:jc w:val="left"/>
              <w:textAlignment w:val="center"/>
              <w:rPr>
                <w:rFonts w:hint="eastAsia"/>
                <w:sz w:val="18"/>
                <w:szCs w:val="18"/>
              </w:rPr>
            </w:pPr>
            <w:r>
              <w:rPr>
                <w:rFonts w:hint="eastAsia"/>
                <w:sz w:val="18"/>
                <w:szCs w:val="18"/>
              </w:rPr>
              <w:t>2、集成发送卡和视频处理器的功能，简化系统链路，提高系统的稳定性及兼容性；</w:t>
            </w:r>
          </w:p>
          <w:p w14:paraId="7BADED69">
            <w:pPr>
              <w:keepNext w:val="0"/>
              <w:keepLines w:val="0"/>
              <w:widowControl/>
              <w:suppressLineNumbers w:val="0"/>
              <w:spacing w:line="240" w:lineRule="auto"/>
              <w:jc w:val="left"/>
              <w:textAlignment w:val="center"/>
              <w:rPr>
                <w:rFonts w:hint="eastAsia"/>
                <w:sz w:val="18"/>
                <w:szCs w:val="18"/>
              </w:rPr>
            </w:pPr>
            <w:r>
              <w:rPr>
                <w:rFonts w:hint="eastAsia"/>
                <w:sz w:val="18"/>
                <w:szCs w:val="18"/>
              </w:rPr>
              <w:t>3、支持插入U盘播放1080P以内的视频及图片；</w:t>
            </w:r>
          </w:p>
          <w:p w14:paraId="386B9338">
            <w:pPr>
              <w:keepNext w:val="0"/>
              <w:keepLines w:val="0"/>
              <w:widowControl/>
              <w:suppressLineNumbers w:val="0"/>
              <w:spacing w:line="240" w:lineRule="auto"/>
              <w:jc w:val="left"/>
              <w:textAlignment w:val="center"/>
              <w:rPr>
                <w:rFonts w:hint="eastAsia"/>
                <w:sz w:val="18"/>
                <w:szCs w:val="18"/>
                <w:lang w:eastAsia="zh-CN"/>
              </w:rPr>
            </w:pPr>
            <w:r>
              <w:rPr>
                <w:rFonts w:hint="eastAsia"/>
                <w:sz w:val="18"/>
                <w:szCs w:val="18"/>
              </w:rPr>
              <w:t>4、设备前面板配备直观的 LCD 显示界面，可直接观察网口的通讯状态，设备型号，屏幕大小及信号源状态等信息，简化系统的控制操作</w:t>
            </w:r>
            <w:r>
              <w:rPr>
                <w:rFonts w:hint="eastAsia"/>
                <w:sz w:val="18"/>
                <w:szCs w:val="18"/>
                <w:lang w:eastAsia="zh-CN"/>
              </w:rPr>
              <w:t>；</w:t>
            </w:r>
          </w:p>
          <w:p w14:paraId="0291F507">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sz w:val="18"/>
                <w:szCs w:val="18"/>
              </w:rPr>
              <w:t>5、支持配合多功能卡，实现对屏体电源的手动控制，自动控制，以及软件控制，灵活简单。</w:t>
            </w:r>
            <w:r>
              <w:rPr>
                <w:rFonts w:hint="eastAsia"/>
                <w:sz w:val="18"/>
                <w:szCs w:val="18"/>
                <w:lang w:val="en-US" w:eastAsia="zh-CN"/>
              </w:rPr>
              <w:t xml:space="preserve">     </w:t>
            </w:r>
            <w:r>
              <w:rPr>
                <w:rFonts w:hint="eastAsia" w:ascii="宋体" w:hAnsi="宋体" w:eastAsia="宋体" w:cs="宋体"/>
                <w:i w:val="0"/>
                <w:iCs w:val="0"/>
                <w:color w:val="000000"/>
                <w:kern w:val="0"/>
                <w:sz w:val="20"/>
                <w:szCs w:val="20"/>
                <w:u w:val="none"/>
                <w:lang w:val="en-US" w:eastAsia="zh-CN" w:bidi="ar"/>
              </w:rPr>
              <w:t xml:space="preserve">                                                                                                </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E723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226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15F60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9A814">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5</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05D7">
            <w:pPr>
              <w:keepNext w:val="0"/>
              <w:keepLines w:val="0"/>
              <w:widowControl/>
              <w:suppressLineNumbers w:val="0"/>
              <w:spacing w:line="240" w:lineRule="auto"/>
              <w:ind w:firstLine="360" w:firstLineChars="200"/>
              <w:jc w:val="left"/>
              <w:textAlignment w:val="center"/>
              <w:rPr>
                <w:rFonts w:hint="eastAsia"/>
                <w:sz w:val="18"/>
                <w:szCs w:val="18"/>
              </w:rPr>
            </w:pPr>
            <w:r>
              <w:rPr>
                <w:rFonts w:hint="eastAsia"/>
                <w:sz w:val="18"/>
                <w:szCs w:val="18"/>
              </w:rPr>
              <w:t>电源</w:t>
            </w:r>
          </w:p>
        </w:tc>
        <w:tc>
          <w:tcPr>
            <w:tcW w:w="6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3C46">
            <w:pPr>
              <w:keepNext w:val="0"/>
              <w:keepLines w:val="0"/>
              <w:widowControl/>
              <w:suppressLineNumbers w:val="0"/>
              <w:spacing w:line="240" w:lineRule="auto"/>
              <w:jc w:val="left"/>
              <w:textAlignment w:val="center"/>
              <w:rPr>
                <w:rFonts w:hint="eastAsia"/>
                <w:sz w:val="18"/>
                <w:szCs w:val="18"/>
              </w:rPr>
            </w:pPr>
            <w:r>
              <w:rPr>
                <w:rFonts w:hint="eastAsia"/>
                <w:sz w:val="18"/>
                <w:szCs w:val="18"/>
              </w:rPr>
              <w:t>1</w:t>
            </w:r>
            <w:r>
              <w:rPr>
                <w:rFonts w:hint="eastAsia"/>
                <w:sz w:val="18"/>
                <w:szCs w:val="18"/>
                <w:lang w:eastAsia="zh-CN"/>
              </w:rPr>
              <w:t>、</w:t>
            </w:r>
            <w:r>
              <w:rPr>
                <w:rFonts w:hint="eastAsia"/>
                <w:sz w:val="18"/>
                <w:szCs w:val="18"/>
              </w:rPr>
              <w:t>输出功率200W，额定输入电压200-240Vac，输出电压5V；</w:t>
            </w:r>
          </w:p>
          <w:p w14:paraId="55D38504">
            <w:pPr>
              <w:keepNext w:val="0"/>
              <w:keepLines w:val="0"/>
              <w:widowControl/>
              <w:suppressLineNumbers w:val="0"/>
              <w:spacing w:line="240" w:lineRule="auto"/>
              <w:jc w:val="left"/>
              <w:textAlignment w:val="center"/>
              <w:rPr>
                <w:rFonts w:hint="eastAsia"/>
                <w:sz w:val="18"/>
                <w:szCs w:val="18"/>
              </w:rPr>
            </w:pPr>
            <w:r>
              <w:rPr>
                <w:rFonts w:hint="eastAsia"/>
                <w:sz w:val="18"/>
                <w:szCs w:val="18"/>
                <w:lang w:val="en-US" w:eastAsia="zh-CN"/>
              </w:rPr>
              <w:t>2、</w:t>
            </w:r>
            <w:r>
              <w:rPr>
                <w:rFonts w:hint="eastAsia"/>
                <w:sz w:val="18"/>
                <w:szCs w:val="18"/>
              </w:rPr>
              <w:t>输出电流0-40A，稳压精度±2%，纹波及噪音200mV；</w:t>
            </w:r>
          </w:p>
          <w:p w14:paraId="632B579D">
            <w:pPr>
              <w:keepNext w:val="0"/>
              <w:keepLines w:val="0"/>
              <w:widowControl/>
              <w:suppressLineNumbers w:val="0"/>
              <w:spacing w:line="240" w:lineRule="auto"/>
              <w:jc w:val="left"/>
              <w:textAlignment w:val="center"/>
              <w:rPr>
                <w:rFonts w:hint="eastAsia"/>
                <w:sz w:val="18"/>
                <w:szCs w:val="18"/>
              </w:rPr>
            </w:pPr>
            <w:r>
              <w:rPr>
                <w:rFonts w:hint="eastAsia"/>
                <w:sz w:val="18"/>
                <w:szCs w:val="18"/>
                <w:lang w:val="en-US" w:eastAsia="zh-CN"/>
              </w:rPr>
              <w:t>3、</w:t>
            </w:r>
            <w:r>
              <w:rPr>
                <w:rFonts w:hint="eastAsia"/>
                <w:sz w:val="18"/>
                <w:szCs w:val="18"/>
              </w:rPr>
              <w:t>输入电压范围190-264Vac，功率88%；</w:t>
            </w:r>
          </w:p>
          <w:p w14:paraId="5A21273D">
            <w:pPr>
              <w:keepNext w:val="0"/>
              <w:keepLines w:val="0"/>
              <w:widowControl/>
              <w:suppressLineNumbers w:val="0"/>
              <w:spacing w:line="240" w:lineRule="auto"/>
              <w:jc w:val="left"/>
              <w:textAlignment w:val="center"/>
              <w:rPr>
                <w:rFonts w:hint="eastAsia"/>
                <w:sz w:val="18"/>
                <w:szCs w:val="18"/>
              </w:rPr>
            </w:pPr>
            <w:r>
              <w:rPr>
                <w:rFonts w:hint="eastAsia"/>
                <w:sz w:val="18"/>
                <w:szCs w:val="18"/>
                <w:lang w:val="en-US" w:eastAsia="zh-CN"/>
              </w:rPr>
              <w:t>4、</w:t>
            </w:r>
            <w:r>
              <w:rPr>
                <w:rFonts w:hint="eastAsia"/>
                <w:sz w:val="18"/>
                <w:szCs w:val="18"/>
              </w:rPr>
              <w:t>工作温度.湿度-30+60℃，储存温度-40+80℃。10～50% RH无冷凝</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82A9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7DC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r>
      <w:tr w14:paraId="52085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D05BF">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6</w:t>
            </w:r>
          </w:p>
        </w:tc>
        <w:tc>
          <w:tcPr>
            <w:tcW w:w="1359" w:type="dxa"/>
            <w:tcBorders>
              <w:top w:val="nil"/>
              <w:left w:val="single" w:color="000000" w:sz="4" w:space="0"/>
              <w:bottom w:val="single" w:color="000000" w:sz="4" w:space="0"/>
              <w:right w:val="single" w:color="000000" w:sz="4" w:space="0"/>
            </w:tcBorders>
            <w:shd w:val="clear" w:color="auto" w:fill="auto"/>
            <w:noWrap/>
            <w:vAlign w:val="center"/>
          </w:tcPr>
          <w:p w14:paraId="041C3D90">
            <w:pPr>
              <w:keepNext w:val="0"/>
              <w:keepLines w:val="0"/>
              <w:widowControl/>
              <w:suppressLineNumbers w:val="0"/>
              <w:spacing w:line="240" w:lineRule="auto"/>
              <w:ind w:firstLine="360" w:firstLineChars="200"/>
              <w:jc w:val="left"/>
              <w:textAlignment w:val="center"/>
              <w:rPr>
                <w:rFonts w:hint="eastAsia"/>
                <w:sz w:val="18"/>
                <w:szCs w:val="18"/>
              </w:rPr>
            </w:pPr>
            <w:r>
              <w:rPr>
                <w:rFonts w:hint="eastAsia"/>
                <w:sz w:val="18"/>
                <w:szCs w:val="18"/>
              </w:rPr>
              <w:t>钢结构</w:t>
            </w:r>
          </w:p>
        </w:tc>
        <w:tc>
          <w:tcPr>
            <w:tcW w:w="6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1FE6">
            <w:pPr>
              <w:keepNext w:val="0"/>
              <w:keepLines w:val="0"/>
              <w:widowControl/>
              <w:suppressLineNumbers w:val="0"/>
              <w:spacing w:line="240" w:lineRule="auto"/>
              <w:jc w:val="left"/>
              <w:textAlignment w:val="center"/>
              <w:rPr>
                <w:rFonts w:hint="eastAsia"/>
                <w:sz w:val="18"/>
                <w:szCs w:val="18"/>
              </w:rPr>
            </w:pPr>
            <w:r>
              <w:rPr>
                <w:rFonts w:hint="eastAsia"/>
                <w:sz w:val="18"/>
                <w:szCs w:val="18"/>
                <w:lang w:val="en-US" w:eastAsia="zh-CN"/>
              </w:rPr>
              <w:t>1</w:t>
            </w:r>
            <w:r>
              <w:rPr>
                <w:rFonts w:hint="eastAsia"/>
                <w:sz w:val="18"/>
                <w:szCs w:val="18"/>
              </w:rPr>
              <w:t>LED高清屏幕采用水平安装（具体依照现场条件确定），安装结构能满足LED高清显示屏的整体均匀平滑要求，结构便于安装和调试。</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A5FE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2F23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0BE4A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E3ECC">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7</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629C">
            <w:pPr>
              <w:keepNext w:val="0"/>
              <w:keepLines w:val="0"/>
              <w:widowControl/>
              <w:suppressLineNumbers w:val="0"/>
              <w:spacing w:line="240" w:lineRule="auto"/>
              <w:ind w:firstLine="360" w:firstLineChars="200"/>
              <w:jc w:val="left"/>
              <w:textAlignment w:val="center"/>
              <w:rPr>
                <w:rFonts w:hint="eastAsia"/>
                <w:sz w:val="18"/>
                <w:szCs w:val="18"/>
              </w:rPr>
            </w:pPr>
            <w:r>
              <w:rPr>
                <w:rFonts w:hint="eastAsia"/>
                <w:sz w:val="18"/>
                <w:szCs w:val="18"/>
                <w:lang w:val="en-US" w:eastAsia="zh-CN"/>
              </w:rPr>
              <w:t>综合布线</w:t>
            </w:r>
          </w:p>
        </w:tc>
        <w:tc>
          <w:tcPr>
            <w:tcW w:w="6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43F15">
            <w:pPr>
              <w:keepNext w:val="0"/>
              <w:keepLines w:val="0"/>
              <w:widowControl/>
              <w:suppressLineNumbers w:val="0"/>
              <w:spacing w:line="240" w:lineRule="auto"/>
              <w:jc w:val="left"/>
              <w:textAlignment w:val="center"/>
              <w:rPr>
                <w:rFonts w:hint="eastAsia"/>
                <w:sz w:val="18"/>
                <w:szCs w:val="18"/>
              </w:rPr>
            </w:pPr>
            <w:r>
              <w:rPr>
                <w:rFonts w:hint="eastAsia"/>
                <w:sz w:val="18"/>
                <w:szCs w:val="18"/>
              </w:rPr>
              <w:t>各类视频、音频线缆、电源线、信号传输线缆、网线、HDMI线，管道、桥架等制作安装,投标人综合考虑计入报价。</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D93E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0010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7789B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AE7C8">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8</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66BA0">
            <w:pPr>
              <w:keepNext w:val="0"/>
              <w:keepLines w:val="0"/>
              <w:widowControl/>
              <w:suppressLineNumbers w:val="0"/>
              <w:spacing w:line="240" w:lineRule="auto"/>
              <w:ind w:firstLine="360" w:firstLineChars="200"/>
              <w:jc w:val="left"/>
              <w:textAlignment w:val="center"/>
              <w:rPr>
                <w:rFonts w:hint="eastAsia"/>
                <w:sz w:val="18"/>
                <w:szCs w:val="18"/>
              </w:rPr>
            </w:pPr>
            <w:r>
              <w:rPr>
                <w:rFonts w:hint="eastAsia"/>
                <w:sz w:val="18"/>
                <w:szCs w:val="18"/>
              </w:rPr>
              <w:t>配电柜</w:t>
            </w:r>
          </w:p>
        </w:tc>
        <w:tc>
          <w:tcPr>
            <w:tcW w:w="6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35080">
            <w:pPr>
              <w:keepNext w:val="0"/>
              <w:keepLines w:val="0"/>
              <w:widowControl/>
              <w:suppressLineNumbers w:val="0"/>
              <w:spacing w:line="240" w:lineRule="auto"/>
              <w:jc w:val="left"/>
              <w:textAlignment w:val="center"/>
              <w:rPr>
                <w:rFonts w:hint="eastAsia"/>
                <w:sz w:val="18"/>
                <w:szCs w:val="18"/>
              </w:rPr>
            </w:pPr>
            <w:r>
              <w:rPr>
                <w:rFonts w:hint="eastAsia"/>
                <w:sz w:val="18"/>
                <w:szCs w:val="18"/>
              </w:rPr>
              <w:t>配电柜给大屏设备供电需按照标准网络机房供电标准设计安装供电，为考虑峰值电流影响，需考虑分路供电，时序控制。电源供电需考虑二级防雷，设备、保护地分开，整个大屏接地系统需接入大楼接地系统，还应考虑关键信息设备端口防雷措施；</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E68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2D20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7C8FF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24A80">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9</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0CBBD">
            <w:pPr>
              <w:keepNext w:val="0"/>
              <w:keepLines w:val="0"/>
              <w:widowControl/>
              <w:suppressLineNumbers w:val="0"/>
              <w:spacing w:line="240" w:lineRule="auto"/>
              <w:ind w:firstLine="360" w:firstLineChars="200"/>
              <w:jc w:val="left"/>
              <w:textAlignment w:val="center"/>
              <w:rPr>
                <w:rFonts w:hint="eastAsia"/>
                <w:sz w:val="18"/>
                <w:szCs w:val="18"/>
              </w:rPr>
            </w:pPr>
            <w:r>
              <w:rPr>
                <w:rFonts w:hint="eastAsia"/>
                <w:sz w:val="18"/>
                <w:szCs w:val="18"/>
                <w:lang w:val="en-US" w:eastAsia="zh-CN"/>
              </w:rPr>
              <w:t>控制电脑</w:t>
            </w:r>
          </w:p>
        </w:tc>
        <w:tc>
          <w:tcPr>
            <w:tcW w:w="6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B1F7E">
            <w:pPr>
              <w:keepNext w:val="0"/>
              <w:keepLines w:val="0"/>
              <w:widowControl/>
              <w:suppressLineNumbers w:val="0"/>
              <w:spacing w:line="240" w:lineRule="auto"/>
              <w:jc w:val="left"/>
              <w:textAlignment w:val="center"/>
              <w:rPr>
                <w:rFonts w:hint="eastAsia"/>
                <w:sz w:val="18"/>
                <w:szCs w:val="18"/>
              </w:rPr>
            </w:pPr>
            <w:r>
              <w:rPr>
                <w:rFonts w:hint="eastAsia"/>
                <w:sz w:val="18"/>
                <w:szCs w:val="18"/>
                <w:lang w:val="en-US" w:eastAsia="zh-CN"/>
              </w:rPr>
              <w:t>独显</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8F34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3EC6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r>
      <w:tr w14:paraId="3B6DF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27474">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5DD5">
            <w:pPr>
              <w:keepNext w:val="0"/>
              <w:keepLines w:val="0"/>
              <w:widowControl/>
              <w:suppressLineNumbers w:val="0"/>
              <w:spacing w:line="240" w:lineRule="auto"/>
              <w:ind w:firstLine="360" w:firstLineChars="200"/>
              <w:jc w:val="left"/>
              <w:textAlignment w:val="center"/>
              <w:rPr>
                <w:rFonts w:hint="eastAsia"/>
                <w:sz w:val="18"/>
                <w:szCs w:val="18"/>
              </w:rPr>
            </w:pPr>
            <w:r>
              <w:rPr>
                <w:rFonts w:hint="eastAsia"/>
                <w:sz w:val="18"/>
                <w:szCs w:val="18"/>
                <w:lang w:val="en-US" w:eastAsia="zh-CN"/>
              </w:rPr>
              <w:t>散热系统</w:t>
            </w:r>
          </w:p>
        </w:tc>
        <w:tc>
          <w:tcPr>
            <w:tcW w:w="6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4365D">
            <w:pPr>
              <w:keepNext w:val="0"/>
              <w:keepLines w:val="0"/>
              <w:widowControl/>
              <w:suppressLineNumbers w:val="0"/>
              <w:spacing w:line="240" w:lineRule="auto"/>
              <w:jc w:val="left"/>
              <w:textAlignment w:val="center"/>
              <w:rPr>
                <w:rFonts w:hint="eastAsia"/>
                <w:sz w:val="18"/>
                <w:szCs w:val="18"/>
              </w:rPr>
            </w:pPr>
            <w:r>
              <w:rPr>
                <w:rFonts w:hint="eastAsia"/>
                <w:sz w:val="18"/>
                <w:szCs w:val="18"/>
                <w:lang w:val="en-US" w:eastAsia="zh-CN"/>
              </w:rPr>
              <w:t>1.5P空调挂机</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F803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F5B2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r>
      <w:tr w14:paraId="722CA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B9744">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11</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AF29">
            <w:pPr>
              <w:keepNext w:val="0"/>
              <w:keepLines w:val="0"/>
              <w:widowControl/>
              <w:suppressLineNumbers w:val="0"/>
              <w:spacing w:line="240" w:lineRule="auto"/>
              <w:ind w:firstLine="360" w:firstLineChars="200"/>
              <w:jc w:val="left"/>
              <w:textAlignment w:val="center"/>
              <w:rPr>
                <w:rFonts w:hint="eastAsia"/>
                <w:sz w:val="18"/>
                <w:szCs w:val="18"/>
              </w:rPr>
            </w:pPr>
            <w:r>
              <w:rPr>
                <w:rFonts w:hint="eastAsia"/>
                <w:sz w:val="18"/>
                <w:szCs w:val="18"/>
                <w:lang w:val="en-US" w:eastAsia="zh-CN"/>
              </w:rPr>
              <w:t>音响系统</w:t>
            </w:r>
          </w:p>
        </w:tc>
        <w:tc>
          <w:tcPr>
            <w:tcW w:w="6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1E5AC">
            <w:pPr>
              <w:keepNext w:val="0"/>
              <w:keepLines w:val="0"/>
              <w:widowControl/>
              <w:suppressLineNumbers w:val="0"/>
              <w:spacing w:line="240" w:lineRule="auto"/>
              <w:jc w:val="left"/>
              <w:textAlignment w:val="center"/>
              <w:rPr>
                <w:rFonts w:hint="eastAsia"/>
                <w:sz w:val="18"/>
                <w:szCs w:val="18"/>
              </w:rPr>
            </w:pPr>
            <w:r>
              <w:rPr>
                <w:rFonts w:hint="eastAsia"/>
                <w:sz w:val="18"/>
                <w:szCs w:val="18"/>
                <w:lang w:val="en-US" w:eastAsia="zh-CN"/>
              </w:rPr>
              <w:t>音柱1对，功放1台</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20C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8111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r>
      <w:tr w14:paraId="315E4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9E681">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12</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0098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控制终端</w:t>
            </w:r>
          </w:p>
        </w:tc>
        <w:tc>
          <w:tcPr>
            <w:tcW w:w="6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FB1B">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处理器：国产ARM架构处理器，CPU核数≥8核，主频≥2.4GHz；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内存规格：≥8GB DDR5/LPDDR5；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存储设备规格：≥256GB 固态存储容量；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内存速率：内存最高速率≥5200MT/s；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屏幕：≥23.8寸，显示分辨率≥1920*1080，刷新率≥75Hz；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显卡：集成显卡或独立显卡；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接口：≥1个HDMI，≥1个VGA，≥4个音频口，≥8个USB其中至少包含1个USB-C和6个USB3.0；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网卡：≥1个10/100/1000M自适应网口；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键鼠：同品牌有线键鼠；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电源：≥180W，整机符合能效一级认证；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机箱：≤10L，不占用过多空间；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获得认证：3C认证、节能认证、环境认证、MTBF认证≥100万小时；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其它要求：CPU应当符合安全可靠测评等级Ⅱ级要求</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4A0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B81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bl>
    <w:p w14:paraId="796E0FC2">
      <w:pPr>
        <w:spacing w:line="240" w:lineRule="auto"/>
        <w:rPr>
          <w:rFonts w:hint="eastAsia"/>
        </w:rPr>
      </w:pPr>
    </w:p>
    <w:p w14:paraId="2266E915">
      <w:pPr>
        <w:spacing w:line="240" w:lineRule="auto"/>
        <w:rPr>
          <w:rFonts w:hint="eastAsia"/>
        </w:rPr>
      </w:pPr>
    </w:p>
    <w:p w14:paraId="41EFD281">
      <w:pPr>
        <w:rPr>
          <w:rFonts w:hint="eastAsia"/>
        </w:rPr>
      </w:pPr>
    </w:p>
    <w:tbl>
      <w:tblPr>
        <w:tblStyle w:val="18"/>
        <w:tblW w:w="96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92"/>
        <w:gridCol w:w="2161"/>
        <w:gridCol w:w="4417"/>
        <w:gridCol w:w="802"/>
        <w:gridCol w:w="807"/>
      </w:tblGrid>
      <w:tr w14:paraId="0CE0C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EAEA9">
            <w:pPr>
              <w:spacing w:line="240" w:lineRule="auto"/>
              <w:jc w:val="center"/>
              <w:rPr>
                <w:rFonts w:hint="eastAsia" w:ascii="宋体" w:hAnsi="宋体" w:eastAsia="宋体" w:cs="宋体"/>
                <w:b/>
                <w:bCs/>
                <w:i w:val="0"/>
                <w:iCs w:val="0"/>
                <w:color w:val="FFC000"/>
                <w:sz w:val="28"/>
                <w:szCs w:val="28"/>
                <w:u w:val="none"/>
              </w:rPr>
            </w:pPr>
          </w:p>
        </w:tc>
        <w:tc>
          <w:tcPr>
            <w:tcW w:w="8187" w:type="dxa"/>
            <w:gridSpan w:val="4"/>
            <w:tcBorders>
              <w:top w:val="single" w:color="000000" w:sz="4" w:space="0"/>
              <w:left w:val="nil"/>
              <w:bottom w:val="single" w:color="000000" w:sz="4" w:space="0"/>
              <w:right w:val="nil"/>
            </w:tcBorders>
            <w:shd w:val="clear" w:color="auto" w:fill="auto"/>
            <w:vAlign w:val="center"/>
          </w:tcPr>
          <w:p w14:paraId="6F18CAE0">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食育烘焙生活工坊采购清单</w:t>
            </w:r>
          </w:p>
        </w:tc>
      </w:tr>
      <w:tr w14:paraId="7C646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20D52">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A6C9">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产品名称</w:t>
            </w:r>
          </w:p>
        </w:tc>
        <w:tc>
          <w:tcPr>
            <w:tcW w:w="4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00514">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参数</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0C347">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6C708">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r>
      <w:tr w14:paraId="25189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FA4D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85D2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电磁炉</w:t>
            </w:r>
          </w:p>
        </w:tc>
        <w:tc>
          <w:tcPr>
            <w:tcW w:w="4417" w:type="dxa"/>
            <w:tcBorders>
              <w:top w:val="single" w:color="000000" w:sz="4" w:space="0"/>
              <w:left w:val="single" w:color="000000" w:sz="4" w:space="0"/>
              <w:bottom w:val="single" w:color="000000" w:sz="4" w:space="0"/>
              <w:right w:val="nil"/>
            </w:tcBorders>
            <w:shd w:val="clear" w:color="auto" w:fill="auto"/>
            <w:vAlign w:val="center"/>
          </w:tcPr>
          <w:p w14:paraId="58ED6870">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材质：琉晶面板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功率：2200W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尺寸：35cm*28cm*5.8cm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简欧设计，晶透浅色，美观大气，聚能式线圈盘，迅速加热，火力强，受热匀，触控面板，防水式安全防护装置，面板易清洁，耐高温，耐冲击，耐剐蹭，蒸煮方便实用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用途：用于炒菜</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8904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7593AE8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668F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1"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8A64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23F8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迷你平底锅</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94D5">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材质：麦饭石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尺寸：24cm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加长防烫手柄，钢化玻璃盖，可视化烹饪，轻量化设计，幼儿可简单掌控，导流嘴设计，盛菜倒汤不易滴漏，一抹即净，不粘易清洗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用途：用于炒菜</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12A2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044E503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2D29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8"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C696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0DD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迷你蒸锅</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A5CB">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尺寸：24cm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可视化玻璃盖烹饪全程可见，镜面抛光，清洗更方便，独立蒸片，防烫电木手柄，不烫手更安全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用途：用于蒸煮</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3182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5862BB8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4A32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1"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1D09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54CD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烤箱</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23F9F">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额定功率：1800w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产品容量：40L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内胆材质：镀铝内胆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尺寸：53cm*41cm*37cm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加厚隔热玻璃门，保持温度稳定防烫伤，耐热胶垫设计，放置平稳不打滑，全方位散热设计，降低温差，延长元器件使用寿命，上下管独立控温，受热均匀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用途：用于烘焙各种美食</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9679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7AF8B30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4509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1"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D8C9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6236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小冰箱</w:t>
            </w:r>
          </w:p>
        </w:tc>
        <w:tc>
          <w:tcPr>
            <w:tcW w:w="4417" w:type="dxa"/>
            <w:tcBorders>
              <w:top w:val="single" w:color="000000" w:sz="4" w:space="0"/>
              <w:left w:val="single" w:color="000000" w:sz="4" w:space="0"/>
              <w:bottom w:val="single" w:color="000000" w:sz="4" w:space="0"/>
              <w:right w:val="nil"/>
            </w:tcBorders>
            <w:shd w:val="clear" w:color="auto" w:fill="auto"/>
            <w:vAlign w:val="center"/>
          </w:tcPr>
          <w:p w14:paraId="621D0BAD">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尺寸：38.4cm*40.5cm*86.8cm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电压：220V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容量：冷藏55L、冷冻21L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综合耗电：0.31（kwh/24h）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能效等级：一级能效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冷藏温度：0-10℃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冷冻温度：-12℃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档位调温：机械7档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超微孔发泡技术，隔绝外界热量，锁住冷气不流失，冷藏冷冻效果更好，食材营养不流失，安静运作不打扰，省电节能，两层空间，上层冷冻，下层冷藏，360°度立体制冷，小巧实用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用途：用于冷藏食物</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FB26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2D64F82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9462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1"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5952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41B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电动打蛋器</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5AF5">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额定电压：220V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额定功率：120W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机身材质：食品级ABS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尺寸：16.5cm*7.8cm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可立式设计，不怕食材粘脏桌面，多孔散热，更快散热，五档调速，满足多样需求，采用耐磨钢轴承，经久耐用，一键退棒，弧形把手，符合人体工学设计，拿握舒适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用途：用于打蛋液、奶油等</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EF3C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536E16F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FB3E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7"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FD4B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077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手动搅拌器</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B2DC0">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尺寸：30.5cm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精选优质不锈钢，加粗钢线，打发顺畅且均匀，结实耐用，清洗方便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用途：用于打散鸡蛋液</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11D8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1C115BB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F1F5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7"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AD76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3F78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幼儿搅拌器</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8C93E">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尺寸：25.5cm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精选优质不锈钢，加粗钢线，打发顺畅且均匀，结实耐用，清洗方便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用途：用于打散鸡蛋液</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27E1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0A2C57E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6D950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2"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1259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39D3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蛋糕机</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A0303">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材质：电木外壳、不粘锅烤盘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电压：220V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功率：750w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尺寸：26cm*22.5cm*12.5cm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不锈钢烤盘能快捷换盘轻松取下，人性化底座设计，避免在加热时损伤桌面，采用高效发热管，能快速做出美味蛋糕，特级不粘涂层，绿色健康，卡扣灵活，一键固定开关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用途：用于制作蛋糕等</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91BF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1D46212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21F6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6"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D889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390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和面机</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FEBBA">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额定电压：220v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额定功率：1000w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产品容量：5L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面盆材质：304不锈钢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尺寸：36.3cm*19.9cm*33.4cm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304不锈钢和面桶，结实耐用，稳固不易晃，IC芯片控制保证揉面运行速度均匀稳定，防溅加料盖，防止食物外溅，底部设置大吸力底盘，牢牢吸住桌面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用途：用于和面</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2D56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366012D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B54E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5"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F041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2F4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面条机</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369A">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尺寸：21cm*19cm*23cm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不锈钢外壳，坚固耐用，切面刀和压面棍采用45#液态镀镍技术，防锈耐用，优质冷轧钢和防滑ABS手摇柄，操作简单，底部防滑颗粒设计，保证机器更牢固不易滑动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用途：用于制作面条</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8C2F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6548D0E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418B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7"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F115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5E98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硅胶揉面垫</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59088">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材质：食品级硅胶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尺寸：40cm*50cm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柔软的硅胶材质，无缝注塑工艺，安全环保，刻度清晰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用途：用于揉面</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5BBD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4F41E8A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40E2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7"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2E4D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3813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幼儿揉面垫</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FBAE">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材质：食品级硅胶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尺寸：23.5cm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柔软的硅胶材质，无缝注塑工艺，安全环保，刻度清晰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用途：用于揉面</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F258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11F63B9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51D49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8"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743C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1045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披萨盘-方形</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D167">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材质：优质竹木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尺寸：24cm*17cm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竹纹细密清晰可见、不易吸水耐腐蚀，能够有效抑菌，环保健康，美观大气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用途：用于盛放美食</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1B6C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4A3A2CF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1F4E9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8"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6262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957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披萨盘-圆形</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EBC8B">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材质：优质竹木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尺寸：22cm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竹纹细密清晰可见、不易吸水耐腐蚀，能够有效抑菌，环保健康，美观大气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用途：用于盛放美食</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54BC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6E9F586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3B34E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2"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9AD9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BE20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面食工具收纳筐</w:t>
            </w:r>
          </w:p>
        </w:tc>
        <w:tc>
          <w:tcPr>
            <w:tcW w:w="4417" w:type="dxa"/>
            <w:tcBorders>
              <w:top w:val="single" w:color="000000" w:sz="4" w:space="0"/>
              <w:left w:val="single" w:color="000000" w:sz="4" w:space="0"/>
              <w:bottom w:val="single" w:color="000000" w:sz="4" w:space="0"/>
              <w:right w:val="nil"/>
            </w:tcBorders>
            <w:shd w:val="clear" w:color="auto" w:fill="auto"/>
            <w:vAlign w:val="center"/>
          </w:tcPr>
          <w:p w14:paraId="155B0092">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材质：环保PP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尺寸：29.1cm*20.3cm*8.3cm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采用新环保PP材料制作，健康环保、材质密度高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用于盛放制作面食所用工具</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D1AB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1B9C557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r>
      <w:tr w14:paraId="4C101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8"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6F17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F6F0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切刀</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DB76">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材质：PP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尺寸：13.2cm*9.4cm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食品级PP塑料加厚用料,表面光滑易清洗，一体成型，柔韧性好，坚固耐用不易折断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用途：用于幼儿操作使用</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F433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2174FFA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2E4B7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8"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073A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99D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擀面杖</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F24BF">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材质：榉木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尺寸：25cm*2.5cm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精选优质榉木，打磨光滑无毛刺，圆弧边设计手感舒适，一体成型，光滑无缝不粘面，经久耐用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用途：用于幼儿操作使用</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B6C0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34CBAE2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46124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0"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96BD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E99B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电动榨汁机</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86B4D">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材质：食品级PP、不锈钢刀头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额定电压：220V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容杯容积：1.75L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功率：1600W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尺寸：22cm*21cm*48cm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食品级杯体不含双酚A，经久耐用，抗冲击抗摔裂，梅花型金属转动结构，安全卡位牢固防止打滑，多层次凹凸结构层面高强度同芯度，降噪抗震加厚垫，减少噪音影响，3D多维散热系统，防止马达过热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用途：用于榨各种果蔬汁</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4D72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19616B6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29C8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5"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8A54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9592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手动榨汁机</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271F5">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材质：食品级不锈钢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尺寸：23cm*10cm*30cm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进料口尺寸：7.5cm*7.5cm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食品级不锈钢，精密铸造汁渣分离，手动螺旋杆挤压出汁，不破坏营养原汁原味，安全卫生，清洗、拆装方便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用途：用于榨水果、蔬菜汁</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A196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75C5743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96F2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9"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C69B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9FB9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基础款大号操作桌</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A1960">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材质：橡胶木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尺寸：200cm*90cm*55cm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1.采用优质橡胶木，水性涂料喷涂，ENF级优质环保，坚固耐用，手感舒适，材质密度高，抗击打，不易变形开裂、纹理清晰。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优质环保橡胶木，依据GB/T3324-2017《木家具通用技术条件》和GB/T29894-2013《木材鉴别方法通则》，所检项目均符合要求。整体甲醛含量符合国家标准。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2.橡胶木坚固耐用，切面光滑，硬度、强度适中，耐磨、耐污、易清洁。全面采用圆角设计，结构稳固。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3.各边角及板边均充分参考相关标准的要求，对所有的外露面、外漏角进行弧状倒角设计，避免锐角的产生，最大限度地避免对幼儿的磕碰伤害。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4.五金件选用环保材质，安全无毒。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用途：用于幼儿操作使用</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86AD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62B4251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37E15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3"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E425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80C2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烘焙台</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9114">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材质：橡胶木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尺寸：120cm*40cm*60cm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1.采用优质橡胶木，水性涂料喷涂，ENF级优质环保，坚固耐用，手感舒适，材质密度高，抗击打，不易变形开裂、纹理清晰。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优质环保橡胶木，依据GB/T3324-2017《木家具通用技术条件》和GB/T29894-2013《木材鉴别方法通则》，所检项目均符合要求。整体甲醛含量符合国家标准。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2.橡胶木坚固耐用，切面光滑，硬度、强度适中，耐磨、耐污、易清洁。全面采用圆角设计，结构稳固。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3.各边角及板边均充分参考相关标准的要求，对所有的外露面、外漏角进行弧状倒角设计，避免锐角的产生，最大限度地避免对幼儿的磕碰伤害。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4.五金件选用环保材质，安全无毒。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用途：用于幼儿操作使用</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FD63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4F07A13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CEA8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1"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9D0F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121B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米色矮皮凳</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13ED">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材质：PU、实木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规格：高30cm面直径29cm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天然取材，精选优质PU透气耐磨，高密度海绵填充，环保舒适，色泽纯正，实木凳腿，材质坚硬，抗冲击，承重强，摆放灵活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用途：用于幼儿操作使用</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3B0A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24000AD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r>
      <w:tr w14:paraId="707F5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3"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80F7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0547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六格收纳柜</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8B75">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材质：橡胶木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尺寸：120cm*30cm*58cm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1.采用优质橡胶木，水性涂料喷涂，ENF级优质环保，坚固耐用，手感舒适，材质密度高，抗击打，不易变形开裂、纹理清晰。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优质环保橡胶木，依据GB/T3324-2017《木家具通用技术条件》和GB/T29894-2013《木材鉴别方法通则》，所检项目均符合要求。整体甲醛含量符合国家标准。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2.橡胶木坚固耐用，切面光滑，硬度、强度适中，耐磨、耐污、易清洁。全面采用圆角设计，结构稳固。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3.各边角及板边均充分参考相关标准的要求，对所有的外露面、外漏角进行弧状倒角设计，避免锐角的产生，最大限度地避免对幼儿的磕碰伤害。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4.五金件选用环保材质，安全无毒。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用途：用于收纳物品</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9566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6AD695D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095DF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3"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FA79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7D8E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五格收纳柜</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057DE">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材质：橡胶木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尺寸：120cm*30cm*58cm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1.采用优质橡胶木，水性涂料喷涂，ENF级优质环保，坚固耐用，手感舒适，材质密度高，抗击打，不易变形开裂、纹理清晰。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优质环保橡胶木，依据GB/T3324-2017《木家具通用技术条件》和GB/T29894-2013《木材鉴别方法通则》，所检项目均符合要求。整体甲醛含量符合国家标准。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2.橡胶木坚固耐用，切面光滑，硬度、强度适中，耐磨、耐污、易清洁。全面采用圆角设计，结构稳固。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3.各边角及板边均充分参考相关标准的要求，对所有的外露面、外漏角进行弧状倒角设计，避免锐角的产生，最大限度地避免对幼儿的磕碰伤害。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4.五金件选用环保材质，安全无毒。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用途：用于收纳物品</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C49E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408512D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6D430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1"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9677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CE1C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幼儿安全用刀</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1761">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材质：PP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尺寸：30cm*5cm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优质PP材质，安全健康，可切割各种食材，安全不伤手，人体工学设计，使用方便，防滑手柄，握感舒适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用途：用于幼儿切菜用</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B665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44B6F49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2E5FB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8"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02F5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625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打蛋盆</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C9DA">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尺寸：20cm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精选优质不锈钢精铸而成，一次冲压成型，卷边设计，圆润边沿，表面光洁如镜，容易清洗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用途：用于洗菜、盛放面团等</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3CDE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7E377E7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6DAA0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8"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DAAB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A8C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不锈钢盆（中）</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4ABB5">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尺寸：30cm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精选优质不锈钢精铸而成，一次冲压成型，卷边设计，圆润边沿，表面光洁如镜，容易清洗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用途：用于洗菜、盛放面团等</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143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5A796C2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602F3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8"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F382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F85B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不锈钢盆（大）</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BCE76">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尺寸：32cm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精选优质不锈钢精铸而成，一次冲压成型，卷边设计，圆润边沿，表面光洁如镜，容易清洗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用途：用于洗菜、盛放面团等</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0857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7488FDF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3F46F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8"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59A9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916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双面菜板</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D462D">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材质：PP、304不锈钢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尺寸：39cm*27cm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双面设计，一面采用食品级颗粒PP材料，防霉、防蛀、抗菌、一面采用304不锈钢材料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用途：用于切蔬果等</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EC67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3D1E677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EB75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1"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6E48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349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安全擦丝器</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08CF">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材质：PP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尺寸：26.5cm*9cm*6.5cm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食品级材质安全健康，四合一刀片满足不同需求，方便清洗，大容量设计，配有安全性护手器，使用更放心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用途：用于切菜</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8EF1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731A41E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FD7E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2"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8664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8EF7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彩色勺子</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D8451">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材质：麦秸秆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尺寸：16cm*3.5cm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天然材质，安全环保，精工细磨，圆润平滑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用途：用于品尝</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C4DA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6C08C35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1B509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2"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31F3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D8E5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彩色盘子</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2A11">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材质：麦秸秆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尺寸：15cm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天然材质，安全环保，精工细磨，圆润平滑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用途：用于盛饭</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3E45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0252DA3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1A75C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7"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3016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6A1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六格盘子架</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072B">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材质：楠竹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尺寸：30cm*11.5cm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优质楠竹原料，质地坚硬无毛刺，无异味，不褪色，自然肌理，古朴美观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用途：用于盘子沥水</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43AE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5790E5C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165B9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6"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B7EC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50F6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营养金字塔照片墙</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6F83">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材质：油画布、木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五谷杂粮：40cm*60cm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蔬菜瓜果：40.6*40.6cm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鱼肉蛋奶：40cm*27cm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营养金字塔：23cm*35cm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油盐糖：30cm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隔板置物架2个30cm*12cm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环保木质画框，高清喷绘，画质细腻，色泽亮丽，美观大方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用途：用于环境装饰</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5493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0F82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84C5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1"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E332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1D97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卡通工具说明墙</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07284">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材质：油画布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尺寸：60cm*40cm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规格：一套4幅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生活馆必备工具使用说明，材质厚实，画质清晰，美观大方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用途：用于环境装饰</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9214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5CD9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7049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7"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6A0F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578C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面包模型-毛毛虫</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D3E9C">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材质：PU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尺寸：16cm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手感柔软有弹性，仿真度高，PU材质，不可碰水，有淡淡的香味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用途：用于环境装饰</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F5C7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47D98E4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233F6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7"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99EE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D947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面包模型-牛角包</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7F8F">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材质：PU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尺寸：10.5cm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手感柔软有弹性，仿真度高，PU材质，不可碰水，有淡淡的香味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用途：用于环境装饰</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0101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4ECDF01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3EBDA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7"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37CA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04E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面包模型-麻花</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7160A">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材质：PU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尺寸：20cm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手感柔软有弹性，仿真度高，PU材质，不可碰水，有淡淡的香味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用途：用于环境装饰</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C487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4433521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6E3A4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7"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17A7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1195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面包模型-芝麻包</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4DB13">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材质：PU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尺寸：13.5cm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手感柔软有弹性，仿真度高，PU材质，不可碰水，有淡淡的香味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用途：用于环境装饰</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8703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273DFBA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59823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7"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96FC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A64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工具挂网</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CF6A0">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尺寸：65cm*45cm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精选冷拔铁丝，采用浸塑工艺，表面光滑无异味，边角圆润，不扎手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用途：用于环境装饰</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D3C8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11D8E3C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091B4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2"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4C94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10F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石磨碾子模型</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AB8C5">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材质：实木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尺寸：20cm*13cm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纯实木手工制品，表面细腻光滑无毛刺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用途：用于装饰生活馆</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5F04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0A2BC3C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D25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2"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71FC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1AAB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小石磨模型</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89AC9">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材质：实木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尺寸：13.5cm*12.5cm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纯实木手工制品，表面细腻光滑无毛刺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用途：用于装饰生活馆</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27CF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722B148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13AA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2"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583E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B2D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时来运转模型</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3094">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材质：实木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尺寸：17cm*10.5cm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纯实木手工制品，表面细腻光滑无毛刺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用途：用于装饰生活馆</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E4BF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7C9F0DB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1E30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2"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69C9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7381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粮缸模型</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8EBC">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材质：石浆泥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尺寸：8.5cm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土陶工艺高温烧制而成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用途：用于装饰生活馆</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627A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4220D2A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D63C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7"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8AC5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B5E7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纸胶带</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78AF7">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尺寸：1.8cm*2000cm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皱纹纸基材，柔韧易撕，不伤墙面，粘着力强，不易残胶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用途：用于固定环创</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DCF5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5D0FB19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28CD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8"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F738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B118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防撞角</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B0BB4">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材质：NBR</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规格：10个/包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环保橡胶发泡工艺，安全无异味，防水耐油，加宽加厚，自带背胶，高粘不易脱落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用途：防止幼儿磕碰</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E537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47102A8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C15E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1"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B5A6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655F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无痕钉</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1AF1F">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材质：ABS、铁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尺寸：4cm*2cm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优质ABS材料，光泽感强，不易变形，质感铁钉，硬度高，更牢固，承重效果好，微创孔洞，减少对墙面的损伤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用途：用于固定环创</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F169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7C15D50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14:paraId="27964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7"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B78C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4AD9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LOGO</w:t>
            </w:r>
          </w:p>
        </w:tc>
        <w:tc>
          <w:tcPr>
            <w:tcW w:w="4417" w:type="dxa"/>
            <w:tcBorders>
              <w:top w:val="single" w:color="000000" w:sz="4" w:space="0"/>
              <w:left w:val="single" w:color="000000" w:sz="4" w:space="0"/>
              <w:bottom w:val="single" w:color="000000" w:sz="4" w:space="0"/>
              <w:right w:val="nil"/>
            </w:tcBorders>
            <w:shd w:val="clear" w:color="auto" w:fill="auto"/>
            <w:vAlign w:val="center"/>
          </w:tcPr>
          <w:p w14:paraId="489B6A9D">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材质：亚克力板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尺寸：120cm*80cm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大气的字体代表着公司的经营理念，价值取向以及文化特色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用途：用于环境装饰使用</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74C1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266ADF8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0A64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1"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9539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56E3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黄色壁纸</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D8956">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材质：无纺布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尺寸：53cm*950cm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天然材质，透气环保，壁纸柔韧性强，表面密度高，厚实耐磨，耐寒耐高温不易褪色，无异味，颜色细腻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用途：用于环境装饰</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EADD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1500DA3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1556E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2"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A020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181D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壁纸胶</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07F87">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材质：糯米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规格：2kg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采用糯米为原材料，粘性强，安全无异味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用途：用于粘贴壁纸</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36BB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346B010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1CFE7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6"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41BC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5B10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教材（资源库）</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AA95F">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馆课程是一个递进的体系，由“生活馆体验”、“中外特色面食制作”、“菜系制作”、“社会角色实践”和“文化传递”六大板块组成。将中国传统文化和世界先进的STEM教育理念完美结合，融健康、语言、社会、科学和艺术于一体，把抽象的传统文化转化为孩子们生活中能够看得到、摸得着、感受得到的实际生活教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生活馆课程全年96节课外加6节亲子课共102节课。在实践生活美学的基础上为孩子精彩的人生奠定扎实的基础</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21A5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34401D3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A84B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4"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C8EB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E812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入园培训</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3E755">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理论传授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1.创建生活馆的目的，给幼儿带来哪些收获，给幼儿园带来哪些长远影响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2.介绍生活馆以及生活馆的功能性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3.生活馆的课程体系，包括各个区域的体验，面食制作，社会角色体验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4.生活馆传递的文化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实际操作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1.认识生活馆的功能性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2.详细讲解各设施设备的使用方法，达到每位老师熟练操作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3.生活馆各设备使用的注意事项</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6370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6D9442C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2C05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7"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0D73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3F94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无痕挂钩</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F0ACB">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材质：实木挂钩、PVC贴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尺寸：6cm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加厚PVC材料，优质强力黏胶，加大贴片，承重面积更大更牢固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用途：用于挂模具</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33C1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2B66184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61FE0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7"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7E7F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DE7D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铝制模具</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42A88">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材质：铝合金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尺寸：7cm*5cm*2cm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食品级铝合金硬度高、耐高温，不易氧化，表面光滑易清洗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用途：用于制作蛋挞、布丁、蛋糕等</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D1F7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3D1059E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71A3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1"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0FDC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9ED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圆形月饼模具</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7058">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材质：食品级ABS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尺寸：14.7cm*5.2cm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食品级PP塑料加厚用料,韧性好质感足，金属杆和螺丝、弹簧采用镀锌不锈钢材质，经久耐用，表面光滑无毛刺，脱模容易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用途：用于制作月饼</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7B2A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7C62796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B509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1"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533C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20C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方形月饼模具</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C719A">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材质：食品级ABS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尺寸：14.7cm*6.7cm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食品级PP塑料加厚用料,韧性好质感足，金属杆和螺丝、弹簧采用镀锌不锈钢材质，经久耐用，表面光滑无毛刺，脱模容易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用途：用于制作月饼</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522B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69F2205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B969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7"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8F19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54B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雪花模具</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6695">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尺寸：4cm-10.5cm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优质不锈钢选材，A级抛光，磨光工艺，双重质感，光滑不伤手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用途：用于制作面食</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4657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54D9F30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30A8B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5"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BB7F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FB13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印花模具</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F3C38">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材质：食用级PP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尺寸：0.8cm-5.8cm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规格:33个/套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食品级PP塑料，使用更安全放心，模具边缘圆润光滑，手压式模具设计，单款多尺寸，制作效果更多样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用途：用于制作面食</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B849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28DAFD2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4F50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2"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FCFE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6123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卡通不锈钢模具</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D8B22">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尺寸：6cm-10cm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规格:10个/套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精选优质不锈钢，经久耐用，切口整齐美观易清洗，形状丰富，操作简单，一压成型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用途：用于制作面食</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B7B8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2BCAD24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4AA6B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8"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1DCB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8EFE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3D弹簧模具</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FB49">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食品级塑料，轮廓清晰，轻轻一按，一体成型，操作简单，可重复使用，花样随机发货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用途：用于制作饼干</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4491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527C501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63B22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7"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4D5D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FFB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硅胶奶酪模具</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6FAE">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材质：硅胶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尺寸：21cm*16cm*2.5cm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多种图案，材质健康环保，耐高温，易清洗，柔软舒适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用途：用于制作冰块、巧克力、QQ糖等</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FBA0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551213F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40EFA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2"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C15D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F296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压饭团模具</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67052">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材质：PP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尺寸：7.5cm*7cm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一套10个，款式随机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食品级PP材质，厚实耐用，造型多样，让饭团也变得可爱，卡扣式设计，开合方便，使用便利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用途：用于制作饭团</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CB5F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5074329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78D5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7"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4DDB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D8A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冰淇淋模具</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66512">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材质：硅胶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尺寸：15cm-20cm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柔软易脱模，无异味不脱色，耐低温，韧性强，经久耐用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用途：用于制作冰棍</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0F82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5BC6AB1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2AB7D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8"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9553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63B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布丁碗</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3648">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尺寸：6.7cm*3.8cm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纯正瓷土经高温烧制而成，边缘光滑，温润如玉，瓷质细腻，条纹工艺，有效防滑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用途：用于盛放布丁</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717F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00C8F8A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36023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8"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203D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C5AB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托盘（大）</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46C6">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材质：密胺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尺寸：38cm*28.5cm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绿色环保食品级材料，加厚密胺，表面硬度高，耐刻画，耐腐蚀，耐高温，使用安全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用途：用于盛放糕点</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B513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1FB3885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6E4F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8"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6ED2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0CA7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托盘（中）</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C7B5B">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材质：密胺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尺寸：33cm*24.6cm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绿色环保食品级材料，加厚密胺，表面硬度高，耐刻画，耐腐蚀，耐高温，使用安全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用途：用于盛放糕点</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334E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5F8A8B3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5A2BB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8"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9CD4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9A6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托盘（小）</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3D337">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材质：密胺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尺寸：26.7cm*20cm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绿色环保食品级材料，加厚密胺，表面硬度高，耐刻画，耐腐蚀，耐高温，使用安全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用途：用于盛放糕点</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2137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6705E88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4ECA3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5"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58F4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AB4B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面包夹</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CA57B">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材质：食品级硅胶、不锈钢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尺寸：27cm*3.5cm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食品级硅胶材质，隔热防烫，波纹设计新颖别致，防滑不易脱落，夹取方便，夹子尾部设有收纳锁扣，上提可收纳，下按可解锁，收放自如，易清洗，干净卫生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用途：用于夹取食物</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6D45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7AB2B73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736E7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8"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91AC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B646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幼儿一次性手套</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B57A3">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材质：食品级PE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规格：100只/包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贴合手型，佩戴舒适，密封材质无渗透，防滑设计很灵活，韧性强更耐拉扯，安全方便卫生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用途：用于制作美食</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7CFD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7DA5916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9852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8"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6639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BD62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教师一次性手套</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D77FA">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材质：食品级PE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规格：100只/包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贴合手型，佩戴舒适，密封材质无渗透，防滑设计很灵活，韧性强更耐拉扯，安全方便卫生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用途：用于制作美食</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C92D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2C34BF0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4A5A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8"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1679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C73D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计时器</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3A09">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尺寸：10cm*6cm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机械转动无需电池，简单省心，定时更准确，ABS环保材质，耐高温，耐腐蚀，抗冲击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用途：用于计时</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B54D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60ABD40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77E64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7"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2581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E645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日历牌</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2BE3F">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材质：实木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尺寸：20cm*9cm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木制材质，简约实用，翻转式轻松翻页，金属挂圈，平滑细腻，质朴大气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用途：用于记录日期</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B071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41D99B3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3119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8"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1871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146A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量杯</w:t>
            </w:r>
          </w:p>
        </w:tc>
        <w:tc>
          <w:tcPr>
            <w:tcW w:w="4417" w:type="dxa"/>
            <w:tcBorders>
              <w:top w:val="nil"/>
              <w:left w:val="single" w:color="000000" w:sz="4" w:space="0"/>
              <w:bottom w:val="single" w:color="000000" w:sz="4" w:space="0"/>
              <w:right w:val="single" w:color="000000" w:sz="4" w:space="0"/>
            </w:tcBorders>
            <w:shd w:val="clear" w:color="auto" w:fill="auto"/>
            <w:vAlign w:val="center"/>
          </w:tcPr>
          <w:p w14:paraId="177E4E57">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材质：ABS树脂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规格：500ML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三角倾斜嘴设计不外漏，加宽手柄，舒适握感，采用激光雕刻工艺，优质环保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用途：用于称量</w:t>
            </w:r>
          </w:p>
        </w:tc>
        <w:tc>
          <w:tcPr>
            <w:tcW w:w="802" w:type="dxa"/>
            <w:tcBorders>
              <w:top w:val="nil"/>
              <w:left w:val="single" w:color="000000" w:sz="4" w:space="0"/>
              <w:bottom w:val="single" w:color="000000" w:sz="4" w:space="0"/>
              <w:right w:val="single" w:color="000000" w:sz="4" w:space="0"/>
            </w:tcBorders>
            <w:shd w:val="clear" w:color="auto" w:fill="auto"/>
            <w:noWrap/>
            <w:vAlign w:val="center"/>
          </w:tcPr>
          <w:p w14:paraId="0DC1893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4044786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AA52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7"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BE49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909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榨汁杯</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F93B">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规格：250ML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优质不锈钢选材，A级抛光，磨光工艺，双重质感，光滑不伤手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用途：用于盛装蔬菜汁、果汁</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DD51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026C7B1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DF2B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7"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A525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02F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量勺</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1A8C9">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材质：PP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规格：1.25g、2.5g、5g、7.5g、15g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食品级PP塑料加厚用料，表面平滑，刻度清晰准确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用途：用于称量</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84AD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07AE157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24A3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5"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21F3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E3D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电子秤</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2EE9">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材质：HIPS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尺寸：19.5cm*15.2cm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承重量：3kg精度0.1g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防水面板，创新圆角设计，耐摔耐磕碰，减少划痕，经久耐用，四个防滑脚垫，放于桌面不易滑动，背光LCD显示屏，读数清晰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用途：用于称量</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D10F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3CFB5F6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842A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8"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9509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BE08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分蛋器</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BA583">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材质：PP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尺寸：12cm*6cm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精选食品级PP材质，健康环保，卡槽设计不易掉，底部花型镂空设计，过滤效果好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用途：用于蛋清分离</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975F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6213708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2B65A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8"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AAF7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324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筛网</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8EC49">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材质：不锈钢、硅胶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尺寸：14cm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精选优质不锈钢，安全放心，不易生锈，耐腐蚀性强，网眼细密，过滤更细腻，加长手柄更方便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用途：用于筛面</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BB90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11F5D40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1F135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7"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6E79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9D8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铝箔纸</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44B97">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材质：铝箔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尺寸：30cm*1000cm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耐热性强，加厚耐烤，防油防粘，剪裁方便，可塑性强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用途：用于烘焙</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40EF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07E1B73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521D1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2"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DA28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42A0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硅油纸</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88AC">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材质：双面硅加工耐油纸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尺寸：30cm*500cm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健康环保植物性硅油纸，防油防粘，干净卫生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用途：用于烘焙</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B3B2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66B753D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5F81D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7"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4A89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8D8B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披萨盘</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23AC">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材质：碳钢、特氟龙不粘层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尺寸：21.5cm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表面不粘涂层，碳钢材质导热性能好，坚固耐用，不易掉漆，清洗方便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用途：用于烘焙</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57F9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750B317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5DA1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2"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9F2A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E1F7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裱花袋</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8C522">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材质：PE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尺寸：31cm*33cm*20cm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规格:100个/套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加厚环保PE材质，耐磨柔韧性好，使用过程不易破损，一次性使用，无需清洗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用途：用于裱花</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860D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7507B21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BCDA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2"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C1F7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A0FC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保鲜膜</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E54ED">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材质：食品PE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尺寸：30cm*3000cm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高强度PE原料，柔韧耐用，密封严实，锁住新鲜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用途：用于保鲜食物</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9302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03B2090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4BCDB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2"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395E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98E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保鲜袋</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17BB5">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材质：食品PE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规格：100只/卷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高强度PE原料，柔韧耐用，密封严实，锁住新鲜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用途：用于保鲜食物</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7915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093727C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560E5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7"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C7AC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742F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裱花嘴套装</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EA8C">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尺寸：19.5cm*13cm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不锈钢精铸而成，质感厚重，多种形状满足不同裱花需求，经久耐用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用途：用于裱花</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1F2A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5846237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6B2E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7"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0BA2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193E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蛋糕脱模刀</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E3D74">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材质：PP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尺寸：2.2cm*22cm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食品级PP塑料加厚用料,光滑不伤手，尖角设计，轻松脱模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用途：用于蛋糕脱模</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958E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2C13713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59A2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7"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1B5E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CFCC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蛋糕铲</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22AC7">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材质：食品级硅胶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尺寸：28cm*5.4cm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精选优质原料，安全环保，一体成型设计，经久耐用，耐高温，易清洗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用途：用于烘焙</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5C82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638BF3D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47CDE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7"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DD14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3B04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油刷</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46787">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材质：食品级硅胶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尺寸：16.5cm*3cm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硅胶刷头柔软弹性好，不掉毛，不易断裂，刷油均匀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用途：用于烘焙</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1804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1FBB38A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3F612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1"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4B4B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5F0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抹刀</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0B65F">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材质：不锈钢、PP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尺寸：32.3cm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采用优质不锈钢材质，硬度高，不易生锈，表面光滑无痕，镜面处理，流线型舒适手柄，握感舒适，经久耐用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用途：用于抹平蛋糕奶油</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BE30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1A9064D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5009D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1"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C8B6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9BE3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转台</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AA76">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材质：铝合金、硅胶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尺寸：22cm*18cm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铝合金材质和防滑硅胶垫，操作平稳，坚固耐用，静音轴承转动顺畅，台面拉丝工艺，边沿圆润，手感舒适，无毛刺不伤手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用途：用于制作蛋糕</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0F87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3C6E278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382D5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7"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36E9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AA7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蛋糕活底模具</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D25A5">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材质：铝合金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尺寸：16.9cm*7.5cm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精选优质铝合金精铸而成，强度高，不易变形，传热快，采用活底设计，取放灵活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用途：用于烘焙</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B3EF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266F361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57694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2"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E896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DD23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木铲</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E426F">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材质：榉木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尺寸：30cm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精选优质木材，天然环保，无漆无蜡，安全健康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用途：用于炒菜</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6B32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1919DDC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82BD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7"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3613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5887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慕斯杯</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9BE8">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尺寸：5.3cm*7cm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加厚用料，环保健康，加厚设计，抗压性好，韧性强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用途：用于制作慕斯蛋糕</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604D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0C02D33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0F912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8"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01AB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27E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纸杯蛋糕</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D42A">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材质：食品级白芯卡纸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尺寸：4.7cm*4.8cm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采用优质食品级材质，健康环保，纸托花边设计，造型美观，不粘黏易脱模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用途：用于制作纸杯蛋糕</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1FF6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283A622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4D14B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1"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DF4E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91B6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物料碗</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2640D">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材质：亚克力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尺寸：17cm*7.3cm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加厚亚克力材质，通透明亮，耐摔不易碎，碗沿光滑平整，手感舒适，不宜接触高温与明火，不宜放入消毒柜、微波炉、烤箱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用途：用于盛放物料</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613F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187516C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1C3AB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7"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A9A9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C5EE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幼儿围裙</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AB765">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材质：涤纶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尺寸：45cm*62cm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挂脖肩带设计，防止滑落，精选优质布料，透气性好，舒适耐用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用途：用于幼儿制作使用</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2F98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0C442B9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r>
      <w:tr w14:paraId="3A9CC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7"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44E7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D62B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教师围裙</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044EB">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材质：涤纶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尺寸：80cm*61cm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挂脖肩带设计，防止滑落，精选优质布料，透气性好，舒适耐用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用途：用于幼儿制作使用</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978D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68E783C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26525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2"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E791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FB13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小毛巾</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3BCBD">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材质：聚酯纤维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尺寸：25cm*25cm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精选优质材料，细腻亲肤，柔软舒适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用途：用于幼儿擦手</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E783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2AAE75D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77A08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7"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21B5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D14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毛巾挂钩</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E8A2A">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尺寸：26cm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精选优质不锈钢，打磨光滑无毛刺，安全健康，承重力强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用途：用于挂毛巾</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C86A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022576C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6D739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1"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51BD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6032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垃圾桶</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DF99D">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材质：环保PP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尺寸：23cm*25cm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采用新PP材料制作，健康环保，材质密度高，结实耐用，翻转式压圈设计，固定垃圾袋，防止掉落，边缘打磨光滑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用途：用于盛放垃圾</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30A3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521B742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44B2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5"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F102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7D8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插排</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3C1F">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材质：PP、铜片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尺寸：300cm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选用阻燃PP材料，整体高温阻燃，内部插套为无焊点一体铜条，耐拔插不松动，更粗电源线，导电好，发热少，银触点开关，接触灵敏，牢固卡扣，稳定耐用，一体式插头，强扭不变形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用途：用于为设备输入电源</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9FDF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7DF5CD2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12358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8"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0E36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B5B3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食品夹</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0A8A5">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材质：PP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尺寸：7cm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精选PP材质，弯折处不易断裂，经得起反复开合，封口紧密，防潮不串味，卡扣开合，操作便捷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用途：用于保鲜食物</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F4F7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29D63A9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2ED9F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7"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5E71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2161" w:type="dxa"/>
            <w:tcBorders>
              <w:top w:val="single" w:color="000000" w:sz="4" w:space="0"/>
              <w:left w:val="single" w:color="000000" w:sz="4" w:space="0"/>
              <w:bottom w:val="nil"/>
              <w:right w:val="single" w:color="000000" w:sz="4" w:space="0"/>
            </w:tcBorders>
            <w:shd w:val="clear" w:color="auto" w:fill="auto"/>
            <w:vAlign w:val="center"/>
          </w:tcPr>
          <w:p w14:paraId="511DC67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防烫手套</w:t>
            </w:r>
          </w:p>
        </w:tc>
        <w:tc>
          <w:tcPr>
            <w:tcW w:w="4417" w:type="dxa"/>
            <w:tcBorders>
              <w:top w:val="single" w:color="000000" w:sz="4" w:space="0"/>
              <w:left w:val="single" w:color="000000" w:sz="4" w:space="0"/>
              <w:bottom w:val="nil"/>
              <w:right w:val="single" w:color="000000" w:sz="4" w:space="0"/>
            </w:tcBorders>
            <w:shd w:val="clear" w:color="auto" w:fill="auto"/>
            <w:vAlign w:val="center"/>
          </w:tcPr>
          <w:p w14:paraId="51165C25">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材质：加厚棉麻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尺寸：25cm*18cm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采用加厚隔热棉花制作，佩戴舒适，操作灵活方便，隔热效果好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用途：用于取放各种烘焙器具</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B70E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807" w:type="dxa"/>
            <w:tcBorders>
              <w:top w:val="single" w:color="000000" w:sz="4" w:space="0"/>
              <w:left w:val="nil"/>
              <w:bottom w:val="single" w:color="000000" w:sz="4" w:space="0"/>
              <w:right w:val="single" w:color="000000" w:sz="4" w:space="0"/>
            </w:tcBorders>
            <w:shd w:val="clear" w:color="auto" w:fill="auto"/>
            <w:noWrap/>
            <w:vAlign w:val="center"/>
          </w:tcPr>
          <w:p w14:paraId="1CE46A4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32CC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2" w:hRule="atLeast"/>
        </w:trPr>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C11D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3BAD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油烟机</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EA041">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规格：899*410*540cm，能效等级：一级， 工作风量：12³/min 操作方式：挥手感应，烟机款式：侧吸式  电机功率：320W，面板材质：钢化玻璃  </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D9F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33F7239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bl>
    <w:p w14:paraId="57088E37">
      <w:pPr>
        <w:rPr>
          <w:rFonts w:hint="default" w:eastAsia="宋体"/>
          <w:lang w:val="en-US" w:eastAsia="zh-CN"/>
        </w:rPr>
      </w:pPr>
      <w:r>
        <w:rPr>
          <w:rFonts w:hint="eastAsia"/>
          <w:lang w:val="en-US" w:eastAsia="zh-CN"/>
        </w:rPr>
        <w:t>注 ：已提供的材料无需重复提供。</w:t>
      </w:r>
    </w:p>
    <w:p w14:paraId="45B4B1FE">
      <w:pPr>
        <w:rPr>
          <w:rFonts w:hint="eastAsia"/>
        </w:rPr>
      </w:pPr>
      <w:bookmarkStart w:id="13" w:name="_GoBack"/>
      <w:bookmarkEnd w:id="13"/>
    </w:p>
    <w:p w14:paraId="7E0C1ADD">
      <w:pPr>
        <w:rPr>
          <w:rFonts w:hint="eastAsia"/>
        </w:rPr>
      </w:pPr>
    </w:p>
    <w:p w14:paraId="0998BD8A">
      <w:pPr>
        <w:rPr>
          <w:rFonts w:hint="eastAsia"/>
        </w:rPr>
      </w:pPr>
    </w:p>
    <w:p w14:paraId="4F03C906">
      <w:pPr>
        <w:rPr>
          <w:rFonts w:hint="eastAsia"/>
        </w:rPr>
      </w:pPr>
    </w:p>
    <w:p w14:paraId="7F3B59FF">
      <w:pPr>
        <w:rPr>
          <w:rFonts w:hint="eastAsia"/>
        </w:rPr>
      </w:pPr>
    </w:p>
    <w:p w14:paraId="3B952245">
      <w:pPr>
        <w:rPr>
          <w:rFonts w:hint="eastAsia"/>
        </w:rPr>
      </w:pPr>
    </w:p>
    <w:p w14:paraId="2CDC474B">
      <w:pPr>
        <w:pStyle w:val="2"/>
        <w:rPr>
          <w:rFonts w:hint="eastAsia"/>
        </w:rPr>
      </w:pPr>
    </w:p>
    <w:p w14:paraId="1F0D1282">
      <w:pPr>
        <w:rPr>
          <w:rFonts w:hint="eastAsia"/>
        </w:rPr>
      </w:pPr>
    </w:p>
    <w:p w14:paraId="1C2CA6FF">
      <w:pPr>
        <w:pStyle w:val="2"/>
        <w:rPr>
          <w:rFonts w:hint="eastAsia"/>
        </w:rPr>
      </w:pPr>
    </w:p>
    <w:p w14:paraId="775AD0DC">
      <w:pPr>
        <w:rPr>
          <w:rFonts w:hint="eastAsia"/>
        </w:rPr>
      </w:pPr>
    </w:p>
    <w:p w14:paraId="3A1420E4">
      <w:pPr>
        <w:pStyle w:val="2"/>
        <w:rPr>
          <w:rFonts w:hint="eastAsia"/>
        </w:rPr>
      </w:pPr>
    </w:p>
    <w:p w14:paraId="08487363">
      <w:pPr>
        <w:rPr>
          <w:rFonts w:hint="eastAsia"/>
        </w:rPr>
      </w:pPr>
    </w:p>
    <w:p w14:paraId="0F84F701">
      <w:pPr>
        <w:pStyle w:val="2"/>
        <w:rPr>
          <w:rFonts w:hint="eastAsia"/>
        </w:rPr>
      </w:pPr>
    </w:p>
    <w:p w14:paraId="13E9F21C">
      <w:pPr>
        <w:rPr>
          <w:rFonts w:hint="eastAsia"/>
        </w:rPr>
      </w:pPr>
    </w:p>
    <w:p w14:paraId="0034A957">
      <w:pPr>
        <w:pStyle w:val="2"/>
        <w:rPr>
          <w:rFonts w:hint="eastAsia"/>
        </w:rPr>
      </w:pPr>
    </w:p>
    <w:p w14:paraId="7453E918">
      <w:pPr>
        <w:rPr>
          <w:rFonts w:hint="eastAsia"/>
        </w:rPr>
      </w:pPr>
    </w:p>
    <w:p w14:paraId="6941091F">
      <w:pPr>
        <w:pStyle w:val="2"/>
        <w:rPr>
          <w:rFonts w:hint="eastAsia"/>
        </w:rPr>
      </w:pPr>
    </w:p>
    <w:p w14:paraId="50D34297">
      <w:pPr>
        <w:rPr>
          <w:rFonts w:hint="eastAsia"/>
        </w:rPr>
      </w:pPr>
    </w:p>
    <w:p w14:paraId="6F19B190">
      <w:pPr>
        <w:pStyle w:val="2"/>
        <w:rPr>
          <w:rFonts w:hint="eastAsia"/>
        </w:rPr>
      </w:pPr>
    </w:p>
    <w:p w14:paraId="7527FCB3">
      <w:pPr>
        <w:rPr>
          <w:rFonts w:hint="eastAsia"/>
        </w:rPr>
      </w:pPr>
    </w:p>
    <w:p w14:paraId="1CB909DE">
      <w:pPr>
        <w:pStyle w:val="2"/>
        <w:rPr>
          <w:rFonts w:hint="eastAsia"/>
        </w:rPr>
      </w:pPr>
    </w:p>
    <w:p w14:paraId="08053A43">
      <w:pPr>
        <w:rPr>
          <w:rFonts w:hint="eastAsia"/>
        </w:rPr>
      </w:pPr>
    </w:p>
    <w:p w14:paraId="5E5B7A05">
      <w:pPr>
        <w:pStyle w:val="2"/>
        <w:rPr>
          <w:rFonts w:hint="eastAsia"/>
        </w:rPr>
      </w:pPr>
    </w:p>
    <w:p w14:paraId="6CE2A2A6">
      <w:pPr>
        <w:rPr>
          <w:rFonts w:hint="eastAsia"/>
        </w:rPr>
      </w:pPr>
    </w:p>
    <w:p w14:paraId="70D4BC57">
      <w:pPr>
        <w:pStyle w:val="2"/>
        <w:rPr>
          <w:rFonts w:hint="eastAsia"/>
        </w:rPr>
      </w:pPr>
    </w:p>
    <w:p w14:paraId="56C4CDA9">
      <w:pPr>
        <w:rPr>
          <w:rFonts w:hint="eastAsia"/>
        </w:rPr>
      </w:pPr>
    </w:p>
    <w:p w14:paraId="41E61D9C">
      <w:pPr>
        <w:rPr>
          <w:rFonts w:hint="eastAsia"/>
        </w:rPr>
      </w:pPr>
    </w:p>
    <w:p w14:paraId="374F244B">
      <w:pPr>
        <w:rPr>
          <w:rFonts w:hint="eastAsia"/>
        </w:rPr>
      </w:pPr>
    </w:p>
    <w:p w14:paraId="13BB1BE1">
      <w:pPr>
        <w:pStyle w:val="3"/>
        <w:keepNext w:val="0"/>
        <w:keepLines w:val="0"/>
        <w:numPr>
          <w:ilvl w:val="0"/>
          <w:numId w:val="4"/>
        </w:numPr>
        <w:rPr>
          <w:rFonts w:hint="eastAsia" w:ascii="宋体" w:hAnsi="宋体" w:eastAsia="宋体" w:cs="宋体"/>
          <w:color w:val="000000"/>
          <w:sz w:val="32"/>
          <w:szCs w:val="32"/>
        </w:rPr>
      </w:pPr>
      <w:r>
        <w:rPr>
          <w:rFonts w:hint="eastAsia" w:ascii="宋体" w:hAnsi="宋体" w:eastAsia="宋体" w:cs="宋体"/>
          <w:color w:val="000000"/>
          <w:sz w:val="32"/>
          <w:szCs w:val="32"/>
        </w:rPr>
        <w:t xml:space="preserve"> 商务及合同主要条款</w:t>
      </w:r>
      <w:bookmarkEnd w:id="3"/>
    </w:p>
    <w:p w14:paraId="155DC4CF">
      <w:pPr>
        <w:numPr>
          <w:ilvl w:val="0"/>
          <w:numId w:val="0"/>
        </w:numPr>
        <w:jc w:val="center"/>
        <w:rPr>
          <w:rFonts w:hint="eastAsia" w:ascii="宋体" w:hAnsi="宋体" w:eastAsia="宋体" w:cs="宋体"/>
          <w:b/>
          <w:bCs/>
          <w:sz w:val="24"/>
          <w:szCs w:val="32"/>
          <w:lang w:eastAsia="zh-CN"/>
        </w:rPr>
      </w:pPr>
      <w:r>
        <w:rPr>
          <w:rFonts w:hint="eastAsia" w:ascii="宋体" w:hAnsi="宋体" w:eastAsia="宋体" w:cs="宋体"/>
          <w:b/>
          <w:bCs/>
          <w:sz w:val="24"/>
          <w:szCs w:val="32"/>
          <w:lang w:eastAsia="zh-CN"/>
        </w:rPr>
        <w:t>（</w:t>
      </w:r>
      <w:r>
        <w:rPr>
          <w:rFonts w:hint="eastAsia" w:ascii="宋体" w:hAnsi="宋体" w:eastAsia="宋体" w:cs="宋体"/>
          <w:b/>
          <w:bCs/>
          <w:sz w:val="24"/>
          <w:szCs w:val="32"/>
          <w:lang w:val="en-US" w:eastAsia="zh-CN"/>
        </w:rPr>
        <w:t>仅供参考，最终以实际签订合同为准</w:t>
      </w:r>
      <w:r>
        <w:rPr>
          <w:rFonts w:hint="eastAsia" w:ascii="宋体" w:hAnsi="宋体" w:eastAsia="宋体" w:cs="宋体"/>
          <w:b/>
          <w:bCs/>
          <w:sz w:val="24"/>
          <w:szCs w:val="32"/>
          <w:lang w:eastAsia="zh-CN"/>
        </w:rPr>
        <w:t>）</w:t>
      </w:r>
    </w:p>
    <w:p w14:paraId="28B389B2">
      <w:pPr>
        <w:jc w:val="center"/>
        <w:rPr>
          <w:rFonts w:hint="eastAsia" w:ascii="宋体" w:hAnsi="宋体" w:cs="宋体"/>
          <w:b/>
          <w:bCs/>
          <w:color w:val="000000"/>
          <w:sz w:val="44"/>
          <w:szCs w:val="44"/>
          <w:lang w:val="en-US" w:eastAsia="zh-CN"/>
        </w:rPr>
      </w:pPr>
      <w:r>
        <w:rPr>
          <w:rFonts w:hint="eastAsia" w:ascii="宋体" w:hAnsi="宋体" w:cs="宋体"/>
          <w:b/>
          <w:bCs/>
          <w:color w:val="000000"/>
          <w:sz w:val="44"/>
          <w:szCs w:val="44"/>
          <w:lang w:val="en-US" w:eastAsia="zh-CN"/>
        </w:rPr>
        <w:t>延安市安塞区教育体育局安塞区幼儿园教玩具采购项目</w:t>
      </w:r>
    </w:p>
    <w:p w14:paraId="5D177DA3">
      <w:pPr>
        <w:jc w:val="center"/>
        <w:rPr>
          <w:rFonts w:hint="eastAsia" w:ascii="宋体" w:hAnsi="宋体" w:eastAsia="宋体" w:cs="宋体"/>
          <w:b/>
          <w:sz w:val="36"/>
          <w:szCs w:val="36"/>
        </w:rPr>
      </w:pPr>
    </w:p>
    <w:p w14:paraId="4ED49FB2">
      <w:pPr>
        <w:jc w:val="center"/>
        <w:rPr>
          <w:rFonts w:hint="eastAsia" w:ascii="宋体" w:hAnsi="宋体" w:eastAsia="宋体" w:cs="宋体"/>
          <w:sz w:val="32"/>
          <w:szCs w:val="32"/>
        </w:rPr>
      </w:pPr>
      <w:r>
        <w:rPr>
          <w:rFonts w:hint="eastAsia" w:ascii="宋体" w:hAnsi="宋体" w:eastAsia="宋体" w:cs="宋体"/>
          <w:sz w:val="32"/>
          <w:szCs w:val="32"/>
        </w:rPr>
        <w:t>(委托/竞争性</w:t>
      </w:r>
      <w:r>
        <w:rPr>
          <w:rFonts w:hint="eastAsia" w:ascii="宋体" w:hAnsi="宋体" w:eastAsia="宋体" w:cs="宋体"/>
          <w:sz w:val="32"/>
          <w:szCs w:val="32"/>
          <w:lang w:val="en-US" w:eastAsia="zh-CN"/>
        </w:rPr>
        <w:t>磋商</w:t>
      </w:r>
      <w:r>
        <w:rPr>
          <w:rFonts w:hint="eastAsia" w:ascii="宋体" w:hAnsi="宋体" w:eastAsia="宋体" w:cs="宋体"/>
          <w:sz w:val="32"/>
          <w:szCs w:val="32"/>
        </w:rPr>
        <w:t>)</w:t>
      </w:r>
    </w:p>
    <w:p w14:paraId="1DBA4C63">
      <w:pPr>
        <w:jc w:val="center"/>
        <w:rPr>
          <w:rFonts w:hint="eastAsia" w:ascii="宋体" w:hAnsi="宋体" w:eastAsia="宋体" w:cs="宋体"/>
          <w:sz w:val="30"/>
          <w:szCs w:val="30"/>
        </w:rPr>
      </w:pPr>
      <w:r>
        <w:rPr>
          <w:rFonts w:hint="eastAsia" w:ascii="宋体" w:hAnsi="宋体" w:eastAsia="宋体" w:cs="宋体"/>
          <w:sz w:val="30"/>
          <w:szCs w:val="30"/>
        </w:rPr>
        <w:t>合同编号:</w:t>
      </w:r>
    </w:p>
    <w:p w14:paraId="5757EC2D">
      <w:pPr>
        <w:autoSpaceDE w:val="0"/>
        <w:autoSpaceDN w:val="0"/>
        <w:jc w:val="both"/>
        <w:rPr>
          <w:rFonts w:hint="eastAsia" w:ascii="宋体" w:hAnsi="宋体" w:eastAsia="宋体" w:cs="宋体"/>
          <w:b/>
          <w:sz w:val="72"/>
          <w:szCs w:val="72"/>
        </w:rPr>
      </w:pPr>
    </w:p>
    <w:p w14:paraId="36FBC96E">
      <w:pPr>
        <w:autoSpaceDE w:val="0"/>
        <w:autoSpaceDN w:val="0"/>
        <w:jc w:val="center"/>
        <w:rPr>
          <w:rFonts w:hint="eastAsia" w:ascii="宋体" w:hAnsi="宋体" w:eastAsia="宋体" w:cs="宋体"/>
          <w:b/>
          <w:sz w:val="52"/>
          <w:szCs w:val="52"/>
        </w:rPr>
      </w:pPr>
      <w:r>
        <w:rPr>
          <w:rFonts w:hint="eastAsia" w:ascii="宋体" w:hAnsi="宋体" w:eastAsia="宋体" w:cs="宋体"/>
          <w:b/>
          <w:sz w:val="52"/>
          <w:szCs w:val="52"/>
        </w:rPr>
        <w:t xml:space="preserve"> 合</w:t>
      </w:r>
    </w:p>
    <w:p w14:paraId="29DE7EE4">
      <w:pPr>
        <w:autoSpaceDE w:val="0"/>
        <w:autoSpaceDN w:val="0"/>
        <w:jc w:val="center"/>
        <w:rPr>
          <w:rFonts w:hint="eastAsia" w:ascii="宋体" w:hAnsi="宋体" w:eastAsia="宋体" w:cs="宋体"/>
          <w:b/>
          <w:sz w:val="52"/>
          <w:szCs w:val="52"/>
        </w:rPr>
      </w:pPr>
    </w:p>
    <w:p w14:paraId="122D465F">
      <w:pPr>
        <w:autoSpaceDE w:val="0"/>
        <w:autoSpaceDN w:val="0"/>
        <w:jc w:val="center"/>
        <w:rPr>
          <w:rFonts w:hint="eastAsia" w:ascii="宋体" w:hAnsi="宋体" w:eastAsia="宋体" w:cs="宋体"/>
          <w:b/>
          <w:sz w:val="52"/>
          <w:szCs w:val="52"/>
        </w:rPr>
      </w:pPr>
      <w:r>
        <w:rPr>
          <w:rFonts w:hint="eastAsia" w:ascii="宋体" w:hAnsi="宋体" w:eastAsia="宋体" w:cs="宋体"/>
          <w:b/>
          <w:sz w:val="52"/>
          <w:szCs w:val="52"/>
        </w:rPr>
        <w:t xml:space="preserve"> 同</w:t>
      </w:r>
    </w:p>
    <w:p w14:paraId="04E69932">
      <w:pPr>
        <w:autoSpaceDE w:val="0"/>
        <w:autoSpaceDN w:val="0"/>
        <w:rPr>
          <w:rFonts w:hint="eastAsia" w:ascii="宋体" w:hAnsi="宋体" w:eastAsia="宋体" w:cs="宋体"/>
          <w:b/>
          <w:sz w:val="52"/>
          <w:szCs w:val="52"/>
        </w:rPr>
      </w:pPr>
    </w:p>
    <w:p w14:paraId="44B2E5F4">
      <w:pPr>
        <w:autoSpaceDE w:val="0"/>
        <w:autoSpaceDN w:val="0"/>
        <w:jc w:val="center"/>
        <w:rPr>
          <w:rFonts w:hint="eastAsia" w:ascii="宋体" w:hAnsi="宋体" w:eastAsia="宋体" w:cs="宋体"/>
          <w:b/>
          <w:sz w:val="44"/>
          <w:szCs w:val="44"/>
        </w:rPr>
      </w:pPr>
      <w:r>
        <w:rPr>
          <w:rFonts w:hint="eastAsia" w:ascii="宋体" w:hAnsi="宋体" w:eastAsia="宋体" w:cs="宋体"/>
          <w:b/>
          <w:sz w:val="52"/>
          <w:szCs w:val="52"/>
        </w:rPr>
        <w:t xml:space="preserve"> 书</w:t>
      </w:r>
    </w:p>
    <w:p w14:paraId="24779FEF">
      <w:pPr>
        <w:rPr>
          <w:rFonts w:hint="eastAsia" w:ascii="宋体" w:hAnsi="宋体" w:eastAsia="宋体" w:cs="宋体"/>
        </w:rPr>
      </w:pPr>
    </w:p>
    <w:p w14:paraId="20095246">
      <w:pPr>
        <w:rPr>
          <w:rFonts w:hint="eastAsia" w:ascii="宋体" w:hAnsi="宋体" w:eastAsia="宋体" w:cs="宋体"/>
        </w:rPr>
      </w:pPr>
    </w:p>
    <w:p w14:paraId="3782F95F">
      <w:pPr>
        <w:rPr>
          <w:rFonts w:hint="eastAsia" w:ascii="宋体" w:hAnsi="宋体" w:eastAsia="宋体" w:cs="宋体"/>
        </w:rPr>
      </w:pPr>
    </w:p>
    <w:p w14:paraId="2421819E">
      <w:pPr>
        <w:autoSpaceDE w:val="0"/>
        <w:autoSpaceDN w:val="0"/>
        <w:spacing w:line="360" w:lineRule="auto"/>
        <w:rPr>
          <w:rFonts w:hint="eastAsia" w:ascii="宋体" w:hAnsi="宋体" w:eastAsia="宋体" w:cs="宋体"/>
          <w:b/>
          <w:sz w:val="36"/>
          <w:szCs w:val="36"/>
          <w:u w:val="single"/>
          <w:lang w:val="en-US" w:eastAsia="zh-CN"/>
        </w:rPr>
      </w:pPr>
      <w:r>
        <w:rPr>
          <w:rFonts w:hint="eastAsia" w:ascii="宋体" w:hAnsi="宋体" w:eastAsia="宋体" w:cs="宋体"/>
          <w:b/>
          <w:sz w:val="36"/>
          <w:szCs w:val="36"/>
        </w:rPr>
        <w:t>甲方：</w:t>
      </w:r>
      <w:r>
        <w:rPr>
          <w:rFonts w:hint="eastAsia" w:ascii="宋体" w:hAnsi="宋体" w:eastAsia="宋体" w:cs="宋体"/>
          <w:b/>
          <w:sz w:val="36"/>
          <w:szCs w:val="36"/>
          <w:u w:val="single"/>
          <w:lang w:val="en-US" w:eastAsia="zh-CN"/>
        </w:rPr>
        <w:t xml:space="preserve">                      </w:t>
      </w:r>
    </w:p>
    <w:p w14:paraId="7549C32A">
      <w:pPr>
        <w:rPr>
          <w:rFonts w:hint="eastAsia" w:ascii="宋体" w:hAnsi="宋体" w:eastAsia="宋体" w:cs="宋体"/>
          <w:sz w:val="36"/>
          <w:szCs w:val="36"/>
          <w:u w:val="single"/>
          <w:lang w:val="en-US" w:eastAsia="zh-CN"/>
        </w:rPr>
      </w:pPr>
      <w:r>
        <w:rPr>
          <w:rFonts w:hint="eastAsia" w:ascii="宋体" w:hAnsi="宋体" w:eastAsia="宋体" w:cs="宋体"/>
          <w:b/>
          <w:sz w:val="36"/>
          <w:szCs w:val="36"/>
        </w:rPr>
        <w:t>乙方：</w:t>
      </w:r>
      <w:r>
        <w:rPr>
          <w:rFonts w:hint="eastAsia" w:ascii="宋体" w:hAnsi="宋体" w:eastAsia="宋体" w:cs="宋体"/>
          <w:b/>
          <w:sz w:val="36"/>
          <w:szCs w:val="36"/>
          <w:u w:val="single"/>
          <w:lang w:val="en-US" w:eastAsia="zh-CN"/>
        </w:rPr>
        <w:t xml:space="preserve">                      </w:t>
      </w:r>
    </w:p>
    <w:p w14:paraId="19C210BE">
      <w:pPr>
        <w:rPr>
          <w:rFonts w:hint="eastAsia" w:ascii="宋体" w:hAnsi="宋体" w:eastAsia="宋体" w:cs="宋体"/>
          <w:sz w:val="24"/>
          <w:szCs w:val="24"/>
        </w:rPr>
      </w:pPr>
      <w:r>
        <w:rPr>
          <w:rFonts w:hint="eastAsia" w:ascii="宋体" w:hAnsi="宋体" w:eastAsia="宋体" w:cs="宋体"/>
          <w:sz w:val="24"/>
          <w:szCs w:val="24"/>
        </w:rPr>
        <w:br w:type="page"/>
      </w:r>
    </w:p>
    <w:p w14:paraId="7C51A6CD">
      <w:pPr>
        <w:pStyle w:val="22"/>
        <w:spacing w:line="360" w:lineRule="auto"/>
        <w:ind w:firstLine="480"/>
        <w:rPr>
          <w:rFonts w:hint="eastAsia" w:ascii="宋体" w:hAnsi="宋体" w:eastAsia="宋体" w:cs="宋体"/>
          <w:sz w:val="24"/>
          <w:szCs w:val="24"/>
        </w:rPr>
      </w:pPr>
      <w:r>
        <w:rPr>
          <w:rFonts w:hint="eastAsia" w:ascii="宋体" w:hAnsi="宋体" w:eastAsia="宋体" w:cs="宋体"/>
          <w:sz w:val="24"/>
          <w:szCs w:val="24"/>
        </w:rPr>
        <w:t xml:space="preserve">根据《中华人民共和国政府采购法》、《中华人民共和国民法典》及相关规定，为明确甲、乙双方责任，经甲、乙双方充分协商，特订立本合同，以便共同遵守。 </w:t>
      </w:r>
      <w:bookmarkStart w:id="4" w:name="f_gp190"/>
      <w:bookmarkEnd w:id="4"/>
      <w:bookmarkStart w:id="5" w:name="f_gp193"/>
      <w:bookmarkEnd w:id="5"/>
      <w:bookmarkStart w:id="6" w:name="f_gp192"/>
      <w:bookmarkEnd w:id="6"/>
      <w:bookmarkStart w:id="7" w:name="f_gp191"/>
      <w:bookmarkEnd w:id="7"/>
    </w:p>
    <w:p w14:paraId="7BEEB978">
      <w:pPr>
        <w:pStyle w:val="22"/>
        <w:spacing w:line="360" w:lineRule="auto"/>
        <w:ind w:firstLine="480"/>
        <w:rPr>
          <w:rFonts w:hint="eastAsia" w:ascii="宋体" w:hAnsi="宋体" w:eastAsia="宋体" w:cs="宋体"/>
          <w:sz w:val="24"/>
          <w:szCs w:val="24"/>
        </w:rPr>
      </w:pPr>
      <w:r>
        <w:rPr>
          <w:rFonts w:hint="eastAsia" w:ascii="宋体" w:hAnsi="宋体" w:eastAsia="宋体" w:cs="宋体"/>
          <w:sz w:val="24"/>
          <w:szCs w:val="24"/>
        </w:rPr>
        <w:t>一、合同价款：</w:t>
      </w:r>
    </w:p>
    <w:p w14:paraId="01DD365F">
      <w:pPr>
        <w:pStyle w:val="22"/>
        <w:spacing w:line="360" w:lineRule="auto"/>
        <w:ind w:firstLine="480"/>
        <w:rPr>
          <w:rFonts w:hint="eastAsia" w:ascii="宋体" w:hAnsi="宋体" w:eastAsia="宋体" w:cs="宋体"/>
          <w:sz w:val="24"/>
          <w:szCs w:val="24"/>
        </w:rPr>
      </w:pPr>
      <w:r>
        <w:rPr>
          <w:rFonts w:hint="eastAsia" w:ascii="宋体" w:hAnsi="宋体" w:eastAsia="宋体" w:cs="宋体"/>
          <w:sz w:val="24"/>
          <w:szCs w:val="24"/>
        </w:rPr>
        <w:t>1.合同</w:t>
      </w:r>
      <w:r>
        <w:rPr>
          <w:rFonts w:hint="eastAsia" w:ascii="宋体" w:hAnsi="宋体" w:eastAsia="宋体" w:cs="宋体"/>
          <w:sz w:val="24"/>
          <w:szCs w:val="24"/>
          <w:lang w:val="en-US" w:eastAsia="zh-CN"/>
        </w:rPr>
        <w:t>单</w:t>
      </w:r>
      <w:r>
        <w:rPr>
          <w:rFonts w:hint="eastAsia" w:ascii="宋体" w:hAnsi="宋体" w:eastAsia="宋体" w:cs="宋体"/>
          <w:sz w:val="24"/>
          <w:szCs w:val="24"/>
        </w:rPr>
        <w:t>价包括：即供应商的</w:t>
      </w:r>
      <w:r>
        <w:rPr>
          <w:rFonts w:hint="eastAsia" w:ascii="宋体" w:hAnsi="宋体" w:eastAsia="宋体" w:cs="宋体"/>
          <w:sz w:val="24"/>
          <w:szCs w:val="24"/>
          <w:lang w:val="en-US" w:eastAsia="zh-CN"/>
        </w:rPr>
        <w:t>磋商分项报价</w:t>
      </w:r>
      <w:r>
        <w:rPr>
          <w:rFonts w:hint="eastAsia" w:ascii="宋体" w:hAnsi="宋体" w:eastAsia="宋体" w:cs="宋体"/>
          <w:sz w:val="24"/>
          <w:szCs w:val="24"/>
        </w:rPr>
        <w:t>内容</w:t>
      </w:r>
      <w:r>
        <w:rPr>
          <w:rFonts w:hint="eastAsia" w:ascii="宋体" w:hAnsi="宋体" w:eastAsia="宋体" w:cs="宋体"/>
          <w:sz w:val="24"/>
          <w:szCs w:val="24"/>
          <w:lang w:val="en-US" w:eastAsia="zh-CN"/>
        </w:rPr>
        <w:t>单价</w:t>
      </w:r>
      <w:r>
        <w:rPr>
          <w:rFonts w:hint="eastAsia" w:ascii="宋体" w:hAnsi="宋体" w:eastAsia="宋体" w:cs="宋体"/>
          <w:sz w:val="24"/>
          <w:szCs w:val="24"/>
        </w:rPr>
        <w:t>；</w:t>
      </w:r>
    </w:p>
    <w:p w14:paraId="234AFACA">
      <w:pPr>
        <w:pStyle w:val="22"/>
        <w:spacing w:line="360" w:lineRule="auto"/>
        <w:ind w:firstLine="480"/>
        <w:rPr>
          <w:rFonts w:hint="eastAsia" w:ascii="宋体" w:hAnsi="宋体" w:eastAsia="宋体" w:cs="宋体"/>
          <w:sz w:val="24"/>
          <w:szCs w:val="24"/>
        </w:rPr>
      </w:pPr>
      <w:r>
        <w:rPr>
          <w:rFonts w:hint="eastAsia" w:ascii="宋体" w:hAnsi="宋体" w:eastAsia="宋体" w:cs="宋体"/>
          <w:sz w:val="24"/>
          <w:szCs w:val="24"/>
        </w:rPr>
        <w:t>2.合同</w:t>
      </w:r>
      <w:r>
        <w:rPr>
          <w:rFonts w:hint="eastAsia" w:ascii="宋体" w:hAnsi="宋体" w:eastAsia="宋体" w:cs="宋体"/>
          <w:sz w:val="24"/>
          <w:szCs w:val="24"/>
          <w:lang w:val="en-US" w:eastAsia="zh-CN"/>
        </w:rPr>
        <w:t>单</w:t>
      </w:r>
      <w:r>
        <w:rPr>
          <w:rFonts w:hint="eastAsia" w:ascii="宋体" w:hAnsi="宋体" w:eastAsia="宋体" w:cs="宋体"/>
          <w:sz w:val="24"/>
          <w:szCs w:val="24"/>
        </w:rPr>
        <w:t>价不受市场价格变化因素的影响；</w:t>
      </w:r>
    </w:p>
    <w:p w14:paraId="6E7F6C5B">
      <w:pPr>
        <w:pStyle w:val="22"/>
        <w:spacing w:line="360" w:lineRule="auto"/>
        <w:ind w:firstLine="480"/>
        <w:rPr>
          <w:rFonts w:hint="eastAsia" w:ascii="宋体" w:hAnsi="宋体" w:eastAsia="宋体" w:cs="宋体"/>
          <w:sz w:val="24"/>
          <w:szCs w:val="24"/>
        </w:rPr>
      </w:pPr>
      <w:r>
        <w:rPr>
          <w:rFonts w:hint="eastAsia" w:ascii="宋体" w:hAnsi="宋体" w:eastAsia="宋体" w:cs="宋体"/>
          <w:sz w:val="24"/>
          <w:szCs w:val="24"/>
        </w:rPr>
        <w:t>3.付款方式：具体付款方式与甲方协商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据实结算</w:t>
      </w:r>
      <w:r>
        <w:rPr>
          <w:rFonts w:hint="eastAsia" w:ascii="宋体" w:hAnsi="宋体" w:eastAsia="宋体" w:cs="宋体"/>
          <w:sz w:val="24"/>
          <w:szCs w:val="24"/>
        </w:rPr>
        <w:t>。</w:t>
      </w:r>
    </w:p>
    <w:p w14:paraId="0FC45C90">
      <w:pPr>
        <w:pStyle w:val="22"/>
        <w:spacing w:line="360" w:lineRule="auto"/>
        <w:ind w:firstLine="480"/>
        <w:rPr>
          <w:rFonts w:hint="eastAsia" w:ascii="宋体" w:hAnsi="宋体" w:eastAsia="宋体" w:cs="宋体"/>
          <w:sz w:val="24"/>
          <w:szCs w:val="24"/>
        </w:rPr>
      </w:pPr>
      <w:r>
        <w:rPr>
          <w:rFonts w:hint="eastAsia" w:ascii="宋体" w:hAnsi="宋体" w:eastAsia="宋体" w:cs="宋体"/>
          <w:sz w:val="24"/>
          <w:szCs w:val="24"/>
        </w:rPr>
        <w:t>二、知识产权：即供应商应保证采购人在使用管理过程中，不承担任何涉及知识产权法律诉讼的责任。</w:t>
      </w:r>
    </w:p>
    <w:p w14:paraId="21B3AF89">
      <w:pPr>
        <w:pStyle w:val="22"/>
        <w:shd w:val="clear"/>
        <w:spacing w:line="360" w:lineRule="auto"/>
        <w:ind w:firstLine="480"/>
        <w:rPr>
          <w:rFonts w:hint="eastAsia" w:ascii="宋体" w:hAnsi="宋体" w:eastAsia="宋体" w:cs="宋体"/>
          <w:sz w:val="24"/>
          <w:szCs w:val="24"/>
          <w:highlight w:val="yellow"/>
          <w:lang w:eastAsia="zh-CN"/>
        </w:rPr>
      </w:pPr>
      <w:r>
        <w:rPr>
          <w:rFonts w:hint="eastAsia" w:ascii="宋体" w:hAnsi="宋体" w:eastAsia="宋体" w:cs="宋体"/>
          <w:sz w:val="24"/>
          <w:szCs w:val="24"/>
          <w:highlight w:val="none"/>
          <w:shd w:val="clear"/>
        </w:rPr>
        <w:t>三、</w:t>
      </w:r>
      <w:r>
        <w:rPr>
          <w:rFonts w:hint="eastAsia" w:ascii="宋体" w:hAnsi="宋体" w:eastAsia="宋体" w:cs="宋体"/>
          <w:sz w:val="24"/>
          <w:szCs w:val="24"/>
          <w:highlight w:val="none"/>
          <w:shd w:val="clear"/>
          <w:lang w:val="en-US" w:eastAsia="zh-CN"/>
        </w:rPr>
        <w:t>供货期</w:t>
      </w:r>
      <w:r>
        <w:rPr>
          <w:rFonts w:hint="eastAsia" w:ascii="宋体" w:hAnsi="宋体" w:eastAsia="宋体" w:cs="宋体"/>
          <w:sz w:val="24"/>
          <w:szCs w:val="24"/>
          <w:highlight w:val="none"/>
          <w:shd w:val="clear"/>
        </w:rPr>
        <w:t>：</w:t>
      </w:r>
      <w:r>
        <w:rPr>
          <w:rFonts w:hint="eastAsia" w:ascii="宋体" w:hAnsi="宋体" w:eastAsia="宋体" w:cs="宋体"/>
          <w:sz w:val="24"/>
          <w:szCs w:val="24"/>
          <w:highlight w:val="none"/>
          <w:shd w:val="clear"/>
          <w:lang w:eastAsia="zh-CN"/>
        </w:rPr>
        <w:t>合同签订之日起</w:t>
      </w:r>
      <w:r>
        <w:rPr>
          <w:rFonts w:hint="eastAsia" w:ascii="宋体" w:hAnsi="宋体" w:cs="宋体"/>
          <w:sz w:val="24"/>
          <w:szCs w:val="24"/>
          <w:highlight w:val="none"/>
          <w:shd w:val="clear"/>
          <w:lang w:val="en-US" w:eastAsia="zh-CN"/>
        </w:rPr>
        <w:t>30</w:t>
      </w:r>
      <w:r>
        <w:rPr>
          <w:rFonts w:hint="eastAsia" w:ascii="宋体" w:hAnsi="宋体" w:eastAsia="宋体" w:cs="宋体"/>
          <w:sz w:val="24"/>
          <w:szCs w:val="24"/>
          <w:highlight w:val="none"/>
          <w:shd w:val="clear"/>
          <w:lang w:eastAsia="zh-CN"/>
        </w:rPr>
        <w:t>日历天</w:t>
      </w:r>
      <w:r>
        <w:rPr>
          <w:rFonts w:hint="eastAsia" w:ascii="宋体" w:hAnsi="宋体" w:cs="宋体"/>
          <w:sz w:val="24"/>
          <w:szCs w:val="24"/>
          <w:highlight w:val="none"/>
          <w:shd w:val="clear"/>
          <w:lang w:val="en-US" w:eastAsia="zh-CN"/>
        </w:rPr>
        <w:t xml:space="preserve">；   </w:t>
      </w:r>
      <w:r>
        <w:rPr>
          <w:rFonts w:hint="eastAsia" w:ascii="宋体" w:hAnsi="宋体" w:eastAsia="宋体" w:cs="宋体"/>
          <w:sz w:val="24"/>
          <w:szCs w:val="24"/>
          <w:highlight w:val="none"/>
          <w:shd w:val="clear"/>
        </w:rPr>
        <w:t>质保期：</w:t>
      </w:r>
      <w:r>
        <w:rPr>
          <w:rFonts w:hint="eastAsia" w:ascii="宋体" w:hAnsi="宋体" w:eastAsia="宋体" w:cs="宋体"/>
          <w:sz w:val="24"/>
          <w:szCs w:val="24"/>
          <w:highlight w:val="none"/>
          <w:shd w:val="clear"/>
          <w:lang w:val="en-US" w:eastAsia="zh-CN"/>
        </w:rPr>
        <w:t>一年</w:t>
      </w:r>
      <w:r>
        <w:rPr>
          <w:rFonts w:hint="eastAsia" w:ascii="宋体" w:hAnsi="宋体" w:eastAsia="宋体" w:cs="宋体"/>
          <w:sz w:val="24"/>
          <w:szCs w:val="24"/>
          <w:highlight w:val="none"/>
          <w:shd w:val="clear"/>
        </w:rPr>
        <w:t>。</w:t>
      </w:r>
    </w:p>
    <w:p w14:paraId="08796A73">
      <w:pPr>
        <w:pStyle w:val="22"/>
        <w:spacing w:line="360" w:lineRule="auto"/>
        <w:ind w:firstLine="480"/>
        <w:rPr>
          <w:rFonts w:hint="eastAsia" w:ascii="宋体" w:hAnsi="宋体" w:eastAsia="宋体" w:cs="宋体"/>
          <w:sz w:val="24"/>
          <w:szCs w:val="24"/>
        </w:rPr>
      </w:pPr>
      <w:r>
        <w:rPr>
          <w:rFonts w:hint="eastAsia" w:ascii="宋体" w:hAnsi="宋体" w:eastAsia="宋体" w:cs="宋体"/>
          <w:sz w:val="24"/>
          <w:szCs w:val="24"/>
        </w:rPr>
        <w:t>四、</w:t>
      </w:r>
      <w:r>
        <w:rPr>
          <w:rFonts w:hint="eastAsia" w:ascii="宋体" w:hAnsi="宋体" w:eastAsia="宋体" w:cs="宋体"/>
          <w:sz w:val="24"/>
          <w:szCs w:val="24"/>
          <w:lang w:val="en-US" w:eastAsia="zh-CN"/>
        </w:rPr>
        <w:t>交付</w:t>
      </w:r>
      <w:r>
        <w:rPr>
          <w:rFonts w:hint="eastAsia" w:ascii="宋体" w:hAnsi="宋体" w:eastAsia="宋体" w:cs="宋体"/>
          <w:sz w:val="24"/>
          <w:szCs w:val="24"/>
        </w:rPr>
        <w:t>地点：</w:t>
      </w:r>
      <w:r>
        <w:rPr>
          <w:rFonts w:hint="eastAsia" w:ascii="宋体" w:hAnsi="宋体" w:eastAsia="宋体" w:cs="宋体"/>
          <w:sz w:val="24"/>
          <w:szCs w:val="24"/>
          <w:lang w:eastAsia="zh-CN"/>
        </w:rPr>
        <w:t>采购单位指定地点</w:t>
      </w:r>
      <w:r>
        <w:rPr>
          <w:rFonts w:hint="eastAsia" w:ascii="宋体" w:hAnsi="宋体" w:eastAsia="宋体" w:cs="宋体"/>
          <w:sz w:val="24"/>
          <w:szCs w:val="24"/>
        </w:rPr>
        <w:t>。</w:t>
      </w:r>
    </w:p>
    <w:p w14:paraId="2852B46D">
      <w:pPr>
        <w:pStyle w:val="22"/>
        <w:spacing w:line="360" w:lineRule="auto"/>
        <w:ind w:firstLine="480"/>
        <w:rPr>
          <w:rFonts w:hint="eastAsia" w:ascii="宋体" w:hAnsi="宋体" w:eastAsia="宋体" w:cs="宋体"/>
          <w:sz w:val="24"/>
          <w:szCs w:val="24"/>
        </w:rPr>
      </w:pPr>
      <w:r>
        <w:rPr>
          <w:rFonts w:hint="eastAsia" w:ascii="宋体" w:hAnsi="宋体" w:eastAsia="宋体" w:cs="宋体"/>
          <w:sz w:val="24"/>
          <w:szCs w:val="24"/>
        </w:rPr>
        <w:t>五、采购内容和要求：详见采购内容</w:t>
      </w:r>
    </w:p>
    <w:p w14:paraId="0448656F">
      <w:pPr>
        <w:pStyle w:val="22"/>
        <w:spacing w:line="360" w:lineRule="auto"/>
        <w:ind w:firstLine="480"/>
        <w:rPr>
          <w:rFonts w:hint="eastAsia" w:ascii="宋体" w:hAnsi="宋体" w:eastAsia="宋体" w:cs="宋体"/>
          <w:sz w:val="24"/>
          <w:szCs w:val="24"/>
        </w:rPr>
      </w:pPr>
      <w:r>
        <w:rPr>
          <w:rFonts w:hint="eastAsia" w:ascii="宋体" w:hAnsi="宋体" w:eastAsia="宋体" w:cs="宋体"/>
          <w:sz w:val="24"/>
          <w:szCs w:val="24"/>
        </w:rPr>
        <w:t>六、质保措施</w:t>
      </w:r>
    </w:p>
    <w:p w14:paraId="3FDB48D1">
      <w:pPr>
        <w:pStyle w:val="22"/>
        <w:spacing w:line="360" w:lineRule="auto"/>
        <w:ind w:firstLine="480"/>
        <w:rPr>
          <w:rFonts w:hint="eastAsia" w:ascii="宋体" w:hAnsi="宋体" w:eastAsia="宋体" w:cs="宋体"/>
          <w:sz w:val="24"/>
          <w:szCs w:val="24"/>
        </w:rPr>
      </w:pPr>
      <w:r>
        <w:rPr>
          <w:rFonts w:hint="eastAsia" w:ascii="宋体" w:hAnsi="宋体" w:eastAsia="宋体" w:cs="宋体"/>
          <w:sz w:val="24"/>
          <w:szCs w:val="24"/>
        </w:rPr>
        <w:t>供应商在项目内有义务在质保期内监督承建单位的售后服务。</w:t>
      </w:r>
    </w:p>
    <w:p w14:paraId="1755AC7A">
      <w:pPr>
        <w:pStyle w:val="22"/>
        <w:spacing w:line="360" w:lineRule="auto"/>
        <w:ind w:firstLine="480"/>
        <w:rPr>
          <w:rFonts w:hint="eastAsia" w:ascii="宋体" w:hAnsi="宋体" w:eastAsia="宋体" w:cs="宋体"/>
          <w:sz w:val="24"/>
          <w:szCs w:val="24"/>
        </w:rPr>
      </w:pPr>
      <w:r>
        <w:rPr>
          <w:rFonts w:hint="eastAsia" w:ascii="宋体" w:hAnsi="宋体" w:eastAsia="宋体" w:cs="宋体"/>
          <w:sz w:val="24"/>
          <w:szCs w:val="24"/>
        </w:rPr>
        <w:t>七、违约责任：</w:t>
      </w:r>
    </w:p>
    <w:p w14:paraId="75EA348C">
      <w:pPr>
        <w:pStyle w:val="22"/>
        <w:spacing w:line="360" w:lineRule="auto"/>
        <w:ind w:firstLine="480"/>
        <w:rPr>
          <w:rFonts w:hint="eastAsia" w:ascii="宋体" w:hAnsi="宋体" w:eastAsia="宋体" w:cs="宋体"/>
          <w:sz w:val="24"/>
          <w:szCs w:val="24"/>
        </w:rPr>
      </w:pPr>
      <w:r>
        <w:rPr>
          <w:rFonts w:hint="eastAsia" w:ascii="宋体" w:hAnsi="宋体" w:eastAsia="宋体" w:cs="宋体"/>
          <w:sz w:val="24"/>
          <w:szCs w:val="24"/>
        </w:rPr>
        <w:t>7.1按照《民法典》中的相关条款执行；</w:t>
      </w:r>
    </w:p>
    <w:p w14:paraId="156DD68C">
      <w:pPr>
        <w:pStyle w:val="22"/>
        <w:spacing w:line="360" w:lineRule="auto"/>
        <w:ind w:firstLine="480"/>
        <w:rPr>
          <w:rFonts w:hint="eastAsia" w:ascii="宋体" w:hAnsi="宋体" w:eastAsia="宋体" w:cs="宋体"/>
          <w:sz w:val="24"/>
          <w:szCs w:val="24"/>
        </w:rPr>
      </w:pPr>
      <w:r>
        <w:rPr>
          <w:rFonts w:hint="eastAsia" w:ascii="宋体" w:hAnsi="宋体" w:eastAsia="宋体" w:cs="宋体"/>
          <w:sz w:val="24"/>
          <w:szCs w:val="24"/>
        </w:rPr>
        <w:t>7.2未按合同要求提供服务或服务服务质量不能满足技术要求的，采购单位会同有关单位，有权终止合同和对供货方违约进行追究。</w:t>
      </w:r>
    </w:p>
    <w:p w14:paraId="41FEF90E">
      <w:pPr>
        <w:pStyle w:val="22"/>
        <w:spacing w:line="360" w:lineRule="auto"/>
        <w:ind w:firstLine="480"/>
        <w:rPr>
          <w:rFonts w:hint="eastAsia" w:ascii="宋体" w:hAnsi="宋体" w:eastAsia="宋体" w:cs="宋体"/>
          <w:sz w:val="24"/>
          <w:szCs w:val="24"/>
        </w:rPr>
      </w:pPr>
      <w:r>
        <w:rPr>
          <w:rFonts w:hint="eastAsia" w:ascii="宋体" w:hAnsi="宋体" w:eastAsia="宋体" w:cs="宋体"/>
          <w:sz w:val="24"/>
          <w:szCs w:val="24"/>
        </w:rPr>
        <w:t>八、验收：验收须以竞争性</w:t>
      </w:r>
      <w:r>
        <w:rPr>
          <w:rFonts w:hint="eastAsia" w:ascii="宋体" w:hAnsi="宋体" w:eastAsia="宋体" w:cs="宋体"/>
          <w:sz w:val="24"/>
          <w:szCs w:val="24"/>
          <w:lang w:val="en-US" w:eastAsia="zh-CN"/>
        </w:rPr>
        <w:t>磋商</w:t>
      </w:r>
      <w:r>
        <w:rPr>
          <w:rFonts w:hint="eastAsia" w:ascii="宋体" w:hAnsi="宋体" w:eastAsia="宋体" w:cs="宋体"/>
          <w:sz w:val="24"/>
          <w:szCs w:val="24"/>
        </w:rPr>
        <w:t>文件、响应文件、合同、国家相应的标准、规范等为依据。</w:t>
      </w:r>
    </w:p>
    <w:p w14:paraId="7A47D99B">
      <w:pPr>
        <w:pStyle w:val="22"/>
        <w:spacing w:line="360" w:lineRule="auto"/>
        <w:ind w:firstLine="480"/>
        <w:rPr>
          <w:rFonts w:hint="eastAsia" w:ascii="宋体" w:hAnsi="宋体" w:eastAsia="宋体" w:cs="宋体"/>
          <w:sz w:val="24"/>
          <w:szCs w:val="24"/>
        </w:rPr>
      </w:pPr>
      <w:r>
        <w:rPr>
          <w:rFonts w:hint="eastAsia" w:ascii="宋体" w:hAnsi="宋体" w:eastAsia="宋体" w:cs="宋体"/>
          <w:sz w:val="24"/>
          <w:szCs w:val="24"/>
        </w:rPr>
        <w:t>九、合同争议的解决：合同执行中发生争议的，当事人双方应协商解决，协商达不成一致时，可向延安仲裁委员会申请仲裁或者向采购人所在地的人民法院提请诉讼。</w:t>
      </w:r>
    </w:p>
    <w:p w14:paraId="0587D4BB">
      <w:pPr>
        <w:pStyle w:val="22"/>
        <w:spacing w:line="360" w:lineRule="auto"/>
        <w:ind w:firstLine="480"/>
        <w:rPr>
          <w:rFonts w:hint="eastAsia" w:ascii="宋体" w:hAnsi="宋体" w:eastAsia="宋体" w:cs="宋体"/>
          <w:sz w:val="24"/>
          <w:szCs w:val="24"/>
        </w:rPr>
      </w:pPr>
      <w:r>
        <w:rPr>
          <w:rFonts w:hint="eastAsia" w:ascii="宋体" w:hAnsi="宋体" w:eastAsia="宋体" w:cs="宋体"/>
          <w:sz w:val="24"/>
          <w:szCs w:val="24"/>
        </w:rPr>
        <w:t>十、合同一经签订，不得擅自变更、中止或者终止合同。对确需变更、调整或者中止、终止合同的，应按规定履行相应的手续。</w:t>
      </w:r>
    </w:p>
    <w:p w14:paraId="4FE6C83E">
      <w:pPr>
        <w:pStyle w:val="22"/>
        <w:spacing w:line="360" w:lineRule="auto"/>
        <w:ind w:firstLine="480"/>
        <w:rPr>
          <w:rFonts w:hint="eastAsia" w:ascii="宋体" w:hAnsi="宋体" w:eastAsia="宋体" w:cs="宋体"/>
          <w:sz w:val="24"/>
          <w:szCs w:val="24"/>
        </w:rPr>
      </w:pPr>
      <w:r>
        <w:rPr>
          <w:rFonts w:hint="eastAsia" w:ascii="宋体" w:hAnsi="宋体" w:eastAsia="宋体" w:cs="宋体"/>
          <w:sz w:val="24"/>
          <w:szCs w:val="24"/>
        </w:rPr>
        <w:t>十一、本合同从签订之日起生效，合同规定的全部事宜和程序结束后终止。本合同一式</w:t>
      </w:r>
      <w:r>
        <w:rPr>
          <w:rFonts w:hint="eastAsia" w:ascii="宋体" w:hAnsi="宋体" w:eastAsia="宋体" w:cs="宋体"/>
          <w:sz w:val="24"/>
          <w:szCs w:val="24"/>
          <w:lang w:val="en-US" w:eastAsia="zh-CN"/>
        </w:rPr>
        <w:t>二</w:t>
      </w:r>
      <w:r>
        <w:rPr>
          <w:rFonts w:hint="eastAsia" w:ascii="宋体" w:hAnsi="宋体" w:eastAsia="宋体" w:cs="宋体"/>
          <w:sz w:val="24"/>
          <w:szCs w:val="24"/>
        </w:rPr>
        <w:t>份，甲乙双方各一份。</w:t>
      </w:r>
    </w:p>
    <w:p w14:paraId="0732EFA7">
      <w:pPr>
        <w:pStyle w:val="22"/>
        <w:spacing w:line="360" w:lineRule="auto"/>
        <w:ind w:firstLine="480"/>
        <w:rPr>
          <w:rFonts w:hint="eastAsia" w:ascii="宋体" w:hAnsi="宋体" w:eastAsia="宋体" w:cs="宋体"/>
          <w:sz w:val="24"/>
          <w:szCs w:val="24"/>
        </w:rPr>
      </w:pPr>
      <w:r>
        <w:rPr>
          <w:rFonts w:hint="eastAsia" w:ascii="宋体" w:hAnsi="宋体" w:eastAsia="宋体" w:cs="宋体"/>
          <w:sz w:val="24"/>
          <w:szCs w:val="24"/>
        </w:rPr>
        <w:t>十二、合同期内，未尽事宜，双方可根据服务需要，另立补充协议，补充协议是本合同的重要组成部分，具有同等法律效力。</w:t>
      </w:r>
    </w:p>
    <w:p w14:paraId="027497AA">
      <w:pPr>
        <w:rPr>
          <w:rFonts w:hint="eastAsia" w:ascii="宋体" w:hAnsi="宋体" w:eastAsia="宋体" w:cs="宋体"/>
          <w:sz w:val="24"/>
          <w:szCs w:val="24"/>
        </w:rPr>
      </w:pPr>
      <w:r>
        <w:rPr>
          <w:rFonts w:hint="eastAsia" w:ascii="宋体" w:hAnsi="宋体" w:eastAsia="宋体" w:cs="宋体"/>
          <w:sz w:val="24"/>
          <w:szCs w:val="24"/>
        </w:rPr>
        <w:br w:type="page"/>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0"/>
        <w:gridCol w:w="4760"/>
      </w:tblGrid>
      <w:tr w14:paraId="64D42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4760" w:type="dxa"/>
          </w:tcPr>
          <w:p w14:paraId="297BF080">
            <w:pPr>
              <w:spacing w:line="420" w:lineRule="exact"/>
              <w:jc w:val="center"/>
              <w:rPr>
                <w:rFonts w:hint="eastAsia" w:ascii="宋体" w:hAnsi="宋体" w:eastAsia="宋体" w:cs="宋体"/>
                <w:bCs/>
                <w:color w:val="000000"/>
                <w:sz w:val="24"/>
              </w:rPr>
            </w:pPr>
            <w:r>
              <w:rPr>
                <w:rFonts w:hint="eastAsia" w:ascii="宋体" w:hAnsi="宋体" w:eastAsia="宋体" w:cs="宋体"/>
                <w:bCs/>
                <w:color w:val="000000"/>
                <w:sz w:val="24"/>
              </w:rPr>
              <w:t>甲  方</w:t>
            </w:r>
          </w:p>
        </w:tc>
        <w:tc>
          <w:tcPr>
            <w:tcW w:w="4760" w:type="dxa"/>
          </w:tcPr>
          <w:p w14:paraId="17511B98">
            <w:pPr>
              <w:spacing w:line="420" w:lineRule="exact"/>
              <w:jc w:val="center"/>
              <w:rPr>
                <w:rFonts w:hint="eastAsia" w:ascii="宋体" w:hAnsi="宋体" w:eastAsia="宋体" w:cs="宋体"/>
                <w:bCs/>
                <w:color w:val="000000"/>
                <w:sz w:val="24"/>
              </w:rPr>
            </w:pPr>
            <w:r>
              <w:rPr>
                <w:rFonts w:hint="eastAsia" w:ascii="宋体" w:hAnsi="宋体" w:eastAsia="宋体" w:cs="宋体"/>
                <w:bCs/>
                <w:color w:val="000000"/>
                <w:sz w:val="24"/>
              </w:rPr>
              <w:t>乙  方</w:t>
            </w:r>
          </w:p>
        </w:tc>
      </w:tr>
      <w:tr w14:paraId="098FB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7" w:hRule="atLeast"/>
        </w:trPr>
        <w:tc>
          <w:tcPr>
            <w:tcW w:w="4760" w:type="dxa"/>
            <w:vAlign w:val="center"/>
          </w:tcPr>
          <w:p w14:paraId="5494400B">
            <w:pPr>
              <w:spacing w:line="420" w:lineRule="exact"/>
              <w:jc w:val="center"/>
              <w:rPr>
                <w:rFonts w:hint="eastAsia" w:ascii="宋体" w:hAnsi="宋体" w:eastAsia="宋体" w:cs="宋体"/>
                <w:bCs/>
                <w:color w:val="000000"/>
                <w:sz w:val="24"/>
              </w:rPr>
            </w:pPr>
          </w:p>
          <w:p w14:paraId="7A428C88">
            <w:pPr>
              <w:spacing w:line="420" w:lineRule="exact"/>
              <w:jc w:val="center"/>
              <w:rPr>
                <w:rFonts w:hint="eastAsia" w:ascii="宋体" w:hAnsi="宋体" w:eastAsia="宋体" w:cs="宋体"/>
                <w:bCs/>
                <w:color w:val="000000"/>
                <w:sz w:val="24"/>
              </w:rPr>
            </w:pPr>
          </w:p>
          <w:p w14:paraId="77ADEAC1">
            <w:pPr>
              <w:spacing w:line="420" w:lineRule="exact"/>
              <w:jc w:val="center"/>
              <w:rPr>
                <w:rFonts w:hint="eastAsia" w:ascii="宋体" w:hAnsi="宋体" w:eastAsia="宋体" w:cs="宋体"/>
                <w:bCs/>
                <w:color w:val="000000"/>
                <w:sz w:val="24"/>
              </w:rPr>
            </w:pPr>
          </w:p>
          <w:p w14:paraId="6CADED44">
            <w:pPr>
              <w:spacing w:line="420" w:lineRule="exact"/>
              <w:jc w:val="center"/>
              <w:rPr>
                <w:rFonts w:hint="eastAsia" w:ascii="宋体" w:hAnsi="宋体" w:eastAsia="宋体" w:cs="宋体"/>
                <w:bCs/>
                <w:color w:val="000000"/>
                <w:sz w:val="24"/>
              </w:rPr>
            </w:pPr>
          </w:p>
          <w:p w14:paraId="3C95BC00">
            <w:pPr>
              <w:spacing w:line="420" w:lineRule="exact"/>
              <w:jc w:val="center"/>
              <w:rPr>
                <w:rFonts w:hint="eastAsia" w:ascii="宋体" w:hAnsi="宋体" w:eastAsia="宋体" w:cs="宋体"/>
                <w:bCs/>
                <w:color w:val="000000"/>
                <w:sz w:val="24"/>
              </w:rPr>
            </w:pPr>
            <w:r>
              <w:rPr>
                <w:rFonts w:hint="eastAsia" w:ascii="宋体" w:hAnsi="宋体" w:eastAsia="宋体" w:cs="宋体"/>
                <w:bCs/>
                <w:color w:val="000000"/>
                <w:sz w:val="24"/>
              </w:rPr>
              <w:t>（盖章）</w:t>
            </w:r>
          </w:p>
        </w:tc>
        <w:tc>
          <w:tcPr>
            <w:tcW w:w="4760" w:type="dxa"/>
            <w:vAlign w:val="center"/>
          </w:tcPr>
          <w:p w14:paraId="6EB4E610">
            <w:pPr>
              <w:spacing w:line="420" w:lineRule="exact"/>
              <w:jc w:val="center"/>
              <w:rPr>
                <w:rFonts w:hint="eastAsia" w:ascii="宋体" w:hAnsi="宋体" w:eastAsia="宋体" w:cs="宋体"/>
                <w:bCs/>
                <w:color w:val="000000"/>
                <w:sz w:val="24"/>
              </w:rPr>
            </w:pPr>
          </w:p>
          <w:p w14:paraId="1C39EDBB">
            <w:pPr>
              <w:spacing w:line="420" w:lineRule="exact"/>
              <w:jc w:val="center"/>
              <w:rPr>
                <w:rFonts w:hint="eastAsia" w:ascii="宋体" w:hAnsi="宋体" w:eastAsia="宋体" w:cs="宋体"/>
                <w:bCs/>
                <w:color w:val="000000"/>
                <w:sz w:val="24"/>
              </w:rPr>
            </w:pPr>
          </w:p>
          <w:p w14:paraId="0B43A427">
            <w:pPr>
              <w:spacing w:line="420" w:lineRule="exact"/>
              <w:jc w:val="center"/>
              <w:rPr>
                <w:rFonts w:hint="eastAsia" w:ascii="宋体" w:hAnsi="宋体" w:eastAsia="宋体" w:cs="宋体"/>
                <w:bCs/>
                <w:color w:val="000000"/>
                <w:sz w:val="24"/>
              </w:rPr>
            </w:pPr>
          </w:p>
          <w:p w14:paraId="6C739B47">
            <w:pPr>
              <w:spacing w:line="420" w:lineRule="exact"/>
              <w:jc w:val="center"/>
              <w:rPr>
                <w:rFonts w:hint="eastAsia" w:ascii="宋体" w:hAnsi="宋体" w:eastAsia="宋体" w:cs="宋体"/>
                <w:bCs/>
                <w:color w:val="000000"/>
                <w:sz w:val="24"/>
              </w:rPr>
            </w:pPr>
          </w:p>
          <w:p w14:paraId="49E5F164">
            <w:pPr>
              <w:spacing w:line="420" w:lineRule="exact"/>
              <w:jc w:val="center"/>
              <w:rPr>
                <w:rFonts w:hint="eastAsia" w:ascii="宋体" w:hAnsi="宋体" w:eastAsia="宋体" w:cs="宋体"/>
                <w:bCs/>
                <w:color w:val="000000"/>
                <w:sz w:val="24"/>
              </w:rPr>
            </w:pPr>
            <w:r>
              <w:rPr>
                <w:rFonts w:hint="eastAsia" w:ascii="宋体" w:hAnsi="宋体" w:eastAsia="宋体" w:cs="宋体"/>
                <w:bCs/>
                <w:color w:val="000000"/>
                <w:sz w:val="24"/>
              </w:rPr>
              <w:t>（盖章）</w:t>
            </w:r>
          </w:p>
        </w:tc>
      </w:tr>
      <w:tr w14:paraId="7A6FB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4760" w:type="dxa"/>
          </w:tcPr>
          <w:p w14:paraId="20A06695">
            <w:pPr>
              <w:spacing w:line="420" w:lineRule="exact"/>
              <w:rPr>
                <w:rFonts w:hint="eastAsia" w:ascii="宋体" w:hAnsi="宋体" w:eastAsia="宋体" w:cs="宋体"/>
                <w:bCs/>
                <w:color w:val="000000"/>
                <w:sz w:val="24"/>
              </w:rPr>
            </w:pPr>
            <w:r>
              <w:rPr>
                <w:rFonts w:hint="eastAsia" w:ascii="宋体" w:hAnsi="宋体" w:eastAsia="宋体" w:cs="宋体"/>
                <w:bCs/>
                <w:color w:val="000000"/>
                <w:sz w:val="24"/>
              </w:rPr>
              <w:t>地址：</w:t>
            </w:r>
          </w:p>
        </w:tc>
        <w:tc>
          <w:tcPr>
            <w:tcW w:w="4760" w:type="dxa"/>
          </w:tcPr>
          <w:p w14:paraId="4747FFF7">
            <w:pPr>
              <w:spacing w:line="420" w:lineRule="exact"/>
              <w:rPr>
                <w:rFonts w:hint="eastAsia" w:ascii="宋体" w:hAnsi="宋体" w:eastAsia="宋体" w:cs="宋体"/>
                <w:bCs/>
                <w:color w:val="000000"/>
                <w:sz w:val="24"/>
              </w:rPr>
            </w:pPr>
            <w:r>
              <w:rPr>
                <w:rFonts w:hint="eastAsia" w:ascii="宋体" w:hAnsi="宋体" w:eastAsia="宋体" w:cs="宋体"/>
                <w:bCs/>
                <w:color w:val="000000"/>
                <w:sz w:val="24"/>
              </w:rPr>
              <w:t>地址：</w:t>
            </w:r>
          </w:p>
        </w:tc>
      </w:tr>
      <w:tr w14:paraId="59E03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4760" w:type="dxa"/>
          </w:tcPr>
          <w:p w14:paraId="2CFE8D5A">
            <w:pPr>
              <w:spacing w:line="420" w:lineRule="exact"/>
              <w:rPr>
                <w:rFonts w:hint="eastAsia" w:ascii="宋体" w:hAnsi="宋体" w:eastAsia="宋体" w:cs="宋体"/>
                <w:bCs/>
                <w:color w:val="000000"/>
                <w:sz w:val="24"/>
              </w:rPr>
            </w:pPr>
            <w:r>
              <w:rPr>
                <w:rFonts w:hint="eastAsia" w:ascii="宋体" w:hAnsi="宋体" w:eastAsia="宋体" w:cs="宋体"/>
                <w:bCs/>
                <w:color w:val="000000"/>
                <w:sz w:val="24"/>
              </w:rPr>
              <w:t>邮编：</w:t>
            </w:r>
          </w:p>
        </w:tc>
        <w:tc>
          <w:tcPr>
            <w:tcW w:w="4760" w:type="dxa"/>
          </w:tcPr>
          <w:p w14:paraId="00A5FF44">
            <w:pPr>
              <w:spacing w:line="420" w:lineRule="exact"/>
              <w:rPr>
                <w:rFonts w:hint="eastAsia" w:ascii="宋体" w:hAnsi="宋体" w:eastAsia="宋体" w:cs="宋体"/>
                <w:bCs/>
                <w:color w:val="000000"/>
                <w:sz w:val="24"/>
              </w:rPr>
            </w:pPr>
            <w:r>
              <w:rPr>
                <w:rFonts w:hint="eastAsia" w:ascii="宋体" w:hAnsi="宋体" w:eastAsia="宋体" w:cs="宋体"/>
                <w:bCs/>
                <w:color w:val="000000"/>
                <w:sz w:val="24"/>
              </w:rPr>
              <w:t>邮编：</w:t>
            </w:r>
          </w:p>
        </w:tc>
      </w:tr>
      <w:tr w14:paraId="7BBB0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4760" w:type="dxa"/>
          </w:tcPr>
          <w:p w14:paraId="6FD60EAF">
            <w:pPr>
              <w:spacing w:line="420" w:lineRule="exact"/>
              <w:rPr>
                <w:rFonts w:hint="eastAsia" w:ascii="宋体" w:hAnsi="宋体" w:eastAsia="宋体" w:cs="宋体"/>
                <w:bCs/>
                <w:color w:val="000000"/>
                <w:sz w:val="24"/>
              </w:rPr>
            </w:pPr>
            <w:r>
              <w:rPr>
                <w:rFonts w:hint="eastAsia" w:ascii="宋体" w:hAnsi="宋体" w:eastAsia="宋体" w:cs="宋体"/>
                <w:bCs/>
                <w:color w:val="000000"/>
                <w:sz w:val="24"/>
              </w:rPr>
              <w:t xml:space="preserve">法定代表人： </w:t>
            </w:r>
          </w:p>
        </w:tc>
        <w:tc>
          <w:tcPr>
            <w:tcW w:w="4760" w:type="dxa"/>
          </w:tcPr>
          <w:p w14:paraId="30064314">
            <w:pPr>
              <w:spacing w:line="420" w:lineRule="exact"/>
              <w:rPr>
                <w:rFonts w:hint="eastAsia" w:ascii="宋体" w:hAnsi="宋体" w:eastAsia="宋体" w:cs="宋体"/>
                <w:bCs/>
                <w:color w:val="000000"/>
                <w:sz w:val="24"/>
              </w:rPr>
            </w:pPr>
            <w:r>
              <w:rPr>
                <w:rFonts w:hint="eastAsia" w:ascii="宋体" w:hAnsi="宋体" w:eastAsia="宋体" w:cs="宋体"/>
                <w:bCs/>
                <w:color w:val="000000"/>
                <w:sz w:val="24"/>
              </w:rPr>
              <w:t>法定代表人：</w:t>
            </w:r>
          </w:p>
        </w:tc>
      </w:tr>
      <w:tr w14:paraId="28062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4760" w:type="dxa"/>
          </w:tcPr>
          <w:p w14:paraId="518AC64F">
            <w:pPr>
              <w:spacing w:line="420" w:lineRule="exact"/>
              <w:rPr>
                <w:rFonts w:hint="eastAsia" w:ascii="宋体" w:hAnsi="宋体" w:eastAsia="宋体" w:cs="宋体"/>
                <w:bCs/>
                <w:color w:val="000000"/>
                <w:sz w:val="24"/>
              </w:rPr>
            </w:pPr>
            <w:r>
              <w:rPr>
                <w:rFonts w:hint="eastAsia" w:ascii="宋体" w:hAnsi="宋体" w:eastAsia="宋体" w:cs="宋体"/>
                <w:bCs/>
                <w:color w:val="000000"/>
                <w:sz w:val="24"/>
              </w:rPr>
              <w:t>被授权代表：</w:t>
            </w:r>
          </w:p>
        </w:tc>
        <w:tc>
          <w:tcPr>
            <w:tcW w:w="4760" w:type="dxa"/>
          </w:tcPr>
          <w:p w14:paraId="42EE78AA">
            <w:pPr>
              <w:spacing w:line="420" w:lineRule="exact"/>
              <w:rPr>
                <w:rFonts w:hint="eastAsia" w:ascii="宋体" w:hAnsi="宋体" w:eastAsia="宋体" w:cs="宋体"/>
                <w:bCs/>
                <w:color w:val="000000"/>
                <w:sz w:val="24"/>
              </w:rPr>
            </w:pPr>
            <w:r>
              <w:rPr>
                <w:rFonts w:hint="eastAsia" w:ascii="宋体" w:hAnsi="宋体" w:eastAsia="宋体" w:cs="宋体"/>
                <w:bCs/>
                <w:color w:val="000000"/>
                <w:sz w:val="24"/>
              </w:rPr>
              <w:t>被授权代表：</w:t>
            </w:r>
          </w:p>
        </w:tc>
      </w:tr>
      <w:tr w14:paraId="75AE8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4760" w:type="dxa"/>
          </w:tcPr>
          <w:p w14:paraId="59C84E33">
            <w:pPr>
              <w:spacing w:line="420" w:lineRule="exact"/>
              <w:rPr>
                <w:rFonts w:hint="eastAsia" w:ascii="宋体" w:hAnsi="宋体" w:eastAsia="宋体" w:cs="宋体"/>
                <w:bCs/>
                <w:color w:val="000000"/>
                <w:sz w:val="24"/>
              </w:rPr>
            </w:pPr>
            <w:r>
              <w:rPr>
                <w:rFonts w:hint="eastAsia" w:ascii="宋体" w:hAnsi="宋体" w:eastAsia="宋体" w:cs="宋体"/>
                <w:bCs/>
                <w:color w:val="000000"/>
                <w:sz w:val="24"/>
              </w:rPr>
              <w:t>电话：</w:t>
            </w:r>
          </w:p>
        </w:tc>
        <w:tc>
          <w:tcPr>
            <w:tcW w:w="4760" w:type="dxa"/>
          </w:tcPr>
          <w:p w14:paraId="51E6DA29">
            <w:pPr>
              <w:spacing w:line="420" w:lineRule="exact"/>
              <w:rPr>
                <w:rFonts w:hint="eastAsia" w:ascii="宋体" w:hAnsi="宋体" w:eastAsia="宋体" w:cs="宋体"/>
                <w:bCs/>
                <w:color w:val="000000"/>
                <w:sz w:val="24"/>
              </w:rPr>
            </w:pPr>
            <w:r>
              <w:rPr>
                <w:rFonts w:hint="eastAsia" w:ascii="宋体" w:hAnsi="宋体" w:eastAsia="宋体" w:cs="宋体"/>
                <w:bCs/>
                <w:color w:val="000000"/>
                <w:sz w:val="24"/>
              </w:rPr>
              <w:t>电话：</w:t>
            </w:r>
          </w:p>
        </w:tc>
      </w:tr>
      <w:tr w14:paraId="3CE89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4760" w:type="dxa"/>
          </w:tcPr>
          <w:p w14:paraId="0BF6A4E4">
            <w:pPr>
              <w:spacing w:line="420" w:lineRule="exact"/>
              <w:rPr>
                <w:rFonts w:hint="eastAsia" w:ascii="宋体" w:hAnsi="宋体" w:eastAsia="宋体" w:cs="宋体"/>
                <w:bCs/>
                <w:color w:val="000000"/>
                <w:sz w:val="24"/>
              </w:rPr>
            </w:pPr>
            <w:r>
              <w:rPr>
                <w:rFonts w:hint="eastAsia" w:ascii="宋体" w:hAnsi="宋体" w:eastAsia="宋体" w:cs="宋体"/>
                <w:bCs/>
                <w:color w:val="000000"/>
                <w:sz w:val="24"/>
              </w:rPr>
              <w:t>传真：</w:t>
            </w:r>
          </w:p>
        </w:tc>
        <w:tc>
          <w:tcPr>
            <w:tcW w:w="4760" w:type="dxa"/>
          </w:tcPr>
          <w:p w14:paraId="150512CA">
            <w:pPr>
              <w:spacing w:line="420" w:lineRule="exact"/>
              <w:rPr>
                <w:rFonts w:hint="eastAsia" w:ascii="宋体" w:hAnsi="宋体" w:eastAsia="宋体" w:cs="宋体"/>
                <w:bCs/>
                <w:color w:val="000000"/>
                <w:sz w:val="24"/>
              </w:rPr>
            </w:pPr>
            <w:r>
              <w:rPr>
                <w:rFonts w:hint="eastAsia" w:ascii="宋体" w:hAnsi="宋体" w:eastAsia="宋体" w:cs="宋体"/>
                <w:bCs/>
                <w:color w:val="000000"/>
                <w:sz w:val="24"/>
              </w:rPr>
              <w:t>传真：</w:t>
            </w:r>
          </w:p>
        </w:tc>
      </w:tr>
      <w:tr w14:paraId="272DC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4760" w:type="dxa"/>
          </w:tcPr>
          <w:p w14:paraId="438C16F0">
            <w:pPr>
              <w:spacing w:line="420" w:lineRule="exact"/>
              <w:rPr>
                <w:rFonts w:hint="eastAsia" w:ascii="宋体" w:hAnsi="宋体" w:eastAsia="宋体" w:cs="宋体"/>
                <w:bCs/>
                <w:color w:val="000000"/>
                <w:sz w:val="24"/>
              </w:rPr>
            </w:pPr>
          </w:p>
        </w:tc>
        <w:tc>
          <w:tcPr>
            <w:tcW w:w="4760" w:type="dxa"/>
          </w:tcPr>
          <w:p w14:paraId="01FEA411">
            <w:pPr>
              <w:spacing w:line="420" w:lineRule="exact"/>
              <w:rPr>
                <w:rFonts w:hint="eastAsia" w:ascii="宋体" w:hAnsi="宋体" w:eastAsia="宋体" w:cs="宋体"/>
                <w:bCs/>
                <w:color w:val="000000"/>
                <w:sz w:val="24"/>
              </w:rPr>
            </w:pPr>
            <w:r>
              <w:rPr>
                <w:rFonts w:hint="eastAsia" w:ascii="宋体" w:hAnsi="宋体" w:eastAsia="宋体" w:cs="宋体"/>
                <w:bCs/>
                <w:color w:val="000000"/>
                <w:sz w:val="24"/>
              </w:rPr>
              <w:t>开户银行：</w:t>
            </w:r>
          </w:p>
          <w:p w14:paraId="7223372F">
            <w:pPr>
              <w:spacing w:line="420" w:lineRule="exact"/>
              <w:rPr>
                <w:rFonts w:hint="eastAsia" w:ascii="宋体" w:hAnsi="宋体" w:eastAsia="宋体" w:cs="宋体"/>
                <w:bCs/>
                <w:color w:val="000000"/>
                <w:sz w:val="24"/>
              </w:rPr>
            </w:pPr>
          </w:p>
        </w:tc>
      </w:tr>
      <w:tr w14:paraId="3C4AE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4760" w:type="dxa"/>
          </w:tcPr>
          <w:p w14:paraId="2C11F583">
            <w:pPr>
              <w:spacing w:line="420" w:lineRule="exact"/>
              <w:rPr>
                <w:rFonts w:hint="eastAsia" w:ascii="宋体" w:hAnsi="宋体" w:eastAsia="宋体" w:cs="宋体"/>
                <w:bCs/>
                <w:color w:val="000000"/>
                <w:sz w:val="24"/>
              </w:rPr>
            </w:pPr>
          </w:p>
        </w:tc>
        <w:tc>
          <w:tcPr>
            <w:tcW w:w="4760" w:type="dxa"/>
          </w:tcPr>
          <w:p w14:paraId="07FA15D0">
            <w:pPr>
              <w:spacing w:line="420" w:lineRule="exact"/>
              <w:rPr>
                <w:rFonts w:hint="eastAsia" w:ascii="宋体" w:hAnsi="宋体" w:eastAsia="宋体" w:cs="宋体"/>
                <w:bCs/>
                <w:color w:val="000000"/>
                <w:sz w:val="24"/>
              </w:rPr>
            </w:pPr>
            <w:r>
              <w:rPr>
                <w:rFonts w:hint="eastAsia" w:ascii="宋体" w:hAnsi="宋体" w:eastAsia="宋体" w:cs="宋体"/>
                <w:bCs/>
                <w:color w:val="000000"/>
                <w:sz w:val="24"/>
              </w:rPr>
              <w:t>帐号：</w:t>
            </w:r>
          </w:p>
        </w:tc>
      </w:tr>
      <w:tr w14:paraId="6C566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4760" w:type="dxa"/>
          </w:tcPr>
          <w:p w14:paraId="2BF5E6EF">
            <w:pPr>
              <w:spacing w:line="420" w:lineRule="exact"/>
              <w:rPr>
                <w:rFonts w:hint="eastAsia" w:ascii="宋体" w:hAnsi="宋体" w:eastAsia="宋体" w:cs="宋体"/>
                <w:bCs/>
                <w:color w:val="000000"/>
                <w:sz w:val="24"/>
              </w:rPr>
            </w:pPr>
            <w:r>
              <w:rPr>
                <w:rFonts w:hint="eastAsia" w:ascii="宋体" w:hAnsi="宋体" w:eastAsia="宋体" w:cs="宋体"/>
                <w:bCs/>
                <w:color w:val="000000"/>
                <w:sz w:val="24"/>
              </w:rPr>
              <w:t>日期：     年   月   日</w:t>
            </w:r>
          </w:p>
        </w:tc>
        <w:tc>
          <w:tcPr>
            <w:tcW w:w="4760" w:type="dxa"/>
          </w:tcPr>
          <w:p w14:paraId="71A83D65">
            <w:pPr>
              <w:spacing w:line="420" w:lineRule="exact"/>
              <w:rPr>
                <w:rFonts w:hint="eastAsia" w:ascii="宋体" w:hAnsi="宋体" w:eastAsia="宋体" w:cs="宋体"/>
                <w:bCs/>
                <w:color w:val="000000"/>
                <w:sz w:val="24"/>
              </w:rPr>
            </w:pPr>
            <w:r>
              <w:rPr>
                <w:rFonts w:hint="eastAsia" w:ascii="宋体" w:hAnsi="宋体" w:eastAsia="宋体" w:cs="宋体"/>
                <w:bCs/>
                <w:color w:val="000000"/>
                <w:sz w:val="24"/>
              </w:rPr>
              <w:t>日期：     年   月   日</w:t>
            </w:r>
          </w:p>
        </w:tc>
      </w:tr>
    </w:tbl>
    <w:p w14:paraId="3BDAF401">
      <w:pPr>
        <w:tabs>
          <w:tab w:val="left" w:pos="840"/>
        </w:tabs>
        <w:kinsoku w:val="0"/>
        <w:spacing w:line="360" w:lineRule="auto"/>
        <w:rPr>
          <w:rFonts w:hint="eastAsia" w:ascii="宋体" w:hAnsi="宋体" w:eastAsia="宋体" w:cs="宋体"/>
          <w:color w:val="000000"/>
          <w:sz w:val="24"/>
        </w:rPr>
      </w:pPr>
    </w:p>
    <w:p w14:paraId="6C62274F">
      <w:pPr>
        <w:pStyle w:val="3"/>
        <w:keepNext w:val="0"/>
        <w:keepLines w:val="0"/>
        <w:jc w:val="center"/>
        <w:rPr>
          <w:rFonts w:hint="eastAsia" w:ascii="宋体" w:hAnsi="宋体" w:eastAsia="宋体" w:cs="宋体"/>
          <w:color w:val="000000"/>
          <w:sz w:val="48"/>
          <w:szCs w:val="48"/>
        </w:rPr>
      </w:pPr>
      <w:r>
        <w:rPr>
          <w:rFonts w:hint="eastAsia" w:ascii="宋体" w:hAnsi="宋体" w:eastAsia="宋体" w:cs="宋体"/>
          <w:color w:val="000000"/>
          <w:sz w:val="24"/>
        </w:rPr>
        <w:br w:type="page"/>
      </w:r>
      <w:bookmarkStart w:id="8" w:name="_Toc328739380"/>
      <w:r>
        <w:rPr>
          <w:rFonts w:hint="eastAsia" w:ascii="宋体" w:hAnsi="宋体" w:eastAsia="宋体" w:cs="宋体"/>
          <w:color w:val="000000"/>
          <w:sz w:val="44"/>
          <w:szCs w:val="44"/>
        </w:rPr>
        <w:t xml:space="preserve">第五部分 </w:t>
      </w:r>
      <w:r>
        <w:rPr>
          <w:rFonts w:hint="eastAsia" w:ascii="宋体" w:hAnsi="宋体" w:eastAsia="宋体" w:cs="宋体"/>
          <w:color w:val="000000"/>
          <w:sz w:val="44"/>
          <w:szCs w:val="44"/>
          <w:lang w:val="en-US" w:eastAsia="zh-CN"/>
        </w:rPr>
        <w:t xml:space="preserve"> </w:t>
      </w:r>
      <w:r>
        <w:rPr>
          <w:rFonts w:hint="eastAsia" w:ascii="宋体" w:hAnsi="宋体" w:eastAsia="宋体" w:cs="宋体"/>
          <w:color w:val="000000"/>
          <w:sz w:val="44"/>
          <w:szCs w:val="44"/>
        </w:rPr>
        <w:t>响应文件格式</w:t>
      </w:r>
      <w:bookmarkEnd w:id="8"/>
    </w:p>
    <w:p w14:paraId="2DC457AF">
      <w:pPr>
        <w:spacing w:line="360" w:lineRule="atLeast"/>
        <w:ind w:firstLine="7137" w:firstLineChars="2539"/>
        <w:rPr>
          <w:rFonts w:hint="eastAsia" w:ascii="宋体" w:hAnsi="宋体" w:eastAsia="宋体" w:cs="宋体"/>
          <w:color w:val="000000"/>
          <w:szCs w:val="21"/>
        </w:rPr>
      </w:pPr>
      <w:r>
        <w:rPr>
          <w:rFonts w:hint="eastAsia" w:ascii="宋体" w:hAnsi="宋体" w:eastAsia="宋体" w:cs="宋体"/>
          <w:b/>
          <w:color w:val="000000"/>
          <w:sz w:val="28"/>
          <w:szCs w:val="28"/>
        </w:rPr>
        <w:t>（正本或副本）</w:t>
      </w:r>
    </w:p>
    <w:p w14:paraId="20E0C601">
      <w:pPr>
        <w:spacing w:line="360" w:lineRule="atLeast"/>
        <w:rPr>
          <w:rFonts w:hint="eastAsia" w:ascii="宋体" w:hAnsi="宋体" w:eastAsia="宋体" w:cs="宋体"/>
          <w:color w:val="000000"/>
          <w:szCs w:val="21"/>
        </w:rPr>
      </w:pPr>
    </w:p>
    <w:p w14:paraId="2B4BA456">
      <w:pPr>
        <w:spacing w:line="360" w:lineRule="atLeast"/>
        <w:rPr>
          <w:rFonts w:hint="eastAsia" w:ascii="宋体" w:hAnsi="宋体" w:eastAsia="宋体" w:cs="宋体"/>
          <w:color w:val="000000"/>
          <w:szCs w:val="21"/>
        </w:rPr>
      </w:pPr>
    </w:p>
    <w:p w14:paraId="1E4CC1DB">
      <w:pPr>
        <w:jc w:val="center"/>
        <w:rPr>
          <w:rFonts w:hint="eastAsia" w:ascii="宋体" w:hAnsi="宋体" w:cs="宋体"/>
          <w:b/>
          <w:bCs/>
          <w:color w:val="000000"/>
          <w:sz w:val="52"/>
          <w:szCs w:val="52"/>
          <w:lang w:val="en-US" w:eastAsia="zh-CN"/>
        </w:rPr>
      </w:pPr>
      <w:r>
        <w:rPr>
          <w:rFonts w:hint="eastAsia" w:ascii="宋体" w:hAnsi="宋体" w:cs="宋体"/>
          <w:b/>
          <w:bCs/>
          <w:color w:val="000000"/>
          <w:sz w:val="52"/>
          <w:szCs w:val="52"/>
          <w:lang w:val="en-US" w:eastAsia="zh-CN"/>
        </w:rPr>
        <w:t>延安市安塞区教育体育局安塞区幼儿园教玩具采购项目</w:t>
      </w:r>
    </w:p>
    <w:p w14:paraId="77EAFF2A">
      <w:pPr>
        <w:rPr>
          <w:rFonts w:hint="eastAsia"/>
        </w:rPr>
      </w:pPr>
    </w:p>
    <w:p w14:paraId="02ADB9FF">
      <w:pPr>
        <w:spacing w:line="360" w:lineRule="atLeast"/>
        <w:jc w:val="both"/>
        <w:rPr>
          <w:rFonts w:hint="eastAsia" w:ascii="宋体" w:hAnsi="宋体" w:eastAsia="宋体" w:cs="宋体"/>
          <w:b/>
          <w:bCs/>
          <w:color w:val="000000"/>
          <w:sz w:val="72"/>
          <w:szCs w:val="72"/>
        </w:rPr>
      </w:pPr>
    </w:p>
    <w:p w14:paraId="64D095CF">
      <w:pPr>
        <w:spacing w:line="360" w:lineRule="atLeast"/>
        <w:jc w:val="center"/>
        <w:rPr>
          <w:rFonts w:hint="eastAsia" w:ascii="宋体" w:hAnsi="宋体" w:eastAsia="宋体" w:cs="宋体"/>
          <w:b/>
          <w:bCs/>
          <w:color w:val="000000"/>
          <w:sz w:val="72"/>
          <w:szCs w:val="72"/>
        </w:rPr>
      </w:pPr>
      <w:r>
        <w:rPr>
          <w:rFonts w:hint="eastAsia" w:ascii="宋体" w:hAnsi="宋体" w:eastAsia="宋体" w:cs="宋体"/>
          <w:b/>
          <w:bCs/>
          <w:color w:val="000000"/>
          <w:sz w:val="72"/>
          <w:szCs w:val="72"/>
        </w:rPr>
        <w:t>响应文件</w:t>
      </w:r>
    </w:p>
    <w:p w14:paraId="01F2B616">
      <w:pPr>
        <w:spacing w:line="360" w:lineRule="atLeast"/>
        <w:jc w:val="center"/>
        <w:rPr>
          <w:rFonts w:hint="eastAsia" w:ascii="宋体" w:hAnsi="宋体" w:eastAsia="宋体" w:cs="宋体"/>
          <w:b/>
          <w:bCs/>
          <w:color w:val="000000"/>
          <w:sz w:val="28"/>
          <w:szCs w:val="28"/>
          <w:lang w:eastAsia="zh-CN"/>
        </w:rPr>
      </w:pPr>
      <w:r>
        <w:rPr>
          <w:rFonts w:hint="eastAsia" w:ascii="宋体" w:hAnsi="宋体" w:eastAsia="宋体" w:cs="宋体"/>
          <w:b/>
          <w:bCs/>
          <w:color w:val="000000"/>
          <w:sz w:val="28"/>
          <w:szCs w:val="28"/>
        </w:rPr>
        <w:t>项目编号:ZJC-2025-009</w:t>
      </w:r>
    </w:p>
    <w:p w14:paraId="7804D740">
      <w:pPr>
        <w:spacing w:line="360" w:lineRule="atLeast"/>
        <w:rPr>
          <w:rFonts w:hint="eastAsia" w:ascii="宋体" w:hAnsi="宋体" w:eastAsia="宋体" w:cs="宋体"/>
          <w:color w:val="000000"/>
          <w:sz w:val="52"/>
          <w:szCs w:val="52"/>
        </w:rPr>
      </w:pPr>
    </w:p>
    <w:p w14:paraId="195B10A2">
      <w:pPr>
        <w:spacing w:line="360" w:lineRule="atLeast"/>
        <w:rPr>
          <w:rFonts w:hint="eastAsia" w:ascii="宋体" w:hAnsi="宋体" w:eastAsia="宋体" w:cs="宋体"/>
          <w:color w:val="000000"/>
          <w:sz w:val="52"/>
          <w:szCs w:val="52"/>
        </w:rPr>
      </w:pPr>
    </w:p>
    <w:p w14:paraId="4B2A0D1A">
      <w:pPr>
        <w:spacing w:line="360" w:lineRule="atLeast"/>
        <w:rPr>
          <w:rFonts w:hint="eastAsia" w:ascii="宋体" w:hAnsi="宋体" w:eastAsia="宋体" w:cs="宋体"/>
          <w:color w:val="000000"/>
          <w:sz w:val="52"/>
          <w:szCs w:val="52"/>
        </w:rPr>
      </w:pPr>
    </w:p>
    <w:p w14:paraId="44720411">
      <w:pPr>
        <w:spacing w:line="360" w:lineRule="atLeast"/>
        <w:rPr>
          <w:rFonts w:hint="eastAsia" w:ascii="宋体" w:hAnsi="宋体" w:eastAsia="宋体" w:cs="宋体"/>
          <w:color w:val="000000"/>
          <w:sz w:val="52"/>
          <w:szCs w:val="52"/>
        </w:rPr>
      </w:pPr>
    </w:p>
    <w:p w14:paraId="4BB9B1F3">
      <w:pPr>
        <w:spacing w:line="240" w:lineRule="auto"/>
        <w:rPr>
          <w:rFonts w:hint="eastAsia" w:ascii="宋体" w:hAnsi="宋体" w:eastAsia="宋体" w:cs="宋体"/>
          <w:b/>
          <w:bCs/>
          <w:color w:val="auto"/>
          <w:spacing w:val="20"/>
          <w:sz w:val="30"/>
          <w:szCs w:val="30"/>
        </w:rPr>
      </w:pPr>
      <w:r>
        <w:rPr>
          <w:rFonts w:hint="eastAsia" w:ascii="宋体" w:hAnsi="宋体" w:eastAsia="宋体" w:cs="宋体"/>
          <w:b/>
          <w:bCs/>
          <w:color w:val="auto"/>
          <w:spacing w:val="20"/>
          <w:sz w:val="30"/>
          <w:szCs w:val="30"/>
        </w:rPr>
        <w:t>供   应  商：</w:t>
      </w:r>
      <w:r>
        <w:rPr>
          <w:rFonts w:hint="eastAsia" w:ascii="宋体" w:hAnsi="宋体" w:eastAsia="宋体" w:cs="宋体"/>
          <w:b/>
          <w:bCs/>
          <w:color w:val="auto"/>
          <w:spacing w:val="20"/>
          <w:sz w:val="30"/>
          <w:szCs w:val="30"/>
          <w:u w:val="single"/>
        </w:rPr>
        <w:t xml:space="preserve">                     </w:t>
      </w:r>
      <w:r>
        <w:rPr>
          <w:rFonts w:hint="eastAsia" w:ascii="宋体" w:hAnsi="宋体" w:eastAsia="宋体" w:cs="宋体"/>
          <w:b/>
          <w:bCs/>
          <w:color w:val="auto"/>
          <w:spacing w:val="20"/>
          <w:sz w:val="30"/>
          <w:szCs w:val="30"/>
        </w:rPr>
        <w:t>（盖单位公章）</w:t>
      </w:r>
    </w:p>
    <w:p w14:paraId="25E22A25">
      <w:pPr>
        <w:spacing w:line="240" w:lineRule="auto"/>
        <w:rPr>
          <w:rFonts w:hint="eastAsia" w:ascii="宋体" w:hAnsi="宋体" w:eastAsia="宋体" w:cs="宋体"/>
          <w:b/>
          <w:bCs/>
          <w:color w:val="auto"/>
          <w:spacing w:val="20"/>
          <w:sz w:val="30"/>
          <w:szCs w:val="30"/>
        </w:rPr>
      </w:pPr>
      <w:r>
        <w:rPr>
          <w:rFonts w:hint="eastAsia" w:ascii="宋体" w:hAnsi="宋体" w:eastAsia="宋体" w:cs="宋体"/>
          <w:b/>
          <w:bCs/>
          <w:color w:val="auto"/>
          <w:spacing w:val="20"/>
          <w:sz w:val="30"/>
          <w:szCs w:val="30"/>
        </w:rPr>
        <w:t>法定代表人或</w:t>
      </w:r>
    </w:p>
    <w:p w14:paraId="0BF9A69D">
      <w:pPr>
        <w:spacing w:line="240" w:lineRule="auto"/>
        <w:rPr>
          <w:rFonts w:hint="eastAsia" w:ascii="宋体" w:hAnsi="宋体" w:eastAsia="宋体" w:cs="宋体"/>
          <w:b/>
          <w:bCs/>
          <w:color w:val="auto"/>
          <w:spacing w:val="20"/>
          <w:sz w:val="30"/>
          <w:szCs w:val="30"/>
        </w:rPr>
      </w:pPr>
      <w:r>
        <w:rPr>
          <w:rFonts w:hint="eastAsia" w:ascii="宋体" w:hAnsi="宋体" w:eastAsia="宋体" w:cs="宋体"/>
          <w:b/>
          <w:bCs/>
          <w:color w:val="auto"/>
          <w:spacing w:val="20"/>
          <w:sz w:val="30"/>
          <w:szCs w:val="30"/>
        </w:rPr>
        <w:t>其委托代理人：</w:t>
      </w:r>
      <w:r>
        <w:rPr>
          <w:rFonts w:hint="eastAsia" w:ascii="宋体" w:hAnsi="宋体" w:eastAsia="宋体" w:cs="宋体"/>
          <w:b/>
          <w:bCs/>
          <w:color w:val="auto"/>
          <w:spacing w:val="20"/>
          <w:sz w:val="30"/>
          <w:szCs w:val="30"/>
          <w:u w:val="single"/>
        </w:rPr>
        <w:t xml:space="preserve">                     </w:t>
      </w:r>
      <w:r>
        <w:rPr>
          <w:rFonts w:hint="eastAsia" w:ascii="宋体" w:hAnsi="宋体" w:eastAsia="宋体" w:cs="宋体"/>
          <w:b/>
          <w:bCs/>
          <w:color w:val="auto"/>
          <w:spacing w:val="20"/>
          <w:sz w:val="30"/>
          <w:szCs w:val="30"/>
        </w:rPr>
        <w:t>（签字</w:t>
      </w:r>
      <w:r>
        <w:rPr>
          <w:rFonts w:hint="eastAsia" w:ascii="宋体" w:hAnsi="宋体" w:eastAsia="宋体" w:cs="宋体"/>
          <w:b/>
          <w:bCs/>
          <w:color w:val="auto"/>
          <w:spacing w:val="20"/>
          <w:sz w:val="30"/>
          <w:szCs w:val="30"/>
          <w:lang w:val="en-US" w:eastAsia="zh-CN"/>
        </w:rPr>
        <w:t>或</w:t>
      </w:r>
      <w:r>
        <w:rPr>
          <w:rFonts w:hint="eastAsia" w:ascii="宋体" w:hAnsi="宋体" w:eastAsia="宋体" w:cs="宋体"/>
          <w:b/>
          <w:bCs/>
          <w:color w:val="auto"/>
          <w:spacing w:val="20"/>
          <w:sz w:val="30"/>
          <w:szCs w:val="30"/>
        </w:rPr>
        <w:t>盖章）</w:t>
      </w:r>
    </w:p>
    <w:p w14:paraId="5EEB6616">
      <w:pPr>
        <w:spacing w:line="360" w:lineRule="atLeast"/>
        <w:rPr>
          <w:rFonts w:hint="eastAsia" w:ascii="宋体" w:hAnsi="宋体" w:eastAsia="宋体" w:cs="宋体"/>
          <w:color w:val="000000"/>
          <w:sz w:val="36"/>
          <w:szCs w:val="36"/>
        </w:rPr>
      </w:pPr>
      <w:r>
        <w:rPr>
          <w:rFonts w:hint="eastAsia" w:ascii="宋体" w:hAnsi="宋体" w:eastAsia="宋体" w:cs="宋体"/>
          <w:b/>
          <w:bCs/>
          <w:color w:val="auto"/>
          <w:spacing w:val="20"/>
          <w:sz w:val="30"/>
          <w:szCs w:val="30"/>
        </w:rPr>
        <w:t>日       期：</w:t>
      </w:r>
      <w:r>
        <w:rPr>
          <w:rFonts w:hint="eastAsia" w:ascii="宋体" w:hAnsi="宋体" w:eastAsia="宋体" w:cs="宋体"/>
          <w:b/>
          <w:bCs/>
          <w:color w:val="auto"/>
          <w:spacing w:val="20"/>
          <w:sz w:val="30"/>
          <w:szCs w:val="30"/>
          <w:u w:val="single"/>
        </w:rPr>
        <w:t xml:space="preserve">    </w:t>
      </w:r>
      <w:r>
        <w:rPr>
          <w:rFonts w:hint="eastAsia" w:ascii="宋体" w:hAnsi="宋体" w:eastAsia="宋体" w:cs="宋体"/>
          <w:b/>
          <w:bCs/>
          <w:color w:val="auto"/>
          <w:spacing w:val="20"/>
          <w:sz w:val="30"/>
          <w:szCs w:val="30"/>
        </w:rPr>
        <w:t>年</w:t>
      </w:r>
      <w:r>
        <w:rPr>
          <w:rFonts w:hint="eastAsia" w:ascii="宋体" w:hAnsi="宋体" w:eastAsia="宋体" w:cs="宋体"/>
          <w:b/>
          <w:bCs/>
          <w:color w:val="auto"/>
          <w:spacing w:val="20"/>
          <w:sz w:val="30"/>
          <w:szCs w:val="30"/>
          <w:u w:val="single"/>
        </w:rPr>
        <w:t xml:space="preserve">    </w:t>
      </w:r>
      <w:r>
        <w:rPr>
          <w:rFonts w:hint="eastAsia" w:ascii="宋体" w:hAnsi="宋体" w:eastAsia="宋体" w:cs="宋体"/>
          <w:b/>
          <w:bCs/>
          <w:color w:val="auto"/>
          <w:spacing w:val="20"/>
          <w:sz w:val="30"/>
          <w:szCs w:val="30"/>
        </w:rPr>
        <w:t>月</w:t>
      </w:r>
      <w:r>
        <w:rPr>
          <w:rFonts w:hint="eastAsia" w:ascii="宋体" w:hAnsi="宋体" w:eastAsia="宋体" w:cs="宋体"/>
          <w:b/>
          <w:bCs/>
          <w:color w:val="auto"/>
          <w:spacing w:val="20"/>
          <w:sz w:val="30"/>
          <w:szCs w:val="30"/>
          <w:u w:val="single"/>
        </w:rPr>
        <w:t xml:space="preserve"> </w:t>
      </w:r>
      <w:r>
        <w:rPr>
          <w:rFonts w:hint="eastAsia" w:ascii="宋体" w:hAnsi="宋体" w:eastAsia="宋体" w:cs="宋体"/>
          <w:b/>
          <w:bCs/>
          <w:color w:val="auto"/>
          <w:spacing w:val="20"/>
          <w:sz w:val="30"/>
          <w:szCs w:val="30"/>
          <w:u w:val="single"/>
          <w:lang w:val="en-US" w:eastAsia="zh-CN"/>
        </w:rPr>
        <w:t xml:space="preserve"> </w:t>
      </w:r>
      <w:r>
        <w:rPr>
          <w:rFonts w:hint="eastAsia" w:ascii="宋体" w:hAnsi="宋体" w:eastAsia="宋体" w:cs="宋体"/>
          <w:b/>
          <w:bCs/>
          <w:color w:val="auto"/>
          <w:spacing w:val="20"/>
          <w:sz w:val="30"/>
          <w:szCs w:val="30"/>
          <w:u w:val="single"/>
        </w:rPr>
        <w:t xml:space="preserve"> </w:t>
      </w:r>
      <w:r>
        <w:rPr>
          <w:rFonts w:hint="eastAsia" w:ascii="宋体" w:hAnsi="宋体" w:eastAsia="宋体" w:cs="宋体"/>
          <w:b/>
          <w:bCs/>
          <w:color w:val="auto"/>
          <w:spacing w:val="20"/>
          <w:sz w:val="30"/>
          <w:szCs w:val="30"/>
          <w:u w:val="single"/>
          <w:lang w:val="en-US" w:eastAsia="zh-CN"/>
        </w:rPr>
        <w:t xml:space="preserve"> </w:t>
      </w:r>
      <w:r>
        <w:rPr>
          <w:rFonts w:hint="eastAsia" w:ascii="宋体" w:hAnsi="宋体" w:eastAsia="宋体" w:cs="宋体"/>
          <w:b/>
          <w:bCs/>
          <w:color w:val="auto"/>
          <w:spacing w:val="20"/>
          <w:sz w:val="30"/>
          <w:szCs w:val="30"/>
          <w:lang w:val="en-US" w:eastAsia="zh-CN"/>
        </w:rPr>
        <w:t>日</w:t>
      </w:r>
    </w:p>
    <w:p w14:paraId="581D0360">
      <w:pPr>
        <w:rPr>
          <w:rFonts w:hint="eastAsia" w:ascii="宋体" w:hAnsi="宋体" w:eastAsia="宋体" w:cs="宋体"/>
          <w:b/>
          <w:color w:val="000000"/>
          <w:sz w:val="32"/>
          <w:szCs w:val="32"/>
        </w:rPr>
      </w:pPr>
      <w:r>
        <w:rPr>
          <w:rFonts w:hint="eastAsia" w:ascii="宋体" w:hAnsi="宋体" w:eastAsia="宋体" w:cs="宋体"/>
          <w:b/>
          <w:color w:val="000000"/>
          <w:sz w:val="32"/>
          <w:szCs w:val="32"/>
        </w:rPr>
        <w:br w:type="page"/>
      </w:r>
    </w:p>
    <w:p w14:paraId="77CCC53B">
      <w:pPr>
        <w:spacing w:line="360" w:lineRule="atLeast"/>
        <w:jc w:val="center"/>
        <w:rPr>
          <w:rFonts w:hint="eastAsia" w:ascii="宋体" w:hAnsi="宋体" w:eastAsia="宋体" w:cs="宋体"/>
          <w:b/>
          <w:color w:val="auto"/>
          <w:sz w:val="40"/>
          <w:szCs w:val="40"/>
        </w:rPr>
      </w:pPr>
      <w:r>
        <w:rPr>
          <w:rFonts w:hint="eastAsia" w:ascii="宋体" w:hAnsi="宋体" w:eastAsia="宋体" w:cs="宋体"/>
          <w:b/>
          <w:color w:val="auto"/>
          <w:sz w:val="40"/>
          <w:szCs w:val="40"/>
        </w:rPr>
        <w:t>目     录</w:t>
      </w:r>
    </w:p>
    <w:p w14:paraId="76641DB2">
      <w:pPr>
        <w:spacing w:line="360" w:lineRule="atLeast"/>
        <w:ind w:firstLine="3698" w:firstLineChars="1151"/>
        <w:rPr>
          <w:rFonts w:hint="eastAsia" w:ascii="宋体" w:hAnsi="宋体" w:eastAsia="宋体" w:cs="宋体"/>
          <w:b/>
          <w:color w:val="auto"/>
          <w:sz w:val="32"/>
          <w:szCs w:val="32"/>
        </w:rPr>
      </w:pPr>
    </w:p>
    <w:p w14:paraId="02E439F2">
      <w:pPr>
        <w:spacing w:line="360" w:lineRule="atLeast"/>
        <w:rPr>
          <w:rFonts w:hint="eastAsia" w:ascii="宋体" w:hAnsi="宋体" w:eastAsia="宋体" w:cs="宋体"/>
          <w:color w:val="auto"/>
        </w:rPr>
      </w:pPr>
    </w:p>
    <w:p w14:paraId="1F4606C5">
      <w:pPr>
        <w:pStyle w:val="10"/>
        <w:spacing w:line="500" w:lineRule="exact"/>
        <w:ind w:firstLine="2244" w:firstLineChars="745"/>
        <w:rPr>
          <w:rFonts w:hint="eastAsia" w:ascii="宋体" w:hAnsi="宋体" w:eastAsia="宋体" w:cs="宋体"/>
          <w:b/>
          <w:bCs/>
          <w:color w:val="auto"/>
          <w:sz w:val="30"/>
          <w:szCs w:val="30"/>
        </w:rPr>
      </w:pPr>
      <w:r>
        <w:rPr>
          <w:rFonts w:hint="eastAsia" w:ascii="宋体" w:hAnsi="宋体" w:eastAsia="宋体" w:cs="宋体"/>
          <w:b/>
          <w:bCs/>
          <w:color w:val="auto"/>
          <w:sz w:val="30"/>
          <w:szCs w:val="30"/>
        </w:rPr>
        <w:t>第一部分   响应函</w:t>
      </w:r>
    </w:p>
    <w:p w14:paraId="1AF9B212">
      <w:pPr>
        <w:pStyle w:val="10"/>
        <w:spacing w:line="500" w:lineRule="exact"/>
        <w:rPr>
          <w:rFonts w:hint="eastAsia" w:ascii="宋体" w:hAnsi="宋体" w:eastAsia="宋体" w:cs="宋体"/>
          <w:b/>
          <w:bCs/>
          <w:color w:val="auto"/>
          <w:sz w:val="30"/>
          <w:szCs w:val="30"/>
        </w:rPr>
      </w:pPr>
    </w:p>
    <w:p w14:paraId="04AF97BD">
      <w:pPr>
        <w:spacing w:line="360" w:lineRule="atLeast"/>
        <w:ind w:firstLine="2259" w:firstLineChars="750"/>
        <w:rPr>
          <w:rFonts w:hint="default" w:ascii="宋体" w:hAnsi="宋体" w:eastAsia="宋体" w:cs="宋体"/>
          <w:b/>
          <w:color w:val="auto"/>
          <w:sz w:val="30"/>
          <w:szCs w:val="30"/>
          <w:lang w:val="en-US" w:eastAsia="zh-CN"/>
        </w:rPr>
      </w:pPr>
      <w:r>
        <w:rPr>
          <w:rFonts w:hint="eastAsia" w:ascii="宋体" w:hAnsi="宋体" w:eastAsia="宋体" w:cs="宋体"/>
          <w:b/>
          <w:color w:val="auto"/>
          <w:sz w:val="30"/>
          <w:szCs w:val="30"/>
        </w:rPr>
        <w:t>第二部分   响应</w:t>
      </w:r>
      <w:r>
        <w:rPr>
          <w:rFonts w:hint="eastAsia" w:ascii="宋体" w:hAnsi="宋体" w:cs="宋体"/>
          <w:b/>
          <w:color w:val="auto"/>
          <w:sz w:val="30"/>
          <w:szCs w:val="30"/>
          <w:lang w:val="en-US" w:eastAsia="zh-CN"/>
        </w:rPr>
        <w:t>报价表</w:t>
      </w:r>
    </w:p>
    <w:p w14:paraId="18011F0D">
      <w:pPr>
        <w:pStyle w:val="10"/>
        <w:spacing w:line="500" w:lineRule="exact"/>
        <w:rPr>
          <w:rFonts w:hint="eastAsia" w:ascii="宋体" w:hAnsi="宋体" w:eastAsia="宋体" w:cs="宋体"/>
          <w:b/>
          <w:color w:val="auto"/>
          <w:sz w:val="30"/>
          <w:szCs w:val="30"/>
        </w:rPr>
      </w:pPr>
    </w:p>
    <w:p w14:paraId="344ACAD6">
      <w:pPr>
        <w:pStyle w:val="10"/>
        <w:spacing w:line="500" w:lineRule="exact"/>
        <w:ind w:firstLine="3927" w:firstLineChars="1304"/>
        <w:rPr>
          <w:rFonts w:hint="eastAsia" w:ascii="宋体" w:hAnsi="宋体" w:eastAsia="宋体" w:cs="宋体"/>
          <w:b/>
          <w:color w:val="auto"/>
          <w:sz w:val="30"/>
          <w:szCs w:val="30"/>
        </w:rPr>
      </w:pPr>
      <w:r>
        <w:rPr>
          <w:rFonts w:hint="eastAsia" w:ascii="宋体" w:hAnsi="宋体" w:eastAsia="宋体" w:cs="宋体"/>
          <w:b/>
          <w:color w:val="auto"/>
          <w:sz w:val="30"/>
          <w:szCs w:val="30"/>
        </w:rPr>
        <w:t>分项报价表</w:t>
      </w:r>
    </w:p>
    <w:p w14:paraId="65A700A1">
      <w:pPr>
        <w:pStyle w:val="10"/>
        <w:spacing w:line="500" w:lineRule="exact"/>
        <w:rPr>
          <w:rFonts w:hint="eastAsia" w:ascii="宋体" w:hAnsi="宋体" w:eastAsia="宋体" w:cs="宋体"/>
          <w:b/>
          <w:color w:val="auto"/>
          <w:sz w:val="30"/>
          <w:szCs w:val="30"/>
        </w:rPr>
      </w:pPr>
    </w:p>
    <w:p w14:paraId="05EF4D0E">
      <w:pPr>
        <w:pStyle w:val="10"/>
        <w:spacing w:line="500" w:lineRule="exact"/>
        <w:ind w:firstLine="2244" w:firstLineChars="745"/>
        <w:rPr>
          <w:rFonts w:hint="eastAsia" w:ascii="宋体" w:hAnsi="宋体" w:eastAsia="宋体" w:cs="宋体"/>
          <w:b/>
          <w:bCs/>
          <w:color w:val="auto"/>
          <w:sz w:val="30"/>
          <w:szCs w:val="30"/>
        </w:rPr>
      </w:pPr>
      <w:r>
        <w:rPr>
          <w:rFonts w:hint="eastAsia" w:ascii="宋体" w:hAnsi="宋体" w:eastAsia="宋体" w:cs="宋体"/>
          <w:b/>
          <w:bCs/>
          <w:color w:val="auto"/>
          <w:sz w:val="30"/>
          <w:szCs w:val="30"/>
        </w:rPr>
        <w:t xml:space="preserve">第三部分   </w:t>
      </w:r>
      <w:r>
        <w:rPr>
          <w:rFonts w:hint="eastAsia" w:ascii="宋体" w:hAnsi="宋体" w:eastAsia="宋体" w:cs="宋体"/>
          <w:b/>
          <w:color w:val="auto"/>
          <w:kern w:val="0"/>
          <w:sz w:val="30"/>
          <w:szCs w:val="30"/>
        </w:rPr>
        <w:t>法定代表人证明书与授权书</w:t>
      </w:r>
    </w:p>
    <w:p w14:paraId="1A4BBEF3">
      <w:pPr>
        <w:pStyle w:val="10"/>
        <w:spacing w:line="500" w:lineRule="exact"/>
        <w:rPr>
          <w:rFonts w:hint="eastAsia" w:ascii="宋体" w:hAnsi="宋体" w:eastAsia="宋体" w:cs="宋体"/>
          <w:b/>
          <w:bCs/>
          <w:color w:val="auto"/>
          <w:sz w:val="30"/>
          <w:szCs w:val="30"/>
        </w:rPr>
      </w:pPr>
    </w:p>
    <w:p w14:paraId="1BC137FE">
      <w:pPr>
        <w:pStyle w:val="10"/>
        <w:spacing w:line="500" w:lineRule="exact"/>
        <w:ind w:firstLine="2244" w:firstLineChars="745"/>
        <w:rPr>
          <w:rFonts w:hint="eastAsia" w:ascii="宋体" w:hAnsi="宋体" w:eastAsia="宋体" w:cs="宋体"/>
          <w:b/>
          <w:bCs/>
          <w:color w:val="auto"/>
          <w:sz w:val="30"/>
          <w:szCs w:val="30"/>
        </w:rPr>
      </w:pPr>
      <w:r>
        <w:rPr>
          <w:rFonts w:hint="eastAsia" w:ascii="宋体" w:hAnsi="宋体" w:eastAsia="宋体" w:cs="宋体"/>
          <w:b/>
          <w:bCs/>
          <w:color w:val="auto"/>
          <w:sz w:val="30"/>
          <w:szCs w:val="30"/>
        </w:rPr>
        <w:t>第四部分   资质证明文件</w:t>
      </w:r>
    </w:p>
    <w:p w14:paraId="4456C491">
      <w:pPr>
        <w:pStyle w:val="10"/>
        <w:spacing w:line="500" w:lineRule="exact"/>
        <w:rPr>
          <w:rFonts w:hint="eastAsia" w:ascii="宋体" w:hAnsi="宋体" w:eastAsia="宋体" w:cs="宋体"/>
          <w:b/>
          <w:bCs/>
          <w:color w:val="auto"/>
          <w:sz w:val="30"/>
          <w:szCs w:val="30"/>
        </w:rPr>
      </w:pPr>
    </w:p>
    <w:p w14:paraId="6903B110">
      <w:pPr>
        <w:pStyle w:val="10"/>
        <w:spacing w:line="500" w:lineRule="exact"/>
        <w:ind w:firstLine="2259" w:firstLineChars="750"/>
        <w:rPr>
          <w:rFonts w:hint="eastAsia" w:ascii="宋体" w:hAnsi="宋体" w:eastAsia="宋体" w:cs="宋体"/>
          <w:b/>
          <w:color w:val="auto"/>
          <w:sz w:val="30"/>
          <w:szCs w:val="30"/>
        </w:rPr>
      </w:pPr>
      <w:r>
        <w:rPr>
          <w:rFonts w:hint="eastAsia" w:ascii="宋体" w:hAnsi="宋体" w:eastAsia="宋体" w:cs="宋体"/>
          <w:b/>
          <w:color w:val="auto"/>
          <w:sz w:val="30"/>
          <w:szCs w:val="30"/>
        </w:rPr>
        <w:t xml:space="preserve">第五部分 </w:t>
      </w:r>
      <w:r>
        <w:rPr>
          <w:rFonts w:hint="eastAsia" w:ascii="宋体" w:hAnsi="宋体" w:eastAsia="宋体" w:cs="宋体"/>
          <w:b/>
          <w:color w:val="auto"/>
          <w:sz w:val="30"/>
          <w:szCs w:val="30"/>
          <w:lang w:val="en-US" w:eastAsia="zh-CN"/>
        </w:rPr>
        <w:t xml:space="preserve"> </w:t>
      </w:r>
      <w:r>
        <w:rPr>
          <w:rFonts w:hint="eastAsia" w:ascii="宋体" w:hAnsi="宋体" w:eastAsia="宋体" w:cs="宋体"/>
          <w:b/>
          <w:color w:val="auto"/>
          <w:sz w:val="30"/>
          <w:szCs w:val="30"/>
        </w:rPr>
        <w:t xml:space="preserve"> </w:t>
      </w:r>
      <w:r>
        <w:rPr>
          <w:rFonts w:hint="eastAsia" w:ascii="宋体" w:hAnsi="宋体" w:eastAsia="宋体" w:cs="宋体"/>
          <w:b/>
          <w:color w:val="auto"/>
          <w:sz w:val="30"/>
          <w:szCs w:val="30"/>
          <w:lang w:eastAsia="zh-CN"/>
        </w:rPr>
        <w:t>磋商响应方案</w:t>
      </w:r>
    </w:p>
    <w:p w14:paraId="0735F453">
      <w:pPr>
        <w:pStyle w:val="10"/>
        <w:spacing w:line="500" w:lineRule="exact"/>
        <w:ind w:firstLine="2244" w:firstLineChars="745"/>
        <w:rPr>
          <w:rFonts w:hint="eastAsia" w:ascii="宋体" w:hAnsi="宋体" w:eastAsia="宋体" w:cs="宋体"/>
          <w:b/>
          <w:bCs/>
          <w:color w:val="auto"/>
          <w:sz w:val="30"/>
          <w:szCs w:val="30"/>
        </w:rPr>
      </w:pPr>
    </w:p>
    <w:p w14:paraId="2C541DB7">
      <w:pPr>
        <w:pStyle w:val="10"/>
        <w:spacing w:line="500" w:lineRule="exact"/>
        <w:ind w:firstLine="2244" w:firstLineChars="745"/>
        <w:rPr>
          <w:rFonts w:hint="eastAsia" w:ascii="宋体" w:hAnsi="宋体" w:eastAsia="宋体" w:cs="宋体"/>
          <w:b/>
          <w:bCs/>
          <w:color w:val="auto"/>
          <w:sz w:val="30"/>
          <w:szCs w:val="30"/>
        </w:rPr>
      </w:pPr>
      <w:r>
        <w:rPr>
          <w:rFonts w:hint="eastAsia" w:ascii="宋体" w:hAnsi="宋体" w:eastAsia="宋体" w:cs="宋体"/>
          <w:b/>
          <w:bCs/>
          <w:color w:val="auto"/>
          <w:sz w:val="30"/>
          <w:szCs w:val="30"/>
        </w:rPr>
        <w:t xml:space="preserve">第六部分   </w:t>
      </w:r>
      <w:r>
        <w:rPr>
          <w:rFonts w:hint="eastAsia" w:ascii="宋体" w:hAnsi="宋体" w:eastAsia="宋体" w:cs="宋体"/>
          <w:b/>
          <w:bCs/>
          <w:color w:val="auto"/>
          <w:sz w:val="30"/>
          <w:szCs w:val="30"/>
          <w:lang w:eastAsia="zh-CN"/>
        </w:rPr>
        <w:t>供应商</w:t>
      </w:r>
      <w:r>
        <w:rPr>
          <w:rFonts w:hint="eastAsia" w:ascii="宋体" w:hAnsi="宋体" w:eastAsia="宋体" w:cs="宋体"/>
          <w:b/>
          <w:bCs/>
          <w:color w:val="auto"/>
          <w:sz w:val="30"/>
          <w:szCs w:val="30"/>
        </w:rPr>
        <w:t>承诺书</w:t>
      </w:r>
    </w:p>
    <w:p w14:paraId="1EDF8512">
      <w:pPr>
        <w:pStyle w:val="10"/>
        <w:spacing w:line="500" w:lineRule="exact"/>
        <w:rPr>
          <w:rFonts w:hint="eastAsia" w:ascii="宋体" w:hAnsi="宋体" w:eastAsia="宋体" w:cs="宋体"/>
          <w:b/>
          <w:bCs/>
          <w:color w:val="auto"/>
          <w:sz w:val="30"/>
          <w:szCs w:val="30"/>
        </w:rPr>
      </w:pPr>
    </w:p>
    <w:p w14:paraId="12A5598F">
      <w:pPr>
        <w:pStyle w:val="10"/>
        <w:spacing w:line="500" w:lineRule="exact"/>
        <w:ind w:firstLine="2259" w:firstLineChars="750"/>
        <w:rPr>
          <w:rFonts w:hint="eastAsia" w:ascii="宋体" w:hAnsi="宋体" w:eastAsia="宋体" w:cs="宋体"/>
          <w:b/>
          <w:bCs/>
          <w:color w:val="auto"/>
          <w:sz w:val="30"/>
          <w:szCs w:val="30"/>
        </w:rPr>
      </w:pPr>
      <w:r>
        <w:rPr>
          <w:rFonts w:hint="eastAsia" w:ascii="宋体" w:hAnsi="宋体" w:eastAsia="宋体" w:cs="宋体"/>
          <w:b/>
          <w:bCs/>
          <w:color w:val="auto"/>
          <w:sz w:val="30"/>
          <w:szCs w:val="30"/>
        </w:rPr>
        <w:t>第</w:t>
      </w:r>
      <w:r>
        <w:rPr>
          <w:rFonts w:hint="eastAsia" w:ascii="宋体" w:hAnsi="宋体" w:eastAsia="宋体" w:cs="宋体"/>
          <w:b/>
          <w:bCs/>
          <w:color w:val="auto"/>
          <w:sz w:val="30"/>
          <w:szCs w:val="30"/>
          <w:lang w:val="en-US" w:eastAsia="zh-CN"/>
        </w:rPr>
        <w:t>七</w:t>
      </w:r>
      <w:r>
        <w:rPr>
          <w:rFonts w:hint="eastAsia" w:ascii="宋体" w:hAnsi="宋体" w:eastAsia="宋体" w:cs="宋体"/>
          <w:b/>
          <w:bCs/>
          <w:color w:val="auto"/>
          <w:sz w:val="30"/>
          <w:szCs w:val="30"/>
        </w:rPr>
        <w:t>部分   封袋正面标识式样</w:t>
      </w:r>
    </w:p>
    <w:p w14:paraId="13BDC15C">
      <w:pPr>
        <w:spacing w:line="360" w:lineRule="atLeast"/>
        <w:rPr>
          <w:rFonts w:hint="eastAsia" w:ascii="宋体" w:hAnsi="宋体" w:eastAsia="宋体" w:cs="宋体"/>
          <w:b/>
          <w:color w:val="auto"/>
          <w:sz w:val="32"/>
        </w:rPr>
      </w:pPr>
    </w:p>
    <w:p w14:paraId="4A548C53">
      <w:pPr>
        <w:pStyle w:val="12"/>
        <w:ind w:left="0" w:leftChars="0" w:firstLine="0" w:firstLineChars="0"/>
        <w:rPr>
          <w:rFonts w:hint="eastAsia" w:ascii="宋体" w:hAnsi="宋体" w:eastAsia="宋体" w:cs="宋体"/>
          <w:b/>
          <w:color w:val="auto"/>
          <w:sz w:val="32"/>
          <w:szCs w:val="32"/>
        </w:rPr>
      </w:pPr>
    </w:p>
    <w:p w14:paraId="4C7CA970">
      <w:pPr>
        <w:pStyle w:val="12"/>
        <w:ind w:left="0" w:leftChars="0" w:firstLine="0" w:firstLineChars="0"/>
        <w:rPr>
          <w:rFonts w:hint="eastAsia" w:ascii="宋体" w:hAnsi="宋体" w:eastAsia="宋体" w:cs="宋体"/>
          <w:b/>
          <w:color w:val="auto"/>
          <w:sz w:val="32"/>
          <w:szCs w:val="32"/>
        </w:rPr>
      </w:pPr>
    </w:p>
    <w:p w14:paraId="3136FA12">
      <w:pPr>
        <w:pStyle w:val="12"/>
        <w:ind w:left="0" w:leftChars="0" w:firstLine="0" w:firstLineChars="0"/>
        <w:rPr>
          <w:rFonts w:hint="eastAsia" w:ascii="宋体" w:hAnsi="宋体" w:eastAsia="宋体" w:cs="宋体"/>
          <w:b/>
          <w:color w:val="auto"/>
          <w:sz w:val="32"/>
          <w:szCs w:val="32"/>
        </w:rPr>
      </w:pPr>
    </w:p>
    <w:p w14:paraId="016F01F2">
      <w:pPr>
        <w:pStyle w:val="12"/>
        <w:ind w:left="0" w:leftChars="0" w:firstLine="0" w:firstLineChars="0"/>
        <w:rPr>
          <w:rFonts w:hint="eastAsia" w:ascii="宋体" w:hAnsi="宋体" w:eastAsia="宋体" w:cs="宋体"/>
          <w:b/>
          <w:color w:val="auto"/>
          <w:sz w:val="32"/>
          <w:szCs w:val="32"/>
        </w:rPr>
      </w:pPr>
    </w:p>
    <w:p w14:paraId="6ACE9F98">
      <w:pPr>
        <w:spacing w:line="360" w:lineRule="atLeas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br w:type="page"/>
      </w:r>
      <w:r>
        <w:rPr>
          <w:rFonts w:hint="eastAsia" w:ascii="宋体" w:hAnsi="宋体" w:eastAsia="宋体" w:cs="宋体"/>
          <w:b/>
          <w:color w:val="auto"/>
          <w:sz w:val="32"/>
          <w:szCs w:val="32"/>
        </w:rPr>
        <w:t xml:space="preserve">第一部分   响应函 </w:t>
      </w:r>
    </w:p>
    <w:p w14:paraId="10AF8EA3">
      <w:pPr>
        <w:kinsoku w:val="0"/>
        <w:spacing w:line="500" w:lineRule="exact"/>
        <w:rPr>
          <w:rFonts w:hint="eastAsia" w:ascii="宋体" w:hAnsi="宋体" w:eastAsia="宋体" w:cs="宋体"/>
          <w:color w:val="auto"/>
          <w:sz w:val="24"/>
        </w:rPr>
      </w:pPr>
      <w:r>
        <w:rPr>
          <w:rFonts w:hint="eastAsia" w:ascii="宋体" w:hAnsi="宋体" w:cs="宋体"/>
          <w:color w:val="auto"/>
          <w:spacing w:val="-6"/>
          <w:sz w:val="24"/>
          <w:lang w:eastAsia="zh-CN"/>
        </w:rPr>
        <w:t>陕西中江驰项目管理有限公司</w:t>
      </w:r>
      <w:r>
        <w:rPr>
          <w:rFonts w:hint="eastAsia" w:ascii="宋体" w:hAnsi="宋体" w:eastAsia="宋体" w:cs="宋体"/>
          <w:color w:val="auto"/>
          <w:sz w:val="24"/>
        </w:rPr>
        <w:t>：</w:t>
      </w:r>
    </w:p>
    <w:p w14:paraId="21C44F3D">
      <w:pPr>
        <w:kinsoku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我公司收到贵单</w:t>
      </w:r>
      <w:r>
        <w:rPr>
          <w:rFonts w:hint="eastAsia" w:ascii="宋体" w:hAnsi="宋体" w:eastAsia="宋体" w:cs="宋体"/>
          <w:color w:val="auto"/>
          <w:spacing w:val="-6"/>
          <w:sz w:val="24"/>
        </w:rPr>
        <w:t>位</w:t>
      </w:r>
      <w:r>
        <w:rPr>
          <w:rFonts w:hint="eastAsia" w:ascii="宋体" w:hAnsi="宋体" w:eastAsia="宋体" w:cs="宋体"/>
          <w:color w:val="auto"/>
          <w:spacing w:val="-6"/>
          <w:sz w:val="24"/>
          <w:u w:val="single"/>
        </w:rPr>
        <w:t xml:space="preserve">       </w:t>
      </w:r>
      <w:r>
        <w:rPr>
          <w:rFonts w:hint="eastAsia" w:ascii="宋体" w:hAnsi="宋体" w:eastAsia="宋体" w:cs="宋体"/>
          <w:color w:val="auto"/>
          <w:sz w:val="24"/>
        </w:rPr>
        <w:t>号磋商文件，经详细研究，决定参加本次磋商活动</w:t>
      </w:r>
      <w:r>
        <w:rPr>
          <w:rFonts w:hint="eastAsia" w:ascii="宋体" w:hAnsi="宋体" w:eastAsia="宋体" w:cs="宋体"/>
          <w:color w:val="auto"/>
          <w:sz w:val="24"/>
          <w:lang w:eastAsia="zh-CN"/>
        </w:rPr>
        <w:t>。</w:t>
      </w:r>
      <w:r>
        <w:rPr>
          <w:rFonts w:hint="eastAsia" w:ascii="宋体" w:hAnsi="宋体" w:eastAsia="宋体" w:cs="宋体"/>
          <w:color w:val="auto"/>
          <w:sz w:val="24"/>
        </w:rPr>
        <w:t>为此</w:t>
      </w:r>
      <w:r>
        <w:rPr>
          <w:rFonts w:hint="eastAsia" w:ascii="宋体" w:hAnsi="宋体" w:eastAsia="宋体" w:cs="宋体"/>
          <w:color w:val="auto"/>
          <w:sz w:val="24"/>
          <w:lang w:eastAsia="zh-CN"/>
        </w:rPr>
        <w:t>，</w:t>
      </w:r>
      <w:r>
        <w:rPr>
          <w:rFonts w:hint="eastAsia" w:ascii="宋体" w:hAnsi="宋体" w:eastAsia="宋体" w:cs="宋体"/>
          <w:color w:val="auto"/>
          <w:sz w:val="24"/>
        </w:rPr>
        <w:t>我方郑重声明以下几点，并愿负法律责任。</w:t>
      </w:r>
    </w:p>
    <w:p w14:paraId="64744DD5">
      <w:pPr>
        <w:kinsoku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1、按照磋商文件中的一切要求，提供完全满足采购需求的合格服务和全面技术保障</w:t>
      </w:r>
      <w:r>
        <w:rPr>
          <w:rFonts w:hint="eastAsia" w:ascii="宋体" w:hAnsi="宋体" w:eastAsia="宋体" w:cs="宋体"/>
          <w:color w:val="auto"/>
          <w:sz w:val="24"/>
          <w:lang w:eastAsia="zh-CN"/>
        </w:rPr>
        <w:t>；</w:t>
      </w:r>
    </w:p>
    <w:p w14:paraId="53E69149">
      <w:pPr>
        <w:kinsoku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2、如若</w:t>
      </w:r>
      <w:r>
        <w:rPr>
          <w:rFonts w:hint="eastAsia" w:ascii="宋体" w:hAnsi="宋体" w:eastAsia="宋体" w:cs="宋体"/>
          <w:color w:val="auto"/>
          <w:sz w:val="24"/>
          <w:lang w:val="en-US" w:eastAsia="zh-CN"/>
        </w:rPr>
        <w:t>成交</w:t>
      </w:r>
      <w:r>
        <w:rPr>
          <w:rFonts w:hint="eastAsia" w:ascii="宋体" w:hAnsi="宋体" w:eastAsia="宋体" w:cs="宋体"/>
          <w:color w:val="auto"/>
          <w:sz w:val="24"/>
        </w:rPr>
        <w:t>，将根据磋商文件的要求、响应文件及承诺条件，全面签约并履行合同规定的责任和义务</w:t>
      </w:r>
      <w:r>
        <w:rPr>
          <w:rFonts w:hint="eastAsia" w:ascii="宋体" w:hAnsi="宋体" w:eastAsia="宋体" w:cs="宋体"/>
          <w:color w:val="auto"/>
          <w:sz w:val="24"/>
          <w:lang w:eastAsia="zh-CN"/>
        </w:rPr>
        <w:t>；</w:t>
      </w:r>
    </w:p>
    <w:p w14:paraId="1ACB8802">
      <w:pPr>
        <w:kinsoku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3、我方提交的响应文件共</w:t>
      </w:r>
      <w:r>
        <w:rPr>
          <w:rFonts w:hint="eastAsia" w:ascii="宋体" w:hAnsi="宋体" w:eastAsia="宋体" w:cs="宋体"/>
          <w:color w:val="auto"/>
          <w:sz w:val="24"/>
          <w:u w:val="single"/>
        </w:rPr>
        <w:t xml:space="preserve">  </w:t>
      </w:r>
      <w:r>
        <w:rPr>
          <w:rFonts w:hint="eastAsia" w:ascii="宋体" w:hAnsi="宋体" w:eastAsia="宋体" w:cs="宋体"/>
          <w:color w:val="auto"/>
          <w:sz w:val="24"/>
        </w:rPr>
        <w:t>份，其中正本</w:t>
      </w:r>
      <w:r>
        <w:rPr>
          <w:rFonts w:hint="eastAsia" w:ascii="宋体" w:hAnsi="宋体" w:eastAsia="宋体" w:cs="宋体"/>
          <w:color w:val="auto"/>
          <w:sz w:val="24"/>
          <w:u w:val="single"/>
        </w:rPr>
        <w:t xml:space="preserve">  </w:t>
      </w:r>
      <w:r>
        <w:rPr>
          <w:rFonts w:hint="eastAsia" w:ascii="宋体" w:hAnsi="宋体" w:eastAsia="宋体" w:cs="宋体"/>
          <w:color w:val="auto"/>
          <w:sz w:val="24"/>
        </w:rPr>
        <w:t>份，副本</w:t>
      </w:r>
      <w:r>
        <w:rPr>
          <w:rFonts w:hint="eastAsia" w:ascii="宋体" w:hAnsi="宋体" w:eastAsia="宋体" w:cs="宋体"/>
          <w:color w:val="auto"/>
          <w:sz w:val="24"/>
          <w:u w:val="single"/>
        </w:rPr>
        <w:t xml:space="preserve">  </w:t>
      </w:r>
      <w:r>
        <w:rPr>
          <w:rFonts w:hint="eastAsia" w:ascii="宋体" w:hAnsi="宋体" w:eastAsia="宋体" w:cs="宋体"/>
          <w:color w:val="auto"/>
          <w:sz w:val="24"/>
        </w:rPr>
        <w:t>份，资质证明文件</w:t>
      </w:r>
      <w:r>
        <w:rPr>
          <w:rFonts w:hint="eastAsia" w:ascii="宋体" w:hAnsi="宋体" w:eastAsia="宋体" w:cs="宋体"/>
          <w:color w:val="auto"/>
          <w:sz w:val="24"/>
          <w:u w:val="single"/>
        </w:rPr>
        <w:t xml:space="preserve">   </w:t>
      </w:r>
      <w:r>
        <w:rPr>
          <w:rFonts w:hint="eastAsia" w:ascii="宋体" w:hAnsi="宋体" w:eastAsia="宋体" w:cs="宋体"/>
          <w:color w:val="auto"/>
          <w:sz w:val="24"/>
        </w:rPr>
        <w:t>份</w:t>
      </w:r>
      <w:r>
        <w:rPr>
          <w:rFonts w:hint="eastAsia" w:ascii="宋体" w:hAnsi="宋体" w:eastAsia="宋体" w:cs="宋体"/>
          <w:color w:val="auto"/>
          <w:sz w:val="24"/>
          <w:lang w:eastAsia="zh-CN"/>
        </w:rPr>
        <w:t>；</w:t>
      </w:r>
    </w:p>
    <w:p w14:paraId="74FAEA82">
      <w:pPr>
        <w:kinsoku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4、我方已详细阅读和核实全部磋商文件内容，完全理解并同意放弃提出含糊不清和误解问题的权力</w:t>
      </w:r>
      <w:r>
        <w:rPr>
          <w:rFonts w:hint="eastAsia" w:ascii="宋体" w:hAnsi="宋体" w:eastAsia="宋体" w:cs="宋体"/>
          <w:color w:val="auto"/>
          <w:sz w:val="24"/>
          <w:lang w:eastAsia="zh-CN"/>
        </w:rPr>
        <w:t>；</w:t>
      </w:r>
    </w:p>
    <w:p w14:paraId="719B9E5C">
      <w:pPr>
        <w:kinsoku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5</w:t>
      </w:r>
      <w:r>
        <w:rPr>
          <w:rFonts w:hint="eastAsia" w:ascii="宋体" w:hAnsi="宋体" w:eastAsia="宋体" w:cs="宋体"/>
          <w:color w:val="auto"/>
          <w:sz w:val="24"/>
        </w:rPr>
        <w:t>、同意提供贵方要求的与本次磋商有关的任何证明资料</w:t>
      </w:r>
      <w:r>
        <w:rPr>
          <w:rFonts w:hint="eastAsia" w:ascii="宋体" w:hAnsi="宋体" w:eastAsia="宋体" w:cs="宋体"/>
          <w:color w:val="auto"/>
          <w:sz w:val="24"/>
          <w:lang w:eastAsia="zh-CN"/>
        </w:rPr>
        <w:t>；</w:t>
      </w:r>
    </w:p>
    <w:p w14:paraId="0DC18B8B">
      <w:pPr>
        <w:kinsoku w:val="0"/>
        <w:spacing w:line="50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6</w:t>
      </w:r>
      <w:r>
        <w:rPr>
          <w:rFonts w:hint="eastAsia" w:ascii="宋体" w:hAnsi="宋体" w:eastAsia="宋体" w:cs="宋体"/>
          <w:color w:val="auto"/>
          <w:sz w:val="24"/>
        </w:rPr>
        <w:t>、我方的响应文件在磋商之日计算有效为</w:t>
      </w:r>
      <w:r>
        <w:rPr>
          <w:rFonts w:hint="eastAsia" w:ascii="宋体" w:hAnsi="宋体" w:eastAsia="宋体" w:cs="宋体"/>
          <w:color w:val="auto"/>
          <w:sz w:val="24"/>
          <w:lang w:val="en-US" w:eastAsia="zh-CN"/>
        </w:rPr>
        <w:t>九十</w:t>
      </w:r>
      <w:r>
        <w:rPr>
          <w:rFonts w:hint="eastAsia" w:ascii="宋体" w:hAnsi="宋体" w:eastAsia="宋体" w:cs="宋体"/>
          <w:color w:val="auto"/>
          <w:sz w:val="24"/>
        </w:rPr>
        <w:t>（</w:t>
      </w:r>
      <w:r>
        <w:rPr>
          <w:rFonts w:hint="eastAsia" w:ascii="宋体" w:hAnsi="宋体" w:eastAsia="宋体" w:cs="宋体"/>
          <w:color w:val="auto"/>
          <w:sz w:val="24"/>
          <w:lang w:val="en-US" w:eastAsia="zh-CN"/>
        </w:rPr>
        <w:t>90</w:t>
      </w:r>
      <w:r>
        <w:rPr>
          <w:rFonts w:hint="eastAsia" w:ascii="宋体" w:hAnsi="宋体" w:eastAsia="宋体" w:cs="宋体"/>
          <w:color w:val="auto"/>
          <w:sz w:val="24"/>
        </w:rPr>
        <w:t>）个日历日</w:t>
      </w:r>
      <w:r>
        <w:rPr>
          <w:rFonts w:hint="eastAsia" w:ascii="宋体" w:hAnsi="宋体" w:eastAsia="宋体" w:cs="宋体"/>
          <w:color w:val="auto"/>
          <w:sz w:val="24"/>
          <w:lang w:eastAsia="zh-CN"/>
        </w:rPr>
        <w:t>；</w:t>
      </w:r>
    </w:p>
    <w:p w14:paraId="09D2DF49">
      <w:pPr>
        <w:kinsoku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7</w:t>
      </w:r>
      <w:r>
        <w:rPr>
          <w:rFonts w:hint="eastAsia" w:ascii="宋体" w:hAnsi="宋体" w:eastAsia="宋体" w:cs="宋体"/>
          <w:color w:val="auto"/>
          <w:sz w:val="24"/>
          <w:lang w:eastAsia="zh-CN"/>
        </w:rPr>
        <w:t>、</w:t>
      </w:r>
      <w:r>
        <w:rPr>
          <w:rFonts w:hint="eastAsia" w:ascii="宋体" w:hAnsi="宋体" w:eastAsia="宋体" w:cs="宋体"/>
          <w:color w:val="auto"/>
          <w:sz w:val="24"/>
        </w:rPr>
        <w:t>所有关于本次</w:t>
      </w:r>
      <w:r>
        <w:rPr>
          <w:rFonts w:hint="eastAsia" w:ascii="宋体" w:hAnsi="宋体" w:eastAsia="宋体" w:cs="宋体"/>
          <w:color w:val="auto"/>
          <w:sz w:val="24"/>
          <w:lang w:eastAsia="zh-CN"/>
        </w:rPr>
        <w:t>磋商</w:t>
      </w:r>
      <w:r>
        <w:rPr>
          <w:rFonts w:hint="eastAsia" w:ascii="宋体" w:hAnsi="宋体" w:eastAsia="宋体" w:cs="宋体"/>
          <w:color w:val="auto"/>
          <w:sz w:val="24"/>
        </w:rPr>
        <w:t>的函电，请按下列地址、方式联系：</w:t>
      </w:r>
    </w:p>
    <w:p w14:paraId="293E80C0">
      <w:pPr>
        <w:kinsoku w:val="0"/>
        <w:snapToGrid w:val="0"/>
        <w:spacing w:line="360" w:lineRule="auto"/>
        <w:ind w:firstLine="425" w:firstLineChars="0"/>
        <w:rPr>
          <w:rFonts w:hint="eastAsia" w:ascii="宋体" w:hAnsi="宋体" w:eastAsia="宋体" w:cs="宋体"/>
          <w:color w:val="auto"/>
          <w:sz w:val="24"/>
          <w:u w:val="single"/>
          <w:lang w:val="en-US" w:eastAsia="zh-CN"/>
        </w:rPr>
      </w:pPr>
      <w:r>
        <w:rPr>
          <w:rFonts w:hint="eastAsia" w:ascii="宋体" w:hAnsi="宋体" w:eastAsia="宋体" w:cs="宋体"/>
          <w:color w:val="auto"/>
          <w:sz w:val="24"/>
        </w:rPr>
        <w:t>地    址：</w:t>
      </w:r>
      <w:r>
        <w:rPr>
          <w:rFonts w:hint="eastAsia" w:ascii="宋体" w:hAnsi="宋体" w:eastAsia="宋体" w:cs="宋体"/>
          <w:color w:val="auto"/>
          <w:sz w:val="24"/>
          <w:u w:val="single"/>
          <w:lang w:val="en-US" w:eastAsia="zh-CN"/>
        </w:rPr>
        <w:t xml:space="preserve">                               </w:t>
      </w:r>
    </w:p>
    <w:p w14:paraId="74FB0EBD">
      <w:pPr>
        <w:kinsoku w:val="0"/>
        <w:snapToGrid w:val="0"/>
        <w:spacing w:line="360" w:lineRule="auto"/>
        <w:ind w:firstLine="425" w:firstLineChars="0"/>
        <w:rPr>
          <w:rFonts w:hint="eastAsia" w:ascii="宋体" w:hAnsi="宋体" w:eastAsia="宋体" w:cs="宋体"/>
          <w:color w:val="auto"/>
          <w:sz w:val="24"/>
          <w:u w:val="single"/>
          <w:lang w:val="en-US"/>
        </w:rPr>
      </w:pPr>
      <w:r>
        <w:rPr>
          <w:rFonts w:hint="eastAsia" w:ascii="宋体" w:hAnsi="宋体" w:eastAsia="宋体" w:cs="宋体"/>
          <w:color w:val="auto"/>
          <w:sz w:val="24"/>
        </w:rPr>
        <w:t>电    话：</w:t>
      </w:r>
      <w:r>
        <w:rPr>
          <w:rFonts w:hint="eastAsia" w:ascii="宋体" w:hAnsi="宋体" w:eastAsia="宋体" w:cs="宋体"/>
          <w:color w:val="auto"/>
          <w:sz w:val="24"/>
          <w:u w:val="single"/>
          <w:lang w:val="en-US" w:eastAsia="zh-CN"/>
        </w:rPr>
        <w:t xml:space="preserve">                           </w:t>
      </w:r>
    </w:p>
    <w:p w14:paraId="40C9DF20">
      <w:pPr>
        <w:kinsoku w:val="0"/>
        <w:snapToGrid w:val="0"/>
        <w:spacing w:line="360" w:lineRule="auto"/>
        <w:ind w:firstLine="425" w:firstLineChars="0"/>
        <w:rPr>
          <w:rFonts w:hint="eastAsia" w:ascii="宋体" w:hAnsi="宋体" w:eastAsia="宋体" w:cs="宋体"/>
          <w:color w:val="auto"/>
          <w:sz w:val="24"/>
          <w:u w:val="single"/>
          <w:lang w:val="en-US"/>
        </w:rPr>
      </w:pPr>
      <w:r>
        <w:rPr>
          <w:rFonts w:hint="eastAsia" w:ascii="宋体" w:hAnsi="宋体" w:eastAsia="宋体" w:cs="宋体"/>
          <w:color w:val="auto"/>
          <w:sz w:val="24"/>
        </w:rPr>
        <w:t>传    真：</w:t>
      </w:r>
      <w:r>
        <w:rPr>
          <w:rFonts w:hint="eastAsia" w:ascii="宋体" w:hAnsi="宋体" w:eastAsia="宋体" w:cs="宋体"/>
          <w:color w:val="auto"/>
          <w:sz w:val="24"/>
          <w:u w:val="single"/>
          <w:lang w:val="en-US" w:eastAsia="zh-CN"/>
        </w:rPr>
        <w:t xml:space="preserve">                            </w:t>
      </w:r>
    </w:p>
    <w:p w14:paraId="61DAFA80">
      <w:pPr>
        <w:kinsoku w:val="0"/>
        <w:snapToGrid w:val="0"/>
        <w:spacing w:line="360" w:lineRule="auto"/>
        <w:ind w:firstLine="425" w:firstLineChars="0"/>
        <w:rPr>
          <w:rFonts w:hint="eastAsia" w:ascii="宋体" w:hAnsi="宋体" w:eastAsia="宋体" w:cs="宋体"/>
          <w:color w:val="auto"/>
          <w:sz w:val="24"/>
          <w:u w:val="single"/>
          <w:lang w:val="en-US"/>
        </w:rPr>
      </w:pPr>
      <w:r>
        <w:rPr>
          <w:rFonts w:hint="eastAsia" w:ascii="宋体" w:hAnsi="宋体" w:eastAsia="宋体" w:cs="宋体"/>
          <w:color w:val="auto"/>
          <w:sz w:val="24"/>
        </w:rPr>
        <w:t>邮    编：</w:t>
      </w:r>
      <w:r>
        <w:rPr>
          <w:rFonts w:hint="eastAsia" w:ascii="宋体" w:hAnsi="宋体" w:eastAsia="宋体" w:cs="宋体"/>
          <w:color w:val="auto"/>
          <w:sz w:val="24"/>
          <w:u w:val="single"/>
          <w:lang w:val="en-US" w:eastAsia="zh-CN"/>
        </w:rPr>
        <w:t xml:space="preserve">                             </w:t>
      </w:r>
    </w:p>
    <w:p w14:paraId="771712D3">
      <w:pPr>
        <w:kinsoku w:val="0"/>
        <w:spacing w:line="440" w:lineRule="exact"/>
        <w:ind w:firstLine="425" w:firstLineChars="0"/>
        <w:rPr>
          <w:rFonts w:hint="eastAsia" w:ascii="宋体" w:hAnsi="宋体" w:eastAsia="宋体" w:cs="宋体"/>
          <w:color w:val="auto"/>
          <w:sz w:val="24"/>
        </w:rPr>
      </w:pPr>
      <w:r>
        <w:rPr>
          <w:rFonts w:hint="eastAsia" w:ascii="宋体" w:hAnsi="宋体" w:eastAsia="宋体" w:cs="宋体"/>
          <w:color w:val="auto"/>
          <w:sz w:val="24"/>
          <w:lang w:val="en-US" w:eastAsia="zh-CN"/>
        </w:rPr>
        <w:t>供应商</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（公章）</w:t>
      </w:r>
    </w:p>
    <w:p w14:paraId="563700B1">
      <w:pPr>
        <w:kinsoku w:val="0"/>
        <w:spacing w:line="440" w:lineRule="exact"/>
        <w:ind w:firstLine="425" w:firstLineChars="0"/>
        <w:rPr>
          <w:rFonts w:hint="eastAsia" w:ascii="宋体" w:hAnsi="宋体" w:eastAsia="宋体" w:cs="宋体"/>
          <w:color w:val="auto"/>
          <w:sz w:val="24"/>
          <w:u w:val="single"/>
        </w:rPr>
      </w:pPr>
      <w:r>
        <w:rPr>
          <w:rFonts w:hint="eastAsia" w:ascii="宋体" w:hAnsi="宋体" w:eastAsia="宋体" w:cs="宋体"/>
          <w:color w:val="auto"/>
          <w:sz w:val="24"/>
        </w:rPr>
        <w:t>法定代表人/被授权人（签字</w:t>
      </w:r>
      <w:r>
        <w:rPr>
          <w:rFonts w:hint="eastAsia" w:ascii="宋体" w:hAnsi="宋体" w:eastAsia="宋体" w:cs="宋体"/>
          <w:color w:val="auto"/>
          <w:sz w:val="24"/>
          <w:lang w:val="en-US" w:eastAsia="zh-CN"/>
        </w:rPr>
        <w:t>或</w:t>
      </w:r>
      <w:r>
        <w:rPr>
          <w:rFonts w:hint="eastAsia" w:ascii="宋体" w:hAnsi="宋体" w:eastAsia="宋体" w:cs="宋体"/>
          <w:color w:val="auto"/>
          <w:sz w:val="24"/>
        </w:rPr>
        <w:t>盖章）：</w:t>
      </w:r>
      <w:r>
        <w:rPr>
          <w:rFonts w:hint="eastAsia" w:ascii="宋体" w:hAnsi="宋体" w:eastAsia="宋体" w:cs="宋体"/>
          <w:color w:val="auto"/>
          <w:sz w:val="24"/>
          <w:u w:val="single"/>
        </w:rPr>
        <w:t xml:space="preserve">                </w:t>
      </w:r>
    </w:p>
    <w:p w14:paraId="4B3DA714">
      <w:pPr>
        <w:kinsoku w:val="0"/>
        <w:spacing w:line="440" w:lineRule="exact"/>
        <w:rPr>
          <w:rFonts w:hint="eastAsia" w:ascii="宋体" w:hAnsi="宋体" w:eastAsia="宋体" w:cs="宋体"/>
          <w:color w:val="auto"/>
          <w:sz w:val="24"/>
          <w:u w:val="single"/>
        </w:rPr>
      </w:pPr>
    </w:p>
    <w:p w14:paraId="7D11C838">
      <w:pPr>
        <w:kinsoku w:val="0"/>
        <w:spacing w:line="440" w:lineRule="exact"/>
        <w:ind w:firstLine="570"/>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u w:val="none"/>
          <w:lang w:val="en-US" w:eastAsia="zh-CN"/>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18BC0ECB">
      <w:pPr>
        <w:spacing w:line="360" w:lineRule="atLeast"/>
        <w:rPr>
          <w:rFonts w:hint="eastAsia" w:ascii="宋体" w:hAnsi="宋体" w:eastAsia="宋体" w:cs="宋体"/>
          <w:color w:val="auto"/>
          <w:sz w:val="24"/>
        </w:rPr>
        <w:sectPr>
          <w:footerReference r:id="rId5" w:type="default"/>
          <w:pgSz w:w="11906" w:h="16838"/>
          <w:pgMar w:top="1559" w:right="1134" w:bottom="1020" w:left="1321" w:header="851" w:footer="992" w:gutter="0"/>
          <w:pgNumType w:fmt="decimal" w:start="1"/>
          <w:cols w:space="720" w:num="1"/>
          <w:docGrid w:type="lines" w:linePitch="312" w:charSpace="0"/>
        </w:sectPr>
      </w:pPr>
    </w:p>
    <w:p w14:paraId="4432AAE0">
      <w:pPr>
        <w:rPr>
          <w:rFonts w:hint="default" w:ascii="宋体" w:hAnsi="宋体" w:eastAsia="宋体" w:cs="宋体"/>
          <w:b/>
          <w:color w:val="auto"/>
          <w:sz w:val="32"/>
          <w:szCs w:val="32"/>
          <w:lang w:val="en-US"/>
        </w:rPr>
      </w:pPr>
      <w:r>
        <w:rPr>
          <w:rFonts w:hint="eastAsia" w:ascii="宋体" w:hAnsi="宋体" w:eastAsia="宋体" w:cs="宋体"/>
          <w:b/>
          <w:color w:val="auto"/>
          <w:sz w:val="32"/>
          <w:szCs w:val="32"/>
        </w:rPr>
        <w:br w:type="page"/>
      </w:r>
    </w:p>
    <w:p w14:paraId="47AC17E3">
      <w:pPr>
        <w:numPr>
          <w:ilvl w:val="0"/>
          <w:numId w:val="5"/>
        </w:numPr>
        <w:spacing w:line="360" w:lineRule="atLeast"/>
        <w:jc w:val="center"/>
        <w:rPr>
          <w:rFonts w:hint="default" w:ascii="宋体" w:hAnsi="宋体" w:eastAsia="宋体" w:cs="宋体"/>
          <w:b/>
          <w:color w:val="auto"/>
          <w:sz w:val="32"/>
          <w:szCs w:val="32"/>
          <w:lang w:val="en-US"/>
        </w:rPr>
      </w:pPr>
      <w:r>
        <w:rPr>
          <w:rFonts w:hint="eastAsia" w:ascii="宋体" w:hAnsi="宋体" w:eastAsia="宋体" w:cs="宋体"/>
          <w:b/>
          <w:color w:val="auto"/>
          <w:sz w:val="32"/>
          <w:szCs w:val="32"/>
        </w:rPr>
        <w:t>响应</w:t>
      </w:r>
      <w:r>
        <w:rPr>
          <w:rFonts w:hint="eastAsia" w:ascii="宋体" w:hAnsi="宋体" w:cs="宋体"/>
          <w:b/>
          <w:color w:val="auto"/>
          <w:sz w:val="32"/>
          <w:szCs w:val="32"/>
          <w:lang w:val="en-US" w:eastAsia="zh-CN"/>
        </w:rPr>
        <w:t>报价</w:t>
      </w:r>
    </w:p>
    <w:p w14:paraId="33F2F88D">
      <w:pPr>
        <w:pStyle w:val="13"/>
        <w:jc w:val="center"/>
        <w:rPr>
          <w:rFonts w:hint="eastAsia" w:ascii="宋体" w:hAnsi="宋体" w:eastAsia="宋体" w:cs="宋体"/>
          <w:b/>
          <w:bCs/>
          <w:sz w:val="28"/>
          <w:szCs w:val="40"/>
          <w:lang w:val="en-US" w:eastAsia="zh-CN"/>
        </w:rPr>
      </w:pPr>
    </w:p>
    <w:p w14:paraId="7A9738C4">
      <w:pPr>
        <w:pStyle w:val="13"/>
        <w:jc w:val="center"/>
        <w:rPr>
          <w:rFonts w:hint="default"/>
          <w:sz w:val="30"/>
          <w:szCs w:val="30"/>
          <w:lang w:val="en-US"/>
        </w:rPr>
      </w:pPr>
      <w:r>
        <w:rPr>
          <w:rFonts w:hint="eastAsia" w:ascii="宋体" w:hAnsi="宋体" w:eastAsia="宋体" w:cs="宋体"/>
          <w:b/>
          <w:bCs/>
          <w:sz w:val="30"/>
          <w:szCs w:val="30"/>
          <w:lang w:val="en-US" w:eastAsia="zh-CN"/>
        </w:rPr>
        <w:t>2.1</w:t>
      </w:r>
      <w:r>
        <w:rPr>
          <w:rFonts w:hint="eastAsia" w:ascii="宋体" w:hAnsi="宋体" w:eastAsia="宋体" w:cs="宋体"/>
          <w:b/>
          <w:bCs/>
          <w:sz w:val="30"/>
          <w:szCs w:val="30"/>
        </w:rPr>
        <w:t>响应报价总表</w:t>
      </w:r>
    </w:p>
    <w:tbl>
      <w:tblPr>
        <w:tblStyle w:val="18"/>
        <w:tblpPr w:leftFromText="181" w:rightFromText="181" w:vertAnchor="text" w:horzAnchor="page" w:tblpXSpec="center" w:tblpY="46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5"/>
        <w:gridCol w:w="7065"/>
      </w:tblGrid>
      <w:tr w14:paraId="3CBA2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1935" w:type="dxa"/>
            <w:noWrap w:val="0"/>
            <w:vAlign w:val="center"/>
          </w:tcPr>
          <w:p w14:paraId="5F026CEB">
            <w:pPr>
              <w:ind w:left="1320" w:hanging="1320" w:hangingChars="500"/>
              <w:jc w:val="center"/>
              <w:rPr>
                <w:rFonts w:hint="eastAsia" w:ascii="宋体" w:hAnsi="宋体" w:eastAsia="宋体" w:cs="宋体"/>
                <w:color w:val="auto"/>
                <w:spacing w:val="12"/>
                <w:sz w:val="24"/>
              </w:rPr>
            </w:pPr>
            <w:r>
              <w:rPr>
                <w:rFonts w:hint="eastAsia" w:ascii="宋体" w:hAnsi="宋体" w:eastAsia="宋体" w:cs="宋体"/>
                <w:color w:val="auto"/>
                <w:spacing w:val="12"/>
                <w:sz w:val="24"/>
              </w:rPr>
              <w:t>项目名称</w:t>
            </w:r>
          </w:p>
        </w:tc>
        <w:tc>
          <w:tcPr>
            <w:tcW w:w="7065" w:type="dxa"/>
            <w:noWrap w:val="0"/>
            <w:vAlign w:val="center"/>
          </w:tcPr>
          <w:p w14:paraId="3C39248C">
            <w:pPr>
              <w:jc w:val="center"/>
              <w:rPr>
                <w:rFonts w:hint="eastAsia" w:ascii="宋体" w:hAnsi="宋体" w:eastAsia="宋体" w:cs="宋体"/>
                <w:color w:val="auto"/>
                <w:sz w:val="24"/>
              </w:rPr>
            </w:pPr>
          </w:p>
        </w:tc>
      </w:tr>
      <w:tr w14:paraId="76AE1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1935" w:type="dxa"/>
            <w:noWrap w:val="0"/>
            <w:vAlign w:val="center"/>
          </w:tcPr>
          <w:p w14:paraId="08C9BB01">
            <w:pPr>
              <w:jc w:val="center"/>
              <w:rPr>
                <w:rFonts w:hint="eastAsia" w:ascii="宋体" w:hAnsi="宋体" w:eastAsia="宋体" w:cs="宋体"/>
                <w:color w:val="auto"/>
                <w:spacing w:val="12"/>
                <w:sz w:val="24"/>
              </w:rPr>
            </w:pPr>
            <w:r>
              <w:rPr>
                <w:rFonts w:hint="eastAsia" w:ascii="宋体" w:hAnsi="宋体" w:eastAsia="宋体" w:cs="宋体"/>
                <w:color w:val="auto"/>
                <w:spacing w:val="12"/>
                <w:sz w:val="24"/>
                <w:lang w:eastAsia="zh-CN"/>
              </w:rPr>
              <w:t>供应商</w:t>
            </w:r>
            <w:r>
              <w:rPr>
                <w:rFonts w:hint="eastAsia" w:ascii="宋体" w:hAnsi="宋体" w:eastAsia="宋体" w:cs="宋体"/>
                <w:color w:val="auto"/>
                <w:spacing w:val="12"/>
                <w:sz w:val="24"/>
              </w:rPr>
              <w:t>名称</w:t>
            </w:r>
          </w:p>
        </w:tc>
        <w:tc>
          <w:tcPr>
            <w:tcW w:w="7065" w:type="dxa"/>
            <w:noWrap w:val="0"/>
            <w:vAlign w:val="center"/>
          </w:tcPr>
          <w:p w14:paraId="7235E35F">
            <w:pPr>
              <w:jc w:val="center"/>
              <w:rPr>
                <w:rFonts w:hint="eastAsia" w:ascii="宋体" w:hAnsi="宋体" w:eastAsia="宋体" w:cs="宋体"/>
                <w:color w:val="auto"/>
                <w:spacing w:val="12"/>
                <w:sz w:val="24"/>
              </w:rPr>
            </w:pPr>
          </w:p>
        </w:tc>
      </w:tr>
      <w:tr w14:paraId="5D6C8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935" w:type="dxa"/>
            <w:noWrap w:val="0"/>
            <w:vAlign w:val="center"/>
          </w:tcPr>
          <w:p w14:paraId="386280F6">
            <w:pPr>
              <w:jc w:val="center"/>
              <w:rPr>
                <w:rFonts w:hint="eastAsia" w:ascii="宋体" w:hAnsi="宋体" w:eastAsia="宋体" w:cs="宋体"/>
                <w:color w:val="auto"/>
                <w:spacing w:val="12"/>
                <w:sz w:val="24"/>
              </w:rPr>
            </w:pPr>
            <w:r>
              <w:rPr>
                <w:rFonts w:hint="eastAsia" w:ascii="宋体" w:hAnsi="宋体" w:eastAsia="宋体" w:cs="宋体"/>
                <w:color w:val="auto"/>
                <w:spacing w:val="12"/>
                <w:sz w:val="24"/>
              </w:rPr>
              <w:t>报价(小写元)</w:t>
            </w:r>
          </w:p>
        </w:tc>
        <w:tc>
          <w:tcPr>
            <w:tcW w:w="7065" w:type="dxa"/>
            <w:noWrap w:val="0"/>
            <w:vAlign w:val="center"/>
          </w:tcPr>
          <w:p w14:paraId="27DF56AD">
            <w:pPr>
              <w:jc w:val="center"/>
              <w:rPr>
                <w:rFonts w:hint="eastAsia" w:ascii="宋体" w:hAnsi="宋体" w:eastAsia="宋体" w:cs="宋体"/>
                <w:color w:val="auto"/>
                <w:spacing w:val="12"/>
                <w:sz w:val="24"/>
              </w:rPr>
            </w:pPr>
          </w:p>
        </w:tc>
      </w:tr>
      <w:tr w14:paraId="62949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935" w:type="dxa"/>
            <w:noWrap w:val="0"/>
            <w:vAlign w:val="center"/>
          </w:tcPr>
          <w:p w14:paraId="06EAEE06">
            <w:pPr>
              <w:jc w:val="center"/>
              <w:rPr>
                <w:rFonts w:hint="eastAsia" w:ascii="宋体" w:hAnsi="宋体" w:eastAsia="宋体" w:cs="宋体"/>
                <w:color w:val="auto"/>
                <w:spacing w:val="12"/>
                <w:sz w:val="24"/>
              </w:rPr>
            </w:pPr>
            <w:r>
              <w:rPr>
                <w:rFonts w:hint="eastAsia" w:ascii="宋体" w:hAnsi="宋体" w:eastAsia="宋体" w:cs="宋体"/>
                <w:color w:val="auto"/>
                <w:spacing w:val="12"/>
                <w:sz w:val="24"/>
              </w:rPr>
              <w:t>报价(大写元)</w:t>
            </w:r>
          </w:p>
        </w:tc>
        <w:tc>
          <w:tcPr>
            <w:tcW w:w="7065" w:type="dxa"/>
            <w:noWrap w:val="0"/>
            <w:vAlign w:val="center"/>
          </w:tcPr>
          <w:p w14:paraId="76474809">
            <w:pPr>
              <w:jc w:val="center"/>
              <w:rPr>
                <w:rFonts w:hint="eastAsia" w:ascii="宋体" w:hAnsi="宋体" w:eastAsia="宋体" w:cs="宋体"/>
                <w:color w:val="auto"/>
                <w:spacing w:val="12"/>
                <w:sz w:val="24"/>
              </w:rPr>
            </w:pPr>
          </w:p>
        </w:tc>
      </w:tr>
      <w:tr w14:paraId="0D31D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1935" w:type="dxa"/>
            <w:noWrap w:val="0"/>
            <w:vAlign w:val="center"/>
          </w:tcPr>
          <w:p w14:paraId="2FC1DA0E">
            <w:pPr>
              <w:jc w:val="center"/>
              <w:rPr>
                <w:rFonts w:hint="eastAsia" w:ascii="宋体" w:hAnsi="宋体" w:eastAsia="宋体" w:cs="宋体"/>
                <w:color w:val="auto"/>
                <w:spacing w:val="12"/>
                <w:sz w:val="24"/>
              </w:rPr>
            </w:pPr>
            <w:r>
              <w:rPr>
                <w:rFonts w:hint="eastAsia" w:ascii="宋体" w:hAnsi="宋体" w:cs="宋体"/>
                <w:color w:val="auto"/>
                <w:spacing w:val="12"/>
                <w:sz w:val="24"/>
                <w:lang w:val="en-US" w:eastAsia="zh-CN"/>
              </w:rPr>
              <w:t>供货期</w:t>
            </w:r>
          </w:p>
        </w:tc>
        <w:tc>
          <w:tcPr>
            <w:tcW w:w="7065" w:type="dxa"/>
            <w:noWrap w:val="0"/>
            <w:vAlign w:val="center"/>
          </w:tcPr>
          <w:p w14:paraId="1EA5E85C">
            <w:pPr>
              <w:jc w:val="center"/>
              <w:rPr>
                <w:rFonts w:hint="eastAsia" w:ascii="宋体" w:hAnsi="宋体" w:eastAsia="宋体" w:cs="宋体"/>
                <w:color w:val="auto"/>
                <w:spacing w:val="12"/>
                <w:sz w:val="24"/>
              </w:rPr>
            </w:pPr>
          </w:p>
        </w:tc>
      </w:tr>
      <w:tr w14:paraId="401A8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1935" w:type="dxa"/>
            <w:noWrap w:val="0"/>
            <w:vAlign w:val="center"/>
          </w:tcPr>
          <w:p w14:paraId="37005448">
            <w:pPr>
              <w:jc w:val="center"/>
              <w:rPr>
                <w:rFonts w:hint="eastAsia" w:ascii="宋体" w:hAnsi="宋体" w:eastAsia="宋体" w:cs="宋体"/>
                <w:color w:val="auto"/>
                <w:spacing w:val="12"/>
                <w:sz w:val="24"/>
                <w:lang w:val="en-US" w:eastAsia="zh-CN"/>
              </w:rPr>
            </w:pPr>
            <w:r>
              <w:rPr>
                <w:rFonts w:hint="eastAsia" w:ascii="宋体" w:hAnsi="宋体" w:eastAsia="宋体" w:cs="宋体"/>
                <w:color w:val="auto"/>
                <w:spacing w:val="12"/>
                <w:sz w:val="24"/>
                <w:lang w:val="en-US" w:eastAsia="zh-CN"/>
              </w:rPr>
              <w:t>质保期</w:t>
            </w:r>
          </w:p>
        </w:tc>
        <w:tc>
          <w:tcPr>
            <w:tcW w:w="7065" w:type="dxa"/>
            <w:noWrap w:val="0"/>
            <w:vAlign w:val="center"/>
          </w:tcPr>
          <w:p w14:paraId="090BBD66">
            <w:pPr>
              <w:jc w:val="center"/>
              <w:rPr>
                <w:rFonts w:hint="eastAsia" w:ascii="宋体" w:hAnsi="宋体" w:eastAsia="宋体" w:cs="宋体"/>
                <w:color w:val="auto"/>
                <w:spacing w:val="12"/>
                <w:sz w:val="24"/>
              </w:rPr>
            </w:pPr>
          </w:p>
        </w:tc>
      </w:tr>
      <w:tr w14:paraId="4B4D8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7" w:hRule="atLeast"/>
          <w:jc w:val="center"/>
        </w:trPr>
        <w:tc>
          <w:tcPr>
            <w:tcW w:w="1935" w:type="dxa"/>
            <w:noWrap w:val="0"/>
            <w:textDirection w:val="tbRlV"/>
            <w:vAlign w:val="center"/>
          </w:tcPr>
          <w:p w14:paraId="25065FB0">
            <w:pPr>
              <w:spacing w:beforeLines="179" w:afterLines="166"/>
              <w:ind w:right="113"/>
              <w:jc w:val="center"/>
              <w:rPr>
                <w:rFonts w:hint="eastAsia" w:ascii="宋体" w:hAnsi="宋体" w:eastAsia="宋体" w:cs="宋体"/>
                <w:color w:val="auto"/>
                <w:spacing w:val="12"/>
                <w:sz w:val="24"/>
              </w:rPr>
            </w:pPr>
            <w:r>
              <w:rPr>
                <w:rFonts w:hint="eastAsia" w:ascii="宋体" w:hAnsi="宋体" w:eastAsia="宋体" w:cs="宋体"/>
                <w:color w:val="auto"/>
                <w:spacing w:val="12"/>
                <w:sz w:val="24"/>
              </w:rPr>
              <w:t>说   明</w:t>
            </w:r>
          </w:p>
        </w:tc>
        <w:tc>
          <w:tcPr>
            <w:tcW w:w="7065" w:type="dxa"/>
            <w:noWrap w:val="0"/>
            <w:vAlign w:val="center"/>
          </w:tcPr>
          <w:p w14:paraId="2966CCBD">
            <w:pPr>
              <w:pStyle w:val="11"/>
              <w:ind w:left="5250"/>
              <w:jc w:val="center"/>
              <w:rPr>
                <w:rFonts w:hint="eastAsia" w:ascii="宋体" w:hAnsi="宋体" w:eastAsia="宋体" w:cs="宋体"/>
                <w:bCs/>
                <w:color w:val="auto"/>
                <w:spacing w:val="12"/>
              </w:rPr>
            </w:pPr>
          </w:p>
          <w:p w14:paraId="6483C7B0">
            <w:pPr>
              <w:jc w:val="center"/>
              <w:rPr>
                <w:rFonts w:hint="eastAsia" w:ascii="宋体" w:hAnsi="宋体" w:eastAsia="宋体" w:cs="宋体"/>
                <w:color w:val="auto"/>
                <w:spacing w:val="12"/>
                <w:sz w:val="24"/>
              </w:rPr>
            </w:pPr>
          </w:p>
          <w:p w14:paraId="1675F028">
            <w:pPr>
              <w:jc w:val="center"/>
              <w:rPr>
                <w:rFonts w:hint="eastAsia" w:ascii="宋体" w:hAnsi="宋体" w:eastAsia="宋体" w:cs="宋体"/>
                <w:color w:val="auto"/>
                <w:spacing w:val="12"/>
                <w:sz w:val="24"/>
              </w:rPr>
            </w:pPr>
          </w:p>
        </w:tc>
      </w:tr>
    </w:tbl>
    <w:p w14:paraId="25F8D64D">
      <w:pPr>
        <w:kinsoku w:val="0"/>
        <w:spacing w:line="500" w:lineRule="exact"/>
        <w:rPr>
          <w:rFonts w:hint="eastAsia" w:ascii="宋体" w:hAnsi="宋体" w:eastAsia="宋体" w:cs="宋体"/>
          <w:color w:val="auto"/>
          <w:sz w:val="24"/>
        </w:rPr>
      </w:pPr>
      <w:r>
        <w:rPr>
          <w:rFonts w:hint="eastAsia" w:ascii="宋体" w:hAnsi="宋体" w:eastAsia="宋体" w:cs="宋体"/>
          <w:color w:val="auto"/>
          <w:sz w:val="24"/>
        </w:rPr>
        <w:t>供应商（公章）：                         法定代表人/被授权人（签字</w:t>
      </w:r>
      <w:r>
        <w:rPr>
          <w:rFonts w:hint="eastAsia" w:ascii="宋体" w:hAnsi="宋体" w:eastAsia="宋体" w:cs="宋体"/>
          <w:color w:val="auto"/>
          <w:sz w:val="24"/>
          <w:lang w:val="en-US" w:eastAsia="zh-CN"/>
        </w:rPr>
        <w:t>或</w:t>
      </w:r>
      <w:r>
        <w:rPr>
          <w:rFonts w:hint="eastAsia" w:ascii="宋体" w:hAnsi="宋体" w:eastAsia="宋体" w:cs="宋体"/>
          <w:color w:val="auto"/>
          <w:sz w:val="24"/>
        </w:rPr>
        <w:t>盖章）：</w:t>
      </w:r>
    </w:p>
    <w:p w14:paraId="2D512524">
      <w:pPr>
        <w:snapToGrid w:val="0"/>
        <w:spacing w:line="500" w:lineRule="exact"/>
        <w:ind w:left="240" w:hanging="241" w:hangingChars="100"/>
        <w:rPr>
          <w:rFonts w:hint="eastAsia" w:ascii="宋体" w:hAnsi="宋体" w:eastAsia="宋体" w:cs="宋体"/>
          <w:b/>
          <w:bCs/>
          <w:color w:val="auto"/>
          <w:sz w:val="24"/>
        </w:rPr>
      </w:pPr>
      <w:r>
        <w:rPr>
          <w:rFonts w:hint="eastAsia" w:ascii="宋体" w:hAnsi="宋体" w:eastAsia="宋体" w:cs="宋体"/>
          <w:b/>
          <w:bCs/>
          <w:color w:val="auto"/>
          <w:sz w:val="24"/>
        </w:rPr>
        <w:t>注：</w:t>
      </w:r>
    </w:p>
    <w:p w14:paraId="628210D0">
      <w:pPr>
        <w:numPr>
          <w:ilvl w:val="0"/>
          <w:numId w:val="6"/>
        </w:numPr>
        <w:snapToGrid w:val="0"/>
        <w:spacing w:line="500" w:lineRule="exact"/>
        <w:ind w:firstLine="630" w:firstLineChars="300"/>
        <w:rPr>
          <w:rFonts w:hint="eastAsia" w:ascii="宋体" w:hAnsi="宋体" w:eastAsia="宋体" w:cs="宋体"/>
          <w:color w:val="auto"/>
          <w:szCs w:val="21"/>
        </w:rPr>
      </w:pPr>
      <w:r>
        <w:rPr>
          <w:rFonts w:hint="eastAsia" w:ascii="宋体" w:hAnsi="宋体" w:eastAsia="宋体" w:cs="宋体"/>
          <w:color w:val="auto"/>
          <w:szCs w:val="21"/>
        </w:rPr>
        <w:t>本表价应保证</w:t>
      </w:r>
      <w:r>
        <w:rPr>
          <w:rFonts w:hint="eastAsia" w:ascii="宋体" w:hAnsi="宋体" w:eastAsia="宋体" w:cs="宋体"/>
          <w:color w:val="auto"/>
          <w:szCs w:val="21"/>
          <w:lang w:eastAsia="zh-CN"/>
        </w:rPr>
        <w:t>磋商</w:t>
      </w:r>
      <w:r>
        <w:rPr>
          <w:rFonts w:hint="eastAsia" w:ascii="宋体" w:hAnsi="宋体" w:eastAsia="宋体" w:cs="宋体"/>
          <w:color w:val="auto"/>
          <w:szCs w:val="21"/>
        </w:rPr>
        <w:t>响应文件的正、副本中仍有此表，且一致。</w:t>
      </w:r>
    </w:p>
    <w:p w14:paraId="1614B413">
      <w:pPr>
        <w:numPr>
          <w:ilvl w:val="0"/>
          <w:numId w:val="6"/>
        </w:numPr>
        <w:snapToGrid w:val="0"/>
        <w:spacing w:line="500" w:lineRule="exact"/>
        <w:ind w:firstLine="630" w:firstLineChars="300"/>
        <w:rPr>
          <w:rFonts w:hint="eastAsia" w:ascii="宋体" w:hAnsi="宋体" w:eastAsia="宋体" w:cs="宋体"/>
          <w:color w:val="auto"/>
          <w:szCs w:val="21"/>
        </w:rPr>
      </w:pPr>
      <w:r>
        <w:rPr>
          <w:rFonts w:hint="eastAsia" w:ascii="宋体" w:hAnsi="宋体" w:eastAsia="宋体" w:cs="宋体"/>
          <w:color w:val="auto"/>
          <w:szCs w:val="21"/>
        </w:rPr>
        <w:t>此表中任何信息与响应文件其他处不一致时以此表为准。</w:t>
      </w:r>
    </w:p>
    <w:p w14:paraId="676885F7">
      <w:pPr>
        <w:numPr>
          <w:ilvl w:val="0"/>
          <w:numId w:val="6"/>
        </w:numPr>
        <w:snapToGrid w:val="0"/>
        <w:spacing w:line="500" w:lineRule="exact"/>
        <w:ind w:firstLine="630" w:firstLineChars="300"/>
        <w:rPr>
          <w:rFonts w:hint="eastAsia" w:ascii="宋体" w:hAnsi="宋体" w:eastAsia="宋体" w:cs="宋体"/>
          <w:color w:val="auto"/>
          <w:szCs w:val="21"/>
        </w:rPr>
      </w:pPr>
      <w:r>
        <w:rPr>
          <w:rFonts w:hint="eastAsia" w:ascii="宋体" w:hAnsi="宋体" w:eastAsia="宋体" w:cs="宋体"/>
          <w:color w:val="auto"/>
          <w:szCs w:val="21"/>
        </w:rPr>
        <w:t>此表为规范格式，严格按此表格填列，不填列或不按此表格填列，按无效标对待。</w:t>
      </w:r>
    </w:p>
    <w:p w14:paraId="0445A3E8">
      <w:pPr>
        <w:numPr>
          <w:ilvl w:val="0"/>
          <w:numId w:val="6"/>
        </w:numPr>
        <w:snapToGrid w:val="0"/>
        <w:spacing w:line="500" w:lineRule="exact"/>
        <w:ind w:firstLine="630" w:firstLineChars="3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分项报价表附后</w:t>
      </w:r>
      <w:r>
        <w:rPr>
          <w:rFonts w:hint="eastAsia" w:ascii="宋体" w:hAnsi="宋体" w:cs="宋体"/>
          <w:color w:val="auto"/>
          <w:szCs w:val="21"/>
          <w:lang w:val="en-US" w:eastAsia="zh-CN"/>
        </w:rPr>
        <w:t>。</w:t>
      </w:r>
    </w:p>
    <w:p w14:paraId="1B1CACDE">
      <w:pPr>
        <w:pStyle w:val="10"/>
        <w:snapToGrid w:val="0"/>
        <w:spacing w:line="500" w:lineRule="exact"/>
        <w:rPr>
          <w:rFonts w:hint="eastAsia" w:ascii="宋体" w:hAnsi="宋体" w:eastAsia="宋体" w:cs="宋体"/>
          <w:color w:val="auto"/>
          <w:szCs w:val="24"/>
        </w:rPr>
      </w:pPr>
      <w:r>
        <w:rPr>
          <w:rFonts w:hint="eastAsia" w:ascii="宋体" w:hAnsi="宋体" w:eastAsia="宋体" w:cs="宋体"/>
          <w:color w:val="auto"/>
          <w:szCs w:val="21"/>
          <w:lang w:val="en-US" w:eastAsia="zh-CN"/>
        </w:rPr>
        <w:br w:type="page"/>
      </w:r>
    </w:p>
    <w:p w14:paraId="01ADD271">
      <w:pPr>
        <w:pStyle w:val="13"/>
        <w:jc w:val="cente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2.2分项报价表</w:t>
      </w:r>
    </w:p>
    <w:p w14:paraId="0435A0D8">
      <w:pPr>
        <w:kinsoku w:val="0"/>
        <w:spacing w:line="500" w:lineRule="exact"/>
        <w:ind w:firstLine="120" w:firstLineChars="50"/>
        <w:rPr>
          <w:rFonts w:hint="eastAsia" w:ascii="宋体" w:hAnsi="宋体" w:eastAsia="宋体" w:cs="宋体"/>
          <w:color w:val="000000"/>
          <w:sz w:val="24"/>
          <w:highlight w:val="none"/>
        </w:rPr>
      </w:pPr>
      <w:r>
        <w:rPr>
          <w:rFonts w:hint="eastAsia" w:ascii="宋体" w:hAnsi="宋体" w:eastAsia="宋体" w:cs="宋体"/>
          <w:color w:val="000000"/>
          <w:sz w:val="24"/>
          <w:highlight w:val="none"/>
        </w:rPr>
        <w:t>项目名称：</w:t>
      </w:r>
    </w:p>
    <w:p w14:paraId="2B6FC830">
      <w:pPr>
        <w:kinsoku w:val="0"/>
        <w:spacing w:line="500" w:lineRule="exact"/>
        <w:ind w:firstLine="120" w:firstLineChars="50"/>
        <w:rPr>
          <w:rFonts w:hint="eastAsia" w:ascii="宋体" w:hAnsi="宋体" w:eastAsia="宋体" w:cs="宋体"/>
          <w:color w:val="000000"/>
          <w:sz w:val="24"/>
          <w:highlight w:val="none"/>
        </w:rPr>
      </w:pPr>
      <w:r>
        <w:rPr>
          <w:rFonts w:hint="eastAsia" w:ascii="宋体" w:hAnsi="宋体" w:eastAsia="宋体" w:cs="宋体"/>
          <w:color w:val="000000"/>
          <w:sz w:val="24"/>
          <w:highlight w:val="none"/>
        </w:rPr>
        <w:t>项目编号：</w:t>
      </w:r>
    </w:p>
    <w:p w14:paraId="188B9AD7">
      <w:pPr>
        <w:kinsoku w:val="0"/>
        <w:spacing w:line="50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lang w:val="en-US" w:eastAsia="zh-CN"/>
        </w:rPr>
        <w:t xml:space="preserve">                              </w:t>
      </w:r>
    </w:p>
    <w:tbl>
      <w:tblPr>
        <w:tblStyle w:val="18"/>
        <w:tblpPr w:vertAnchor="text" w:horzAnchor="margin" w:tblpY="26"/>
        <w:tblW w:w="9146" w:type="dxa"/>
        <w:tblInd w:w="0" w:type="dxa"/>
        <w:tblLayout w:type="fixed"/>
        <w:tblCellMar>
          <w:top w:w="0" w:type="dxa"/>
          <w:left w:w="0" w:type="dxa"/>
          <w:bottom w:w="0" w:type="dxa"/>
          <w:right w:w="0" w:type="dxa"/>
        </w:tblCellMar>
      </w:tblPr>
      <w:tblGrid>
        <w:gridCol w:w="701"/>
        <w:gridCol w:w="1254"/>
        <w:gridCol w:w="953"/>
        <w:gridCol w:w="1013"/>
        <w:gridCol w:w="1368"/>
        <w:gridCol w:w="1444"/>
        <w:gridCol w:w="1594"/>
        <w:gridCol w:w="819"/>
      </w:tblGrid>
      <w:tr w14:paraId="11C0E9FD">
        <w:tblPrEx>
          <w:tblCellMar>
            <w:top w:w="0" w:type="dxa"/>
            <w:left w:w="0" w:type="dxa"/>
            <w:bottom w:w="0" w:type="dxa"/>
            <w:right w:w="0" w:type="dxa"/>
          </w:tblCellMar>
        </w:tblPrEx>
        <w:trPr>
          <w:trHeight w:val="340" w:hRule="atLeast"/>
        </w:trPr>
        <w:tc>
          <w:tcPr>
            <w:tcW w:w="701" w:type="dxa"/>
            <w:tcBorders>
              <w:top w:val="double" w:color="000000" w:sz="4" w:space="0"/>
              <w:left w:val="double" w:color="000000" w:sz="4" w:space="0"/>
              <w:bottom w:val="single" w:color="000000" w:sz="6" w:space="0"/>
              <w:right w:val="single" w:color="000000" w:sz="6" w:space="0"/>
            </w:tcBorders>
            <w:noWrap w:val="0"/>
            <w:tcMar>
              <w:top w:w="28" w:type="dxa"/>
              <w:left w:w="28" w:type="dxa"/>
              <w:bottom w:w="28" w:type="dxa"/>
              <w:right w:w="28" w:type="dxa"/>
            </w:tcMar>
            <w:vAlign w:val="center"/>
          </w:tcPr>
          <w:p w14:paraId="1CEB6149">
            <w:pPr>
              <w:jc w:val="center"/>
              <w:rPr>
                <w:rFonts w:hint="eastAsia" w:ascii="宋体" w:hAnsi="宋体" w:eastAsia="宋体" w:cs="宋体"/>
                <w:b/>
                <w:color w:val="000000"/>
                <w:szCs w:val="21"/>
              </w:rPr>
            </w:pPr>
            <w:r>
              <w:rPr>
                <w:rFonts w:hint="eastAsia" w:ascii="宋体" w:hAnsi="宋体" w:eastAsia="宋体" w:cs="宋体"/>
                <w:b/>
                <w:color w:val="000000"/>
                <w:szCs w:val="21"/>
              </w:rPr>
              <w:t>序号</w:t>
            </w:r>
          </w:p>
        </w:tc>
        <w:tc>
          <w:tcPr>
            <w:tcW w:w="1254" w:type="dxa"/>
            <w:tcBorders>
              <w:top w:val="double" w:color="000000" w:sz="4" w:space="0"/>
              <w:left w:val="single" w:color="000000" w:sz="6" w:space="0"/>
              <w:bottom w:val="single" w:color="000000" w:sz="6" w:space="0"/>
              <w:right w:val="single" w:color="000000" w:sz="6" w:space="0"/>
            </w:tcBorders>
            <w:noWrap w:val="0"/>
            <w:tcMar>
              <w:top w:w="28" w:type="dxa"/>
              <w:left w:w="28" w:type="dxa"/>
              <w:bottom w:w="28" w:type="dxa"/>
              <w:right w:w="28" w:type="dxa"/>
            </w:tcMar>
            <w:vAlign w:val="center"/>
          </w:tcPr>
          <w:p w14:paraId="7BBEBEC6">
            <w:pPr>
              <w:jc w:val="center"/>
              <w:rPr>
                <w:rFonts w:hint="eastAsia" w:ascii="宋体" w:hAnsi="宋体" w:eastAsia="宋体" w:cs="宋体"/>
                <w:b/>
                <w:color w:val="000000"/>
                <w:szCs w:val="21"/>
              </w:rPr>
            </w:pPr>
            <w:r>
              <w:rPr>
                <w:rFonts w:hint="eastAsia" w:ascii="宋体" w:hAnsi="宋体" w:eastAsia="宋体" w:cs="宋体"/>
                <w:b/>
                <w:color w:val="000000"/>
                <w:szCs w:val="21"/>
              </w:rPr>
              <w:t>产品名称</w:t>
            </w:r>
          </w:p>
        </w:tc>
        <w:tc>
          <w:tcPr>
            <w:tcW w:w="953" w:type="dxa"/>
            <w:tcBorders>
              <w:top w:val="double" w:color="000000" w:sz="4" w:space="0"/>
              <w:left w:val="single" w:color="000000" w:sz="6" w:space="0"/>
              <w:bottom w:val="single" w:color="000000" w:sz="6" w:space="0"/>
              <w:right w:val="single" w:color="auto" w:sz="4" w:space="0"/>
            </w:tcBorders>
            <w:noWrap w:val="0"/>
            <w:tcMar>
              <w:top w:w="28" w:type="dxa"/>
              <w:left w:w="28" w:type="dxa"/>
              <w:bottom w:w="28" w:type="dxa"/>
              <w:right w:w="28" w:type="dxa"/>
            </w:tcMar>
            <w:vAlign w:val="center"/>
          </w:tcPr>
          <w:p w14:paraId="41CBEAE1">
            <w:pPr>
              <w:jc w:val="center"/>
              <w:rPr>
                <w:rFonts w:hint="eastAsia" w:ascii="宋体" w:hAnsi="宋体" w:eastAsia="宋体" w:cs="宋体"/>
                <w:b/>
                <w:color w:val="000000"/>
                <w:szCs w:val="21"/>
              </w:rPr>
            </w:pPr>
          </w:p>
          <w:p w14:paraId="4365F904">
            <w:pPr>
              <w:jc w:val="center"/>
              <w:rPr>
                <w:rFonts w:hint="eastAsia" w:ascii="宋体" w:hAnsi="宋体" w:eastAsia="宋体" w:cs="宋体"/>
                <w:b/>
                <w:color w:val="000000"/>
                <w:szCs w:val="21"/>
              </w:rPr>
            </w:pPr>
            <w:r>
              <w:rPr>
                <w:rFonts w:hint="eastAsia" w:ascii="宋体" w:hAnsi="宋体" w:eastAsia="宋体" w:cs="宋体"/>
                <w:b/>
                <w:color w:val="000000"/>
                <w:szCs w:val="21"/>
              </w:rPr>
              <w:t>品牌</w:t>
            </w:r>
          </w:p>
          <w:p w14:paraId="3AE506E2">
            <w:pPr>
              <w:jc w:val="center"/>
              <w:rPr>
                <w:rFonts w:hint="eastAsia" w:ascii="宋体" w:hAnsi="宋体" w:eastAsia="宋体" w:cs="宋体"/>
                <w:b/>
                <w:color w:val="000000"/>
                <w:szCs w:val="21"/>
              </w:rPr>
            </w:pPr>
          </w:p>
        </w:tc>
        <w:tc>
          <w:tcPr>
            <w:tcW w:w="1013" w:type="dxa"/>
            <w:tcBorders>
              <w:top w:val="double" w:color="000000" w:sz="4" w:space="0"/>
              <w:left w:val="single" w:color="auto" w:sz="4" w:space="0"/>
              <w:bottom w:val="single" w:color="000000" w:sz="6" w:space="0"/>
              <w:right w:val="single" w:color="auto" w:sz="4" w:space="0"/>
            </w:tcBorders>
            <w:noWrap w:val="0"/>
            <w:vAlign w:val="center"/>
          </w:tcPr>
          <w:p w14:paraId="7508274F">
            <w:pPr>
              <w:jc w:val="center"/>
              <w:rPr>
                <w:rFonts w:hint="eastAsia" w:ascii="宋体" w:hAnsi="宋体" w:eastAsia="宋体" w:cs="宋体"/>
                <w:b/>
                <w:color w:val="000000"/>
                <w:szCs w:val="21"/>
              </w:rPr>
            </w:pPr>
            <w:r>
              <w:rPr>
                <w:rFonts w:hint="eastAsia" w:ascii="宋体" w:hAnsi="宋体" w:eastAsia="宋体" w:cs="宋体"/>
                <w:b/>
                <w:color w:val="000000"/>
                <w:szCs w:val="21"/>
              </w:rPr>
              <w:t>规格</w:t>
            </w:r>
          </w:p>
          <w:p w14:paraId="592A26C0">
            <w:pPr>
              <w:jc w:val="center"/>
              <w:rPr>
                <w:rFonts w:hint="eastAsia" w:ascii="宋体" w:hAnsi="宋体" w:eastAsia="宋体" w:cs="宋体"/>
                <w:b/>
                <w:color w:val="000000"/>
                <w:szCs w:val="21"/>
              </w:rPr>
            </w:pPr>
            <w:r>
              <w:rPr>
                <w:rFonts w:hint="eastAsia" w:ascii="宋体" w:hAnsi="宋体" w:eastAsia="宋体" w:cs="宋体"/>
                <w:b/>
                <w:color w:val="000000"/>
                <w:szCs w:val="21"/>
              </w:rPr>
              <w:t>型号</w:t>
            </w:r>
          </w:p>
        </w:tc>
        <w:tc>
          <w:tcPr>
            <w:tcW w:w="1368" w:type="dxa"/>
            <w:tcBorders>
              <w:top w:val="double" w:color="000000" w:sz="4" w:space="0"/>
              <w:left w:val="single" w:color="auto" w:sz="4" w:space="0"/>
              <w:bottom w:val="single" w:color="000000" w:sz="6" w:space="0"/>
              <w:right w:val="single" w:color="000000" w:sz="6" w:space="0"/>
            </w:tcBorders>
            <w:noWrap w:val="0"/>
            <w:vAlign w:val="center"/>
          </w:tcPr>
          <w:p w14:paraId="48543257">
            <w:pPr>
              <w:jc w:val="center"/>
              <w:rPr>
                <w:rFonts w:hint="eastAsia" w:ascii="宋体" w:hAnsi="宋体" w:eastAsia="宋体" w:cs="宋体"/>
                <w:b/>
                <w:color w:val="000000"/>
                <w:szCs w:val="21"/>
              </w:rPr>
            </w:pPr>
            <w:r>
              <w:rPr>
                <w:rFonts w:hint="eastAsia" w:ascii="宋体" w:hAnsi="宋体" w:eastAsia="宋体" w:cs="宋体"/>
                <w:b/>
                <w:color w:val="000000"/>
                <w:szCs w:val="21"/>
              </w:rPr>
              <w:t>数量/单位</w:t>
            </w:r>
          </w:p>
        </w:tc>
        <w:tc>
          <w:tcPr>
            <w:tcW w:w="1444" w:type="dxa"/>
            <w:tcBorders>
              <w:top w:val="double" w:color="000000" w:sz="4" w:space="0"/>
              <w:left w:val="single" w:color="000000" w:sz="6" w:space="0"/>
              <w:bottom w:val="single" w:color="000000" w:sz="6" w:space="0"/>
              <w:right w:val="single" w:color="000000" w:sz="4" w:space="0"/>
            </w:tcBorders>
            <w:noWrap w:val="0"/>
            <w:tcMar>
              <w:top w:w="28" w:type="dxa"/>
              <w:left w:w="28" w:type="dxa"/>
              <w:bottom w:w="28" w:type="dxa"/>
              <w:right w:w="28" w:type="dxa"/>
            </w:tcMar>
            <w:vAlign w:val="center"/>
          </w:tcPr>
          <w:p w14:paraId="6DCC8DBB">
            <w:pPr>
              <w:jc w:val="center"/>
              <w:rPr>
                <w:rFonts w:hint="eastAsia" w:ascii="宋体" w:hAnsi="宋体" w:eastAsia="宋体" w:cs="宋体"/>
                <w:b/>
                <w:color w:val="000000"/>
                <w:szCs w:val="21"/>
              </w:rPr>
            </w:pPr>
            <w:r>
              <w:rPr>
                <w:rFonts w:hint="eastAsia" w:ascii="宋体" w:hAnsi="宋体" w:eastAsia="宋体" w:cs="宋体"/>
                <w:b/>
                <w:color w:val="000000"/>
                <w:szCs w:val="21"/>
              </w:rPr>
              <w:t>单价</w:t>
            </w:r>
          </w:p>
          <w:p w14:paraId="36420E82">
            <w:pPr>
              <w:jc w:val="center"/>
              <w:rPr>
                <w:rFonts w:hint="eastAsia" w:ascii="宋体" w:hAnsi="宋体" w:eastAsia="宋体" w:cs="宋体"/>
                <w:b/>
                <w:color w:val="000000"/>
                <w:szCs w:val="21"/>
              </w:rPr>
            </w:pPr>
            <w:r>
              <w:rPr>
                <w:rFonts w:hint="eastAsia" w:ascii="宋体" w:hAnsi="宋体" w:eastAsia="宋体" w:cs="宋体"/>
                <w:b/>
                <w:color w:val="000000"/>
                <w:szCs w:val="21"/>
              </w:rPr>
              <w:t>(人民币元)</w:t>
            </w:r>
          </w:p>
        </w:tc>
        <w:tc>
          <w:tcPr>
            <w:tcW w:w="1594" w:type="dxa"/>
            <w:tcBorders>
              <w:top w:val="double" w:color="000000" w:sz="4" w:space="0"/>
              <w:left w:val="single" w:color="000000" w:sz="4" w:space="0"/>
              <w:bottom w:val="single" w:color="000000" w:sz="6" w:space="0"/>
              <w:right w:val="single" w:color="000000" w:sz="6" w:space="0"/>
            </w:tcBorders>
            <w:noWrap w:val="0"/>
            <w:tcMar>
              <w:top w:w="28" w:type="dxa"/>
              <w:left w:w="28" w:type="dxa"/>
              <w:bottom w:w="28" w:type="dxa"/>
              <w:right w:w="28" w:type="dxa"/>
            </w:tcMar>
            <w:vAlign w:val="center"/>
          </w:tcPr>
          <w:p w14:paraId="1AF47498">
            <w:pPr>
              <w:jc w:val="center"/>
              <w:rPr>
                <w:rFonts w:hint="eastAsia" w:ascii="宋体" w:hAnsi="宋体" w:eastAsia="宋体" w:cs="宋体"/>
                <w:b/>
                <w:color w:val="000000"/>
                <w:szCs w:val="21"/>
              </w:rPr>
            </w:pPr>
            <w:r>
              <w:rPr>
                <w:rFonts w:hint="eastAsia" w:ascii="宋体" w:hAnsi="宋体" w:eastAsia="宋体" w:cs="宋体"/>
                <w:b/>
                <w:color w:val="000000"/>
                <w:szCs w:val="21"/>
              </w:rPr>
              <w:t>合计</w:t>
            </w:r>
          </w:p>
          <w:p w14:paraId="1F2458E8">
            <w:pPr>
              <w:jc w:val="center"/>
              <w:rPr>
                <w:rFonts w:hint="eastAsia" w:ascii="宋体" w:hAnsi="宋体" w:eastAsia="宋体" w:cs="宋体"/>
                <w:b/>
                <w:color w:val="000000"/>
                <w:szCs w:val="21"/>
              </w:rPr>
            </w:pPr>
            <w:r>
              <w:rPr>
                <w:rFonts w:hint="eastAsia" w:ascii="宋体" w:hAnsi="宋体" w:eastAsia="宋体" w:cs="宋体"/>
                <w:b/>
                <w:color w:val="000000"/>
                <w:szCs w:val="21"/>
              </w:rPr>
              <w:t>（人民币元）</w:t>
            </w:r>
          </w:p>
        </w:tc>
        <w:tc>
          <w:tcPr>
            <w:tcW w:w="819" w:type="dxa"/>
            <w:tcBorders>
              <w:top w:val="double" w:color="000000" w:sz="4" w:space="0"/>
              <w:left w:val="single" w:color="000000" w:sz="6" w:space="0"/>
              <w:bottom w:val="single" w:color="000000" w:sz="6" w:space="0"/>
              <w:right w:val="double" w:color="000000" w:sz="4" w:space="0"/>
            </w:tcBorders>
            <w:noWrap w:val="0"/>
            <w:tcMar>
              <w:top w:w="28" w:type="dxa"/>
              <w:left w:w="28" w:type="dxa"/>
              <w:bottom w:w="28" w:type="dxa"/>
              <w:right w:w="28" w:type="dxa"/>
            </w:tcMar>
            <w:vAlign w:val="center"/>
          </w:tcPr>
          <w:p w14:paraId="3D478803">
            <w:pPr>
              <w:jc w:val="center"/>
              <w:rPr>
                <w:rFonts w:hint="eastAsia" w:ascii="宋体" w:hAnsi="宋体" w:eastAsia="宋体" w:cs="宋体"/>
                <w:b/>
                <w:color w:val="000000"/>
                <w:szCs w:val="21"/>
              </w:rPr>
            </w:pPr>
            <w:r>
              <w:rPr>
                <w:rFonts w:hint="eastAsia" w:ascii="宋体" w:hAnsi="宋体" w:eastAsia="宋体" w:cs="宋体"/>
                <w:b/>
                <w:color w:val="000000"/>
                <w:szCs w:val="21"/>
              </w:rPr>
              <w:t>备注</w:t>
            </w:r>
          </w:p>
        </w:tc>
      </w:tr>
      <w:tr w14:paraId="5940BFD6">
        <w:tblPrEx>
          <w:tblCellMar>
            <w:top w:w="0" w:type="dxa"/>
            <w:left w:w="0" w:type="dxa"/>
            <w:bottom w:w="0" w:type="dxa"/>
            <w:right w:w="0" w:type="dxa"/>
          </w:tblCellMar>
        </w:tblPrEx>
        <w:trPr>
          <w:trHeight w:val="340" w:hRule="atLeast"/>
        </w:trPr>
        <w:tc>
          <w:tcPr>
            <w:tcW w:w="701" w:type="dxa"/>
            <w:tcBorders>
              <w:top w:val="single" w:color="000000" w:sz="6" w:space="0"/>
              <w:left w:val="double" w:color="000000" w:sz="4" w:space="0"/>
              <w:bottom w:val="single" w:color="000000" w:sz="6" w:space="0"/>
              <w:right w:val="single" w:color="000000" w:sz="6" w:space="0"/>
            </w:tcBorders>
            <w:noWrap w:val="0"/>
            <w:tcMar>
              <w:top w:w="28" w:type="dxa"/>
              <w:left w:w="28" w:type="dxa"/>
              <w:bottom w:w="28" w:type="dxa"/>
              <w:right w:w="28" w:type="dxa"/>
            </w:tcMar>
            <w:vAlign w:val="center"/>
          </w:tcPr>
          <w:p w14:paraId="3C8F47F9">
            <w:pPr>
              <w:jc w:val="center"/>
              <w:rPr>
                <w:rFonts w:hint="eastAsia" w:ascii="宋体" w:hAnsi="宋体" w:eastAsia="宋体" w:cs="宋体"/>
                <w:color w:val="000000"/>
                <w:szCs w:val="21"/>
              </w:rPr>
            </w:pPr>
            <w:r>
              <w:rPr>
                <w:rFonts w:hint="eastAsia" w:ascii="宋体" w:hAnsi="宋体" w:eastAsia="宋体" w:cs="宋体"/>
                <w:color w:val="000000"/>
                <w:szCs w:val="21"/>
              </w:rPr>
              <w:t>1</w:t>
            </w:r>
          </w:p>
        </w:tc>
        <w:tc>
          <w:tcPr>
            <w:tcW w:w="1254" w:type="dxa"/>
            <w:tcBorders>
              <w:top w:val="single" w:color="000000" w:sz="6" w:space="0"/>
              <w:left w:val="single" w:color="000000" w:sz="6" w:space="0"/>
              <w:bottom w:val="single" w:color="000000" w:sz="6" w:space="0"/>
              <w:right w:val="single" w:color="000000" w:sz="6" w:space="0"/>
            </w:tcBorders>
            <w:noWrap w:val="0"/>
            <w:tcMar>
              <w:top w:w="28" w:type="dxa"/>
              <w:left w:w="28" w:type="dxa"/>
              <w:bottom w:w="28" w:type="dxa"/>
              <w:right w:w="28" w:type="dxa"/>
            </w:tcMar>
            <w:vAlign w:val="center"/>
          </w:tcPr>
          <w:p w14:paraId="14117DBF">
            <w:pPr>
              <w:jc w:val="center"/>
              <w:rPr>
                <w:rFonts w:hint="eastAsia" w:ascii="宋体" w:hAnsi="宋体" w:eastAsia="宋体" w:cs="宋体"/>
                <w:color w:val="000000"/>
                <w:szCs w:val="21"/>
              </w:rPr>
            </w:pPr>
          </w:p>
        </w:tc>
        <w:tc>
          <w:tcPr>
            <w:tcW w:w="953" w:type="dxa"/>
            <w:tcBorders>
              <w:top w:val="single" w:color="000000" w:sz="6" w:space="0"/>
              <w:left w:val="single" w:color="000000" w:sz="6" w:space="0"/>
              <w:bottom w:val="single" w:color="000000" w:sz="6" w:space="0"/>
              <w:right w:val="single" w:color="auto" w:sz="4" w:space="0"/>
            </w:tcBorders>
            <w:noWrap w:val="0"/>
            <w:tcMar>
              <w:top w:w="28" w:type="dxa"/>
              <w:left w:w="28" w:type="dxa"/>
              <w:bottom w:w="28" w:type="dxa"/>
              <w:right w:w="28" w:type="dxa"/>
            </w:tcMar>
            <w:vAlign w:val="center"/>
          </w:tcPr>
          <w:p w14:paraId="2D187A67">
            <w:pPr>
              <w:jc w:val="center"/>
              <w:rPr>
                <w:rFonts w:hint="eastAsia" w:ascii="宋体" w:hAnsi="宋体" w:eastAsia="宋体" w:cs="宋体"/>
                <w:color w:val="000000"/>
                <w:szCs w:val="21"/>
              </w:rPr>
            </w:pPr>
          </w:p>
        </w:tc>
        <w:tc>
          <w:tcPr>
            <w:tcW w:w="1013" w:type="dxa"/>
            <w:tcBorders>
              <w:top w:val="single" w:color="000000" w:sz="6" w:space="0"/>
              <w:left w:val="single" w:color="auto" w:sz="4" w:space="0"/>
              <w:bottom w:val="single" w:color="000000" w:sz="6" w:space="0"/>
              <w:right w:val="single" w:color="auto" w:sz="4" w:space="0"/>
            </w:tcBorders>
            <w:noWrap w:val="0"/>
            <w:vAlign w:val="center"/>
          </w:tcPr>
          <w:p w14:paraId="56C38B23">
            <w:pPr>
              <w:jc w:val="center"/>
              <w:rPr>
                <w:rFonts w:hint="eastAsia" w:ascii="宋体" w:hAnsi="宋体" w:eastAsia="宋体" w:cs="宋体"/>
                <w:color w:val="000000"/>
                <w:szCs w:val="21"/>
              </w:rPr>
            </w:pPr>
          </w:p>
        </w:tc>
        <w:tc>
          <w:tcPr>
            <w:tcW w:w="1368" w:type="dxa"/>
            <w:tcBorders>
              <w:top w:val="single" w:color="000000" w:sz="6" w:space="0"/>
              <w:left w:val="single" w:color="auto" w:sz="4" w:space="0"/>
              <w:bottom w:val="single" w:color="000000" w:sz="6" w:space="0"/>
              <w:right w:val="single" w:color="000000" w:sz="6" w:space="0"/>
            </w:tcBorders>
            <w:noWrap w:val="0"/>
            <w:vAlign w:val="center"/>
          </w:tcPr>
          <w:p w14:paraId="176E9870">
            <w:pPr>
              <w:jc w:val="center"/>
              <w:rPr>
                <w:rFonts w:hint="eastAsia" w:ascii="宋体" w:hAnsi="宋体" w:eastAsia="宋体" w:cs="宋体"/>
                <w:color w:val="000000"/>
                <w:szCs w:val="21"/>
              </w:rPr>
            </w:pPr>
          </w:p>
        </w:tc>
        <w:tc>
          <w:tcPr>
            <w:tcW w:w="1444" w:type="dxa"/>
            <w:tcBorders>
              <w:top w:val="single" w:color="000000" w:sz="6" w:space="0"/>
              <w:left w:val="single" w:color="000000" w:sz="6" w:space="0"/>
              <w:bottom w:val="single" w:color="000000" w:sz="6" w:space="0"/>
              <w:right w:val="single" w:color="000000" w:sz="4" w:space="0"/>
            </w:tcBorders>
            <w:noWrap w:val="0"/>
            <w:tcMar>
              <w:top w:w="28" w:type="dxa"/>
              <w:left w:w="28" w:type="dxa"/>
              <w:bottom w:w="28" w:type="dxa"/>
              <w:right w:w="28" w:type="dxa"/>
            </w:tcMar>
            <w:vAlign w:val="center"/>
          </w:tcPr>
          <w:p w14:paraId="023B635A">
            <w:pPr>
              <w:jc w:val="center"/>
              <w:rPr>
                <w:rFonts w:hint="eastAsia" w:ascii="宋体" w:hAnsi="宋体" w:eastAsia="宋体" w:cs="宋体"/>
                <w:color w:val="000000"/>
                <w:szCs w:val="21"/>
              </w:rPr>
            </w:pPr>
          </w:p>
        </w:tc>
        <w:tc>
          <w:tcPr>
            <w:tcW w:w="1594" w:type="dxa"/>
            <w:tcBorders>
              <w:top w:val="single" w:color="000000" w:sz="6" w:space="0"/>
              <w:left w:val="single" w:color="000000" w:sz="4" w:space="0"/>
              <w:bottom w:val="single" w:color="000000" w:sz="6" w:space="0"/>
              <w:right w:val="single" w:color="000000" w:sz="6" w:space="0"/>
            </w:tcBorders>
            <w:noWrap w:val="0"/>
            <w:tcMar>
              <w:top w:w="28" w:type="dxa"/>
              <w:left w:w="28" w:type="dxa"/>
              <w:bottom w:w="28" w:type="dxa"/>
              <w:right w:w="28" w:type="dxa"/>
            </w:tcMar>
            <w:vAlign w:val="center"/>
          </w:tcPr>
          <w:p w14:paraId="1067551C">
            <w:pPr>
              <w:jc w:val="center"/>
              <w:rPr>
                <w:rFonts w:hint="eastAsia" w:ascii="宋体" w:hAnsi="宋体" w:eastAsia="宋体" w:cs="宋体"/>
                <w:color w:val="000000"/>
                <w:szCs w:val="21"/>
              </w:rPr>
            </w:pPr>
          </w:p>
        </w:tc>
        <w:tc>
          <w:tcPr>
            <w:tcW w:w="819" w:type="dxa"/>
            <w:tcBorders>
              <w:top w:val="single" w:color="000000" w:sz="6" w:space="0"/>
              <w:left w:val="single" w:color="000000" w:sz="6" w:space="0"/>
              <w:bottom w:val="single" w:color="000000" w:sz="6" w:space="0"/>
              <w:right w:val="double" w:color="000000" w:sz="4" w:space="0"/>
            </w:tcBorders>
            <w:noWrap w:val="0"/>
            <w:tcMar>
              <w:top w:w="28" w:type="dxa"/>
              <w:left w:w="28" w:type="dxa"/>
              <w:bottom w:w="28" w:type="dxa"/>
              <w:right w:w="28" w:type="dxa"/>
            </w:tcMar>
            <w:vAlign w:val="center"/>
          </w:tcPr>
          <w:p w14:paraId="434252E7">
            <w:pPr>
              <w:jc w:val="center"/>
              <w:rPr>
                <w:rFonts w:hint="eastAsia" w:ascii="宋体" w:hAnsi="宋体" w:eastAsia="宋体" w:cs="宋体"/>
                <w:color w:val="000000"/>
                <w:szCs w:val="21"/>
              </w:rPr>
            </w:pPr>
          </w:p>
        </w:tc>
      </w:tr>
      <w:tr w14:paraId="6E2213F7">
        <w:tblPrEx>
          <w:tblCellMar>
            <w:top w:w="0" w:type="dxa"/>
            <w:left w:w="0" w:type="dxa"/>
            <w:bottom w:w="0" w:type="dxa"/>
            <w:right w:w="0" w:type="dxa"/>
          </w:tblCellMar>
        </w:tblPrEx>
        <w:trPr>
          <w:trHeight w:val="340" w:hRule="atLeast"/>
        </w:trPr>
        <w:tc>
          <w:tcPr>
            <w:tcW w:w="701" w:type="dxa"/>
            <w:tcBorders>
              <w:top w:val="single" w:color="000000" w:sz="6" w:space="0"/>
              <w:left w:val="double" w:color="000000" w:sz="4" w:space="0"/>
              <w:bottom w:val="single" w:color="000000" w:sz="6" w:space="0"/>
              <w:right w:val="single" w:color="000000" w:sz="6" w:space="0"/>
            </w:tcBorders>
            <w:noWrap w:val="0"/>
            <w:tcMar>
              <w:top w:w="28" w:type="dxa"/>
              <w:left w:w="28" w:type="dxa"/>
              <w:bottom w:w="28" w:type="dxa"/>
              <w:right w:w="28" w:type="dxa"/>
            </w:tcMar>
            <w:vAlign w:val="center"/>
          </w:tcPr>
          <w:p w14:paraId="48C586D0">
            <w:pPr>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1254" w:type="dxa"/>
            <w:tcBorders>
              <w:top w:val="single" w:color="000000" w:sz="6" w:space="0"/>
              <w:left w:val="single" w:color="000000" w:sz="6" w:space="0"/>
              <w:bottom w:val="single" w:color="000000" w:sz="6" w:space="0"/>
              <w:right w:val="single" w:color="000000" w:sz="6" w:space="0"/>
            </w:tcBorders>
            <w:noWrap w:val="0"/>
            <w:tcMar>
              <w:top w:w="28" w:type="dxa"/>
              <w:left w:w="28" w:type="dxa"/>
              <w:bottom w:w="28" w:type="dxa"/>
              <w:right w:w="28" w:type="dxa"/>
            </w:tcMar>
            <w:vAlign w:val="center"/>
          </w:tcPr>
          <w:p w14:paraId="42FE3284">
            <w:pPr>
              <w:tabs>
                <w:tab w:val="center" w:pos="1694"/>
              </w:tabs>
              <w:jc w:val="center"/>
              <w:rPr>
                <w:rFonts w:hint="eastAsia" w:ascii="宋体" w:hAnsi="宋体" w:eastAsia="宋体" w:cs="宋体"/>
                <w:color w:val="000000"/>
                <w:szCs w:val="21"/>
              </w:rPr>
            </w:pPr>
          </w:p>
        </w:tc>
        <w:tc>
          <w:tcPr>
            <w:tcW w:w="953" w:type="dxa"/>
            <w:tcBorders>
              <w:top w:val="single" w:color="000000" w:sz="6" w:space="0"/>
              <w:left w:val="single" w:color="000000" w:sz="6" w:space="0"/>
              <w:bottom w:val="single" w:color="000000" w:sz="6" w:space="0"/>
              <w:right w:val="single" w:color="auto" w:sz="4" w:space="0"/>
            </w:tcBorders>
            <w:noWrap w:val="0"/>
            <w:tcMar>
              <w:top w:w="28" w:type="dxa"/>
              <w:left w:w="28" w:type="dxa"/>
              <w:bottom w:w="28" w:type="dxa"/>
              <w:right w:w="28" w:type="dxa"/>
            </w:tcMar>
            <w:vAlign w:val="center"/>
          </w:tcPr>
          <w:p w14:paraId="530431C5">
            <w:pPr>
              <w:jc w:val="center"/>
              <w:rPr>
                <w:rFonts w:hint="eastAsia" w:ascii="宋体" w:hAnsi="宋体" w:eastAsia="宋体" w:cs="宋体"/>
                <w:color w:val="000000"/>
                <w:szCs w:val="21"/>
              </w:rPr>
            </w:pPr>
          </w:p>
        </w:tc>
        <w:tc>
          <w:tcPr>
            <w:tcW w:w="1013" w:type="dxa"/>
            <w:tcBorders>
              <w:top w:val="single" w:color="000000" w:sz="6" w:space="0"/>
              <w:left w:val="single" w:color="auto" w:sz="4" w:space="0"/>
              <w:bottom w:val="single" w:color="000000" w:sz="6" w:space="0"/>
              <w:right w:val="single" w:color="auto" w:sz="4" w:space="0"/>
            </w:tcBorders>
            <w:noWrap w:val="0"/>
            <w:vAlign w:val="center"/>
          </w:tcPr>
          <w:p w14:paraId="3432A230">
            <w:pPr>
              <w:jc w:val="center"/>
              <w:rPr>
                <w:rFonts w:hint="eastAsia" w:ascii="宋体" w:hAnsi="宋体" w:eastAsia="宋体" w:cs="宋体"/>
                <w:color w:val="000000"/>
                <w:szCs w:val="21"/>
              </w:rPr>
            </w:pPr>
          </w:p>
        </w:tc>
        <w:tc>
          <w:tcPr>
            <w:tcW w:w="1368" w:type="dxa"/>
            <w:tcBorders>
              <w:top w:val="single" w:color="000000" w:sz="6" w:space="0"/>
              <w:left w:val="single" w:color="auto" w:sz="4" w:space="0"/>
              <w:bottom w:val="single" w:color="000000" w:sz="6" w:space="0"/>
              <w:right w:val="single" w:color="000000" w:sz="6" w:space="0"/>
            </w:tcBorders>
            <w:noWrap w:val="0"/>
            <w:vAlign w:val="center"/>
          </w:tcPr>
          <w:p w14:paraId="56B2E5C6">
            <w:pPr>
              <w:jc w:val="center"/>
              <w:rPr>
                <w:rFonts w:hint="eastAsia" w:ascii="宋体" w:hAnsi="宋体" w:eastAsia="宋体" w:cs="宋体"/>
                <w:color w:val="000000"/>
                <w:szCs w:val="21"/>
              </w:rPr>
            </w:pPr>
          </w:p>
        </w:tc>
        <w:tc>
          <w:tcPr>
            <w:tcW w:w="1444" w:type="dxa"/>
            <w:tcBorders>
              <w:top w:val="single" w:color="000000" w:sz="6" w:space="0"/>
              <w:left w:val="single" w:color="000000" w:sz="6" w:space="0"/>
              <w:bottom w:val="single" w:color="000000" w:sz="6" w:space="0"/>
              <w:right w:val="single" w:color="000000" w:sz="4" w:space="0"/>
            </w:tcBorders>
            <w:noWrap w:val="0"/>
            <w:tcMar>
              <w:top w:w="28" w:type="dxa"/>
              <w:left w:w="28" w:type="dxa"/>
              <w:bottom w:w="28" w:type="dxa"/>
              <w:right w:w="28" w:type="dxa"/>
            </w:tcMar>
            <w:vAlign w:val="center"/>
          </w:tcPr>
          <w:p w14:paraId="0239086C">
            <w:pPr>
              <w:jc w:val="center"/>
              <w:rPr>
                <w:rFonts w:hint="eastAsia" w:ascii="宋体" w:hAnsi="宋体" w:eastAsia="宋体" w:cs="宋体"/>
                <w:color w:val="000000"/>
                <w:szCs w:val="21"/>
              </w:rPr>
            </w:pPr>
          </w:p>
        </w:tc>
        <w:tc>
          <w:tcPr>
            <w:tcW w:w="1594" w:type="dxa"/>
            <w:tcBorders>
              <w:top w:val="single" w:color="000000" w:sz="6" w:space="0"/>
              <w:left w:val="single" w:color="000000" w:sz="4" w:space="0"/>
              <w:bottom w:val="single" w:color="000000" w:sz="6" w:space="0"/>
              <w:right w:val="single" w:color="000000" w:sz="6" w:space="0"/>
            </w:tcBorders>
            <w:noWrap w:val="0"/>
            <w:tcMar>
              <w:top w:w="28" w:type="dxa"/>
              <w:left w:w="28" w:type="dxa"/>
              <w:bottom w:w="28" w:type="dxa"/>
              <w:right w:w="28" w:type="dxa"/>
            </w:tcMar>
            <w:vAlign w:val="center"/>
          </w:tcPr>
          <w:p w14:paraId="1155B80B">
            <w:pPr>
              <w:jc w:val="center"/>
              <w:rPr>
                <w:rFonts w:hint="eastAsia" w:ascii="宋体" w:hAnsi="宋体" w:eastAsia="宋体" w:cs="宋体"/>
                <w:color w:val="000000"/>
                <w:szCs w:val="21"/>
              </w:rPr>
            </w:pPr>
          </w:p>
        </w:tc>
        <w:tc>
          <w:tcPr>
            <w:tcW w:w="819" w:type="dxa"/>
            <w:tcBorders>
              <w:top w:val="single" w:color="000000" w:sz="6" w:space="0"/>
              <w:left w:val="single" w:color="000000" w:sz="6" w:space="0"/>
              <w:bottom w:val="single" w:color="000000" w:sz="6" w:space="0"/>
              <w:right w:val="double" w:color="000000" w:sz="4" w:space="0"/>
            </w:tcBorders>
            <w:noWrap w:val="0"/>
            <w:tcMar>
              <w:top w:w="28" w:type="dxa"/>
              <w:left w:w="28" w:type="dxa"/>
              <w:bottom w:w="28" w:type="dxa"/>
              <w:right w:w="28" w:type="dxa"/>
            </w:tcMar>
            <w:vAlign w:val="center"/>
          </w:tcPr>
          <w:p w14:paraId="29C5DC85">
            <w:pPr>
              <w:jc w:val="center"/>
              <w:rPr>
                <w:rFonts w:hint="eastAsia" w:ascii="宋体" w:hAnsi="宋体" w:eastAsia="宋体" w:cs="宋体"/>
                <w:color w:val="000000"/>
                <w:szCs w:val="21"/>
              </w:rPr>
            </w:pPr>
          </w:p>
        </w:tc>
      </w:tr>
      <w:tr w14:paraId="77818A96">
        <w:tblPrEx>
          <w:tblCellMar>
            <w:top w:w="0" w:type="dxa"/>
            <w:left w:w="0" w:type="dxa"/>
            <w:bottom w:w="0" w:type="dxa"/>
            <w:right w:w="0" w:type="dxa"/>
          </w:tblCellMar>
        </w:tblPrEx>
        <w:trPr>
          <w:trHeight w:val="340" w:hRule="atLeast"/>
        </w:trPr>
        <w:tc>
          <w:tcPr>
            <w:tcW w:w="701" w:type="dxa"/>
            <w:tcBorders>
              <w:top w:val="single" w:color="000000" w:sz="6" w:space="0"/>
              <w:left w:val="double" w:color="000000" w:sz="4" w:space="0"/>
              <w:bottom w:val="single" w:color="000000" w:sz="6" w:space="0"/>
              <w:right w:val="single" w:color="000000" w:sz="6" w:space="0"/>
            </w:tcBorders>
            <w:noWrap w:val="0"/>
            <w:tcMar>
              <w:top w:w="28" w:type="dxa"/>
              <w:left w:w="28" w:type="dxa"/>
              <w:bottom w:w="28" w:type="dxa"/>
              <w:right w:w="28" w:type="dxa"/>
            </w:tcMar>
            <w:vAlign w:val="center"/>
          </w:tcPr>
          <w:p w14:paraId="21AF70E3">
            <w:pPr>
              <w:jc w:val="center"/>
              <w:rPr>
                <w:rFonts w:hint="eastAsia" w:ascii="宋体" w:hAnsi="宋体" w:eastAsia="宋体" w:cs="宋体"/>
                <w:color w:val="000000"/>
                <w:szCs w:val="21"/>
              </w:rPr>
            </w:pPr>
            <w:r>
              <w:rPr>
                <w:rFonts w:hint="eastAsia" w:ascii="宋体" w:hAnsi="宋体" w:eastAsia="宋体" w:cs="宋体"/>
                <w:color w:val="000000"/>
                <w:szCs w:val="21"/>
              </w:rPr>
              <w:t>3</w:t>
            </w:r>
          </w:p>
        </w:tc>
        <w:tc>
          <w:tcPr>
            <w:tcW w:w="1254" w:type="dxa"/>
            <w:tcBorders>
              <w:top w:val="single" w:color="000000" w:sz="6" w:space="0"/>
              <w:left w:val="single" w:color="000000" w:sz="6" w:space="0"/>
              <w:bottom w:val="single" w:color="000000" w:sz="6" w:space="0"/>
              <w:right w:val="single" w:color="000000" w:sz="6" w:space="0"/>
            </w:tcBorders>
            <w:noWrap w:val="0"/>
            <w:tcMar>
              <w:top w:w="28" w:type="dxa"/>
              <w:left w:w="28" w:type="dxa"/>
              <w:bottom w:w="28" w:type="dxa"/>
              <w:right w:w="28" w:type="dxa"/>
            </w:tcMar>
            <w:vAlign w:val="center"/>
          </w:tcPr>
          <w:p w14:paraId="25FDDCCB">
            <w:pPr>
              <w:jc w:val="center"/>
              <w:rPr>
                <w:rFonts w:hint="eastAsia" w:ascii="宋体" w:hAnsi="宋体" w:eastAsia="宋体" w:cs="宋体"/>
                <w:color w:val="000000"/>
                <w:szCs w:val="21"/>
              </w:rPr>
            </w:pPr>
          </w:p>
        </w:tc>
        <w:tc>
          <w:tcPr>
            <w:tcW w:w="953" w:type="dxa"/>
            <w:tcBorders>
              <w:top w:val="single" w:color="000000" w:sz="6" w:space="0"/>
              <w:left w:val="single" w:color="000000" w:sz="6" w:space="0"/>
              <w:bottom w:val="single" w:color="000000" w:sz="6" w:space="0"/>
              <w:right w:val="single" w:color="auto" w:sz="4" w:space="0"/>
            </w:tcBorders>
            <w:noWrap w:val="0"/>
            <w:tcMar>
              <w:top w:w="28" w:type="dxa"/>
              <w:left w:w="28" w:type="dxa"/>
              <w:bottom w:w="28" w:type="dxa"/>
              <w:right w:w="28" w:type="dxa"/>
            </w:tcMar>
            <w:vAlign w:val="center"/>
          </w:tcPr>
          <w:p w14:paraId="4110BA6B">
            <w:pPr>
              <w:jc w:val="center"/>
              <w:rPr>
                <w:rFonts w:hint="eastAsia" w:ascii="宋体" w:hAnsi="宋体" w:eastAsia="宋体" w:cs="宋体"/>
                <w:color w:val="000000"/>
                <w:szCs w:val="21"/>
              </w:rPr>
            </w:pPr>
          </w:p>
        </w:tc>
        <w:tc>
          <w:tcPr>
            <w:tcW w:w="1013" w:type="dxa"/>
            <w:tcBorders>
              <w:top w:val="single" w:color="000000" w:sz="6" w:space="0"/>
              <w:left w:val="single" w:color="auto" w:sz="4" w:space="0"/>
              <w:bottom w:val="single" w:color="000000" w:sz="6" w:space="0"/>
              <w:right w:val="single" w:color="auto" w:sz="4" w:space="0"/>
            </w:tcBorders>
            <w:noWrap w:val="0"/>
            <w:vAlign w:val="center"/>
          </w:tcPr>
          <w:p w14:paraId="5602CFD4">
            <w:pPr>
              <w:jc w:val="center"/>
              <w:rPr>
                <w:rFonts w:hint="eastAsia" w:ascii="宋体" w:hAnsi="宋体" w:eastAsia="宋体" w:cs="宋体"/>
                <w:color w:val="000000"/>
                <w:szCs w:val="21"/>
              </w:rPr>
            </w:pPr>
          </w:p>
        </w:tc>
        <w:tc>
          <w:tcPr>
            <w:tcW w:w="1368" w:type="dxa"/>
            <w:tcBorders>
              <w:top w:val="single" w:color="000000" w:sz="6" w:space="0"/>
              <w:left w:val="single" w:color="auto" w:sz="4" w:space="0"/>
              <w:bottom w:val="single" w:color="000000" w:sz="6" w:space="0"/>
              <w:right w:val="single" w:color="000000" w:sz="6" w:space="0"/>
            </w:tcBorders>
            <w:noWrap w:val="0"/>
            <w:vAlign w:val="center"/>
          </w:tcPr>
          <w:p w14:paraId="3A6C6FAD">
            <w:pPr>
              <w:jc w:val="center"/>
              <w:rPr>
                <w:rFonts w:hint="eastAsia" w:ascii="宋体" w:hAnsi="宋体" w:eastAsia="宋体" w:cs="宋体"/>
                <w:color w:val="000000"/>
                <w:szCs w:val="21"/>
              </w:rPr>
            </w:pPr>
          </w:p>
        </w:tc>
        <w:tc>
          <w:tcPr>
            <w:tcW w:w="1444" w:type="dxa"/>
            <w:tcBorders>
              <w:top w:val="single" w:color="000000" w:sz="6" w:space="0"/>
              <w:left w:val="single" w:color="000000" w:sz="6" w:space="0"/>
              <w:bottom w:val="single" w:color="000000" w:sz="6" w:space="0"/>
              <w:right w:val="single" w:color="000000" w:sz="4" w:space="0"/>
            </w:tcBorders>
            <w:noWrap w:val="0"/>
            <w:tcMar>
              <w:top w:w="28" w:type="dxa"/>
              <w:left w:w="28" w:type="dxa"/>
              <w:bottom w:w="28" w:type="dxa"/>
              <w:right w:w="28" w:type="dxa"/>
            </w:tcMar>
            <w:vAlign w:val="center"/>
          </w:tcPr>
          <w:p w14:paraId="428854C0">
            <w:pPr>
              <w:jc w:val="center"/>
              <w:rPr>
                <w:rFonts w:hint="eastAsia" w:ascii="宋体" w:hAnsi="宋体" w:eastAsia="宋体" w:cs="宋体"/>
                <w:color w:val="000000"/>
                <w:szCs w:val="21"/>
              </w:rPr>
            </w:pPr>
          </w:p>
        </w:tc>
        <w:tc>
          <w:tcPr>
            <w:tcW w:w="1594" w:type="dxa"/>
            <w:tcBorders>
              <w:top w:val="single" w:color="000000" w:sz="6" w:space="0"/>
              <w:left w:val="single" w:color="000000" w:sz="4" w:space="0"/>
              <w:bottom w:val="single" w:color="000000" w:sz="6" w:space="0"/>
              <w:right w:val="single" w:color="000000" w:sz="6" w:space="0"/>
            </w:tcBorders>
            <w:noWrap w:val="0"/>
            <w:tcMar>
              <w:top w:w="28" w:type="dxa"/>
              <w:left w:w="28" w:type="dxa"/>
              <w:bottom w:w="28" w:type="dxa"/>
              <w:right w:w="28" w:type="dxa"/>
            </w:tcMar>
            <w:vAlign w:val="center"/>
          </w:tcPr>
          <w:p w14:paraId="09FB9073">
            <w:pPr>
              <w:jc w:val="center"/>
              <w:rPr>
                <w:rFonts w:hint="eastAsia" w:ascii="宋体" w:hAnsi="宋体" w:eastAsia="宋体" w:cs="宋体"/>
                <w:color w:val="000000"/>
                <w:szCs w:val="21"/>
              </w:rPr>
            </w:pPr>
          </w:p>
        </w:tc>
        <w:tc>
          <w:tcPr>
            <w:tcW w:w="819" w:type="dxa"/>
            <w:tcBorders>
              <w:top w:val="single" w:color="000000" w:sz="6" w:space="0"/>
              <w:left w:val="single" w:color="000000" w:sz="6" w:space="0"/>
              <w:bottom w:val="single" w:color="000000" w:sz="6" w:space="0"/>
              <w:right w:val="double" w:color="000000" w:sz="4" w:space="0"/>
            </w:tcBorders>
            <w:noWrap w:val="0"/>
            <w:tcMar>
              <w:top w:w="28" w:type="dxa"/>
              <w:left w:w="28" w:type="dxa"/>
              <w:bottom w:w="28" w:type="dxa"/>
              <w:right w:w="28" w:type="dxa"/>
            </w:tcMar>
            <w:vAlign w:val="center"/>
          </w:tcPr>
          <w:p w14:paraId="362DF494">
            <w:pPr>
              <w:jc w:val="center"/>
              <w:rPr>
                <w:rFonts w:hint="eastAsia" w:ascii="宋体" w:hAnsi="宋体" w:eastAsia="宋体" w:cs="宋体"/>
                <w:color w:val="000000"/>
                <w:szCs w:val="21"/>
              </w:rPr>
            </w:pPr>
          </w:p>
        </w:tc>
      </w:tr>
      <w:tr w14:paraId="28CF29AD">
        <w:tblPrEx>
          <w:tblCellMar>
            <w:top w:w="0" w:type="dxa"/>
            <w:left w:w="0" w:type="dxa"/>
            <w:bottom w:w="0" w:type="dxa"/>
            <w:right w:w="0" w:type="dxa"/>
          </w:tblCellMar>
        </w:tblPrEx>
        <w:trPr>
          <w:trHeight w:val="340" w:hRule="atLeast"/>
        </w:trPr>
        <w:tc>
          <w:tcPr>
            <w:tcW w:w="701" w:type="dxa"/>
            <w:tcBorders>
              <w:top w:val="single" w:color="000000" w:sz="6" w:space="0"/>
              <w:left w:val="double" w:color="000000" w:sz="4" w:space="0"/>
              <w:bottom w:val="single" w:color="000000" w:sz="6" w:space="0"/>
              <w:right w:val="single" w:color="000000" w:sz="6" w:space="0"/>
            </w:tcBorders>
            <w:noWrap w:val="0"/>
            <w:tcMar>
              <w:top w:w="28" w:type="dxa"/>
              <w:left w:w="28" w:type="dxa"/>
              <w:bottom w:w="28" w:type="dxa"/>
              <w:right w:w="28" w:type="dxa"/>
            </w:tcMar>
            <w:vAlign w:val="center"/>
          </w:tcPr>
          <w:p w14:paraId="43370326">
            <w:pPr>
              <w:jc w:val="center"/>
              <w:rPr>
                <w:rFonts w:hint="eastAsia" w:ascii="宋体" w:hAnsi="宋体" w:eastAsia="宋体" w:cs="宋体"/>
                <w:color w:val="000000"/>
                <w:szCs w:val="21"/>
              </w:rPr>
            </w:pPr>
            <w:r>
              <w:rPr>
                <w:rFonts w:hint="eastAsia" w:ascii="宋体" w:hAnsi="宋体" w:eastAsia="宋体" w:cs="宋体"/>
                <w:color w:val="000000"/>
                <w:szCs w:val="21"/>
              </w:rPr>
              <w:t>...</w:t>
            </w:r>
          </w:p>
        </w:tc>
        <w:tc>
          <w:tcPr>
            <w:tcW w:w="1254" w:type="dxa"/>
            <w:tcBorders>
              <w:top w:val="single" w:color="000000" w:sz="6" w:space="0"/>
              <w:left w:val="single" w:color="000000" w:sz="6" w:space="0"/>
              <w:bottom w:val="single" w:color="000000" w:sz="6" w:space="0"/>
              <w:right w:val="single" w:color="000000" w:sz="6" w:space="0"/>
            </w:tcBorders>
            <w:noWrap w:val="0"/>
            <w:tcMar>
              <w:top w:w="28" w:type="dxa"/>
              <w:left w:w="28" w:type="dxa"/>
              <w:bottom w:w="28" w:type="dxa"/>
              <w:right w:w="28" w:type="dxa"/>
            </w:tcMar>
            <w:vAlign w:val="center"/>
          </w:tcPr>
          <w:p w14:paraId="7F3E35F2">
            <w:pPr>
              <w:jc w:val="center"/>
              <w:rPr>
                <w:rFonts w:hint="eastAsia" w:ascii="宋体" w:hAnsi="宋体" w:eastAsia="宋体" w:cs="宋体"/>
                <w:color w:val="000000"/>
                <w:szCs w:val="21"/>
              </w:rPr>
            </w:pPr>
          </w:p>
        </w:tc>
        <w:tc>
          <w:tcPr>
            <w:tcW w:w="953" w:type="dxa"/>
            <w:tcBorders>
              <w:top w:val="single" w:color="000000" w:sz="6" w:space="0"/>
              <w:left w:val="single" w:color="000000" w:sz="6" w:space="0"/>
              <w:bottom w:val="single" w:color="000000" w:sz="6" w:space="0"/>
              <w:right w:val="single" w:color="auto" w:sz="4" w:space="0"/>
            </w:tcBorders>
            <w:noWrap w:val="0"/>
            <w:tcMar>
              <w:top w:w="28" w:type="dxa"/>
              <w:left w:w="28" w:type="dxa"/>
              <w:bottom w:w="28" w:type="dxa"/>
              <w:right w:w="28" w:type="dxa"/>
            </w:tcMar>
            <w:vAlign w:val="center"/>
          </w:tcPr>
          <w:p w14:paraId="3E49F022">
            <w:pPr>
              <w:jc w:val="center"/>
              <w:rPr>
                <w:rFonts w:hint="eastAsia" w:ascii="宋体" w:hAnsi="宋体" w:eastAsia="宋体" w:cs="宋体"/>
                <w:color w:val="000000"/>
                <w:szCs w:val="21"/>
              </w:rPr>
            </w:pPr>
          </w:p>
        </w:tc>
        <w:tc>
          <w:tcPr>
            <w:tcW w:w="1013" w:type="dxa"/>
            <w:tcBorders>
              <w:top w:val="single" w:color="000000" w:sz="6" w:space="0"/>
              <w:left w:val="single" w:color="auto" w:sz="4" w:space="0"/>
              <w:bottom w:val="single" w:color="000000" w:sz="6" w:space="0"/>
              <w:right w:val="single" w:color="auto" w:sz="4" w:space="0"/>
            </w:tcBorders>
            <w:noWrap w:val="0"/>
            <w:vAlign w:val="center"/>
          </w:tcPr>
          <w:p w14:paraId="17643EAD">
            <w:pPr>
              <w:jc w:val="center"/>
              <w:rPr>
                <w:rFonts w:hint="eastAsia" w:ascii="宋体" w:hAnsi="宋体" w:eastAsia="宋体" w:cs="宋体"/>
                <w:color w:val="000000"/>
                <w:szCs w:val="21"/>
              </w:rPr>
            </w:pPr>
          </w:p>
        </w:tc>
        <w:tc>
          <w:tcPr>
            <w:tcW w:w="1368" w:type="dxa"/>
            <w:tcBorders>
              <w:top w:val="single" w:color="000000" w:sz="6" w:space="0"/>
              <w:left w:val="single" w:color="auto" w:sz="4" w:space="0"/>
              <w:bottom w:val="single" w:color="000000" w:sz="6" w:space="0"/>
              <w:right w:val="single" w:color="000000" w:sz="6" w:space="0"/>
            </w:tcBorders>
            <w:noWrap w:val="0"/>
            <w:vAlign w:val="center"/>
          </w:tcPr>
          <w:p w14:paraId="3D84998E">
            <w:pPr>
              <w:jc w:val="center"/>
              <w:rPr>
                <w:rFonts w:hint="eastAsia" w:ascii="宋体" w:hAnsi="宋体" w:eastAsia="宋体" w:cs="宋体"/>
                <w:color w:val="000000"/>
                <w:szCs w:val="21"/>
              </w:rPr>
            </w:pPr>
          </w:p>
        </w:tc>
        <w:tc>
          <w:tcPr>
            <w:tcW w:w="1444" w:type="dxa"/>
            <w:tcBorders>
              <w:top w:val="single" w:color="000000" w:sz="6" w:space="0"/>
              <w:left w:val="single" w:color="000000" w:sz="6" w:space="0"/>
              <w:bottom w:val="single" w:color="000000" w:sz="6" w:space="0"/>
              <w:right w:val="single" w:color="000000" w:sz="4" w:space="0"/>
            </w:tcBorders>
            <w:noWrap w:val="0"/>
            <w:tcMar>
              <w:top w:w="28" w:type="dxa"/>
              <w:left w:w="28" w:type="dxa"/>
              <w:bottom w:w="28" w:type="dxa"/>
              <w:right w:w="28" w:type="dxa"/>
            </w:tcMar>
            <w:vAlign w:val="center"/>
          </w:tcPr>
          <w:p w14:paraId="3028111C">
            <w:pPr>
              <w:jc w:val="center"/>
              <w:rPr>
                <w:rFonts w:hint="eastAsia" w:ascii="宋体" w:hAnsi="宋体" w:eastAsia="宋体" w:cs="宋体"/>
                <w:color w:val="000000"/>
                <w:szCs w:val="21"/>
              </w:rPr>
            </w:pPr>
          </w:p>
        </w:tc>
        <w:tc>
          <w:tcPr>
            <w:tcW w:w="1594" w:type="dxa"/>
            <w:tcBorders>
              <w:top w:val="single" w:color="000000" w:sz="6" w:space="0"/>
              <w:left w:val="single" w:color="000000" w:sz="4" w:space="0"/>
              <w:bottom w:val="single" w:color="000000" w:sz="6" w:space="0"/>
              <w:right w:val="single" w:color="000000" w:sz="6" w:space="0"/>
            </w:tcBorders>
            <w:noWrap w:val="0"/>
            <w:tcMar>
              <w:top w:w="28" w:type="dxa"/>
              <w:left w:w="28" w:type="dxa"/>
              <w:bottom w:w="28" w:type="dxa"/>
              <w:right w:w="28" w:type="dxa"/>
            </w:tcMar>
            <w:vAlign w:val="center"/>
          </w:tcPr>
          <w:p w14:paraId="718069E5">
            <w:pPr>
              <w:jc w:val="center"/>
              <w:rPr>
                <w:rFonts w:hint="eastAsia" w:ascii="宋体" w:hAnsi="宋体" w:eastAsia="宋体" w:cs="宋体"/>
                <w:color w:val="000000"/>
                <w:szCs w:val="21"/>
              </w:rPr>
            </w:pPr>
          </w:p>
        </w:tc>
        <w:tc>
          <w:tcPr>
            <w:tcW w:w="819" w:type="dxa"/>
            <w:tcBorders>
              <w:top w:val="single" w:color="000000" w:sz="6" w:space="0"/>
              <w:left w:val="single" w:color="000000" w:sz="6" w:space="0"/>
              <w:bottom w:val="single" w:color="000000" w:sz="6" w:space="0"/>
              <w:right w:val="double" w:color="000000" w:sz="4" w:space="0"/>
            </w:tcBorders>
            <w:noWrap w:val="0"/>
            <w:tcMar>
              <w:top w:w="28" w:type="dxa"/>
              <w:left w:w="28" w:type="dxa"/>
              <w:bottom w:w="28" w:type="dxa"/>
              <w:right w:w="28" w:type="dxa"/>
            </w:tcMar>
            <w:vAlign w:val="center"/>
          </w:tcPr>
          <w:p w14:paraId="2FA2F086">
            <w:pPr>
              <w:jc w:val="center"/>
              <w:rPr>
                <w:rFonts w:hint="eastAsia" w:ascii="宋体" w:hAnsi="宋体" w:eastAsia="宋体" w:cs="宋体"/>
                <w:color w:val="000000"/>
                <w:szCs w:val="21"/>
              </w:rPr>
            </w:pPr>
          </w:p>
        </w:tc>
      </w:tr>
      <w:tr w14:paraId="4776C147">
        <w:tblPrEx>
          <w:tblCellMar>
            <w:top w:w="0" w:type="dxa"/>
            <w:left w:w="0" w:type="dxa"/>
            <w:bottom w:w="0" w:type="dxa"/>
            <w:right w:w="0" w:type="dxa"/>
          </w:tblCellMar>
        </w:tblPrEx>
        <w:trPr>
          <w:trHeight w:val="340" w:hRule="atLeast"/>
        </w:trPr>
        <w:tc>
          <w:tcPr>
            <w:tcW w:w="701" w:type="dxa"/>
            <w:tcBorders>
              <w:top w:val="single" w:color="000000" w:sz="6" w:space="0"/>
              <w:left w:val="double" w:color="000000" w:sz="4" w:space="0"/>
              <w:bottom w:val="single" w:color="000000" w:sz="6" w:space="0"/>
              <w:right w:val="single" w:color="000000" w:sz="6" w:space="0"/>
            </w:tcBorders>
            <w:noWrap w:val="0"/>
            <w:tcMar>
              <w:top w:w="28" w:type="dxa"/>
              <w:left w:w="28" w:type="dxa"/>
              <w:bottom w:w="28" w:type="dxa"/>
              <w:right w:w="28" w:type="dxa"/>
            </w:tcMar>
            <w:vAlign w:val="center"/>
          </w:tcPr>
          <w:p w14:paraId="47F9EB07">
            <w:pPr>
              <w:jc w:val="center"/>
              <w:rPr>
                <w:rFonts w:hint="eastAsia" w:ascii="宋体" w:hAnsi="宋体" w:eastAsia="宋体" w:cs="宋体"/>
                <w:color w:val="000000"/>
                <w:szCs w:val="21"/>
              </w:rPr>
            </w:pPr>
            <w:r>
              <w:rPr>
                <w:rFonts w:hint="eastAsia" w:ascii="宋体" w:hAnsi="宋体" w:eastAsia="宋体" w:cs="宋体"/>
                <w:color w:val="000000"/>
                <w:szCs w:val="21"/>
              </w:rPr>
              <w:t>合计</w:t>
            </w:r>
          </w:p>
        </w:tc>
        <w:tc>
          <w:tcPr>
            <w:tcW w:w="8445" w:type="dxa"/>
            <w:gridSpan w:val="7"/>
            <w:tcBorders>
              <w:top w:val="single" w:color="000000" w:sz="6" w:space="0"/>
              <w:left w:val="single" w:color="000000" w:sz="6" w:space="0"/>
              <w:bottom w:val="single" w:color="000000" w:sz="6" w:space="0"/>
              <w:right w:val="double" w:color="000000" w:sz="4" w:space="0"/>
            </w:tcBorders>
            <w:noWrap w:val="0"/>
            <w:tcMar>
              <w:top w:w="28" w:type="dxa"/>
              <w:left w:w="28" w:type="dxa"/>
              <w:bottom w:w="28" w:type="dxa"/>
              <w:right w:w="28" w:type="dxa"/>
            </w:tcMar>
            <w:vAlign w:val="center"/>
          </w:tcPr>
          <w:p w14:paraId="3E584AC8">
            <w:pPr>
              <w:jc w:val="center"/>
              <w:rPr>
                <w:rFonts w:hint="eastAsia" w:ascii="宋体" w:hAnsi="宋体" w:eastAsia="宋体" w:cs="宋体"/>
                <w:color w:val="000000"/>
                <w:szCs w:val="21"/>
              </w:rPr>
            </w:pPr>
            <w:r>
              <w:rPr>
                <w:rFonts w:hint="eastAsia" w:ascii="宋体" w:hAnsi="宋体" w:eastAsia="宋体" w:cs="宋体"/>
                <w:color w:val="000000"/>
                <w:szCs w:val="21"/>
              </w:rPr>
              <w:t>大写:                                    小写：</w:t>
            </w:r>
          </w:p>
        </w:tc>
      </w:tr>
    </w:tbl>
    <w:p w14:paraId="38C6A5F1">
      <w:pPr>
        <w:kinsoku w:val="0"/>
        <w:spacing w:line="500" w:lineRule="exact"/>
        <w:rPr>
          <w:rFonts w:hint="eastAsia" w:ascii="宋体" w:hAnsi="宋体" w:eastAsia="宋体" w:cs="宋体"/>
          <w:color w:val="000000"/>
          <w:sz w:val="24"/>
          <w:highlight w:val="none"/>
        </w:rPr>
      </w:pPr>
    </w:p>
    <w:p w14:paraId="2EDF73EC">
      <w:pPr>
        <w:kinsoku w:val="0"/>
        <w:spacing w:line="50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注：本表中的“总价”与“开标一览表”中的“投标总报价”一致,各子项分别报价。</w:t>
      </w:r>
    </w:p>
    <w:p w14:paraId="69EF0E55">
      <w:pPr>
        <w:rPr>
          <w:rFonts w:hint="eastAsia" w:ascii="宋体" w:hAnsi="宋体" w:eastAsia="宋体" w:cs="宋体"/>
          <w:color w:val="000000"/>
          <w:sz w:val="24"/>
          <w:highlight w:val="none"/>
        </w:rPr>
      </w:pPr>
    </w:p>
    <w:p w14:paraId="74C1577B">
      <w:pPr>
        <w:kinsoku w:val="0"/>
        <w:spacing w:line="500" w:lineRule="exact"/>
        <w:rPr>
          <w:rFonts w:hint="eastAsia" w:ascii="宋体" w:hAnsi="宋体" w:eastAsia="宋体" w:cs="宋体"/>
          <w:color w:val="auto"/>
          <w:sz w:val="24"/>
          <w:highlight w:val="none"/>
        </w:rPr>
      </w:pPr>
      <w:r>
        <w:rPr>
          <w:rFonts w:hint="eastAsia" w:ascii="宋体" w:hAnsi="宋体" w:eastAsia="宋体" w:cs="宋体"/>
          <w:color w:val="000000"/>
          <w:sz w:val="24"/>
        </w:rPr>
        <w:t>供应商（公章）：                         法定代表人/被授权人（签字）：</w:t>
      </w:r>
    </w:p>
    <w:p w14:paraId="5575A481">
      <w:pPr>
        <w:rPr>
          <w:rFonts w:hint="eastAsia" w:ascii="宋体" w:hAnsi="宋体" w:eastAsia="宋体" w:cs="宋体"/>
          <w:b/>
          <w:color w:val="auto"/>
          <w:sz w:val="44"/>
          <w:highlight w:val="none"/>
        </w:rPr>
      </w:pPr>
    </w:p>
    <w:p w14:paraId="6528B48D">
      <w:pPr>
        <w:pStyle w:val="10"/>
        <w:rPr>
          <w:rFonts w:hint="eastAsia" w:ascii="宋体" w:hAnsi="宋体" w:eastAsia="宋体" w:cs="宋体"/>
          <w:b/>
          <w:color w:val="auto"/>
          <w:sz w:val="24"/>
          <w:szCs w:val="24"/>
          <w:highlight w:val="none"/>
        </w:rPr>
      </w:pPr>
      <w:r>
        <w:rPr>
          <w:rFonts w:hint="eastAsia" w:ascii="宋体" w:hAnsi="宋体" w:eastAsia="宋体" w:cs="宋体"/>
          <w:b/>
          <w:bCs/>
          <w:color w:val="auto"/>
          <w:highlight w:val="none"/>
        </w:rPr>
        <w:br w:type="page"/>
      </w:r>
    </w:p>
    <w:p w14:paraId="02C2687C">
      <w:pPr>
        <w:pStyle w:val="10"/>
        <w:jc w:val="both"/>
        <w:rPr>
          <w:rFonts w:hint="eastAsia" w:hAnsi="宋体" w:cs="宋体"/>
          <w:b w:val="0"/>
          <w:bCs/>
          <w:color w:val="auto"/>
          <w:sz w:val="24"/>
          <w:szCs w:val="18"/>
          <w:highlight w:val="none"/>
          <w:lang w:val="en-US" w:eastAsia="zh-CN"/>
        </w:rPr>
      </w:pPr>
      <w:r>
        <w:rPr>
          <w:rFonts w:hint="eastAsia" w:hAnsi="宋体" w:cs="宋体"/>
          <w:b w:val="0"/>
          <w:bCs/>
          <w:color w:val="auto"/>
          <w:sz w:val="24"/>
          <w:szCs w:val="18"/>
          <w:highlight w:val="none"/>
          <w:lang w:val="en-US" w:eastAsia="zh-CN"/>
        </w:rPr>
        <w:t>附表1</w:t>
      </w:r>
    </w:p>
    <w:p w14:paraId="4C43C48B">
      <w:pPr>
        <w:pStyle w:val="10"/>
        <w:jc w:val="center"/>
        <w:rPr>
          <w:rFonts w:hint="eastAsia" w:ascii="宋体" w:hAnsi="宋体" w:eastAsia="宋体" w:cs="宋体"/>
          <w:b w:val="0"/>
          <w:bCs/>
          <w:color w:val="auto"/>
          <w:sz w:val="24"/>
          <w:szCs w:val="18"/>
          <w:highlight w:val="none"/>
        </w:rPr>
      </w:pPr>
      <w:r>
        <w:rPr>
          <w:rFonts w:hint="eastAsia" w:ascii="宋体" w:hAnsi="宋体" w:eastAsia="宋体" w:cs="宋体"/>
          <w:b/>
          <w:color w:val="auto"/>
          <w:sz w:val="32"/>
          <w:highlight w:val="none"/>
        </w:rPr>
        <w:t>技术规格响应偏离表</w:t>
      </w:r>
    </w:p>
    <w:p w14:paraId="221824BE">
      <w:pPr>
        <w:kinsoku w:val="0"/>
        <w:spacing w:line="500" w:lineRule="exact"/>
        <w:ind w:firstLine="120" w:firstLineChars="5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p w14:paraId="0A54D58A">
      <w:pPr>
        <w:kinsoku w:val="0"/>
        <w:spacing w:line="500" w:lineRule="exact"/>
        <w:ind w:firstLine="120" w:firstLineChars="5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p w14:paraId="37C8ECD6">
      <w:pPr>
        <w:kinsoku w:val="0"/>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tbl>
      <w:tblPr>
        <w:tblStyle w:val="18"/>
        <w:tblW w:w="919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86"/>
        <w:gridCol w:w="1897"/>
        <w:gridCol w:w="2659"/>
        <w:gridCol w:w="1689"/>
        <w:gridCol w:w="1319"/>
      </w:tblGrid>
      <w:tr w14:paraId="7AF6AC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tcMar>
              <w:top w:w="57" w:type="dxa"/>
              <w:left w:w="28" w:type="dxa"/>
              <w:bottom w:w="57" w:type="dxa"/>
              <w:right w:w="28" w:type="dxa"/>
            </w:tcMar>
            <w:vAlign w:val="center"/>
          </w:tcPr>
          <w:p w14:paraId="5CE3D477">
            <w:pPr>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986" w:type="dxa"/>
            <w:noWrap w:val="0"/>
            <w:tcMar>
              <w:top w:w="57" w:type="dxa"/>
              <w:left w:w="28" w:type="dxa"/>
              <w:bottom w:w="57" w:type="dxa"/>
              <w:right w:w="28" w:type="dxa"/>
            </w:tcMar>
            <w:vAlign w:val="center"/>
          </w:tcPr>
          <w:p w14:paraId="271B5C1A">
            <w:pPr>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名称</w:t>
            </w:r>
          </w:p>
        </w:tc>
        <w:tc>
          <w:tcPr>
            <w:tcW w:w="1897" w:type="dxa"/>
            <w:noWrap w:val="0"/>
            <w:vAlign w:val="center"/>
          </w:tcPr>
          <w:p w14:paraId="50CBDB63">
            <w:pPr>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磋商</w:t>
            </w:r>
            <w:r>
              <w:rPr>
                <w:rFonts w:hint="eastAsia" w:ascii="宋体" w:hAnsi="宋体" w:eastAsia="宋体" w:cs="宋体"/>
                <w:b/>
                <w:color w:val="auto"/>
                <w:szCs w:val="21"/>
                <w:highlight w:val="none"/>
              </w:rPr>
              <w:t>文件</w:t>
            </w:r>
          </w:p>
          <w:p w14:paraId="07A183F5">
            <w:pPr>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技术需求</w:t>
            </w:r>
          </w:p>
        </w:tc>
        <w:tc>
          <w:tcPr>
            <w:tcW w:w="2659" w:type="dxa"/>
            <w:noWrap w:val="0"/>
            <w:tcMar>
              <w:top w:w="57" w:type="dxa"/>
              <w:left w:w="28" w:type="dxa"/>
              <w:bottom w:w="57" w:type="dxa"/>
              <w:right w:w="28" w:type="dxa"/>
            </w:tcMar>
            <w:vAlign w:val="center"/>
          </w:tcPr>
          <w:p w14:paraId="4A78ADC7">
            <w:pPr>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响应</w:t>
            </w:r>
            <w:r>
              <w:rPr>
                <w:rFonts w:hint="eastAsia" w:ascii="宋体" w:hAnsi="宋体" w:eastAsia="宋体" w:cs="宋体"/>
                <w:b/>
                <w:color w:val="auto"/>
                <w:szCs w:val="21"/>
                <w:highlight w:val="none"/>
              </w:rPr>
              <w:t>文件响应技术指标</w:t>
            </w:r>
          </w:p>
        </w:tc>
        <w:tc>
          <w:tcPr>
            <w:tcW w:w="1689" w:type="dxa"/>
            <w:noWrap w:val="0"/>
            <w:tcMar>
              <w:top w:w="57" w:type="dxa"/>
              <w:left w:w="28" w:type="dxa"/>
              <w:bottom w:w="57" w:type="dxa"/>
              <w:right w:w="28" w:type="dxa"/>
            </w:tcMar>
            <w:vAlign w:val="center"/>
          </w:tcPr>
          <w:p w14:paraId="4E6EF899">
            <w:pPr>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偏离情况</w:t>
            </w:r>
          </w:p>
        </w:tc>
        <w:tc>
          <w:tcPr>
            <w:tcW w:w="1319" w:type="dxa"/>
            <w:noWrap w:val="0"/>
            <w:tcMar>
              <w:top w:w="57" w:type="dxa"/>
              <w:left w:w="28" w:type="dxa"/>
              <w:bottom w:w="57" w:type="dxa"/>
              <w:right w:w="28" w:type="dxa"/>
            </w:tcMar>
            <w:vAlign w:val="center"/>
          </w:tcPr>
          <w:p w14:paraId="78635FEE">
            <w:pPr>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偏离说明</w:t>
            </w:r>
          </w:p>
        </w:tc>
      </w:tr>
      <w:tr w14:paraId="08C03F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48" w:type="dxa"/>
            <w:tcBorders>
              <w:bottom w:val="single" w:color="auto" w:sz="4" w:space="0"/>
            </w:tcBorders>
            <w:noWrap w:val="0"/>
            <w:tcMar>
              <w:top w:w="57" w:type="dxa"/>
              <w:left w:w="28" w:type="dxa"/>
              <w:bottom w:w="57" w:type="dxa"/>
              <w:right w:w="28" w:type="dxa"/>
            </w:tcMar>
            <w:vAlign w:val="center"/>
          </w:tcPr>
          <w:p w14:paraId="10315B60">
            <w:pPr>
              <w:spacing w:line="480" w:lineRule="exact"/>
              <w:ind w:left="210" w:leftChars="100"/>
              <w:rPr>
                <w:rFonts w:hint="eastAsia" w:ascii="宋体" w:hAnsi="宋体" w:eastAsia="宋体" w:cs="宋体"/>
                <w:color w:val="auto"/>
                <w:sz w:val="28"/>
                <w:szCs w:val="28"/>
                <w:highlight w:val="none"/>
              </w:rPr>
            </w:pPr>
          </w:p>
        </w:tc>
        <w:tc>
          <w:tcPr>
            <w:tcW w:w="986" w:type="dxa"/>
            <w:tcBorders>
              <w:bottom w:val="single" w:color="auto" w:sz="4" w:space="0"/>
            </w:tcBorders>
            <w:noWrap w:val="0"/>
            <w:tcMar>
              <w:top w:w="57" w:type="dxa"/>
              <w:left w:w="28" w:type="dxa"/>
              <w:bottom w:w="57" w:type="dxa"/>
              <w:right w:w="28" w:type="dxa"/>
            </w:tcMar>
            <w:vAlign w:val="center"/>
          </w:tcPr>
          <w:p w14:paraId="6DE3CD37">
            <w:pPr>
              <w:spacing w:line="480" w:lineRule="exact"/>
              <w:ind w:left="210" w:leftChars="100"/>
              <w:rPr>
                <w:rFonts w:hint="eastAsia" w:ascii="宋体" w:hAnsi="宋体" w:eastAsia="宋体" w:cs="宋体"/>
                <w:color w:val="auto"/>
                <w:sz w:val="28"/>
                <w:szCs w:val="28"/>
                <w:highlight w:val="none"/>
              </w:rPr>
            </w:pPr>
          </w:p>
        </w:tc>
        <w:tc>
          <w:tcPr>
            <w:tcW w:w="1897" w:type="dxa"/>
            <w:tcBorders>
              <w:bottom w:val="single" w:color="auto" w:sz="4" w:space="0"/>
            </w:tcBorders>
            <w:noWrap w:val="0"/>
            <w:vAlign w:val="center"/>
          </w:tcPr>
          <w:p w14:paraId="2B15B9DC">
            <w:pPr>
              <w:spacing w:line="480" w:lineRule="exact"/>
              <w:ind w:left="210" w:leftChars="100"/>
              <w:rPr>
                <w:rFonts w:hint="eastAsia" w:ascii="宋体" w:hAnsi="宋体" w:eastAsia="宋体" w:cs="宋体"/>
                <w:color w:val="auto"/>
                <w:sz w:val="28"/>
                <w:szCs w:val="28"/>
                <w:highlight w:val="none"/>
              </w:rPr>
            </w:pPr>
          </w:p>
        </w:tc>
        <w:tc>
          <w:tcPr>
            <w:tcW w:w="2659" w:type="dxa"/>
            <w:tcBorders>
              <w:bottom w:val="single" w:color="auto" w:sz="4" w:space="0"/>
            </w:tcBorders>
            <w:noWrap w:val="0"/>
            <w:tcMar>
              <w:top w:w="57" w:type="dxa"/>
              <w:left w:w="28" w:type="dxa"/>
              <w:bottom w:w="57" w:type="dxa"/>
              <w:right w:w="28" w:type="dxa"/>
            </w:tcMar>
            <w:vAlign w:val="center"/>
          </w:tcPr>
          <w:p w14:paraId="3B01615F">
            <w:pPr>
              <w:spacing w:line="480" w:lineRule="exact"/>
              <w:ind w:left="210" w:leftChars="100"/>
              <w:rPr>
                <w:rFonts w:hint="eastAsia" w:ascii="宋体" w:hAnsi="宋体" w:eastAsia="宋体" w:cs="宋体"/>
                <w:color w:val="auto"/>
                <w:sz w:val="28"/>
                <w:szCs w:val="28"/>
                <w:highlight w:val="none"/>
              </w:rPr>
            </w:pPr>
          </w:p>
        </w:tc>
        <w:tc>
          <w:tcPr>
            <w:tcW w:w="1689" w:type="dxa"/>
            <w:tcBorders>
              <w:bottom w:val="single" w:color="auto" w:sz="4" w:space="0"/>
            </w:tcBorders>
            <w:noWrap w:val="0"/>
            <w:tcMar>
              <w:top w:w="57" w:type="dxa"/>
              <w:left w:w="28" w:type="dxa"/>
              <w:bottom w:w="57" w:type="dxa"/>
              <w:right w:w="28" w:type="dxa"/>
            </w:tcMar>
            <w:vAlign w:val="center"/>
          </w:tcPr>
          <w:p w14:paraId="5FD4ADF4">
            <w:pPr>
              <w:spacing w:line="480" w:lineRule="exact"/>
              <w:rPr>
                <w:rFonts w:hint="eastAsia" w:ascii="宋体" w:hAnsi="宋体" w:eastAsia="宋体" w:cs="宋体"/>
                <w:color w:val="auto"/>
                <w:sz w:val="28"/>
                <w:szCs w:val="28"/>
                <w:highlight w:val="none"/>
              </w:rPr>
            </w:pPr>
          </w:p>
        </w:tc>
        <w:tc>
          <w:tcPr>
            <w:tcW w:w="1319" w:type="dxa"/>
            <w:tcBorders>
              <w:bottom w:val="single" w:color="auto" w:sz="4" w:space="0"/>
            </w:tcBorders>
            <w:noWrap w:val="0"/>
            <w:tcMar>
              <w:top w:w="57" w:type="dxa"/>
              <w:left w:w="28" w:type="dxa"/>
              <w:bottom w:w="57" w:type="dxa"/>
              <w:right w:w="28" w:type="dxa"/>
            </w:tcMar>
            <w:vAlign w:val="center"/>
          </w:tcPr>
          <w:p w14:paraId="17B24956">
            <w:pPr>
              <w:spacing w:line="480" w:lineRule="exact"/>
              <w:ind w:left="210" w:leftChars="100"/>
              <w:rPr>
                <w:rFonts w:hint="eastAsia" w:ascii="宋体" w:hAnsi="宋体" w:eastAsia="宋体" w:cs="宋体"/>
                <w:color w:val="auto"/>
                <w:sz w:val="28"/>
                <w:szCs w:val="28"/>
                <w:highlight w:val="none"/>
              </w:rPr>
            </w:pPr>
          </w:p>
        </w:tc>
      </w:tr>
      <w:tr w14:paraId="694D5F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tcMar>
              <w:top w:w="57" w:type="dxa"/>
              <w:left w:w="28" w:type="dxa"/>
              <w:bottom w:w="57" w:type="dxa"/>
              <w:right w:w="28" w:type="dxa"/>
            </w:tcMar>
            <w:vAlign w:val="center"/>
          </w:tcPr>
          <w:p w14:paraId="1D5195EA">
            <w:pPr>
              <w:spacing w:line="480" w:lineRule="exact"/>
              <w:ind w:left="210" w:leftChars="100"/>
              <w:rPr>
                <w:rFonts w:hint="eastAsia" w:ascii="宋体" w:hAnsi="宋体" w:eastAsia="宋体" w:cs="宋体"/>
                <w:color w:val="auto"/>
                <w:sz w:val="28"/>
                <w:szCs w:val="28"/>
                <w:highlight w:val="none"/>
              </w:rPr>
            </w:pPr>
          </w:p>
        </w:tc>
        <w:tc>
          <w:tcPr>
            <w:tcW w:w="986" w:type="dxa"/>
            <w:noWrap w:val="0"/>
            <w:tcMar>
              <w:top w:w="57" w:type="dxa"/>
              <w:left w:w="28" w:type="dxa"/>
              <w:bottom w:w="57" w:type="dxa"/>
              <w:right w:w="28" w:type="dxa"/>
            </w:tcMar>
            <w:vAlign w:val="center"/>
          </w:tcPr>
          <w:p w14:paraId="4E7B57A8">
            <w:pPr>
              <w:spacing w:line="480" w:lineRule="exact"/>
              <w:ind w:left="210" w:leftChars="100"/>
              <w:rPr>
                <w:rFonts w:hint="eastAsia" w:ascii="宋体" w:hAnsi="宋体" w:eastAsia="宋体" w:cs="宋体"/>
                <w:color w:val="auto"/>
                <w:sz w:val="28"/>
                <w:szCs w:val="28"/>
                <w:highlight w:val="none"/>
              </w:rPr>
            </w:pPr>
          </w:p>
        </w:tc>
        <w:tc>
          <w:tcPr>
            <w:tcW w:w="1897" w:type="dxa"/>
            <w:noWrap w:val="0"/>
            <w:vAlign w:val="center"/>
          </w:tcPr>
          <w:p w14:paraId="707BCB19">
            <w:pPr>
              <w:spacing w:line="480" w:lineRule="exact"/>
              <w:ind w:left="210" w:leftChars="100"/>
              <w:rPr>
                <w:rFonts w:hint="eastAsia" w:ascii="宋体" w:hAnsi="宋体" w:eastAsia="宋体" w:cs="宋体"/>
                <w:color w:val="auto"/>
                <w:sz w:val="28"/>
                <w:szCs w:val="28"/>
                <w:highlight w:val="none"/>
              </w:rPr>
            </w:pPr>
          </w:p>
        </w:tc>
        <w:tc>
          <w:tcPr>
            <w:tcW w:w="2659" w:type="dxa"/>
            <w:noWrap w:val="0"/>
            <w:tcMar>
              <w:top w:w="57" w:type="dxa"/>
              <w:left w:w="28" w:type="dxa"/>
              <w:bottom w:w="57" w:type="dxa"/>
              <w:right w:w="28" w:type="dxa"/>
            </w:tcMar>
            <w:vAlign w:val="center"/>
          </w:tcPr>
          <w:p w14:paraId="51460B25">
            <w:pPr>
              <w:spacing w:line="480" w:lineRule="exact"/>
              <w:ind w:left="210" w:leftChars="100"/>
              <w:rPr>
                <w:rFonts w:hint="eastAsia" w:ascii="宋体" w:hAnsi="宋体" w:eastAsia="宋体" w:cs="宋体"/>
                <w:color w:val="auto"/>
                <w:sz w:val="28"/>
                <w:szCs w:val="28"/>
                <w:highlight w:val="none"/>
              </w:rPr>
            </w:pPr>
          </w:p>
        </w:tc>
        <w:tc>
          <w:tcPr>
            <w:tcW w:w="1689" w:type="dxa"/>
            <w:noWrap w:val="0"/>
            <w:tcMar>
              <w:top w:w="57" w:type="dxa"/>
              <w:left w:w="28" w:type="dxa"/>
              <w:bottom w:w="57" w:type="dxa"/>
              <w:right w:w="28" w:type="dxa"/>
            </w:tcMar>
            <w:vAlign w:val="center"/>
          </w:tcPr>
          <w:p w14:paraId="7D843C11">
            <w:pPr>
              <w:spacing w:line="480" w:lineRule="exact"/>
              <w:rPr>
                <w:rFonts w:hint="eastAsia" w:ascii="宋体" w:hAnsi="宋体" w:eastAsia="宋体" w:cs="宋体"/>
                <w:color w:val="auto"/>
                <w:sz w:val="28"/>
                <w:szCs w:val="28"/>
                <w:highlight w:val="none"/>
              </w:rPr>
            </w:pPr>
          </w:p>
        </w:tc>
        <w:tc>
          <w:tcPr>
            <w:tcW w:w="1319" w:type="dxa"/>
            <w:noWrap w:val="0"/>
            <w:tcMar>
              <w:top w:w="57" w:type="dxa"/>
              <w:left w:w="28" w:type="dxa"/>
              <w:bottom w:w="57" w:type="dxa"/>
              <w:right w:w="28" w:type="dxa"/>
            </w:tcMar>
            <w:vAlign w:val="center"/>
          </w:tcPr>
          <w:p w14:paraId="20C896DA">
            <w:pPr>
              <w:spacing w:line="480" w:lineRule="exact"/>
              <w:ind w:left="210" w:leftChars="100"/>
              <w:rPr>
                <w:rFonts w:hint="eastAsia" w:ascii="宋体" w:hAnsi="宋体" w:eastAsia="宋体" w:cs="宋体"/>
                <w:color w:val="auto"/>
                <w:sz w:val="28"/>
                <w:szCs w:val="28"/>
                <w:highlight w:val="none"/>
              </w:rPr>
            </w:pPr>
          </w:p>
        </w:tc>
      </w:tr>
      <w:tr w14:paraId="6440CA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tcMar>
              <w:top w:w="57" w:type="dxa"/>
              <w:left w:w="28" w:type="dxa"/>
              <w:bottom w:w="57" w:type="dxa"/>
              <w:right w:w="28" w:type="dxa"/>
            </w:tcMar>
            <w:vAlign w:val="center"/>
          </w:tcPr>
          <w:p w14:paraId="77C99E73">
            <w:pPr>
              <w:spacing w:line="480" w:lineRule="exact"/>
              <w:ind w:left="210" w:leftChars="100"/>
              <w:rPr>
                <w:rFonts w:hint="eastAsia" w:ascii="宋体" w:hAnsi="宋体" w:eastAsia="宋体" w:cs="宋体"/>
                <w:color w:val="auto"/>
                <w:sz w:val="28"/>
                <w:szCs w:val="28"/>
                <w:highlight w:val="none"/>
              </w:rPr>
            </w:pPr>
          </w:p>
        </w:tc>
        <w:tc>
          <w:tcPr>
            <w:tcW w:w="986" w:type="dxa"/>
            <w:noWrap w:val="0"/>
            <w:tcMar>
              <w:top w:w="57" w:type="dxa"/>
              <w:left w:w="28" w:type="dxa"/>
              <w:bottom w:w="57" w:type="dxa"/>
              <w:right w:w="28" w:type="dxa"/>
            </w:tcMar>
            <w:vAlign w:val="center"/>
          </w:tcPr>
          <w:p w14:paraId="7EB26831">
            <w:pPr>
              <w:spacing w:line="480" w:lineRule="exact"/>
              <w:ind w:left="210" w:leftChars="100"/>
              <w:rPr>
                <w:rFonts w:hint="eastAsia" w:ascii="宋体" w:hAnsi="宋体" w:eastAsia="宋体" w:cs="宋体"/>
                <w:color w:val="auto"/>
                <w:sz w:val="28"/>
                <w:szCs w:val="28"/>
                <w:highlight w:val="none"/>
              </w:rPr>
            </w:pPr>
          </w:p>
        </w:tc>
        <w:tc>
          <w:tcPr>
            <w:tcW w:w="1897" w:type="dxa"/>
            <w:noWrap w:val="0"/>
            <w:vAlign w:val="center"/>
          </w:tcPr>
          <w:p w14:paraId="7C3994C6">
            <w:pPr>
              <w:spacing w:line="480" w:lineRule="exact"/>
              <w:ind w:left="210" w:leftChars="100"/>
              <w:rPr>
                <w:rFonts w:hint="eastAsia" w:ascii="宋体" w:hAnsi="宋体" w:eastAsia="宋体" w:cs="宋体"/>
                <w:color w:val="auto"/>
                <w:sz w:val="28"/>
                <w:szCs w:val="28"/>
                <w:highlight w:val="none"/>
              </w:rPr>
            </w:pPr>
          </w:p>
        </w:tc>
        <w:tc>
          <w:tcPr>
            <w:tcW w:w="2659" w:type="dxa"/>
            <w:noWrap w:val="0"/>
            <w:tcMar>
              <w:top w:w="57" w:type="dxa"/>
              <w:left w:w="28" w:type="dxa"/>
              <w:bottom w:w="57" w:type="dxa"/>
              <w:right w:w="28" w:type="dxa"/>
            </w:tcMar>
            <w:vAlign w:val="center"/>
          </w:tcPr>
          <w:p w14:paraId="5CD13418">
            <w:pPr>
              <w:spacing w:line="480" w:lineRule="exact"/>
              <w:ind w:left="210" w:leftChars="100"/>
              <w:rPr>
                <w:rFonts w:hint="eastAsia" w:ascii="宋体" w:hAnsi="宋体" w:eastAsia="宋体" w:cs="宋体"/>
                <w:color w:val="auto"/>
                <w:sz w:val="28"/>
                <w:szCs w:val="28"/>
                <w:highlight w:val="none"/>
              </w:rPr>
            </w:pPr>
          </w:p>
        </w:tc>
        <w:tc>
          <w:tcPr>
            <w:tcW w:w="1689" w:type="dxa"/>
            <w:noWrap w:val="0"/>
            <w:tcMar>
              <w:top w:w="57" w:type="dxa"/>
              <w:left w:w="28" w:type="dxa"/>
              <w:bottom w:w="57" w:type="dxa"/>
              <w:right w:w="28" w:type="dxa"/>
            </w:tcMar>
            <w:vAlign w:val="center"/>
          </w:tcPr>
          <w:p w14:paraId="08C618FB">
            <w:pPr>
              <w:spacing w:line="480" w:lineRule="exact"/>
              <w:rPr>
                <w:rFonts w:hint="eastAsia" w:ascii="宋体" w:hAnsi="宋体" w:eastAsia="宋体" w:cs="宋体"/>
                <w:color w:val="auto"/>
                <w:sz w:val="28"/>
                <w:szCs w:val="28"/>
                <w:highlight w:val="none"/>
              </w:rPr>
            </w:pPr>
          </w:p>
        </w:tc>
        <w:tc>
          <w:tcPr>
            <w:tcW w:w="1319" w:type="dxa"/>
            <w:noWrap w:val="0"/>
            <w:tcMar>
              <w:top w:w="57" w:type="dxa"/>
              <w:left w:w="28" w:type="dxa"/>
              <w:bottom w:w="57" w:type="dxa"/>
              <w:right w:w="28" w:type="dxa"/>
            </w:tcMar>
            <w:vAlign w:val="center"/>
          </w:tcPr>
          <w:p w14:paraId="63F219BC">
            <w:pPr>
              <w:spacing w:line="480" w:lineRule="exact"/>
              <w:ind w:left="210" w:leftChars="100"/>
              <w:rPr>
                <w:rFonts w:hint="eastAsia" w:ascii="宋体" w:hAnsi="宋体" w:eastAsia="宋体" w:cs="宋体"/>
                <w:color w:val="auto"/>
                <w:sz w:val="28"/>
                <w:szCs w:val="28"/>
                <w:highlight w:val="none"/>
              </w:rPr>
            </w:pPr>
          </w:p>
        </w:tc>
      </w:tr>
      <w:tr w14:paraId="0F5867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tcMar>
              <w:top w:w="57" w:type="dxa"/>
              <w:left w:w="28" w:type="dxa"/>
              <w:bottom w:w="57" w:type="dxa"/>
              <w:right w:w="28" w:type="dxa"/>
            </w:tcMar>
            <w:vAlign w:val="center"/>
          </w:tcPr>
          <w:p w14:paraId="7ACCE6DD">
            <w:pPr>
              <w:spacing w:line="480" w:lineRule="exact"/>
              <w:ind w:left="210" w:leftChars="100"/>
              <w:rPr>
                <w:rFonts w:hint="eastAsia" w:ascii="宋体" w:hAnsi="宋体" w:eastAsia="宋体" w:cs="宋体"/>
                <w:color w:val="auto"/>
                <w:sz w:val="28"/>
                <w:szCs w:val="28"/>
                <w:highlight w:val="none"/>
              </w:rPr>
            </w:pPr>
          </w:p>
        </w:tc>
        <w:tc>
          <w:tcPr>
            <w:tcW w:w="986" w:type="dxa"/>
            <w:noWrap w:val="0"/>
            <w:tcMar>
              <w:top w:w="57" w:type="dxa"/>
              <w:left w:w="28" w:type="dxa"/>
              <w:bottom w:w="57" w:type="dxa"/>
              <w:right w:w="28" w:type="dxa"/>
            </w:tcMar>
            <w:vAlign w:val="center"/>
          </w:tcPr>
          <w:p w14:paraId="3BDB7F57">
            <w:pPr>
              <w:spacing w:line="480" w:lineRule="exact"/>
              <w:ind w:left="210" w:leftChars="100"/>
              <w:rPr>
                <w:rFonts w:hint="eastAsia" w:ascii="宋体" w:hAnsi="宋体" w:eastAsia="宋体" w:cs="宋体"/>
                <w:color w:val="auto"/>
                <w:sz w:val="28"/>
                <w:szCs w:val="28"/>
                <w:highlight w:val="none"/>
              </w:rPr>
            </w:pPr>
          </w:p>
        </w:tc>
        <w:tc>
          <w:tcPr>
            <w:tcW w:w="1897" w:type="dxa"/>
            <w:noWrap w:val="0"/>
            <w:vAlign w:val="center"/>
          </w:tcPr>
          <w:p w14:paraId="5636F4B4">
            <w:pPr>
              <w:spacing w:line="480" w:lineRule="exact"/>
              <w:ind w:left="210" w:leftChars="100"/>
              <w:rPr>
                <w:rFonts w:hint="eastAsia" w:ascii="宋体" w:hAnsi="宋体" w:eastAsia="宋体" w:cs="宋体"/>
                <w:color w:val="auto"/>
                <w:sz w:val="28"/>
                <w:szCs w:val="28"/>
                <w:highlight w:val="none"/>
              </w:rPr>
            </w:pPr>
          </w:p>
        </w:tc>
        <w:tc>
          <w:tcPr>
            <w:tcW w:w="2659" w:type="dxa"/>
            <w:noWrap w:val="0"/>
            <w:tcMar>
              <w:top w:w="57" w:type="dxa"/>
              <w:left w:w="28" w:type="dxa"/>
              <w:bottom w:w="57" w:type="dxa"/>
              <w:right w:w="28" w:type="dxa"/>
            </w:tcMar>
            <w:vAlign w:val="center"/>
          </w:tcPr>
          <w:p w14:paraId="3A21EA7F">
            <w:pPr>
              <w:spacing w:line="480" w:lineRule="exact"/>
              <w:ind w:left="210" w:leftChars="100"/>
              <w:rPr>
                <w:rFonts w:hint="eastAsia" w:ascii="宋体" w:hAnsi="宋体" w:eastAsia="宋体" w:cs="宋体"/>
                <w:color w:val="auto"/>
                <w:sz w:val="28"/>
                <w:szCs w:val="28"/>
                <w:highlight w:val="none"/>
              </w:rPr>
            </w:pPr>
          </w:p>
        </w:tc>
        <w:tc>
          <w:tcPr>
            <w:tcW w:w="1689" w:type="dxa"/>
            <w:noWrap w:val="0"/>
            <w:tcMar>
              <w:top w:w="57" w:type="dxa"/>
              <w:left w:w="28" w:type="dxa"/>
              <w:bottom w:w="57" w:type="dxa"/>
              <w:right w:w="28" w:type="dxa"/>
            </w:tcMar>
            <w:vAlign w:val="center"/>
          </w:tcPr>
          <w:p w14:paraId="724E644F">
            <w:pPr>
              <w:spacing w:line="480" w:lineRule="exact"/>
              <w:rPr>
                <w:rFonts w:hint="eastAsia" w:ascii="宋体" w:hAnsi="宋体" w:eastAsia="宋体" w:cs="宋体"/>
                <w:color w:val="auto"/>
                <w:sz w:val="28"/>
                <w:szCs w:val="28"/>
                <w:highlight w:val="none"/>
              </w:rPr>
            </w:pPr>
          </w:p>
        </w:tc>
        <w:tc>
          <w:tcPr>
            <w:tcW w:w="1319" w:type="dxa"/>
            <w:noWrap w:val="0"/>
            <w:tcMar>
              <w:top w:w="57" w:type="dxa"/>
              <w:left w:w="28" w:type="dxa"/>
              <w:bottom w:w="57" w:type="dxa"/>
              <w:right w:w="28" w:type="dxa"/>
            </w:tcMar>
            <w:vAlign w:val="center"/>
          </w:tcPr>
          <w:p w14:paraId="716FB3E8">
            <w:pPr>
              <w:spacing w:line="480" w:lineRule="exact"/>
              <w:ind w:left="210" w:leftChars="100"/>
              <w:rPr>
                <w:rFonts w:hint="eastAsia" w:ascii="宋体" w:hAnsi="宋体" w:eastAsia="宋体" w:cs="宋体"/>
                <w:color w:val="auto"/>
                <w:sz w:val="28"/>
                <w:szCs w:val="28"/>
                <w:highlight w:val="none"/>
              </w:rPr>
            </w:pPr>
          </w:p>
        </w:tc>
      </w:tr>
      <w:tr w14:paraId="628CF0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tcMar>
              <w:top w:w="57" w:type="dxa"/>
              <w:left w:w="28" w:type="dxa"/>
              <w:bottom w:w="57" w:type="dxa"/>
              <w:right w:w="28" w:type="dxa"/>
            </w:tcMar>
            <w:vAlign w:val="center"/>
          </w:tcPr>
          <w:p w14:paraId="471F9D50">
            <w:pPr>
              <w:spacing w:line="480" w:lineRule="exact"/>
              <w:ind w:left="210" w:leftChars="100"/>
              <w:rPr>
                <w:rFonts w:hint="eastAsia" w:ascii="宋体" w:hAnsi="宋体" w:eastAsia="宋体" w:cs="宋体"/>
                <w:color w:val="auto"/>
                <w:sz w:val="28"/>
                <w:szCs w:val="28"/>
                <w:highlight w:val="none"/>
              </w:rPr>
            </w:pPr>
          </w:p>
        </w:tc>
        <w:tc>
          <w:tcPr>
            <w:tcW w:w="986" w:type="dxa"/>
            <w:noWrap w:val="0"/>
            <w:tcMar>
              <w:top w:w="57" w:type="dxa"/>
              <w:left w:w="28" w:type="dxa"/>
              <w:bottom w:w="57" w:type="dxa"/>
              <w:right w:w="28" w:type="dxa"/>
            </w:tcMar>
            <w:vAlign w:val="center"/>
          </w:tcPr>
          <w:p w14:paraId="049DC5E5">
            <w:pPr>
              <w:spacing w:line="480" w:lineRule="exact"/>
              <w:ind w:left="210" w:leftChars="100"/>
              <w:rPr>
                <w:rFonts w:hint="eastAsia" w:ascii="宋体" w:hAnsi="宋体" w:eastAsia="宋体" w:cs="宋体"/>
                <w:color w:val="auto"/>
                <w:sz w:val="28"/>
                <w:szCs w:val="28"/>
                <w:highlight w:val="none"/>
              </w:rPr>
            </w:pPr>
          </w:p>
        </w:tc>
        <w:tc>
          <w:tcPr>
            <w:tcW w:w="1897" w:type="dxa"/>
            <w:noWrap w:val="0"/>
            <w:vAlign w:val="center"/>
          </w:tcPr>
          <w:p w14:paraId="1E5A843C">
            <w:pPr>
              <w:spacing w:line="480" w:lineRule="exact"/>
              <w:ind w:left="210" w:leftChars="100"/>
              <w:rPr>
                <w:rFonts w:hint="eastAsia" w:ascii="宋体" w:hAnsi="宋体" w:eastAsia="宋体" w:cs="宋体"/>
                <w:color w:val="auto"/>
                <w:sz w:val="28"/>
                <w:szCs w:val="28"/>
                <w:highlight w:val="none"/>
              </w:rPr>
            </w:pPr>
          </w:p>
        </w:tc>
        <w:tc>
          <w:tcPr>
            <w:tcW w:w="2659" w:type="dxa"/>
            <w:noWrap w:val="0"/>
            <w:tcMar>
              <w:top w:w="57" w:type="dxa"/>
              <w:left w:w="28" w:type="dxa"/>
              <w:bottom w:w="57" w:type="dxa"/>
              <w:right w:w="28" w:type="dxa"/>
            </w:tcMar>
            <w:vAlign w:val="center"/>
          </w:tcPr>
          <w:p w14:paraId="48051B9E">
            <w:pPr>
              <w:spacing w:line="480" w:lineRule="exact"/>
              <w:ind w:left="210" w:leftChars="100"/>
              <w:rPr>
                <w:rFonts w:hint="eastAsia" w:ascii="宋体" w:hAnsi="宋体" w:eastAsia="宋体" w:cs="宋体"/>
                <w:color w:val="auto"/>
                <w:sz w:val="28"/>
                <w:szCs w:val="28"/>
                <w:highlight w:val="none"/>
              </w:rPr>
            </w:pPr>
          </w:p>
        </w:tc>
        <w:tc>
          <w:tcPr>
            <w:tcW w:w="1689" w:type="dxa"/>
            <w:noWrap w:val="0"/>
            <w:tcMar>
              <w:top w:w="57" w:type="dxa"/>
              <w:left w:w="28" w:type="dxa"/>
              <w:bottom w:w="57" w:type="dxa"/>
              <w:right w:w="28" w:type="dxa"/>
            </w:tcMar>
            <w:vAlign w:val="center"/>
          </w:tcPr>
          <w:p w14:paraId="603BD608">
            <w:pPr>
              <w:spacing w:line="480" w:lineRule="exact"/>
              <w:rPr>
                <w:rFonts w:hint="eastAsia" w:ascii="宋体" w:hAnsi="宋体" w:eastAsia="宋体" w:cs="宋体"/>
                <w:color w:val="auto"/>
                <w:sz w:val="28"/>
                <w:szCs w:val="28"/>
                <w:highlight w:val="none"/>
              </w:rPr>
            </w:pPr>
          </w:p>
        </w:tc>
        <w:tc>
          <w:tcPr>
            <w:tcW w:w="1319" w:type="dxa"/>
            <w:noWrap w:val="0"/>
            <w:tcMar>
              <w:top w:w="57" w:type="dxa"/>
              <w:left w:w="28" w:type="dxa"/>
              <w:bottom w:w="57" w:type="dxa"/>
              <w:right w:w="28" w:type="dxa"/>
            </w:tcMar>
            <w:vAlign w:val="center"/>
          </w:tcPr>
          <w:p w14:paraId="666F4D35">
            <w:pPr>
              <w:spacing w:line="480" w:lineRule="exact"/>
              <w:ind w:left="210" w:leftChars="100"/>
              <w:rPr>
                <w:rFonts w:hint="eastAsia" w:ascii="宋体" w:hAnsi="宋体" w:eastAsia="宋体" w:cs="宋体"/>
                <w:color w:val="auto"/>
                <w:sz w:val="28"/>
                <w:szCs w:val="28"/>
                <w:highlight w:val="none"/>
              </w:rPr>
            </w:pPr>
          </w:p>
        </w:tc>
      </w:tr>
    </w:tbl>
    <w:p w14:paraId="3B339F41">
      <w:pPr>
        <w:autoSpaceDE w:val="0"/>
        <w:autoSpaceDN w:val="0"/>
        <w:adjustRightInd w:val="0"/>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注：</w:t>
      </w:r>
      <w:r>
        <w:rPr>
          <w:rFonts w:hint="eastAsia" w:ascii="宋体" w:hAnsi="宋体" w:eastAsia="宋体" w:cs="宋体"/>
          <w:color w:val="auto"/>
          <w:sz w:val="24"/>
          <w:highlight w:val="none"/>
        </w:rPr>
        <w:t>请按项目的实际技术参数，逐条对应</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rPr>
        <w:t>文件的“招标内容及技术要求”，认真填写本表。偏离情况填写：优于、等于，偏离说明对偏离情况做出详细说明。</w:t>
      </w:r>
    </w:p>
    <w:p w14:paraId="7205B707">
      <w:pPr>
        <w:pStyle w:val="13"/>
        <w:rPr>
          <w:rFonts w:hint="eastAsia"/>
        </w:rPr>
      </w:pPr>
    </w:p>
    <w:p w14:paraId="4F7CC569">
      <w:pPr>
        <w:spacing w:line="480" w:lineRule="exact"/>
        <w:rPr>
          <w:rFonts w:hint="eastAsia" w:ascii="宋体" w:hAnsi="宋体" w:eastAsia="宋体" w:cs="宋体"/>
          <w:color w:val="auto"/>
          <w:szCs w:val="21"/>
          <w:highlight w:val="none"/>
        </w:rPr>
      </w:pPr>
    </w:p>
    <w:p w14:paraId="70DC831D">
      <w:pPr>
        <w:spacing w:line="480" w:lineRule="exact"/>
        <w:rPr>
          <w:rFonts w:hint="eastAsia" w:ascii="宋体" w:hAnsi="宋体" w:eastAsia="宋体" w:cs="宋体"/>
          <w:color w:val="auto"/>
          <w:szCs w:val="21"/>
          <w:highlight w:val="none"/>
        </w:rPr>
      </w:pPr>
    </w:p>
    <w:p w14:paraId="09F23CE3">
      <w:pPr>
        <w:kinsoku w:val="0"/>
        <w:spacing w:line="500" w:lineRule="exact"/>
        <w:rPr>
          <w:rFonts w:hint="eastAsia" w:ascii="宋体" w:hAnsi="宋体" w:eastAsia="宋体" w:cs="宋体"/>
          <w:color w:val="auto"/>
          <w:sz w:val="24"/>
        </w:rPr>
      </w:pPr>
      <w:r>
        <w:rPr>
          <w:rFonts w:hint="eastAsia" w:ascii="宋体" w:hAnsi="宋体" w:eastAsia="宋体" w:cs="宋体"/>
          <w:color w:val="auto"/>
          <w:sz w:val="24"/>
        </w:rPr>
        <w:t>供应商（公章）：                         法定代表人/被授权人（签字</w:t>
      </w:r>
      <w:r>
        <w:rPr>
          <w:rFonts w:hint="eastAsia" w:ascii="宋体" w:hAnsi="宋体" w:eastAsia="宋体" w:cs="宋体"/>
          <w:color w:val="auto"/>
          <w:sz w:val="24"/>
          <w:lang w:val="en-US" w:eastAsia="zh-CN"/>
        </w:rPr>
        <w:t>或</w:t>
      </w:r>
      <w:r>
        <w:rPr>
          <w:rFonts w:hint="eastAsia" w:ascii="宋体" w:hAnsi="宋体" w:eastAsia="宋体" w:cs="宋体"/>
          <w:color w:val="auto"/>
          <w:sz w:val="24"/>
        </w:rPr>
        <w:t>盖章）：</w:t>
      </w:r>
    </w:p>
    <w:p w14:paraId="19B6DEEE">
      <w:pPr>
        <w:rPr>
          <w:rFonts w:hint="eastAsia" w:ascii="宋体" w:hAnsi="宋体" w:eastAsia="宋体" w:cs="宋体"/>
          <w:bCs/>
          <w:color w:val="auto"/>
        </w:rPr>
      </w:pPr>
    </w:p>
    <w:p w14:paraId="4AF49C94">
      <w:pPr>
        <w:rPr>
          <w:rFonts w:hint="eastAsia" w:ascii="宋体" w:hAnsi="宋体" w:eastAsia="宋体" w:cs="宋体"/>
          <w:color w:val="auto"/>
          <w:u w:val="single"/>
          <w:lang w:val="en-US" w:eastAsia="zh-CN"/>
        </w:rPr>
      </w:pPr>
      <w:r>
        <w:rPr>
          <w:rFonts w:hint="eastAsia" w:ascii="宋体" w:hAnsi="宋体" w:eastAsia="宋体" w:cs="宋体"/>
          <w:b/>
          <w:color w:val="auto"/>
          <w:sz w:val="32"/>
          <w:szCs w:val="32"/>
        </w:rPr>
        <w:br w:type="page"/>
      </w:r>
      <w:r>
        <w:rPr>
          <w:rFonts w:hint="eastAsia" w:ascii="宋体" w:hAnsi="宋体" w:eastAsia="宋体" w:cs="宋体"/>
          <w:color w:val="auto"/>
          <w:sz w:val="24"/>
        </w:rPr>
        <w:t>附表</w:t>
      </w:r>
      <w:r>
        <w:rPr>
          <w:rFonts w:hint="eastAsia" w:ascii="宋体" w:hAnsi="宋体" w:cs="宋体"/>
          <w:color w:val="auto"/>
          <w:sz w:val="24"/>
          <w:lang w:val="en-US" w:eastAsia="zh-CN"/>
        </w:rPr>
        <w:t>2</w:t>
      </w:r>
    </w:p>
    <w:p w14:paraId="282AA727">
      <w:pPr>
        <w:adjustRightInd w:val="0"/>
        <w:snapToGrid w:val="0"/>
        <w:spacing w:line="360" w:lineRule="auto"/>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商务及合同主要条款响应说明</w:t>
      </w:r>
    </w:p>
    <w:p w14:paraId="4FF351D3">
      <w:pPr>
        <w:kinsoku w:val="0"/>
        <w:spacing w:line="500" w:lineRule="exact"/>
        <w:rPr>
          <w:rFonts w:hint="eastAsia" w:ascii="宋体" w:hAnsi="宋体" w:eastAsia="宋体" w:cs="宋体"/>
          <w:color w:val="auto"/>
          <w:sz w:val="24"/>
        </w:rPr>
      </w:pPr>
      <w:r>
        <w:rPr>
          <w:rFonts w:hint="eastAsia" w:ascii="宋体" w:hAnsi="宋体" w:eastAsia="宋体" w:cs="宋体"/>
          <w:color w:val="auto"/>
          <w:sz w:val="24"/>
        </w:rPr>
        <w:t xml:space="preserve">项目名称：                                                </w:t>
      </w:r>
    </w:p>
    <w:p w14:paraId="03381216">
      <w:pPr>
        <w:kinsoku w:val="0"/>
        <w:spacing w:line="540" w:lineRule="exact"/>
        <w:ind w:left="-359" w:leftChars="-171" w:firstLine="357"/>
        <w:rPr>
          <w:rFonts w:hint="eastAsia" w:ascii="宋体" w:hAnsi="宋体" w:eastAsia="宋体" w:cs="宋体"/>
          <w:b/>
          <w:color w:val="auto"/>
          <w:sz w:val="24"/>
        </w:rPr>
      </w:pPr>
      <w:r>
        <w:rPr>
          <w:rFonts w:hint="eastAsia" w:ascii="宋体" w:hAnsi="宋体" w:eastAsia="宋体" w:cs="宋体"/>
          <w:color w:val="auto"/>
          <w:sz w:val="24"/>
        </w:rPr>
        <w:t xml:space="preserve">供应商:  </w:t>
      </w:r>
      <w:r>
        <w:rPr>
          <w:rFonts w:hint="eastAsia" w:ascii="宋体" w:hAnsi="宋体" w:eastAsia="宋体" w:cs="宋体"/>
          <w:color w:val="auto"/>
          <w:sz w:val="32"/>
          <w:szCs w:val="32"/>
        </w:rPr>
        <w:t xml:space="preserve">                        </w:t>
      </w:r>
    </w:p>
    <w:tbl>
      <w:tblPr>
        <w:tblStyle w:val="18"/>
        <w:tblW w:w="8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274"/>
        <w:gridCol w:w="2860"/>
        <w:gridCol w:w="1784"/>
      </w:tblGrid>
      <w:tr w14:paraId="0F689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59" w:type="dxa"/>
            <w:noWrap w:val="0"/>
            <w:vAlign w:val="center"/>
          </w:tcPr>
          <w:p w14:paraId="4664C9DB">
            <w:pPr>
              <w:spacing w:line="560" w:lineRule="exact"/>
              <w:ind w:right="-168" w:rightChars="-80" w:firstLine="120" w:firstLineChars="50"/>
              <w:rPr>
                <w:rFonts w:hint="eastAsia" w:ascii="宋体" w:hAnsi="宋体" w:eastAsia="宋体" w:cs="宋体"/>
                <w:color w:val="auto"/>
                <w:sz w:val="24"/>
              </w:rPr>
            </w:pPr>
            <w:r>
              <w:rPr>
                <w:rFonts w:hint="eastAsia" w:ascii="宋体" w:hAnsi="宋体" w:eastAsia="宋体" w:cs="宋体"/>
                <w:color w:val="auto"/>
                <w:sz w:val="24"/>
              </w:rPr>
              <w:t>序号</w:t>
            </w:r>
          </w:p>
        </w:tc>
        <w:tc>
          <w:tcPr>
            <w:tcW w:w="3274" w:type="dxa"/>
            <w:noWrap w:val="0"/>
            <w:vAlign w:val="center"/>
          </w:tcPr>
          <w:p w14:paraId="5F1B2A0A">
            <w:pPr>
              <w:spacing w:line="560" w:lineRule="exact"/>
              <w:ind w:right="-168" w:rightChars="-80"/>
              <w:jc w:val="center"/>
              <w:rPr>
                <w:rFonts w:hint="eastAsia" w:ascii="宋体" w:hAnsi="宋体" w:eastAsia="宋体" w:cs="宋体"/>
                <w:color w:val="auto"/>
                <w:sz w:val="24"/>
              </w:rPr>
            </w:pPr>
            <w:r>
              <w:rPr>
                <w:rFonts w:hint="eastAsia" w:ascii="宋体" w:hAnsi="宋体" w:eastAsia="宋体" w:cs="宋体"/>
                <w:color w:val="auto"/>
                <w:sz w:val="24"/>
                <w:lang w:val="en-US" w:eastAsia="zh-CN"/>
              </w:rPr>
              <w:t>磋商</w:t>
            </w:r>
            <w:r>
              <w:rPr>
                <w:rFonts w:hint="eastAsia" w:ascii="宋体" w:hAnsi="宋体" w:eastAsia="宋体" w:cs="宋体"/>
                <w:color w:val="auto"/>
                <w:sz w:val="24"/>
              </w:rPr>
              <w:t>文件商务要求</w:t>
            </w:r>
          </w:p>
        </w:tc>
        <w:tc>
          <w:tcPr>
            <w:tcW w:w="2860" w:type="dxa"/>
            <w:noWrap w:val="0"/>
            <w:vAlign w:val="center"/>
          </w:tcPr>
          <w:p w14:paraId="205A40E9">
            <w:pPr>
              <w:spacing w:line="560" w:lineRule="exact"/>
              <w:ind w:right="-168" w:rightChars="-80" w:firstLine="360" w:firstLineChars="150"/>
              <w:rPr>
                <w:rFonts w:hint="eastAsia" w:ascii="宋体" w:hAnsi="宋体" w:eastAsia="宋体" w:cs="宋体"/>
                <w:color w:val="auto"/>
                <w:sz w:val="24"/>
              </w:rPr>
            </w:pPr>
            <w:r>
              <w:rPr>
                <w:rFonts w:hint="eastAsia" w:ascii="宋体" w:hAnsi="宋体" w:eastAsia="宋体" w:cs="宋体"/>
                <w:color w:val="auto"/>
                <w:sz w:val="24"/>
                <w:lang w:val="en-US" w:eastAsia="zh-CN"/>
              </w:rPr>
              <w:t>响应</w:t>
            </w:r>
            <w:r>
              <w:rPr>
                <w:rFonts w:hint="eastAsia" w:ascii="宋体" w:hAnsi="宋体" w:eastAsia="宋体" w:cs="宋体"/>
                <w:color w:val="auto"/>
                <w:sz w:val="24"/>
              </w:rPr>
              <w:t>文件商务响应</w:t>
            </w:r>
          </w:p>
        </w:tc>
        <w:tc>
          <w:tcPr>
            <w:tcW w:w="1784" w:type="dxa"/>
            <w:noWrap w:val="0"/>
            <w:vAlign w:val="center"/>
          </w:tcPr>
          <w:p w14:paraId="5C704275">
            <w:pPr>
              <w:spacing w:line="560" w:lineRule="exact"/>
              <w:ind w:right="-168" w:rightChars="-80" w:firstLine="360" w:firstLineChars="150"/>
              <w:rPr>
                <w:rFonts w:hint="eastAsia" w:ascii="宋体" w:hAnsi="宋体" w:eastAsia="宋体" w:cs="宋体"/>
                <w:color w:val="auto"/>
                <w:sz w:val="24"/>
              </w:rPr>
            </w:pPr>
            <w:r>
              <w:rPr>
                <w:rFonts w:hint="eastAsia" w:ascii="宋体" w:hAnsi="宋体" w:eastAsia="宋体" w:cs="宋体"/>
                <w:color w:val="auto"/>
                <w:sz w:val="24"/>
              </w:rPr>
              <w:t>响应说明</w:t>
            </w:r>
          </w:p>
        </w:tc>
      </w:tr>
      <w:tr w14:paraId="78850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59" w:type="dxa"/>
            <w:noWrap w:val="0"/>
            <w:vAlign w:val="center"/>
          </w:tcPr>
          <w:p w14:paraId="1577A76C">
            <w:pPr>
              <w:spacing w:line="560" w:lineRule="exact"/>
              <w:ind w:right="-168" w:rightChars="-80"/>
              <w:jc w:val="center"/>
              <w:rPr>
                <w:rFonts w:hint="eastAsia" w:ascii="宋体" w:hAnsi="宋体" w:eastAsia="宋体" w:cs="宋体"/>
                <w:color w:val="auto"/>
                <w:sz w:val="24"/>
              </w:rPr>
            </w:pPr>
          </w:p>
        </w:tc>
        <w:tc>
          <w:tcPr>
            <w:tcW w:w="3274" w:type="dxa"/>
            <w:noWrap w:val="0"/>
            <w:vAlign w:val="center"/>
          </w:tcPr>
          <w:p w14:paraId="7E6B7F65">
            <w:pPr>
              <w:spacing w:line="560" w:lineRule="exact"/>
              <w:ind w:right="-168" w:rightChars="-80"/>
              <w:jc w:val="center"/>
              <w:rPr>
                <w:rFonts w:hint="eastAsia" w:ascii="宋体" w:hAnsi="宋体" w:eastAsia="宋体" w:cs="宋体"/>
                <w:color w:val="auto"/>
                <w:sz w:val="24"/>
              </w:rPr>
            </w:pPr>
          </w:p>
        </w:tc>
        <w:tc>
          <w:tcPr>
            <w:tcW w:w="2860" w:type="dxa"/>
            <w:noWrap w:val="0"/>
            <w:vAlign w:val="center"/>
          </w:tcPr>
          <w:p w14:paraId="5F613839">
            <w:pPr>
              <w:spacing w:line="560" w:lineRule="exact"/>
              <w:ind w:right="-168" w:rightChars="-80"/>
              <w:jc w:val="center"/>
              <w:rPr>
                <w:rFonts w:hint="eastAsia" w:ascii="宋体" w:hAnsi="宋体" w:eastAsia="宋体" w:cs="宋体"/>
                <w:color w:val="auto"/>
                <w:sz w:val="24"/>
              </w:rPr>
            </w:pPr>
          </w:p>
        </w:tc>
        <w:tc>
          <w:tcPr>
            <w:tcW w:w="1784" w:type="dxa"/>
            <w:noWrap w:val="0"/>
            <w:vAlign w:val="center"/>
          </w:tcPr>
          <w:p w14:paraId="4973F9B4">
            <w:pPr>
              <w:spacing w:line="560" w:lineRule="exact"/>
              <w:ind w:right="-168" w:rightChars="-80"/>
              <w:jc w:val="center"/>
              <w:rPr>
                <w:rFonts w:hint="eastAsia" w:ascii="宋体" w:hAnsi="宋体" w:eastAsia="宋体" w:cs="宋体"/>
                <w:color w:val="auto"/>
                <w:sz w:val="24"/>
              </w:rPr>
            </w:pPr>
          </w:p>
        </w:tc>
      </w:tr>
      <w:tr w14:paraId="3D1C6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59" w:type="dxa"/>
            <w:noWrap w:val="0"/>
            <w:vAlign w:val="center"/>
          </w:tcPr>
          <w:p w14:paraId="6079B20C">
            <w:pPr>
              <w:spacing w:line="560" w:lineRule="exact"/>
              <w:ind w:right="-168" w:rightChars="-80"/>
              <w:jc w:val="center"/>
              <w:rPr>
                <w:rFonts w:hint="eastAsia" w:ascii="宋体" w:hAnsi="宋体" w:eastAsia="宋体" w:cs="宋体"/>
                <w:color w:val="auto"/>
                <w:sz w:val="24"/>
              </w:rPr>
            </w:pPr>
          </w:p>
        </w:tc>
        <w:tc>
          <w:tcPr>
            <w:tcW w:w="3274" w:type="dxa"/>
            <w:noWrap w:val="0"/>
            <w:vAlign w:val="center"/>
          </w:tcPr>
          <w:p w14:paraId="5F378746">
            <w:pPr>
              <w:spacing w:line="560" w:lineRule="exact"/>
              <w:ind w:right="-168" w:rightChars="-80"/>
              <w:jc w:val="center"/>
              <w:rPr>
                <w:rFonts w:hint="eastAsia" w:ascii="宋体" w:hAnsi="宋体" w:eastAsia="宋体" w:cs="宋体"/>
                <w:color w:val="auto"/>
                <w:sz w:val="24"/>
              </w:rPr>
            </w:pPr>
          </w:p>
        </w:tc>
        <w:tc>
          <w:tcPr>
            <w:tcW w:w="2860" w:type="dxa"/>
            <w:noWrap w:val="0"/>
            <w:vAlign w:val="center"/>
          </w:tcPr>
          <w:p w14:paraId="63A16CB4">
            <w:pPr>
              <w:spacing w:line="560" w:lineRule="exact"/>
              <w:ind w:right="-168" w:rightChars="-80"/>
              <w:jc w:val="center"/>
              <w:rPr>
                <w:rFonts w:hint="eastAsia" w:ascii="宋体" w:hAnsi="宋体" w:eastAsia="宋体" w:cs="宋体"/>
                <w:color w:val="auto"/>
                <w:sz w:val="24"/>
              </w:rPr>
            </w:pPr>
          </w:p>
        </w:tc>
        <w:tc>
          <w:tcPr>
            <w:tcW w:w="1784" w:type="dxa"/>
            <w:noWrap w:val="0"/>
            <w:vAlign w:val="center"/>
          </w:tcPr>
          <w:p w14:paraId="06E81884">
            <w:pPr>
              <w:spacing w:line="560" w:lineRule="exact"/>
              <w:ind w:right="-168" w:rightChars="-80"/>
              <w:jc w:val="center"/>
              <w:rPr>
                <w:rFonts w:hint="eastAsia" w:ascii="宋体" w:hAnsi="宋体" w:eastAsia="宋体" w:cs="宋体"/>
                <w:color w:val="auto"/>
                <w:sz w:val="24"/>
              </w:rPr>
            </w:pPr>
          </w:p>
        </w:tc>
      </w:tr>
      <w:tr w14:paraId="431E4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59" w:type="dxa"/>
            <w:noWrap w:val="0"/>
            <w:vAlign w:val="center"/>
          </w:tcPr>
          <w:p w14:paraId="73A78481">
            <w:pPr>
              <w:spacing w:line="560" w:lineRule="exact"/>
              <w:ind w:right="-168" w:rightChars="-80"/>
              <w:jc w:val="center"/>
              <w:rPr>
                <w:rFonts w:hint="eastAsia" w:ascii="宋体" w:hAnsi="宋体" w:eastAsia="宋体" w:cs="宋体"/>
                <w:color w:val="auto"/>
                <w:sz w:val="24"/>
              </w:rPr>
            </w:pPr>
          </w:p>
        </w:tc>
        <w:tc>
          <w:tcPr>
            <w:tcW w:w="3274" w:type="dxa"/>
            <w:noWrap w:val="0"/>
            <w:vAlign w:val="center"/>
          </w:tcPr>
          <w:p w14:paraId="614278D8">
            <w:pPr>
              <w:spacing w:line="560" w:lineRule="exact"/>
              <w:ind w:right="-168" w:rightChars="-80"/>
              <w:jc w:val="center"/>
              <w:rPr>
                <w:rFonts w:hint="eastAsia" w:ascii="宋体" w:hAnsi="宋体" w:eastAsia="宋体" w:cs="宋体"/>
                <w:color w:val="auto"/>
                <w:sz w:val="24"/>
              </w:rPr>
            </w:pPr>
          </w:p>
        </w:tc>
        <w:tc>
          <w:tcPr>
            <w:tcW w:w="2860" w:type="dxa"/>
            <w:noWrap w:val="0"/>
            <w:vAlign w:val="center"/>
          </w:tcPr>
          <w:p w14:paraId="3A28AC21">
            <w:pPr>
              <w:spacing w:line="560" w:lineRule="exact"/>
              <w:ind w:right="-168" w:rightChars="-80"/>
              <w:jc w:val="center"/>
              <w:rPr>
                <w:rFonts w:hint="eastAsia" w:ascii="宋体" w:hAnsi="宋体" w:eastAsia="宋体" w:cs="宋体"/>
                <w:color w:val="auto"/>
                <w:sz w:val="24"/>
              </w:rPr>
            </w:pPr>
          </w:p>
        </w:tc>
        <w:tc>
          <w:tcPr>
            <w:tcW w:w="1784" w:type="dxa"/>
            <w:noWrap w:val="0"/>
            <w:vAlign w:val="center"/>
          </w:tcPr>
          <w:p w14:paraId="16A95805">
            <w:pPr>
              <w:spacing w:line="560" w:lineRule="exact"/>
              <w:ind w:right="-168" w:rightChars="-80"/>
              <w:jc w:val="center"/>
              <w:rPr>
                <w:rFonts w:hint="eastAsia" w:ascii="宋体" w:hAnsi="宋体" w:eastAsia="宋体" w:cs="宋体"/>
                <w:color w:val="auto"/>
                <w:sz w:val="24"/>
              </w:rPr>
            </w:pPr>
          </w:p>
        </w:tc>
      </w:tr>
      <w:tr w14:paraId="141ED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59" w:type="dxa"/>
            <w:noWrap w:val="0"/>
            <w:vAlign w:val="center"/>
          </w:tcPr>
          <w:p w14:paraId="7133A2E5">
            <w:pPr>
              <w:spacing w:line="560" w:lineRule="exact"/>
              <w:ind w:right="-168" w:rightChars="-80"/>
              <w:jc w:val="center"/>
              <w:rPr>
                <w:rFonts w:hint="eastAsia" w:ascii="宋体" w:hAnsi="宋体" w:eastAsia="宋体" w:cs="宋体"/>
                <w:color w:val="auto"/>
                <w:sz w:val="24"/>
              </w:rPr>
            </w:pPr>
          </w:p>
        </w:tc>
        <w:tc>
          <w:tcPr>
            <w:tcW w:w="3274" w:type="dxa"/>
            <w:noWrap w:val="0"/>
            <w:vAlign w:val="center"/>
          </w:tcPr>
          <w:p w14:paraId="73040F8F">
            <w:pPr>
              <w:spacing w:line="560" w:lineRule="exact"/>
              <w:ind w:right="-168" w:rightChars="-80"/>
              <w:jc w:val="center"/>
              <w:rPr>
                <w:rFonts w:hint="eastAsia" w:ascii="宋体" w:hAnsi="宋体" w:eastAsia="宋体" w:cs="宋体"/>
                <w:color w:val="auto"/>
                <w:sz w:val="24"/>
              </w:rPr>
            </w:pPr>
          </w:p>
        </w:tc>
        <w:tc>
          <w:tcPr>
            <w:tcW w:w="2860" w:type="dxa"/>
            <w:noWrap w:val="0"/>
            <w:vAlign w:val="center"/>
          </w:tcPr>
          <w:p w14:paraId="1D5503FA">
            <w:pPr>
              <w:spacing w:line="560" w:lineRule="exact"/>
              <w:ind w:right="-168" w:rightChars="-80"/>
              <w:jc w:val="center"/>
              <w:rPr>
                <w:rFonts w:hint="eastAsia" w:ascii="宋体" w:hAnsi="宋体" w:eastAsia="宋体" w:cs="宋体"/>
                <w:color w:val="auto"/>
                <w:sz w:val="24"/>
              </w:rPr>
            </w:pPr>
          </w:p>
        </w:tc>
        <w:tc>
          <w:tcPr>
            <w:tcW w:w="1784" w:type="dxa"/>
            <w:noWrap w:val="0"/>
            <w:vAlign w:val="center"/>
          </w:tcPr>
          <w:p w14:paraId="523DA635">
            <w:pPr>
              <w:spacing w:line="560" w:lineRule="exact"/>
              <w:ind w:right="-168" w:rightChars="-80"/>
              <w:jc w:val="center"/>
              <w:rPr>
                <w:rFonts w:hint="eastAsia" w:ascii="宋体" w:hAnsi="宋体" w:eastAsia="宋体" w:cs="宋体"/>
                <w:color w:val="auto"/>
                <w:sz w:val="24"/>
              </w:rPr>
            </w:pPr>
          </w:p>
        </w:tc>
      </w:tr>
      <w:tr w14:paraId="17BB5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59" w:type="dxa"/>
            <w:noWrap w:val="0"/>
            <w:vAlign w:val="center"/>
          </w:tcPr>
          <w:p w14:paraId="000ABFBC">
            <w:pPr>
              <w:spacing w:line="560" w:lineRule="exact"/>
              <w:ind w:right="-168" w:rightChars="-80"/>
              <w:jc w:val="center"/>
              <w:rPr>
                <w:rFonts w:hint="eastAsia" w:ascii="宋体" w:hAnsi="宋体" w:eastAsia="宋体" w:cs="宋体"/>
                <w:color w:val="auto"/>
                <w:sz w:val="24"/>
              </w:rPr>
            </w:pPr>
          </w:p>
        </w:tc>
        <w:tc>
          <w:tcPr>
            <w:tcW w:w="3274" w:type="dxa"/>
            <w:noWrap w:val="0"/>
            <w:vAlign w:val="center"/>
          </w:tcPr>
          <w:p w14:paraId="343656E3">
            <w:pPr>
              <w:spacing w:line="560" w:lineRule="exact"/>
              <w:ind w:right="-168" w:rightChars="-80"/>
              <w:jc w:val="center"/>
              <w:rPr>
                <w:rFonts w:hint="eastAsia" w:ascii="宋体" w:hAnsi="宋体" w:eastAsia="宋体" w:cs="宋体"/>
                <w:color w:val="auto"/>
                <w:sz w:val="24"/>
              </w:rPr>
            </w:pPr>
          </w:p>
        </w:tc>
        <w:tc>
          <w:tcPr>
            <w:tcW w:w="2860" w:type="dxa"/>
            <w:noWrap w:val="0"/>
            <w:vAlign w:val="center"/>
          </w:tcPr>
          <w:p w14:paraId="69B3C34A">
            <w:pPr>
              <w:spacing w:line="560" w:lineRule="exact"/>
              <w:ind w:right="-168" w:rightChars="-80"/>
              <w:jc w:val="center"/>
              <w:rPr>
                <w:rFonts w:hint="eastAsia" w:ascii="宋体" w:hAnsi="宋体" w:eastAsia="宋体" w:cs="宋体"/>
                <w:color w:val="auto"/>
                <w:sz w:val="24"/>
              </w:rPr>
            </w:pPr>
          </w:p>
        </w:tc>
        <w:tc>
          <w:tcPr>
            <w:tcW w:w="1784" w:type="dxa"/>
            <w:noWrap w:val="0"/>
            <w:vAlign w:val="center"/>
          </w:tcPr>
          <w:p w14:paraId="1669B6AF">
            <w:pPr>
              <w:spacing w:line="560" w:lineRule="exact"/>
              <w:ind w:right="-168" w:rightChars="-80"/>
              <w:jc w:val="center"/>
              <w:rPr>
                <w:rFonts w:hint="eastAsia" w:ascii="宋体" w:hAnsi="宋体" w:eastAsia="宋体" w:cs="宋体"/>
                <w:color w:val="auto"/>
                <w:sz w:val="24"/>
              </w:rPr>
            </w:pPr>
          </w:p>
        </w:tc>
      </w:tr>
      <w:tr w14:paraId="68C93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59" w:type="dxa"/>
            <w:noWrap w:val="0"/>
            <w:vAlign w:val="center"/>
          </w:tcPr>
          <w:p w14:paraId="569B31B5">
            <w:pPr>
              <w:spacing w:line="560" w:lineRule="exact"/>
              <w:ind w:right="-168" w:rightChars="-80"/>
              <w:jc w:val="center"/>
              <w:rPr>
                <w:rFonts w:hint="eastAsia" w:ascii="宋体" w:hAnsi="宋体" w:eastAsia="宋体" w:cs="宋体"/>
                <w:color w:val="auto"/>
                <w:sz w:val="24"/>
              </w:rPr>
            </w:pPr>
          </w:p>
        </w:tc>
        <w:tc>
          <w:tcPr>
            <w:tcW w:w="3274" w:type="dxa"/>
            <w:noWrap w:val="0"/>
            <w:vAlign w:val="center"/>
          </w:tcPr>
          <w:p w14:paraId="494977D7">
            <w:pPr>
              <w:spacing w:line="560" w:lineRule="exact"/>
              <w:ind w:right="-168" w:rightChars="-80"/>
              <w:jc w:val="center"/>
              <w:rPr>
                <w:rFonts w:hint="eastAsia" w:ascii="宋体" w:hAnsi="宋体" w:eastAsia="宋体" w:cs="宋体"/>
                <w:color w:val="auto"/>
                <w:sz w:val="24"/>
              </w:rPr>
            </w:pPr>
          </w:p>
        </w:tc>
        <w:tc>
          <w:tcPr>
            <w:tcW w:w="2860" w:type="dxa"/>
            <w:noWrap w:val="0"/>
            <w:vAlign w:val="center"/>
          </w:tcPr>
          <w:p w14:paraId="166C2DD5">
            <w:pPr>
              <w:spacing w:line="560" w:lineRule="exact"/>
              <w:ind w:right="-168" w:rightChars="-80"/>
              <w:jc w:val="center"/>
              <w:rPr>
                <w:rFonts w:hint="eastAsia" w:ascii="宋体" w:hAnsi="宋体" w:eastAsia="宋体" w:cs="宋体"/>
                <w:color w:val="auto"/>
                <w:sz w:val="24"/>
              </w:rPr>
            </w:pPr>
          </w:p>
        </w:tc>
        <w:tc>
          <w:tcPr>
            <w:tcW w:w="1784" w:type="dxa"/>
            <w:noWrap w:val="0"/>
            <w:vAlign w:val="center"/>
          </w:tcPr>
          <w:p w14:paraId="706FD36A">
            <w:pPr>
              <w:spacing w:line="560" w:lineRule="exact"/>
              <w:ind w:right="-168" w:rightChars="-80"/>
              <w:jc w:val="center"/>
              <w:rPr>
                <w:rFonts w:hint="eastAsia" w:ascii="宋体" w:hAnsi="宋体" w:eastAsia="宋体" w:cs="宋体"/>
                <w:color w:val="auto"/>
                <w:sz w:val="24"/>
              </w:rPr>
            </w:pPr>
          </w:p>
        </w:tc>
      </w:tr>
      <w:tr w14:paraId="5022B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59" w:type="dxa"/>
            <w:noWrap w:val="0"/>
            <w:vAlign w:val="center"/>
          </w:tcPr>
          <w:p w14:paraId="21FF6D94">
            <w:pPr>
              <w:spacing w:line="560" w:lineRule="exact"/>
              <w:ind w:right="-168" w:rightChars="-80"/>
              <w:jc w:val="center"/>
              <w:rPr>
                <w:rFonts w:hint="eastAsia" w:ascii="宋体" w:hAnsi="宋体" w:eastAsia="宋体" w:cs="宋体"/>
                <w:color w:val="auto"/>
                <w:sz w:val="24"/>
              </w:rPr>
            </w:pPr>
          </w:p>
        </w:tc>
        <w:tc>
          <w:tcPr>
            <w:tcW w:w="3274" w:type="dxa"/>
            <w:noWrap w:val="0"/>
            <w:vAlign w:val="center"/>
          </w:tcPr>
          <w:p w14:paraId="020782C3">
            <w:pPr>
              <w:spacing w:line="560" w:lineRule="exact"/>
              <w:ind w:right="-168" w:rightChars="-80"/>
              <w:jc w:val="center"/>
              <w:rPr>
                <w:rFonts w:hint="eastAsia" w:ascii="宋体" w:hAnsi="宋体" w:eastAsia="宋体" w:cs="宋体"/>
                <w:color w:val="auto"/>
                <w:sz w:val="24"/>
              </w:rPr>
            </w:pPr>
          </w:p>
        </w:tc>
        <w:tc>
          <w:tcPr>
            <w:tcW w:w="2860" w:type="dxa"/>
            <w:noWrap w:val="0"/>
            <w:vAlign w:val="center"/>
          </w:tcPr>
          <w:p w14:paraId="63AB96CA">
            <w:pPr>
              <w:spacing w:line="560" w:lineRule="exact"/>
              <w:ind w:right="-168" w:rightChars="-80"/>
              <w:jc w:val="center"/>
              <w:rPr>
                <w:rFonts w:hint="eastAsia" w:ascii="宋体" w:hAnsi="宋体" w:eastAsia="宋体" w:cs="宋体"/>
                <w:color w:val="auto"/>
                <w:sz w:val="24"/>
              </w:rPr>
            </w:pPr>
          </w:p>
        </w:tc>
        <w:tc>
          <w:tcPr>
            <w:tcW w:w="1784" w:type="dxa"/>
            <w:noWrap w:val="0"/>
            <w:vAlign w:val="center"/>
          </w:tcPr>
          <w:p w14:paraId="626B9448">
            <w:pPr>
              <w:spacing w:line="560" w:lineRule="exact"/>
              <w:ind w:right="-168" w:rightChars="-80"/>
              <w:jc w:val="center"/>
              <w:rPr>
                <w:rFonts w:hint="eastAsia" w:ascii="宋体" w:hAnsi="宋体" w:eastAsia="宋体" w:cs="宋体"/>
                <w:color w:val="auto"/>
                <w:sz w:val="24"/>
              </w:rPr>
            </w:pPr>
          </w:p>
        </w:tc>
      </w:tr>
      <w:tr w14:paraId="79A55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59" w:type="dxa"/>
            <w:noWrap w:val="0"/>
            <w:vAlign w:val="center"/>
          </w:tcPr>
          <w:p w14:paraId="4493FC81">
            <w:pPr>
              <w:spacing w:line="560" w:lineRule="exact"/>
              <w:ind w:right="-168" w:rightChars="-80"/>
              <w:jc w:val="center"/>
              <w:rPr>
                <w:rFonts w:hint="eastAsia" w:ascii="宋体" w:hAnsi="宋体" w:eastAsia="宋体" w:cs="宋体"/>
                <w:color w:val="auto"/>
                <w:sz w:val="24"/>
              </w:rPr>
            </w:pPr>
          </w:p>
        </w:tc>
        <w:tc>
          <w:tcPr>
            <w:tcW w:w="3274" w:type="dxa"/>
            <w:noWrap w:val="0"/>
            <w:vAlign w:val="center"/>
          </w:tcPr>
          <w:p w14:paraId="0AC11BBE">
            <w:pPr>
              <w:spacing w:line="560" w:lineRule="exact"/>
              <w:ind w:right="-168" w:rightChars="-80"/>
              <w:jc w:val="center"/>
              <w:rPr>
                <w:rFonts w:hint="eastAsia" w:ascii="宋体" w:hAnsi="宋体" w:eastAsia="宋体" w:cs="宋体"/>
                <w:color w:val="auto"/>
                <w:sz w:val="24"/>
              </w:rPr>
            </w:pPr>
          </w:p>
        </w:tc>
        <w:tc>
          <w:tcPr>
            <w:tcW w:w="2860" w:type="dxa"/>
            <w:noWrap w:val="0"/>
            <w:vAlign w:val="center"/>
          </w:tcPr>
          <w:p w14:paraId="054A87AC">
            <w:pPr>
              <w:spacing w:line="560" w:lineRule="exact"/>
              <w:ind w:right="-168" w:rightChars="-80"/>
              <w:jc w:val="center"/>
              <w:rPr>
                <w:rFonts w:hint="eastAsia" w:ascii="宋体" w:hAnsi="宋体" w:eastAsia="宋体" w:cs="宋体"/>
                <w:color w:val="auto"/>
                <w:sz w:val="24"/>
              </w:rPr>
            </w:pPr>
          </w:p>
        </w:tc>
        <w:tc>
          <w:tcPr>
            <w:tcW w:w="1784" w:type="dxa"/>
            <w:noWrap w:val="0"/>
            <w:vAlign w:val="center"/>
          </w:tcPr>
          <w:p w14:paraId="349378EC">
            <w:pPr>
              <w:spacing w:line="560" w:lineRule="exact"/>
              <w:ind w:right="-168" w:rightChars="-80"/>
              <w:jc w:val="center"/>
              <w:rPr>
                <w:rFonts w:hint="eastAsia" w:ascii="宋体" w:hAnsi="宋体" w:eastAsia="宋体" w:cs="宋体"/>
                <w:color w:val="auto"/>
                <w:sz w:val="24"/>
              </w:rPr>
            </w:pPr>
          </w:p>
        </w:tc>
      </w:tr>
      <w:tr w14:paraId="71705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59" w:type="dxa"/>
            <w:noWrap w:val="0"/>
            <w:vAlign w:val="center"/>
          </w:tcPr>
          <w:p w14:paraId="14C58FCE">
            <w:pPr>
              <w:spacing w:line="560" w:lineRule="exact"/>
              <w:ind w:right="-168" w:rightChars="-80"/>
              <w:jc w:val="center"/>
              <w:rPr>
                <w:rFonts w:hint="eastAsia" w:ascii="宋体" w:hAnsi="宋体" w:eastAsia="宋体" w:cs="宋体"/>
                <w:color w:val="auto"/>
                <w:sz w:val="24"/>
              </w:rPr>
            </w:pPr>
          </w:p>
        </w:tc>
        <w:tc>
          <w:tcPr>
            <w:tcW w:w="3274" w:type="dxa"/>
            <w:noWrap w:val="0"/>
            <w:vAlign w:val="center"/>
          </w:tcPr>
          <w:p w14:paraId="4E325636">
            <w:pPr>
              <w:spacing w:line="560" w:lineRule="exact"/>
              <w:ind w:right="-168" w:rightChars="-80"/>
              <w:jc w:val="center"/>
              <w:rPr>
                <w:rFonts w:hint="eastAsia" w:ascii="宋体" w:hAnsi="宋体" w:eastAsia="宋体" w:cs="宋体"/>
                <w:color w:val="auto"/>
                <w:sz w:val="24"/>
              </w:rPr>
            </w:pPr>
          </w:p>
        </w:tc>
        <w:tc>
          <w:tcPr>
            <w:tcW w:w="2860" w:type="dxa"/>
            <w:noWrap w:val="0"/>
            <w:vAlign w:val="center"/>
          </w:tcPr>
          <w:p w14:paraId="24F979C0">
            <w:pPr>
              <w:spacing w:line="560" w:lineRule="exact"/>
              <w:ind w:right="-168" w:rightChars="-80"/>
              <w:jc w:val="center"/>
              <w:rPr>
                <w:rFonts w:hint="eastAsia" w:ascii="宋体" w:hAnsi="宋体" w:eastAsia="宋体" w:cs="宋体"/>
                <w:color w:val="auto"/>
                <w:sz w:val="24"/>
              </w:rPr>
            </w:pPr>
          </w:p>
        </w:tc>
        <w:tc>
          <w:tcPr>
            <w:tcW w:w="1784" w:type="dxa"/>
            <w:noWrap w:val="0"/>
            <w:vAlign w:val="center"/>
          </w:tcPr>
          <w:p w14:paraId="02A0AAB6">
            <w:pPr>
              <w:spacing w:line="560" w:lineRule="exact"/>
              <w:ind w:right="-168" w:rightChars="-80"/>
              <w:jc w:val="center"/>
              <w:rPr>
                <w:rFonts w:hint="eastAsia" w:ascii="宋体" w:hAnsi="宋体" w:eastAsia="宋体" w:cs="宋体"/>
                <w:color w:val="auto"/>
                <w:sz w:val="24"/>
              </w:rPr>
            </w:pPr>
          </w:p>
        </w:tc>
      </w:tr>
      <w:tr w14:paraId="59408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59" w:type="dxa"/>
            <w:noWrap w:val="0"/>
            <w:vAlign w:val="center"/>
          </w:tcPr>
          <w:p w14:paraId="01BD21E3">
            <w:pPr>
              <w:spacing w:line="560" w:lineRule="exact"/>
              <w:ind w:right="-168" w:rightChars="-80"/>
              <w:jc w:val="center"/>
              <w:rPr>
                <w:rFonts w:hint="eastAsia" w:ascii="宋体" w:hAnsi="宋体" w:eastAsia="宋体" w:cs="宋体"/>
                <w:color w:val="auto"/>
                <w:sz w:val="24"/>
              </w:rPr>
            </w:pPr>
          </w:p>
        </w:tc>
        <w:tc>
          <w:tcPr>
            <w:tcW w:w="3274" w:type="dxa"/>
            <w:noWrap w:val="0"/>
            <w:vAlign w:val="center"/>
          </w:tcPr>
          <w:p w14:paraId="3B71303E">
            <w:pPr>
              <w:spacing w:line="560" w:lineRule="exact"/>
              <w:ind w:right="-168" w:rightChars="-80"/>
              <w:jc w:val="center"/>
              <w:rPr>
                <w:rFonts w:hint="eastAsia" w:ascii="宋体" w:hAnsi="宋体" w:eastAsia="宋体" w:cs="宋体"/>
                <w:color w:val="auto"/>
                <w:sz w:val="24"/>
              </w:rPr>
            </w:pPr>
          </w:p>
        </w:tc>
        <w:tc>
          <w:tcPr>
            <w:tcW w:w="2860" w:type="dxa"/>
            <w:noWrap w:val="0"/>
            <w:vAlign w:val="center"/>
          </w:tcPr>
          <w:p w14:paraId="7F3B113F">
            <w:pPr>
              <w:spacing w:line="560" w:lineRule="exact"/>
              <w:ind w:right="-168" w:rightChars="-80"/>
              <w:jc w:val="center"/>
              <w:rPr>
                <w:rFonts w:hint="eastAsia" w:ascii="宋体" w:hAnsi="宋体" w:eastAsia="宋体" w:cs="宋体"/>
                <w:color w:val="auto"/>
                <w:sz w:val="24"/>
              </w:rPr>
            </w:pPr>
          </w:p>
        </w:tc>
        <w:tc>
          <w:tcPr>
            <w:tcW w:w="1784" w:type="dxa"/>
            <w:noWrap w:val="0"/>
            <w:vAlign w:val="center"/>
          </w:tcPr>
          <w:p w14:paraId="32F9A897">
            <w:pPr>
              <w:spacing w:line="560" w:lineRule="exact"/>
              <w:ind w:right="-168" w:rightChars="-80"/>
              <w:jc w:val="center"/>
              <w:rPr>
                <w:rFonts w:hint="eastAsia" w:ascii="宋体" w:hAnsi="宋体" w:eastAsia="宋体" w:cs="宋体"/>
                <w:color w:val="auto"/>
                <w:sz w:val="24"/>
              </w:rPr>
            </w:pPr>
          </w:p>
        </w:tc>
      </w:tr>
      <w:tr w14:paraId="5C8E9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59" w:type="dxa"/>
            <w:noWrap w:val="0"/>
            <w:vAlign w:val="center"/>
          </w:tcPr>
          <w:p w14:paraId="0DF7CE99">
            <w:pPr>
              <w:spacing w:line="560" w:lineRule="exact"/>
              <w:ind w:right="-168" w:rightChars="-80"/>
              <w:jc w:val="center"/>
              <w:rPr>
                <w:rFonts w:hint="eastAsia" w:ascii="宋体" w:hAnsi="宋体" w:eastAsia="宋体" w:cs="宋体"/>
                <w:color w:val="auto"/>
                <w:sz w:val="24"/>
              </w:rPr>
            </w:pPr>
          </w:p>
        </w:tc>
        <w:tc>
          <w:tcPr>
            <w:tcW w:w="3274" w:type="dxa"/>
            <w:noWrap w:val="0"/>
            <w:vAlign w:val="center"/>
          </w:tcPr>
          <w:p w14:paraId="6F8EFCAD">
            <w:pPr>
              <w:spacing w:line="560" w:lineRule="exact"/>
              <w:ind w:right="-168" w:rightChars="-80"/>
              <w:jc w:val="center"/>
              <w:rPr>
                <w:rFonts w:hint="eastAsia" w:ascii="宋体" w:hAnsi="宋体" w:eastAsia="宋体" w:cs="宋体"/>
                <w:color w:val="auto"/>
                <w:sz w:val="24"/>
              </w:rPr>
            </w:pPr>
          </w:p>
        </w:tc>
        <w:tc>
          <w:tcPr>
            <w:tcW w:w="2860" w:type="dxa"/>
            <w:noWrap w:val="0"/>
            <w:vAlign w:val="center"/>
          </w:tcPr>
          <w:p w14:paraId="620B711A">
            <w:pPr>
              <w:spacing w:line="560" w:lineRule="exact"/>
              <w:ind w:right="-168" w:rightChars="-80"/>
              <w:jc w:val="center"/>
              <w:rPr>
                <w:rFonts w:hint="eastAsia" w:ascii="宋体" w:hAnsi="宋体" w:eastAsia="宋体" w:cs="宋体"/>
                <w:color w:val="auto"/>
                <w:sz w:val="24"/>
              </w:rPr>
            </w:pPr>
          </w:p>
        </w:tc>
        <w:tc>
          <w:tcPr>
            <w:tcW w:w="1784" w:type="dxa"/>
            <w:noWrap w:val="0"/>
            <w:vAlign w:val="center"/>
          </w:tcPr>
          <w:p w14:paraId="6317EB22">
            <w:pPr>
              <w:spacing w:line="560" w:lineRule="exact"/>
              <w:ind w:right="-168" w:rightChars="-80"/>
              <w:jc w:val="center"/>
              <w:rPr>
                <w:rFonts w:hint="eastAsia" w:ascii="宋体" w:hAnsi="宋体" w:eastAsia="宋体" w:cs="宋体"/>
                <w:color w:val="auto"/>
                <w:sz w:val="24"/>
              </w:rPr>
            </w:pPr>
          </w:p>
        </w:tc>
      </w:tr>
      <w:tr w14:paraId="428C3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59" w:type="dxa"/>
            <w:noWrap w:val="0"/>
            <w:vAlign w:val="center"/>
          </w:tcPr>
          <w:p w14:paraId="4BC1B57A">
            <w:pPr>
              <w:spacing w:line="560" w:lineRule="exact"/>
              <w:ind w:right="-168" w:rightChars="-80"/>
              <w:jc w:val="center"/>
              <w:rPr>
                <w:rFonts w:hint="eastAsia" w:ascii="宋体" w:hAnsi="宋体" w:eastAsia="宋体" w:cs="宋体"/>
                <w:color w:val="auto"/>
                <w:sz w:val="24"/>
              </w:rPr>
            </w:pPr>
          </w:p>
        </w:tc>
        <w:tc>
          <w:tcPr>
            <w:tcW w:w="3274" w:type="dxa"/>
            <w:noWrap w:val="0"/>
            <w:vAlign w:val="center"/>
          </w:tcPr>
          <w:p w14:paraId="0677AA33">
            <w:pPr>
              <w:spacing w:line="560" w:lineRule="exact"/>
              <w:ind w:right="-168" w:rightChars="-80"/>
              <w:jc w:val="center"/>
              <w:rPr>
                <w:rFonts w:hint="eastAsia" w:ascii="宋体" w:hAnsi="宋体" w:eastAsia="宋体" w:cs="宋体"/>
                <w:color w:val="auto"/>
                <w:sz w:val="24"/>
              </w:rPr>
            </w:pPr>
          </w:p>
        </w:tc>
        <w:tc>
          <w:tcPr>
            <w:tcW w:w="2860" w:type="dxa"/>
            <w:noWrap w:val="0"/>
            <w:vAlign w:val="center"/>
          </w:tcPr>
          <w:p w14:paraId="067888BE">
            <w:pPr>
              <w:spacing w:line="560" w:lineRule="exact"/>
              <w:ind w:right="-168" w:rightChars="-80"/>
              <w:jc w:val="center"/>
              <w:rPr>
                <w:rFonts w:hint="eastAsia" w:ascii="宋体" w:hAnsi="宋体" w:eastAsia="宋体" w:cs="宋体"/>
                <w:color w:val="auto"/>
                <w:sz w:val="24"/>
              </w:rPr>
            </w:pPr>
          </w:p>
        </w:tc>
        <w:tc>
          <w:tcPr>
            <w:tcW w:w="1784" w:type="dxa"/>
            <w:noWrap w:val="0"/>
            <w:vAlign w:val="center"/>
          </w:tcPr>
          <w:p w14:paraId="5D2429A0">
            <w:pPr>
              <w:spacing w:line="560" w:lineRule="exact"/>
              <w:ind w:right="-168" w:rightChars="-80"/>
              <w:jc w:val="center"/>
              <w:rPr>
                <w:rFonts w:hint="eastAsia" w:ascii="宋体" w:hAnsi="宋体" w:eastAsia="宋体" w:cs="宋体"/>
                <w:color w:val="auto"/>
                <w:sz w:val="24"/>
              </w:rPr>
            </w:pPr>
          </w:p>
        </w:tc>
      </w:tr>
      <w:tr w14:paraId="7CBD0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59" w:type="dxa"/>
            <w:noWrap w:val="0"/>
            <w:vAlign w:val="center"/>
          </w:tcPr>
          <w:p w14:paraId="36C46EA9">
            <w:pPr>
              <w:spacing w:line="560" w:lineRule="exact"/>
              <w:ind w:right="-168" w:rightChars="-80"/>
              <w:jc w:val="center"/>
              <w:rPr>
                <w:rFonts w:hint="eastAsia" w:ascii="宋体" w:hAnsi="宋体" w:eastAsia="宋体" w:cs="宋体"/>
                <w:color w:val="auto"/>
                <w:sz w:val="24"/>
              </w:rPr>
            </w:pPr>
          </w:p>
        </w:tc>
        <w:tc>
          <w:tcPr>
            <w:tcW w:w="3274" w:type="dxa"/>
            <w:noWrap w:val="0"/>
            <w:vAlign w:val="center"/>
          </w:tcPr>
          <w:p w14:paraId="5834D307">
            <w:pPr>
              <w:spacing w:line="560" w:lineRule="exact"/>
              <w:ind w:right="-168" w:rightChars="-80"/>
              <w:jc w:val="center"/>
              <w:rPr>
                <w:rFonts w:hint="eastAsia" w:ascii="宋体" w:hAnsi="宋体" w:eastAsia="宋体" w:cs="宋体"/>
                <w:color w:val="auto"/>
                <w:sz w:val="24"/>
              </w:rPr>
            </w:pPr>
          </w:p>
        </w:tc>
        <w:tc>
          <w:tcPr>
            <w:tcW w:w="2860" w:type="dxa"/>
            <w:noWrap w:val="0"/>
            <w:vAlign w:val="center"/>
          </w:tcPr>
          <w:p w14:paraId="13624544">
            <w:pPr>
              <w:spacing w:line="560" w:lineRule="exact"/>
              <w:ind w:right="-168" w:rightChars="-80"/>
              <w:jc w:val="center"/>
              <w:rPr>
                <w:rFonts w:hint="eastAsia" w:ascii="宋体" w:hAnsi="宋体" w:eastAsia="宋体" w:cs="宋体"/>
                <w:color w:val="auto"/>
                <w:sz w:val="24"/>
              </w:rPr>
            </w:pPr>
          </w:p>
        </w:tc>
        <w:tc>
          <w:tcPr>
            <w:tcW w:w="1784" w:type="dxa"/>
            <w:noWrap w:val="0"/>
            <w:vAlign w:val="center"/>
          </w:tcPr>
          <w:p w14:paraId="7DE945E8">
            <w:pPr>
              <w:spacing w:line="560" w:lineRule="exact"/>
              <w:ind w:right="-168" w:rightChars="-80"/>
              <w:jc w:val="center"/>
              <w:rPr>
                <w:rFonts w:hint="eastAsia" w:ascii="宋体" w:hAnsi="宋体" w:eastAsia="宋体" w:cs="宋体"/>
                <w:color w:val="auto"/>
                <w:sz w:val="24"/>
              </w:rPr>
            </w:pPr>
          </w:p>
        </w:tc>
      </w:tr>
      <w:tr w14:paraId="12D0D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59" w:type="dxa"/>
            <w:noWrap w:val="0"/>
            <w:vAlign w:val="center"/>
          </w:tcPr>
          <w:p w14:paraId="03A54814">
            <w:pPr>
              <w:spacing w:line="560" w:lineRule="exact"/>
              <w:ind w:right="-168" w:rightChars="-80"/>
              <w:jc w:val="center"/>
              <w:rPr>
                <w:rFonts w:hint="eastAsia" w:ascii="宋体" w:hAnsi="宋体" w:eastAsia="宋体" w:cs="宋体"/>
                <w:color w:val="auto"/>
                <w:sz w:val="24"/>
              </w:rPr>
            </w:pPr>
          </w:p>
        </w:tc>
        <w:tc>
          <w:tcPr>
            <w:tcW w:w="3274" w:type="dxa"/>
            <w:noWrap w:val="0"/>
            <w:vAlign w:val="center"/>
          </w:tcPr>
          <w:p w14:paraId="35D2F464">
            <w:pPr>
              <w:spacing w:line="560" w:lineRule="exact"/>
              <w:ind w:right="-168" w:rightChars="-80"/>
              <w:jc w:val="center"/>
              <w:rPr>
                <w:rFonts w:hint="eastAsia" w:ascii="宋体" w:hAnsi="宋体" w:eastAsia="宋体" w:cs="宋体"/>
                <w:color w:val="auto"/>
                <w:sz w:val="24"/>
              </w:rPr>
            </w:pPr>
          </w:p>
        </w:tc>
        <w:tc>
          <w:tcPr>
            <w:tcW w:w="2860" w:type="dxa"/>
            <w:noWrap w:val="0"/>
            <w:vAlign w:val="center"/>
          </w:tcPr>
          <w:p w14:paraId="58295AA4">
            <w:pPr>
              <w:spacing w:line="560" w:lineRule="exact"/>
              <w:ind w:right="-168" w:rightChars="-80"/>
              <w:jc w:val="center"/>
              <w:rPr>
                <w:rFonts w:hint="eastAsia" w:ascii="宋体" w:hAnsi="宋体" w:eastAsia="宋体" w:cs="宋体"/>
                <w:color w:val="auto"/>
                <w:sz w:val="24"/>
              </w:rPr>
            </w:pPr>
          </w:p>
        </w:tc>
        <w:tc>
          <w:tcPr>
            <w:tcW w:w="1784" w:type="dxa"/>
            <w:noWrap w:val="0"/>
            <w:vAlign w:val="center"/>
          </w:tcPr>
          <w:p w14:paraId="50E5FADC">
            <w:pPr>
              <w:spacing w:line="560" w:lineRule="exact"/>
              <w:ind w:right="-168" w:rightChars="-80"/>
              <w:jc w:val="center"/>
              <w:rPr>
                <w:rFonts w:hint="eastAsia" w:ascii="宋体" w:hAnsi="宋体" w:eastAsia="宋体" w:cs="宋体"/>
                <w:color w:val="auto"/>
                <w:sz w:val="24"/>
              </w:rPr>
            </w:pPr>
          </w:p>
        </w:tc>
      </w:tr>
      <w:tr w14:paraId="2B9F7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59" w:type="dxa"/>
            <w:noWrap w:val="0"/>
            <w:vAlign w:val="center"/>
          </w:tcPr>
          <w:p w14:paraId="3534FAEE">
            <w:pPr>
              <w:spacing w:line="560" w:lineRule="exact"/>
              <w:ind w:right="-168" w:rightChars="-80"/>
              <w:jc w:val="center"/>
              <w:rPr>
                <w:rFonts w:hint="eastAsia" w:ascii="宋体" w:hAnsi="宋体" w:eastAsia="宋体" w:cs="宋体"/>
                <w:color w:val="auto"/>
                <w:sz w:val="24"/>
              </w:rPr>
            </w:pPr>
          </w:p>
        </w:tc>
        <w:tc>
          <w:tcPr>
            <w:tcW w:w="3274" w:type="dxa"/>
            <w:noWrap w:val="0"/>
            <w:vAlign w:val="center"/>
          </w:tcPr>
          <w:p w14:paraId="158CFBE1">
            <w:pPr>
              <w:spacing w:line="560" w:lineRule="exact"/>
              <w:ind w:right="-168" w:rightChars="-80"/>
              <w:jc w:val="center"/>
              <w:rPr>
                <w:rFonts w:hint="eastAsia" w:ascii="宋体" w:hAnsi="宋体" w:eastAsia="宋体" w:cs="宋体"/>
                <w:color w:val="auto"/>
                <w:sz w:val="24"/>
              </w:rPr>
            </w:pPr>
          </w:p>
        </w:tc>
        <w:tc>
          <w:tcPr>
            <w:tcW w:w="2860" w:type="dxa"/>
            <w:noWrap w:val="0"/>
            <w:vAlign w:val="center"/>
          </w:tcPr>
          <w:p w14:paraId="1B60D393">
            <w:pPr>
              <w:spacing w:line="560" w:lineRule="exact"/>
              <w:ind w:right="-168" w:rightChars="-80"/>
              <w:jc w:val="center"/>
              <w:rPr>
                <w:rFonts w:hint="eastAsia" w:ascii="宋体" w:hAnsi="宋体" w:eastAsia="宋体" w:cs="宋体"/>
                <w:color w:val="auto"/>
                <w:sz w:val="24"/>
              </w:rPr>
            </w:pPr>
          </w:p>
        </w:tc>
        <w:tc>
          <w:tcPr>
            <w:tcW w:w="1784" w:type="dxa"/>
            <w:noWrap w:val="0"/>
            <w:vAlign w:val="center"/>
          </w:tcPr>
          <w:p w14:paraId="606D7FA6">
            <w:pPr>
              <w:spacing w:line="560" w:lineRule="exact"/>
              <w:ind w:right="-168" w:rightChars="-80"/>
              <w:jc w:val="center"/>
              <w:rPr>
                <w:rFonts w:hint="eastAsia" w:ascii="宋体" w:hAnsi="宋体" w:eastAsia="宋体" w:cs="宋体"/>
                <w:color w:val="auto"/>
                <w:sz w:val="24"/>
              </w:rPr>
            </w:pPr>
          </w:p>
        </w:tc>
      </w:tr>
    </w:tbl>
    <w:p w14:paraId="502B53DC">
      <w:pPr>
        <w:autoSpaceDE w:val="0"/>
        <w:autoSpaceDN w:val="0"/>
        <w:adjustRightInd w:val="0"/>
        <w:spacing w:line="360" w:lineRule="auto"/>
        <w:rPr>
          <w:rFonts w:hint="eastAsia" w:ascii="宋体" w:hAnsi="宋体" w:eastAsia="宋体" w:cs="宋体"/>
          <w:color w:val="auto"/>
          <w:sz w:val="24"/>
        </w:rPr>
      </w:pPr>
      <w:r>
        <w:rPr>
          <w:rFonts w:hint="eastAsia" w:ascii="宋体" w:hAnsi="宋体" w:eastAsia="宋体" w:cs="宋体"/>
          <w:color w:val="auto"/>
          <w:sz w:val="24"/>
        </w:rPr>
        <w:t>说明：</w:t>
      </w:r>
    </w:p>
    <w:p w14:paraId="74419908">
      <w:pPr>
        <w:autoSpaceDE w:val="0"/>
        <w:autoSpaceDN w:val="0"/>
        <w:adjustRightIn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val="en-US" w:eastAsia="zh-CN"/>
        </w:rPr>
        <w:t>响应</w:t>
      </w:r>
      <w:r>
        <w:rPr>
          <w:rFonts w:hint="eastAsia" w:ascii="宋体" w:hAnsi="宋体" w:eastAsia="宋体" w:cs="宋体"/>
          <w:color w:val="auto"/>
          <w:sz w:val="24"/>
        </w:rPr>
        <w:t>文件根据第四部分商务及合同主要条款须逐条响应并如实填写。</w:t>
      </w:r>
    </w:p>
    <w:p w14:paraId="6CA828D7">
      <w:pPr>
        <w:autoSpaceDE w:val="0"/>
        <w:autoSpaceDN w:val="0"/>
        <w:adjustRightIn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2、响应说明填写：优于、相同。</w:t>
      </w:r>
    </w:p>
    <w:p w14:paraId="2EECDB2B">
      <w:pPr>
        <w:pStyle w:val="10"/>
        <w:ind w:firstLine="48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（公章）：                       法定代表人/被授权人</w:t>
      </w:r>
      <w:r>
        <w:rPr>
          <w:rFonts w:hint="eastAsia" w:ascii="宋体" w:hAnsi="宋体" w:eastAsia="宋体" w:cs="宋体"/>
          <w:color w:val="auto"/>
          <w:sz w:val="24"/>
        </w:rPr>
        <w:t>（签字或盖章）</w:t>
      </w:r>
      <w:r>
        <w:rPr>
          <w:rFonts w:hint="eastAsia" w:ascii="宋体" w:hAnsi="宋体" w:eastAsia="宋体" w:cs="宋体"/>
          <w:color w:val="auto"/>
          <w:sz w:val="24"/>
          <w:szCs w:val="24"/>
        </w:rPr>
        <w:t xml:space="preserve">：    </w:t>
      </w:r>
    </w:p>
    <w:p w14:paraId="4948EC28">
      <w:pPr>
        <w:spacing w:line="360" w:lineRule="atLeast"/>
        <w:jc w:val="center"/>
        <w:rPr>
          <w:rFonts w:hint="eastAsia" w:ascii="宋体" w:hAnsi="宋体" w:eastAsia="宋体" w:cs="宋体"/>
          <w:b/>
          <w:color w:val="auto"/>
          <w:sz w:val="32"/>
          <w:szCs w:val="32"/>
        </w:rPr>
      </w:pPr>
      <w:r>
        <w:rPr>
          <w:rFonts w:hint="eastAsia" w:ascii="宋体" w:hAnsi="宋体" w:eastAsia="宋体" w:cs="宋体"/>
          <w:color w:val="auto"/>
          <w:szCs w:val="24"/>
        </w:rPr>
        <w:br w:type="page"/>
      </w:r>
      <w:r>
        <w:rPr>
          <w:rFonts w:hint="eastAsia" w:ascii="宋体" w:hAnsi="宋体" w:eastAsia="宋体" w:cs="宋体"/>
          <w:b/>
          <w:color w:val="auto"/>
          <w:sz w:val="32"/>
          <w:szCs w:val="32"/>
        </w:rPr>
        <w:t>第三部分   法定代表人证明书与授权书</w:t>
      </w:r>
    </w:p>
    <w:p w14:paraId="1AE89E39">
      <w:pPr>
        <w:tabs>
          <w:tab w:val="left" w:pos="210"/>
        </w:tabs>
        <w:spacing w:line="320" w:lineRule="exact"/>
        <w:jc w:val="center"/>
        <w:rPr>
          <w:rFonts w:hint="eastAsia" w:ascii="宋体" w:hAnsi="宋体" w:eastAsia="宋体" w:cs="宋体"/>
          <w:b/>
          <w:color w:val="auto"/>
          <w:kern w:val="0"/>
          <w:sz w:val="32"/>
          <w:szCs w:val="32"/>
        </w:rPr>
      </w:pPr>
    </w:p>
    <w:p w14:paraId="38671343">
      <w:pPr>
        <w:keepNext w:val="0"/>
        <w:keepLines w:val="0"/>
        <w:pageBreakBefore w:val="0"/>
        <w:widowControl w:val="0"/>
        <w:tabs>
          <w:tab w:val="left" w:pos="210"/>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法定代表人证明书</w:t>
      </w:r>
    </w:p>
    <w:p w14:paraId="75FAD232">
      <w:pPr>
        <w:tabs>
          <w:tab w:val="left" w:pos="210"/>
        </w:tabs>
        <w:spacing w:line="320" w:lineRule="exact"/>
        <w:jc w:val="center"/>
        <w:rPr>
          <w:rFonts w:hint="eastAsia" w:ascii="宋体" w:hAnsi="宋体" w:eastAsia="宋体" w:cs="宋体"/>
          <w:b/>
          <w:color w:val="auto"/>
          <w:kern w:val="0"/>
          <w:sz w:val="32"/>
          <w:szCs w:val="32"/>
        </w:rPr>
      </w:pPr>
    </w:p>
    <w:p w14:paraId="392879B8">
      <w:pPr>
        <w:rPr>
          <w:rFonts w:hint="eastAsia" w:ascii="宋体" w:hAnsi="宋体" w:eastAsia="宋体" w:cs="宋体"/>
          <w:color w:val="auto"/>
        </w:rPr>
      </w:pPr>
    </w:p>
    <w:p w14:paraId="45F06CC3">
      <w:pPr>
        <w:spacing w:line="560" w:lineRule="exact"/>
        <w:ind w:firstLine="307" w:firstLineChars="128"/>
        <w:rPr>
          <w:rFonts w:hint="eastAsia" w:ascii="宋体" w:hAnsi="宋体" w:eastAsia="宋体" w:cs="宋体"/>
          <w:color w:val="auto"/>
          <w:sz w:val="24"/>
          <w:u w:val="thick"/>
        </w:rPr>
      </w:pPr>
      <w:r>
        <w:rPr>
          <w:rFonts w:hint="eastAsia" w:ascii="宋体" w:hAnsi="宋体" w:eastAsia="宋体" w:cs="宋体"/>
          <w:color w:val="auto"/>
          <w:sz w:val="24"/>
        </w:rPr>
        <w:t>单位名称：</w:t>
      </w:r>
      <w:r>
        <w:rPr>
          <w:rFonts w:hint="eastAsia" w:ascii="宋体" w:hAnsi="宋体" w:eastAsia="宋体" w:cs="宋体"/>
          <w:color w:val="auto"/>
          <w:sz w:val="24"/>
          <w:u w:val="single"/>
        </w:rPr>
        <w:t xml:space="preserve">                                                   </w:t>
      </w:r>
    </w:p>
    <w:p w14:paraId="4065131B">
      <w:pPr>
        <w:spacing w:line="560" w:lineRule="exact"/>
        <w:ind w:firstLine="307" w:firstLineChars="128"/>
        <w:rPr>
          <w:rFonts w:hint="eastAsia" w:ascii="宋体" w:hAnsi="宋体" w:eastAsia="宋体" w:cs="宋体"/>
          <w:color w:val="auto"/>
          <w:sz w:val="24"/>
        </w:rPr>
      </w:pPr>
      <w:r>
        <w:rPr>
          <w:rFonts w:hint="eastAsia" w:ascii="宋体" w:hAnsi="宋体" w:eastAsia="宋体" w:cs="宋体"/>
          <w:color w:val="auto"/>
          <w:sz w:val="24"/>
        </w:rPr>
        <w:t>单位性质：</w:t>
      </w:r>
      <w:r>
        <w:rPr>
          <w:rFonts w:hint="eastAsia" w:ascii="宋体" w:hAnsi="宋体" w:eastAsia="宋体" w:cs="宋体"/>
          <w:color w:val="auto"/>
          <w:sz w:val="24"/>
          <w:u w:val="single"/>
        </w:rPr>
        <w:t xml:space="preserve">                                                   </w:t>
      </w:r>
    </w:p>
    <w:p w14:paraId="5FD3FC47">
      <w:pPr>
        <w:spacing w:line="560" w:lineRule="exact"/>
        <w:ind w:firstLine="307" w:firstLineChars="128"/>
        <w:rPr>
          <w:rFonts w:hint="eastAsia" w:ascii="宋体" w:hAnsi="宋体" w:eastAsia="宋体" w:cs="宋体"/>
          <w:color w:val="auto"/>
          <w:sz w:val="24"/>
          <w:u w:val="thick"/>
        </w:rPr>
      </w:pPr>
      <w:r>
        <w:rPr>
          <w:rFonts w:hint="eastAsia" w:ascii="宋体" w:hAnsi="宋体" w:eastAsia="宋体" w:cs="宋体"/>
          <w:color w:val="auto"/>
          <w:sz w:val="24"/>
        </w:rPr>
        <w:t>地    址：</w:t>
      </w:r>
      <w:r>
        <w:rPr>
          <w:rFonts w:hint="eastAsia" w:ascii="宋体" w:hAnsi="宋体" w:eastAsia="宋体" w:cs="宋体"/>
          <w:color w:val="auto"/>
          <w:sz w:val="24"/>
          <w:u w:val="single"/>
        </w:rPr>
        <w:t xml:space="preserve">                                                   </w:t>
      </w:r>
    </w:p>
    <w:p w14:paraId="2081A9EC">
      <w:pPr>
        <w:spacing w:line="560" w:lineRule="exact"/>
        <w:ind w:firstLine="307" w:firstLineChars="128"/>
        <w:rPr>
          <w:rFonts w:hint="eastAsia" w:ascii="宋体" w:hAnsi="宋体" w:eastAsia="宋体" w:cs="宋体"/>
          <w:color w:val="auto"/>
          <w:sz w:val="24"/>
        </w:rPr>
      </w:pPr>
      <w:r>
        <w:rPr>
          <w:rFonts w:hint="eastAsia" w:ascii="宋体" w:hAnsi="宋体" w:eastAsia="宋体" w:cs="宋体"/>
          <w:color w:val="auto"/>
          <w:sz w:val="24"/>
        </w:rPr>
        <w:t>成立时间：</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6852DC4D">
      <w:pPr>
        <w:spacing w:line="560" w:lineRule="exact"/>
        <w:ind w:firstLine="307" w:firstLineChars="128"/>
        <w:rPr>
          <w:rFonts w:hint="eastAsia" w:ascii="宋体" w:hAnsi="宋体" w:eastAsia="宋体" w:cs="宋体"/>
          <w:color w:val="auto"/>
          <w:sz w:val="24"/>
        </w:rPr>
      </w:pPr>
      <w:r>
        <w:rPr>
          <w:rFonts w:hint="eastAsia" w:ascii="宋体" w:hAnsi="宋体" w:eastAsia="宋体" w:cs="宋体"/>
          <w:color w:val="auto"/>
          <w:sz w:val="24"/>
        </w:rPr>
        <w:t>经营期限：</w:t>
      </w:r>
      <w:r>
        <w:rPr>
          <w:rFonts w:hint="eastAsia" w:ascii="宋体" w:hAnsi="宋体" w:eastAsia="宋体" w:cs="宋体"/>
          <w:color w:val="auto"/>
          <w:sz w:val="24"/>
          <w:u w:val="single"/>
        </w:rPr>
        <w:t xml:space="preserve">                                                   </w:t>
      </w:r>
    </w:p>
    <w:p w14:paraId="2311EE98">
      <w:pPr>
        <w:spacing w:line="560" w:lineRule="exact"/>
        <w:ind w:firstLine="307" w:firstLineChars="128"/>
        <w:rPr>
          <w:rFonts w:hint="eastAsia" w:ascii="宋体" w:hAnsi="宋体" w:eastAsia="宋体" w:cs="宋体"/>
          <w:color w:val="auto"/>
          <w:sz w:val="24"/>
          <w:u w:val="thick"/>
        </w:rPr>
      </w:pPr>
      <w:r>
        <w:rPr>
          <w:rFonts w:hint="eastAsia" w:ascii="宋体" w:hAnsi="宋体" w:eastAsia="宋体" w:cs="宋体"/>
          <w:color w:val="auto"/>
          <w:sz w:val="24"/>
        </w:rPr>
        <w:t>姓    名：</w:t>
      </w:r>
      <w:r>
        <w:rPr>
          <w:rFonts w:hint="eastAsia" w:ascii="宋体" w:hAnsi="宋体" w:eastAsia="宋体" w:cs="宋体"/>
          <w:color w:val="auto"/>
          <w:sz w:val="24"/>
          <w:u w:val="single"/>
        </w:rPr>
        <w:t xml:space="preserve">        </w:t>
      </w:r>
      <w:r>
        <w:rPr>
          <w:rFonts w:hint="eastAsia" w:ascii="宋体" w:hAnsi="宋体" w:eastAsia="宋体" w:cs="宋体"/>
          <w:color w:val="auto"/>
          <w:sz w:val="24"/>
        </w:rPr>
        <w:t>性别：</w:t>
      </w:r>
      <w:r>
        <w:rPr>
          <w:rFonts w:hint="eastAsia" w:ascii="宋体" w:hAnsi="宋体" w:eastAsia="宋体" w:cs="宋体"/>
          <w:color w:val="auto"/>
          <w:sz w:val="24"/>
          <w:u w:val="single"/>
        </w:rPr>
        <w:t xml:space="preserve">        </w:t>
      </w:r>
      <w:r>
        <w:rPr>
          <w:rFonts w:hint="eastAsia" w:ascii="宋体" w:hAnsi="宋体" w:eastAsia="宋体" w:cs="宋体"/>
          <w:color w:val="auto"/>
          <w:sz w:val="24"/>
        </w:rPr>
        <w:t>年龄：</w:t>
      </w:r>
      <w:r>
        <w:rPr>
          <w:rFonts w:hint="eastAsia" w:ascii="宋体" w:hAnsi="宋体" w:eastAsia="宋体" w:cs="宋体"/>
          <w:color w:val="auto"/>
          <w:sz w:val="24"/>
          <w:u w:val="single"/>
        </w:rPr>
        <w:t xml:space="preserve">        </w:t>
      </w:r>
      <w:r>
        <w:rPr>
          <w:rFonts w:hint="eastAsia" w:ascii="宋体" w:hAnsi="宋体" w:eastAsia="宋体" w:cs="宋体"/>
          <w:color w:val="auto"/>
          <w:sz w:val="24"/>
        </w:rPr>
        <w:t>职务：</w:t>
      </w:r>
      <w:r>
        <w:rPr>
          <w:rFonts w:hint="eastAsia" w:ascii="宋体" w:hAnsi="宋体" w:eastAsia="宋体" w:cs="宋体"/>
          <w:color w:val="auto"/>
          <w:sz w:val="24"/>
          <w:u w:val="single"/>
        </w:rPr>
        <w:t xml:space="preserve">        </w:t>
      </w:r>
    </w:p>
    <w:p w14:paraId="5F1B9EC4">
      <w:pPr>
        <w:spacing w:line="560" w:lineRule="exact"/>
        <w:rPr>
          <w:rFonts w:hint="eastAsia" w:ascii="宋体" w:hAnsi="宋体" w:eastAsia="宋体" w:cs="宋体"/>
          <w:color w:val="auto"/>
          <w:sz w:val="24"/>
          <w:u w:val="thick"/>
        </w:rPr>
      </w:pPr>
      <w:r>
        <w:rPr>
          <w:rFonts w:hint="eastAsia" w:ascii="宋体" w:hAnsi="宋体" w:eastAsia="宋体" w:cs="宋体"/>
          <w:color w:val="auto"/>
          <w:sz w:val="24"/>
        </w:rPr>
        <w:t>系</w:t>
      </w:r>
      <w:r>
        <w:rPr>
          <w:rFonts w:hint="eastAsia" w:ascii="宋体" w:hAnsi="宋体" w:eastAsia="宋体" w:cs="宋体"/>
          <w:color w:val="auto"/>
          <w:sz w:val="24"/>
          <w:u w:val="single"/>
        </w:rPr>
        <w:t xml:space="preserve">                            </w:t>
      </w:r>
      <w:r>
        <w:rPr>
          <w:rFonts w:hint="eastAsia" w:ascii="宋体" w:hAnsi="宋体" w:eastAsia="宋体" w:cs="宋体"/>
          <w:color w:val="auto"/>
          <w:sz w:val="24"/>
        </w:rPr>
        <w:t>的法定代表人。</w:t>
      </w:r>
    </w:p>
    <w:p w14:paraId="29F4FDD0">
      <w:pPr>
        <w:spacing w:line="560" w:lineRule="exact"/>
        <w:ind w:firstLine="307" w:firstLineChars="128"/>
        <w:rPr>
          <w:rFonts w:hint="eastAsia" w:ascii="宋体" w:hAnsi="宋体" w:eastAsia="宋体" w:cs="宋体"/>
          <w:color w:val="auto"/>
          <w:sz w:val="24"/>
        </w:rPr>
      </w:pPr>
    </w:p>
    <w:p w14:paraId="72C419C6">
      <w:pPr>
        <w:spacing w:line="560" w:lineRule="exact"/>
        <w:ind w:firstLine="307" w:firstLineChars="128"/>
        <w:rPr>
          <w:rFonts w:hint="eastAsia" w:ascii="宋体" w:hAnsi="宋体" w:eastAsia="宋体" w:cs="宋体"/>
          <w:color w:val="auto"/>
          <w:sz w:val="24"/>
        </w:rPr>
      </w:pPr>
      <w:r>
        <w:rPr>
          <w:rFonts w:hint="eastAsia" w:ascii="宋体" w:hAnsi="宋体" w:eastAsia="宋体" w:cs="宋体"/>
          <w:color w:val="auto"/>
          <w:sz w:val="24"/>
        </w:rPr>
        <w:t>特此证明。</w:t>
      </w:r>
    </w:p>
    <w:p w14:paraId="01F12474">
      <w:pPr>
        <w:spacing w:line="560" w:lineRule="exact"/>
        <w:rPr>
          <w:rFonts w:hint="eastAsia" w:ascii="宋体" w:hAnsi="宋体" w:eastAsia="宋体" w:cs="宋体"/>
          <w:color w:val="auto"/>
          <w:sz w:val="24"/>
        </w:rPr>
      </w:pPr>
    </w:p>
    <w:p w14:paraId="5D7B54BB">
      <w:pPr>
        <w:pStyle w:val="16"/>
        <w:rPr>
          <w:rFonts w:hint="eastAsia" w:ascii="宋体" w:hAnsi="宋体" w:eastAsia="宋体" w:cs="宋体"/>
          <w:color w:val="auto"/>
        </w:rPr>
      </w:pPr>
    </w:p>
    <w:p w14:paraId="001A6E81">
      <w:pPr>
        <w:spacing w:line="560" w:lineRule="exact"/>
        <w:rPr>
          <w:rFonts w:hint="eastAsia" w:ascii="宋体" w:hAnsi="宋体" w:eastAsia="宋体" w:cs="宋体"/>
          <w:color w:val="auto"/>
          <w:sz w:val="24"/>
        </w:rPr>
      </w:pPr>
    </w:p>
    <w:p w14:paraId="486D951F">
      <w:pPr>
        <w:autoSpaceDE w:val="0"/>
        <w:autoSpaceDN w:val="0"/>
        <w:adjustRightInd w:val="0"/>
        <w:jc w:val="right"/>
        <w:rPr>
          <w:rFonts w:hint="eastAsia" w:ascii="宋体" w:hAnsi="宋体" w:eastAsia="宋体" w:cs="宋体"/>
          <w:color w:val="auto"/>
          <w:sz w:val="24"/>
          <w:u w:val="single"/>
          <w:lang w:val="zh-CN"/>
        </w:rPr>
      </w:pPr>
      <w:r>
        <w:rPr>
          <w:rFonts w:hint="eastAsia" w:ascii="宋体" w:hAnsi="宋体" w:eastAsia="宋体" w:cs="宋体"/>
          <w:color w:val="auto"/>
          <w:sz w:val="24"/>
        </w:rPr>
        <w:t xml:space="preserve">                  </w:t>
      </w:r>
      <w:r>
        <w:rPr>
          <w:rFonts w:hint="eastAsia" w:ascii="宋体" w:hAnsi="宋体" w:eastAsia="宋体" w:cs="宋体"/>
          <w:color w:val="auto"/>
          <w:sz w:val="24"/>
          <w:lang w:val="zh-CN"/>
        </w:rPr>
        <w:t>供</w:t>
      </w:r>
      <w:r>
        <w:rPr>
          <w:rFonts w:hint="eastAsia" w:ascii="宋体" w:hAnsi="宋体" w:eastAsia="宋体" w:cs="宋体"/>
          <w:color w:val="auto"/>
          <w:sz w:val="24"/>
        </w:rPr>
        <w:t xml:space="preserve">   </w:t>
      </w:r>
      <w:r>
        <w:rPr>
          <w:rFonts w:hint="eastAsia" w:ascii="宋体" w:hAnsi="宋体" w:eastAsia="宋体" w:cs="宋体"/>
          <w:color w:val="auto"/>
          <w:sz w:val="24"/>
          <w:lang w:val="zh-CN"/>
        </w:rPr>
        <w:t>应</w:t>
      </w:r>
      <w:r>
        <w:rPr>
          <w:rFonts w:hint="eastAsia" w:ascii="宋体" w:hAnsi="宋体" w:eastAsia="宋体" w:cs="宋体"/>
          <w:color w:val="auto"/>
          <w:sz w:val="24"/>
        </w:rPr>
        <w:t xml:space="preserve">   </w:t>
      </w:r>
      <w:r>
        <w:rPr>
          <w:rFonts w:hint="eastAsia" w:ascii="宋体" w:hAnsi="宋体" w:eastAsia="宋体" w:cs="宋体"/>
          <w:color w:val="auto"/>
          <w:sz w:val="24"/>
          <w:lang w:val="zh-CN"/>
        </w:rPr>
        <w:t>商：</w:t>
      </w:r>
      <w:r>
        <w:rPr>
          <w:rFonts w:hint="eastAsia" w:ascii="宋体" w:hAnsi="宋体" w:eastAsia="宋体" w:cs="宋体"/>
          <w:color w:val="auto"/>
          <w:sz w:val="24"/>
          <w:u w:val="single"/>
        </w:rPr>
        <w:t xml:space="preserve">               </w:t>
      </w:r>
      <w:r>
        <w:rPr>
          <w:rFonts w:hint="eastAsia" w:ascii="宋体" w:hAnsi="宋体" w:eastAsia="宋体" w:cs="宋体"/>
          <w:color w:val="auto"/>
          <w:sz w:val="24"/>
          <w:lang w:val="zh-CN"/>
        </w:rPr>
        <w:t>（盖单位公章）</w:t>
      </w:r>
    </w:p>
    <w:p w14:paraId="636A9E05">
      <w:pPr>
        <w:autoSpaceDE w:val="0"/>
        <w:autoSpaceDN w:val="0"/>
        <w:adjustRightInd w:val="0"/>
        <w:jc w:val="right"/>
        <w:rPr>
          <w:rFonts w:hint="eastAsia" w:ascii="宋体" w:hAnsi="宋体" w:eastAsia="宋体" w:cs="宋体"/>
          <w:color w:val="auto"/>
          <w:sz w:val="24"/>
          <w:lang w:val="zh-CN"/>
        </w:rPr>
      </w:pPr>
    </w:p>
    <w:p w14:paraId="2F2251E3">
      <w:pPr>
        <w:autoSpaceDE w:val="0"/>
        <w:autoSpaceDN w:val="0"/>
        <w:adjustRightInd w:val="0"/>
        <w:ind w:firstLine="2400" w:firstLineChars="1000"/>
        <w:jc w:val="right"/>
        <w:rPr>
          <w:rFonts w:hint="eastAsia" w:ascii="宋体" w:hAnsi="宋体" w:eastAsia="宋体" w:cs="宋体"/>
          <w:color w:val="auto"/>
          <w:sz w:val="24"/>
          <w:u w:val="single"/>
          <w:lang w:val="zh-CN"/>
        </w:rPr>
      </w:pPr>
      <w:r>
        <w:rPr>
          <w:rFonts w:hint="eastAsia" w:ascii="宋体" w:hAnsi="宋体" w:eastAsia="宋体" w:cs="宋体"/>
          <w:color w:val="auto"/>
          <w:sz w:val="24"/>
          <w:lang w:val="zh-CN"/>
        </w:rPr>
        <w:t>法定代表人：</w:t>
      </w:r>
      <w:r>
        <w:rPr>
          <w:rFonts w:hint="eastAsia" w:ascii="宋体" w:hAnsi="宋体" w:eastAsia="宋体" w:cs="宋体"/>
          <w:color w:val="auto"/>
          <w:sz w:val="24"/>
          <w:u w:val="single"/>
        </w:rPr>
        <w:t xml:space="preserve">                </w:t>
      </w:r>
      <w:r>
        <w:rPr>
          <w:rFonts w:hint="eastAsia" w:ascii="宋体" w:hAnsi="宋体" w:eastAsia="宋体" w:cs="宋体"/>
          <w:color w:val="auto"/>
          <w:sz w:val="24"/>
          <w:lang w:val="zh-CN"/>
        </w:rPr>
        <w:t>（签字</w:t>
      </w:r>
      <w:r>
        <w:rPr>
          <w:rFonts w:hint="eastAsia" w:ascii="宋体" w:hAnsi="宋体" w:eastAsia="宋体" w:cs="宋体"/>
          <w:color w:val="auto"/>
          <w:sz w:val="24"/>
          <w:lang w:val="en-US" w:eastAsia="zh-CN"/>
        </w:rPr>
        <w:t>或盖章</w:t>
      </w:r>
      <w:r>
        <w:rPr>
          <w:rFonts w:hint="eastAsia" w:ascii="宋体" w:hAnsi="宋体" w:eastAsia="宋体" w:cs="宋体"/>
          <w:color w:val="auto"/>
          <w:sz w:val="24"/>
          <w:lang w:val="zh-CN"/>
        </w:rPr>
        <w:t>）</w:t>
      </w:r>
    </w:p>
    <w:p w14:paraId="0F28C707">
      <w:pPr>
        <w:autoSpaceDE w:val="0"/>
        <w:autoSpaceDN w:val="0"/>
        <w:adjustRightInd w:val="0"/>
        <w:jc w:val="right"/>
        <w:rPr>
          <w:rFonts w:hint="eastAsia" w:ascii="宋体" w:hAnsi="宋体" w:eastAsia="宋体" w:cs="宋体"/>
          <w:color w:val="auto"/>
          <w:sz w:val="24"/>
        </w:rPr>
      </w:pPr>
    </w:p>
    <w:p w14:paraId="67B690E6">
      <w:pPr>
        <w:jc w:val="center"/>
        <w:rPr>
          <w:rFonts w:hint="eastAsia" w:ascii="宋体" w:hAnsi="宋体" w:eastAsia="宋体" w:cs="宋体"/>
          <w:color w:val="auto"/>
          <w:sz w:val="28"/>
          <w:szCs w:val="28"/>
        </w:rPr>
      </w:pPr>
      <w:r>
        <w:rPr>
          <w:rFonts w:hint="eastAsia" w:ascii="宋体" w:hAnsi="宋体" w:cs="宋体"/>
          <w:color w:val="auto"/>
          <w:sz w:val="24"/>
          <w:lang w:val="en-US" w:eastAsia="zh-CN"/>
        </w:rPr>
        <w:t xml:space="preserve">                          </w:t>
      </w:r>
      <w:r>
        <w:rPr>
          <w:rFonts w:hint="eastAsia" w:ascii="宋体" w:hAnsi="宋体" w:eastAsia="宋体" w:cs="宋体"/>
          <w:color w:val="auto"/>
          <w:sz w:val="24"/>
        </w:rPr>
        <w:t xml:space="preserve"> </w:t>
      </w:r>
      <w:r>
        <w:rPr>
          <w:rFonts w:hint="eastAsia" w:ascii="宋体" w:hAnsi="宋体" w:eastAsia="宋体" w:cs="宋体"/>
          <w:color w:val="auto"/>
          <w:sz w:val="24"/>
          <w:lang w:val="zh-CN"/>
        </w:rPr>
        <w:t xml:space="preserve">日      </w:t>
      </w:r>
      <w:r>
        <w:rPr>
          <w:rFonts w:hint="eastAsia" w:ascii="宋体" w:hAnsi="宋体" w:eastAsia="宋体" w:cs="宋体"/>
          <w:color w:val="auto"/>
          <w:sz w:val="24"/>
        </w:rPr>
        <w:t xml:space="preserve"> </w:t>
      </w:r>
      <w:r>
        <w:rPr>
          <w:rFonts w:hint="eastAsia" w:ascii="宋体" w:hAnsi="宋体" w:eastAsia="宋体" w:cs="宋体"/>
          <w:color w:val="auto"/>
          <w:sz w:val="24"/>
          <w:lang w:val="zh-CN"/>
        </w:rPr>
        <w:t xml:space="preserve"> 期：</w:t>
      </w: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lang w:val="zh-CN"/>
        </w:rPr>
        <w:t>年</w:t>
      </w: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lang w:val="zh-CN"/>
        </w:rPr>
        <w:t>月</w:t>
      </w: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lang w:val="zh-CN"/>
        </w:rPr>
        <w:t>日</w:t>
      </w:r>
    </w:p>
    <w:p w14:paraId="3A8EAB84">
      <w:pPr>
        <w:tabs>
          <w:tab w:val="left" w:pos="210"/>
        </w:tabs>
        <w:spacing w:line="320" w:lineRule="exact"/>
        <w:jc w:val="center"/>
        <w:rPr>
          <w:rFonts w:hint="eastAsia" w:ascii="宋体" w:hAnsi="宋体" w:eastAsia="宋体" w:cs="宋体"/>
          <w:b/>
          <w:color w:val="auto"/>
          <w:kern w:val="0"/>
          <w:sz w:val="32"/>
          <w:szCs w:val="32"/>
        </w:rPr>
      </w:pPr>
    </w:p>
    <w:p w14:paraId="31196947">
      <w:pPr>
        <w:tabs>
          <w:tab w:val="left" w:pos="210"/>
        </w:tabs>
        <w:spacing w:line="320" w:lineRule="exact"/>
        <w:jc w:val="center"/>
        <w:rPr>
          <w:rFonts w:hint="eastAsia" w:ascii="宋体" w:hAnsi="宋体" w:eastAsia="宋体" w:cs="宋体"/>
          <w:b/>
          <w:color w:val="auto"/>
          <w:kern w:val="0"/>
          <w:sz w:val="32"/>
          <w:szCs w:val="32"/>
        </w:rPr>
      </w:pPr>
    </w:p>
    <w:p w14:paraId="2A91747D">
      <w:pPr>
        <w:pStyle w:val="16"/>
        <w:rPr>
          <w:rFonts w:hint="eastAsia" w:ascii="宋体" w:hAnsi="宋体" w:eastAsia="宋体" w:cs="宋体"/>
          <w:b/>
          <w:color w:val="auto"/>
          <w:sz w:val="32"/>
          <w:szCs w:val="32"/>
        </w:rPr>
      </w:pPr>
    </w:p>
    <w:p w14:paraId="09734CD9">
      <w:pPr>
        <w:tabs>
          <w:tab w:val="left" w:pos="210"/>
        </w:tabs>
        <w:spacing w:line="320" w:lineRule="exact"/>
        <w:jc w:val="left"/>
        <w:rPr>
          <w:rFonts w:hint="eastAsia" w:ascii="宋体" w:hAnsi="宋体" w:eastAsia="宋体" w:cs="宋体"/>
          <w:b/>
          <w:color w:val="auto"/>
          <w:kern w:val="0"/>
          <w:sz w:val="24"/>
        </w:rPr>
      </w:pPr>
    </w:p>
    <w:p w14:paraId="2500EAEA">
      <w:pPr>
        <w:tabs>
          <w:tab w:val="left" w:pos="210"/>
        </w:tabs>
        <w:spacing w:line="320" w:lineRule="exact"/>
        <w:jc w:val="center"/>
        <w:rPr>
          <w:rFonts w:hint="eastAsia" w:ascii="宋体" w:hAnsi="宋体" w:eastAsia="宋体" w:cs="宋体"/>
          <w:b/>
          <w:color w:val="auto"/>
          <w:kern w:val="0"/>
          <w:sz w:val="32"/>
          <w:szCs w:val="32"/>
        </w:rPr>
      </w:pPr>
    </w:p>
    <w:p w14:paraId="1292D39A">
      <w:pPr>
        <w:tabs>
          <w:tab w:val="left" w:pos="210"/>
        </w:tabs>
        <w:spacing w:line="320" w:lineRule="exact"/>
        <w:jc w:val="center"/>
        <w:rPr>
          <w:rFonts w:hint="eastAsia" w:ascii="宋体" w:hAnsi="宋体" w:eastAsia="宋体" w:cs="宋体"/>
          <w:b/>
          <w:color w:val="auto"/>
          <w:kern w:val="0"/>
          <w:sz w:val="32"/>
          <w:szCs w:val="32"/>
        </w:rPr>
      </w:pPr>
    </w:p>
    <w:p w14:paraId="11F2DA1F">
      <w:pPr>
        <w:tabs>
          <w:tab w:val="left" w:pos="210"/>
        </w:tabs>
        <w:spacing w:line="320" w:lineRule="exact"/>
        <w:jc w:val="center"/>
        <w:rPr>
          <w:rFonts w:hint="eastAsia" w:ascii="宋体" w:hAnsi="宋体" w:eastAsia="宋体" w:cs="宋体"/>
          <w:b/>
          <w:color w:val="auto"/>
          <w:kern w:val="0"/>
          <w:sz w:val="32"/>
          <w:szCs w:val="32"/>
        </w:rPr>
      </w:pPr>
    </w:p>
    <w:p w14:paraId="53D358AD">
      <w:pPr>
        <w:keepNext w:val="0"/>
        <w:keepLines w:val="0"/>
        <w:pageBreakBefore w:val="0"/>
        <w:widowControl w:val="0"/>
        <w:tabs>
          <w:tab w:val="left" w:pos="21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6"/>
          <w:sz w:val="24"/>
        </w:rPr>
      </w:pPr>
      <w:r>
        <w:rPr>
          <w:rFonts w:hint="eastAsia" w:ascii="宋体" w:hAnsi="宋体" w:eastAsia="宋体" w:cs="宋体"/>
          <w:b/>
          <w:color w:val="auto"/>
          <w:kern w:val="0"/>
          <w:sz w:val="32"/>
          <w:szCs w:val="32"/>
        </w:rPr>
        <w:t>法定代表人授权委托书</w:t>
      </w:r>
    </w:p>
    <w:p w14:paraId="4C9F57EB">
      <w:pPr>
        <w:spacing w:line="560" w:lineRule="exact"/>
        <w:ind w:firstLine="360" w:firstLineChars="150"/>
        <w:rPr>
          <w:rFonts w:hint="eastAsia" w:ascii="宋体" w:hAnsi="宋体" w:eastAsia="宋体" w:cs="宋体"/>
          <w:color w:val="auto"/>
          <w:sz w:val="24"/>
        </w:rPr>
      </w:pPr>
      <w:r>
        <w:rPr>
          <w:rFonts w:hint="eastAsia" w:ascii="宋体" w:hAnsi="宋体" w:eastAsia="宋体" w:cs="宋体"/>
          <w:color w:val="auto"/>
          <w:sz w:val="24"/>
        </w:rPr>
        <w:t xml:space="preserve"> 本授权委托书声明：本人</w:t>
      </w:r>
      <w:r>
        <w:rPr>
          <w:rFonts w:hint="eastAsia" w:ascii="宋体" w:hAnsi="宋体" w:eastAsia="宋体" w:cs="宋体"/>
          <w:color w:val="auto"/>
          <w:sz w:val="24"/>
          <w:u w:val="single"/>
        </w:rPr>
        <w:t xml:space="preserve">        </w:t>
      </w:r>
      <w:r>
        <w:rPr>
          <w:rFonts w:hint="eastAsia" w:ascii="宋体" w:hAnsi="宋体" w:eastAsia="宋体" w:cs="宋体"/>
          <w:color w:val="auto"/>
          <w:sz w:val="24"/>
        </w:rPr>
        <w:t>（姓名）系</w:t>
      </w:r>
      <w:r>
        <w:rPr>
          <w:rFonts w:hint="eastAsia" w:ascii="宋体" w:hAnsi="宋体" w:eastAsia="宋体" w:cs="宋体"/>
          <w:color w:val="auto"/>
          <w:sz w:val="24"/>
          <w:u w:val="single"/>
        </w:rPr>
        <w:t xml:space="preserve">        </w:t>
      </w:r>
      <w:r>
        <w:rPr>
          <w:rFonts w:hint="eastAsia" w:ascii="宋体" w:hAnsi="宋体" w:eastAsia="宋体" w:cs="宋体"/>
          <w:color w:val="auto"/>
          <w:sz w:val="24"/>
        </w:rPr>
        <w:t>（供应商名称）的法定代表人，现授权委托</w:t>
      </w:r>
      <w:r>
        <w:rPr>
          <w:rFonts w:hint="eastAsia" w:ascii="宋体" w:hAnsi="宋体" w:eastAsia="宋体" w:cs="宋体"/>
          <w:color w:val="auto"/>
          <w:sz w:val="24"/>
          <w:u w:val="single"/>
        </w:rPr>
        <w:t xml:space="preserve">           </w:t>
      </w:r>
      <w:r>
        <w:rPr>
          <w:rFonts w:hint="eastAsia" w:ascii="宋体" w:hAnsi="宋体" w:eastAsia="宋体" w:cs="宋体"/>
          <w:color w:val="auto"/>
          <w:spacing w:val="4"/>
          <w:sz w:val="24"/>
        </w:rPr>
        <w:t>代表我公司全权办理</w:t>
      </w:r>
      <w:r>
        <w:rPr>
          <w:rFonts w:hint="eastAsia" w:ascii="宋体" w:hAnsi="宋体" w:eastAsia="宋体" w:cs="宋体"/>
          <w:color w:val="auto"/>
          <w:sz w:val="24"/>
          <w:u w:val="single"/>
        </w:rPr>
        <w:t>（项目名称）（项目编号）</w:t>
      </w:r>
      <w:r>
        <w:rPr>
          <w:rFonts w:hint="eastAsia" w:ascii="宋体" w:hAnsi="宋体" w:eastAsia="宋体" w:cs="宋体"/>
          <w:color w:val="auto"/>
          <w:sz w:val="24"/>
        </w:rPr>
        <w:t>的</w:t>
      </w:r>
      <w:r>
        <w:rPr>
          <w:rFonts w:hint="eastAsia" w:ascii="宋体" w:hAnsi="宋体" w:eastAsia="宋体" w:cs="宋体"/>
          <w:color w:val="auto"/>
          <w:sz w:val="24"/>
          <w:lang w:val="zh-CN"/>
        </w:rPr>
        <w:t>投标，以本公司名义处理一切与之有关的事务</w:t>
      </w:r>
      <w:r>
        <w:rPr>
          <w:rFonts w:hint="eastAsia" w:ascii="宋体" w:hAnsi="宋体" w:eastAsia="宋体" w:cs="宋体"/>
          <w:color w:val="auto"/>
          <w:sz w:val="24"/>
        </w:rPr>
        <w:t>。</w:t>
      </w:r>
    </w:p>
    <w:p w14:paraId="54C09C4E">
      <w:pPr>
        <w:spacing w:line="560" w:lineRule="exact"/>
        <w:ind w:firstLine="360" w:firstLineChars="150"/>
        <w:rPr>
          <w:rFonts w:hint="eastAsia" w:ascii="宋体" w:hAnsi="宋体" w:eastAsia="宋体" w:cs="宋体"/>
          <w:color w:val="auto"/>
          <w:sz w:val="24"/>
        </w:rPr>
      </w:pPr>
      <w:r>
        <w:rPr>
          <w:rFonts w:hint="eastAsia" w:ascii="宋体" w:hAnsi="宋体" w:eastAsia="宋体" w:cs="宋体"/>
          <w:color w:val="auto"/>
          <w:sz w:val="24"/>
        </w:rPr>
        <w:t>代理人无转委托权，特此委托。</w:t>
      </w:r>
    </w:p>
    <w:p w14:paraId="403DFD72">
      <w:pPr>
        <w:spacing w:line="560" w:lineRule="exact"/>
        <w:ind w:firstLine="360" w:firstLineChars="150"/>
        <w:rPr>
          <w:rFonts w:hint="eastAsia" w:ascii="宋体" w:hAnsi="宋体" w:eastAsia="宋体" w:cs="宋体"/>
          <w:color w:val="auto"/>
          <w:sz w:val="24"/>
          <w:u w:val="single"/>
        </w:rPr>
      </w:pPr>
      <w:r>
        <w:rPr>
          <w:rFonts w:hint="eastAsia" w:ascii="宋体" w:hAnsi="宋体" w:eastAsia="宋体" w:cs="宋体"/>
          <w:color w:val="auto"/>
          <w:sz w:val="24"/>
        </w:rPr>
        <w:t>本授权书于</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日签字生效，有效期自递交</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rPr>
        <w:t>文件截止之日起</w:t>
      </w:r>
      <w:r>
        <w:rPr>
          <w:rFonts w:hint="eastAsia" w:ascii="宋体" w:hAnsi="宋体" w:eastAsia="宋体" w:cs="宋体"/>
          <w:color w:val="auto"/>
          <w:sz w:val="24"/>
          <w:u w:val="single"/>
        </w:rPr>
        <w:t xml:space="preserve">  </w:t>
      </w:r>
      <w:r>
        <w:rPr>
          <w:rFonts w:hint="eastAsia" w:ascii="宋体" w:hAnsi="宋体" w:eastAsia="宋体" w:cs="宋体"/>
          <w:color w:val="auto"/>
          <w:sz w:val="24"/>
        </w:rPr>
        <w:t>日历天。</w:t>
      </w:r>
    </w:p>
    <w:p w14:paraId="66EE99B9">
      <w:pPr>
        <w:spacing w:line="560" w:lineRule="exact"/>
        <w:ind w:firstLine="360" w:firstLineChars="150"/>
        <w:rPr>
          <w:rFonts w:hint="eastAsia" w:ascii="宋体" w:hAnsi="宋体" w:eastAsia="宋体" w:cs="宋体"/>
          <w:color w:val="auto"/>
          <w:sz w:val="24"/>
        </w:rPr>
      </w:pPr>
      <w:r>
        <w:rPr>
          <w:rFonts w:hint="eastAsia" w:ascii="宋体" w:hAnsi="宋体" w:eastAsia="宋体" w:cs="宋体"/>
          <w:color w:val="auto"/>
          <w:sz w:val="24"/>
        </w:rPr>
        <w:t>特此证明。</w:t>
      </w:r>
    </w:p>
    <w:p w14:paraId="463B757E">
      <w:pPr>
        <w:adjustRightInd w:val="0"/>
        <w:spacing w:line="360" w:lineRule="auto"/>
        <w:jc w:val="center"/>
        <w:rPr>
          <w:rFonts w:hint="eastAsia" w:ascii="宋体" w:hAnsi="宋体" w:eastAsia="宋体" w:cs="宋体"/>
          <w:b/>
          <w:bCs/>
          <w:color w:val="auto"/>
          <w:szCs w:val="21"/>
          <w:lang w:eastAsia="zh-CN"/>
        </w:rPr>
      </w:pPr>
      <w:r>
        <w:rPr>
          <w:rFonts w:hint="eastAsia" w:ascii="宋体" w:hAnsi="宋体" w:eastAsia="宋体" w:cs="宋体"/>
          <w:b/>
          <w:bCs/>
          <w:color w:val="auto"/>
          <w:szCs w:val="21"/>
        </w:rPr>
        <w:t>身份证复印件粘贴处</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9"/>
        <w:gridCol w:w="4657"/>
      </w:tblGrid>
      <w:tr w14:paraId="7A3C5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trPr>
        <w:tc>
          <w:tcPr>
            <w:tcW w:w="4629" w:type="dxa"/>
            <w:noWrap w:val="0"/>
            <w:vAlign w:val="top"/>
          </w:tcPr>
          <w:p w14:paraId="5C99F474">
            <w:pPr>
              <w:adjustRightInd w:val="0"/>
              <w:spacing w:after="0" w:line="360" w:lineRule="auto"/>
              <w:jc w:val="center"/>
              <w:rPr>
                <w:rFonts w:hint="eastAsia" w:ascii="宋体" w:hAnsi="宋体" w:eastAsia="宋体" w:cs="宋体"/>
                <w:color w:val="auto"/>
                <w:szCs w:val="21"/>
              </w:rPr>
            </w:pPr>
          </w:p>
          <w:p w14:paraId="2BF0C640">
            <w:pPr>
              <w:adjustRightInd w:val="0"/>
              <w:spacing w:after="0" w:line="360" w:lineRule="auto"/>
              <w:jc w:val="center"/>
              <w:rPr>
                <w:rFonts w:hint="eastAsia" w:ascii="宋体" w:hAnsi="宋体" w:eastAsia="宋体" w:cs="宋体"/>
                <w:color w:val="auto"/>
                <w:szCs w:val="21"/>
              </w:rPr>
            </w:pPr>
          </w:p>
          <w:p w14:paraId="015C1730">
            <w:pPr>
              <w:adjustRightInd w:val="0"/>
              <w:spacing w:after="0" w:line="360" w:lineRule="auto"/>
              <w:jc w:val="center"/>
              <w:rPr>
                <w:rFonts w:hint="eastAsia" w:ascii="宋体" w:hAnsi="宋体" w:eastAsia="宋体" w:cs="宋体"/>
                <w:color w:val="auto"/>
                <w:szCs w:val="21"/>
              </w:rPr>
            </w:pPr>
          </w:p>
          <w:p w14:paraId="6530C597">
            <w:pPr>
              <w:adjustRightInd w:val="0"/>
              <w:spacing w:after="0" w:line="360" w:lineRule="auto"/>
              <w:jc w:val="center"/>
              <w:rPr>
                <w:rFonts w:hint="eastAsia" w:ascii="宋体" w:hAnsi="宋体" w:eastAsia="宋体" w:cs="宋体"/>
                <w:color w:val="auto"/>
                <w:szCs w:val="21"/>
              </w:rPr>
            </w:pPr>
          </w:p>
          <w:p w14:paraId="7366FA9D">
            <w:pPr>
              <w:adjustRightInd w:val="0"/>
              <w:spacing w:after="0"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法人代表身份证复印件</w:t>
            </w:r>
            <w:r>
              <w:rPr>
                <w:rFonts w:hint="eastAsia" w:ascii="宋体" w:hAnsi="宋体" w:eastAsia="宋体" w:cs="宋体"/>
                <w:color w:val="auto"/>
                <w:szCs w:val="21"/>
                <w:lang w:eastAsia="zh-CN"/>
              </w:rPr>
              <w:t>（正面）</w:t>
            </w:r>
          </w:p>
        </w:tc>
        <w:tc>
          <w:tcPr>
            <w:tcW w:w="4657" w:type="dxa"/>
            <w:noWrap w:val="0"/>
            <w:vAlign w:val="top"/>
          </w:tcPr>
          <w:p w14:paraId="2539D877">
            <w:pPr>
              <w:widowControl/>
              <w:spacing w:after="0" w:line="360" w:lineRule="auto"/>
              <w:jc w:val="center"/>
              <w:rPr>
                <w:rFonts w:hint="eastAsia" w:ascii="宋体" w:hAnsi="宋体" w:eastAsia="宋体" w:cs="宋体"/>
                <w:color w:val="auto"/>
                <w:szCs w:val="21"/>
              </w:rPr>
            </w:pPr>
          </w:p>
          <w:p w14:paraId="339ADD32">
            <w:pPr>
              <w:widowControl/>
              <w:spacing w:after="0" w:line="360" w:lineRule="auto"/>
              <w:jc w:val="center"/>
              <w:rPr>
                <w:rFonts w:hint="eastAsia" w:ascii="宋体" w:hAnsi="宋体" w:eastAsia="宋体" w:cs="宋体"/>
                <w:color w:val="auto"/>
                <w:szCs w:val="21"/>
              </w:rPr>
            </w:pPr>
          </w:p>
          <w:p w14:paraId="1312DD0F">
            <w:pPr>
              <w:widowControl/>
              <w:spacing w:after="0" w:line="360" w:lineRule="auto"/>
              <w:jc w:val="center"/>
              <w:rPr>
                <w:rFonts w:hint="eastAsia" w:ascii="宋体" w:hAnsi="宋体" w:eastAsia="宋体" w:cs="宋体"/>
                <w:color w:val="auto"/>
                <w:szCs w:val="21"/>
              </w:rPr>
            </w:pPr>
          </w:p>
          <w:p w14:paraId="6E91658C">
            <w:pPr>
              <w:widowControl/>
              <w:spacing w:after="0" w:line="360" w:lineRule="auto"/>
              <w:jc w:val="center"/>
              <w:rPr>
                <w:rFonts w:hint="eastAsia" w:ascii="宋体" w:hAnsi="宋体" w:eastAsia="宋体" w:cs="宋体"/>
                <w:color w:val="auto"/>
                <w:szCs w:val="21"/>
              </w:rPr>
            </w:pPr>
          </w:p>
          <w:p w14:paraId="4849D240">
            <w:pPr>
              <w:widowControl/>
              <w:spacing w:after="0" w:line="360" w:lineRule="auto"/>
              <w:jc w:val="center"/>
              <w:rPr>
                <w:rFonts w:hint="eastAsia" w:ascii="宋体" w:hAnsi="宋体" w:eastAsia="宋体" w:cs="宋体"/>
                <w:color w:val="auto"/>
                <w:szCs w:val="21"/>
              </w:rPr>
            </w:pPr>
            <w:r>
              <w:rPr>
                <w:rFonts w:hint="eastAsia" w:ascii="宋体" w:hAnsi="宋体" w:eastAsia="宋体" w:cs="宋体"/>
                <w:color w:val="auto"/>
                <w:szCs w:val="21"/>
              </w:rPr>
              <w:t>法人代表身份证复印件</w:t>
            </w:r>
            <w:r>
              <w:rPr>
                <w:rFonts w:hint="eastAsia" w:ascii="宋体" w:hAnsi="宋体" w:eastAsia="宋体" w:cs="宋体"/>
                <w:color w:val="auto"/>
                <w:szCs w:val="21"/>
                <w:lang w:eastAsia="zh-CN"/>
              </w:rPr>
              <w:t>（反面）</w:t>
            </w:r>
          </w:p>
        </w:tc>
      </w:tr>
      <w:tr w14:paraId="06285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trPr>
        <w:tc>
          <w:tcPr>
            <w:tcW w:w="4629" w:type="dxa"/>
            <w:noWrap w:val="0"/>
            <w:vAlign w:val="top"/>
          </w:tcPr>
          <w:p w14:paraId="343ACFF1">
            <w:pPr>
              <w:adjustRightInd w:val="0"/>
              <w:spacing w:after="0" w:line="360" w:lineRule="auto"/>
              <w:jc w:val="center"/>
              <w:rPr>
                <w:rFonts w:hint="eastAsia" w:ascii="宋体" w:hAnsi="宋体" w:eastAsia="宋体" w:cs="宋体"/>
                <w:color w:val="auto"/>
                <w:szCs w:val="21"/>
              </w:rPr>
            </w:pPr>
          </w:p>
          <w:p w14:paraId="690C9B8D">
            <w:pPr>
              <w:adjustRightInd w:val="0"/>
              <w:spacing w:after="0" w:line="360" w:lineRule="auto"/>
              <w:jc w:val="center"/>
              <w:rPr>
                <w:rFonts w:hint="eastAsia" w:ascii="宋体" w:hAnsi="宋体" w:eastAsia="宋体" w:cs="宋体"/>
                <w:color w:val="auto"/>
                <w:szCs w:val="21"/>
              </w:rPr>
            </w:pPr>
          </w:p>
          <w:p w14:paraId="77075768">
            <w:pPr>
              <w:adjustRightInd w:val="0"/>
              <w:spacing w:after="0" w:line="360" w:lineRule="auto"/>
              <w:jc w:val="center"/>
              <w:rPr>
                <w:rFonts w:hint="eastAsia" w:ascii="宋体" w:hAnsi="宋体" w:eastAsia="宋体" w:cs="宋体"/>
                <w:color w:val="auto"/>
                <w:szCs w:val="21"/>
              </w:rPr>
            </w:pPr>
          </w:p>
          <w:p w14:paraId="140E9194">
            <w:pPr>
              <w:adjustRightInd w:val="0"/>
              <w:spacing w:after="0" w:line="360" w:lineRule="auto"/>
              <w:jc w:val="center"/>
              <w:rPr>
                <w:rFonts w:hint="eastAsia" w:ascii="宋体" w:hAnsi="宋体" w:eastAsia="宋体" w:cs="宋体"/>
                <w:color w:val="auto"/>
                <w:szCs w:val="21"/>
              </w:rPr>
            </w:pPr>
          </w:p>
          <w:p w14:paraId="17CB3543">
            <w:pPr>
              <w:adjustRightInd w:val="0"/>
              <w:spacing w:after="0" w:line="360" w:lineRule="auto"/>
              <w:jc w:val="center"/>
              <w:rPr>
                <w:rFonts w:hint="eastAsia" w:ascii="宋体" w:hAnsi="宋体" w:eastAsia="宋体" w:cs="宋体"/>
                <w:color w:val="auto"/>
                <w:szCs w:val="21"/>
              </w:rPr>
            </w:pPr>
            <w:r>
              <w:rPr>
                <w:rFonts w:hint="eastAsia" w:ascii="宋体" w:hAnsi="宋体" w:eastAsia="宋体" w:cs="宋体"/>
                <w:color w:val="auto"/>
                <w:szCs w:val="21"/>
              </w:rPr>
              <w:t>授权委托人身份证复印件</w:t>
            </w:r>
            <w:r>
              <w:rPr>
                <w:rFonts w:hint="eastAsia" w:ascii="宋体" w:hAnsi="宋体" w:eastAsia="宋体" w:cs="宋体"/>
                <w:color w:val="auto"/>
                <w:szCs w:val="21"/>
                <w:lang w:eastAsia="zh-CN"/>
              </w:rPr>
              <w:t>（正面）</w:t>
            </w:r>
          </w:p>
        </w:tc>
        <w:tc>
          <w:tcPr>
            <w:tcW w:w="4657" w:type="dxa"/>
            <w:noWrap w:val="0"/>
            <w:vAlign w:val="top"/>
          </w:tcPr>
          <w:p w14:paraId="06083BC4">
            <w:pPr>
              <w:widowControl/>
              <w:spacing w:after="0" w:line="360" w:lineRule="auto"/>
              <w:jc w:val="center"/>
              <w:rPr>
                <w:rFonts w:hint="eastAsia" w:ascii="宋体" w:hAnsi="宋体" w:eastAsia="宋体" w:cs="宋体"/>
                <w:color w:val="auto"/>
                <w:szCs w:val="21"/>
              </w:rPr>
            </w:pPr>
          </w:p>
          <w:p w14:paraId="597D0529">
            <w:pPr>
              <w:widowControl/>
              <w:spacing w:after="0" w:line="360" w:lineRule="auto"/>
              <w:jc w:val="center"/>
              <w:rPr>
                <w:rFonts w:hint="eastAsia" w:ascii="宋体" w:hAnsi="宋体" w:eastAsia="宋体" w:cs="宋体"/>
                <w:color w:val="auto"/>
                <w:szCs w:val="21"/>
              </w:rPr>
            </w:pPr>
          </w:p>
          <w:p w14:paraId="4C66F49B">
            <w:pPr>
              <w:widowControl/>
              <w:spacing w:after="0" w:line="360" w:lineRule="auto"/>
              <w:jc w:val="center"/>
              <w:rPr>
                <w:rFonts w:hint="eastAsia" w:ascii="宋体" w:hAnsi="宋体" w:eastAsia="宋体" w:cs="宋体"/>
                <w:color w:val="auto"/>
                <w:szCs w:val="21"/>
              </w:rPr>
            </w:pPr>
          </w:p>
          <w:p w14:paraId="715D0987">
            <w:pPr>
              <w:widowControl/>
              <w:spacing w:after="0" w:line="360" w:lineRule="auto"/>
              <w:jc w:val="center"/>
              <w:rPr>
                <w:rFonts w:hint="eastAsia" w:ascii="宋体" w:hAnsi="宋体" w:eastAsia="宋体" w:cs="宋体"/>
                <w:color w:val="auto"/>
                <w:szCs w:val="21"/>
              </w:rPr>
            </w:pPr>
          </w:p>
          <w:p w14:paraId="4B43242C">
            <w:pPr>
              <w:widowControl/>
              <w:spacing w:after="0" w:line="360" w:lineRule="auto"/>
              <w:jc w:val="center"/>
              <w:rPr>
                <w:rFonts w:hint="eastAsia" w:ascii="宋体" w:hAnsi="宋体" w:eastAsia="宋体" w:cs="宋体"/>
                <w:color w:val="auto"/>
                <w:szCs w:val="21"/>
              </w:rPr>
            </w:pPr>
            <w:r>
              <w:rPr>
                <w:rFonts w:hint="eastAsia" w:ascii="宋体" w:hAnsi="宋体" w:eastAsia="宋体" w:cs="宋体"/>
                <w:color w:val="auto"/>
                <w:szCs w:val="21"/>
              </w:rPr>
              <w:t>授权委托人身份证复印件</w:t>
            </w:r>
            <w:r>
              <w:rPr>
                <w:rFonts w:hint="eastAsia" w:ascii="宋体" w:hAnsi="宋体" w:eastAsia="宋体" w:cs="宋体"/>
                <w:color w:val="auto"/>
                <w:szCs w:val="21"/>
                <w:lang w:eastAsia="zh-CN"/>
              </w:rPr>
              <w:t>（反面）</w:t>
            </w:r>
          </w:p>
        </w:tc>
      </w:tr>
    </w:tbl>
    <w:p w14:paraId="102D8421">
      <w:pPr>
        <w:spacing w:line="560" w:lineRule="exact"/>
        <w:ind w:firstLine="1233" w:firstLineChars="514"/>
        <w:rPr>
          <w:rFonts w:hint="eastAsia" w:ascii="宋体" w:hAnsi="宋体" w:eastAsia="宋体" w:cs="宋体"/>
          <w:color w:val="auto"/>
          <w:sz w:val="24"/>
          <w:u w:val="single"/>
        </w:rPr>
      </w:pPr>
    </w:p>
    <w:p w14:paraId="5DFAD5FA">
      <w:pPr>
        <w:spacing w:line="560" w:lineRule="exact"/>
        <w:ind w:right="120"/>
        <w:rPr>
          <w:rFonts w:hint="eastAsia" w:ascii="宋体" w:hAnsi="宋体" w:eastAsia="宋体" w:cs="宋体"/>
          <w:color w:val="auto"/>
          <w:sz w:val="24"/>
        </w:rPr>
      </w:pPr>
      <w:r>
        <w:rPr>
          <w:rFonts w:hint="eastAsia" w:ascii="宋体" w:hAnsi="宋体" w:eastAsia="宋体" w:cs="宋体"/>
          <w:color w:val="auto"/>
          <w:sz w:val="24"/>
        </w:rPr>
        <w:t>供  应  商：</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（盖单位公章）     </w:t>
      </w:r>
    </w:p>
    <w:p w14:paraId="4952010B">
      <w:pPr>
        <w:spacing w:line="560" w:lineRule="exact"/>
        <w:ind w:right="120"/>
        <w:rPr>
          <w:rFonts w:hint="eastAsia" w:ascii="宋体" w:hAnsi="宋体" w:eastAsia="宋体" w:cs="宋体"/>
          <w:color w:val="auto"/>
          <w:sz w:val="24"/>
        </w:rPr>
      </w:pPr>
      <w:r>
        <w:rPr>
          <w:rFonts w:hint="eastAsia" w:ascii="宋体" w:hAnsi="宋体" w:eastAsia="宋体" w:cs="宋体"/>
          <w:color w:val="auto"/>
          <w:sz w:val="24"/>
        </w:rPr>
        <w:t>法定代表人：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（签字</w:t>
      </w:r>
      <w:r>
        <w:rPr>
          <w:rFonts w:hint="eastAsia" w:ascii="宋体" w:hAnsi="宋体" w:eastAsia="宋体" w:cs="宋体"/>
          <w:color w:val="auto"/>
          <w:sz w:val="24"/>
          <w:lang w:val="en-US" w:eastAsia="zh-CN"/>
        </w:rPr>
        <w:t>或盖章</w:t>
      </w:r>
      <w:r>
        <w:rPr>
          <w:rFonts w:hint="eastAsia" w:ascii="宋体" w:hAnsi="宋体" w:eastAsia="宋体" w:cs="宋体"/>
          <w:color w:val="auto"/>
          <w:sz w:val="24"/>
        </w:rPr>
        <w:t xml:space="preserve">）      </w:t>
      </w:r>
    </w:p>
    <w:p w14:paraId="0E10EC58">
      <w:pPr>
        <w:spacing w:line="560" w:lineRule="exact"/>
        <w:rPr>
          <w:rFonts w:hint="eastAsia" w:ascii="宋体" w:hAnsi="宋体" w:eastAsia="宋体" w:cs="宋体"/>
          <w:b/>
          <w:color w:val="auto"/>
          <w:sz w:val="32"/>
          <w:szCs w:val="32"/>
        </w:rPr>
      </w:pPr>
      <w:r>
        <w:rPr>
          <w:rFonts w:hint="eastAsia" w:ascii="宋体" w:hAnsi="宋体" w:eastAsia="宋体" w:cs="宋体"/>
          <w:color w:val="auto"/>
          <w:sz w:val="24"/>
        </w:rPr>
        <w:t>日      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3D393C6B">
      <w:pPr>
        <w:spacing w:line="360" w:lineRule="atLeast"/>
        <w:jc w:val="center"/>
        <w:rPr>
          <w:rFonts w:hint="eastAsia" w:ascii="宋体" w:hAnsi="宋体" w:eastAsia="宋体" w:cs="宋体"/>
          <w:b/>
          <w:color w:val="auto"/>
          <w:sz w:val="32"/>
          <w:szCs w:val="32"/>
        </w:rPr>
      </w:pPr>
    </w:p>
    <w:p w14:paraId="5AE78618">
      <w:pPr>
        <w:rPr>
          <w:rFonts w:hint="eastAsia" w:ascii="宋体" w:hAnsi="宋体" w:eastAsia="宋体" w:cs="宋体"/>
          <w:b/>
          <w:color w:val="auto"/>
          <w:sz w:val="32"/>
          <w:szCs w:val="32"/>
        </w:rPr>
      </w:pPr>
      <w:r>
        <w:rPr>
          <w:rFonts w:hint="eastAsia" w:ascii="宋体" w:hAnsi="宋体" w:eastAsia="宋体" w:cs="宋体"/>
          <w:b/>
          <w:color w:val="auto"/>
          <w:sz w:val="32"/>
          <w:szCs w:val="32"/>
        </w:rPr>
        <w:br w:type="page"/>
      </w:r>
    </w:p>
    <w:p w14:paraId="3779550A">
      <w:pPr>
        <w:spacing w:line="360" w:lineRule="atLeas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第四部分  资质证明文件</w:t>
      </w:r>
    </w:p>
    <w:p w14:paraId="1EFF0352">
      <w:pPr>
        <w:rPr>
          <w:rFonts w:hint="eastAsia" w:ascii="宋体" w:hAnsi="宋体" w:eastAsia="宋体" w:cs="宋体"/>
          <w:i w:val="0"/>
          <w:iCs w:val="0"/>
          <w:caps w:val="0"/>
          <w:color w:val="auto"/>
          <w:spacing w:val="0"/>
          <w:sz w:val="24"/>
          <w:szCs w:val="24"/>
          <w:shd w:val="clear" w:fill="FFFFFF"/>
        </w:rPr>
      </w:pPr>
    </w:p>
    <w:p w14:paraId="0217484E">
      <w:pPr>
        <w:pStyle w:val="15"/>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leftChars="0" w:right="0" w:rightChars="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、具有独立承担民事责任能力的法人或其他组织，提供合法有效的统一社会信用代码的营业执照或事业单位法人证书等国家规定的相关证明，自然人参与的提供其身份证明；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2)、法定代表人授权书（附法定代表人身份证复印件）及被授权人身份证；（法定代表人直接参加只须提供法定代表人身份证）；</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3)、参加政府采购活动前三年内在经营活动中没有重大违法记录的书面声明；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4)、供应商具有履行合同所必需的设备和专业技术能力的承诺函；</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5)、提供响应文件递交截止日前近一年内任意一个月的纳税证明或完税证明（任意税种），依法免税的单位应提供相关证明材料；</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6)、提供响应文件递交截止日前近一年内任意一个月的社会保障资金缴存单据或社保机构开具的社会保险参保缴费情况证明，依法不需要缴纳社会保障资金的提供相关文件证明；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提供2024年度财务审计报告（至少包括资产负债表和利润表，成立时间至提交响应文件截止时间不足一年的可提供成立后任意时段的资产负债表），或提供响应文件递交截止时间前3个月内其基本开户银行出具的资信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供应商不得列入“信用中国”网站中严重失信主体名单和重大税收违法失信主体，不得为“中国执行信息网”网站失信被执行人，不得为“中国政府采购网”政府采购严重违法失信行为记录名单中被财政部门禁止参加政府采购活动的供应商（提供《信用记录书面声明函》，按格式填写）；</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9)、单位负责人为同一人或者存在控股、管理关系的不同单位，不得同时参加本项目采购活动</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10）、本项目</w:t>
      </w:r>
      <w:r>
        <w:rPr>
          <w:rFonts w:hint="eastAsia" w:ascii="宋体" w:hAnsi="宋体" w:eastAsia="宋体" w:cs="宋体"/>
          <w:i w:val="0"/>
          <w:iCs w:val="0"/>
          <w:caps w:val="0"/>
          <w:color w:val="auto"/>
          <w:spacing w:val="0"/>
          <w:sz w:val="24"/>
          <w:szCs w:val="24"/>
          <w:shd w:val="clear" w:fill="FFFFFF"/>
          <w:lang w:val="en-US" w:eastAsia="zh-CN"/>
        </w:rPr>
        <w:t>非</w:t>
      </w:r>
      <w:r>
        <w:rPr>
          <w:rFonts w:hint="eastAsia" w:ascii="宋体" w:hAnsi="宋体" w:eastAsia="宋体" w:cs="宋体"/>
          <w:i w:val="0"/>
          <w:iCs w:val="0"/>
          <w:caps w:val="0"/>
          <w:color w:val="auto"/>
          <w:spacing w:val="0"/>
          <w:sz w:val="24"/>
          <w:szCs w:val="24"/>
          <w:shd w:val="clear" w:fill="FFFFFF"/>
        </w:rPr>
        <w:t>专门面向中小企业采购。</w:t>
      </w:r>
    </w:p>
    <w:p w14:paraId="0CF8E758">
      <w:pPr>
        <w:pStyle w:val="1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firstLine="480" w:firstLineChars="200"/>
        <w:jc w:val="both"/>
        <w:rPr>
          <w:rFonts w:hint="default" w:ascii="宋体" w:hAnsi="宋体" w:eastAsia="宋体" w:cs="宋体"/>
          <w:i w:val="0"/>
          <w:iCs w:val="0"/>
          <w:caps w:val="0"/>
          <w:color w:val="auto"/>
          <w:spacing w:val="0"/>
          <w:sz w:val="24"/>
          <w:szCs w:val="24"/>
          <w:shd w:val="clear" w:fill="FFFFFF"/>
          <w:lang w:val="en-US" w:eastAsia="zh-CN"/>
        </w:rPr>
      </w:pPr>
      <w:r>
        <w:rPr>
          <w:rFonts w:hint="eastAsia" w:cs="宋体"/>
          <w:i w:val="0"/>
          <w:iCs w:val="0"/>
          <w:caps w:val="0"/>
          <w:color w:val="auto"/>
          <w:spacing w:val="0"/>
          <w:sz w:val="24"/>
          <w:szCs w:val="24"/>
          <w:shd w:val="clear" w:fill="FFFFFF"/>
          <w:lang w:val="en-US" w:eastAsia="zh-CN"/>
        </w:rPr>
        <w:t>以上资格证明文件需提供复印件加盖单位公章一份，无需装订和密封。</w:t>
      </w:r>
    </w:p>
    <w:p w14:paraId="733BCFE5">
      <w:pPr>
        <w:pStyle w:val="1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leftChars="0" w:right="0" w:rightChars="0"/>
        <w:jc w:val="both"/>
        <w:rPr>
          <w:rFonts w:hint="eastAsia" w:ascii="宋体" w:hAnsi="宋体" w:eastAsia="宋体" w:cs="宋体"/>
          <w:i w:val="0"/>
          <w:iCs w:val="0"/>
          <w:caps w:val="0"/>
          <w:color w:val="auto"/>
          <w:spacing w:val="0"/>
          <w:sz w:val="24"/>
          <w:szCs w:val="24"/>
          <w:shd w:val="clear" w:fill="FFFFFF"/>
        </w:rPr>
      </w:pPr>
    </w:p>
    <w:p w14:paraId="3C8AC6A8">
      <w:pPr>
        <w:autoSpaceDE w:val="0"/>
        <w:autoSpaceDN w:val="0"/>
        <w:adjustRightInd w:val="0"/>
        <w:spacing w:line="360" w:lineRule="auto"/>
        <w:ind w:firstLine="2640" w:firstLineChars="1100"/>
        <w:jc w:val="both"/>
        <w:rPr>
          <w:rFonts w:hint="eastAsia" w:ascii="宋体" w:hAnsi="宋体" w:eastAsia="宋体" w:cs="宋体"/>
          <w:i w:val="0"/>
          <w:iCs w:val="0"/>
          <w:caps w:val="0"/>
          <w:color w:val="auto"/>
          <w:spacing w:val="0"/>
          <w:sz w:val="24"/>
          <w:szCs w:val="24"/>
          <w:shd w:val="clear" w:fill="FFFFFF"/>
        </w:rPr>
      </w:pPr>
    </w:p>
    <w:p w14:paraId="117C5E6E">
      <w:pPr>
        <w:autoSpaceDE w:val="0"/>
        <w:autoSpaceDN w:val="0"/>
        <w:adjustRightInd w:val="0"/>
        <w:spacing w:line="360" w:lineRule="auto"/>
        <w:ind w:firstLine="2640" w:firstLineChars="1100"/>
        <w:jc w:val="both"/>
        <w:rPr>
          <w:rFonts w:hint="eastAsia" w:ascii="宋体" w:hAnsi="宋体" w:eastAsia="宋体" w:cs="宋体"/>
          <w:i w:val="0"/>
          <w:iCs w:val="0"/>
          <w:caps w:val="0"/>
          <w:color w:val="auto"/>
          <w:spacing w:val="0"/>
          <w:sz w:val="24"/>
          <w:szCs w:val="24"/>
          <w:shd w:val="clear" w:fill="FFFFFF"/>
        </w:rPr>
      </w:pPr>
    </w:p>
    <w:p w14:paraId="1C7A224B">
      <w:pPr>
        <w:autoSpaceDE w:val="0"/>
        <w:autoSpaceDN w:val="0"/>
        <w:adjustRightInd w:val="0"/>
        <w:spacing w:line="360" w:lineRule="auto"/>
        <w:ind w:firstLine="2640" w:firstLineChars="1100"/>
        <w:jc w:val="both"/>
        <w:rPr>
          <w:rFonts w:hint="eastAsia" w:ascii="宋体" w:hAnsi="宋体" w:cs="宋体"/>
          <w:b/>
          <w:color w:val="auto"/>
          <w:sz w:val="28"/>
          <w:szCs w:val="28"/>
          <w:lang w:val="zh-CN" w:eastAsia="zh-CN"/>
        </w:rPr>
      </w:pP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cs="宋体"/>
          <w:i w:val="0"/>
          <w:iCs w:val="0"/>
          <w:caps w:val="0"/>
          <w:color w:val="auto"/>
          <w:spacing w:val="0"/>
          <w:sz w:val="24"/>
          <w:szCs w:val="24"/>
          <w:shd w:val="clear" w:fill="FFFFFF"/>
          <w:lang w:val="en-US" w:eastAsia="zh-CN"/>
        </w:rPr>
        <w:t xml:space="preserve">                       </w:t>
      </w:r>
      <w:r>
        <w:rPr>
          <w:rFonts w:hint="eastAsia" w:ascii="宋体" w:hAnsi="宋体" w:cs="宋体"/>
          <w:b/>
          <w:color w:val="auto"/>
          <w:sz w:val="28"/>
          <w:szCs w:val="28"/>
          <w:lang w:val="zh-CN" w:eastAsia="zh-CN"/>
        </w:rPr>
        <w:t>书面声明</w:t>
      </w:r>
    </w:p>
    <w:p w14:paraId="2B220FF5">
      <w:pPr>
        <w:rPr>
          <w:rFonts w:hint="eastAsia" w:ascii="宋体" w:hAnsi="宋体" w:cs="宋体"/>
          <w:b/>
          <w:color w:val="auto"/>
          <w:sz w:val="28"/>
          <w:szCs w:val="28"/>
          <w:lang w:val="zh-CN"/>
        </w:rPr>
      </w:pPr>
    </w:p>
    <w:p w14:paraId="6BAB2130">
      <w:pPr>
        <w:pStyle w:val="17"/>
        <w:ind w:left="0" w:leftChars="0" w:firstLine="0" w:firstLineChars="0"/>
        <w:rPr>
          <w:rFonts w:hint="eastAsia"/>
          <w:color w:val="auto"/>
          <w:sz w:val="28"/>
          <w:szCs w:val="28"/>
          <w:lang w:val="zh-CN"/>
        </w:rPr>
      </w:pPr>
    </w:p>
    <w:p w14:paraId="41B4A122">
      <w:pPr>
        <w:tabs>
          <w:tab w:val="center" w:pos="4153"/>
          <w:tab w:val="right" w:pos="8306"/>
        </w:tabs>
        <w:snapToGrid w:val="0"/>
        <w:spacing w:line="360" w:lineRule="auto"/>
        <w:ind w:firstLine="720" w:firstLineChars="300"/>
        <w:jc w:val="left"/>
        <w:rPr>
          <w:rFonts w:hint="eastAsia" w:ascii="宋体" w:hAnsi="宋体" w:eastAsia="宋体" w:cs="宋体"/>
          <w:color w:val="auto"/>
          <w:sz w:val="24"/>
          <w:szCs w:val="24"/>
          <w:highlight w:val="none"/>
        </w:rPr>
      </w:pPr>
      <w:r>
        <w:rPr>
          <w:rFonts w:hint="eastAsia" w:ascii="宋体" w:hAnsi="宋体" w:cs="宋体"/>
          <w:color w:val="auto"/>
          <w:sz w:val="24"/>
          <w:szCs w:val="24"/>
        </w:rPr>
        <w:t>在参加本次政府采购活动前3年内的经营活动中____（填“没有”或“有”）重大违法记录。</w:t>
      </w:r>
      <w:r>
        <w:rPr>
          <w:rFonts w:hint="eastAsia" w:ascii="宋体" w:hAnsi="宋体" w:cs="宋体"/>
          <w:color w:val="auto"/>
          <w:sz w:val="24"/>
          <w:szCs w:val="24"/>
          <w:lang w:val="en-US" w:eastAsia="zh-CN"/>
        </w:rPr>
        <w:t>供应商</w:t>
      </w:r>
      <w:r>
        <w:rPr>
          <w:rFonts w:hint="eastAsia" w:ascii="宋体" w:hAnsi="宋体" w:cs="宋体"/>
          <w:b/>
          <w:bCs/>
          <w:color w:val="auto"/>
          <w:sz w:val="24"/>
          <w:szCs w:val="24"/>
        </w:rPr>
        <w:t>在参加政府采购活动前3年内因违法经营被禁止在一定期限内参加政府采购活动，期限届满的，可以参加政府采购活动，但应提供期限届满的证明材料。</w:t>
      </w:r>
    </w:p>
    <w:p w14:paraId="732E8A47">
      <w:pPr>
        <w:snapToGrid w:val="0"/>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r>
        <w:rPr>
          <w:rFonts w:hint="eastAsia" w:ascii="宋体" w:hAnsi="宋体" w:eastAsia="宋体" w:cs="宋体"/>
          <w:color w:val="auto"/>
          <w:sz w:val="24"/>
          <w:szCs w:val="24"/>
          <w:highlight w:val="none"/>
          <w:u w:val="single"/>
        </w:rPr>
        <w:t xml:space="preserve">      （供应商名称）            </w:t>
      </w:r>
    </w:p>
    <w:p w14:paraId="48426929">
      <w:pPr>
        <w:snapToGrid w:val="0"/>
        <w:spacing w:line="360" w:lineRule="auto"/>
        <w:ind w:firstLine="3360" w:firstLineChars="1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授权代表（签字或盖章）：</w:t>
      </w:r>
      <w:r>
        <w:rPr>
          <w:rFonts w:hint="eastAsia" w:ascii="宋体" w:hAnsi="宋体" w:eastAsia="宋体" w:cs="宋体"/>
          <w:color w:val="auto"/>
          <w:sz w:val="24"/>
          <w:szCs w:val="24"/>
          <w:highlight w:val="none"/>
          <w:u w:val="single"/>
        </w:rPr>
        <w:t xml:space="preserve">             </w:t>
      </w:r>
    </w:p>
    <w:p w14:paraId="2335D102">
      <w:pPr>
        <w:spacing w:line="360" w:lineRule="auto"/>
        <w:ind w:firstLine="3360" w:firstLineChars="1400"/>
        <w:rPr>
          <w:rFonts w:hint="eastAsia" w:ascii="宋体" w:hAnsi="宋体" w:cs="宋体"/>
          <w:color w:val="auto"/>
          <w:sz w:val="24"/>
          <w:szCs w:val="24"/>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33C1667D">
      <w:pPr>
        <w:rPr>
          <w:rFonts w:hint="eastAsia"/>
          <w:color w:val="auto"/>
          <w:sz w:val="24"/>
          <w:szCs w:val="24"/>
          <w:lang w:val="zh-CN"/>
        </w:rPr>
      </w:pPr>
    </w:p>
    <w:p w14:paraId="01DBB21C">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如有不实，我方将无条件地退出本项目的采购活动，并遵照《政府采购法》有关“提供虚假材料的规定”接受处罚。</w:t>
      </w:r>
    </w:p>
    <w:p w14:paraId="6078ABA5">
      <w:pPr>
        <w:adjustRightInd w:val="0"/>
        <w:snapToGrid w:val="0"/>
        <w:spacing w:line="360" w:lineRule="auto"/>
        <w:jc w:val="left"/>
        <w:outlineLvl w:val="0"/>
        <w:rPr>
          <w:rFonts w:hint="eastAsia" w:ascii="宋体" w:hAnsi="宋体" w:eastAsia="宋体" w:cs="宋体"/>
          <w:b/>
          <w:color w:val="auto"/>
          <w:sz w:val="24"/>
          <w:szCs w:val="24"/>
          <w:highlight w:val="none"/>
        </w:rPr>
      </w:pPr>
    </w:p>
    <w:p w14:paraId="0B8449EB">
      <w:pPr>
        <w:pStyle w:val="2"/>
        <w:snapToGrid w:val="0"/>
        <w:spacing w:line="360" w:lineRule="auto"/>
        <w:rPr>
          <w:rFonts w:hint="eastAsia" w:ascii="宋体" w:hAnsi="宋体" w:eastAsia="宋体" w:cs="宋体"/>
          <w:color w:val="auto"/>
          <w:sz w:val="24"/>
          <w:szCs w:val="24"/>
          <w:highlight w:val="none"/>
        </w:rPr>
      </w:pPr>
    </w:p>
    <w:p w14:paraId="044C6D7F">
      <w:pPr>
        <w:adjustRightInd w:val="0"/>
        <w:snapToGrid w:val="0"/>
        <w:spacing w:line="360" w:lineRule="auto"/>
        <w:jc w:val="center"/>
        <w:rPr>
          <w:rFonts w:hint="eastAsia" w:ascii="宋体" w:hAnsi="宋体" w:eastAsia="宋体" w:cs="宋体"/>
          <w:b/>
          <w:color w:val="auto"/>
          <w:sz w:val="24"/>
          <w:szCs w:val="24"/>
          <w:highlight w:val="none"/>
        </w:rPr>
      </w:pPr>
    </w:p>
    <w:p w14:paraId="51CA46E0">
      <w:pPr>
        <w:adjustRightInd w:val="0"/>
        <w:snapToGrid w:val="0"/>
        <w:spacing w:line="360" w:lineRule="auto"/>
        <w:jc w:val="center"/>
        <w:rPr>
          <w:rFonts w:hint="eastAsia" w:ascii="宋体" w:hAnsi="宋体" w:eastAsia="宋体" w:cs="宋体"/>
          <w:b/>
          <w:color w:val="auto"/>
          <w:sz w:val="24"/>
          <w:szCs w:val="24"/>
          <w:highlight w:val="none"/>
        </w:rPr>
      </w:pPr>
    </w:p>
    <w:p w14:paraId="487DCA3B">
      <w:pPr>
        <w:adjustRightInd w:val="0"/>
        <w:snapToGrid w:val="0"/>
        <w:spacing w:line="360" w:lineRule="auto"/>
        <w:jc w:val="center"/>
        <w:rPr>
          <w:rFonts w:hint="eastAsia" w:ascii="宋体" w:hAnsi="宋体" w:eastAsia="宋体" w:cs="宋体"/>
          <w:b/>
          <w:color w:val="auto"/>
          <w:sz w:val="24"/>
          <w:szCs w:val="24"/>
          <w:highlight w:val="none"/>
        </w:rPr>
      </w:pPr>
    </w:p>
    <w:p w14:paraId="6253AB6F">
      <w:pPr>
        <w:adjustRightInd w:val="0"/>
        <w:snapToGrid w:val="0"/>
        <w:spacing w:line="360" w:lineRule="auto"/>
        <w:jc w:val="center"/>
        <w:rPr>
          <w:rFonts w:hint="eastAsia" w:ascii="宋体" w:hAnsi="宋体" w:eastAsia="宋体" w:cs="宋体"/>
          <w:b/>
          <w:color w:val="auto"/>
          <w:sz w:val="24"/>
          <w:szCs w:val="24"/>
          <w:highlight w:val="none"/>
        </w:rPr>
      </w:pPr>
    </w:p>
    <w:p w14:paraId="3FFB0D87">
      <w:pPr>
        <w:adjustRightInd w:val="0"/>
        <w:snapToGrid w:val="0"/>
        <w:spacing w:line="360" w:lineRule="auto"/>
        <w:jc w:val="center"/>
        <w:rPr>
          <w:rFonts w:hint="eastAsia" w:ascii="宋体" w:hAnsi="宋体" w:eastAsia="宋体" w:cs="宋体"/>
          <w:b/>
          <w:color w:val="auto"/>
          <w:sz w:val="24"/>
          <w:szCs w:val="24"/>
          <w:highlight w:val="none"/>
        </w:rPr>
      </w:pPr>
    </w:p>
    <w:p w14:paraId="5B9253B1">
      <w:pPr>
        <w:adjustRightInd w:val="0"/>
        <w:snapToGrid w:val="0"/>
        <w:spacing w:line="360" w:lineRule="auto"/>
        <w:jc w:val="center"/>
        <w:rPr>
          <w:rFonts w:hint="eastAsia" w:ascii="宋体" w:hAnsi="宋体" w:eastAsia="宋体" w:cs="宋体"/>
          <w:b/>
          <w:color w:val="auto"/>
          <w:sz w:val="24"/>
          <w:szCs w:val="24"/>
          <w:highlight w:val="none"/>
        </w:rPr>
      </w:pPr>
    </w:p>
    <w:p w14:paraId="6AEF4E82">
      <w:pPr>
        <w:adjustRightInd w:val="0"/>
        <w:snapToGrid w:val="0"/>
        <w:spacing w:line="360" w:lineRule="auto"/>
        <w:jc w:val="center"/>
        <w:rPr>
          <w:rFonts w:hint="eastAsia" w:ascii="宋体" w:hAnsi="宋体" w:eastAsia="宋体" w:cs="宋体"/>
          <w:b/>
          <w:color w:val="auto"/>
          <w:sz w:val="24"/>
          <w:szCs w:val="24"/>
          <w:highlight w:val="none"/>
        </w:rPr>
      </w:pPr>
    </w:p>
    <w:p w14:paraId="1D49F884">
      <w:pPr>
        <w:adjustRightInd w:val="0"/>
        <w:snapToGrid w:val="0"/>
        <w:spacing w:line="360" w:lineRule="auto"/>
        <w:jc w:val="center"/>
        <w:rPr>
          <w:rFonts w:hint="eastAsia" w:ascii="宋体" w:hAnsi="宋体" w:eastAsia="宋体" w:cs="宋体"/>
          <w:b/>
          <w:color w:val="auto"/>
          <w:sz w:val="24"/>
          <w:szCs w:val="24"/>
          <w:highlight w:val="none"/>
        </w:rPr>
      </w:pPr>
    </w:p>
    <w:p w14:paraId="11D08860">
      <w:pPr>
        <w:adjustRightInd w:val="0"/>
        <w:snapToGrid w:val="0"/>
        <w:spacing w:line="360" w:lineRule="auto"/>
        <w:jc w:val="center"/>
        <w:rPr>
          <w:rFonts w:hint="eastAsia" w:ascii="宋体" w:hAnsi="宋体" w:eastAsia="宋体" w:cs="宋体"/>
          <w:b/>
          <w:color w:val="auto"/>
          <w:sz w:val="24"/>
          <w:szCs w:val="24"/>
          <w:highlight w:val="none"/>
        </w:rPr>
      </w:pPr>
    </w:p>
    <w:p w14:paraId="36FD76C9">
      <w:pPr>
        <w:adjustRightInd w:val="0"/>
        <w:snapToGrid w:val="0"/>
        <w:spacing w:line="360" w:lineRule="auto"/>
        <w:jc w:val="center"/>
        <w:rPr>
          <w:rFonts w:hint="eastAsia" w:ascii="宋体" w:hAnsi="宋体" w:eastAsia="宋体" w:cs="宋体"/>
          <w:b/>
          <w:color w:val="auto"/>
          <w:sz w:val="24"/>
          <w:szCs w:val="24"/>
          <w:highlight w:val="none"/>
        </w:rPr>
      </w:pPr>
    </w:p>
    <w:p w14:paraId="0F678247">
      <w:pPr>
        <w:adjustRightInd w:val="0"/>
        <w:snapToGrid w:val="0"/>
        <w:spacing w:line="360" w:lineRule="auto"/>
        <w:jc w:val="center"/>
        <w:rPr>
          <w:rFonts w:hint="eastAsia" w:ascii="宋体" w:hAnsi="宋体" w:eastAsia="宋体" w:cs="宋体"/>
          <w:b/>
          <w:color w:val="auto"/>
          <w:sz w:val="24"/>
          <w:szCs w:val="24"/>
          <w:highlight w:val="none"/>
        </w:rPr>
      </w:pPr>
    </w:p>
    <w:p w14:paraId="3A5F2762">
      <w:pPr>
        <w:adjustRightInd w:val="0"/>
        <w:snapToGrid w:val="0"/>
        <w:spacing w:line="360" w:lineRule="auto"/>
        <w:jc w:val="center"/>
        <w:rPr>
          <w:rFonts w:hint="eastAsia" w:ascii="宋体" w:hAnsi="宋体" w:eastAsia="宋体" w:cs="宋体"/>
          <w:b/>
          <w:color w:val="auto"/>
          <w:sz w:val="24"/>
          <w:szCs w:val="24"/>
          <w:highlight w:val="none"/>
        </w:rPr>
      </w:pPr>
    </w:p>
    <w:p w14:paraId="63341EE1">
      <w:pPr>
        <w:adjustRightInd w:val="0"/>
        <w:snapToGrid w:val="0"/>
        <w:spacing w:line="360" w:lineRule="auto"/>
        <w:jc w:val="center"/>
        <w:rPr>
          <w:rFonts w:hint="eastAsia" w:ascii="宋体" w:hAnsi="宋体" w:eastAsia="宋体" w:cs="宋体"/>
          <w:b/>
          <w:color w:val="auto"/>
          <w:sz w:val="24"/>
          <w:szCs w:val="24"/>
          <w:highlight w:val="none"/>
        </w:rPr>
      </w:pPr>
    </w:p>
    <w:p w14:paraId="2F6F90A3">
      <w:pPr>
        <w:adjustRightInd w:val="0"/>
        <w:snapToGrid w:val="0"/>
        <w:spacing w:line="360" w:lineRule="auto"/>
        <w:jc w:val="center"/>
        <w:rPr>
          <w:rFonts w:hint="eastAsia" w:ascii="宋体" w:hAnsi="宋体" w:eastAsia="宋体" w:cs="宋体"/>
          <w:b/>
          <w:color w:val="auto"/>
          <w:sz w:val="24"/>
          <w:szCs w:val="24"/>
          <w:highlight w:val="none"/>
        </w:rPr>
      </w:pPr>
    </w:p>
    <w:p w14:paraId="03A9EE28">
      <w:pPr>
        <w:adjustRightInd w:val="0"/>
        <w:snapToGrid w:val="0"/>
        <w:spacing w:line="360" w:lineRule="auto"/>
        <w:jc w:val="center"/>
        <w:rPr>
          <w:rFonts w:hint="eastAsia" w:ascii="宋体" w:hAnsi="宋体" w:eastAsia="宋体" w:cs="宋体"/>
          <w:b/>
          <w:color w:val="auto"/>
          <w:sz w:val="24"/>
          <w:szCs w:val="24"/>
          <w:highlight w:val="none"/>
          <w:lang w:val="en-US" w:eastAsia="zh-CN"/>
        </w:rPr>
      </w:pPr>
    </w:p>
    <w:p w14:paraId="095B12BD">
      <w:pPr>
        <w:adjustRightInd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履行合同所必需的设备和专业技术能力的说明及承诺</w:t>
      </w:r>
    </w:p>
    <w:p w14:paraId="281D161F">
      <w:pPr>
        <w:adjustRightInd w:val="0"/>
        <w:snapToGrid w:val="0"/>
        <w:spacing w:line="360" w:lineRule="auto"/>
        <w:jc w:val="center"/>
        <w:rPr>
          <w:rFonts w:hint="eastAsia" w:ascii="宋体" w:hAnsi="宋体" w:eastAsia="宋体" w:cs="宋体"/>
          <w:b/>
          <w:color w:val="auto"/>
          <w:sz w:val="24"/>
          <w:szCs w:val="24"/>
          <w:highlight w:val="none"/>
        </w:rPr>
      </w:pPr>
    </w:p>
    <w:p w14:paraId="7D5A204A">
      <w:pPr>
        <w:snapToGrid w:val="0"/>
        <w:spacing w:line="360" w:lineRule="auto"/>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u w:val="single"/>
        </w:rPr>
        <w:t xml:space="preserve">   （采购人名称）    ：</w:t>
      </w:r>
    </w:p>
    <w:p w14:paraId="104B878F">
      <w:pPr>
        <w:snapToGrid w:val="0"/>
        <w:spacing w:before="240" w:beforeLines="100" w:after="120" w:afterLines="50" w:line="360" w:lineRule="auto"/>
        <w:ind w:firstLine="620" w:firstLineChars="25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u w:val="single"/>
        </w:rPr>
        <w:t xml:space="preserve">   （供应商名称）           </w:t>
      </w:r>
      <w:r>
        <w:rPr>
          <w:rFonts w:hint="eastAsia" w:ascii="宋体" w:hAnsi="宋体" w:eastAsia="宋体" w:cs="宋体"/>
          <w:color w:val="auto"/>
          <w:spacing w:val="4"/>
          <w:sz w:val="24"/>
          <w:szCs w:val="24"/>
          <w:highlight w:val="none"/>
        </w:rPr>
        <w:t xml:space="preserve"> 于</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日在中华人民共和国境内</w:t>
      </w:r>
      <w:r>
        <w:rPr>
          <w:rFonts w:hint="eastAsia" w:ascii="宋体" w:hAnsi="宋体" w:eastAsia="宋体" w:cs="宋体"/>
          <w:color w:val="auto"/>
          <w:spacing w:val="4"/>
          <w:sz w:val="24"/>
          <w:szCs w:val="24"/>
          <w:highlight w:val="none"/>
          <w:u w:val="single"/>
        </w:rPr>
        <w:t xml:space="preserve">               （详细注册地址）     </w:t>
      </w:r>
      <w:r>
        <w:rPr>
          <w:rFonts w:hint="eastAsia" w:ascii="宋体" w:hAnsi="宋体" w:eastAsia="宋体" w:cs="宋体"/>
          <w:color w:val="auto"/>
          <w:spacing w:val="4"/>
          <w:sz w:val="24"/>
          <w:szCs w:val="24"/>
          <w:highlight w:val="none"/>
        </w:rPr>
        <w:t>合法注册并经营，公司主营业务为</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，营业（生产经营）面积为</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，现有员工数量为</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，其中与履行本合同相关的专业技术人员有（</w:t>
      </w:r>
      <w:r>
        <w:rPr>
          <w:rFonts w:hint="eastAsia" w:ascii="宋体" w:hAnsi="宋体" w:eastAsia="宋体" w:cs="宋体"/>
          <w:color w:val="auto"/>
          <w:spacing w:val="4"/>
          <w:sz w:val="24"/>
          <w:szCs w:val="24"/>
          <w:highlight w:val="none"/>
          <w:u w:val="single"/>
        </w:rPr>
        <w:t xml:space="preserve">             专业能力、数量        </w:t>
      </w:r>
      <w:r>
        <w:rPr>
          <w:rFonts w:hint="eastAsia" w:ascii="宋体" w:hAnsi="宋体" w:eastAsia="宋体" w:cs="宋体"/>
          <w:color w:val="auto"/>
          <w:spacing w:val="4"/>
          <w:sz w:val="24"/>
          <w:szCs w:val="24"/>
          <w:highlight w:val="none"/>
        </w:rPr>
        <w:t>），本公司郑重承诺，具有履行本合同所必需的设备和专业技术能力。</w:t>
      </w:r>
    </w:p>
    <w:p w14:paraId="6F46A374">
      <w:pPr>
        <w:snapToGrid w:val="0"/>
        <w:spacing w:before="240" w:beforeLines="100" w:after="120" w:afterLines="50" w:line="360" w:lineRule="auto"/>
        <w:ind w:firstLine="170"/>
        <w:rPr>
          <w:rFonts w:hint="eastAsia" w:ascii="宋体" w:hAnsi="宋体" w:eastAsia="宋体" w:cs="宋体"/>
          <w:color w:val="auto"/>
          <w:spacing w:val="4"/>
          <w:sz w:val="24"/>
          <w:szCs w:val="24"/>
          <w:highlight w:val="none"/>
        </w:rPr>
      </w:pPr>
    </w:p>
    <w:p w14:paraId="147918A7">
      <w:pPr>
        <w:snapToGrid w:val="0"/>
        <w:spacing w:before="240" w:beforeLines="100" w:after="120" w:afterLines="50" w:line="360" w:lineRule="auto"/>
        <w:ind w:firstLine="170"/>
        <w:rPr>
          <w:rFonts w:hint="eastAsia" w:ascii="宋体" w:hAnsi="宋体" w:eastAsia="宋体" w:cs="宋体"/>
          <w:color w:val="auto"/>
          <w:spacing w:val="4"/>
          <w:sz w:val="24"/>
          <w:szCs w:val="24"/>
          <w:highlight w:val="none"/>
        </w:rPr>
      </w:pPr>
    </w:p>
    <w:p w14:paraId="7D9A2114">
      <w:pPr>
        <w:tabs>
          <w:tab w:val="center" w:pos="4153"/>
          <w:tab w:val="right" w:pos="8306"/>
        </w:tabs>
        <w:snapToGrid w:val="0"/>
        <w:spacing w:line="360" w:lineRule="auto"/>
        <w:jc w:val="left"/>
        <w:rPr>
          <w:rFonts w:hint="eastAsia" w:ascii="宋体" w:hAnsi="宋体" w:eastAsia="宋体" w:cs="宋体"/>
          <w:color w:val="auto"/>
          <w:sz w:val="24"/>
          <w:szCs w:val="24"/>
          <w:highlight w:val="none"/>
        </w:rPr>
      </w:pPr>
    </w:p>
    <w:p w14:paraId="5EF6473F">
      <w:pPr>
        <w:snapToGrid w:val="0"/>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r>
        <w:rPr>
          <w:rFonts w:hint="eastAsia" w:ascii="宋体" w:hAnsi="宋体" w:eastAsia="宋体" w:cs="宋体"/>
          <w:color w:val="auto"/>
          <w:sz w:val="24"/>
          <w:szCs w:val="24"/>
          <w:highlight w:val="none"/>
          <w:u w:val="single"/>
        </w:rPr>
        <w:t xml:space="preserve">      （供应商名称）            </w:t>
      </w:r>
    </w:p>
    <w:p w14:paraId="284D6E17">
      <w:pPr>
        <w:snapToGrid w:val="0"/>
        <w:spacing w:line="360" w:lineRule="auto"/>
        <w:ind w:firstLine="3360" w:firstLineChars="1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授权代表（签字或盖章）：</w:t>
      </w:r>
      <w:r>
        <w:rPr>
          <w:rFonts w:hint="eastAsia" w:ascii="宋体" w:hAnsi="宋体" w:eastAsia="宋体" w:cs="宋体"/>
          <w:color w:val="auto"/>
          <w:sz w:val="24"/>
          <w:szCs w:val="24"/>
          <w:highlight w:val="none"/>
          <w:u w:val="single"/>
        </w:rPr>
        <w:t xml:space="preserve">             </w:t>
      </w:r>
    </w:p>
    <w:p w14:paraId="72D346A9">
      <w:pPr>
        <w:adjustRightInd w:val="0"/>
        <w:snapToGrid w:val="0"/>
        <w:spacing w:line="360" w:lineRule="auto"/>
        <w:ind w:firstLine="3360" w:firstLineChars="1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1EB893D5">
      <w:pPr>
        <w:adjustRightInd w:val="0"/>
        <w:snapToGrid w:val="0"/>
        <w:spacing w:line="360" w:lineRule="auto"/>
        <w:ind w:firstLine="3360" w:firstLineChars="1400"/>
        <w:rPr>
          <w:rFonts w:hint="eastAsia" w:ascii="宋体" w:hAnsi="宋体" w:eastAsia="宋体" w:cs="宋体"/>
          <w:color w:val="auto"/>
          <w:sz w:val="24"/>
          <w:szCs w:val="24"/>
          <w:highlight w:val="none"/>
          <w:u w:val="single"/>
        </w:rPr>
      </w:pPr>
    </w:p>
    <w:p w14:paraId="0A824002">
      <w:pPr>
        <w:autoSpaceDE w:val="0"/>
        <w:autoSpaceDN w:val="0"/>
        <w:adjustRightInd w:val="0"/>
        <w:spacing w:line="360" w:lineRule="auto"/>
        <w:jc w:val="both"/>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zh-CN"/>
        </w:rPr>
        <w:br w:type="page"/>
      </w:r>
    </w:p>
    <w:p w14:paraId="149C9262">
      <w:pPr>
        <w:autoSpaceDE w:val="0"/>
        <w:autoSpaceDN w:val="0"/>
        <w:adjustRightInd w:val="0"/>
        <w:spacing w:line="360" w:lineRule="auto"/>
        <w:jc w:val="center"/>
        <w:rPr>
          <w:rFonts w:hint="eastAsia" w:ascii="宋体" w:hAnsi="宋体" w:cs="宋体"/>
          <w:b/>
          <w:color w:val="auto"/>
          <w:sz w:val="28"/>
          <w:szCs w:val="28"/>
          <w:lang w:val="zh-CN"/>
        </w:rPr>
      </w:pPr>
      <w:r>
        <w:rPr>
          <w:rFonts w:hint="eastAsia" w:ascii="宋体" w:hAnsi="宋体" w:cs="宋体"/>
          <w:b/>
          <w:color w:val="auto"/>
          <w:sz w:val="28"/>
          <w:szCs w:val="28"/>
          <w:lang w:eastAsia="zh-CN"/>
        </w:rPr>
        <w:t>信用记录</w:t>
      </w:r>
    </w:p>
    <w:p w14:paraId="7B2EF267">
      <w:pPr>
        <w:autoSpaceDE w:val="0"/>
        <w:autoSpaceDN w:val="0"/>
        <w:adjustRightInd w:val="0"/>
        <w:spacing w:line="360" w:lineRule="auto"/>
        <w:rPr>
          <w:rFonts w:hint="eastAsia" w:ascii="宋体" w:hAnsi="宋体"/>
          <w:color w:val="auto"/>
          <w:kern w:val="0"/>
          <w:sz w:val="24"/>
          <w:szCs w:val="24"/>
          <w:highlight w:val="none"/>
          <w:u w:val="single"/>
        </w:rPr>
      </w:pPr>
      <w:r>
        <w:rPr>
          <w:rFonts w:hint="eastAsia" w:ascii="宋体" w:hAnsi="宋体"/>
          <w:color w:val="auto"/>
          <w:kern w:val="0"/>
          <w:sz w:val="24"/>
          <w:szCs w:val="24"/>
          <w:highlight w:val="none"/>
        </w:rPr>
        <w:t>致：</w:t>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u w:val="single"/>
          <w:lang w:eastAsia="zh-CN"/>
        </w:rPr>
        <w:t>（采购人）</w:t>
      </w:r>
      <w:r>
        <w:rPr>
          <w:rFonts w:hint="eastAsia" w:ascii="宋体" w:hAnsi="宋体"/>
          <w:color w:val="auto"/>
          <w:kern w:val="0"/>
          <w:sz w:val="24"/>
          <w:szCs w:val="24"/>
          <w:highlight w:val="none"/>
          <w:u w:val="single"/>
        </w:rPr>
        <w:t xml:space="preserve">      </w:t>
      </w:r>
    </w:p>
    <w:p w14:paraId="6E23631B">
      <w:pPr>
        <w:spacing w:line="360" w:lineRule="auto"/>
        <w:ind w:firstLine="480" w:firstLineChars="200"/>
        <w:rPr>
          <w:rFonts w:hint="eastAsia" w:ascii="宋体" w:hAnsi="宋体" w:cs="宋体"/>
          <w:color w:val="auto"/>
          <w:sz w:val="24"/>
        </w:rPr>
      </w:pPr>
      <w:r>
        <w:rPr>
          <w:rFonts w:hint="eastAsia" w:ascii="宋体" w:hAnsi="宋体" w:cs="宋体"/>
          <w:color w:val="auto"/>
          <w:sz w:val="24"/>
        </w:rPr>
        <w:t>我方作为</w:t>
      </w:r>
      <w:r>
        <w:rPr>
          <w:rFonts w:hint="eastAsia" w:ascii="宋体" w:hAnsi="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项目</w:t>
      </w:r>
      <w:r>
        <w:rPr>
          <w:rFonts w:hint="eastAsia" w:ascii="宋体" w:hAnsi="宋体" w:eastAsia="宋体" w:cs="宋体"/>
          <w:color w:val="auto"/>
          <w:sz w:val="24"/>
          <w:szCs w:val="24"/>
          <w:lang w:val="en-US" w:eastAsia="zh-CN"/>
        </w:rPr>
        <w:t>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（标段）</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highlight w:val="none"/>
          <w:u w:val="single"/>
        </w:rPr>
        <w:t xml:space="preserve">（项目编号） </w:t>
      </w:r>
      <w:r>
        <w:rPr>
          <w:rFonts w:hint="eastAsia" w:ascii="宋体" w:hAnsi="宋体" w:cs="宋体"/>
          <w:color w:val="auto"/>
          <w:sz w:val="24"/>
        </w:rPr>
        <w:t>的</w:t>
      </w:r>
      <w:r>
        <w:rPr>
          <w:rFonts w:hint="eastAsia" w:ascii="宋体" w:hAnsi="宋体" w:cs="宋体"/>
          <w:color w:val="auto"/>
          <w:sz w:val="24"/>
          <w:lang w:val="en-US" w:eastAsia="zh-CN"/>
        </w:rPr>
        <w:t>供应商</w:t>
      </w:r>
      <w:r>
        <w:rPr>
          <w:rFonts w:hint="eastAsia" w:ascii="宋体" w:hAnsi="宋体" w:cs="宋体"/>
          <w:color w:val="auto"/>
          <w:sz w:val="24"/>
        </w:rPr>
        <w:t>，在此郑重声明：</w:t>
      </w:r>
    </w:p>
    <w:p w14:paraId="0ADEA50A">
      <w:pPr>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rPr>
        <w:t>1</w:t>
      </w:r>
      <w:r>
        <w:rPr>
          <w:rFonts w:hint="eastAsia" w:ascii="宋体" w:hAnsi="宋体" w:cs="宋体"/>
          <w:color w:val="auto"/>
          <w:sz w:val="24"/>
        </w:rPr>
        <w:t>、我方</w:t>
      </w:r>
      <w:r>
        <w:rPr>
          <w:rFonts w:hint="eastAsia" w:ascii="宋体" w:hAnsi="宋体" w:cs="宋体"/>
          <w:color w:val="auto"/>
          <w:sz w:val="24"/>
          <w:u w:val="single"/>
        </w:rPr>
        <w:t>__</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____</w:t>
      </w:r>
      <w:r>
        <w:rPr>
          <w:rFonts w:hint="eastAsia" w:ascii="宋体" w:hAnsi="宋体" w:cs="宋体"/>
          <w:color w:val="auto"/>
          <w:sz w:val="24"/>
        </w:rPr>
        <w:t>（填“未被列入”或“被列入”）</w:t>
      </w:r>
      <w:r>
        <w:rPr>
          <w:rFonts w:hint="eastAsia" w:ascii="宋体" w:hAnsi="宋体" w:eastAsia="宋体" w:cs="宋体"/>
          <w:b w:val="0"/>
          <w:bCs w:val="0"/>
          <w:i w:val="0"/>
          <w:iCs w:val="0"/>
          <w:caps w:val="0"/>
          <w:color w:val="auto"/>
          <w:spacing w:val="0"/>
          <w:sz w:val="24"/>
          <w:szCs w:val="24"/>
          <w:shd w:val="clear" w:color="auto" w:fill="FFFFFF"/>
        </w:rPr>
        <w:t>严重失信主体名单</w:t>
      </w:r>
      <w:r>
        <w:rPr>
          <w:rFonts w:hint="eastAsia" w:ascii="宋体" w:hAnsi="宋体" w:cs="宋体"/>
          <w:color w:val="auto"/>
          <w:sz w:val="24"/>
        </w:rPr>
        <w:t>。</w:t>
      </w:r>
    </w:p>
    <w:p w14:paraId="0B8CF24A">
      <w:pPr>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、我方_____（填“未被列入”或“被列入”）</w:t>
      </w:r>
      <w:r>
        <w:rPr>
          <w:rFonts w:hint="eastAsia" w:ascii="宋体" w:hAnsi="宋体" w:eastAsia="宋体" w:cs="宋体"/>
          <w:b w:val="0"/>
          <w:bCs w:val="0"/>
          <w:i w:val="0"/>
          <w:iCs w:val="0"/>
          <w:caps w:val="0"/>
          <w:color w:val="auto"/>
          <w:spacing w:val="0"/>
          <w:sz w:val="24"/>
          <w:szCs w:val="24"/>
          <w:shd w:val="clear" w:color="auto" w:fill="FFFFFF"/>
          <w:lang w:val="zh-CN" w:eastAsia="zh-CN"/>
        </w:rPr>
        <w:t>重大税收违法失信主体</w:t>
      </w:r>
      <w:r>
        <w:rPr>
          <w:rFonts w:hint="eastAsia" w:ascii="宋体" w:hAnsi="宋体" w:eastAsia="宋体" w:cs="宋体"/>
          <w:b w:val="0"/>
          <w:bCs w:val="0"/>
          <w:i w:val="0"/>
          <w:iCs w:val="0"/>
          <w:caps w:val="0"/>
          <w:color w:val="auto"/>
          <w:spacing w:val="0"/>
          <w:sz w:val="24"/>
          <w:szCs w:val="24"/>
          <w:shd w:val="clear" w:color="auto" w:fill="FFFFFF"/>
        </w:rPr>
        <w:t>。</w:t>
      </w:r>
    </w:p>
    <w:p w14:paraId="30F504A1">
      <w:pPr>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、我方</w:t>
      </w:r>
      <w:r>
        <w:rPr>
          <w:rFonts w:hint="eastAsia" w:ascii="宋体" w:hAnsi="宋体" w:cs="宋体"/>
          <w:color w:val="auto"/>
          <w:sz w:val="24"/>
          <w:u w:val="single"/>
        </w:rPr>
        <w:t>__</w:t>
      </w:r>
      <w:r>
        <w:rPr>
          <w:rFonts w:hint="eastAsia" w:ascii="宋体" w:hAnsi="宋体" w:cs="宋体"/>
          <w:color w:val="auto"/>
          <w:sz w:val="24"/>
        </w:rPr>
        <w:t>___（填“未被列入”或“被列入”）</w:t>
      </w:r>
      <w:r>
        <w:rPr>
          <w:rFonts w:hint="eastAsia" w:ascii="宋体" w:hAnsi="宋体" w:cs="宋体"/>
          <w:color w:val="auto"/>
          <w:sz w:val="24"/>
          <w:lang w:val="zh-CN" w:eastAsia="zh-CN"/>
        </w:rPr>
        <w:t>中国政府采购网政府采购严重违法失信行为记录名单中被财政部门禁止参加政府采购活动的投标</w:t>
      </w:r>
      <w:r>
        <w:rPr>
          <w:rFonts w:hint="eastAsia" w:ascii="宋体" w:hAnsi="宋体" w:cs="宋体"/>
          <w:color w:val="auto"/>
          <w:sz w:val="24"/>
        </w:rPr>
        <w:t>。</w:t>
      </w:r>
    </w:p>
    <w:p w14:paraId="037287DA">
      <w:pPr>
        <w:spacing w:line="360" w:lineRule="auto"/>
        <w:ind w:firstLine="480" w:firstLineChars="200"/>
        <w:rPr>
          <w:rFonts w:hint="eastAsia" w:ascii="宋体" w:hAnsi="宋体" w:cs="宋体"/>
          <w:color w:val="auto"/>
          <w:sz w:val="24"/>
        </w:rPr>
      </w:pPr>
      <w:r>
        <w:rPr>
          <w:rFonts w:hint="eastAsia" w:ascii="宋体" w:hAnsi="宋体" w:cs="宋体"/>
          <w:color w:val="auto"/>
          <w:sz w:val="24"/>
        </w:rPr>
        <w:t>如有不实，我方将无条件地退出本项目的采购活动，并遵照《政府采购法》有关“提供虚假材料的规定”接受处罚。</w:t>
      </w:r>
    </w:p>
    <w:p w14:paraId="5D9F10E2">
      <w:pPr>
        <w:spacing w:line="360" w:lineRule="auto"/>
        <w:ind w:firstLine="480" w:firstLineChars="200"/>
        <w:rPr>
          <w:rFonts w:hint="eastAsia" w:ascii="宋体" w:hAnsi="宋体" w:cs="宋体"/>
          <w:color w:val="auto"/>
          <w:sz w:val="24"/>
        </w:rPr>
      </w:pPr>
      <w:r>
        <w:rPr>
          <w:rFonts w:hint="eastAsia" w:ascii="宋体" w:hAnsi="宋体" w:cs="宋体"/>
          <w:color w:val="auto"/>
          <w:sz w:val="24"/>
        </w:rPr>
        <w:t>特此声明。</w:t>
      </w:r>
    </w:p>
    <w:p w14:paraId="722565E5">
      <w:pPr>
        <w:autoSpaceDE w:val="0"/>
        <w:autoSpaceDN w:val="0"/>
        <w:adjustRightInd w:val="0"/>
        <w:spacing w:line="360" w:lineRule="auto"/>
        <w:ind w:firstLine="420" w:firstLineChars="200"/>
        <w:rPr>
          <w:rFonts w:hint="eastAsia" w:ascii="宋体" w:hAnsi="宋体" w:cs="宋体"/>
          <w:color w:val="auto"/>
          <w:szCs w:val="21"/>
        </w:rPr>
      </w:pPr>
    </w:p>
    <w:p w14:paraId="461F90A4">
      <w:pPr>
        <w:autoSpaceDE w:val="0"/>
        <w:autoSpaceDN w:val="0"/>
        <w:adjustRightInd w:val="0"/>
        <w:spacing w:line="360" w:lineRule="auto"/>
        <w:ind w:firstLine="420" w:firstLineChars="200"/>
        <w:rPr>
          <w:rFonts w:hint="eastAsia" w:ascii="宋体" w:hAnsi="宋体" w:cs="宋体"/>
          <w:color w:val="auto"/>
          <w:szCs w:val="21"/>
        </w:rPr>
      </w:pPr>
    </w:p>
    <w:p w14:paraId="4C775FC4">
      <w:pPr>
        <w:spacing w:line="480" w:lineRule="auto"/>
        <w:ind w:left="420" w:leftChars="200" w:firstLine="745" w:firstLineChars="265"/>
        <w:rPr>
          <w:rFonts w:hint="eastAsia" w:ascii="宋体" w:hAnsi="宋体" w:cs="宋体"/>
          <w:b/>
          <w:bCs/>
          <w:color w:val="auto"/>
          <w:sz w:val="28"/>
          <w:szCs w:val="28"/>
        </w:rPr>
      </w:pPr>
    </w:p>
    <w:p w14:paraId="4CF679A5">
      <w:pPr>
        <w:snapToGrid w:val="0"/>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r>
        <w:rPr>
          <w:rFonts w:hint="eastAsia" w:ascii="宋体" w:hAnsi="宋体" w:eastAsia="宋体" w:cs="宋体"/>
          <w:color w:val="auto"/>
          <w:sz w:val="24"/>
          <w:szCs w:val="24"/>
          <w:highlight w:val="none"/>
          <w:u w:val="single"/>
        </w:rPr>
        <w:t xml:space="preserve">      （供应商名称）            </w:t>
      </w:r>
    </w:p>
    <w:p w14:paraId="221F8673">
      <w:pPr>
        <w:snapToGrid w:val="0"/>
        <w:spacing w:line="360" w:lineRule="auto"/>
        <w:ind w:firstLine="3360" w:firstLineChars="1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授权代表（签字或盖章）：</w:t>
      </w:r>
      <w:r>
        <w:rPr>
          <w:rFonts w:hint="eastAsia" w:ascii="宋体" w:hAnsi="宋体" w:eastAsia="宋体" w:cs="宋体"/>
          <w:color w:val="auto"/>
          <w:sz w:val="24"/>
          <w:szCs w:val="24"/>
          <w:highlight w:val="none"/>
          <w:u w:val="single"/>
        </w:rPr>
        <w:t xml:space="preserve">             </w:t>
      </w:r>
    </w:p>
    <w:p w14:paraId="470A1EE9">
      <w:pPr>
        <w:snapToGrid w:val="0"/>
        <w:spacing w:line="360" w:lineRule="auto"/>
        <w:jc w:val="center"/>
        <w:outlineLvl w:val="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393F61F3">
      <w:pPr>
        <w:snapToGrid w:val="0"/>
        <w:spacing w:line="360" w:lineRule="auto"/>
        <w:jc w:val="center"/>
        <w:outlineLvl w:val="0"/>
        <w:rPr>
          <w:rFonts w:hint="eastAsia" w:ascii="宋体" w:hAnsi="宋体" w:eastAsia="宋体" w:cs="宋体"/>
          <w:b/>
          <w:bCs/>
          <w:color w:val="auto"/>
          <w:sz w:val="32"/>
          <w:szCs w:val="32"/>
          <w:lang w:val="en-US" w:eastAsia="zh-CN"/>
        </w:rPr>
      </w:pPr>
    </w:p>
    <w:p w14:paraId="373B4CB0">
      <w:pPr>
        <w:snapToGrid w:val="0"/>
        <w:spacing w:line="360" w:lineRule="auto"/>
        <w:jc w:val="center"/>
        <w:outlineLvl w:val="0"/>
        <w:rPr>
          <w:rFonts w:hint="eastAsia" w:ascii="宋体" w:hAnsi="宋体" w:eastAsia="宋体" w:cs="宋体"/>
          <w:b/>
          <w:bCs/>
          <w:color w:val="auto"/>
          <w:sz w:val="32"/>
          <w:szCs w:val="32"/>
          <w:lang w:val="en-US" w:eastAsia="zh-CN"/>
        </w:rPr>
      </w:pPr>
    </w:p>
    <w:p w14:paraId="3E6167E0">
      <w:pPr>
        <w:snapToGrid w:val="0"/>
        <w:spacing w:line="360" w:lineRule="auto"/>
        <w:jc w:val="center"/>
        <w:outlineLvl w:val="0"/>
        <w:rPr>
          <w:rFonts w:hint="eastAsia" w:ascii="宋体" w:hAnsi="宋体" w:eastAsia="宋体" w:cs="宋体"/>
          <w:b/>
          <w:bCs/>
          <w:color w:val="auto"/>
          <w:sz w:val="32"/>
          <w:szCs w:val="32"/>
          <w:lang w:val="en-US" w:eastAsia="zh-CN"/>
        </w:rPr>
      </w:pPr>
    </w:p>
    <w:p w14:paraId="733FBF2D">
      <w:pPr>
        <w:snapToGrid w:val="0"/>
        <w:spacing w:line="360" w:lineRule="auto"/>
        <w:jc w:val="center"/>
        <w:outlineLvl w:val="0"/>
        <w:rPr>
          <w:rFonts w:hint="eastAsia" w:ascii="宋体" w:hAnsi="宋体" w:eastAsia="宋体" w:cs="宋体"/>
          <w:b/>
          <w:bCs/>
          <w:color w:val="auto"/>
          <w:sz w:val="32"/>
          <w:szCs w:val="32"/>
          <w:lang w:val="en-US" w:eastAsia="zh-CN"/>
        </w:rPr>
      </w:pPr>
    </w:p>
    <w:p w14:paraId="0160ADCE">
      <w:pPr>
        <w:snapToGrid w:val="0"/>
        <w:spacing w:line="360" w:lineRule="auto"/>
        <w:jc w:val="center"/>
        <w:outlineLvl w:val="0"/>
        <w:rPr>
          <w:rFonts w:hint="eastAsia" w:ascii="宋体" w:hAnsi="宋体" w:eastAsia="宋体" w:cs="宋体"/>
          <w:b/>
          <w:bCs/>
          <w:color w:val="auto"/>
          <w:sz w:val="32"/>
          <w:szCs w:val="32"/>
          <w:lang w:val="en-US" w:eastAsia="zh-CN"/>
        </w:rPr>
      </w:pPr>
    </w:p>
    <w:p w14:paraId="02D2836E">
      <w:pPr>
        <w:snapToGrid w:val="0"/>
        <w:spacing w:line="360" w:lineRule="auto"/>
        <w:jc w:val="center"/>
        <w:outlineLvl w:val="0"/>
        <w:rPr>
          <w:rFonts w:hint="eastAsia" w:ascii="宋体" w:hAnsi="宋体" w:eastAsia="宋体" w:cs="宋体"/>
          <w:b/>
          <w:bCs/>
          <w:color w:val="auto"/>
          <w:sz w:val="32"/>
          <w:szCs w:val="32"/>
          <w:lang w:val="en-US" w:eastAsia="zh-CN"/>
        </w:rPr>
      </w:pPr>
    </w:p>
    <w:p w14:paraId="73E0D80D">
      <w:pPr>
        <w:snapToGrid w:val="0"/>
        <w:spacing w:line="360" w:lineRule="auto"/>
        <w:jc w:val="center"/>
        <w:outlineLvl w:val="0"/>
        <w:rPr>
          <w:rFonts w:hint="eastAsia" w:ascii="宋体" w:hAnsi="宋体" w:eastAsia="宋体" w:cs="宋体"/>
          <w:b/>
          <w:bCs/>
          <w:color w:val="auto"/>
          <w:sz w:val="32"/>
          <w:szCs w:val="32"/>
          <w:lang w:val="en-US" w:eastAsia="zh-CN"/>
        </w:rPr>
      </w:pPr>
    </w:p>
    <w:p w14:paraId="5B21F789">
      <w:pPr>
        <w:snapToGrid w:val="0"/>
        <w:spacing w:line="360" w:lineRule="auto"/>
        <w:jc w:val="center"/>
        <w:outlineLvl w:val="0"/>
        <w:rPr>
          <w:rFonts w:hint="eastAsia" w:ascii="宋体" w:hAnsi="宋体" w:eastAsia="宋体" w:cs="宋体"/>
          <w:b/>
          <w:bCs/>
          <w:color w:val="auto"/>
          <w:sz w:val="32"/>
          <w:szCs w:val="32"/>
          <w:lang w:val="en-US" w:eastAsia="zh-CN"/>
        </w:rPr>
      </w:pPr>
    </w:p>
    <w:p w14:paraId="1BA50C3A">
      <w:pPr>
        <w:snapToGrid w:val="0"/>
        <w:spacing w:line="360" w:lineRule="auto"/>
        <w:jc w:val="center"/>
        <w:outlineLvl w:val="0"/>
        <w:rPr>
          <w:rFonts w:hint="eastAsia" w:ascii="宋体" w:hAnsi="宋体" w:eastAsia="宋体" w:cs="宋体"/>
          <w:b/>
          <w:bCs/>
          <w:color w:val="auto"/>
          <w:sz w:val="32"/>
          <w:szCs w:val="32"/>
          <w:lang w:val="en-US" w:eastAsia="zh-CN"/>
        </w:rPr>
      </w:pPr>
    </w:p>
    <w:p w14:paraId="2F96F64F">
      <w:pPr>
        <w:autoSpaceDE w:val="0"/>
        <w:autoSpaceDN w:val="0"/>
        <w:adjustRightInd w:val="0"/>
        <w:snapToGrid w:val="0"/>
        <w:spacing w:line="360" w:lineRule="auto"/>
        <w:ind w:firstLine="3092" w:firstLineChars="1100"/>
        <w:jc w:val="both"/>
        <w:outlineLvl w:val="9"/>
        <w:rPr>
          <w:rFonts w:hint="eastAsia" w:ascii="宋体" w:hAnsi="宋体" w:cs="宋体"/>
          <w:b/>
          <w:bCs/>
          <w:color w:val="auto"/>
          <w:sz w:val="28"/>
          <w:szCs w:val="28"/>
        </w:rPr>
      </w:pPr>
      <w:r>
        <w:rPr>
          <w:rFonts w:hint="eastAsia" w:ascii="宋体" w:hAnsi="宋体" w:cs="宋体"/>
          <w:b/>
          <w:bCs/>
          <w:color w:val="auto"/>
          <w:sz w:val="28"/>
          <w:szCs w:val="28"/>
        </w:rPr>
        <w:t>供应商企业关系关联</w:t>
      </w:r>
    </w:p>
    <w:p w14:paraId="09714354">
      <w:pPr>
        <w:autoSpaceDE w:val="0"/>
        <w:autoSpaceDN w:val="0"/>
        <w:adjustRightInd w:val="0"/>
        <w:snapToGrid w:val="0"/>
        <w:spacing w:line="360" w:lineRule="auto"/>
        <w:ind w:firstLine="480" w:firstLineChars="200"/>
        <w:jc w:val="left"/>
        <w:rPr>
          <w:rFonts w:hint="eastAsia" w:ascii="宋体" w:hAnsi="宋体" w:cs="宋体"/>
          <w:color w:val="auto"/>
          <w:sz w:val="24"/>
          <w:szCs w:val="24"/>
          <w:lang w:val="zh-CN"/>
        </w:rPr>
      </w:pPr>
      <w:r>
        <w:rPr>
          <w:rFonts w:hint="eastAsia" w:ascii="宋体" w:hAnsi="宋体" w:cs="宋体"/>
          <w:color w:val="auto"/>
          <w:sz w:val="24"/>
          <w:szCs w:val="24"/>
          <w:lang w:val="zh-CN"/>
        </w:rPr>
        <w:t>我方承诺，不存在相关法律法规规定的禁止磋商的情形。我单位的股权关系、与其他单位的管理关系和其他与本项目有关的利害关系等，作如下说明和承诺：</w:t>
      </w:r>
    </w:p>
    <w:p w14:paraId="339703A4">
      <w:pPr>
        <w:autoSpaceDE w:val="0"/>
        <w:autoSpaceDN w:val="0"/>
        <w:adjustRightInd w:val="0"/>
        <w:snapToGrid w:val="0"/>
        <w:spacing w:line="360" w:lineRule="auto"/>
        <w:ind w:firstLine="480" w:firstLineChars="200"/>
        <w:jc w:val="left"/>
        <w:rPr>
          <w:rFonts w:hint="eastAsia" w:ascii="宋体" w:hAnsi="宋体" w:cs="宋体"/>
          <w:color w:val="auto"/>
          <w:sz w:val="24"/>
          <w:szCs w:val="24"/>
          <w:lang w:val="zh-CN"/>
        </w:rPr>
      </w:pPr>
      <w:r>
        <w:rPr>
          <w:rFonts w:hint="eastAsia" w:ascii="宋体" w:hAnsi="宋体" w:cs="宋体"/>
          <w:color w:val="auto"/>
          <w:sz w:val="24"/>
          <w:szCs w:val="24"/>
          <w:lang w:val="zh-CN"/>
        </w:rPr>
        <w:t>1.我方在本项目磋商中，不存在与其他供应商单位负责人为同一人或者存在直接控股、管理关系。</w:t>
      </w:r>
    </w:p>
    <w:p w14:paraId="7B619E94">
      <w:pPr>
        <w:autoSpaceDE w:val="0"/>
        <w:autoSpaceDN w:val="0"/>
        <w:adjustRightInd w:val="0"/>
        <w:snapToGrid w:val="0"/>
        <w:spacing w:line="360" w:lineRule="auto"/>
        <w:ind w:firstLine="480" w:firstLineChars="200"/>
        <w:jc w:val="left"/>
        <w:outlineLvl w:val="9"/>
        <w:rPr>
          <w:rFonts w:hint="eastAsia" w:ascii="宋体" w:hAnsi="宋体" w:cs="宋体"/>
          <w:color w:val="auto"/>
          <w:sz w:val="24"/>
          <w:szCs w:val="24"/>
          <w:lang w:val="zh-CN"/>
        </w:rPr>
      </w:pPr>
      <w:r>
        <w:rPr>
          <w:rFonts w:hint="eastAsia" w:ascii="宋体" w:hAnsi="宋体" w:cs="宋体"/>
          <w:color w:val="auto"/>
          <w:sz w:val="24"/>
          <w:szCs w:val="24"/>
          <w:lang w:val="zh-CN"/>
        </w:rPr>
        <w:t>1.1 股权关系说明</w:t>
      </w:r>
    </w:p>
    <w:p w14:paraId="5B0C71F0">
      <w:pPr>
        <w:autoSpaceDE w:val="0"/>
        <w:autoSpaceDN w:val="0"/>
        <w:adjustRightInd w:val="0"/>
        <w:snapToGrid w:val="0"/>
        <w:spacing w:line="360" w:lineRule="auto"/>
        <w:ind w:firstLine="480" w:firstLineChars="200"/>
        <w:jc w:val="left"/>
        <w:rPr>
          <w:rFonts w:hint="eastAsia" w:ascii="宋体" w:hAnsi="宋体" w:cs="宋体"/>
          <w:color w:val="auto"/>
          <w:sz w:val="24"/>
          <w:szCs w:val="24"/>
          <w:lang w:val="zh-CN"/>
        </w:rPr>
      </w:pPr>
      <w:r>
        <w:rPr>
          <w:rFonts w:hint="eastAsia" w:ascii="宋体" w:hAnsi="宋体" w:cs="宋体"/>
          <w:color w:val="auto"/>
          <w:sz w:val="24"/>
          <w:szCs w:val="24"/>
          <w:lang w:val="zh-CN"/>
        </w:rPr>
        <w:t>1.1.1 我单位法定代表人（单位负责人）姓名：</w:t>
      </w:r>
      <w:r>
        <w:rPr>
          <w:rFonts w:hint="eastAsia" w:ascii="宋体" w:hAnsi="宋体" w:cs="宋体"/>
          <w:color w:val="auto"/>
          <w:sz w:val="24"/>
          <w:szCs w:val="24"/>
          <w:u w:val="single"/>
          <w:lang w:val="zh-CN"/>
        </w:rPr>
        <w:t xml:space="preserve">               </w:t>
      </w:r>
      <w:r>
        <w:rPr>
          <w:rFonts w:hint="eastAsia" w:ascii="宋体" w:hAnsi="宋体" w:cs="宋体"/>
          <w:color w:val="auto"/>
          <w:sz w:val="24"/>
          <w:szCs w:val="24"/>
          <w:lang w:val="zh-CN"/>
        </w:rPr>
        <w:t>。</w:t>
      </w:r>
    </w:p>
    <w:p w14:paraId="1B0341C1">
      <w:pPr>
        <w:autoSpaceDE w:val="0"/>
        <w:autoSpaceDN w:val="0"/>
        <w:adjustRightInd w:val="0"/>
        <w:snapToGrid w:val="0"/>
        <w:spacing w:line="360" w:lineRule="auto"/>
        <w:ind w:firstLine="480" w:firstLineChars="200"/>
        <w:jc w:val="left"/>
        <w:rPr>
          <w:rFonts w:hint="eastAsia" w:ascii="宋体" w:hAnsi="宋体" w:cs="宋体"/>
          <w:color w:val="auto"/>
          <w:sz w:val="24"/>
          <w:szCs w:val="24"/>
          <w:u w:val="single"/>
          <w:lang w:val="zh-CN"/>
        </w:rPr>
      </w:pPr>
      <w:r>
        <w:rPr>
          <w:rFonts w:hint="eastAsia" w:ascii="宋体" w:hAnsi="宋体" w:cs="宋体"/>
          <w:color w:val="auto"/>
          <w:sz w:val="24"/>
          <w:szCs w:val="24"/>
          <w:lang w:val="zh-CN"/>
        </w:rPr>
        <w:t>1.1.2 我单位控股的单位有</w:t>
      </w:r>
      <w:r>
        <w:rPr>
          <w:rFonts w:hint="eastAsia" w:ascii="宋体" w:hAnsi="宋体" w:cs="宋体"/>
          <w:color w:val="auto"/>
          <w:sz w:val="24"/>
          <w:szCs w:val="24"/>
          <w:u w:val="single"/>
          <w:lang w:val="zh-CN"/>
        </w:rPr>
        <w:t xml:space="preserve">                   </w:t>
      </w:r>
      <w:r>
        <w:rPr>
          <w:rFonts w:hint="eastAsia" w:ascii="宋体" w:hAnsi="宋体" w:cs="宋体"/>
          <w:color w:val="auto"/>
          <w:sz w:val="24"/>
          <w:szCs w:val="24"/>
          <w:lang w:val="zh-CN"/>
        </w:rPr>
        <w:t>。</w:t>
      </w:r>
      <w:r>
        <w:rPr>
          <w:rFonts w:hint="eastAsia" w:ascii="宋体" w:hAnsi="宋体" w:cs="宋体"/>
          <w:color w:val="auto"/>
          <w:sz w:val="24"/>
          <w:szCs w:val="24"/>
        </w:rPr>
        <w:t>(没有填“无”)</w:t>
      </w:r>
    </w:p>
    <w:p w14:paraId="132138BB">
      <w:pPr>
        <w:autoSpaceDE w:val="0"/>
        <w:autoSpaceDN w:val="0"/>
        <w:adjustRightInd w:val="0"/>
        <w:snapToGrid w:val="0"/>
        <w:spacing w:line="360" w:lineRule="auto"/>
        <w:ind w:firstLine="480" w:firstLineChars="200"/>
        <w:jc w:val="left"/>
        <w:rPr>
          <w:rFonts w:hint="eastAsia" w:ascii="宋体" w:hAnsi="宋体" w:cs="宋体"/>
          <w:color w:val="auto"/>
          <w:sz w:val="24"/>
          <w:szCs w:val="24"/>
          <w:lang w:val="zh-CN"/>
        </w:rPr>
      </w:pPr>
      <w:r>
        <w:rPr>
          <w:rFonts w:hint="eastAsia" w:ascii="宋体" w:hAnsi="宋体" w:cs="宋体"/>
          <w:color w:val="auto"/>
          <w:sz w:val="24"/>
          <w:szCs w:val="24"/>
          <w:lang w:val="zh-CN"/>
        </w:rPr>
        <w:t>1.1.3 我单位被</w:t>
      </w:r>
      <w:r>
        <w:rPr>
          <w:rFonts w:hint="eastAsia" w:ascii="宋体" w:hAnsi="宋体" w:cs="宋体"/>
          <w:color w:val="auto"/>
          <w:sz w:val="24"/>
          <w:szCs w:val="24"/>
          <w:u w:val="single"/>
          <w:lang w:val="zh-CN"/>
        </w:rPr>
        <w:t xml:space="preserve">      （单位或自然人）        </w:t>
      </w:r>
      <w:r>
        <w:rPr>
          <w:rFonts w:hint="eastAsia" w:ascii="宋体" w:hAnsi="宋体" w:cs="宋体"/>
          <w:color w:val="auto"/>
          <w:sz w:val="24"/>
          <w:szCs w:val="24"/>
          <w:lang w:val="zh-CN"/>
        </w:rPr>
        <w:t>控股。</w:t>
      </w:r>
      <w:r>
        <w:rPr>
          <w:rFonts w:hint="eastAsia" w:ascii="宋体" w:hAnsi="宋体" w:cs="宋体"/>
          <w:color w:val="auto"/>
          <w:sz w:val="24"/>
          <w:szCs w:val="24"/>
        </w:rPr>
        <w:t>(没有填“无”)</w:t>
      </w:r>
    </w:p>
    <w:p w14:paraId="570130F0">
      <w:pPr>
        <w:autoSpaceDE w:val="0"/>
        <w:autoSpaceDN w:val="0"/>
        <w:adjustRightInd w:val="0"/>
        <w:snapToGrid w:val="0"/>
        <w:spacing w:line="360" w:lineRule="auto"/>
        <w:ind w:firstLine="480" w:firstLineChars="200"/>
        <w:jc w:val="left"/>
        <w:outlineLvl w:val="9"/>
        <w:rPr>
          <w:rFonts w:hint="eastAsia" w:ascii="宋体" w:hAnsi="宋体" w:cs="宋体"/>
          <w:color w:val="auto"/>
          <w:sz w:val="24"/>
          <w:szCs w:val="24"/>
          <w:lang w:val="zh-CN"/>
        </w:rPr>
      </w:pPr>
      <w:r>
        <w:rPr>
          <w:rFonts w:hint="eastAsia" w:ascii="宋体" w:hAnsi="宋体" w:cs="宋体"/>
          <w:color w:val="auto"/>
          <w:sz w:val="24"/>
          <w:szCs w:val="24"/>
          <w:lang w:val="zh-CN"/>
        </w:rPr>
        <w:t>1.2.管理关系说明</w:t>
      </w:r>
    </w:p>
    <w:p w14:paraId="5862F5FF">
      <w:pPr>
        <w:autoSpaceDE w:val="0"/>
        <w:autoSpaceDN w:val="0"/>
        <w:adjustRightInd w:val="0"/>
        <w:snapToGrid w:val="0"/>
        <w:spacing w:line="360" w:lineRule="auto"/>
        <w:ind w:firstLine="480" w:firstLineChars="200"/>
        <w:jc w:val="left"/>
        <w:rPr>
          <w:rFonts w:hint="eastAsia" w:ascii="宋体" w:hAnsi="宋体" w:cs="宋体"/>
          <w:color w:val="auto"/>
          <w:sz w:val="24"/>
          <w:szCs w:val="24"/>
          <w:lang w:val="zh-CN"/>
        </w:rPr>
      </w:pPr>
      <w:r>
        <w:rPr>
          <w:rFonts w:hint="eastAsia" w:ascii="宋体" w:hAnsi="宋体" w:cs="宋体"/>
          <w:color w:val="auto"/>
          <w:sz w:val="24"/>
          <w:szCs w:val="24"/>
          <w:lang w:val="zh-CN"/>
        </w:rPr>
        <w:t>1.2.1 我单位管理的下属单位有</w:t>
      </w:r>
      <w:r>
        <w:rPr>
          <w:rFonts w:hint="eastAsia" w:ascii="宋体" w:hAnsi="宋体" w:cs="宋体"/>
          <w:color w:val="auto"/>
          <w:sz w:val="24"/>
          <w:szCs w:val="24"/>
          <w:u w:val="single"/>
          <w:lang w:val="zh-CN"/>
        </w:rPr>
        <w:t xml:space="preserve">                 </w:t>
      </w:r>
      <w:r>
        <w:rPr>
          <w:rFonts w:hint="eastAsia" w:ascii="宋体" w:hAnsi="宋体" w:cs="宋体"/>
          <w:color w:val="auto"/>
          <w:sz w:val="24"/>
          <w:szCs w:val="24"/>
          <w:lang w:val="zh-CN"/>
        </w:rPr>
        <w:t>。</w:t>
      </w:r>
      <w:r>
        <w:rPr>
          <w:rFonts w:hint="eastAsia" w:ascii="宋体" w:hAnsi="宋体" w:cs="宋体"/>
          <w:color w:val="auto"/>
          <w:sz w:val="24"/>
          <w:szCs w:val="24"/>
        </w:rPr>
        <w:t>(没有填“无”)</w:t>
      </w:r>
    </w:p>
    <w:p w14:paraId="496CE095">
      <w:pPr>
        <w:autoSpaceDE w:val="0"/>
        <w:autoSpaceDN w:val="0"/>
        <w:adjustRightInd w:val="0"/>
        <w:snapToGrid w:val="0"/>
        <w:spacing w:line="360" w:lineRule="auto"/>
        <w:ind w:firstLine="480" w:firstLineChars="200"/>
        <w:jc w:val="left"/>
        <w:rPr>
          <w:rFonts w:hint="eastAsia" w:ascii="宋体" w:hAnsi="宋体" w:cs="宋体"/>
          <w:color w:val="auto"/>
          <w:sz w:val="24"/>
          <w:szCs w:val="24"/>
          <w:lang w:val="zh-CN"/>
        </w:rPr>
      </w:pPr>
      <w:r>
        <w:rPr>
          <w:rFonts w:hint="eastAsia" w:ascii="宋体" w:hAnsi="宋体" w:cs="宋体"/>
          <w:color w:val="auto"/>
          <w:sz w:val="24"/>
          <w:szCs w:val="24"/>
          <w:lang w:val="zh-CN"/>
        </w:rPr>
        <w:t>1.2.2 我单位的上级管理单位有</w:t>
      </w:r>
      <w:r>
        <w:rPr>
          <w:rFonts w:hint="eastAsia" w:ascii="宋体" w:hAnsi="宋体" w:cs="宋体"/>
          <w:color w:val="auto"/>
          <w:sz w:val="24"/>
          <w:szCs w:val="24"/>
          <w:u w:val="single"/>
          <w:lang w:val="zh-CN"/>
        </w:rPr>
        <w:t xml:space="preserve">                 </w:t>
      </w:r>
      <w:r>
        <w:rPr>
          <w:rFonts w:hint="eastAsia" w:ascii="宋体" w:hAnsi="宋体" w:cs="宋体"/>
          <w:color w:val="auto"/>
          <w:sz w:val="24"/>
          <w:szCs w:val="24"/>
          <w:lang w:val="zh-CN"/>
        </w:rPr>
        <w:t>。</w:t>
      </w:r>
      <w:r>
        <w:rPr>
          <w:rFonts w:hint="eastAsia" w:ascii="宋体" w:hAnsi="宋体" w:cs="宋体"/>
          <w:color w:val="auto"/>
          <w:sz w:val="24"/>
          <w:szCs w:val="24"/>
        </w:rPr>
        <w:t>(没有填“无”)</w:t>
      </w:r>
    </w:p>
    <w:p w14:paraId="78ABE3F4">
      <w:pPr>
        <w:autoSpaceDE w:val="0"/>
        <w:autoSpaceDN w:val="0"/>
        <w:adjustRightInd w:val="0"/>
        <w:snapToGrid w:val="0"/>
        <w:spacing w:line="360" w:lineRule="auto"/>
        <w:ind w:firstLine="480" w:firstLineChars="200"/>
        <w:jc w:val="left"/>
        <w:rPr>
          <w:rFonts w:hint="eastAsia" w:ascii="宋体" w:hAnsi="宋体" w:cs="宋体"/>
          <w:color w:val="auto"/>
          <w:sz w:val="24"/>
          <w:szCs w:val="24"/>
          <w:lang w:val="zh-CN"/>
        </w:rPr>
      </w:pPr>
      <w:r>
        <w:rPr>
          <w:rFonts w:hint="eastAsia" w:ascii="宋体" w:hAnsi="宋体" w:cs="宋体"/>
          <w:color w:val="auto"/>
          <w:sz w:val="24"/>
          <w:szCs w:val="24"/>
          <w:lang w:val="zh-CN"/>
        </w:rPr>
        <w:t>2.我方与采购人不存在利害关系及其他可能影响</w:t>
      </w:r>
      <w:r>
        <w:rPr>
          <w:rFonts w:hint="eastAsia" w:ascii="宋体" w:hAnsi="宋体" w:cs="宋体"/>
          <w:color w:val="auto"/>
          <w:sz w:val="24"/>
          <w:szCs w:val="24"/>
          <w:lang w:val="en-US" w:eastAsia="zh-CN"/>
        </w:rPr>
        <w:t>磋商</w:t>
      </w:r>
      <w:r>
        <w:rPr>
          <w:rFonts w:hint="eastAsia" w:ascii="宋体" w:hAnsi="宋体" w:cs="宋体"/>
          <w:color w:val="auto"/>
          <w:sz w:val="24"/>
          <w:szCs w:val="24"/>
          <w:lang w:val="zh-CN"/>
        </w:rPr>
        <w:t>公正性的情形。</w:t>
      </w:r>
    </w:p>
    <w:p w14:paraId="25DA3DCB">
      <w:pPr>
        <w:autoSpaceDE w:val="0"/>
        <w:autoSpaceDN w:val="0"/>
        <w:adjustRightInd w:val="0"/>
        <w:snapToGrid w:val="0"/>
        <w:spacing w:line="360" w:lineRule="auto"/>
        <w:ind w:firstLine="480" w:firstLineChars="200"/>
        <w:jc w:val="left"/>
        <w:rPr>
          <w:rFonts w:hint="eastAsia" w:ascii="宋体" w:hAnsi="宋体" w:cs="宋体"/>
          <w:color w:val="auto"/>
          <w:sz w:val="24"/>
          <w:szCs w:val="24"/>
          <w:lang w:val="zh-CN"/>
        </w:rPr>
      </w:pPr>
      <w:r>
        <w:rPr>
          <w:rFonts w:hint="eastAsia" w:ascii="宋体" w:hAnsi="宋体" w:cs="宋体"/>
          <w:color w:val="auto"/>
          <w:sz w:val="24"/>
          <w:szCs w:val="24"/>
          <w:lang w:val="zh-CN"/>
        </w:rPr>
        <w:t>3.我</w:t>
      </w:r>
      <w:r>
        <w:rPr>
          <w:rFonts w:hint="eastAsia" w:ascii="宋体" w:hAnsi="宋体" w:cs="宋体"/>
          <w:color w:val="auto"/>
          <w:sz w:val="24"/>
          <w:szCs w:val="24"/>
        </w:rPr>
        <w:t>单位</w:t>
      </w:r>
      <w:r>
        <w:rPr>
          <w:rFonts w:hint="eastAsia" w:ascii="宋体" w:hAnsi="宋体" w:cs="宋体"/>
          <w:color w:val="auto"/>
          <w:sz w:val="24"/>
          <w:szCs w:val="24"/>
          <w:u w:val="single"/>
        </w:rPr>
        <w:t xml:space="preserve">         </w:t>
      </w:r>
      <w:r>
        <w:rPr>
          <w:rFonts w:hint="eastAsia" w:ascii="宋体" w:hAnsi="宋体" w:cs="宋体"/>
          <w:color w:val="auto"/>
          <w:sz w:val="24"/>
          <w:szCs w:val="24"/>
        </w:rPr>
        <w:t>（是或否）</w:t>
      </w:r>
      <w:r>
        <w:rPr>
          <w:rFonts w:hint="eastAsia" w:ascii="宋体" w:hAnsi="宋体" w:cs="宋体"/>
          <w:color w:val="auto"/>
          <w:sz w:val="24"/>
          <w:szCs w:val="24"/>
          <w:lang w:val="zh-CN"/>
        </w:rPr>
        <w:t>为</w:t>
      </w:r>
      <w:r>
        <w:rPr>
          <w:rFonts w:hint="eastAsia" w:ascii="宋体" w:hAnsi="宋体" w:cs="宋体"/>
          <w:color w:val="auto"/>
          <w:sz w:val="24"/>
          <w:szCs w:val="24"/>
        </w:rPr>
        <w:t>本</w:t>
      </w:r>
      <w:r>
        <w:rPr>
          <w:rFonts w:hint="eastAsia" w:ascii="宋体" w:hAnsi="宋体" w:cs="宋体"/>
          <w:color w:val="auto"/>
          <w:sz w:val="24"/>
          <w:szCs w:val="24"/>
          <w:lang w:val="zh-CN"/>
        </w:rPr>
        <w:t>采购项目提供整体设计、规范编制或者项目管理、监理、检测等服务</w:t>
      </w:r>
      <w:r>
        <w:rPr>
          <w:rFonts w:hint="eastAsia" w:ascii="宋体" w:hAnsi="宋体" w:cs="宋体"/>
          <w:color w:val="auto"/>
          <w:sz w:val="24"/>
          <w:szCs w:val="24"/>
        </w:rPr>
        <w:t>的供应商</w:t>
      </w:r>
      <w:r>
        <w:rPr>
          <w:rFonts w:hint="eastAsia" w:ascii="宋体" w:hAnsi="宋体" w:cs="宋体"/>
          <w:color w:val="auto"/>
          <w:sz w:val="24"/>
          <w:szCs w:val="24"/>
          <w:lang w:val="zh-CN"/>
        </w:rPr>
        <w:t>；</w:t>
      </w:r>
    </w:p>
    <w:p w14:paraId="1C76E8E2">
      <w:pPr>
        <w:autoSpaceDE w:val="0"/>
        <w:autoSpaceDN w:val="0"/>
        <w:adjustRightInd w:val="0"/>
        <w:snapToGrid w:val="0"/>
        <w:spacing w:line="360" w:lineRule="auto"/>
        <w:ind w:firstLine="480" w:firstLineChars="200"/>
        <w:jc w:val="left"/>
        <w:rPr>
          <w:rFonts w:hint="eastAsia" w:ascii="宋体" w:hAnsi="宋体" w:cs="宋体"/>
          <w:color w:val="auto"/>
          <w:sz w:val="24"/>
          <w:szCs w:val="24"/>
          <w:lang w:val="zh-CN"/>
        </w:rPr>
      </w:pPr>
      <w:r>
        <w:rPr>
          <w:rFonts w:hint="eastAsia" w:ascii="宋体" w:hAnsi="宋体" w:cs="宋体"/>
          <w:color w:val="auto"/>
          <w:sz w:val="24"/>
          <w:szCs w:val="24"/>
          <w:lang w:val="zh-CN"/>
        </w:rPr>
        <w:t>4.其他与本项目有关的利害关系说明：</w:t>
      </w:r>
      <w:r>
        <w:rPr>
          <w:rFonts w:hint="eastAsia" w:ascii="宋体" w:hAnsi="宋体" w:cs="宋体"/>
          <w:color w:val="auto"/>
          <w:sz w:val="24"/>
          <w:szCs w:val="24"/>
          <w:u w:val="single"/>
          <w:lang w:val="zh-CN"/>
        </w:rPr>
        <w:t xml:space="preserve">             </w:t>
      </w:r>
      <w:r>
        <w:rPr>
          <w:rFonts w:hint="eastAsia" w:ascii="宋体" w:hAnsi="宋体" w:cs="宋体"/>
          <w:color w:val="auto"/>
          <w:sz w:val="24"/>
          <w:szCs w:val="24"/>
          <w:lang w:val="zh-CN"/>
        </w:rPr>
        <w:t>。</w:t>
      </w:r>
      <w:r>
        <w:rPr>
          <w:rFonts w:hint="eastAsia" w:ascii="宋体" w:hAnsi="宋体" w:cs="宋体"/>
          <w:color w:val="auto"/>
          <w:sz w:val="24"/>
          <w:szCs w:val="24"/>
        </w:rPr>
        <w:t>(没有填“无”)</w:t>
      </w:r>
    </w:p>
    <w:p w14:paraId="1DA7FA29">
      <w:pPr>
        <w:autoSpaceDE w:val="0"/>
        <w:autoSpaceDN w:val="0"/>
        <w:adjustRightInd w:val="0"/>
        <w:snapToGrid w:val="0"/>
        <w:spacing w:line="360" w:lineRule="auto"/>
        <w:ind w:firstLine="3600" w:firstLineChars="1500"/>
        <w:jc w:val="left"/>
        <w:rPr>
          <w:rFonts w:hint="eastAsia" w:ascii="宋体" w:hAnsi="宋体" w:cs="宋体"/>
          <w:color w:val="auto"/>
          <w:sz w:val="24"/>
          <w:szCs w:val="24"/>
          <w:lang w:val="zh-CN"/>
        </w:rPr>
      </w:pPr>
      <w:r>
        <w:rPr>
          <w:rFonts w:hint="eastAsia" w:ascii="宋体" w:hAnsi="宋体" w:cs="宋体"/>
          <w:color w:val="auto"/>
          <w:sz w:val="24"/>
          <w:szCs w:val="24"/>
        </w:rPr>
        <w:t xml:space="preserve"> </w:t>
      </w:r>
    </w:p>
    <w:p w14:paraId="0FA7A043">
      <w:pPr>
        <w:autoSpaceDE w:val="0"/>
        <w:autoSpaceDN w:val="0"/>
        <w:adjustRightInd w:val="0"/>
        <w:snapToGrid w:val="0"/>
        <w:spacing w:line="360" w:lineRule="auto"/>
        <w:ind w:firstLine="480" w:firstLineChars="200"/>
        <w:jc w:val="left"/>
        <w:rPr>
          <w:rFonts w:hint="eastAsia" w:ascii="宋体" w:hAnsi="宋体" w:cs="宋体"/>
          <w:color w:val="auto"/>
          <w:sz w:val="24"/>
          <w:szCs w:val="24"/>
          <w:lang w:val="zh-CN"/>
        </w:rPr>
      </w:pPr>
      <w:r>
        <w:rPr>
          <w:rFonts w:hint="eastAsia" w:ascii="宋体" w:hAnsi="宋体" w:cs="宋体"/>
          <w:color w:val="auto"/>
          <w:sz w:val="24"/>
          <w:szCs w:val="24"/>
          <w:lang w:val="zh-CN"/>
        </w:rPr>
        <w:t>我方承诺以上说明真实有效，无虚假内容或隐瞒。</w:t>
      </w:r>
    </w:p>
    <w:p w14:paraId="44DD7D7F">
      <w:pPr>
        <w:snapToGrid w:val="0"/>
        <w:spacing w:line="360" w:lineRule="auto"/>
        <w:ind w:firstLine="1920" w:firstLineChars="800"/>
        <w:rPr>
          <w:rFonts w:hint="eastAsia" w:ascii="宋体" w:hAnsi="宋体" w:cs="宋体"/>
          <w:color w:val="auto"/>
          <w:sz w:val="24"/>
          <w:szCs w:val="24"/>
        </w:rPr>
      </w:pPr>
    </w:p>
    <w:p w14:paraId="4D6C396D">
      <w:pPr>
        <w:snapToGrid w:val="0"/>
        <w:spacing w:line="360" w:lineRule="auto"/>
        <w:ind w:firstLine="2940" w:firstLineChars="1225"/>
        <w:jc w:val="right"/>
        <w:rPr>
          <w:rFonts w:hint="eastAsia" w:ascii="宋体" w:hAnsi="宋体" w:cs="宋体"/>
          <w:color w:val="auto"/>
          <w:sz w:val="24"/>
          <w:szCs w:val="24"/>
        </w:rPr>
      </w:pPr>
      <w:r>
        <w:rPr>
          <w:rFonts w:hint="eastAsia" w:ascii="宋体" w:hAnsi="宋体" w:cs="宋体"/>
          <w:color w:val="auto"/>
          <w:sz w:val="24"/>
          <w:szCs w:val="24"/>
        </w:rPr>
        <w:t>供应商（公章）：</w:t>
      </w:r>
      <w:r>
        <w:rPr>
          <w:rFonts w:hint="eastAsia" w:ascii="宋体" w:hAnsi="宋体" w:cs="宋体"/>
          <w:color w:val="auto"/>
          <w:sz w:val="24"/>
          <w:szCs w:val="24"/>
          <w:u w:val="single"/>
        </w:rPr>
        <w:t xml:space="preserve">     （供应商名称）                          </w:t>
      </w:r>
    </w:p>
    <w:p w14:paraId="7B9614B8">
      <w:pPr>
        <w:snapToGrid w:val="0"/>
        <w:spacing w:line="360" w:lineRule="auto"/>
        <w:ind w:firstLine="2940" w:firstLineChars="1225"/>
        <w:jc w:val="right"/>
        <w:rPr>
          <w:rFonts w:hint="eastAsia" w:ascii="宋体" w:hAnsi="宋体" w:cs="宋体"/>
          <w:color w:val="auto"/>
          <w:sz w:val="24"/>
          <w:szCs w:val="24"/>
          <w:u w:val="single"/>
        </w:rPr>
      </w:pPr>
      <w:r>
        <w:rPr>
          <w:rFonts w:hint="eastAsia" w:ascii="宋体" w:hAnsi="宋体" w:cs="宋体"/>
          <w:color w:val="auto"/>
          <w:sz w:val="24"/>
          <w:szCs w:val="24"/>
        </w:rPr>
        <w:t>法定代表人/授权代表（签字或盖章）：</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p>
    <w:p w14:paraId="39BE54F5">
      <w:pPr>
        <w:pStyle w:val="1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leftChars="0" w:right="0" w:rightChars="0"/>
        <w:jc w:val="right"/>
        <w:rPr>
          <w:rFonts w:hint="eastAsia" w:ascii="宋体" w:hAnsi="宋体" w:eastAsia="宋体" w:cs="宋体"/>
          <w:i w:val="0"/>
          <w:iCs w:val="0"/>
          <w:caps w:val="0"/>
          <w:color w:val="auto"/>
          <w:spacing w:val="0"/>
          <w:sz w:val="24"/>
          <w:szCs w:val="24"/>
          <w:shd w:val="clear" w:fill="FFFFFF"/>
        </w:rPr>
      </w:pPr>
      <w:r>
        <w:rPr>
          <w:rFonts w:hint="eastAsia" w:ascii="宋体" w:hAnsi="宋体" w:cs="宋体"/>
          <w:color w:val="auto"/>
          <w:sz w:val="24"/>
          <w:szCs w:val="24"/>
        </w:rPr>
        <w:t>日    期：</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p>
    <w:p w14:paraId="16BE1C5D">
      <w:pPr>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br w:type="textWrapping"/>
      </w:r>
    </w:p>
    <w:p w14:paraId="15F9E514">
      <w:pPr>
        <w:pStyle w:val="2"/>
        <w:rPr>
          <w:rFonts w:hint="eastAsia" w:ascii="宋体" w:hAnsi="宋体" w:eastAsia="宋体" w:cs="宋体"/>
          <w:i w:val="0"/>
          <w:iCs w:val="0"/>
          <w:caps w:val="0"/>
          <w:color w:val="auto"/>
          <w:spacing w:val="0"/>
          <w:sz w:val="24"/>
          <w:szCs w:val="24"/>
          <w:shd w:val="clear" w:fill="FFFFFF"/>
        </w:rPr>
      </w:pPr>
    </w:p>
    <w:p w14:paraId="481B367C">
      <w:pPr>
        <w:rPr>
          <w:rFonts w:hint="eastAsia" w:ascii="宋体" w:hAnsi="宋体" w:eastAsia="宋体" w:cs="宋体"/>
          <w:i w:val="0"/>
          <w:iCs w:val="0"/>
          <w:caps w:val="0"/>
          <w:color w:val="auto"/>
          <w:spacing w:val="0"/>
          <w:sz w:val="24"/>
          <w:szCs w:val="24"/>
          <w:shd w:val="clear" w:fill="FFFFFF"/>
        </w:rPr>
      </w:pPr>
    </w:p>
    <w:p w14:paraId="20411F09">
      <w:pPr>
        <w:pStyle w:val="2"/>
        <w:rPr>
          <w:rFonts w:hint="eastAsia" w:ascii="宋体" w:hAnsi="宋体" w:eastAsia="宋体" w:cs="宋体"/>
          <w:i w:val="0"/>
          <w:iCs w:val="0"/>
          <w:caps w:val="0"/>
          <w:color w:val="auto"/>
          <w:spacing w:val="0"/>
          <w:sz w:val="24"/>
          <w:szCs w:val="24"/>
          <w:shd w:val="clear" w:fill="FFFFFF"/>
        </w:rPr>
      </w:pPr>
    </w:p>
    <w:p w14:paraId="28A47689">
      <w:pPr>
        <w:rPr>
          <w:rFonts w:hint="eastAsia" w:ascii="宋体" w:hAnsi="宋体" w:eastAsia="宋体" w:cs="宋体"/>
          <w:i w:val="0"/>
          <w:iCs w:val="0"/>
          <w:caps w:val="0"/>
          <w:color w:val="auto"/>
          <w:spacing w:val="0"/>
          <w:sz w:val="24"/>
          <w:szCs w:val="24"/>
          <w:shd w:val="clear" w:fill="FFFFFF"/>
        </w:rPr>
      </w:pPr>
    </w:p>
    <w:p w14:paraId="1CA66537">
      <w:pPr>
        <w:pStyle w:val="2"/>
        <w:rPr>
          <w:rFonts w:hint="eastAsia"/>
        </w:rPr>
      </w:pPr>
    </w:p>
    <w:p w14:paraId="2A47A6DD">
      <w:pPr>
        <w:spacing w:line="360" w:lineRule="atLeast"/>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第五部分</w:t>
      </w:r>
      <w:r>
        <w:rPr>
          <w:rFonts w:hint="eastAsia" w:ascii="宋体" w:hAnsi="宋体" w:eastAsia="宋体" w:cs="宋体"/>
          <w:b/>
          <w:color w:val="000000"/>
          <w:sz w:val="32"/>
          <w:szCs w:val="32"/>
          <w:lang w:val="en-US" w:eastAsia="zh-CN"/>
        </w:rPr>
        <w:t xml:space="preserve">  </w:t>
      </w:r>
      <w:r>
        <w:rPr>
          <w:rFonts w:hint="eastAsia" w:ascii="宋体" w:hAnsi="宋体" w:eastAsia="宋体" w:cs="宋体"/>
          <w:b/>
          <w:color w:val="auto"/>
          <w:sz w:val="32"/>
          <w:szCs w:val="32"/>
        </w:rPr>
        <w:t>磋商响应方案</w:t>
      </w:r>
    </w:p>
    <w:p w14:paraId="7C1AE45B">
      <w:pPr>
        <w:kinsoku w:val="0"/>
        <w:spacing w:line="5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企业简介。</w:t>
      </w:r>
    </w:p>
    <w:p w14:paraId="6DF4EF5E">
      <w:pPr>
        <w:kinsoku w:val="0"/>
        <w:spacing w:line="500" w:lineRule="exact"/>
        <w:ind w:firstLine="480" w:firstLineChars="200"/>
        <w:rPr>
          <w:rFonts w:hint="eastAsia" w:ascii="宋体" w:hAnsi="宋体" w:eastAsia="宋体" w:cs="宋体"/>
        </w:rPr>
      </w:pPr>
      <w:r>
        <w:rPr>
          <w:rFonts w:hint="eastAsia" w:ascii="宋体" w:hAnsi="宋体" w:eastAsia="宋体" w:cs="宋体"/>
          <w:sz w:val="24"/>
          <w:lang w:val="en-US" w:eastAsia="zh-CN"/>
        </w:rPr>
        <w:t>2.供应商</w:t>
      </w:r>
      <w:r>
        <w:rPr>
          <w:rFonts w:hint="eastAsia" w:ascii="宋体" w:hAnsi="宋体" w:eastAsia="宋体" w:cs="宋体"/>
          <w:sz w:val="24"/>
        </w:rPr>
        <w:t>完成供货的组织机构、实施方案。</w:t>
      </w:r>
    </w:p>
    <w:p w14:paraId="6CBC47F1">
      <w:pPr>
        <w:kinsoku w:val="0"/>
        <w:spacing w:line="5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3.供应商</w:t>
      </w:r>
      <w:r>
        <w:rPr>
          <w:rFonts w:hint="eastAsia" w:ascii="宋体" w:hAnsi="宋体" w:eastAsia="宋体" w:cs="宋体"/>
          <w:sz w:val="24"/>
        </w:rPr>
        <w:t>完成供货保障能力。</w:t>
      </w:r>
    </w:p>
    <w:p w14:paraId="3C028C86">
      <w:pPr>
        <w:kinsoku w:val="0"/>
        <w:spacing w:line="5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投标产品的质量保证、检测标准。</w:t>
      </w:r>
    </w:p>
    <w:p w14:paraId="05C132E9">
      <w:pPr>
        <w:kinsoku w:val="0"/>
        <w:spacing w:line="5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售后服务。</w:t>
      </w:r>
    </w:p>
    <w:p w14:paraId="1731A31C">
      <w:pPr>
        <w:kinsoku w:val="0"/>
        <w:spacing w:line="5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业绩。</w:t>
      </w:r>
    </w:p>
    <w:p w14:paraId="50AB3613">
      <w:pPr>
        <w:kinsoku w:val="0"/>
        <w:spacing w:line="5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投标人认为有必要说明的问题。</w:t>
      </w:r>
    </w:p>
    <w:p w14:paraId="0D5368B8">
      <w:pPr>
        <w:kinsoku w:val="0"/>
        <w:spacing w:line="500" w:lineRule="exact"/>
        <w:ind w:firstLine="482" w:firstLineChars="200"/>
        <w:rPr>
          <w:rFonts w:hint="eastAsia" w:ascii="宋体" w:hAnsi="宋体" w:eastAsia="宋体" w:cs="宋体"/>
          <w:sz w:val="24"/>
        </w:rPr>
      </w:pPr>
      <w:r>
        <w:rPr>
          <w:rFonts w:hint="eastAsia" w:ascii="宋体" w:hAnsi="宋体" w:eastAsia="宋体" w:cs="宋体"/>
          <w:b/>
          <w:sz w:val="24"/>
        </w:rPr>
        <w:t>（各投标人根据采购内容及要求，可自主编写方案说明，包含但不限于以上内容）</w:t>
      </w:r>
    </w:p>
    <w:p w14:paraId="4E8D901C">
      <w:pPr>
        <w:spacing w:line="440" w:lineRule="exact"/>
        <w:ind w:firstLine="480" w:firstLineChars="200"/>
        <w:rPr>
          <w:rFonts w:hint="eastAsia" w:ascii="宋体" w:hAnsi="宋体" w:eastAsia="宋体" w:cs="宋体"/>
        </w:rPr>
      </w:pPr>
      <w:r>
        <w:rPr>
          <w:rFonts w:hint="eastAsia" w:ascii="宋体" w:hAnsi="宋体" w:eastAsia="宋体" w:cs="宋体"/>
          <w:sz w:val="24"/>
        </w:rPr>
        <w:br w:type="page"/>
      </w:r>
    </w:p>
    <w:p w14:paraId="4FBE64D9">
      <w:pPr>
        <w:spacing w:line="360" w:lineRule="atLeas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第六部分</w:t>
      </w:r>
      <w:r>
        <w:rPr>
          <w:rFonts w:hint="eastAsia" w:ascii="宋体" w:hAnsi="宋体" w:eastAsia="宋体" w:cs="宋体"/>
          <w:b/>
          <w:color w:val="auto"/>
          <w:sz w:val="32"/>
          <w:szCs w:val="32"/>
          <w:lang w:val="en-US" w:eastAsia="zh-CN"/>
        </w:rPr>
        <w:t xml:space="preserve">  </w:t>
      </w:r>
      <w:r>
        <w:rPr>
          <w:rFonts w:hint="eastAsia" w:ascii="宋体" w:hAnsi="宋体" w:eastAsia="宋体" w:cs="宋体"/>
          <w:b/>
          <w:color w:val="auto"/>
          <w:sz w:val="32"/>
          <w:szCs w:val="32"/>
          <w:lang w:eastAsia="zh-CN"/>
        </w:rPr>
        <w:t>供应商</w:t>
      </w:r>
      <w:r>
        <w:rPr>
          <w:rFonts w:hint="eastAsia" w:ascii="宋体" w:hAnsi="宋体" w:eastAsia="宋体" w:cs="宋体"/>
          <w:b/>
          <w:color w:val="auto"/>
          <w:sz w:val="32"/>
          <w:szCs w:val="32"/>
        </w:rPr>
        <w:t>承诺书</w:t>
      </w:r>
    </w:p>
    <w:p w14:paraId="1D57B086">
      <w:pPr>
        <w:rPr>
          <w:rFonts w:hint="eastAsia"/>
        </w:rPr>
      </w:pPr>
    </w:p>
    <w:p w14:paraId="057A1803">
      <w:pPr>
        <w:pStyle w:val="10"/>
        <w:jc w:val="center"/>
        <w:rPr>
          <w:rFonts w:hint="eastAsia" w:ascii="宋体" w:hAnsi="宋体" w:eastAsia="宋体" w:cs="宋体"/>
          <w:b/>
          <w:color w:val="auto"/>
          <w:sz w:val="32"/>
        </w:rPr>
      </w:pPr>
      <w:r>
        <w:rPr>
          <w:rFonts w:hint="eastAsia" w:ascii="宋体" w:hAnsi="宋体" w:eastAsia="宋体" w:cs="宋体"/>
          <w:b/>
          <w:color w:val="auto"/>
          <w:sz w:val="32"/>
        </w:rPr>
        <w:t>陕西省政府采购供应商拒绝政府采购领域商业贿赂承诺书</w:t>
      </w:r>
      <w:r>
        <w:rPr>
          <w:rFonts w:hint="eastAsia" w:ascii="宋体" w:hAnsi="宋体" w:eastAsia="宋体" w:cs="宋体"/>
          <w:b/>
          <w:color w:val="auto"/>
          <w:sz w:val="32"/>
          <w:szCs w:val="32"/>
        </w:rPr>
        <w:t>Ⅰ</w:t>
      </w:r>
    </w:p>
    <w:p w14:paraId="2978CBDC">
      <w:pPr>
        <w:rPr>
          <w:rFonts w:hint="eastAsia"/>
        </w:rPr>
      </w:pPr>
    </w:p>
    <w:p w14:paraId="6BC9BD54">
      <w:pPr>
        <w:spacing w:line="360" w:lineRule="auto"/>
        <w:ind w:firstLine="360" w:firstLineChars="150"/>
        <w:rPr>
          <w:rFonts w:hint="eastAsia" w:ascii="宋体" w:hAnsi="宋体" w:eastAsia="宋体" w:cs="宋体"/>
          <w:color w:val="auto"/>
          <w:sz w:val="24"/>
          <w:szCs w:val="28"/>
        </w:rPr>
      </w:pPr>
      <w:r>
        <w:rPr>
          <w:rFonts w:hint="eastAsia" w:ascii="宋体" w:hAnsi="宋体" w:eastAsia="宋体" w:cs="宋体"/>
          <w:color w:val="auto"/>
          <w:sz w:val="24"/>
          <w:szCs w:val="28"/>
        </w:rPr>
        <w:t xml:space="preserve"> 为响应党中央、国务院关于治理政府采购领域商业贿赂行为的号召，我公司在此庄严承诺：</w:t>
      </w:r>
    </w:p>
    <w:p w14:paraId="0ADB241A">
      <w:pPr>
        <w:spacing w:line="360" w:lineRule="auto"/>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1、在参与政府采购活动中遵纪守法、诚信经营、公平竞标</w:t>
      </w:r>
      <w:r>
        <w:rPr>
          <w:rFonts w:hint="eastAsia" w:ascii="宋体" w:hAnsi="宋体" w:eastAsia="宋体" w:cs="宋体"/>
          <w:color w:val="auto"/>
          <w:sz w:val="24"/>
          <w:szCs w:val="28"/>
          <w:lang w:eastAsia="zh-CN"/>
        </w:rPr>
        <w:t>；</w:t>
      </w:r>
    </w:p>
    <w:p w14:paraId="19E21BC7">
      <w:pPr>
        <w:spacing w:line="360" w:lineRule="auto"/>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2、不向政府采购人、采购代理机构和政府采购评审专家进行任何形式的商业贿赂以谋取交易机会</w:t>
      </w:r>
      <w:r>
        <w:rPr>
          <w:rFonts w:hint="eastAsia" w:ascii="宋体" w:hAnsi="宋体" w:eastAsia="宋体" w:cs="宋体"/>
          <w:color w:val="auto"/>
          <w:sz w:val="24"/>
          <w:szCs w:val="28"/>
          <w:lang w:eastAsia="zh-CN"/>
        </w:rPr>
        <w:t>；</w:t>
      </w:r>
    </w:p>
    <w:p w14:paraId="0D57C5D6">
      <w:pPr>
        <w:spacing w:line="360" w:lineRule="auto"/>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3、不向政府采购代理机构和采购人提供虚假资质文件或采用虚假应标方式参与政府采购市场竞争并谋取中标</w:t>
      </w:r>
      <w:r>
        <w:rPr>
          <w:rFonts w:hint="eastAsia" w:ascii="宋体" w:hAnsi="宋体" w:eastAsia="宋体" w:cs="宋体"/>
          <w:color w:val="auto"/>
          <w:sz w:val="24"/>
          <w:szCs w:val="28"/>
          <w:lang w:eastAsia="zh-CN"/>
        </w:rPr>
        <w:t>；</w:t>
      </w:r>
    </w:p>
    <w:p w14:paraId="455FCBCB">
      <w:pPr>
        <w:spacing w:line="360" w:lineRule="auto"/>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4、不采取“围标、陪标”等商业欺诈手段获得政府采购订单</w:t>
      </w:r>
      <w:r>
        <w:rPr>
          <w:rFonts w:hint="eastAsia" w:ascii="宋体" w:hAnsi="宋体" w:eastAsia="宋体" w:cs="宋体"/>
          <w:color w:val="auto"/>
          <w:sz w:val="24"/>
          <w:szCs w:val="28"/>
          <w:lang w:eastAsia="zh-CN"/>
        </w:rPr>
        <w:t>；</w:t>
      </w:r>
    </w:p>
    <w:p w14:paraId="430EE136">
      <w:pPr>
        <w:spacing w:line="360" w:lineRule="auto"/>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5、不采取不正当手段诋毁、排挤其他供应商</w:t>
      </w:r>
      <w:r>
        <w:rPr>
          <w:rFonts w:hint="eastAsia" w:ascii="宋体" w:hAnsi="宋体" w:eastAsia="宋体" w:cs="宋体"/>
          <w:color w:val="auto"/>
          <w:sz w:val="24"/>
          <w:szCs w:val="28"/>
          <w:lang w:eastAsia="zh-CN"/>
        </w:rPr>
        <w:t>；</w:t>
      </w:r>
    </w:p>
    <w:p w14:paraId="35721ED1">
      <w:pPr>
        <w:spacing w:line="360" w:lineRule="auto"/>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6、不在提服务时“偷梁换柱、以次充好”损害采购人的合法权益</w:t>
      </w:r>
      <w:r>
        <w:rPr>
          <w:rFonts w:hint="eastAsia" w:ascii="宋体" w:hAnsi="宋体" w:eastAsia="宋体" w:cs="宋体"/>
          <w:color w:val="auto"/>
          <w:sz w:val="24"/>
          <w:szCs w:val="28"/>
          <w:lang w:eastAsia="zh-CN"/>
        </w:rPr>
        <w:t>；</w:t>
      </w:r>
    </w:p>
    <w:p w14:paraId="05F0234D">
      <w:pPr>
        <w:spacing w:line="360" w:lineRule="auto"/>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7、不与采购人、采购代理机构政府采购评审专家或其它供应商恶意串通，进行质疑和投诉，维护政府采购市场秩序</w:t>
      </w:r>
      <w:r>
        <w:rPr>
          <w:rFonts w:hint="eastAsia" w:ascii="宋体" w:hAnsi="宋体" w:eastAsia="宋体" w:cs="宋体"/>
          <w:color w:val="auto"/>
          <w:sz w:val="24"/>
          <w:szCs w:val="28"/>
          <w:lang w:eastAsia="zh-CN"/>
        </w:rPr>
        <w:t>；</w:t>
      </w:r>
    </w:p>
    <w:p w14:paraId="46ED3884">
      <w:pPr>
        <w:spacing w:line="360" w:lineRule="auto"/>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8、尊重和接受政府采购监督管理部门的监督和政府采购代理机构</w:t>
      </w:r>
      <w:r>
        <w:rPr>
          <w:rFonts w:hint="eastAsia" w:ascii="宋体" w:hAnsi="宋体" w:eastAsia="宋体" w:cs="宋体"/>
          <w:color w:val="auto"/>
          <w:sz w:val="24"/>
          <w:szCs w:val="28"/>
          <w:lang w:eastAsia="zh-CN"/>
        </w:rPr>
        <w:t>磋商</w:t>
      </w:r>
      <w:r>
        <w:rPr>
          <w:rFonts w:hint="eastAsia" w:ascii="宋体" w:hAnsi="宋体" w:eastAsia="宋体" w:cs="宋体"/>
          <w:color w:val="auto"/>
          <w:sz w:val="24"/>
          <w:szCs w:val="28"/>
        </w:rPr>
        <w:t>采购要求，承担因违约行为给采购人造成的损失</w:t>
      </w:r>
      <w:r>
        <w:rPr>
          <w:rFonts w:hint="eastAsia" w:ascii="宋体" w:hAnsi="宋体" w:eastAsia="宋体" w:cs="宋体"/>
          <w:color w:val="auto"/>
          <w:sz w:val="24"/>
          <w:szCs w:val="28"/>
          <w:lang w:eastAsia="zh-CN"/>
        </w:rPr>
        <w:t>；</w:t>
      </w:r>
    </w:p>
    <w:p w14:paraId="59883744">
      <w:pPr>
        <w:spacing w:line="360" w:lineRule="auto"/>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9、不发生其他有悖于政府采购公开、公平、公正和诚信原则的行为。</w:t>
      </w:r>
    </w:p>
    <w:p w14:paraId="2B0DF6D9">
      <w:pPr>
        <w:spacing w:line="360" w:lineRule="auto"/>
        <w:ind w:firstLine="480" w:firstLineChars="200"/>
        <w:rPr>
          <w:rFonts w:hint="eastAsia" w:ascii="宋体" w:hAnsi="宋体" w:eastAsia="宋体" w:cs="宋体"/>
          <w:color w:val="auto"/>
          <w:sz w:val="24"/>
          <w:szCs w:val="28"/>
        </w:rPr>
      </w:pPr>
    </w:p>
    <w:p w14:paraId="164AD036">
      <w:pPr>
        <w:spacing w:line="480" w:lineRule="auto"/>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承诺单位：</w:t>
      </w:r>
      <w:r>
        <w:rPr>
          <w:rFonts w:hint="eastAsia" w:ascii="宋体" w:hAnsi="宋体" w:eastAsia="宋体" w:cs="宋体"/>
          <w:color w:val="auto"/>
          <w:sz w:val="24"/>
          <w:szCs w:val="28"/>
          <w:u w:val="single"/>
          <w:lang w:val="en-US" w:eastAsia="zh-CN"/>
        </w:rPr>
        <w:t xml:space="preserve">                   </w:t>
      </w:r>
      <w:r>
        <w:rPr>
          <w:rFonts w:hint="eastAsia" w:ascii="宋体" w:hAnsi="宋体" w:eastAsia="宋体" w:cs="宋体"/>
          <w:color w:val="auto"/>
          <w:sz w:val="24"/>
          <w:szCs w:val="28"/>
        </w:rPr>
        <w:t>（盖章）</w:t>
      </w:r>
    </w:p>
    <w:p w14:paraId="1CF8BD00">
      <w:pPr>
        <w:spacing w:line="480" w:lineRule="auto"/>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全权代表：</w:t>
      </w:r>
      <w:r>
        <w:rPr>
          <w:rFonts w:hint="eastAsia" w:ascii="宋体" w:hAnsi="宋体" w:eastAsia="宋体" w:cs="宋体"/>
          <w:color w:val="auto"/>
          <w:sz w:val="24"/>
          <w:szCs w:val="28"/>
          <w:u w:val="single"/>
          <w:lang w:val="en-US" w:eastAsia="zh-CN"/>
        </w:rPr>
        <w:t xml:space="preserve">                   </w:t>
      </w:r>
      <w:r>
        <w:rPr>
          <w:rFonts w:hint="eastAsia" w:ascii="宋体" w:hAnsi="宋体" w:eastAsia="宋体" w:cs="宋体"/>
          <w:color w:val="auto"/>
          <w:sz w:val="24"/>
          <w:szCs w:val="28"/>
        </w:rPr>
        <w:t>（</w:t>
      </w:r>
      <w:r>
        <w:rPr>
          <w:rFonts w:hint="eastAsia" w:ascii="宋体" w:hAnsi="宋体" w:eastAsia="宋体" w:cs="宋体"/>
          <w:color w:val="auto"/>
          <w:sz w:val="24"/>
        </w:rPr>
        <w:t>签字</w:t>
      </w:r>
      <w:r>
        <w:rPr>
          <w:rFonts w:hint="eastAsia" w:ascii="宋体" w:hAnsi="宋体" w:eastAsia="宋体" w:cs="宋体"/>
          <w:color w:val="auto"/>
          <w:sz w:val="24"/>
          <w:lang w:val="en-US" w:eastAsia="zh-CN"/>
        </w:rPr>
        <w:t>或</w:t>
      </w:r>
      <w:r>
        <w:rPr>
          <w:rFonts w:hint="eastAsia" w:ascii="宋体" w:hAnsi="宋体" w:eastAsia="宋体" w:cs="宋体"/>
          <w:color w:val="auto"/>
          <w:sz w:val="24"/>
        </w:rPr>
        <w:t>盖章</w:t>
      </w:r>
      <w:r>
        <w:rPr>
          <w:rFonts w:hint="eastAsia" w:ascii="宋体" w:hAnsi="宋体" w:eastAsia="宋体" w:cs="宋体"/>
          <w:color w:val="auto"/>
          <w:sz w:val="24"/>
          <w:szCs w:val="28"/>
        </w:rPr>
        <w:t>）</w:t>
      </w:r>
    </w:p>
    <w:p w14:paraId="525DDEFE">
      <w:pPr>
        <w:spacing w:line="480" w:lineRule="auto"/>
        <w:ind w:firstLine="480" w:firstLineChars="200"/>
        <w:rPr>
          <w:rFonts w:hint="eastAsia" w:ascii="宋体" w:hAnsi="宋体" w:eastAsia="宋体" w:cs="宋体"/>
          <w:color w:val="auto"/>
          <w:sz w:val="24"/>
          <w:szCs w:val="28"/>
          <w:u w:val="none"/>
          <w:lang w:val="en-US" w:eastAsia="zh-CN"/>
        </w:rPr>
      </w:pPr>
      <w:r>
        <w:rPr>
          <w:rFonts w:hint="eastAsia" w:ascii="宋体" w:hAnsi="宋体" w:eastAsia="宋体" w:cs="宋体"/>
          <w:color w:val="auto"/>
          <w:sz w:val="24"/>
          <w:szCs w:val="28"/>
        </w:rPr>
        <w:t>地址：</w:t>
      </w:r>
      <w:r>
        <w:rPr>
          <w:rFonts w:hint="eastAsia" w:ascii="宋体" w:hAnsi="宋体" w:eastAsia="宋体" w:cs="宋体"/>
          <w:color w:val="auto"/>
          <w:sz w:val="24"/>
          <w:szCs w:val="28"/>
          <w:u w:val="single"/>
          <w:lang w:val="en-US" w:eastAsia="zh-CN"/>
        </w:rPr>
        <w:t xml:space="preserve">                   </w:t>
      </w:r>
      <w:r>
        <w:rPr>
          <w:rFonts w:hint="eastAsia" w:ascii="宋体" w:hAnsi="宋体" w:eastAsia="宋体" w:cs="宋体"/>
          <w:color w:val="auto"/>
          <w:sz w:val="24"/>
          <w:szCs w:val="28"/>
          <w:u w:val="single"/>
        </w:rPr>
        <w:t xml:space="preserve">   </w:t>
      </w:r>
      <w:r>
        <w:rPr>
          <w:rFonts w:hint="eastAsia" w:ascii="宋体" w:hAnsi="宋体" w:eastAsia="宋体" w:cs="宋体"/>
          <w:color w:val="auto"/>
          <w:sz w:val="24"/>
          <w:szCs w:val="28"/>
        </w:rPr>
        <w:t xml:space="preserve"> </w:t>
      </w:r>
      <w:r>
        <w:rPr>
          <w:rFonts w:hint="eastAsia" w:ascii="宋体" w:hAnsi="宋体" w:eastAsia="宋体" w:cs="宋体"/>
          <w:color w:val="auto"/>
          <w:sz w:val="24"/>
          <w:szCs w:val="28"/>
          <w:lang w:val="en-US" w:eastAsia="zh-CN"/>
        </w:rPr>
        <w:t xml:space="preserve"> </w:t>
      </w:r>
      <w:r>
        <w:rPr>
          <w:rFonts w:hint="eastAsia" w:ascii="宋体" w:hAnsi="宋体" w:eastAsia="宋体" w:cs="宋体"/>
          <w:color w:val="auto"/>
          <w:sz w:val="24"/>
          <w:szCs w:val="28"/>
          <w:u w:val="none"/>
          <w:lang w:val="en-US" w:eastAsia="zh-CN"/>
        </w:rPr>
        <w:t xml:space="preserve"> </w:t>
      </w:r>
    </w:p>
    <w:p w14:paraId="3F38B253">
      <w:pPr>
        <w:spacing w:line="480" w:lineRule="auto"/>
        <w:ind w:firstLine="480" w:firstLineChars="200"/>
        <w:rPr>
          <w:rFonts w:hint="eastAsia" w:ascii="宋体" w:hAnsi="宋体" w:eastAsia="宋体" w:cs="宋体"/>
          <w:color w:val="auto"/>
          <w:sz w:val="24"/>
          <w:szCs w:val="28"/>
          <w:u w:val="single"/>
          <w:lang w:val="en-US" w:eastAsia="zh-CN"/>
        </w:rPr>
      </w:pPr>
      <w:r>
        <w:rPr>
          <w:rFonts w:hint="eastAsia" w:ascii="宋体" w:hAnsi="宋体" w:eastAsia="宋体" w:cs="宋体"/>
          <w:color w:val="auto"/>
          <w:sz w:val="24"/>
          <w:szCs w:val="28"/>
          <w:u w:val="none"/>
        </w:rPr>
        <w:t>邮编：</w:t>
      </w:r>
      <w:r>
        <w:rPr>
          <w:rFonts w:hint="eastAsia" w:ascii="宋体" w:hAnsi="宋体" w:eastAsia="宋体" w:cs="宋体"/>
          <w:color w:val="auto"/>
          <w:sz w:val="24"/>
          <w:szCs w:val="28"/>
          <w:u w:val="single"/>
          <w:lang w:val="en-US" w:eastAsia="zh-CN"/>
        </w:rPr>
        <w:t xml:space="preserve">                    </w:t>
      </w:r>
      <w:r>
        <w:rPr>
          <w:rFonts w:hint="eastAsia" w:ascii="宋体" w:hAnsi="宋体" w:cs="宋体"/>
          <w:color w:val="auto"/>
          <w:sz w:val="24"/>
          <w:szCs w:val="28"/>
          <w:u w:val="single"/>
          <w:lang w:val="en-US" w:eastAsia="zh-CN"/>
        </w:rPr>
        <w:t xml:space="preserve"> </w:t>
      </w:r>
      <w:r>
        <w:rPr>
          <w:rFonts w:hint="eastAsia" w:ascii="宋体" w:hAnsi="宋体" w:eastAsia="宋体" w:cs="宋体"/>
          <w:color w:val="auto"/>
          <w:sz w:val="24"/>
          <w:szCs w:val="28"/>
          <w:u w:val="single"/>
          <w:lang w:val="en-US" w:eastAsia="zh-CN"/>
        </w:rPr>
        <w:t xml:space="preserve"> </w:t>
      </w:r>
    </w:p>
    <w:p w14:paraId="4E49D372">
      <w:pPr>
        <w:spacing w:line="480" w:lineRule="auto"/>
        <w:ind w:firstLine="480" w:firstLineChars="200"/>
        <w:rPr>
          <w:rFonts w:hint="eastAsia" w:ascii="宋体" w:hAnsi="宋体" w:eastAsia="宋体" w:cs="宋体"/>
          <w:color w:val="auto"/>
          <w:sz w:val="24"/>
          <w:szCs w:val="28"/>
          <w:u w:val="single"/>
          <w:lang w:val="en-US" w:eastAsia="zh-CN"/>
        </w:rPr>
      </w:pPr>
      <w:r>
        <w:rPr>
          <w:rFonts w:hint="eastAsia" w:ascii="宋体" w:hAnsi="宋体" w:eastAsia="宋体" w:cs="宋体"/>
          <w:color w:val="auto"/>
          <w:sz w:val="24"/>
          <w:szCs w:val="28"/>
        </w:rPr>
        <w:t>电话：</w:t>
      </w:r>
      <w:r>
        <w:rPr>
          <w:rFonts w:hint="eastAsia" w:ascii="宋体" w:hAnsi="宋体" w:eastAsia="宋体" w:cs="宋体"/>
          <w:color w:val="auto"/>
          <w:sz w:val="24"/>
          <w:szCs w:val="28"/>
          <w:u w:val="single"/>
          <w:lang w:val="en-US" w:eastAsia="zh-CN"/>
        </w:rPr>
        <w:t xml:space="preserve">                  </w:t>
      </w:r>
      <w:r>
        <w:rPr>
          <w:rFonts w:hint="eastAsia" w:ascii="宋体" w:hAnsi="宋体" w:cs="宋体"/>
          <w:color w:val="auto"/>
          <w:sz w:val="24"/>
          <w:szCs w:val="28"/>
          <w:u w:val="single"/>
          <w:lang w:val="en-US" w:eastAsia="zh-CN"/>
        </w:rPr>
        <w:t xml:space="preserve"> </w:t>
      </w:r>
      <w:r>
        <w:rPr>
          <w:rFonts w:hint="eastAsia" w:ascii="宋体" w:hAnsi="宋体" w:eastAsia="宋体" w:cs="宋体"/>
          <w:color w:val="auto"/>
          <w:sz w:val="24"/>
          <w:szCs w:val="28"/>
          <w:u w:val="single"/>
          <w:lang w:val="en-US" w:eastAsia="zh-CN"/>
        </w:rPr>
        <w:t xml:space="preserve">   </w:t>
      </w:r>
    </w:p>
    <w:p w14:paraId="26A1B1E4">
      <w:pPr>
        <w:wordWrap w:val="0"/>
        <w:spacing w:line="360" w:lineRule="auto"/>
        <w:ind w:right="480" w:firstLine="360" w:firstLineChars="150"/>
        <w:jc w:val="center"/>
        <w:rPr>
          <w:rFonts w:hint="eastAsia" w:ascii="宋体" w:hAnsi="宋体" w:eastAsia="宋体" w:cs="宋体"/>
          <w:color w:val="auto"/>
          <w:sz w:val="24"/>
          <w:szCs w:val="28"/>
        </w:rPr>
      </w:pPr>
      <w:r>
        <w:rPr>
          <w:rFonts w:hint="eastAsia" w:ascii="宋体" w:hAnsi="宋体" w:eastAsia="宋体" w:cs="宋体"/>
          <w:color w:val="auto"/>
          <w:sz w:val="24"/>
          <w:szCs w:val="28"/>
        </w:rPr>
        <w:t xml:space="preserve">                                                 年  </w:t>
      </w:r>
      <w:r>
        <w:rPr>
          <w:rFonts w:hint="eastAsia" w:ascii="宋体" w:hAnsi="宋体" w:cs="宋体"/>
          <w:color w:val="auto"/>
          <w:sz w:val="24"/>
          <w:szCs w:val="28"/>
          <w:lang w:val="en-US" w:eastAsia="zh-CN"/>
        </w:rPr>
        <w:t xml:space="preserve"> </w:t>
      </w:r>
      <w:r>
        <w:rPr>
          <w:rFonts w:hint="eastAsia" w:ascii="宋体" w:hAnsi="宋体" w:eastAsia="宋体" w:cs="宋体"/>
          <w:color w:val="auto"/>
          <w:sz w:val="24"/>
          <w:szCs w:val="28"/>
        </w:rPr>
        <w:t>月</w:t>
      </w:r>
      <w:r>
        <w:rPr>
          <w:rFonts w:hint="eastAsia" w:ascii="宋体" w:hAnsi="宋体" w:cs="宋体"/>
          <w:color w:val="auto"/>
          <w:sz w:val="24"/>
          <w:szCs w:val="28"/>
          <w:lang w:val="en-US" w:eastAsia="zh-CN"/>
        </w:rPr>
        <w:t xml:space="preserve"> </w:t>
      </w:r>
      <w:r>
        <w:rPr>
          <w:rFonts w:hint="eastAsia" w:ascii="宋体" w:hAnsi="宋体" w:eastAsia="宋体" w:cs="宋体"/>
          <w:color w:val="auto"/>
          <w:sz w:val="24"/>
          <w:szCs w:val="28"/>
        </w:rPr>
        <w:t xml:space="preserve">  日</w:t>
      </w:r>
    </w:p>
    <w:p w14:paraId="6DB432AB">
      <w:pPr>
        <w:rPr>
          <w:rFonts w:hint="eastAsia" w:ascii="宋体" w:hAnsi="宋体" w:eastAsia="宋体" w:cs="宋体"/>
          <w:b/>
          <w:color w:val="auto"/>
          <w:sz w:val="32"/>
          <w:szCs w:val="32"/>
        </w:rPr>
      </w:pPr>
      <w:r>
        <w:rPr>
          <w:rFonts w:hint="eastAsia" w:ascii="宋体" w:hAnsi="宋体" w:eastAsia="宋体" w:cs="宋体"/>
          <w:b/>
          <w:color w:val="auto"/>
          <w:sz w:val="32"/>
          <w:szCs w:val="32"/>
        </w:rPr>
        <w:br w:type="page"/>
      </w:r>
    </w:p>
    <w:p w14:paraId="43E8C481">
      <w:pPr>
        <w:spacing w:line="360" w:lineRule="atLeast"/>
        <w:ind w:firstLine="4189" w:firstLineChars="1304"/>
        <w:rPr>
          <w:rFonts w:hint="eastAsia" w:ascii="宋体" w:hAnsi="宋体" w:eastAsia="宋体" w:cs="宋体"/>
          <w:b/>
          <w:color w:val="auto"/>
          <w:sz w:val="32"/>
          <w:szCs w:val="32"/>
        </w:rPr>
      </w:pPr>
      <w:r>
        <w:rPr>
          <w:rFonts w:hint="eastAsia" w:ascii="宋体" w:hAnsi="宋体" w:eastAsia="宋体" w:cs="宋体"/>
          <w:b/>
          <w:color w:val="auto"/>
          <w:sz w:val="32"/>
          <w:szCs w:val="32"/>
        </w:rPr>
        <w:t>承诺书Ⅱ</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6"/>
        <w:gridCol w:w="3458"/>
        <w:gridCol w:w="2366"/>
      </w:tblGrid>
      <w:tr w14:paraId="77711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9100" w:type="dxa"/>
            <w:gridSpan w:val="3"/>
            <w:noWrap w:val="0"/>
            <w:vAlign w:val="center"/>
          </w:tcPr>
          <w:p w14:paraId="4535335C">
            <w:pPr>
              <w:spacing w:line="360" w:lineRule="atLeast"/>
              <w:rPr>
                <w:rFonts w:hint="eastAsia" w:ascii="宋体" w:hAnsi="宋体" w:eastAsia="宋体" w:cs="宋体"/>
                <w:color w:val="auto"/>
                <w:sz w:val="24"/>
                <w:lang w:eastAsia="zh-CN"/>
              </w:rPr>
            </w:pPr>
            <w:r>
              <w:rPr>
                <w:rFonts w:hint="eastAsia" w:ascii="宋体" w:hAnsi="宋体" w:eastAsia="宋体" w:cs="宋体"/>
                <w:color w:val="auto"/>
                <w:sz w:val="24"/>
              </w:rPr>
              <w:t>致：</w:t>
            </w:r>
            <w:r>
              <w:rPr>
                <w:rFonts w:hint="eastAsia" w:ascii="宋体" w:hAnsi="宋体" w:cs="宋体"/>
                <w:color w:val="auto"/>
                <w:spacing w:val="-6"/>
                <w:sz w:val="24"/>
                <w:lang w:eastAsia="zh-CN"/>
              </w:rPr>
              <w:t>陕西中江驰项目管理有限公司</w:t>
            </w:r>
          </w:p>
        </w:tc>
      </w:tr>
      <w:tr w14:paraId="51510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9100" w:type="dxa"/>
            <w:gridSpan w:val="3"/>
            <w:noWrap w:val="0"/>
            <w:vAlign w:val="center"/>
          </w:tcPr>
          <w:p w14:paraId="3F495BE1">
            <w:pPr>
              <w:spacing w:line="360" w:lineRule="atLeast"/>
              <w:ind w:firstLine="480" w:firstLineChars="200"/>
              <w:rPr>
                <w:rFonts w:hint="eastAsia" w:ascii="宋体" w:hAnsi="宋体" w:eastAsia="宋体" w:cs="宋体"/>
                <w:color w:val="auto"/>
                <w:sz w:val="24"/>
              </w:rPr>
            </w:pPr>
            <w:r>
              <w:rPr>
                <w:rFonts w:hint="eastAsia" w:ascii="宋体" w:hAnsi="宋体" w:eastAsia="宋体" w:cs="宋体"/>
                <w:color w:val="auto"/>
                <w:sz w:val="24"/>
              </w:rPr>
              <w:t>作为参加贵单位组织的磋商采购项目的</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，本公司承诺：在参加本项目磋商之前不存在被依法禁止经营行为、财产被接管或冻结的情况，如有隐瞒实情，愿承担一切责任及后果。</w:t>
            </w:r>
          </w:p>
        </w:tc>
      </w:tr>
      <w:tr w14:paraId="4FDEC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3276" w:type="dxa"/>
            <w:noWrap w:val="0"/>
            <w:vAlign w:val="center"/>
          </w:tcPr>
          <w:p w14:paraId="431D3D9E">
            <w:pPr>
              <w:spacing w:line="360" w:lineRule="atLeast"/>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供应商</w:t>
            </w:r>
          </w:p>
        </w:tc>
        <w:tc>
          <w:tcPr>
            <w:tcW w:w="3458" w:type="dxa"/>
            <w:noWrap w:val="0"/>
            <w:vAlign w:val="center"/>
          </w:tcPr>
          <w:p w14:paraId="10BBD00F">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法定代表人</w:t>
            </w:r>
          </w:p>
        </w:tc>
        <w:tc>
          <w:tcPr>
            <w:tcW w:w="2366" w:type="dxa"/>
            <w:noWrap w:val="0"/>
            <w:vAlign w:val="center"/>
          </w:tcPr>
          <w:p w14:paraId="37216386">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日  期</w:t>
            </w:r>
          </w:p>
        </w:tc>
      </w:tr>
      <w:tr w14:paraId="54399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3" w:hRule="atLeast"/>
          <w:jc w:val="center"/>
        </w:trPr>
        <w:tc>
          <w:tcPr>
            <w:tcW w:w="3276" w:type="dxa"/>
            <w:noWrap w:val="0"/>
            <w:vAlign w:val="center"/>
          </w:tcPr>
          <w:p w14:paraId="7D7BA4D0">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（公章）</w:t>
            </w:r>
          </w:p>
        </w:tc>
        <w:tc>
          <w:tcPr>
            <w:tcW w:w="3458" w:type="dxa"/>
            <w:noWrap w:val="0"/>
            <w:vAlign w:val="center"/>
          </w:tcPr>
          <w:p w14:paraId="1DBD14B8">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（签字</w:t>
            </w:r>
            <w:r>
              <w:rPr>
                <w:rFonts w:hint="eastAsia" w:ascii="宋体" w:hAnsi="宋体" w:eastAsia="宋体" w:cs="宋体"/>
                <w:color w:val="auto"/>
                <w:sz w:val="24"/>
                <w:lang w:val="en-US" w:eastAsia="zh-CN"/>
              </w:rPr>
              <w:t>或</w:t>
            </w:r>
            <w:r>
              <w:rPr>
                <w:rFonts w:hint="eastAsia" w:ascii="宋体" w:hAnsi="宋体" w:eastAsia="宋体" w:cs="宋体"/>
                <w:color w:val="auto"/>
                <w:sz w:val="24"/>
              </w:rPr>
              <w:t>盖章）</w:t>
            </w:r>
          </w:p>
        </w:tc>
        <w:tc>
          <w:tcPr>
            <w:tcW w:w="2366" w:type="dxa"/>
            <w:noWrap w:val="0"/>
            <w:vAlign w:val="center"/>
          </w:tcPr>
          <w:p w14:paraId="1736C5E8">
            <w:pPr>
              <w:spacing w:line="360" w:lineRule="atLeast"/>
              <w:ind w:firstLine="240" w:firstLineChars="100"/>
              <w:jc w:val="center"/>
              <w:rPr>
                <w:rFonts w:hint="eastAsia" w:ascii="宋体" w:hAnsi="宋体" w:eastAsia="宋体" w:cs="宋体"/>
                <w:color w:val="auto"/>
                <w:sz w:val="24"/>
              </w:rPr>
            </w:pPr>
            <w:r>
              <w:rPr>
                <w:rFonts w:hint="eastAsia" w:ascii="宋体" w:hAnsi="宋体" w:eastAsia="宋体" w:cs="宋体"/>
                <w:color w:val="auto"/>
                <w:sz w:val="24"/>
              </w:rPr>
              <w:t>年  月  日</w:t>
            </w:r>
          </w:p>
        </w:tc>
      </w:tr>
    </w:tbl>
    <w:p w14:paraId="597E410F">
      <w:pPr>
        <w:spacing w:line="360" w:lineRule="atLeast"/>
        <w:rPr>
          <w:rFonts w:hint="eastAsia" w:ascii="宋体" w:hAnsi="宋体" w:eastAsia="宋体" w:cs="宋体"/>
          <w:b/>
          <w:color w:val="auto"/>
          <w:sz w:val="42"/>
          <w:szCs w:val="42"/>
        </w:rPr>
      </w:pPr>
    </w:p>
    <w:p w14:paraId="1A06D166">
      <w:pPr>
        <w:spacing w:line="360" w:lineRule="atLeas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承诺书Ⅲ</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4"/>
        <w:gridCol w:w="3488"/>
        <w:gridCol w:w="2388"/>
      </w:tblGrid>
      <w:tr w14:paraId="58994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180" w:type="dxa"/>
            <w:gridSpan w:val="3"/>
            <w:noWrap w:val="0"/>
            <w:vAlign w:val="center"/>
          </w:tcPr>
          <w:p w14:paraId="1B69D815">
            <w:pPr>
              <w:spacing w:line="360" w:lineRule="atLeast"/>
              <w:rPr>
                <w:rFonts w:hint="eastAsia" w:ascii="宋体" w:hAnsi="宋体" w:eastAsia="宋体" w:cs="宋体"/>
                <w:color w:val="auto"/>
                <w:sz w:val="24"/>
                <w:lang w:eastAsia="zh-CN"/>
              </w:rPr>
            </w:pPr>
            <w:r>
              <w:rPr>
                <w:rFonts w:hint="eastAsia" w:ascii="宋体" w:hAnsi="宋体" w:eastAsia="宋体" w:cs="宋体"/>
                <w:color w:val="auto"/>
                <w:sz w:val="24"/>
              </w:rPr>
              <w:t>致：</w:t>
            </w:r>
            <w:r>
              <w:rPr>
                <w:rFonts w:hint="eastAsia" w:ascii="宋体" w:hAnsi="宋体" w:cs="宋体"/>
                <w:color w:val="auto"/>
                <w:spacing w:val="-6"/>
                <w:sz w:val="24"/>
                <w:lang w:eastAsia="zh-CN"/>
              </w:rPr>
              <w:t>陕西中江驰项目管理有限公司</w:t>
            </w:r>
          </w:p>
        </w:tc>
      </w:tr>
      <w:tr w14:paraId="3F044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jc w:val="center"/>
        </w:trPr>
        <w:tc>
          <w:tcPr>
            <w:tcW w:w="9180" w:type="dxa"/>
            <w:gridSpan w:val="3"/>
            <w:noWrap w:val="0"/>
            <w:vAlign w:val="center"/>
          </w:tcPr>
          <w:p w14:paraId="39EEB98D">
            <w:pPr>
              <w:spacing w:line="360" w:lineRule="atLeast"/>
              <w:ind w:firstLine="480" w:firstLineChars="200"/>
              <w:rPr>
                <w:rFonts w:hint="eastAsia" w:ascii="宋体" w:hAnsi="宋体" w:eastAsia="宋体" w:cs="宋体"/>
                <w:color w:val="auto"/>
                <w:sz w:val="24"/>
              </w:rPr>
            </w:pPr>
            <w:r>
              <w:rPr>
                <w:rFonts w:hint="eastAsia" w:ascii="宋体" w:hAnsi="宋体" w:eastAsia="宋体" w:cs="宋体"/>
                <w:color w:val="auto"/>
                <w:sz w:val="24"/>
              </w:rPr>
              <w:t>作为参加贵单位组织的磋商采购项目的</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，本公司郑重申告：近三年因服务供货问题（水货、替代品、次品、翻新品等）的不法行为记录为</w:t>
            </w:r>
            <w:r>
              <w:rPr>
                <w:rFonts w:hint="eastAsia" w:ascii="宋体" w:hAnsi="宋体" w:eastAsia="宋体" w:cs="宋体"/>
                <w:color w:val="auto"/>
                <w:sz w:val="24"/>
                <w:u w:val="single"/>
              </w:rPr>
              <w:t xml:space="preserve">   </w:t>
            </w:r>
            <w:r>
              <w:rPr>
                <w:rFonts w:hint="eastAsia" w:ascii="宋体" w:hAnsi="宋体" w:eastAsia="宋体" w:cs="宋体"/>
                <w:color w:val="auto"/>
                <w:sz w:val="24"/>
              </w:rPr>
              <w:t>次（没有填零），如有隐瞒实情，愿承担一切责任及后果。</w:t>
            </w:r>
          </w:p>
          <w:p w14:paraId="418D74AB">
            <w:pPr>
              <w:spacing w:line="360" w:lineRule="atLeast"/>
              <w:ind w:firstLine="480" w:firstLineChars="200"/>
              <w:rPr>
                <w:rFonts w:hint="eastAsia" w:ascii="宋体" w:hAnsi="宋体" w:eastAsia="宋体" w:cs="宋体"/>
                <w:color w:val="auto"/>
                <w:sz w:val="24"/>
              </w:rPr>
            </w:pPr>
            <w:r>
              <w:rPr>
                <w:rFonts w:hint="eastAsia" w:ascii="宋体" w:hAnsi="宋体" w:eastAsia="宋体" w:cs="宋体"/>
                <w:color w:val="auto"/>
                <w:sz w:val="24"/>
              </w:rPr>
              <w:t>本公司承诺：本次响应产品为正品行货。</w:t>
            </w:r>
          </w:p>
        </w:tc>
      </w:tr>
      <w:tr w14:paraId="13899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3304" w:type="dxa"/>
            <w:noWrap w:val="0"/>
            <w:vAlign w:val="center"/>
          </w:tcPr>
          <w:p w14:paraId="158D7EB1">
            <w:pPr>
              <w:spacing w:line="360" w:lineRule="atLeast"/>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供应商</w:t>
            </w:r>
          </w:p>
        </w:tc>
        <w:tc>
          <w:tcPr>
            <w:tcW w:w="3488" w:type="dxa"/>
            <w:noWrap w:val="0"/>
            <w:vAlign w:val="center"/>
          </w:tcPr>
          <w:p w14:paraId="4161956C">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法定代表人</w:t>
            </w:r>
          </w:p>
        </w:tc>
        <w:tc>
          <w:tcPr>
            <w:tcW w:w="2388" w:type="dxa"/>
            <w:noWrap w:val="0"/>
            <w:vAlign w:val="center"/>
          </w:tcPr>
          <w:p w14:paraId="6B7CBE18">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日   期</w:t>
            </w:r>
          </w:p>
        </w:tc>
      </w:tr>
      <w:tr w14:paraId="2BEC3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4" w:hRule="atLeast"/>
          <w:jc w:val="center"/>
        </w:trPr>
        <w:tc>
          <w:tcPr>
            <w:tcW w:w="3304" w:type="dxa"/>
            <w:noWrap w:val="0"/>
            <w:vAlign w:val="center"/>
          </w:tcPr>
          <w:p w14:paraId="6C151662">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（公章）</w:t>
            </w:r>
          </w:p>
        </w:tc>
        <w:tc>
          <w:tcPr>
            <w:tcW w:w="3488" w:type="dxa"/>
            <w:noWrap w:val="0"/>
            <w:vAlign w:val="center"/>
          </w:tcPr>
          <w:p w14:paraId="6D2C46F2">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（签字</w:t>
            </w:r>
            <w:r>
              <w:rPr>
                <w:rFonts w:hint="eastAsia" w:ascii="宋体" w:hAnsi="宋体" w:eastAsia="宋体" w:cs="宋体"/>
                <w:color w:val="auto"/>
                <w:sz w:val="24"/>
                <w:lang w:val="en-US" w:eastAsia="zh-CN"/>
              </w:rPr>
              <w:t>或</w:t>
            </w:r>
            <w:r>
              <w:rPr>
                <w:rFonts w:hint="eastAsia" w:ascii="宋体" w:hAnsi="宋体" w:eastAsia="宋体" w:cs="宋体"/>
                <w:color w:val="auto"/>
                <w:sz w:val="24"/>
              </w:rPr>
              <w:t>盖章）</w:t>
            </w:r>
          </w:p>
        </w:tc>
        <w:tc>
          <w:tcPr>
            <w:tcW w:w="2388" w:type="dxa"/>
            <w:noWrap w:val="0"/>
            <w:vAlign w:val="center"/>
          </w:tcPr>
          <w:p w14:paraId="262AC36F">
            <w:pPr>
              <w:spacing w:line="360" w:lineRule="atLeast"/>
              <w:ind w:firstLine="240" w:firstLineChars="100"/>
              <w:jc w:val="center"/>
              <w:rPr>
                <w:rFonts w:hint="eastAsia" w:ascii="宋体" w:hAnsi="宋体" w:eastAsia="宋体" w:cs="宋体"/>
                <w:color w:val="auto"/>
                <w:sz w:val="24"/>
              </w:rPr>
            </w:pPr>
            <w:r>
              <w:rPr>
                <w:rFonts w:hint="eastAsia" w:ascii="宋体" w:hAnsi="宋体" w:eastAsia="宋体" w:cs="宋体"/>
                <w:color w:val="auto"/>
                <w:sz w:val="24"/>
              </w:rPr>
              <w:t>年  月  日</w:t>
            </w:r>
          </w:p>
        </w:tc>
      </w:tr>
    </w:tbl>
    <w:p w14:paraId="21816A30">
      <w:pPr>
        <w:spacing w:line="360" w:lineRule="auto"/>
        <w:ind w:right="480"/>
        <w:rPr>
          <w:rFonts w:hint="eastAsia" w:ascii="宋体" w:hAnsi="宋体" w:eastAsia="宋体" w:cs="宋体"/>
          <w:color w:val="auto"/>
          <w:sz w:val="24"/>
          <w:szCs w:val="28"/>
        </w:rPr>
      </w:pPr>
    </w:p>
    <w:p w14:paraId="5F6AC0D1">
      <w:pPr>
        <w:spacing w:line="360" w:lineRule="atLeas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br w:type="page"/>
      </w:r>
      <w:r>
        <w:rPr>
          <w:rFonts w:hint="eastAsia" w:ascii="宋体" w:hAnsi="宋体" w:eastAsia="宋体" w:cs="宋体"/>
          <w:b/>
          <w:color w:val="auto"/>
          <w:sz w:val="32"/>
          <w:szCs w:val="32"/>
        </w:rPr>
        <w:t>承诺书Ⅳ</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0"/>
        <w:gridCol w:w="3473"/>
        <w:gridCol w:w="2377"/>
      </w:tblGrid>
      <w:tr w14:paraId="33F5D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9140" w:type="dxa"/>
            <w:gridSpan w:val="3"/>
            <w:noWrap w:val="0"/>
            <w:vAlign w:val="center"/>
          </w:tcPr>
          <w:p w14:paraId="4C2FDBB9">
            <w:pPr>
              <w:spacing w:line="360" w:lineRule="atLeast"/>
              <w:rPr>
                <w:rFonts w:hint="eastAsia" w:ascii="宋体" w:hAnsi="宋体" w:eastAsia="宋体" w:cs="宋体"/>
                <w:color w:val="auto"/>
                <w:sz w:val="24"/>
                <w:lang w:eastAsia="zh-CN"/>
              </w:rPr>
            </w:pPr>
            <w:r>
              <w:rPr>
                <w:rFonts w:hint="eastAsia" w:ascii="宋体" w:hAnsi="宋体" w:eastAsia="宋体" w:cs="宋体"/>
                <w:color w:val="auto"/>
                <w:sz w:val="24"/>
              </w:rPr>
              <w:t>致：</w:t>
            </w:r>
            <w:r>
              <w:rPr>
                <w:rFonts w:hint="eastAsia" w:ascii="宋体" w:hAnsi="宋体" w:cs="宋体"/>
                <w:color w:val="auto"/>
                <w:spacing w:val="-6"/>
                <w:sz w:val="24"/>
                <w:lang w:eastAsia="zh-CN"/>
              </w:rPr>
              <w:t>陕西中江驰项目管理有限公司</w:t>
            </w:r>
          </w:p>
        </w:tc>
      </w:tr>
      <w:tr w14:paraId="192D3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jc w:val="center"/>
        </w:trPr>
        <w:tc>
          <w:tcPr>
            <w:tcW w:w="9140" w:type="dxa"/>
            <w:gridSpan w:val="3"/>
            <w:noWrap w:val="0"/>
            <w:vAlign w:val="center"/>
          </w:tcPr>
          <w:p w14:paraId="3817E3DC">
            <w:pPr>
              <w:spacing w:line="360" w:lineRule="atLeast"/>
              <w:ind w:firstLine="480" w:firstLineChars="200"/>
              <w:rPr>
                <w:rFonts w:hint="eastAsia" w:ascii="宋体" w:hAnsi="宋体" w:eastAsia="宋体" w:cs="宋体"/>
                <w:color w:val="auto"/>
                <w:sz w:val="24"/>
              </w:rPr>
            </w:pPr>
            <w:r>
              <w:rPr>
                <w:rFonts w:hint="eastAsia" w:ascii="宋体" w:hAnsi="宋体" w:eastAsia="宋体" w:cs="宋体"/>
                <w:color w:val="auto"/>
                <w:sz w:val="24"/>
              </w:rPr>
              <w:t>作为参加贵单位组织的磋商采购项目的</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，本公司承诺：参加本次磋商提交的所有资质证明文件及业绩证明文件是真实的、有效的，如有隐瞒实情，愿承担一切责任及后果。</w:t>
            </w:r>
          </w:p>
        </w:tc>
      </w:tr>
      <w:tr w14:paraId="67AA9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3290" w:type="dxa"/>
            <w:noWrap w:val="0"/>
            <w:vAlign w:val="center"/>
          </w:tcPr>
          <w:p w14:paraId="55DD9914">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lang w:eastAsia="zh-CN"/>
              </w:rPr>
              <w:t>供应商</w:t>
            </w:r>
          </w:p>
        </w:tc>
        <w:tc>
          <w:tcPr>
            <w:tcW w:w="3473" w:type="dxa"/>
            <w:noWrap w:val="0"/>
            <w:vAlign w:val="center"/>
          </w:tcPr>
          <w:p w14:paraId="48513FF3">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法定代表人</w:t>
            </w:r>
          </w:p>
        </w:tc>
        <w:tc>
          <w:tcPr>
            <w:tcW w:w="2377" w:type="dxa"/>
            <w:noWrap w:val="0"/>
            <w:vAlign w:val="center"/>
          </w:tcPr>
          <w:p w14:paraId="75C9773A">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日   期</w:t>
            </w:r>
          </w:p>
        </w:tc>
      </w:tr>
      <w:tr w14:paraId="0BD55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jc w:val="center"/>
        </w:trPr>
        <w:tc>
          <w:tcPr>
            <w:tcW w:w="3290" w:type="dxa"/>
            <w:noWrap w:val="0"/>
            <w:vAlign w:val="center"/>
          </w:tcPr>
          <w:p w14:paraId="0D16F459">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（公章）</w:t>
            </w:r>
          </w:p>
        </w:tc>
        <w:tc>
          <w:tcPr>
            <w:tcW w:w="3473" w:type="dxa"/>
            <w:noWrap w:val="0"/>
            <w:vAlign w:val="center"/>
          </w:tcPr>
          <w:p w14:paraId="010D1831">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（签字</w:t>
            </w:r>
            <w:r>
              <w:rPr>
                <w:rFonts w:hint="eastAsia" w:ascii="宋体" w:hAnsi="宋体" w:eastAsia="宋体" w:cs="宋体"/>
                <w:color w:val="auto"/>
                <w:sz w:val="24"/>
                <w:lang w:val="en-US" w:eastAsia="zh-CN"/>
              </w:rPr>
              <w:t>或</w:t>
            </w:r>
            <w:r>
              <w:rPr>
                <w:rFonts w:hint="eastAsia" w:ascii="宋体" w:hAnsi="宋体" w:eastAsia="宋体" w:cs="宋体"/>
                <w:color w:val="auto"/>
                <w:sz w:val="24"/>
              </w:rPr>
              <w:t>盖章）</w:t>
            </w:r>
          </w:p>
        </w:tc>
        <w:tc>
          <w:tcPr>
            <w:tcW w:w="2377" w:type="dxa"/>
            <w:noWrap w:val="0"/>
            <w:vAlign w:val="center"/>
          </w:tcPr>
          <w:p w14:paraId="0EFBECED">
            <w:pPr>
              <w:spacing w:line="360" w:lineRule="atLeast"/>
              <w:ind w:firstLine="240" w:firstLineChars="100"/>
              <w:jc w:val="center"/>
              <w:rPr>
                <w:rFonts w:hint="eastAsia" w:ascii="宋体" w:hAnsi="宋体" w:eastAsia="宋体" w:cs="宋体"/>
                <w:color w:val="auto"/>
                <w:sz w:val="24"/>
              </w:rPr>
            </w:pPr>
            <w:r>
              <w:rPr>
                <w:rFonts w:hint="eastAsia" w:ascii="宋体" w:hAnsi="宋体" w:eastAsia="宋体" w:cs="宋体"/>
                <w:color w:val="auto"/>
                <w:sz w:val="24"/>
              </w:rPr>
              <w:t>年  月  日</w:t>
            </w:r>
          </w:p>
        </w:tc>
      </w:tr>
    </w:tbl>
    <w:p w14:paraId="3CFEA569">
      <w:pPr>
        <w:wordWrap w:val="0"/>
        <w:spacing w:line="360" w:lineRule="auto"/>
        <w:ind w:right="456"/>
        <w:rPr>
          <w:rFonts w:hint="eastAsia" w:ascii="宋体" w:hAnsi="宋体" w:eastAsia="宋体" w:cs="宋体"/>
          <w:b/>
          <w:bCs/>
          <w:color w:val="auto"/>
          <w:sz w:val="32"/>
        </w:rPr>
      </w:pPr>
    </w:p>
    <w:p w14:paraId="4EC7C3C0">
      <w:pPr>
        <w:wordWrap w:val="0"/>
        <w:spacing w:line="360" w:lineRule="auto"/>
        <w:ind w:right="456"/>
        <w:rPr>
          <w:rFonts w:hint="eastAsia" w:ascii="宋体" w:hAnsi="宋体" w:eastAsia="宋体" w:cs="宋体"/>
          <w:b/>
          <w:bCs/>
          <w:color w:val="auto"/>
          <w:sz w:val="32"/>
        </w:rPr>
      </w:pPr>
    </w:p>
    <w:p w14:paraId="7864E2F0">
      <w:pPr>
        <w:wordWrap w:val="0"/>
        <w:spacing w:line="360" w:lineRule="auto"/>
        <w:ind w:right="456"/>
        <w:rPr>
          <w:rFonts w:hint="eastAsia" w:ascii="宋体" w:hAnsi="宋体" w:eastAsia="宋体" w:cs="宋体"/>
          <w:b/>
          <w:color w:val="auto"/>
          <w:spacing w:val="4"/>
          <w:sz w:val="28"/>
          <w:szCs w:val="28"/>
        </w:rPr>
      </w:pPr>
      <w:r>
        <w:rPr>
          <w:rFonts w:hint="eastAsia" w:ascii="宋体" w:hAnsi="宋体" w:eastAsia="宋体" w:cs="宋体"/>
          <w:b/>
          <w:bCs/>
          <w:color w:val="auto"/>
          <w:sz w:val="32"/>
        </w:rPr>
        <w:br w:type="page"/>
      </w:r>
      <w:bookmarkStart w:id="9" w:name="_Toc14910_WPSOffice_Level1"/>
      <w:bookmarkStart w:id="10" w:name="_Toc8575_WPSOffice_Level1"/>
      <w:r>
        <w:rPr>
          <w:rFonts w:hint="eastAsia" w:ascii="宋体" w:hAnsi="宋体" w:eastAsia="宋体" w:cs="宋体"/>
          <w:b/>
          <w:color w:val="auto"/>
          <w:spacing w:val="4"/>
          <w:sz w:val="28"/>
          <w:szCs w:val="28"/>
        </w:rPr>
        <w:t>附件：</w:t>
      </w:r>
      <w:bookmarkEnd w:id="9"/>
      <w:bookmarkEnd w:id="10"/>
    </w:p>
    <w:p w14:paraId="1841F64E">
      <w:pPr>
        <w:spacing w:line="360" w:lineRule="auto"/>
        <w:ind w:firstLine="557" w:firstLineChars="198"/>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 xml:space="preserve">一、中小企业声明函 </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货物</w:t>
      </w:r>
      <w:r>
        <w:rPr>
          <w:rFonts w:hint="eastAsia" w:ascii="宋体" w:hAnsi="宋体" w:eastAsia="宋体" w:cs="宋体"/>
          <w:b/>
          <w:bCs/>
          <w:color w:val="auto"/>
          <w:sz w:val="28"/>
          <w:szCs w:val="28"/>
          <w:highlight w:val="none"/>
          <w:lang w:eastAsia="zh-CN"/>
        </w:rPr>
        <w:t>）</w:t>
      </w:r>
    </w:p>
    <w:p w14:paraId="0C69F093">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本公司（联合体）郑重声明，根据《政府采购促进中小企业发展管理办法》（财库﹝2020﹞46 号）的规定，本公司（联合体）参加（</w:t>
      </w:r>
      <w:r>
        <w:rPr>
          <w:rFonts w:hint="eastAsia" w:ascii="宋体" w:hAnsi="宋体" w:eastAsia="宋体" w:cs="宋体"/>
          <w:bCs/>
          <w:color w:val="auto"/>
          <w:sz w:val="24"/>
          <w:u w:val="single"/>
        </w:rPr>
        <w:t>单位名称</w:t>
      </w:r>
      <w:r>
        <w:rPr>
          <w:rFonts w:hint="eastAsia" w:ascii="宋体" w:hAnsi="宋体" w:eastAsia="宋体" w:cs="宋体"/>
          <w:bCs/>
          <w:color w:val="auto"/>
          <w:sz w:val="24"/>
        </w:rPr>
        <w:t>）的（</w:t>
      </w:r>
      <w:r>
        <w:rPr>
          <w:rFonts w:hint="eastAsia" w:ascii="宋体" w:hAnsi="宋体" w:eastAsia="宋体" w:cs="宋体"/>
          <w:bCs/>
          <w:color w:val="auto"/>
          <w:sz w:val="24"/>
          <w:u w:val="single"/>
        </w:rPr>
        <w:t>项目名称</w:t>
      </w:r>
      <w:r>
        <w:rPr>
          <w:rFonts w:hint="eastAsia" w:ascii="宋体" w:hAnsi="宋体" w:eastAsia="宋体" w:cs="宋体"/>
          <w:bCs/>
          <w:color w:val="auto"/>
          <w:sz w:val="24"/>
        </w:rPr>
        <w:t>）采购活动，提供的货物全部由符合政策要求的中小企业制造。相关企业（含联合体中的中小企业、签订分包意向协议的中小企业）的具体情况如下：</w:t>
      </w:r>
    </w:p>
    <w:p w14:paraId="362A25EF">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1. （标的名称），属于（采购文件中明确的所属行业）行业；制造商为（企业名称），从业人员</w:t>
      </w:r>
      <w:r>
        <w:rPr>
          <w:rFonts w:hint="eastAsia" w:ascii="宋体" w:hAnsi="宋体" w:eastAsia="宋体" w:cs="宋体"/>
          <w:bCs/>
          <w:color w:val="auto"/>
          <w:sz w:val="24"/>
          <w:u w:val="single"/>
          <w:lang w:val="en-US" w:eastAsia="zh-CN"/>
        </w:rPr>
        <w:t xml:space="preserve">   </w:t>
      </w:r>
      <w:r>
        <w:rPr>
          <w:rFonts w:hint="eastAsia" w:ascii="宋体" w:hAnsi="宋体" w:eastAsia="宋体" w:cs="宋体"/>
          <w:bCs/>
          <w:color w:val="auto"/>
          <w:sz w:val="24"/>
        </w:rPr>
        <w:t>人，营业收入为</w:t>
      </w:r>
      <w:r>
        <w:rPr>
          <w:rFonts w:hint="eastAsia" w:ascii="宋体" w:hAnsi="宋体" w:eastAsia="宋体" w:cs="宋体"/>
          <w:bCs/>
          <w:color w:val="auto"/>
          <w:sz w:val="24"/>
          <w:u w:val="single"/>
          <w:lang w:val="en-US" w:eastAsia="zh-CN"/>
        </w:rPr>
        <w:t xml:space="preserve">   </w:t>
      </w:r>
      <w:r>
        <w:rPr>
          <w:rFonts w:hint="eastAsia" w:ascii="宋体" w:hAnsi="宋体" w:eastAsia="宋体" w:cs="宋体"/>
          <w:bCs/>
          <w:color w:val="auto"/>
          <w:sz w:val="24"/>
        </w:rPr>
        <w:t>万元，资产总额为</w:t>
      </w:r>
      <w:r>
        <w:rPr>
          <w:rFonts w:hint="eastAsia" w:ascii="宋体" w:hAnsi="宋体" w:eastAsia="宋体" w:cs="宋体"/>
          <w:bCs/>
          <w:color w:val="auto"/>
          <w:sz w:val="24"/>
          <w:u w:val="single"/>
          <w:lang w:val="en-US" w:eastAsia="zh-CN"/>
        </w:rPr>
        <w:t xml:space="preserve">   </w:t>
      </w:r>
      <w:r>
        <w:rPr>
          <w:rFonts w:hint="eastAsia" w:ascii="宋体" w:hAnsi="宋体" w:eastAsia="宋体" w:cs="宋体"/>
          <w:bCs/>
          <w:color w:val="auto"/>
          <w:sz w:val="24"/>
        </w:rPr>
        <w:t>万元</w:t>
      </w:r>
      <w:r>
        <w:rPr>
          <w:rFonts w:hint="eastAsia" w:ascii="宋体" w:hAnsi="宋体" w:cs="宋体"/>
          <w:bCs/>
          <w:color w:val="auto"/>
          <w:sz w:val="24"/>
          <w:lang w:eastAsia="zh-CN"/>
        </w:rPr>
        <w:t>，</w:t>
      </w:r>
      <w:r>
        <w:rPr>
          <w:rFonts w:hint="eastAsia" w:ascii="宋体" w:hAnsi="宋体" w:eastAsia="宋体" w:cs="宋体"/>
          <w:bCs/>
          <w:color w:val="auto"/>
          <w:sz w:val="24"/>
        </w:rPr>
        <w:t>属于（中型企业、小型企业、微型企业）；</w:t>
      </w:r>
    </w:p>
    <w:p w14:paraId="3A4061C7">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2. （标的名称） ，属于（采购文件中明确的所属行业）行业；制造商为（企业名称），从业人员</w:t>
      </w:r>
      <w:r>
        <w:rPr>
          <w:rFonts w:hint="eastAsia" w:ascii="宋体" w:hAnsi="宋体" w:eastAsia="宋体" w:cs="宋体"/>
          <w:bCs/>
          <w:color w:val="auto"/>
          <w:sz w:val="24"/>
          <w:u w:val="single"/>
          <w:lang w:val="en-US" w:eastAsia="zh-CN"/>
        </w:rPr>
        <w:t xml:space="preserve">   </w:t>
      </w:r>
      <w:r>
        <w:rPr>
          <w:rFonts w:hint="eastAsia" w:ascii="宋体" w:hAnsi="宋体" w:eastAsia="宋体" w:cs="宋体"/>
          <w:bCs/>
          <w:color w:val="auto"/>
          <w:sz w:val="24"/>
        </w:rPr>
        <w:t>人，营业收入为</w:t>
      </w:r>
      <w:r>
        <w:rPr>
          <w:rFonts w:hint="eastAsia" w:ascii="宋体" w:hAnsi="宋体" w:eastAsia="宋体" w:cs="宋体"/>
          <w:bCs/>
          <w:color w:val="auto"/>
          <w:sz w:val="24"/>
          <w:u w:val="single"/>
          <w:lang w:val="en-US" w:eastAsia="zh-CN"/>
        </w:rPr>
        <w:t xml:space="preserve">   </w:t>
      </w:r>
      <w:r>
        <w:rPr>
          <w:rFonts w:hint="eastAsia" w:ascii="宋体" w:hAnsi="宋体" w:eastAsia="宋体" w:cs="宋体"/>
          <w:bCs/>
          <w:color w:val="auto"/>
          <w:sz w:val="24"/>
        </w:rPr>
        <w:t>万元，资产总额为</w:t>
      </w:r>
      <w:r>
        <w:rPr>
          <w:rFonts w:hint="eastAsia" w:ascii="宋体" w:hAnsi="宋体" w:eastAsia="宋体" w:cs="宋体"/>
          <w:bCs/>
          <w:color w:val="auto"/>
          <w:sz w:val="24"/>
          <w:u w:val="single"/>
          <w:lang w:val="en-US" w:eastAsia="zh-CN"/>
        </w:rPr>
        <w:t xml:space="preserve">   </w:t>
      </w:r>
      <w:r>
        <w:rPr>
          <w:rFonts w:hint="eastAsia" w:ascii="宋体" w:hAnsi="宋体" w:eastAsia="宋体" w:cs="宋体"/>
          <w:bCs/>
          <w:color w:val="auto"/>
          <w:sz w:val="24"/>
        </w:rPr>
        <w:t>万元，属于（中型企业、小型企业、微型企业）；</w:t>
      </w:r>
    </w:p>
    <w:p w14:paraId="1D92CEFB">
      <w:pPr>
        <w:spacing w:line="360" w:lineRule="auto"/>
        <w:ind w:firstLine="475" w:firstLineChars="198"/>
        <w:rPr>
          <w:rFonts w:hint="eastAsia" w:ascii="宋体" w:hAnsi="宋体" w:eastAsia="宋体" w:cs="宋体"/>
          <w:bCs/>
          <w:color w:val="auto"/>
          <w:sz w:val="24"/>
        </w:rPr>
      </w:pPr>
      <w:r>
        <w:rPr>
          <w:rFonts w:hint="eastAsia" w:ascii="宋体" w:hAnsi="宋体" w:eastAsia="宋体" w:cs="宋体"/>
          <w:bCs/>
          <w:color w:val="auto"/>
          <w:sz w:val="24"/>
        </w:rPr>
        <w:t>……</w:t>
      </w:r>
    </w:p>
    <w:p w14:paraId="233393B6">
      <w:pPr>
        <w:spacing w:line="360" w:lineRule="auto"/>
        <w:ind w:firstLine="475" w:firstLineChars="198"/>
        <w:rPr>
          <w:rFonts w:hint="eastAsia" w:ascii="宋体" w:hAnsi="宋体" w:eastAsia="宋体" w:cs="宋体"/>
          <w:bCs/>
          <w:color w:val="auto"/>
          <w:sz w:val="24"/>
        </w:rPr>
      </w:pPr>
      <w:r>
        <w:rPr>
          <w:rFonts w:hint="eastAsia" w:ascii="宋体" w:hAnsi="宋体" w:eastAsia="宋体" w:cs="宋体"/>
          <w:bCs/>
          <w:color w:val="auto"/>
          <w:sz w:val="24"/>
        </w:rPr>
        <w:t>以上企业，不属于大企业的分支机构，不存在控股股东为大企业的情形，也不存在与大企业的负责人为同一人的情形。</w:t>
      </w:r>
    </w:p>
    <w:p w14:paraId="68490E2B">
      <w:pPr>
        <w:spacing w:line="360" w:lineRule="auto"/>
        <w:ind w:firstLine="475" w:firstLineChars="198"/>
        <w:rPr>
          <w:rFonts w:hint="eastAsia" w:ascii="宋体" w:hAnsi="宋体" w:eastAsia="宋体" w:cs="宋体"/>
          <w:bCs/>
          <w:color w:val="auto"/>
          <w:sz w:val="24"/>
        </w:rPr>
      </w:pPr>
      <w:r>
        <w:rPr>
          <w:rFonts w:hint="eastAsia" w:ascii="宋体" w:hAnsi="宋体" w:eastAsia="宋体" w:cs="宋体"/>
          <w:bCs/>
          <w:color w:val="auto"/>
          <w:sz w:val="24"/>
        </w:rPr>
        <w:t>本企业对上述声明内容的真实性负责。如有虚假，将依法承担相应责任。</w:t>
      </w:r>
    </w:p>
    <w:p w14:paraId="730F9A33">
      <w:pPr>
        <w:spacing w:line="480" w:lineRule="exact"/>
        <w:ind w:firstLine="480" w:firstLineChars="200"/>
        <w:jc w:val="right"/>
        <w:rPr>
          <w:rFonts w:hint="eastAsia" w:ascii="宋体" w:hAnsi="宋体" w:eastAsia="宋体" w:cs="宋体"/>
          <w:bCs/>
          <w:color w:val="auto"/>
          <w:sz w:val="24"/>
        </w:rPr>
      </w:pPr>
    </w:p>
    <w:p w14:paraId="15520738">
      <w:pPr>
        <w:spacing w:line="480" w:lineRule="exact"/>
        <w:ind w:firstLine="480" w:firstLineChars="200"/>
        <w:jc w:val="center"/>
        <w:rPr>
          <w:rFonts w:hint="eastAsia" w:ascii="宋体" w:hAnsi="宋体" w:eastAsia="宋体" w:cs="宋体"/>
          <w:bCs/>
          <w:color w:val="auto"/>
          <w:sz w:val="24"/>
        </w:rPr>
      </w:pPr>
      <w:r>
        <w:rPr>
          <w:rFonts w:hint="eastAsia" w:ascii="宋体" w:hAnsi="宋体" w:eastAsia="宋体" w:cs="宋体"/>
          <w:bCs/>
          <w:color w:val="auto"/>
          <w:sz w:val="24"/>
        </w:rPr>
        <w:t>企业名称（盖章）：</w:t>
      </w:r>
    </w:p>
    <w:p w14:paraId="547D59C5">
      <w:pPr>
        <w:spacing w:line="480" w:lineRule="exact"/>
        <w:ind w:firstLine="480" w:firstLineChars="200"/>
        <w:jc w:val="center"/>
        <w:rPr>
          <w:rFonts w:hint="eastAsia" w:ascii="宋体" w:hAnsi="宋体" w:eastAsia="宋体" w:cs="宋体"/>
          <w:bCs/>
          <w:color w:val="auto"/>
          <w:sz w:val="24"/>
        </w:rPr>
      </w:pPr>
      <w:r>
        <w:rPr>
          <w:rFonts w:hint="eastAsia" w:ascii="宋体" w:hAnsi="宋体" w:eastAsia="宋体" w:cs="宋体"/>
          <w:bCs/>
          <w:color w:val="auto"/>
          <w:sz w:val="24"/>
        </w:rPr>
        <w:t xml:space="preserve">            日期：</w:t>
      </w:r>
    </w:p>
    <w:p w14:paraId="33500944">
      <w:pPr>
        <w:spacing w:line="480" w:lineRule="exact"/>
        <w:ind w:firstLine="480" w:firstLineChars="200"/>
        <w:jc w:val="left"/>
        <w:rPr>
          <w:rFonts w:hint="eastAsia" w:ascii="宋体" w:hAnsi="宋体" w:eastAsia="宋体" w:cs="宋体"/>
          <w:bCs/>
          <w:color w:val="auto"/>
          <w:sz w:val="24"/>
        </w:rPr>
      </w:pPr>
    </w:p>
    <w:p w14:paraId="7E3D8CB7">
      <w:pPr>
        <w:spacing w:line="480" w:lineRule="exact"/>
        <w:ind w:firstLine="482" w:firstLineChars="200"/>
        <w:jc w:val="left"/>
        <w:rPr>
          <w:rFonts w:hint="eastAsia" w:ascii="宋体" w:hAnsi="宋体" w:eastAsia="宋体" w:cs="宋体"/>
          <w:b/>
          <w:bCs w:val="0"/>
          <w:color w:val="auto"/>
          <w:sz w:val="24"/>
        </w:rPr>
      </w:pPr>
      <w:r>
        <w:rPr>
          <w:rFonts w:hint="eastAsia" w:ascii="宋体" w:hAnsi="宋体" w:eastAsia="宋体" w:cs="宋体"/>
          <w:b/>
          <w:bCs w:val="0"/>
          <w:color w:val="auto"/>
          <w:sz w:val="24"/>
        </w:rPr>
        <w:t>备注：</w:t>
      </w:r>
    </w:p>
    <w:p w14:paraId="665E2B58">
      <w:pPr>
        <w:spacing w:line="480" w:lineRule="exact"/>
        <w:ind w:firstLine="482" w:firstLineChars="200"/>
        <w:jc w:val="left"/>
        <w:rPr>
          <w:rFonts w:hint="eastAsia" w:ascii="宋体" w:hAnsi="宋体" w:eastAsia="宋体" w:cs="宋体"/>
          <w:b/>
          <w:bCs w:val="0"/>
          <w:color w:val="auto"/>
          <w:sz w:val="24"/>
        </w:rPr>
      </w:pPr>
      <w:r>
        <w:rPr>
          <w:rFonts w:hint="eastAsia" w:ascii="宋体" w:hAnsi="宋体" w:eastAsia="宋体" w:cs="宋体"/>
          <w:b/>
          <w:bCs w:val="0"/>
          <w:color w:val="auto"/>
          <w:sz w:val="24"/>
          <w:lang w:val="en-US" w:eastAsia="zh-CN"/>
        </w:rPr>
        <w:t>1</w:t>
      </w:r>
      <w:r>
        <w:rPr>
          <w:rFonts w:hint="eastAsia" w:ascii="宋体" w:hAnsi="宋体" w:cs="宋体"/>
          <w:b/>
          <w:bCs w:val="0"/>
          <w:color w:val="auto"/>
          <w:sz w:val="24"/>
          <w:lang w:val="en-US" w:eastAsia="zh-CN"/>
        </w:rPr>
        <w:t>.</w:t>
      </w:r>
      <w:r>
        <w:rPr>
          <w:rFonts w:hint="eastAsia" w:ascii="宋体" w:hAnsi="宋体" w:eastAsia="宋体" w:cs="宋体"/>
          <w:b/>
          <w:bCs w:val="0"/>
          <w:color w:val="auto"/>
          <w:sz w:val="24"/>
        </w:rPr>
        <w:t>从业人员、营业收入、资产总额填报上一年度数据，无上一年度数据的新成立企业可不填报。</w:t>
      </w:r>
    </w:p>
    <w:p w14:paraId="0A3C6F4A">
      <w:pPr>
        <w:spacing w:line="480" w:lineRule="exact"/>
        <w:ind w:firstLine="482" w:firstLineChars="200"/>
        <w:jc w:val="left"/>
        <w:rPr>
          <w:rFonts w:hint="eastAsia" w:ascii="宋体" w:hAnsi="宋体" w:eastAsia="宋体" w:cs="宋体"/>
          <w:b/>
          <w:bCs w:val="0"/>
          <w:color w:val="auto"/>
          <w:sz w:val="24"/>
          <w:lang w:val="en-US" w:eastAsia="zh-CN"/>
        </w:rPr>
      </w:pPr>
      <w:r>
        <w:rPr>
          <w:rFonts w:hint="eastAsia" w:ascii="宋体" w:hAnsi="宋体" w:eastAsia="宋体" w:cs="宋体"/>
          <w:b/>
          <w:bCs w:val="0"/>
          <w:color w:val="auto"/>
          <w:sz w:val="24"/>
          <w:lang w:val="en-US" w:eastAsia="zh-CN"/>
        </w:rPr>
        <w:t>2.本项目所属行业为：</w:t>
      </w:r>
      <w:r>
        <w:rPr>
          <w:rFonts w:hint="eastAsia" w:ascii="宋体" w:hAnsi="宋体" w:cs="宋体"/>
          <w:b/>
          <w:bCs w:val="0"/>
          <w:color w:val="auto"/>
          <w:sz w:val="24"/>
          <w:lang w:val="en-US" w:eastAsia="zh-CN"/>
        </w:rPr>
        <w:t>工业</w:t>
      </w:r>
      <w:r>
        <w:rPr>
          <w:rFonts w:hint="eastAsia" w:ascii="宋体" w:hAnsi="宋体" w:eastAsia="宋体" w:cs="宋体"/>
          <w:b/>
          <w:bCs w:val="0"/>
          <w:color w:val="auto"/>
          <w:sz w:val="24"/>
          <w:lang w:val="en-US" w:eastAsia="zh-CN"/>
        </w:rPr>
        <w:t>。</w:t>
      </w:r>
    </w:p>
    <w:p w14:paraId="52F8D862">
      <w:pPr>
        <w:tabs>
          <w:tab w:val="left" w:pos="1755"/>
        </w:tabs>
        <w:spacing w:line="360" w:lineRule="auto"/>
        <w:jc w:val="center"/>
        <w:outlineLvl w:val="2"/>
        <w:rPr>
          <w:rFonts w:hint="eastAsia" w:ascii="宋体" w:hAnsi="宋体" w:eastAsia="宋体" w:cs="宋体"/>
          <w:b/>
          <w:color w:val="auto"/>
          <w:kern w:val="0"/>
          <w:sz w:val="28"/>
          <w:szCs w:val="28"/>
          <w:lang w:val="zh-CN"/>
        </w:rPr>
      </w:pPr>
      <w:r>
        <w:rPr>
          <w:rFonts w:hint="eastAsia" w:ascii="宋体" w:hAnsi="宋体" w:eastAsia="宋体" w:cs="宋体"/>
          <w:bCs/>
          <w:color w:val="auto"/>
          <w:sz w:val="24"/>
        </w:rPr>
        <w:br w:type="page"/>
      </w:r>
      <w:bookmarkStart w:id="11" w:name="_Toc26990"/>
      <w:bookmarkStart w:id="12" w:name="_Toc32499"/>
      <w:r>
        <w:rPr>
          <w:rFonts w:hint="eastAsia" w:ascii="宋体" w:hAnsi="宋体" w:eastAsia="宋体" w:cs="宋体"/>
          <w:b/>
          <w:bCs/>
          <w:color w:val="auto"/>
          <w:sz w:val="28"/>
          <w:szCs w:val="28"/>
        </w:rPr>
        <w:t>二、</w:t>
      </w:r>
      <w:bookmarkEnd w:id="11"/>
      <w:bookmarkEnd w:id="12"/>
      <w:r>
        <w:rPr>
          <w:rFonts w:hint="eastAsia" w:ascii="宋体" w:hAnsi="宋体" w:eastAsia="宋体" w:cs="宋体"/>
          <w:b/>
          <w:color w:val="auto"/>
          <w:kern w:val="0"/>
          <w:sz w:val="28"/>
          <w:szCs w:val="28"/>
          <w:lang w:val="zh-CN"/>
        </w:rPr>
        <w:t>残疾人福利性单位声明函</w:t>
      </w:r>
    </w:p>
    <w:p w14:paraId="379D0C98">
      <w:pPr>
        <w:tabs>
          <w:tab w:val="left" w:pos="1755"/>
        </w:tabs>
        <w:spacing w:line="360" w:lineRule="auto"/>
        <w:jc w:val="center"/>
        <w:outlineLvl w:val="2"/>
        <w:rPr>
          <w:rFonts w:hint="eastAsia" w:ascii="宋体" w:hAnsi="宋体" w:eastAsia="宋体" w:cs="宋体"/>
          <w:b/>
          <w:bCs/>
          <w:color w:val="auto"/>
          <w:sz w:val="28"/>
          <w:szCs w:val="28"/>
        </w:rPr>
      </w:pPr>
      <w:r>
        <w:rPr>
          <w:rFonts w:hint="eastAsia" w:ascii="宋体" w:hAnsi="宋体" w:eastAsia="宋体" w:cs="宋体"/>
          <w:b/>
          <w:color w:val="auto"/>
          <w:kern w:val="0"/>
          <w:sz w:val="28"/>
          <w:szCs w:val="28"/>
          <w:lang w:val="zh-CN"/>
        </w:rPr>
        <w:t>（非</w:t>
      </w:r>
      <w:r>
        <w:rPr>
          <w:rFonts w:hint="eastAsia" w:ascii="宋体" w:hAnsi="宋体" w:eastAsia="宋体" w:cs="宋体"/>
          <w:b/>
          <w:bCs/>
          <w:color w:val="auto"/>
          <w:sz w:val="28"/>
          <w:szCs w:val="28"/>
        </w:rPr>
        <w:t>残疾人福利企业</w:t>
      </w:r>
      <w:r>
        <w:rPr>
          <w:rFonts w:hint="eastAsia" w:ascii="宋体" w:hAnsi="宋体" w:eastAsia="宋体" w:cs="宋体"/>
          <w:b/>
          <w:color w:val="auto"/>
          <w:kern w:val="0"/>
          <w:sz w:val="28"/>
          <w:szCs w:val="28"/>
          <w:lang w:val="zh-CN"/>
        </w:rPr>
        <w:t>不</w:t>
      </w:r>
      <w:r>
        <w:rPr>
          <w:rFonts w:hint="eastAsia" w:ascii="宋体" w:hAnsi="宋体" w:eastAsia="宋体" w:cs="宋体"/>
          <w:b/>
          <w:bCs/>
          <w:color w:val="auto"/>
          <w:kern w:val="0"/>
          <w:sz w:val="28"/>
          <w:szCs w:val="28"/>
        </w:rPr>
        <w:t>填写</w:t>
      </w:r>
      <w:r>
        <w:rPr>
          <w:rFonts w:hint="eastAsia" w:ascii="宋体" w:hAnsi="宋体" w:eastAsia="宋体" w:cs="宋体"/>
          <w:b/>
          <w:color w:val="auto"/>
          <w:kern w:val="0"/>
          <w:sz w:val="28"/>
          <w:szCs w:val="28"/>
          <w:lang w:val="zh-CN"/>
        </w:rPr>
        <w:t>）</w:t>
      </w:r>
    </w:p>
    <w:p w14:paraId="72A257E3">
      <w:pPr>
        <w:rPr>
          <w:rFonts w:hint="eastAsia"/>
        </w:rPr>
      </w:pPr>
    </w:p>
    <w:p w14:paraId="566DF27B">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本单位郑重声明，根据《财政部 民政部 中国残疾人联合会关于促进残疾人就业政府采购政策的通知》（财库〔2017〕 141号）的规定，本单位为符合条件的残疾人福利性单位，且本单位参加的</w:t>
      </w:r>
      <w:r>
        <w:rPr>
          <w:rFonts w:hint="eastAsia" w:ascii="宋体" w:hAnsi="宋体" w:eastAsia="宋体" w:cs="宋体"/>
          <w:color w:val="auto"/>
          <w:sz w:val="24"/>
          <w:u w:val="single"/>
        </w:rPr>
        <w:t xml:space="preserve">     </w:t>
      </w:r>
      <w:r>
        <w:rPr>
          <w:rFonts w:hint="eastAsia" w:ascii="宋体" w:hAnsi="宋体" w:eastAsia="宋体" w:cs="宋体"/>
          <w:color w:val="auto"/>
          <w:sz w:val="24"/>
        </w:rPr>
        <w:t>项目采购活动提供本单位制造的服务（由本单位承担工程/提供服务），或者提供其他残疾人福利性单位制造的服务（不包括使用非残疾人福利性单位注册商标的服务）。</w:t>
      </w:r>
    </w:p>
    <w:p w14:paraId="17486E96">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本单位对上述声明的真实性负责。如有虚假，将依法承担相应责任。</w:t>
      </w:r>
    </w:p>
    <w:p w14:paraId="6F22E167">
      <w:pPr>
        <w:spacing w:line="360" w:lineRule="auto"/>
        <w:ind w:firstLine="480" w:firstLineChars="200"/>
        <w:rPr>
          <w:rFonts w:hint="eastAsia" w:ascii="宋体" w:hAnsi="宋体" w:eastAsia="宋体" w:cs="宋体"/>
          <w:color w:val="auto"/>
          <w:sz w:val="24"/>
        </w:rPr>
      </w:pPr>
    </w:p>
    <w:p w14:paraId="441B635B">
      <w:pPr>
        <w:spacing w:line="360" w:lineRule="auto"/>
        <w:ind w:firstLine="480" w:firstLineChars="200"/>
        <w:rPr>
          <w:rFonts w:hint="eastAsia" w:ascii="宋体" w:hAnsi="宋体" w:eastAsia="宋体" w:cs="宋体"/>
          <w:color w:val="auto"/>
          <w:sz w:val="24"/>
        </w:rPr>
      </w:pPr>
    </w:p>
    <w:p w14:paraId="3462DF53">
      <w:pPr>
        <w:tabs>
          <w:tab w:val="left" w:pos="4860"/>
          <w:tab w:val="left" w:pos="8040"/>
          <w:tab w:val="left" w:pos="8160"/>
        </w:tabs>
        <w:spacing w:line="360" w:lineRule="auto"/>
        <w:ind w:right="862" w:firstLine="480" w:firstLineChars="200"/>
        <w:jc w:val="center"/>
        <w:rPr>
          <w:rFonts w:hint="eastAsia" w:ascii="宋体" w:hAnsi="宋体" w:eastAsia="宋体" w:cs="宋体"/>
          <w:color w:val="auto"/>
          <w:sz w:val="24"/>
          <w:u w:val="single"/>
        </w:rPr>
      </w:pPr>
      <w:r>
        <w:rPr>
          <w:rFonts w:hint="eastAsia" w:ascii="宋体" w:hAnsi="宋体" w:eastAsia="宋体" w:cs="宋体"/>
          <w:color w:val="auto"/>
          <w:sz w:val="24"/>
        </w:rPr>
        <w:t xml:space="preserve">               单位名称（盖章）：</w:t>
      </w:r>
      <w:r>
        <w:rPr>
          <w:rFonts w:hint="eastAsia" w:ascii="宋体" w:hAnsi="宋体" w:eastAsia="宋体" w:cs="宋体"/>
          <w:color w:val="auto"/>
          <w:sz w:val="24"/>
          <w:u w:val="single"/>
        </w:rPr>
        <w:t xml:space="preserve">                   </w:t>
      </w:r>
    </w:p>
    <w:p w14:paraId="6520610C">
      <w:pPr>
        <w:tabs>
          <w:tab w:val="left" w:pos="4860"/>
        </w:tabs>
        <w:spacing w:line="360" w:lineRule="auto"/>
        <w:ind w:right="1560" w:firstLine="480" w:firstLineChars="200"/>
        <w:jc w:val="center"/>
        <w:rPr>
          <w:rFonts w:hint="eastAsia" w:ascii="宋体" w:hAnsi="宋体" w:eastAsia="宋体" w:cs="宋体"/>
          <w:color w:val="auto"/>
          <w:sz w:val="24"/>
        </w:rPr>
      </w:pPr>
      <w:r>
        <w:rPr>
          <w:rFonts w:hint="eastAsia" w:ascii="宋体" w:hAnsi="宋体" w:eastAsia="宋体" w:cs="宋体"/>
          <w:color w:val="auto"/>
          <w:sz w:val="24"/>
        </w:rPr>
        <w:t xml:space="preserve">       </w:t>
      </w:r>
    </w:p>
    <w:p w14:paraId="4DF632D2">
      <w:pPr>
        <w:tabs>
          <w:tab w:val="left" w:pos="4860"/>
        </w:tabs>
        <w:spacing w:line="360" w:lineRule="auto"/>
        <w:ind w:right="670" w:firstLine="480" w:firstLineChars="200"/>
        <w:jc w:val="center"/>
        <w:rPr>
          <w:rFonts w:hint="eastAsia" w:ascii="宋体" w:hAnsi="宋体" w:eastAsia="宋体" w:cs="宋体"/>
          <w:color w:val="auto"/>
          <w:sz w:val="24"/>
        </w:rPr>
      </w:pPr>
      <w:r>
        <w:rPr>
          <w:rFonts w:hint="eastAsia" w:ascii="宋体" w:hAnsi="宋体" w:eastAsia="宋体" w:cs="宋体"/>
          <w:color w:val="auto"/>
          <w:sz w:val="24"/>
        </w:rPr>
        <w:t xml:space="preserve">                           日  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6FDDBCBF">
      <w:pPr>
        <w:tabs>
          <w:tab w:val="left" w:pos="4860"/>
        </w:tabs>
        <w:spacing w:line="360" w:lineRule="auto"/>
        <w:ind w:right="1560" w:firstLine="480" w:firstLineChars="200"/>
        <w:jc w:val="center"/>
        <w:rPr>
          <w:rFonts w:hint="eastAsia" w:ascii="宋体" w:hAnsi="宋体" w:eastAsia="宋体" w:cs="宋体"/>
          <w:color w:val="auto"/>
          <w:sz w:val="24"/>
        </w:rPr>
      </w:pPr>
    </w:p>
    <w:p w14:paraId="40AA35B9">
      <w:pPr>
        <w:spacing w:line="360" w:lineRule="auto"/>
        <w:ind w:firstLine="506" w:firstLineChars="200"/>
        <w:rPr>
          <w:rFonts w:hint="eastAsia" w:ascii="宋体" w:hAnsi="宋体" w:eastAsia="宋体" w:cs="宋体"/>
          <w:b/>
          <w:color w:val="auto"/>
          <w:spacing w:val="6"/>
          <w:sz w:val="24"/>
          <w:shd w:val="pct10" w:color="auto" w:fill="FFFFFF"/>
        </w:rPr>
      </w:pPr>
    </w:p>
    <w:p w14:paraId="7D8BF07D">
      <w:pPr>
        <w:spacing w:line="360" w:lineRule="auto"/>
        <w:ind w:firstLine="506" w:firstLineChars="200"/>
        <w:rPr>
          <w:rFonts w:hint="eastAsia" w:ascii="宋体" w:hAnsi="宋体" w:eastAsia="宋体" w:cs="宋体"/>
          <w:b/>
          <w:color w:val="auto"/>
          <w:spacing w:val="6"/>
          <w:sz w:val="24"/>
          <w:shd w:val="pct10" w:color="auto" w:fill="FFFFFF"/>
        </w:rPr>
      </w:pPr>
    </w:p>
    <w:p w14:paraId="7BFBB6E5">
      <w:pPr>
        <w:kinsoku w:val="0"/>
        <w:spacing w:line="360" w:lineRule="auto"/>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备注：投标单位提供的《残疾人福利性单位声明函》必须真实有效，如果被举报经查实出具虚假声明函的，将被取消投标资格，并按有关规定予以处理。</w:t>
      </w:r>
    </w:p>
    <w:p w14:paraId="323FC14F">
      <w:pPr>
        <w:tabs>
          <w:tab w:val="left" w:pos="1620"/>
          <w:tab w:val="left" w:pos="1800"/>
        </w:tabs>
        <w:spacing w:line="440" w:lineRule="exact"/>
        <w:ind w:right="540" w:rightChars="257"/>
        <w:rPr>
          <w:rFonts w:hint="eastAsia" w:ascii="宋体" w:hAnsi="宋体" w:eastAsia="宋体" w:cs="宋体"/>
          <w:color w:val="auto"/>
        </w:rPr>
      </w:pPr>
    </w:p>
    <w:p w14:paraId="13B615DC">
      <w:pPr>
        <w:tabs>
          <w:tab w:val="left" w:pos="1620"/>
          <w:tab w:val="left" w:pos="1800"/>
        </w:tabs>
        <w:spacing w:line="440" w:lineRule="exact"/>
        <w:ind w:right="540" w:rightChars="257"/>
        <w:rPr>
          <w:rFonts w:hint="eastAsia" w:ascii="宋体" w:hAnsi="宋体" w:eastAsia="宋体" w:cs="宋体"/>
          <w:color w:val="auto"/>
        </w:rPr>
      </w:pPr>
    </w:p>
    <w:p w14:paraId="53D948C9">
      <w:pPr>
        <w:spacing w:line="520" w:lineRule="exact"/>
        <w:ind w:right="620"/>
        <w:jc w:val="right"/>
        <w:rPr>
          <w:rFonts w:hint="eastAsia" w:ascii="宋体" w:hAnsi="宋体" w:eastAsia="宋体" w:cs="宋体"/>
          <w:color w:val="auto"/>
        </w:rPr>
      </w:pPr>
    </w:p>
    <w:p w14:paraId="475F96FE">
      <w:pPr>
        <w:pStyle w:val="2"/>
        <w:rPr>
          <w:rFonts w:hint="eastAsia" w:ascii="宋体" w:hAnsi="宋体" w:eastAsia="宋体" w:cs="宋体"/>
          <w:color w:val="auto"/>
        </w:rPr>
      </w:pPr>
    </w:p>
    <w:p w14:paraId="7197DE70">
      <w:pPr>
        <w:pStyle w:val="2"/>
        <w:rPr>
          <w:rFonts w:hint="eastAsia" w:ascii="宋体" w:hAnsi="宋体" w:eastAsia="宋体" w:cs="宋体"/>
          <w:color w:val="auto"/>
        </w:rPr>
      </w:pPr>
    </w:p>
    <w:p w14:paraId="1EC0D457">
      <w:pPr>
        <w:pStyle w:val="2"/>
        <w:rPr>
          <w:rFonts w:hint="eastAsia" w:ascii="宋体" w:hAnsi="宋体" w:eastAsia="宋体" w:cs="宋体"/>
          <w:color w:val="auto"/>
        </w:rPr>
      </w:pPr>
    </w:p>
    <w:p w14:paraId="354DE5A7">
      <w:pPr>
        <w:rPr>
          <w:rFonts w:hint="eastAsia" w:ascii="宋体" w:hAnsi="宋体" w:eastAsia="宋体" w:cs="宋体"/>
          <w:color w:val="auto"/>
        </w:rPr>
      </w:pPr>
    </w:p>
    <w:p w14:paraId="073F8E51">
      <w:pPr>
        <w:pStyle w:val="12"/>
        <w:rPr>
          <w:rFonts w:hint="eastAsia" w:ascii="宋体" w:hAnsi="宋体" w:eastAsia="宋体" w:cs="宋体"/>
          <w:color w:val="auto"/>
        </w:rPr>
      </w:pPr>
    </w:p>
    <w:p w14:paraId="76B600AD">
      <w:pPr>
        <w:pStyle w:val="12"/>
        <w:rPr>
          <w:rFonts w:hint="eastAsia" w:ascii="宋体" w:hAnsi="宋体" w:eastAsia="宋体" w:cs="宋体"/>
          <w:color w:val="auto"/>
        </w:rPr>
      </w:pPr>
    </w:p>
    <w:p w14:paraId="5D7CFA69">
      <w:pPr>
        <w:tabs>
          <w:tab w:val="left" w:pos="1755"/>
        </w:tabs>
        <w:spacing w:line="360" w:lineRule="auto"/>
        <w:jc w:val="center"/>
        <w:outlineLvl w:val="2"/>
        <w:rPr>
          <w:rFonts w:hint="eastAsia" w:ascii="宋体" w:hAnsi="宋体" w:eastAsia="宋体" w:cs="宋体"/>
          <w:b/>
          <w:color w:val="auto"/>
          <w:kern w:val="0"/>
          <w:sz w:val="28"/>
          <w:szCs w:val="28"/>
          <w:lang w:val="zh-CN"/>
        </w:rPr>
      </w:pPr>
      <w:r>
        <w:rPr>
          <w:rFonts w:hint="eastAsia" w:ascii="宋体" w:hAnsi="宋体" w:eastAsia="宋体" w:cs="宋体"/>
          <w:b/>
          <w:color w:val="auto"/>
          <w:kern w:val="0"/>
          <w:sz w:val="28"/>
          <w:szCs w:val="28"/>
        </w:rPr>
        <w:t>三、</w:t>
      </w:r>
      <w:r>
        <w:rPr>
          <w:rFonts w:hint="eastAsia" w:ascii="宋体" w:hAnsi="宋体" w:eastAsia="宋体" w:cs="宋体"/>
          <w:b/>
          <w:color w:val="auto"/>
          <w:kern w:val="0"/>
          <w:sz w:val="28"/>
          <w:szCs w:val="28"/>
          <w:lang w:val="zh-CN"/>
        </w:rPr>
        <w:t>监狱企业声明函</w:t>
      </w:r>
    </w:p>
    <w:p w14:paraId="02D91CA7">
      <w:pPr>
        <w:tabs>
          <w:tab w:val="left" w:pos="1755"/>
        </w:tabs>
        <w:spacing w:line="360" w:lineRule="auto"/>
        <w:jc w:val="center"/>
        <w:outlineLvl w:val="2"/>
        <w:rPr>
          <w:rFonts w:hint="eastAsia" w:ascii="宋体" w:hAnsi="宋体" w:eastAsia="宋体" w:cs="宋体"/>
          <w:b/>
          <w:bCs/>
          <w:color w:val="auto"/>
          <w:sz w:val="28"/>
          <w:szCs w:val="28"/>
        </w:rPr>
      </w:pPr>
      <w:r>
        <w:rPr>
          <w:rFonts w:hint="eastAsia" w:ascii="宋体" w:hAnsi="宋体" w:eastAsia="宋体" w:cs="宋体"/>
          <w:b/>
          <w:color w:val="auto"/>
          <w:kern w:val="0"/>
          <w:sz w:val="28"/>
          <w:szCs w:val="28"/>
          <w:lang w:val="zh-CN"/>
        </w:rPr>
        <w:t>（非监狱企业不</w:t>
      </w:r>
      <w:r>
        <w:rPr>
          <w:rFonts w:hint="eastAsia" w:ascii="宋体" w:hAnsi="宋体" w:eastAsia="宋体" w:cs="宋体"/>
          <w:b/>
          <w:bCs/>
          <w:color w:val="auto"/>
          <w:kern w:val="0"/>
          <w:sz w:val="28"/>
          <w:szCs w:val="28"/>
        </w:rPr>
        <w:t>填写，但必须提交空表</w:t>
      </w:r>
      <w:r>
        <w:rPr>
          <w:rFonts w:hint="eastAsia" w:ascii="宋体" w:hAnsi="宋体" w:eastAsia="宋体" w:cs="宋体"/>
          <w:b/>
          <w:color w:val="auto"/>
          <w:kern w:val="0"/>
          <w:sz w:val="28"/>
          <w:szCs w:val="28"/>
          <w:lang w:val="zh-CN"/>
        </w:rPr>
        <w:t>）</w:t>
      </w:r>
    </w:p>
    <w:p w14:paraId="0B7DEA27">
      <w:pPr>
        <w:rPr>
          <w:rFonts w:hint="eastAsia"/>
        </w:rPr>
      </w:pPr>
    </w:p>
    <w:p w14:paraId="0961DB57">
      <w:pPr>
        <w:spacing w:line="360" w:lineRule="auto"/>
        <w:ind w:firstLine="480" w:firstLineChars="200"/>
        <w:rPr>
          <w:rFonts w:hint="eastAsia" w:ascii="宋体" w:hAnsi="宋体" w:eastAsia="宋体" w:cs="宋体"/>
          <w:color w:val="auto"/>
          <w:sz w:val="24"/>
          <w:szCs w:val="22"/>
        </w:rPr>
      </w:pPr>
      <w:r>
        <w:rPr>
          <w:rFonts w:hint="eastAsia" w:ascii="宋体" w:hAnsi="宋体" w:eastAsia="宋体" w:cs="宋体"/>
          <w:color w:val="auto"/>
          <w:sz w:val="24"/>
          <w:szCs w:val="22"/>
        </w:rPr>
        <w:t>符合《关于政府采购支持监狱企业发展有关问题的通知》（财库〔2014〕68号）条件的监狱企业参加政府采购活动时，应当提供由省级以上监狱管理局、戒毒管理局（含新疆生产建设兵团）出具的属于监狱企业的证明文件。</w:t>
      </w:r>
    </w:p>
    <w:p w14:paraId="3C6C2644">
      <w:pPr>
        <w:spacing w:line="360" w:lineRule="atLeast"/>
        <w:rPr>
          <w:rFonts w:hint="eastAsia" w:ascii="宋体" w:hAnsi="宋体" w:eastAsia="宋体" w:cs="宋体"/>
          <w:color w:val="auto"/>
          <w:sz w:val="32"/>
          <w:szCs w:val="32"/>
        </w:rPr>
      </w:pPr>
    </w:p>
    <w:p w14:paraId="4F4B3C9C">
      <w:pPr>
        <w:pStyle w:val="17"/>
        <w:rPr>
          <w:rFonts w:hint="eastAsia" w:ascii="宋体" w:hAnsi="宋体" w:eastAsia="宋体" w:cs="宋体"/>
          <w:color w:val="auto"/>
        </w:rPr>
      </w:pPr>
    </w:p>
    <w:p w14:paraId="0B4FC5F2">
      <w:pPr>
        <w:tabs>
          <w:tab w:val="left" w:pos="4860"/>
          <w:tab w:val="left" w:pos="8040"/>
          <w:tab w:val="left" w:pos="8160"/>
        </w:tabs>
        <w:spacing w:line="360" w:lineRule="auto"/>
        <w:ind w:right="862" w:firstLine="480" w:firstLineChars="200"/>
        <w:jc w:val="center"/>
        <w:rPr>
          <w:rFonts w:hint="eastAsia" w:ascii="宋体" w:hAnsi="宋体" w:eastAsia="宋体" w:cs="宋体"/>
          <w:color w:val="auto"/>
          <w:sz w:val="24"/>
          <w:u w:val="single"/>
        </w:rPr>
      </w:pPr>
      <w:r>
        <w:rPr>
          <w:rFonts w:hint="eastAsia" w:ascii="宋体" w:hAnsi="宋体" w:eastAsia="宋体" w:cs="宋体"/>
          <w:color w:val="auto"/>
          <w:sz w:val="24"/>
        </w:rPr>
        <w:t xml:space="preserve">        单位名称（盖章）：</w:t>
      </w:r>
      <w:r>
        <w:rPr>
          <w:rFonts w:hint="eastAsia" w:ascii="宋体" w:hAnsi="宋体" w:eastAsia="宋体" w:cs="宋体"/>
          <w:color w:val="auto"/>
          <w:sz w:val="24"/>
          <w:u w:val="single"/>
        </w:rPr>
        <w:t xml:space="preserve">                   </w:t>
      </w:r>
    </w:p>
    <w:p w14:paraId="238ADC52">
      <w:pPr>
        <w:tabs>
          <w:tab w:val="left" w:pos="4860"/>
        </w:tabs>
        <w:spacing w:line="360" w:lineRule="auto"/>
        <w:ind w:right="1560" w:firstLine="480" w:firstLineChars="200"/>
        <w:jc w:val="center"/>
        <w:rPr>
          <w:rFonts w:hint="eastAsia" w:ascii="宋体" w:hAnsi="宋体" w:eastAsia="宋体" w:cs="宋体"/>
          <w:color w:val="auto"/>
          <w:sz w:val="24"/>
        </w:rPr>
      </w:pPr>
      <w:r>
        <w:rPr>
          <w:rFonts w:hint="eastAsia" w:ascii="宋体" w:hAnsi="宋体" w:eastAsia="宋体" w:cs="宋体"/>
          <w:color w:val="auto"/>
          <w:sz w:val="24"/>
        </w:rPr>
        <w:t xml:space="preserve">       </w:t>
      </w:r>
    </w:p>
    <w:p w14:paraId="285A4119">
      <w:pPr>
        <w:tabs>
          <w:tab w:val="left" w:pos="4860"/>
        </w:tabs>
        <w:spacing w:line="360" w:lineRule="auto"/>
        <w:ind w:right="670" w:firstLine="480" w:firstLineChars="200"/>
        <w:jc w:val="center"/>
        <w:rPr>
          <w:rFonts w:hint="eastAsia" w:ascii="宋体" w:hAnsi="宋体" w:eastAsia="宋体" w:cs="宋体"/>
          <w:color w:val="auto"/>
          <w:sz w:val="24"/>
        </w:rPr>
      </w:pPr>
      <w:r>
        <w:rPr>
          <w:rFonts w:hint="eastAsia" w:ascii="宋体" w:hAnsi="宋体" w:eastAsia="宋体" w:cs="宋体"/>
          <w:color w:val="auto"/>
          <w:sz w:val="24"/>
        </w:rPr>
        <w:t xml:space="preserve">                           日  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46999548">
      <w:pPr>
        <w:spacing w:line="360" w:lineRule="auto"/>
        <w:ind w:right="456"/>
        <w:jc w:val="center"/>
        <w:rPr>
          <w:rFonts w:hint="eastAsia" w:ascii="宋体" w:hAnsi="宋体" w:eastAsia="宋体" w:cs="宋体"/>
          <w:color w:val="auto"/>
          <w:highlight w:val="none"/>
        </w:rPr>
      </w:pPr>
      <w:r>
        <w:rPr>
          <w:rFonts w:hint="eastAsia" w:ascii="宋体" w:hAnsi="宋体" w:eastAsia="宋体" w:cs="宋体"/>
          <w:color w:val="auto"/>
          <w:sz w:val="24"/>
        </w:rPr>
        <w:br w:type="page"/>
      </w:r>
      <w:r>
        <w:rPr>
          <w:rFonts w:hint="eastAsia" w:ascii="宋体" w:hAnsi="宋体" w:eastAsia="宋体" w:cs="宋体"/>
          <w:b/>
          <w:bCs/>
          <w:color w:val="auto"/>
          <w:sz w:val="32"/>
          <w:highlight w:val="none"/>
        </w:rPr>
        <w:t>第</w:t>
      </w:r>
      <w:r>
        <w:rPr>
          <w:rFonts w:hint="eastAsia" w:ascii="宋体" w:hAnsi="宋体" w:eastAsia="宋体" w:cs="宋体"/>
          <w:b/>
          <w:bCs/>
          <w:color w:val="auto"/>
          <w:sz w:val="32"/>
          <w:highlight w:val="none"/>
          <w:lang w:val="en-US" w:eastAsia="zh-CN"/>
        </w:rPr>
        <w:t>七</w:t>
      </w:r>
      <w:r>
        <w:rPr>
          <w:rFonts w:hint="eastAsia" w:ascii="宋体" w:hAnsi="宋体" w:eastAsia="宋体" w:cs="宋体"/>
          <w:b/>
          <w:bCs/>
          <w:color w:val="auto"/>
          <w:sz w:val="32"/>
          <w:highlight w:val="none"/>
        </w:rPr>
        <w:t>部分   封袋正面标识式样</w:t>
      </w:r>
    </w:p>
    <w:p w14:paraId="2B18C0E5">
      <w:pPr>
        <w:rPr>
          <w:rFonts w:hint="eastAsia"/>
          <w:lang w:val="en-US" w:eastAsia="zh-CN"/>
        </w:rPr>
      </w:pPr>
    </w:p>
    <w:p w14:paraId="0F5AE88B">
      <w:pPr>
        <w:spacing w:line="46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响应</w:t>
      </w:r>
      <w:r>
        <w:rPr>
          <w:rFonts w:hint="eastAsia" w:ascii="宋体" w:hAnsi="宋体" w:eastAsia="宋体" w:cs="宋体"/>
          <w:b/>
          <w:color w:val="auto"/>
          <w:sz w:val="24"/>
          <w:highlight w:val="none"/>
        </w:rPr>
        <w:t>文件封袋正面标识式样</w:t>
      </w:r>
    </w:p>
    <w:p w14:paraId="6EABDF71">
      <w:pPr>
        <w:spacing w:line="4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121920</wp:posOffset>
                </wp:positionV>
                <wp:extent cx="5791200" cy="3239770"/>
                <wp:effectExtent l="4445" t="4445" r="14605" b="13335"/>
                <wp:wrapNone/>
                <wp:docPr id="15"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5791200" cy="3239770"/>
                        </a:xfrm>
                        <a:prstGeom prst="rect">
                          <a:avLst/>
                        </a:prstGeom>
                        <a:solidFill>
                          <a:srgbClr val="FFFFFF"/>
                        </a:solidFill>
                        <a:ln w="9525">
                          <a:solidFill>
                            <a:srgbClr val="000000"/>
                          </a:solidFill>
                          <a:miter lim="800000"/>
                        </a:ln>
                        <a:effectLst/>
                      </wps:spPr>
                      <wps:txbx>
                        <w:txbxContent>
                          <w:p w14:paraId="2C81A6E4">
                            <w:pPr>
                              <w:rPr>
                                <w:sz w:val="28"/>
                                <w:szCs w:val="28"/>
                              </w:rPr>
                            </w:pPr>
                            <w:r>
                              <w:rPr>
                                <w:rFonts w:hint="eastAsia"/>
                                <w:sz w:val="28"/>
                                <w:szCs w:val="28"/>
                              </w:rPr>
                              <w:t>致：</w:t>
                            </w:r>
                            <w:r>
                              <w:rPr>
                                <w:rFonts w:hint="eastAsia"/>
                                <w:sz w:val="28"/>
                                <w:szCs w:val="28"/>
                                <w:lang w:eastAsia="zh-CN"/>
                              </w:rPr>
                              <w:t>陕西中江驰项目管理有限公司</w:t>
                            </w:r>
                            <w:r>
                              <w:rPr>
                                <w:rFonts w:hint="eastAsia"/>
                                <w:sz w:val="28"/>
                                <w:szCs w:val="28"/>
                              </w:rPr>
                              <w:t xml:space="preserve"> </w:t>
                            </w:r>
                          </w:p>
                          <w:p w14:paraId="04DD9096">
                            <w:pPr>
                              <w:rPr>
                                <w:sz w:val="28"/>
                                <w:szCs w:val="28"/>
                              </w:rPr>
                            </w:pPr>
                            <w:r>
                              <w:rPr>
                                <w:rFonts w:hint="eastAsia"/>
                                <w:sz w:val="28"/>
                                <w:szCs w:val="28"/>
                              </w:rPr>
                              <w:t xml:space="preserve">项目编号：                                        </w:t>
                            </w:r>
                          </w:p>
                          <w:p w14:paraId="04DA70B3">
                            <w:pPr>
                              <w:rPr>
                                <w:color w:val="FF0000"/>
                                <w:sz w:val="28"/>
                                <w:szCs w:val="28"/>
                              </w:rPr>
                            </w:pPr>
                            <w:r>
                              <w:rPr>
                                <w:rFonts w:hint="eastAsia"/>
                                <w:sz w:val="28"/>
                                <w:szCs w:val="28"/>
                              </w:rPr>
                              <w:t xml:space="preserve">项目名称：                             </w:t>
                            </w:r>
                          </w:p>
                          <w:p w14:paraId="2F37CCC2">
                            <w:pPr>
                              <w:jc w:val="center"/>
                              <w:rPr>
                                <w:b/>
                                <w:sz w:val="44"/>
                                <w:szCs w:val="44"/>
                              </w:rPr>
                            </w:pPr>
                            <w:r>
                              <w:rPr>
                                <w:rFonts w:hint="eastAsia"/>
                                <w:b/>
                                <w:sz w:val="44"/>
                                <w:szCs w:val="44"/>
                                <w:lang w:val="en-US" w:eastAsia="zh-CN"/>
                              </w:rPr>
                              <w:t>响应</w:t>
                            </w:r>
                            <w:r>
                              <w:rPr>
                                <w:rFonts w:hint="eastAsia"/>
                                <w:b/>
                                <w:sz w:val="44"/>
                                <w:szCs w:val="44"/>
                              </w:rPr>
                              <w:t>文件（正本或副本）</w:t>
                            </w:r>
                          </w:p>
                          <w:p w14:paraId="7B9FD408">
                            <w:pPr>
                              <w:jc w:val="center"/>
                              <w:rPr>
                                <w:sz w:val="28"/>
                                <w:szCs w:val="28"/>
                              </w:rPr>
                            </w:pPr>
                            <w:r>
                              <w:rPr>
                                <w:rFonts w:hint="eastAsia"/>
                                <w:sz w:val="28"/>
                                <w:szCs w:val="28"/>
                              </w:rPr>
                              <w:t>（非招标大会不得启封）</w:t>
                            </w:r>
                          </w:p>
                          <w:p w14:paraId="77D7183E">
                            <w:pPr>
                              <w:rPr>
                                <w:sz w:val="28"/>
                                <w:szCs w:val="28"/>
                              </w:rPr>
                            </w:pPr>
                          </w:p>
                          <w:p w14:paraId="761BCDB3">
                            <w:pPr>
                              <w:rPr>
                                <w:sz w:val="28"/>
                                <w:szCs w:val="28"/>
                              </w:rPr>
                            </w:pPr>
                            <w:r>
                              <w:rPr>
                                <w:rFonts w:hint="eastAsia"/>
                                <w:sz w:val="28"/>
                                <w:szCs w:val="28"/>
                                <w:lang w:val="en-US" w:eastAsia="zh-CN"/>
                              </w:rPr>
                              <w:t>供应商</w:t>
                            </w:r>
                            <w:r>
                              <w:rPr>
                                <w:rFonts w:hint="eastAsia"/>
                                <w:sz w:val="28"/>
                                <w:szCs w:val="28"/>
                              </w:rPr>
                              <w:t>名称：            （公章）</w:t>
                            </w:r>
                          </w:p>
                          <w:p w14:paraId="2281DCF8">
                            <w:pPr>
                              <w:rPr>
                                <w:sz w:val="28"/>
                                <w:szCs w:val="28"/>
                              </w:rPr>
                            </w:pPr>
                            <w:r>
                              <w:rPr>
                                <w:rFonts w:hint="eastAsia"/>
                                <w:sz w:val="28"/>
                                <w:szCs w:val="28"/>
                              </w:rPr>
                              <w:t xml:space="preserve">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9.6pt;height:255.1pt;width:456pt;z-index:251660288;mso-width-relative:page;mso-height-relative:page;" fillcolor="#FFFFFF" filled="t" stroked="t" coordsize="21600,21600" o:gfxdata="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qUqgjWAAAABwEAAA8AAAAAAAAAAQAg&#10;AAAAIgAAAGRycy9kb3ducmV2LnhtbFBLAQIUABQAAAAIAIdO4kDK5WXFSQIAAJgEAAAOAAAAAAAA&#10;AAEAIAAAACUBAABkcnMvZTJvRG9jLnhtbFBLBQYAAAAABgAGAFkBAADgBQAAAAA=&#10;">
                <v:fill on="t" focussize="0,0"/>
                <v:stroke color="#000000" miterlimit="8" joinstyle="miter"/>
                <v:imagedata o:title=""/>
                <o:lock v:ext="edit" aspectratio="f"/>
                <v:textbox>
                  <w:txbxContent>
                    <w:p w14:paraId="2C81A6E4">
                      <w:pPr>
                        <w:rPr>
                          <w:sz w:val="28"/>
                          <w:szCs w:val="28"/>
                        </w:rPr>
                      </w:pPr>
                      <w:r>
                        <w:rPr>
                          <w:rFonts w:hint="eastAsia"/>
                          <w:sz w:val="28"/>
                          <w:szCs w:val="28"/>
                        </w:rPr>
                        <w:t>致：</w:t>
                      </w:r>
                      <w:r>
                        <w:rPr>
                          <w:rFonts w:hint="eastAsia"/>
                          <w:sz w:val="28"/>
                          <w:szCs w:val="28"/>
                          <w:lang w:eastAsia="zh-CN"/>
                        </w:rPr>
                        <w:t>陕西中江驰项目管理有限公司</w:t>
                      </w:r>
                      <w:r>
                        <w:rPr>
                          <w:rFonts w:hint="eastAsia"/>
                          <w:sz w:val="28"/>
                          <w:szCs w:val="28"/>
                        </w:rPr>
                        <w:t xml:space="preserve"> </w:t>
                      </w:r>
                    </w:p>
                    <w:p w14:paraId="04DD9096">
                      <w:pPr>
                        <w:rPr>
                          <w:sz w:val="28"/>
                          <w:szCs w:val="28"/>
                        </w:rPr>
                      </w:pPr>
                      <w:r>
                        <w:rPr>
                          <w:rFonts w:hint="eastAsia"/>
                          <w:sz w:val="28"/>
                          <w:szCs w:val="28"/>
                        </w:rPr>
                        <w:t xml:space="preserve">项目编号：                                        </w:t>
                      </w:r>
                    </w:p>
                    <w:p w14:paraId="04DA70B3">
                      <w:pPr>
                        <w:rPr>
                          <w:color w:val="FF0000"/>
                          <w:sz w:val="28"/>
                          <w:szCs w:val="28"/>
                        </w:rPr>
                      </w:pPr>
                      <w:r>
                        <w:rPr>
                          <w:rFonts w:hint="eastAsia"/>
                          <w:sz w:val="28"/>
                          <w:szCs w:val="28"/>
                        </w:rPr>
                        <w:t xml:space="preserve">项目名称：                             </w:t>
                      </w:r>
                    </w:p>
                    <w:p w14:paraId="2F37CCC2">
                      <w:pPr>
                        <w:jc w:val="center"/>
                        <w:rPr>
                          <w:b/>
                          <w:sz w:val="44"/>
                          <w:szCs w:val="44"/>
                        </w:rPr>
                      </w:pPr>
                      <w:r>
                        <w:rPr>
                          <w:rFonts w:hint="eastAsia"/>
                          <w:b/>
                          <w:sz w:val="44"/>
                          <w:szCs w:val="44"/>
                          <w:lang w:val="en-US" w:eastAsia="zh-CN"/>
                        </w:rPr>
                        <w:t>响应</w:t>
                      </w:r>
                      <w:r>
                        <w:rPr>
                          <w:rFonts w:hint="eastAsia"/>
                          <w:b/>
                          <w:sz w:val="44"/>
                          <w:szCs w:val="44"/>
                        </w:rPr>
                        <w:t>文件（正本或副本）</w:t>
                      </w:r>
                    </w:p>
                    <w:p w14:paraId="7B9FD408">
                      <w:pPr>
                        <w:jc w:val="center"/>
                        <w:rPr>
                          <w:sz w:val="28"/>
                          <w:szCs w:val="28"/>
                        </w:rPr>
                      </w:pPr>
                      <w:r>
                        <w:rPr>
                          <w:rFonts w:hint="eastAsia"/>
                          <w:sz w:val="28"/>
                          <w:szCs w:val="28"/>
                        </w:rPr>
                        <w:t>（非招标大会不得启封）</w:t>
                      </w:r>
                    </w:p>
                    <w:p w14:paraId="77D7183E">
                      <w:pPr>
                        <w:rPr>
                          <w:sz w:val="28"/>
                          <w:szCs w:val="28"/>
                        </w:rPr>
                      </w:pPr>
                    </w:p>
                    <w:p w14:paraId="761BCDB3">
                      <w:pPr>
                        <w:rPr>
                          <w:sz w:val="28"/>
                          <w:szCs w:val="28"/>
                        </w:rPr>
                      </w:pPr>
                      <w:r>
                        <w:rPr>
                          <w:rFonts w:hint="eastAsia"/>
                          <w:sz w:val="28"/>
                          <w:szCs w:val="28"/>
                          <w:lang w:val="en-US" w:eastAsia="zh-CN"/>
                        </w:rPr>
                        <w:t>供应商</w:t>
                      </w:r>
                      <w:r>
                        <w:rPr>
                          <w:rFonts w:hint="eastAsia"/>
                          <w:sz w:val="28"/>
                          <w:szCs w:val="28"/>
                        </w:rPr>
                        <w:t>名称：            （公章）</w:t>
                      </w:r>
                    </w:p>
                    <w:p w14:paraId="2281DCF8">
                      <w:pPr>
                        <w:rPr>
                          <w:sz w:val="28"/>
                          <w:szCs w:val="28"/>
                        </w:rPr>
                      </w:pPr>
                      <w:r>
                        <w:rPr>
                          <w:rFonts w:hint="eastAsia"/>
                          <w:sz w:val="28"/>
                          <w:szCs w:val="28"/>
                        </w:rPr>
                        <w:t xml:space="preserve">                                </w:t>
                      </w:r>
                    </w:p>
                  </w:txbxContent>
                </v:textbox>
              </v:shape>
            </w:pict>
          </mc:Fallback>
        </mc:AlternateContent>
      </w:r>
    </w:p>
    <w:p w14:paraId="0C4B9CF8">
      <w:pPr>
        <w:spacing w:line="460" w:lineRule="exact"/>
        <w:ind w:firstLine="482" w:firstLineChars="200"/>
        <w:rPr>
          <w:rFonts w:hint="eastAsia" w:ascii="宋体" w:hAnsi="宋体" w:eastAsia="宋体" w:cs="宋体"/>
          <w:b/>
          <w:color w:val="auto"/>
          <w:sz w:val="24"/>
          <w:highlight w:val="none"/>
        </w:rPr>
      </w:pPr>
    </w:p>
    <w:p w14:paraId="30DCE8A3">
      <w:pPr>
        <w:spacing w:line="460" w:lineRule="exact"/>
        <w:ind w:firstLine="482" w:firstLineChars="200"/>
        <w:rPr>
          <w:rFonts w:hint="eastAsia" w:ascii="宋体" w:hAnsi="宋体" w:eastAsia="宋体" w:cs="宋体"/>
          <w:b/>
          <w:color w:val="auto"/>
          <w:sz w:val="24"/>
          <w:highlight w:val="none"/>
        </w:rPr>
      </w:pPr>
    </w:p>
    <w:p w14:paraId="5010812C">
      <w:pPr>
        <w:spacing w:line="360" w:lineRule="atLeast"/>
        <w:ind w:firstLine="2108" w:firstLineChars="500"/>
        <w:rPr>
          <w:rFonts w:hint="eastAsia" w:ascii="宋体" w:hAnsi="宋体" w:eastAsia="宋体" w:cs="宋体"/>
          <w:b/>
          <w:color w:val="auto"/>
          <w:sz w:val="42"/>
          <w:szCs w:val="42"/>
          <w:highlight w:val="none"/>
        </w:rPr>
      </w:pPr>
    </w:p>
    <w:p w14:paraId="57A5F3C1">
      <w:pPr>
        <w:spacing w:line="360" w:lineRule="atLeast"/>
        <w:ind w:firstLine="2108" w:firstLineChars="500"/>
        <w:rPr>
          <w:rFonts w:hint="eastAsia" w:ascii="宋体" w:hAnsi="宋体" w:eastAsia="宋体" w:cs="宋体"/>
          <w:b/>
          <w:color w:val="auto"/>
          <w:sz w:val="42"/>
          <w:szCs w:val="42"/>
          <w:highlight w:val="none"/>
        </w:rPr>
      </w:pPr>
    </w:p>
    <w:p w14:paraId="4D5DDBE1">
      <w:pPr>
        <w:spacing w:line="360" w:lineRule="atLeast"/>
        <w:ind w:firstLine="2108" w:firstLineChars="500"/>
        <w:rPr>
          <w:rFonts w:hint="eastAsia" w:ascii="宋体" w:hAnsi="宋体" w:eastAsia="宋体" w:cs="宋体"/>
          <w:b/>
          <w:color w:val="auto"/>
          <w:sz w:val="42"/>
          <w:szCs w:val="42"/>
          <w:highlight w:val="none"/>
        </w:rPr>
      </w:pPr>
    </w:p>
    <w:p w14:paraId="34851C57">
      <w:pPr>
        <w:spacing w:line="360" w:lineRule="atLeast"/>
        <w:ind w:firstLine="2108" w:firstLineChars="500"/>
        <w:rPr>
          <w:rFonts w:hint="eastAsia" w:ascii="宋体" w:hAnsi="宋体" w:eastAsia="宋体" w:cs="宋体"/>
          <w:b/>
          <w:color w:val="auto"/>
          <w:sz w:val="42"/>
          <w:szCs w:val="42"/>
          <w:highlight w:val="none"/>
        </w:rPr>
      </w:pPr>
    </w:p>
    <w:p w14:paraId="3E6D3B6D">
      <w:pPr>
        <w:spacing w:line="360" w:lineRule="atLeast"/>
        <w:ind w:firstLine="2108" w:firstLineChars="500"/>
        <w:rPr>
          <w:rFonts w:hint="eastAsia" w:ascii="宋体" w:hAnsi="宋体" w:eastAsia="宋体" w:cs="宋体"/>
          <w:b/>
          <w:color w:val="auto"/>
          <w:sz w:val="42"/>
          <w:szCs w:val="42"/>
          <w:highlight w:val="none"/>
        </w:rPr>
      </w:pPr>
    </w:p>
    <w:p w14:paraId="4F7FB3C5">
      <w:pPr>
        <w:spacing w:line="360" w:lineRule="atLeast"/>
        <w:ind w:firstLine="2108" w:firstLineChars="500"/>
        <w:rPr>
          <w:rFonts w:hint="eastAsia" w:ascii="宋体" w:hAnsi="宋体" w:eastAsia="宋体" w:cs="宋体"/>
          <w:b/>
          <w:color w:val="auto"/>
          <w:sz w:val="42"/>
          <w:szCs w:val="42"/>
          <w:highlight w:val="none"/>
        </w:rPr>
      </w:pPr>
    </w:p>
    <w:p w14:paraId="0D758745">
      <w:pPr>
        <w:spacing w:line="360" w:lineRule="atLeast"/>
        <w:ind w:firstLine="2108" w:firstLineChars="500"/>
        <w:rPr>
          <w:rFonts w:hint="eastAsia" w:ascii="宋体" w:hAnsi="宋体" w:eastAsia="宋体" w:cs="宋体"/>
          <w:b/>
          <w:color w:val="auto"/>
          <w:sz w:val="42"/>
          <w:szCs w:val="42"/>
          <w:highlight w:val="none"/>
        </w:rPr>
      </w:pPr>
    </w:p>
    <w:p w14:paraId="010B200A">
      <w:pPr>
        <w:spacing w:line="360" w:lineRule="auto"/>
        <w:ind w:right="456"/>
        <w:rPr>
          <w:rFonts w:hint="eastAsia" w:ascii="宋体" w:hAnsi="宋体" w:eastAsia="宋体" w:cs="宋体"/>
          <w:b/>
          <w:color w:val="auto"/>
          <w:sz w:val="24"/>
          <w:highlight w:val="none"/>
        </w:rPr>
      </w:pPr>
    </w:p>
    <w:p w14:paraId="646601DF">
      <w:pPr>
        <w:spacing w:line="360" w:lineRule="auto"/>
        <w:ind w:right="456"/>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电子版投标文件正面标识式样</w:t>
      </w:r>
    </w:p>
    <w:p w14:paraId="1929BC8E">
      <w:pPr>
        <w:spacing w:line="360" w:lineRule="auto"/>
        <w:ind w:right="456"/>
        <w:rPr>
          <w:rFonts w:hint="eastAsia"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28575</wp:posOffset>
                </wp:positionH>
                <wp:positionV relativeFrom="paragraph">
                  <wp:posOffset>126365</wp:posOffset>
                </wp:positionV>
                <wp:extent cx="5686425" cy="3312795"/>
                <wp:effectExtent l="4445" t="4445" r="5080" b="16510"/>
                <wp:wrapNone/>
                <wp:docPr id="14"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5686425" cy="3312795"/>
                        </a:xfrm>
                        <a:prstGeom prst="rect">
                          <a:avLst/>
                        </a:prstGeom>
                        <a:solidFill>
                          <a:srgbClr val="FFFFFF"/>
                        </a:solidFill>
                        <a:ln w="9525">
                          <a:solidFill>
                            <a:srgbClr val="000000"/>
                          </a:solidFill>
                          <a:miter lim="800000"/>
                        </a:ln>
                        <a:effectLst/>
                      </wps:spPr>
                      <wps:txbx>
                        <w:txbxContent>
                          <w:p w14:paraId="4EA83D14">
                            <w:pPr>
                              <w:rPr>
                                <w:sz w:val="28"/>
                                <w:szCs w:val="28"/>
                              </w:rPr>
                            </w:pPr>
                            <w:r>
                              <w:rPr>
                                <w:rFonts w:hint="eastAsia"/>
                                <w:sz w:val="28"/>
                                <w:szCs w:val="28"/>
                              </w:rPr>
                              <w:t>致：</w:t>
                            </w:r>
                            <w:r>
                              <w:rPr>
                                <w:rFonts w:hint="eastAsia"/>
                                <w:sz w:val="28"/>
                                <w:szCs w:val="28"/>
                                <w:lang w:eastAsia="zh-CN"/>
                              </w:rPr>
                              <w:t>陕西中江驰项目管理有限公司</w:t>
                            </w:r>
                            <w:r>
                              <w:rPr>
                                <w:rFonts w:hint="eastAsia"/>
                                <w:sz w:val="28"/>
                                <w:szCs w:val="28"/>
                              </w:rPr>
                              <w:t xml:space="preserve"> </w:t>
                            </w:r>
                          </w:p>
                          <w:p w14:paraId="52186F7C">
                            <w:pPr>
                              <w:rPr>
                                <w:color w:val="FF0000"/>
                                <w:sz w:val="28"/>
                                <w:szCs w:val="28"/>
                              </w:rPr>
                            </w:pPr>
                            <w:r>
                              <w:rPr>
                                <w:rFonts w:hint="eastAsia"/>
                                <w:sz w:val="28"/>
                                <w:szCs w:val="28"/>
                              </w:rPr>
                              <w:t>项目编号：</w:t>
                            </w:r>
                            <w:r>
                              <w:rPr>
                                <w:sz w:val="28"/>
                                <w:szCs w:val="28"/>
                              </w:rPr>
                              <w:t xml:space="preserve">                                    </w:t>
                            </w:r>
                          </w:p>
                          <w:p w14:paraId="547111C6">
                            <w:pPr>
                              <w:rPr>
                                <w:color w:val="FF0000"/>
                                <w:sz w:val="28"/>
                                <w:szCs w:val="28"/>
                              </w:rPr>
                            </w:pPr>
                            <w:r>
                              <w:rPr>
                                <w:rFonts w:hint="eastAsia"/>
                                <w:sz w:val="28"/>
                                <w:szCs w:val="28"/>
                              </w:rPr>
                              <w:t>项目名称：</w:t>
                            </w:r>
                            <w:r>
                              <w:rPr>
                                <w:sz w:val="28"/>
                                <w:szCs w:val="28"/>
                              </w:rPr>
                              <w:t xml:space="preserve">                               </w:t>
                            </w:r>
                          </w:p>
                          <w:p w14:paraId="4B819C0D">
                            <w:pPr>
                              <w:jc w:val="center"/>
                              <w:rPr>
                                <w:b/>
                                <w:sz w:val="44"/>
                                <w:szCs w:val="44"/>
                              </w:rPr>
                            </w:pPr>
                            <w:r>
                              <w:rPr>
                                <w:rFonts w:hint="eastAsia"/>
                                <w:b/>
                                <w:sz w:val="44"/>
                                <w:szCs w:val="44"/>
                              </w:rPr>
                              <w:t>电子版</w:t>
                            </w:r>
                            <w:r>
                              <w:rPr>
                                <w:rFonts w:hint="eastAsia"/>
                                <w:b/>
                                <w:sz w:val="44"/>
                                <w:szCs w:val="44"/>
                                <w:lang w:val="en-US" w:eastAsia="zh-CN"/>
                              </w:rPr>
                              <w:t>响应</w:t>
                            </w:r>
                            <w:r>
                              <w:rPr>
                                <w:rFonts w:hint="eastAsia"/>
                                <w:b/>
                                <w:sz w:val="44"/>
                                <w:szCs w:val="44"/>
                              </w:rPr>
                              <w:t>文件</w:t>
                            </w:r>
                          </w:p>
                          <w:p w14:paraId="0CAE049B">
                            <w:pPr>
                              <w:jc w:val="center"/>
                              <w:rPr>
                                <w:sz w:val="28"/>
                                <w:szCs w:val="28"/>
                              </w:rPr>
                            </w:pPr>
                            <w:r>
                              <w:rPr>
                                <w:rFonts w:hint="eastAsia"/>
                                <w:sz w:val="28"/>
                                <w:szCs w:val="28"/>
                              </w:rPr>
                              <w:t>（非</w:t>
                            </w:r>
                            <w:r>
                              <w:rPr>
                                <w:rFonts w:hint="eastAsia"/>
                                <w:sz w:val="28"/>
                                <w:szCs w:val="28"/>
                                <w:lang w:val="en-US" w:eastAsia="zh-CN"/>
                              </w:rPr>
                              <w:t>磋商</w:t>
                            </w:r>
                            <w:r>
                              <w:rPr>
                                <w:rFonts w:hint="eastAsia"/>
                                <w:sz w:val="28"/>
                                <w:szCs w:val="28"/>
                              </w:rPr>
                              <w:t>大会不得启封）</w:t>
                            </w:r>
                          </w:p>
                          <w:p w14:paraId="499DB1F7">
                            <w:pPr>
                              <w:jc w:val="center"/>
                              <w:rPr>
                                <w:sz w:val="28"/>
                                <w:szCs w:val="28"/>
                              </w:rPr>
                            </w:pPr>
                          </w:p>
                          <w:p w14:paraId="790E811E">
                            <w:pPr>
                              <w:rPr>
                                <w:sz w:val="28"/>
                                <w:szCs w:val="28"/>
                              </w:rPr>
                            </w:pPr>
                            <w:r>
                              <w:rPr>
                                <w:rFonts w:hint="eastAsia"/>
                                <w:sz w:val="28"/>
                                <w:szCs w:val="28"/>
                                <w:lang w:val="en-US" w:eastAsia="zh-CN"/>
                              </w:rPr>
                              <w:t>供应商</w:t>
                            </w:r>
                            <w:r>
                              <w:rPr>
                                <w:rFonts w:hint="eastAsia"/>
                                <w:sz w:val="28"/>
                                <w:szCs w:val="28"/>
                              </w:rPr>
                              <w:t>名称：</w:t>
                            </w:r>
                            <w:r>
                              <w:rPr>
                                <w:sz w:val="28"/>
                                <w:szCs w:val="28"/>
                              </w:rPr>
                              <w:t xml:space="preserve">       </w:t>
                            </w:r>
                            <w:r>
                              <w:rPr>
                                <w:rFonts w:hint="eastAsia"/>
                                <w:sz w:val="28"/>
                                <w:szCs w:val="28"/>
                              </w:rPr>
                              <w:t>（公章）</w:t>
                            </w:r>
                          </w:p>
                          <w:p w14:paraId="42276861">
                            <w:pPr>
                              <w:rPr>
                                <w:sz w:val="28"/>
                                <w:szCs w:val="28"/>
                              </w:rPr>
                            </w:pPr>
                            <w:r>
                              <w:rPr>
                                <w:rFonts w:hint="eastAsia"/>
                                <w:sz w:val="28"/>
                                <w:szCs w:val="28"/>
                              </w:rPr>
                              <w:t>封袋内容：电子版投标文件（</w:t>
                            </w:r>
                            <w:r>
                              <w:rPr>
                                <w:rFonts w:ascii="宋体" w:hAnsi="宋体"/>
                                <w:sz w:val="28"/>
                                <w:szCs w:val="28"/>
                              </w:rPr>
                              <w:t>U</w:t>
                            </w:r>
                            <w:r>
                              <w:rPr>
                                <w:rFonts w:hint="eastAsia"/>
                                <w:sz w:val="28"/>
                                <w:szCs w:val="28"/>
                              </w:rPr>
                              <w:t>盘）</w:t>
                            </w:r>
                            <w:r>
                              <w:rPr>
                                <w:sz w:val="28"/>
                                <w:szCs w:val="28"/>
                              </w:rPr>
                              <w:t xml:space="preserve">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25pt;margin-top:9.95pt;height:260.85pt;width:447.75pt;z-index:251661312;mso-width-relative:page;mso-height-relative:page;" fillcolor="#FFFFFF" filled="t" stroked="t" coordsize="21600,21600" o:gfxdata="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PV77rHXAAAACAEAAA8AAAAAAAAAAQAg&#10;AAAAIgAAAGRycy9kb3ducmV2LnhtbFBLAQIUABQAAAAIAIdO4kB2vjBRSAIAAJgEAAAOAAAAAAAA&#10;AAEAIAAAACYBAABkcnMvZTJvRG9jLnhtbFBLBQYAAAAABgAGAFkBAADgBQAAAAA=&#10;">
                <v:fill on="t" focussize="0,0"/>
                <v:stroke color="#000000" miterlimit="8" joinstyle="miter"/>
                <v:imagedata o:title=""/>
                <o:lock v:ext="edit" aspectratio="f"/>
                <v:textbox>
                  <w:txbxContent>
                    <w:p w14:paraId="4EA83D14">
                      <w:pPr>
                        <w:rPr>
                          <w:sz w:val="28"/>
                          <w:szCs w:val="28"/>
                        </w:rPr>
                      </w:pPr>
                      <w:r>
                        <w:rPr>
                          <w:rFonts w:hint="eastAsia"/>
                          <w:sz w:val="28"/>
                          <w:szCs w:val="28"/>
                        </w:rPr>
                        <w:t>致：</w:t>
                      </w:r>
                      <w:r>
                        <w:rPr>
                          <w:rFonts w:hint="eastAsia"/>
                          <w:sz w:val="28"/>
                          <w:szCs w:val="28"/>
                          <w:lang w:eastAsia="zh-CN"/>
                        </w:rPr>
                        <w:t>陕西中江驰项目管理有限公司</w:t>
                      </w:r>
                      <w:r>
                        <w:rPr>
                          <w:rFonts w:hint="eastAsia"/>
                          <w:sz w:val="28"/>
                          <w:szCs w:val="28"/>
                        </w:rPr>
                        <w:t xml:space="preserve"> </w:t>
                      </w:r>
                    </w:p>
                    <w:p w14:paraId="52186F7C">
                      <w:pPr>
                        <w:rPr>
                          <w:color w:val="FF0000"/>
                          <w:sz w:val="28"/>
                          <w:szCs w:val="28"/>
                        </w:rPr>
                      </w:pPr>
                      <w:r>
                        <w:rPr>
                          <w:rFonts w:hint="eastAsia"/>
                          <w:sz w:val="28"/>
                          <w:szCs w:val="28"/>
                        </w:rPr>
                        <w:t>项目编号：</w:t>
                      </w:r>
                      <w:r>
                        <w:rPr>
                          <w:sz w:val="28"/>
                          <w:szCs w:val="28"/>
                        </w:rPr>
                        <w:t xml:space="preserve">                                    </w:t>
                      </w:r>
                    </w:p>
                    <w:p w14:paraId="547111C6">
                      <w:pPr>
                        <w:rPr>
                          <w:color w:val="FF0000"/>
                          <w:sz w:val="28"/>
                          <w:szCs w:val="28"/>
                        </w:rPr>
                      </w:pPr>
                      <w:r>
                        <w:rPr>
                          <w:rFonts w:hint="eastAsia"/>
                          <w:sz w:val="28"/>
                          <w:szCs w:val="28"/>
                        </w:rPr>
                        <w:t>项目名称：</w:t>
                      </w:r>
                      <w:r>
                        <w:rPr>
                          <w:sz w:val="28"/>
                          <w:szCs w:val="28"/>
                        </w:rPr>
                        <w:t xml:space="preserve">                               </w:t>
                      </w:r>
                    </w:p>
                    <w:p w14:paraId="4B819C0D">
                      <w:pPr>
                        <w:jc w:val="center"/>
                        <w:rPr>
                          <w:b/>
                          <w:sz w:val="44"/>
                          <w:szCs w:val="44"/>
                        </w:rPr>
                      </w:pPr>
                      <w:r>
                        <w:rPr>
                          <w:rFonts w:hint="eastAsia"/>
                          <w:b/>
                          <w:sz w:val="44"/>
                          <w:szCs w:val="44"/>
                        </w:rPr>
                        <w:t>电子版</w:t>
                      </w:r>
                      <w:r>
                        <w:rPr>
                          <w:rFonts w:hint="eastAsia"/>
                          <w:b/>
                          <w:sz w:val="44"/>
                          <w:szCs w:val="44"/>
                          <w:lang w:val="en-US" w:eastAsia="zh-CN"/>
                        </w:rPr>
                        <w:t>响应</w:t>
                      </w:r>
                      <w:r>
                        <w:rPr>
                          <w:rFonts w:hint="eastAsia"/>
                          <w:b/>
                          <w:sz w:val="44"/>
                          <w:szCs w:val="44"/>
                        </w:rPr>
                        <w:t>文件</w:t>
                      </w:r>
                    </w:p>
                    <w:p w14:paraId="0CAE049B">
                      <w:pPr>
                        <w:jc w:val="center"/>
                        <w:rPr>
                          <w:sz w:val="28"/>
                          <w:szCs w:val="28"/>
                        </w:rPr>
                      </w:pPr>
                      <w:r>
                        <w:rPr>
                          <w:rFonts w:hint="eastAsia"/>
                          <w:sz w:val="28"/>
                          <w:szCs w:val="28"/>
                        </w:rPr>
                        <w:t>（非</w:t>
                      </w:r>
                      <w:r>
                        <w:rPr>
                          <w:rFonts w:hint="eastAsia"/>
                          <w:sz w:val="28"/>
                          <w:szCs w:val="28"/>
                          <w:lang w:val="en-US" w:eastAsia="zh-CN"/>
                        </w:rPr>
                        <w:t>磋商</w:t>
                      </w:r>
                      <w:r>
                        <w:rPr>
                          <w:rFonts w:hint="eastAsia"/>
                          <w:sz w:val="28"/>
                          <w:szCs w:val="28"/>
                        </w:rPr>
                        <w:t>大会不得启封）</w:t>
                      </w:r>
                    </w:p>
                    <w:p w14:paraId="499DB1F7">
                      <w:pPr>
                        <w:jc w:val="center"/>
                        <w:rPr>
                          <w:sz w:val="28"/>
                          <w:szCs w:val="28"/>
                        </w:rPr>
                      </w:pPr>
                    </w:p>
                    <w:p w14:paraId="790E811E">
                      <w:pPr>
                        <w:rPr>
                          <w:sz w:val="28"/>
                          <w:szCs w:val="28"/>
                        </w:rPr>
                      </w:pPr>
                      <w:r>
                        <w:rPr>
                          <w:rFonts w:hint="eastAsia"/>
                          <w:sz w:val="28"/>
                          <w:szCs w:val="28"/>
                          <w:lang w:val="en-US" w:eastAsia="zh-CN"/>
                        </w:rPr>
                        <w:t>供应商</w:t>
                      </w:r>
                      <w:r>
                        <w:rPr>
                          <w:rFonts w:hint="eastAsia"/>
                          <w:sz w:val="28"/>
                          <w:szCs w:val="28"/>
                        </w:rPr>
                        <w:t>名称：</w:t>
                      </w:r>
                      <w:r>
                        <w:rPr>
                          <w:sz w:val="28"/>
                          <w:szCs w:val="28"/>
                        </w:rPr>
                        <w:t xml:space="preserve">       </w:t>
                      </w:r>
                      <w:r>
                        <w:rPr>
                          <w:rFonts w:hint="eastAsia"/>
                          <w:sz w:val="28"/>
                          <w:szCs w:val="28"/>
                        </w:rPr>
                        <w:t>（公章）</w:t>
                      </w:r>
                    </w:p>
                    <w:p w14:paraId="42276861">
                      <w:pPr>
                        <w:rPr>
                          <w:sz w:val="28"/>
                          <w:szCs w:val="28"/>
                        </w:rPr>
                      </w:pPr>
                      <w:r>
                        <w:rPr>
                          <w:rFonts w:hint="eastAsia"/>
                          <w:sz w:val="28"/>
                          <w:szCs w:val="28"/>
                        </w:rPr>
                        <w:t>封袋内容：电子版投标文件（</w:t>
                      </w:r>
                      <w:r>
                        <w:rPr>
                          <w:rFonts w:ascii="宋体" w:hAnsi="宋体"/>
                          <w:sz w:val="28"/>
                          <w:szCs w:val="28"/>
                        </w:rPr>
                        <w:t>U</w:t>
                      </w:r>
                      <w:r>
                        <w:rPr>
                          <w:rFonts w:hint="eastAsia"/>
                          <w:sz w:val="28"/>
                          <w:szCs w:val="28"/>
                        </w:rPr>
                        <w:t>盘）</w:t>
                      </w:r>
                      <w:r>
                        <w:rPr>
                          <w:sz w:val="28"/>
                          <w:szCs w:val="28"/>
                        </w:rPr>
                        <w:t xml:space="preserve">                    </w:t>
                      </w:r>
                    </w:p>
                  </w:txbxContent>
                </v:textbox>
              </v:shape>
            </w:pict>
          </mc:Fallback>
        </mc:AlternateContent>
      </w:r>
    </w:p>
    <w:p w14:paraId="4803C3E3">
      <w:pPr>
        <w:rPr>
          <w:rFonts w:hint="eastAsia" w:ascii="宋体" w:hAnsi="宋体" w:eastAsia="宋体" w:cs="宋体"/>
          <w:color w:val="auto"/>
          <w:highlight w:val="none"/>
        </w:rPr>
      </w:pPr>
    </w:p>
    <w:p w14:paraId="3456D958">
      <w:pPr>
        <w:spacing w:line="360" w:lineRule="atLeast"/>
        <w:rPr>
          <w:rFonts w:hint="eastAsia" w:ascii="宋体" w:hAnsi="宋体" w:eastAsia="宋体" w:cs="宋体"/>
          <w:b/>
          <w:color w:val="auto"/>
          <w:sz w:val="24"/>
          <w:highlight w:val="none"/>
        </w:rPr>
      </w:pPr>
    </w:p>
    <w:p w14:paraId="3310AEEF">
      <w:pPr>
        <w:bidi w:val="0"/>
        <w:rPr>
          <w:rFonts w:hint="eastAsia" w:ascii="宋体" w:hAnsi="宋体" w:eastAsia="宋体" w:cs="宋体"/>
          <w:color w:val="auto"/>
          <w:kern w:val="2"/>
          <w:sz w:val="21"/>
          <w:szCs w:val="24"/>
          <w:lang w:val="en-US" w:eastAsia="zh-CN" w:bidi="ar-SA"/>
        </w:rPr>
      </w:pPr>
    </w:p>
    <w:p w14:paraId="2DFDD2E3">
      <w:pPr>
        <w:bidi w:val="0"/>
        <w:rPr>
          <w:rFonts w:hint="eastAsia" w:ascii="宋体" w:hAnsi="宋体" w:eastAsia="宋体" w:cs="宋体"/>
          <w:color w:val="auto"/>
          <w:lang w:val="en-US" w:eastAsia="zh-CN"/>
        </w:rPr>
      </w:pPr>
    </w:p>
    <w:p w14:paraId="34CB2990">
      <w:pPr>
        <w:bidi w:val="0"/>
        <w:rPr>
          <w:rFonts w:hint="eastAsia" w:ascii="宋体" w:hAnsi="宋体" w:eastAsia="宋体" w:cs="宋体"/>
          <w:color w:val="auto"/>
          <w:lang w:val="en-US" w:eastAsia="zh-CN"/>
        </w:rPr>
      </w:pPr>
    </w:p>
    <w:p w14:paraId="672B98F2">
      <w:pPr>
        <w:bidi w:val="0"/>
        <w:rPr>
          <w:rFonts w:hint="eastAsia" w:ascii="宋体" w:hAnsi="宋体" w:eastAsia="宋体" w:cs="宋体"/>
          <w:color w:val="auto"/>
          <w:lang w:val="en-US" w:eastAsia="zh-CN"/>
        </w:rPr>
      </w:pPr>
    </w:p>
    <w:p w14:paraId="10128716">
      <w:pPr>
        <w:bidi w:val="0"/>
        <w:rPr>
          <w:rFonts w:hint="eastAsia" w:ascii="宋体" w:hAnsi="宋体" w:eastAsia="宋体" w:cs="宋体"/>
          <w:color w:val="auto"/>
          <w:lang w:val="en-US" w:eastAsia="zh-CN"/>
        </w:rPr>
      </w:pPr>
    </w:p>
    <w:p w14:paraId="0C8B29ED">
      <w:pPr>
        <w:bidi w:val="0"/>
        <w:rPr>
          <w:rFonts w:hint="eastAsia" w:ascii="宋体" w:hAnsi="宋体" w:eastAsia="宋体" w:cs="宋体"/>
          <w:color w:val="auto"/>
          <w:lang w:val="en-US" w:eastAsia="zh-CN"/>
        </w:rPr>
      </w:pPr>
    </w:p>
    <w:p w14:paraId="1A9621F2">
      <w:pPr>
        <w:bidi w:val="0"/>
        <w:rPr>
          <w:rFonts w:hint="eastAsia" w:ascii="宋体" w:hAnsi="宋体" w:eastAsia="宋体" w:cs="宋体"/>
          <w:color w:val="auto"/>
          <w:lang w:val="en-US" w:eastAsia="zh-CN"/>
        </w:rPr>
      </w:pPr>
    </w:p>
    <w:p w14:paraId="450F8FF8">
      <w:pPr>
        <w:bidi w:val="0"/>
        <w:rPr>
          <w:rFonts w:hint="eastAsia" w:ascii="宋体" w:hAnsi="宋体" w:eastAsia="宋体" w:cs="宋体"/>
          <w:color w:val="auto"/>
          <w:lang w:val="en-US" w:eastAsia="zh-CN"/>
        </w:rPr>
      </w:pPr>
    </w:p>
    <w:p w14:paraId="78237B44">
      <w:pPr>
        <w:bidi w:val="0"/>
        <w:rPr>
          <w:rFonts w:hint="eastAsia" w:ascii="宋体" w:hAnsi="宋体" w:eastAsia="宋体" w:cs="宋体"/>
          <w:color w:val="auto"/>
          <w:lang w:val="en-US" w:eastAsia="zh-CN"/>
        </w:rPr>
      </w:pPr>
    </w:p>
    <w:p w14:paraId="57DA5FB2">
      <w:pPr>
        <w:bidi w:val="0"/>
        <w:rPr>
          <w:rFonts w:hint="eastAsia" w:ascii="宋体" w:hAnsi="宋体" w:eastAsia="宋体" w:cs="宋体"/>
          <w:color w:val="auto"/>
          <w:lang w:val="en-US" w:eastAsia="zh-CN"/>
        </w:rPr>
      </w:pPr>
    </w:p>
    <w:p w14:paraId="1B4C3D6E">
      <w:pPr>
        <w:spacing w:line="360" w:lineRule="auto"/>
        <w:ind w:right="456"/>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资格证明</w:t>
      </w:r>
      <w:r>
        <w:rPr>
          <w:rFonts w:hint="eastAsia" w:ascii="宋体" w:hAnsi="宋体" w:eastAsia="宋体" w:cs="宋体"/>
          <w:b/>
          <w:color w:val="auto"/>
          <w:sz w:val="24"/>
          <w:highlight w:val="none"/>
        </w:rPr>
        <w:t>文件标识式样</w:t>
      </w:r>
    </w:p>
    <w:p w14:paraId="75C097DD">
      <w:pPr>
        <w:tabs>
          <w:tab w:val="left" w:pos="885"/>
        </w:tabs>
        <w:bidi w:val="0"/>
        <w:jc w:val="left"/>
        <w:rPr>
          <w:rFonts w:hint="eastAsia" w:ascii="宋体" w:hAnsi="宋体" w:eastAsia="宋体" w:cs="宋体"/>
          <w:color w:val="auto"/>
          <w:lang w:val="en-US" w:eastAsia="zh-CN"/>
        </w:rPr>
      </w:pPr>
    </w:p>
    <w:p w14:paraId="02469A18">
      <w:pPr>
        <w:spacing w:line="440" w:lineRule="exact"/>
        <w:jc w:val="center"/>
        <w:rPr>
          <w:rFonts w:hint="eastAsia" w:ascii="宋体" w:hAnsi="宋体" w:eastAsia="宋体" w:cs="宋体"/>
          <w:color w:val="auto"/>
          <w:highlight w:val="none"/>
        </w:rPr>
      </w:pPr>
      <w:r>
        <w:rPr>
          <w:rFonts w:hint="eastAsia" w:ascii="宋体" w:hAnsi="宋体" w:eastAsia="宋体" w:cs="宋体"/>
          <w:b/>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5080</wp:posOffset>
                </wp:positionV>
                <wp:extent cx="5791200" cy="3239770"/>
                <wp:effectExtent l="4445" t="4445" r="14605" b="13335"/>
                <wp:wrapNone/>
                <wp:docPr id="18" name="文本框 18"/>
                <wp:cNvGraphicFramePr/>
                <a:graphic xmlns:a="http://schemas.openxmlformats.org/drawingml/2006/main">
                  <a:graphicData uri="http://schemas.microsoft.com/office/word/2010/wordprocessingShape">
                    <wps:wsp>
                      <wps:cNvSpPr txBox="1">
                        <a:spLocks noChangeArrowheads="1"/>
                      </wps:cNvSpPr>
                      <wps:spPr bwMode="auto">
                        <a:xfrm>
                          <a:off x="0" y="0"/>
                          <a:ext cx="5791200" cy="3239770"/>
                        </a:xfrm>
                        <a:prstGeom prst="rect">
                          <a:avLst/>
                        </a:prstGeom>
                        <a:solidFill>
                          <a:srgbClr val="FFFFFF"/>
                        </a:solidFill>
                        <a:ln w="9525">
                          <a:solidFill>
                            <a:srgbClr val="000000"/>
                          </a:solidFill>
                          <a:miter lim="800000"/>
                        </a:ln>
                        <a:effectLst/>
                      </wps:spPr>
                      <wps:txbx>
                        <w:txbxContent>
                          <w:p w14:paraId="37579A45">
                            <w:pPr>
                              <w:rPr>
                                <w:sz w:val="28"/>
                                <w:szCs w:val="28"/>
                              </w:rPr>
                            </w:pPr>
                            <w:r>
                              <w:rPr>
                                <w:rFonts w:hint="eastAsia"/>
                                <w:sz w:val="28"/>
                                <w:szCs w:val="28"/>
                              </w:rPr>
                              <w:t>致：</w:t>
                            </w:r>
                            <w:r>
                              <w:rPr>
                                <w:rFonts w:hint="eastAsia"/>
                                <w:sz w:val="28"/>
                                <w:szCs w:val="28"/>
                                <w:lang w:eastAsia="zh-CN"/>
                              </w:rPr>
                              <w:t>陕西中江驰项目管理有限公司</w:t>
                            </w:r>
                            <w:r>
                              <w:rPr>
                                <w:rFonts w:hint="eastAsia"/>
                                <w:sz w:val="28"/>
                                <w:szCs w:val="28"/>
                              </w:rPr>
                              <w:t xml:space="preserve"> </w:t>
                            </w:r>
                          </w:p>
                          <w:p w14:paraId="07D3CA95">
                            <w:pPr>
                              <w:rPr>
                                <w:sz w:val="28"/>
                                <w:szCs w:val="28"/>
                              </w:rPr>
                            </w:pPr>
                            <w:r>
                              <w:rPr>
                                <w:rFonts w:hint="eastAsia"/>
                                <w:sz w:val="28"/>
                                <w:szCs w:val="28"/>
                              </w:rPr>
                              <w:t xml:space="preserve">项目编号：                                        </w:t>
                            </w:r>
                          </w:p>
                          <w:p w14:paraId="4CA09F6F">
                            <w:pPr>
                              <w:rPr>
                                <w:color w:val="FF0000"/>
                                <w:sz w:val="28"/>
                                <w:szCs w:val="28"/>
                              </w:rPr>
                            </w:pPr>
                            <w:r>
                              <w:rPr>
                                <w:rFonts w:hint="eastAsia"/>
                                <w:sz w:val="28"/>
                                <w:szCs w:val="28"/>
                              </w:rPr>
                              <w:t xml:space="preserve">项目名称：                             </w:t>
                            </w:r>
                          </w:p>
                          <w:p w14:paraId="719A896E">
                            <w:pPr>
                              <w:jc w:val="center"/>
                              <w:rPr>
                                <w:b/>
                                <w:sz w:val="44"/>
                                <w:szCs w:val="44"/>
                              </w:rPr>
                            </w:pPr>
                            <w:r>
                              <w:rPr>
                                <w:rFonts w:hint="eastAsia"/>
                                <w:b/>
                                <w:sz w:val="44"/>
                                <w:szCs w:val="44"/>
                              </w:rPr>
                              <w:t>资格</w:t>
                            </w:r>
                            <w:r>
                              <w:rPr>
                                <w:b/>
                                <w:sz w:val="44"/>
                                <w:szCs w:val="44"/>
                              </w:rPr>
                              <w:t>证明文件</w:t>
                            </w:r>
                          </w:p>
                          <w:p w14:paraId="0FDD0709">
                            <w:pPr>
                              <w:jc w:val="center"/>
                              <w:rPr>
                                <w:sz w:val="28"/>
                                <w:szCs w:val="28"/>
                              </w:rPr>
                            </w:pPr>
                            <w:r>
                              <w:rPr>
                                <w:rFonts w:hint="eastAsia"/>
                                <w:sz w:val="28"/>
                                <w:szCs w:val="28"/>
                              </w:rPr>
                              <w:t>（非</w:t>
                            </w:r>
                            <w:r>
                              <w:rPr>
                                <w:rFonts w:hint="eastAsia"/>
                                <w:sz w:val="28"/>
                                <w:szCs w:val="28"/>
                                <w:lang w:val="en-US" w:eastAsia="zh-CN"/>
                              </w:rPr>
                              <w:t>磋商</w:t>
                            </w:r>
                            <w:r>
                              <w:rPr>
                                <w:rFonts w:hint="eastAsia"/>
                                <w:sz w:val="28"/>
                                <w:szCs w:val="28"/>
                              </w:rPr>
                              <w:t>大会不得启封）</w:t>
                            </w:r>
                          </w:p>
                          <w:p w14:paraId="7F664392">
                            <w:pPr>
                              <w:rPr>
                                <w:sz w:val="28"/>
                                <w:szCs w:val="28"/>
                              </w:rPr>
                            </w:pPr>
                          </w:p>
                          <w:p w14:paraId="3D710605">
                            <w:pPr>
                              <w:rPr>
                                <w:sz w:val="28"/>
                                <w:szCs w:val="28"/>
                              </w:rPr>
                            </w:pPr>
                            <w:r>
                              <w:rPr>
                                <w:rFonts w:hint="eastAsia"/>
                                <w:sz w:val="28"/>
                                <w:szCs w:val="28"/>
                                <w:lang w:val="en-US" w:eastAsia="zh-CN"/>
                              </w:rPr>
                              <w:t>供应商</w:t>
                            </w:r>
                            <w:r>
                              <w:rPr>
                                <w:rFonts w:hint="eastAsia"/>
                                <w:sz w:val="28"/>
                                <w:szCs w:val="28"/>
                              </w:rPr>
                              <w:t>名称：            （公章）</w:t>
                            </w:r>
                          </w:p>
                          <w:p w14:paraId="32C07914">
                            <w:pPr>
                              <w:rPr>
                                <w:sz w:val="28"/>
                                <w:szCs w:val="28"/>
                              </w:rPr>
                            </w:pPr>
                            <w:r>
                              <w:rPr>
                                <w:rFonts w:hint="eastAsia"/>
                                <w:sz w:val="28"/>
                                <w:szCs w:val="28"/>
                              </w:rPr>
                              <w:t xml:space="preserve">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0.4pt;height:255.1pt;width:456pt;z-index:251662336;mso-width-relative:page;mso-height-relative:page;" fillcolor="#FFFFFF" filled="t" stroked="t" coordsize="21600,21600" o:gfxdata="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9K9OI1AAAAAUBAAAPAAAAAAAAAAEAIAAA&#10;ACIAAABkcnMvZG93bnJldi54bWxQSwECFAAUAAAACACHTuJADkWfh0kCAACYBAAADgAAAAAAAAAB&#10;ACAAAAAjAQAAZHJzL2Uyb0RvYy54bWxQSwUGAAAAAAYABgBZAQAA3gUAAAAA&#10;">
                <v:fill on="t" focussize="0,0"/>
                <v:stroke color="#000000" miterlimit="8" joinstyle="miter"/>
                <v:imagedata o:title=""/>
                <o:lock v:ext="edit" aspectratio="f"/>
                <v:textbox>
                  <w:txbxContent>
                    <w:p w14:paraId="37579A45">
                      <w:pPr>
                        <w:rPr>
                          <w:sz w:val="28"/>
                          <w:szCs w:val="28"/>
                        </w:rPr>
                      </w:pPr>
                      <w:r>
                        <w:rPr>
                          <w:rFonts w:hint="eastAsia"/>
                          <w:sz w:val="28"/>
                          <w:szCs w:val="28"/>
                        </w:rPr>
                        <w:t>致：</w:t>
                      </w:r>
                      <w:r>
                        <w:rPr>
                          <w:rFonts w:hint="eastAsia"/>
                          <w:sz w:val="28"/>
                          <w:szCs w:val="28"/>
                          <w:lang w:eastAsia="zh-CN"/>
                        </w:rPr>
                        <w:t>陕西中江驰项目管理有限公司</w:t>
                      </w:r>
                      <w:r>
                        <w:rPr>
                          <w:rFonts w:hint="eastAsia"/>
                          <w:sz w:val="28"/>
                          <w:szCs w:val="28"/>
                        </w:rPr>
                        <w:t xml:space="preserve"> </w:t>
                      </w:r>
                    </w:p>
                    <w:p w14:paraId="07D3CA95">
                      <w:pPr>
                        <w:rPr>
                          <w:sz w:val="28"/>
                          <w:szCs w:val="28"/>
                        </w:rPr>
                      </w:pPr>
                      <w:r>
                        <w:rPr>
                          <w:rFonts w:hint="eastAsia"/>
                          <w:sz w:val="28"/>
                          <w:szCs w:val="28"/>
                        </w:rPr>
                        <w:t xml:space="preserve">项目编号：                                        </w:t>
                      </w:r>
                    </w:p>
                    <w:p w14:paraId="4CA09F6F">
                      <w:pPr>
                        <w:rPr>
                          <w:color w:val="FF0000"/>
                          <w:sz w:val="28"/>
                          <w:szCs w:val="28"/>
                        </w:rPr>
                      </w:pPr>
                      <w:r>
                        <w:rPr>
                          <w:rFonts w:hint="eastAsia"/>
                          <w:sz w:val="28"/>
                          <w:szCs w:val="28"/>
                        </w:rPr>
                        <w:t xml:space="preserve">项目名称：                             </w:t>
                      </w:r>
                    </w:p>
                    <w:p w14:paraId="719A896E">
                      <w:pPr>
                        <w:jc w:val="center"/>
                        <w:rPr>
                          <w:b/>
                          <w:sz w:val="44"/>
                          <w:szCs w:val="44"/>
                        </w:rPr>
                      </w:pPr>
                      <w:r>
                        <w:rPr>
                          <w:rFonts w:hint="eastAsia"/>
                          <w:b/>
                          <w:sz w:val="44"/>
                          <w:szCs w:val="44"/>
                        </w:rPr>
                        <w:t>资格</w:t>
                      </w:r>
                      <w:r>
                        <w:rPr>
                          <w:b/>
                          <w:sz w:val="44"/>
                          <w:szCs w:val="44"/>
                        </w:rPr>
                        <w:t>证明文件</w:t>
                      </w:r>
                    </w:p>
                    <w:p w14:paraId="0FDD0709">
                      <w:pPr>
                        <w:jc w:val="center"/>
                        <w:rPr>
                          <w:sz w:val="28"/>
                          <w:szCs w:val="28"/>
                        </w:rPr>
                      </w:pPr>
                      <w:r>
                        <w:rPr>
                          <w:rFonts w:hint="eastAsia"/>
                          <w:sz w:val="28"/>
                          <w:szCs w:val="28"/>
                        </w:rPr>
                        <w:t>（非</w:t>
                      </w:r>
                      <w:r>
                        <w:rPr>
                          <w:rFonts w:hint="eastAsia"/>
                          <w:sz w:val="28"/>
                          <w:szCs w:val="28"/>
                          <w:lang w:val="en-US" w:eastAsia="zh-CN"/>
                        </w:rPr>
                        <w:t>磋商</w:t>
                      </w:r>
                      <w:r>
                        <w:rPr>
                          <w:rFonts w:hint="eastAsia"/>
                          <w:sz w:val="28"/>
                          <w:szCs w:val="28"/>
                        </w:rPr>
                        <w:t>大会不得启封）</w:t>
                      </w:r>
                    </w:p>
                    <w:p w14:paraId="7F664392">
                      <w:pPr>
                        <w:rPr>
                          <w:sz w:val="28"/>
                          <w:szCs w:val="28"/>
                        </w:rPr>
                      </w:pPr>
                    </w:p>
                    <w:p w14:paraId="3D710605">
                      <w:pPr>
                        <w:rPr>
                          <w:sz w:val="28"/>
                          <w:szCs w:val="28"/>
                        </w:rPr>
                      </w:pPr>
                      <w:r>
                        <w:rPr>
                          <w:rFonts w:hint="eastAsia"/>
                          <w:sz w:val="28"/>
                          <w:szCs w:val="28"/>
                          <w:lang w:val="en-US" w:eastAsia="zh-CN"/>
                        </w:rPr>
                        <w:t>供应商</w:t>
                      </w:r>
                      <w:r>
                        <w:rPr>
                          <w:rFonts w:hint="eastAsia"/>
                          <w:sz w:val="28"/>
                          <w:szCs w:val="28"/>
                        </w:rPr>
                        <w:t>名称：            （公章）</w:t>
                      </w:r>
                    </w:p>
                    <w:p w14:paraId="32C07914">
                      <w:pPr>
                        <w:rPr>
                          <w:sz w:val="28"/>
                          <w:szCs w:val="28"/>
                        </w:rPr>
                      </w:pPr>
                      <w:r>
                        <w:rPr>
                          <w:rFonts w:hint="eastAsia"/>
                          <w:sz w:val="28"/>
                          <w:szCs w:val="28"/>
                        </w:rPr>
                        <w:t xml:space="preserve">                                </w:t>
                      </w:r>
                    </w:p>
                  </w:txbxContent>
                </v:textbox>
              </v:shape>
            </w:pict>
          </mc:Fallback>
        </mc:AlternateContent>
      </w:r>
    </w:p>
    <w:p w14:paraId="59EF62F3">
      <w:pPr>
        <w:spacing w:line="440" w:lineRule="exact"/>
        <w:jc w:val="center"/>
        <w:rPr>
          <w:rFonts w:hint="eastAsia" w:ascii="宋体" w:hAnsi="宋体" w:eastAsia="宋体" w:cs="宋体"/>
          <w:color w:val="auto"/>
          <w:highlight w:val="none"/>
        </w:rPr>
      </w:pPr>
    </w:p>
    <w:p w14:paraId="33CB379E">
      <w:pPr>
        <w:spacing w:line="440" w:lineRule="exact"/>
        <w:jc w:val="center"/>
        <w:rPr>
          <w:rFonts w:hint="eastAsia" w:ascii="宋体" w:hAnsi="宋体" w:eastAsia="宋体" w:cs="宋体"/>
          <w:color w:val="auto"/>
          <w:highlight w:val="none"/>
        </w:rPr>
      </w:pPr>
    </w:p>
    <w:p w14:paraId="505BDBE7">
      <w:pPr>
        <w:spacing w:line="440" w:lineRule="exact"/>
        <w:jc w:val="center"/>
        <w:rPr>
          <w:rFonts w:hint="eastAsia" w:ascii="宋体" w:hAnsi="宋体" w:eastAsia="宋体" w:cs="宋体"/>
          <w:color w:val="auto"/>
          <w:highlight w:val="none"/>
        </w:rPr>
      </w:pPr>
    </w:p>
    <w:p w14:paraId="25839C74">
      <w:pPr>
        <w:spacing w:line="440" w:lineRule="exact"/>
        <w:jc w:val="center"/>
        <w:rPr>
          <w:rFonts w:hint="eastAsia" w:ascii="宋体" w:hAnsi="宋体" w:eastAsia="宋体" w:cs="宋体"/>
          <w:color w:val="auto"/>
          <w:highlight w:val="none"/>
        </w:rPr>
      </w:pPr>
    </w:p>
    <w:p w14:paraId="0CF3CBAA">
      <w:pPr>
        <w:spacing w:line="440" w:lineRule="exact"/>
        <w:jc w:val="center"/>
        <w:rPr>
          <w:rFonts w:hint="eastAsia" w:ascii="宋体" w:hAnsi="宋体" w:eastAsia="宋体" w:cs="宋体"/>
          <w:color w:val="auto"/>
          <w:highlight w:val="none"/>
        </w:rPr>
      </w:pPr>
    </w:p>
    <w:p w14:paraId="007AFB35">
      <w:pPr>
        <w:spacing w:line="440" w:lineRule="exact"/>
        <w:jc w:val="center"/>
        <w:rPr>
          <w:rFonts w:hint="eastAsia" w:ascii="宋体" w:hAnsi="宋体" w:eastAsia="宋体" w:cs="宋体"/>
          <w:color w:val="auto"/>
          <w:highlight w:val="none"/>
        </w:rPr>
      </w:pPr>
    </w:p>
    <w:p w14:paraId="1A6707A9">
      <w:pPr>
        <w:spacing w:line="440" w:lineRule="exact"/>
        <w:jc w:val="center"/>
        <w:rPr>
          <w:rFonts w:hint="eastAsia" w:ascii="宋体" w:hAnsi="宋体" w:eastAsia="宋体" w:cs="宋体"/>
          <w:color w:val="auto"/>
          <w:sz w:val="32"/>
          <w:szCs w:val="32"/>
          <w:highlight w:val="none"/>
        </w:rPr>
      </w:pPr>
    </w:p>
    <w:p w14:paraId="614C1293">
      <w:pPr>
        <w:spacing w:line="440" w:lineRule="exact"/>
        <w:jc w:val="center"/>
        <w:rPr>
          <w:rFonts w:hint="eastAsia" w:ascii="宋体" w:hAnsi="宋体" w:eastAsia="宋体" w:cs="宋体"/>
          <w:color w:val="auto"/>
          <w:sz w:val="32"/>
          <w:szCs w:val="32"/>
          <w:highlight w:val="none"/>
        </w:rPr>
      </w:pPr>
    </w:p>
    <w:p w14:paraId="5ADD88C5">
      <w:pPr>
        <w:spacing w:line="440" w:lineRule="exact"/>
        <w:jc w:val="center"/>
        <w:rPr>
          <w:rFonts w:hint="eastAsia" w:ascii="宋体" w:hAnsi="宋体" w:eastAsia="宋体" w:cs="宋体"/>
          <w:color w:val="auto"/>
          <w:sz w:val="32"/>
          <w:szCs w:val="32"/>
          <w:highlight w:val="none"/>
        </w:rPr>
      </w:pPr>
    </w:p>
    <w:p w14:paraId="0046BF79">
      <w:pPr>
        <w:spacing w:line="440" w:lineRule="exact"/>
        <w:jc w:val="center"/>
        <w:rPr>
          <w:rFonts w:hint="eastAsia" w:ascii="宋体" w:hAnsi="宋体" w:eastAsia="宋体" w:cs="宋体"/>
          <w:color w:val="auto"/>
          <w:sz w:val="32"/>
          <w:szCs w:val="32"/>
          <w:highlight w:val="none"/>
        </w:rPr>
      </w:pPr>
    </w:p>
    <w:p w14:paraId="3B3EEE42">
      <w:pPr>
        <w:spacing w:line="440" w:lineRule="exact"/>
        <w:jc w:val="center"/>
        <w:rPr>
          <w:rFonts w:hint="eastAsia" w:ascii="宋体" w:hAnsi="宋体" w:eastAsia="宋体" w:cs="宋体"/>
          <w:color w:val="auto"/>
          <w:sz w:val="32"/>
          <w:szCs w:val="32"/>
          <w:highlight w:val="none"/>
        </w:rPr>
      </w:pPr>
    </w:p>
    <w:p w14:paraId="29884A14">
      <w:pPr>
        <w:rPr>
          <w:rFonts w:hint="eastAsia" w:ascii="宋体" w:hAnsi="宋体" w:eastAsia="宋体" w:cs="宋体"/>
          <w:color w:val="auto"/>
        </w:rPr>
      </w:pPr>
    </w:p>
    <w:p w14:paraId="499D578E">
      <w:pPr>
        <w:rPr>
          <w:rFonts w:hint="eastAsia" w:ascii="宋体" w:hAnsi="宋体" w:eastAsia="宋体" w:cs="宋体"/>
        </w:rPr>
      </w:pPr>
    </w:p>
    <w:p w14:paraId="49B9EA9D"/>
    <w:p w14:paraId="7941C28A">
      <w:pPr>
        <w:rPr>
          <w:rFonts w:hint="eastAsia" w:ascii="宋体" w:hAnsi="宋体" w:eastAsia="宋体" w:cs="宋体"/>
        </w:rPr>
      </w:pPr>
    </w:p>
    <w:p w14:paraId="7E824F13"/>
    <w:p w14:paraId="032B98E3"/>
    <w:sectPr>
      <w:headerReference r:id="rId8" w:type="first"/>
      <w:footerReference r:id="rId11" w:type="first"/>
      <w:headerReference r:id="rId6" w:type="default"/>
      <w:footerReference r:id="rId9" w:type="default"/>
      <w:headerReference r:id="rId7" w:type="even"/>
      <w:footerReference r:id="rId10" w:type="even"/>
      <w:type w:val="continuous"/>
      <w:pgSz w:w="11906" w:h="16838"/>
      <w:pgMar w:top="1417" w:right="1417" w:bottom="1417" w:left="1417" w:header="851" w:footer="992" w:gutter="0"/>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BB009">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912604">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8912604">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C4FC9">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FE721F">
                          <w:pPr>
                            <w:pStyle w:val="13"/>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FE721F">
                    <w:pPr>
                      <w:pStyle w:val="13"/>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EA6D7">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B64D9">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10A">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D8373">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47F32">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8BFE8B"/>
    <w:multiLevelType w:val="singleLevel"/>
    <w:tmpl w:val="E38BFE8B"/>
    <w:lvl w:ilvl="0" w:tentative="0">
      <w:start w:val="1"/>
      <w:numFmt w:val="decimal"/>
      <w:lvlText w:val="%1."/>
      <w:lvlJc w:val="left"/>
      <w:pPr>
        <w:tabs>
          <w:tab w:val="left" w:pos="312"/>
        </w:tabs>
      </w:pPr>
    </w:lvl>
  </w:abstractNum>
  <w:abstractNum w:abstractNumId="1">
    <w:nsid w:val="FDA296E9"/>
    <w:multiLevelType w:val="singleLevel"/>
    <w:tmpl w:val="FDA296E9"/>
    <w:lvl w:ilvl="0" w:tentative="0">
      <w:start w:val="4"/>
      <w:numFmt w:val="chineseCounting"/>
      <w:suff w:val="space"/>
      <w:lvlText w:val="第%1部分"/>
      <w:lvlJc w:val="left"/>
      <w:rPr>
        <w:rFonts w:hint="eastAsia"/>
      </w:rPr>
    </w:lvl>
  </w:abstractNum>
  <w:abstractNum w:abstractNumId="2">
    <w:nsid w:val="0000000B"/>
    <w:multiLevelType w:val="multilevel"/>
    <w:tmpl w:val="0000000B"/>
    <w:lvl w:ilvl="0" w:tentative="0">
      <w:start w:val="1"/>
      <w:numFmt w:val="bullet"/>
      <w:lvlText w:val=""/>
      <w:lvlJc w:val="left"/>
      <w:pPr>
        <w:tabs>
          <w:tab w:val="left" w:pos="1140"/>
        </w:tabs>
        <w:ind w:left="1140" w:hanging="420"/>
      </w:pPr>
      <w:rPr>
        <w:rFonts w:hint="default" w:ascii="Wingdings" w:hAnsi="Wingdings"/>
      </w:rPr>
    </w:lvl>
    <w:lvl w:ilvl="1" w:tentative="0">
      <w:start w:val="1"/>
      <w:numFmt w:val="bullet"/>
      <w:lvlText w:val=""/>
      <w:lvlJc w:val="left"/>
      <w:pPr>
        <w:tabs>
          <w:tab w:val="left" w:pos="1380"/>
        </w:tabs>
        <w:ind w:left="1380" w:hanging="420"/>
      </w:pPr>
      <w:rPr>
        <w:rFonts w:hint="default" w:ascii="Wingdings" w:hAnsi="Wingdings"/>
      </w:rPr>
    </w:lvl>
    <w:lvl w:ilvl="2" w:tentative="0">
      <w:start w:val="1"/>
      <w:numFmt w:val="bullet"/>
      <w:lvlText w:val=""/>
      <w:lvlJc w:val="left"/>
      <w:pPr>
        <w:tabs>
          <w:tab w:val="left" w:pos="1800"/>
        </w:tabs>
        <w:ind w:left="1800" w:hanging="420"/>
      </w:pPr>
      <w:rPr>
        <w:rFonts w:hint="default" w:ascii="Wingdings" w:hAnsi="Wingdings"/>
      </w:rPr>
    </w:lvl>
    <w:lvl w:ilvl="3" w:tentative="0">
      <w:start w:val="1"/>
      <w:numFmt w:val="bullet"/>
      <w:lvlText w:val=""/>
      <w:lvlJc w:val="left"/>
      <w:pPr>
        <w:tabs>
          <w:tab w:val="left" w:pos="2220"/>
        </w:tabs>
        <w:ind w:left="2220" w:hanging="420"/>
      </w:pPr>
      <w:rPr>
        <w:rFonts w:hint="default" w:ascii="Wingdings" w:hAnsi="Wingdings"/>
      </w:rPr>
    </w:lvl>
    <w:lvl w:ilvl="4" w:tentative="0">
      <w:start w:val="1"/>
      <w:numFmt w:val="bullet"/>
      <w:lvlText w:val=""/>
      <w:lvlJc w:val="left"/>
      <w:pPr>
        <w:tabs>
          <w:tab w:val="left" w:pos="2640"/>
        </w:tabs>
        <w:ind w:left="2640" w:hanging="420"/>
      </w:pPr>
      <w:rPr>
        <w:rFonts w:hint="default" w:ascii="Wingdings" w:hAnsi="Wingdings"/>
      </w:rPr>
    </w:lvl>
    <w:lvl w:ilvl="5" w:tentative="0">
      <w:start w:val="1"/>
      <w:numFmt w:val="bullet"/>
      <w:lvlText w:val=""/>
      <w:lvlJc w:val="left"/>
      <w:pPr>
        <w:tabs>
          <w:tab w:val="left" w:pos="3060"/>
        </w:tabs>
        <w:ind w:left="3060" w:hanging="420"/>
      </w:pPr>
      <w:rPr>
        <w:rFonts w:hint="default" w:ascii="Wingdings" w:hAnsi="Wingdings"/>
      </w:rPr>
    </w:lvl>
    <w:lvl w:ilvl="6" w:tentative="0">
      <w:start w:val="1"/>
      <w:numFmt w:val="bullet"/>
      <w:lvlText w:val=""/>
      <w:lvlJc w:val="left"/>
      <w:pPr>
        <w:tabs>
          <w:tab w:val="left" w:pos="3480"/>
        </w:tabs>
        <w:ind w:left="3480" w:hanging="420"/>
      </w:pPr>
      <w:rPr>
        <w:rFonts w:hint="default" w:ascii="Wingdings" w:hAnsi="Wingdings"/>
      </w:rPr>
    </w:lvl>
    <w:lvl w:ilvl="7" w:tentative="0">
      <w:start w:val="1"/>
      <w:numFmt w:val="bullet"/>
      <w:lvlText w:val=""/>
      <w:lvlJc w:val="left"/>
      <w:pPr>
        <w:tabs>
          <w:tab w:val="left" w:pos="3900"/>
        </w:tabs>
        <w:ind w:left="3900" w:hanging="420"/>
      </w:pPr>
      <w:rPr>
        <w:rFonts w:hint="default" w:ascii="Wingdings" w:hAnsi="Wingdings"/>
      </w:rPr>
    </w:lvl>
    <w:lvl w:ilvl="8" w:tentative="0">
      <w:start w:val="1"/>
      <w:numFmt w:val="bullet"/>
      <w:lvlText w:val=""/>
      <w:lvlJc w:val="left"/>
      <w:pPr>
        <w:tabs>
          <w:tab w:val="left" w:pos="4320"/>
        </w:tabs>
        <w:ind w:left="4320" w:hanging="420"/>
      </w:pPr>
      <w:rPr>
        <w:rFonts w:hint="default" w:ascii="Wingdings" w:hAnsi="Wingdings"/>
      </w:rPr>
    </w:lvl>
  </w:abstractNum>
  <w:abstractNum w:abstractNumId="3">
    <w:nsid w:val="173CA290"/>
    <w:multiLevelType w:val="singleLevel"/>
    <w:tmpl w:val="173CA290"/>
    <w:lvl w:ilvl="0" w:tentative="0">
      <w:start w:val="1"/>
      <w:numFmt w:val="decimal"/>
      <w:suff w:val="nothing"/>
      <w:lvlText w:val="%1）"/>
      <w:lvlJc w:val="left"/>
    </w:lvl>
  </w:abstractNum>
  <w:abstractNum w:abstractNumId="4">
    <w:nsid w:val="2C90DAAB"/>
    <w:multiLevelType w:val="singleLevel"/>
    <w:tmpl w:val="2C90DAAB"/>
    <w:lvl w:ilvl="0" w:tentative="0">
      <w:start w:val="2"/>
      <w:numFmt w:val="chineseCounting"/>
      <w:suff w:val="space"/>
      <w:lvlText w:val="第%1部分"/>
      <w:lvlJc w:val="left"/>
      <w:rPr>
        <w:rFonts w:hint="eastAsia"/>
      </w:rPr>
    </w:lvl>
  </w:abstractNum>
  <w:abstractNum w:abstractNumId="5">
    <w:nsid w:val="4849584C"/>
    <w:multiLevelType w:val="multilevel"/>
    <w:tmpl w:val="4849584C"/>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694B7E5"/>
    <w:multiLevelType w:val="singleLevel"/>
    <w:tmpl w:val="5694B7E5"/>
    <w:lvl w:ilvl="0" w:tentative="0">
      <w:start w:val="1"/>
      <w:numFmt w:val="decimal"/>
      <w:suff w:val="nothing"/>
      <w:lvlText w:val="%1、"/>
      <w:lvlJc w:val="left"/>
    </w:lvl>
  </w:abstractNum>
  <w:num w:numId="1">
    <w:abstractNumId w:val="2"/>
  </w:num>
  <w:num w:numId="2">
    <w:abstractNumId w:val="0"/>
  </w:num>
  <w:num w:numId="3">
    <w:abstractNumId w:val="5"/>
  </w:num>
  <w:num w:numId="4">
    <w:abstractNumId w:val="1"/>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mNjk2NDUwNTYyZjgzZTI4MzE1ZDhmOGVlZDAwYWEifQ=="/>
  </w:docVars>
  <w:rsids>
    <w:rsidRoot w:val="251E0D8D"/>
    <w:rsid w:val="01F14123"/>
    <w:rsid w:val="02372143"/>
    <w:rsid w:val="03045EB1"/>
    <w:rsid w:val="03F642A4"/>
    <w:rsid w:val="046855E0"/>
    <w:rsid w:val="0651050A"/>
    <w:rsid w:val="073707A9"/>
    <w:rsid w:val="07565A1D"/>
    <w:rsid w:val="0A575097"/>
    <w:rsid w:val="0CA50B0F"/>
    <w:rsid w:val="0D3F3A0E"/>
    <w:rsid w:val="14A437A0"/>
    <w:rsid w:val="15C63D21"/>
    <w:rsid w:val="16AB263C"/>
    <w:rsid w:val="16D2144F"/>
    <w:rsid w:val="16FE5AAD"/>
    <w:rsid w:val="19ED5B38"/>
    <w:rsid w:val="201A430D"/>
    <w:rsid w:val="21E07116"/>
    <w:rsid w:val="251E0D8D"/>
    <w:rsid w:val="260B0154"/>
    <w:rsid w:val="27070CA1"/>
    <w:rsid w:val="289B3830"/>
    <w:rsid w:val="28BA0BCD"/>
    <w:rsid w:val="2A025B05"/>
    <w:rsid w:val="2A657F0D"/>
    <w:rsid w:val="2C930C0B"/>
    <w:rsid w:val="2D37582D"/>
    <w:rsid w:val="2E864BA1"/>
    <w:rsid w:val="2EF168DF"/>
    <w:rsid w:val="30776C7D"/>
    <w:rsid w:val="30803D66"/>
    <w:rsid w:val="308B7482"/>
    <w:rsid w:val="30CE6A2C"/>
    <w:rsid w:val="320D643B"/>
    <w:rsid w:val="33AF4B9A"/>
    <w:rsid w:val="38026C67"/>
    <w:rsid w:val="38D3270C"/>
    <w:rsid w:val="39B23B70"/>
    <w:rsid w:val="3A03179B"/>
    <w:rsid w:val="3AD153F6"/>
    <w:rsid w:val="3C5D6202"/>
    <w:rsid w:val="3DAA47D2"/>
    <w:rsid w:val="3E720C9E"/>
    <w:rsid w:val="3EA93D8E"/>
    <w:rsid w:val="401B32B4"/>
    <w:rsid w:val="40D257AC"/>
    <w:rsid w:val="411244E3"/>
    <w:rsid w:val="417575F2"/>
    <w:rsid w:val="46503CDF"/>
    <w:rsid w:val="46BA3665"/>
    <w:rsid w:val="46F13D53"/>
    <w:rsid w:val="481C1C7A"/>
    <w:rsid w:val="4B460D06"/>
    <w:rsid w:val="4C2F0BE4"/>
    <w:rsid w:val="4C7F468B"/>
    <w:rsid w:val="4DE76E2D"/>
    <w:rsid w:val="4E24034F"/>
    <w:rsid w:val="4F43280F"/>
    <w:rsid w:val="4FE13A3F"/>
    <w:rsid w:val="52460835"/>
    <w:rsid w:val="52BB0A0D"/>
    <w:rsid w:val="532540D9"/>
    <w:rsid w:val="533A309C"/>
    <w:rsid w:val="53B611D5"/>
    <w:rsid w:val="567B6E07"/>
    <w:rsid w:val="59350AA8"/>
    <w:rsid w:val="5D066D29"/>
    <w:rsid w:val="5DC718ED"/>
    <w:rsid w:val="5E9C0A7D"/>
    <w:rsid w:val="62A768B8"/>
    <w:rsid w:val="63DF42A4"/>
    <w:rsid w:val="65C909F7"/>
    <w:rsid w:val="66A25372"/>
    <w:rsid w:val="69617E5C"/>
    <w:rsid w:val="6B560E7C"/>
    <w:rsid w:val="6F060E0B"/>
    <w:rsid w:val="6F7251AA"/>
    <w:rsid w:val="71D05608"/>
    <w:rsid w:val="71DC57AF"/>
    <w:rsid w:val="74715E84"/>
    <w:rsid w:val="751A0B81"/>
    <w:rsid w:val="752D46B0"/>
    <w:rsid w:val="77DC30F7"/>
    <w:rsid w:val="799D360B"/>
    <w:rsid w:val="7A9326ED"/>
    <w:rsid w:val="7C9716FC"/>
    <w:rsid w:val="7D9B1B0D"/>
    <w:rsid w:val="7E85796A"/>
    <w:rsid w:val="7EC62364"/>
    <w:rsid w:val="7FA42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120" w:beforeLines="0" w:after="120" w:afterLines="0" w:line="360" w:lineRule="auto"/>
      <w:jc w:val="center"/>
      <w:outlineLvl w:val="0"/>
    </w:pPr>
    <w:rPr>
      <w:b/>
      <w:bCs/>
      <w:kern w:val="44"/>
      <w:sz w:val="30"/>
      <w:szCs w:val="44"/>
    </w:rPr>
  </w:style>
  <w:style w:type="paragraph" w:styleId="4">
    <w:name w:val="heading 2"/>
    <w:basedOn w:val="1"/>
    <w:next w:val="1"/>
    <w:autoRedefine/>
    <w:qFormat/>
    <w:uiPriority w:val="0"/>
    <w:pPr>
      <w:keepNext/>
      <w:keepLines/>
      <w:spacing w:before="120" w:beforeLines="0" w:after="120" w:afterLines="0" w:line="360" w:lineRule="auto"/>
      <w:jc w:val="center"/>
      <w:outlineLvl w:val="1"/>
    </w:pPr>
    <w:rPr>
      <w:rFonts w:ascii="Arial" w:hAnsi="Arial"/>
      <w:b/>
      <w:bCs/>
      <w:sz w:val="28"/>
      <w:szCs w:val="32"/>
    </w:rPr>
  </w:style>
  <w:style w:type="paragraph" w:styleId="5">
    <w:name w:val="heading 3"/>
    <w:basedOn w:val="1"/>
    <w:next w:val="1"/>
    <w:autoRedefine/>
    <w:qFormat/>
    <w:uiPriority w:val="0"/>
    <w:pPr>
      <w:keepNext/>
      <w:keepLines/>
      <w:spacing w:before="120" w:beforeLines="0" w:after="120" w:afterLines="0" w:line="360" w:lineRule="auto"/>
      <w:ind w:firstLine="200" w:firstLineChars="200"/>
      <w:outlineLvl w:val="2"/>
    </w:pPr>
    <w:rPr>
      <w:rFonts w:eastAsia="黑体"/>
      <w:b/>
      <w:bCs/>
      <w:szCs w:val="32"/>
    </w:rPr>
  </w:style>
  <w:style w:type="paragraph" w:styleId="6">
    <w:name w:val="heading 4"/>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7">
    <w:name w:val="heading 6"/>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0">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rPr>
      <w:color w:val="993300"/>
      <w:sz w:val="24"/>
    </w:rPr>
  </w:style>
  <w:style w:type="paragraph" w:styleId="8">
    <w:name w:val="Body Text Indent"/>
    <w:basedOn w:val="1"/>
    <w:next w:val="9"/>
    <w:autoRedefine/>
    <w:qFormat/>
    <w:uiPriority w:val="0"/>
    <w:pPr>
      <w:ind w:firstLine="480"/>
    </w:pPr>
    <w:rPr>
      <w:rFonts w:ascii="宋体" w:hAnsi="宋体"/>
    </w:rPr>
  </w:style>
  <w:style w:type="paragraph" w:styleId="9">
    <w:name w:val="envelope return"/>
    <w:basedOn w:val="1"/>
    <w:qFormat/>
    <w:uiPriority w:val="0"/>
    <w:pPr>
      <w:snapToGrid w:val="0"/>
    </w:pPr>
    <w:rPr>
      <w:rFonts w:ascii="Arial" w:hAnsi="Arial"/>
    </w:rPr>
  </w:style>
  <w:style w:type="paragraph" w:styleId="10">
    <w:name w:val="Plain Text"/>
    <w:basedOn w:val="1"/>
    <w:autoRedefine/>
    <w:qFormat/>
    <w:uiPriority w:val="0"/>
    <w:rPr>
      <w:rFonts w:ascii="宋体" w:hAnsi="Courier New" w:cs="Courier New"/>
      <w:szCs w:val="21"/>
    </w:rPr>
  </w:style>
  <w:style w:type="paragraph" w:styleId="11">
    <w:name w:val="Date"/>
    <w:basedOn w:val="1"/>
    <w:next w:val="1"/>
    <w:autoRedefine/>
    <w:qFormat/>
    <w:uiPriority w:val="0"/>
    <w:pPr>
      <w:spacing w:line="360" w:lineRule="auto"/>
    </w:pPr>
    <w:rPr>
      <w:rFonts w:ascii="宋体"/>
      <w:sz w:val="24"/>
      <w:szCs w:val="20"/>
    </w:rPr>
  </w:style>
  <w:style w:type="paragraph" w:styleId="12">
    <w:name w:val="Body Text Indent 2"/>
    <w:basedOn w:val="1"/>
    <w:autoRedefine/>
    <w:qFormat/>
    <w:uiPriority w:val="0"/>
    <w:pPr>
      <w:spacing w:after="120" w:afterLines="0" w:line="480" w:lineRule="auto"/>
      <w:ind w:left="420" w:leftChars="200"/>
    </w:pPr>
  </w:style>
  <w:style w:type="paragraph" w:styleId="13">
    <w:name w:val="footer"/>
    <w:basedOn w:val="1"/>
    <w:next w:val="2"/>
    <w:autoRedefine/>
    <w:qFormat/>
    <w:uiPriority w:val="0"/>
    <w:pPr>
      <w:tabs>
        <w:tab w:val="center" w:pos="4153"/>
        <w:tab w:val="right" w:pos="8306"/>
      </w:tabs>
      <w:snapToGrid w:val="0"/>
      <w:jc w:val="left"/>
    </w:pPr>
    <w:rPr>
      <w:sz w:val="18"/>
      <w:szCs w:val="18"/>
    </w:rPr>
  </w:style>
  <w:style w:type="paragraph" w:styleId="14">
    <w:name w:val="header"/>
    <w:basedOn w:val="1"/>
    <w:autoRedefine/>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5">
    <w:name w:val="Normal (Web)"/>
    <w:basedOn w:val="1"/>
    <w:autoRedefine/>
    <w:qFormat/>
    <w:uiPriority w:val="0"/>
    <w:pPr>
      <w:widowControl/>
      <w:spacing w:before="100" w:beforeLines="0" w:beforeAutospacing="1" w:after="100" w:afterLines="0" w:afterAutospacing="1" w:line="240" w:lineRule="auto"/>
      <w:jc w:val="left"/>
    </w:pPr>
    <w:rPr>
      <w:rFonts w:ascii="宋体" w:hAnsi="宋体" w:cs="宋体"/>
      <w:kern w:val="0"/>
      <w:sz w:val="24"/>
    </w:rPr>
  </w:style>
  <w:style w:type="paragraph" w:styleId="16">
    <w:name w:val="Body Text First Indent"/>
    <w:basedOn w:val="2"/>
    <w:next w:val="17"/>
    <w:autoRedefine/>
    <w:qFormat/>
    <w:uiPriority w:val="0"/>
    <w:pPr>
      <w:adjustRightInd w:val="0"/>
      <w:spacing w:after="120" w:line="312" w:lineRule="atLeast"/>
      <w:ind w:firstLine="420"/>
      <w:textAlignment w:val="baseline"/>
    </w:pPr>
    <w:rPr>
      <w:color w:val="auto"/>
      <w:kern w:val="0"/>
      <w:sz w:val="21"/>
      <w:szCs w:val="20"/>
    </w:rPr>
  </w:style>
  <w:style w:type="paragraph" w:styleId="17">
    <w:name w:val="Body Text First Indent 2"/>
    <w:basedOn w:val="8"/>
    <w:next w:val="1"/>
    <w:autoRedefine/>
    <w:qFormat/>
    <w:uiPriority w:val="0"/>
    <w:pPr>
      <w:spacing w:after="120"/>
      <w:ind w:left="420" w:leftChars="200" w:firstLine="420" w:firstLineChars="200"/>
    </w:pPr>
    <w:rPr>
      <w:rFonts w:ascii="Times New Roman" w:hAnsi="Times New Roman"/>
      <w:sz w:val="21"/>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autoRedefine/>
    <w:qFormat/>
    <w:uiPriority w:val="0"/>
    <w:rPr>
      <w:b/>
    </w:rPr>
  </w:style>
  <w:style w:type="paragraph" w:customStyle="1" w:styleId="22">
    <w:name w:val="09正文_wh"/>
    <w:autoRedefine/>
    <w:qFormat/>
    <w:uiPriority w:val="0"/>
    <w:pPr>
      <w:spacing w:line="300" w:lineRule="auto"/>
      <w:ind w:firstLine="200" w:firstLineChars="200"/>
      <w:jc w:val="both"/>
    </w:pPr>
    <w:rPr>
      <w:rFonts w:ascii="Times New Roman" w:hAnsi="Times New Roman" w:eastAsia="宋体" w:cs="Times New Roman"/>
      <w:sz w:val="28"/>
      <w:lang w:val="en-US" w:eastAsia="zh-CN" w:bidi="ar-SA"/>
    </w:rPr>
  </w:style>
  <w:style w:type="character" w:customStyle="1" w:styleId="23">
    <w:name w:val="NormalCharacter"/>
    <w:autoRedefine/>
    <w:qFormat/>
    <w:uiPriority w:val="0"/>
    <w:rPr>
      <w:kern w:val="2"/>
      <w:sz w:val="21"/>
      <w:szCs w:val="24"/>
      <w:lang w:val="en-US" w:eastAsia="zh-CN" w:bidi="ar-SA"/>
    </w:rPr>
  </w:style>
  <w:style w:type="paragraph" w:customStyle="1" w:styleId="24">
    <w:name w:val="Table Text"/>
    <w:basedOn w:val="1"/>
    <w:autoRedefine/>
    <w:semiHidden/>
    <w:qFormat/>
    <w:uiPriority w:val="0"/>
    <w:rPr>
      <w:rFonts w:ascii="仿宋" w:hAnsi="仿宋" w:eastAsia="仿宋" w:cs="仿宋"/>
      <w:sz w:val="24"/>
      <w:szCs w:val="24"/>
      <w:lang w:val="en-US" w:eastAsia="en-US" w:bidi="ar-SA"/>
    </w:rPr>
  </w:style>
  <w:style w:type="table" w:customStyle="1" w:styleId="25">
    <w:name w:val="Table Normal"/>
    <w:autoRedefine/>
    <w:semiHidden/>
    <w:unhideWhenUsed/>
    <w:qFormat/>
    <w:uiPriority w:val="0"/>
    <w:tblPr>
      <w:tblCellMar>
        <w:top w:w="0" w:type="dxa"/>
        <w:left w:w="0" w:type="dxa"/>
        <w:bottom w:w="0" w:type="dxa"/>
        <w:right w:w="0" w:type="dxa"/>
      </w:tblCellMar>
    </w:tblPr>
  </w:style>
  <w:style w:type="paragraph" w:styleId="2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89</Pages>
  <Words>14674</Words>
  <Characters>15157</Characters>
  <Lines>0</Lines>
  <Paragraphs>0</Paragraphs>
  <TotalTime>0</TotalTime>
  <ScaleCrop>false</ScaleCrop>
  <LinksUpToDate>false</LinksUpToDate>
  <CharactersWithSpaces>15252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2024-03-22T09:38:00Z</dcterms:created>
  <dc:creator>空*</dc:creator>
  <cp:lastModifiedBy>白雨</cp:lastModifiedBy>
  <dcterms:modified xsi:type="dcterms:W3CDTF">2025-09-22T02:13:46Z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331BB02E98EF4E72AF8573827E2B58C7_13</vt:lpwstr>
  </property>
  <property fmtid="{D5CDD505-2E9C-101B-9397-08002B2CF9AE}" pid="4" name="KSOTemplateDocerSaveRecord">
    <vt:lpwstr>eyJoZGlkIjoiYzJlMTc0NDI5NGJiNmNkZjQ0MTYzZTZhZWYxMTQ4Y2EiLCJ1c2VySWQiOiIyNjMwOTQzMjAifQ==</vt:lpwstr>
  </property>
</Properties>
</file>