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32A04">
      <w:pPr>
        <w:pStyle w:val="7"/>
        <w:jc w:val="center"/>
        <w:outlineLvl w:val="1"/>
        <w:rPr>
          <w:rFonts w:hint="eastAsia" w:asciiTheme="minorHAnsi" w:hAnsiTheme="minorHAnsi" w:eastAsiaTheme="minorEastAsia" w:cstheme="minorBidi"/>
          <w:b/>
          <w:color w:val="auto"/>
          <w:spacing w:val="0"/>
          <w:sz w:val="36"/>
          <w:szCs w:val="20"/>
          <w:highlight w:val="none"/>
          <w:lang w:eastAsia="zh-CN" w:bidi="ar-SA"/>
        </w:rPr>
      </w:pPr>
      <w:r>
        <w:rPr>
          <w:rFonts w:hint="eastAsia" w:asciiTheme="minorHAnsi" w:hAnsiTheme="minorHAnsi" w:eastAsiaTheme="minorEastAsia" w:cstheme="minorBidi"/>
          <w:b/>
          <w:bCs w:val="0"/>
          <w:color w:val="auto"/>
          <w:spacing w:val="0"/>
          <w:sz w:val="36"/>
          <w:szCs w:val="20"/>
          <w:highlight w:val="none"/>
          <w:lang w:eastAsia="zh-CN" w:bidi="ar-SA"/>
        </w:rPr>
        <w:t>第三章 磋商项目技术、服务、商务及其他要求</w:t>
      </w:r>
    </w:p>
    <w:p w14:paraId="38B2C5F5">
      <w:pPr>
        <w:pStyle w:val="7"/>
        <w:ind w:firstLine="480"/>
        <w:rPr>
          <w:rFonts w:hint="eastAsia" w:asciiTheme="minorEastAsia" w:hAnsiTheme="minorEastAsia" w:eastAsiaTheme="minorEastAsia" w:cstheme="minorEastAsia"/>
          <w:color w:val="auto"/>
          <w:spacing w:val="0"/>
          <w:kern w:val="2"/>
          <w:sz w:val="24"/>
          <w:szCs w:val="24"/>
          <w:highlight w:val="none"/>
          <w:lang w:eastAsia="zh-CN" w:bidi="ar-SA"/>
        </w:rPr>
      </w:pPr>
      <w:bookmarkStart w:id="7" w:name="_GoBack"/>
      <w:bookmarkEnd w:id="7"/>
    </w:p>
    <w:p w14:paraId="33068BB7">
      <w:pPr>
        <w:pStyle w:val="7"/>
        <w:spacing w:line="360" w:lineRule="auto"/>
        <w:ind w:firstLine="480"/>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eastAsiaTheme="minorEastAsia" w:cstheme="minorEastAsia"/>
          <w:color w:val="auto"/>
          <w:spacing w:val="0"/>
          <w:kern w:val="2"/>
          <w:sz w:val="24"/>
          <w:szCs w:val="24"/>
          <w:highlight w:val="none"/>
          <w:lang w:eastAsia="zh-CN" w:bidi="ar-SA"/>
        </w:rPr>
        <w:t>（注：带“★”的参数需求为实质性要求，供应商必须响应并满足的参数需求，采购人、采购代理机构应当根据项目实际需</w:t>
      </w:r>
      <w:r>
        <w:rPr>
          <w:rFonts w:hint="eastAsia" w:asciiTheme="minorEastAsia" w:hAnsiTheme="minorEastAsia" w:eastAsiaTheme="minorEastAsia" w:cstheme="minorEastAsia"/>
          <w:color w:val="auto"/>
          <w:kern w:val="2"/>
          <w:sz w:val="24"/>
          <w:szCs w:val="24"/>
          <w:highlight w:val="none"/>
          <w:lang w:eastAsia="zh-CN" w:bidi="ar-SA"/>
        </w:rPr>
        <w:t xml:space="preserve"> </w:t>
      </w:r>
      <w:r>
        <w:rPr>
          <w:rFonts w:hint="eastAsia" w:asciiTheme="minorEastAsia" w:hAnsiTheme="minorEastAsia" w:eastAsiaTheme="minorEastAsia" w:cstheme="minorEastAsia"/>
          <w:color w:val="auto"/>
          <w:spacing w:val="0"/>
          <w:kern w:val="2"/>
          <w:sz w:val="24"/>
          <w:szCs w:val="24"/>
          <w:highlight w:val="none"/>
          <w:lang w:eastAsia="zh-CN" w:bidi="ar-SA"/>
        </w:rPr>
        <w:t>求合理设定，并明确具体要求。带“▲”号条款为允许负偏离的参数需求，若未响应或者不满足，将在综合评审中予以扣分处理。）</w:t>
      </w:r>
    </w:p>
    <w:p w14:paraId="6D9AD5A3">
      <w:pPr>
        <w:pStyle w:val="7"/>
        <w:rPr>
          <w:rFonts w:hint="eastAsia" w:asciiTheme="minorEastAsia" w:hAnsiTheme="minorEastAsia" w:eastAsiaTheme="minorEastAsia" w:cstheme="minorEastAsia"/>
          <w:b/>
          <w:bCs w:val="0"/>
          <w:color w:val="auto"/>
          <w:sz w:val="24"/>
          <w:szCs w:val="24"/>
          <w:highlight w:val="none"/>
          <w:lang w:eastAsia="zh-CN" w:bidi="ar-SA"/>
        </w:rPr>
      </w:pPr>
      <w:r>
        <w:rPr>
          <w:rFonts w:hint="eastAsia" w:asciiTheme="minorEastAsia" w:hAnsiTheme="minorEastAsia" w:eastAsiaTheme="minorEastAsia" w:cstheme="minorEastAsia"/>
          <w:b/>
          <w:bCs w:val="0"/>
          <w:color w:val="auto"/>
          <w:spacing w:val="0"/>
          <w:sz w:val="24"/>
          <w:szCs w:val="24"/>
          <w:highlight w:val="none"/>
          <w:lang w:eastAsia="zh-CN" w:bidi="ar-SA"/>
        </w:rPr>
        <w:t>3</w:t>
      </w:r>
      <w:r>
        <w:rPr>
          <w:rFonts w:hint="eastAsia" w:asciiTheme="minorEastAsia" w:hAnsiTheme="minorEastAsia" w:eastAsiaTheme="minorEastAsia" w:cstheme="minorEastAsia"/>
          <w:b/>
          <w:bCs w:val="0"/>
          <w:color w:val="auto"/>
          <w:spacing w:val="0"/>
          <w:sz w:val="24"/>
          <w:szCs w:val="24"/>
          <w:highlight w:val="none"/>
          <w:lang w:val="en-US" w:eastAsia="zh-CN" w:bidi="ar-SA"/>
        </w:rPr>
        <w:t>.</w:t>
      </w:r>
      <w:r>
        <w:rPr>
          <w:rFonts w:hint="eastAsia" w:asciiTheme="minorEastAsia" w:hAnsiTheme="minorEastAsia" w:eastAsiaTheme="minorEastAsia" w:cstheme="minorEastAsia"/>
          <w:b/>
          <w:bCs w:val="0"/>
          <w:color w:val="auto"/>
          <w:spacing w:val="0"/>
          <w:sz w:val="24"/>
          <w:szCs w:val="24"/>
          <w:highlight w:val="none"/>
          <w:lang w:eastAsia="zh-CN" w:bidi="ar-SA"/>
        </w:rPr>
        <w:t>1采购项目概况</w:t>
      </w:r>
    </w:p>
    <w:p w14:paraId="46CF0451">
      <w:pPr>
        <w:pStyle w:val="7"/>
        <w:spacing w:line="360" w:lineRule="auto"/>
        <w:ind w:firstLine="480"/>
        <w:rPr>
          <w:rFonts w:hint="eastAsia" w:asciiTheme="minorEastAsia" w:hAnsiTheme="minorEastAsia" w:eastAsiaTheme="minorEastAsia" w:cstheme="minorEastAsia"/>
          <w:b w:val="0"/>
          <w:bCs w:val="0"/>
          <w:color w:val="auto"/>
          <w:spacing w:val="0"/>
          <w:kern w:val="2"/>
          <w:sz w:val="24"/>
          <w:szCs w:val="24"/>
          <w:highlight w:val="none"/>
          <w:lang w:eastAsia="zh-CN" w:bidi="ar-SA"/>
        </w:rPr>
      </w:pPr>
      <w:r>
        <w:rPr>
          <w:rFonts w:hint="eastAsia" w:asciiTheme="minorEastAsia" w:hAnsiTheme="minorEastAsia" w:eastAsiaTheme="minorEastAsia" w:cstheme="minorEastAsia"/>
          <w:b w:val="0"/>
          <w:bCs w:val="0"/>
          <w:color w:val="auto"/>
          <w:spacing w:val="0"/>
          <w:kern w:val="2"/>
          <w:sz w:val="24"/>
          <w:szCs w:val="24"/>
          <w:highlight w:val="none"/>
          <w:lang w:eastAsia="zh-CN" w:bidi="ar-SA"/>
        </w:rPr>
        <w:t>西安市精神卫生中心信息化基础环境如网络系统、电话系统和机房系统建成到现在已有多年，同时医院信息化经过多期的项目建设，已经初步形成了以私有云为中心的IT基础架构平台，在IT系统的可用性和安全性方面有了显著的提高。随着临床对业务可用性要求的不断提高，业务系统的不断建设，IT基础架构的复杂度在不断提高，运维压力逐渐显现出来，本次对全院网络设备维保服务进行招标。</w:t>
      </w:r>
    </w:p>
    <w:p w14:paraId="477A1936">
      <w:pPr>
        <w:pStyle w:val="7"/>
        <w:rPr>
          <w:rFonts w:hint="eastAsia" w:asciiTheme="minorEastAsia" w:hAnsiTheme="minorEastAsia" w:eastAsiaTheme="minorEastAsia" w:cstheme="minorEastAsia"/>
          <w:b/>
          <w:bCs w:val="0"/>
          <w:color w:val="auto"/>
          <w:sz w:val="24"/>
          <w:szCs w:val="24"/>
          <w:highlight w:val="none"/>
          <w:lang w:eastAsia="zh-CN" w:bidi="ar-SA"/>
        </w:rPr>
      </w:pPr>
      <w:r>
        <w:rPr>
          <w:rFonts w:hint="eastAsia" w:asciiTheme="minorEastAsia" w:hAnsiTheme="minorEastAsia" w:eastAsiaTheme="minorEastAsia" w:cstheme="minorEastAsia"/>
          <w:b/>
          <w:bCs w:val="0"/>
          <w:color w:val="auto"/>
          <w:spacing w:val="0"/>
          <w:sz w:val="24"/>
          <w:szCs w:val="24"/>
          <w:highlight w:val="none"/>
          <w:lang w:eastAsia="zh-CN" w:bidi="ar-SA"/>
        </w:rPr>
        <w:t>3</w:t>
      </w:r>
      <w:r>
        <w:rPr>
          <w:rFonts w:hint="eastAsia" w:asciiTheme="minorEastAsia" w:hAnsiTheme="minorEastAsia" w:eastAsiaTheme="minorEastAsia" w:cstheme="minorEastAsia"/>
          <w:b/>
          <w:bCs w:val="0"/>
          <w:color w:val="auto"/>
          <w:spacing w:val="0"/>
          <w:sz w:val="24"/>
          <w:szCs w:val="24"/>
          <w:highlight w:val="none"/>
          <w:lang w:val="en-US" w:eastAsia="zh-CN" w:bidi="ar-SA"/>
        </w:rPr>
        <w:t>.</w:t>
      </w:r>
      <w:r>
        <w:rPr>
          <w:rFonts w:hint="eastAsia" w:asciiTheme="minorEastAsia" w:hAnsiTheme="minorEastAsia" w:eastAsiaTheme="minorEastAsia" w:cstheme="minorEastAsia"/>
          <w:b/>
          <w:bCs w:val="0"/>
          <w:color w:val="auto"/>
          <w:spacing w:val="0"/>
          <w:sz w:val="24"/>
          <w:szCs w:val="24"/>
          <w:highlight w:val="none"/>
          <w:lang w:eastAsia="zh-CN" w:bidi="ar-SA"/>
        </w:rPr>
        <w:t>2服务内容及服务要求</w:t>
      </w:r>
    </w:p>
    <w:p w14:paraId="0BF94A6C">
      <w:pPr>
        <w:pStyle w:val="7"/>
        <w:outlineLvl w:val="2"/>
        <w:rPr>
          <w:rFonts w:hint="eastAsia" w:asciiTheme="minorEastAsia" w:hAnsiTheme="minorEastAsia" w:eastAsiaTheme="minorEastAsia" w:cstheme="minorEastAsia"/>
          <w:b/>
          <w:color w:val="auto"/>
          <w:spacing w:val="0"/>
          <w:sz w:val="24"/>
          <w:szCs w:val="24"/>
          <w:highlight w:val="none"/>
          <w:lang w:eastAsia="zh-CN" w:bidi="ar-SA"/>
        </w:rPr>
      </w:pPr>
      <w:r>
        <w:rPr>
          <w:rFonts w:hint="eastAsia" w:asciiTheme="minorEastAsia" w:hAnsiTheme="minorEastAsia" w:eastAsiaTheme="minorEastAsia" w:cstheme="minorEastAsia"/>
          <w:b/>
          <w:bCs w:val="0"/>
          <w:color w:val="auto"/>
          <w:spacing w:val="0"/>
          <w:sz w:val="24"/>
          <w:szCs w:val="24"/>
          <w:highlight w:val="none"/>
          <w:lang w:eastAsia="zh-CN" w:bidi="ar-SA"/>
        </w:rPr>
        <w:t>3.2.1</w:t>
      </w:r>
      <w:r>
        <w:rPr>
          <w:rFonts w:hint="eastAsia" w:asciiTheme="minorEastAsia" w:hAnsiTheme="minorEastAsia" w:eastAsiaTheme="minorEastAsia" w:cstheme="minorEastAsia"/>
          <w:b/>
          <w:color w:val="auto"/>
          <w:spacing w:val="0"/>
          <w:sz w:val="24"/>
          <w:szCs w:val="24"/>
          <w:highlight w:val="none"/>
          <w:lang w:eastAsia="zh-CN" w:bidi="ar-SA"/>
        </w:rPr>
        <w:t>服务内容</w:t>
      </w:r>
    </w:p>
    <w:p w14:paraId="7F0EE8E4">
      <w:pPr>
        <w:pStyle w:val="7"/>
        <w:spacing w:line="360" w:lineRule="auto"/>
        <w:ind w:firstLine="0"/>
        <w:rPr>
          <w:rFonts w:hint="eastAsia" w:asciiTheme="minorEastAsia" w:hAnsiTheme="minorEastAsia" w:cstheme="minorEastAsia"/>
          <w:color w:val="auto"/>
          <w:kern w:val="2"/>
          <w:sz w:val="24"/>
          <w:szCs w:val="24"/>
          <w:highlight w:val="none"/>
          <w:lang w:eastAsia="zh-CN" w:bidi="ar-SA"/>
        </w:rPr>
      </w:pPr>
      <w:r>
        <w:rPr>
          <w:rFonts w:asciiTheme="minorEastAsia" w:hAnsiTheme="minorEastAsia" w:eastAsiaTheme="minorEastAsia" w:cstheme="minorEastAsia"/>
          <w:color w:val="auto"/>
          <w:kern w:val="2"/>
          <w:sz w:val="24"/>
          <w:szCs w:val="24"/>
          <w:highlight w:val="none"/>
          <w:lang w:eastAsia="zh-CN" w:bidi="ar-SA"/>
        </w:rPr>
        <w:t>采购包1：</w:t>
      </w:r>
    </w:p>
    <w:p w14:paraId="534FCA5E">
      <w:pPr>
        <w:pStyle w:val="7"/>
        <w:spacing w:line="360" w:lineRule="auto"/>
        <w:ind w:firstLine="0"/>
        <w:rPr>
          <w:rFonts w:hint="eastAsia" w:asciiTheme="minorEastAsia" w:hAnsiTheme="minorEastAsia" w:cstheme="minorEastAsia"/>
          <w:color w:val="auto"/>
          <w:kern w:val="2"/>
          <w:sz w:val="24"/>
          <w:szCs w:val="24"/>
          <w:highlight w:val="none"/>
          <w:lang w:eastAsia="zh-CN" w:bidi="ar-SA"/>
        </w:rPr>
      </w:pPr>
      <w:r>
        <w:rPr>
          <w:rFonts w:asciiTheme="minorEastAsia" w:hAnsiTheme="minorEastAsia" w:eastAsiaTheme="minorEastAsia" w:cstheme="minorEastAsia"/>
          <w:color w:val="auto"/>
          <w:kern w:val="2"/>
          <w:sz w:val="24"/>
          <w:szCs w:val="24"/>
          <w:highlight w:val="none"/>
          <w:lang w:eastAsia="zh-CN" w:bidi="ar-SA"/>
        </w:rPr>
        <w:t xml:space="preserve">采购包预算金额（元）: </w:t>
      </w:r>
      <w:r>
        <w:rPr>
          <w:rFonts w:hint="eastAsia" w:asciiTheme="minorEastAsia" w:hAnsiTheme="minorEastAsia" w:eastAsiaTheme="minorEastAsia" w:cstheme="minorEastAsia"/>
          <w:color w:val="auto"/>
          <w:kern w:val="2"/>
          <w:sz w:val="24"/>
          <w:szCs w:val="24"/>
          <w:highlight w:val="none"/>
          <w:lang w:eastAsia="zh-CN" w:bidi="ar-SA"/>
        </w:rPr>
        <w:t>450,000.00</w:t>
      </w:r>
    </w:p>
    <w:p w14:paraId="1DD608AD">
      <w:pPr>
        <w:pStyle w:val="7"/>
        <w:spacing w:line="360" w:lineRule="auto"/>
        <w:ind w:firstLine="0"/>
        <w:rPr>
          <w:rFonts w:hint="eastAsia" w:asciiTheme="minorEastAsia" w:hAnsiTheme="minorEastAsia" w:eastAsiaTheme="minorEastAsia" w:cstheme="minorEastAsia"/>
          <w:color w:val="auto"/>
          <w:kern w:val="2"/>
          <w:sz w:val="24"/>
          <w:szCs w:val="24"/>
          <w:highlight w:val="none"/>
          <w:lang w:eastAsia="zh-CN" w:bidi="ar-SA"/>
        </w:rPr>
      </w:pPr>
      <w:r>
        <w:rPr>
          <w:rFonts w:asciiTheme="minorEastAsia" w:hAnsiTheme="minorEastAsia" w:eastAsiaTheme="minorEastAsia" w:cstheme="minorEastAsia"/>
          <w:color w:val="auto"/>
          <w:kern w:val="2"/>
          <w:sz w:val="24"/>
          <w:szCs w:val="24"/>
          <w:highlight w:val="none"/>
          <w:lang w:eastAsia="zh-CN" w:bidi="ar-SA"/>
        </w:rPr>
        <w:t xml:space="preserve">采购包最高限价（元）: </w:t>
      </w:r>
      <w:r>
        <w:rPr>
          <w:rFonts w:hint="eastAsia" w:asciiTheme="minorEastAsia" w:hAnsiTheme="minorEastAsia" w:eastAsiaTheme="minorEastAsia" w:cstheme="minorEastAsia"/>
          <w:color w:val="auto"/>
          <w:kern w:val="2"/>
          <w:sz w:val="24"/>
          <w:szCs w:val="24"/>
          <w:highlight w:val="none"/>
          <w:lang w:eastAsia="zh-CN" w:bidi="ar-SA"/>
        </w:rPr>
        <w:t>450,000.00</w:t>
      </w:r>
    </w:p>
    <w:p w14:paraId="7141FA03">
      <w:pPr>
        <w:pStyle w:val="7"/>
        <w:spacing w:line="360" w:lineRule="auto"/>
        <w:ind w:firstLine="0"/>
        <w:rPr>
          <w:rFonts w:hint="eastAsia" w:asciiTheme="minorEastAsia" w:hAnsiTheme="minorEastAsia" w:cstheme="minorEastAsia"/>
          <w:color w:val="auto"/>
          <w:kern w:val="2"/>
          <w:sz w:val="24"/>
          <w:szCs w:val="24"/>
          <w:highlight w:val="none"/>
          <w:lang w:eastAsia="zh-CN" w:bidi="ar-SA"/>
        </w:rPr>
      </w:pPr>
      <w:r>
        <w:rPr>
          <w:rFonts w:asciiTheme="minorEastAsia" w:hAnsiTheme="minorEastAsia" w:eastAsiaTheme="minorEastAsia" w:cstheme="minorEastAsia"/>
          <w:color w:val="auto"/>
          <w:kern w:val="2"/>
          <w:sz w:val="24"/>
          <w:szCs w:val="24"/>
          <w:highlight w:val="none"/>
          <w:lang w:eastAsia="zh-CN" w:bidi="ar-SA"/>
        </w:rPr>
        <w:t>供应商报价不允许超过标的金额</w:t>
      </w:r>
    </w:p>
    <w:p w14:paraId="4966AC12">
      <w:pPr>
        <w:pStyle w:val="7"/>
        <w:spacing w:line="360" w:lineRule="auto"/>
        <w:ind w:firstLine="0"/>
        <w:rPr>
          <w:rFonts w:hint="eastAsia" w:asciiTheme="minorEastAsia" w:hAnsiTheme="minorEastAsia" w:cstheme="minorEastAsia"/>
          <w:color w:val="auto"/>
          <w:kern w:val="2"/>
          <w:sz w:val="24"/>
          <w:szCs w:val="24"/>
          <w:highlight w:val="none"/>
          <w:lang w:eastAsia="zh-CN" w:bidi="ar-SA"/>
        </w:rPr>
      </w:pPr>
      <w:r>
        <w:rPr>
          <w:rFonts w:asciiTheme="minorEastAsia" w:hAnsiTheme="minorEastAsia" w:eastAsiaTheme="minorEastAsia" w:cstheme="minorEastAsia"/>
          <w:color w:val="auto"/>
          <w:kern w:val="2"/>
          <w:sz w:val="24"/>
          <w:szCs w:val="24"/>
          <w:highlight w:val="none"/>
          <w:lang w:eastAsia="zh-CN" w:bidi="ar-SA"/>
        </w:rPr>
        <w:t>（招单价的）供应商报价不允许超过标的单价</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7"/>
        <w:gridCol w:w="1296"/>
        <w:gridCol w:w="731"/>
        <w:gridCol w:w="1416"/>
        <w:gridCol w:w="747"/>
        <w:gridCol w:w="747"/>
        <w:gridCol w:w="747"/>
        <w:gridCol w:w="747"/>
        <w:gridCol w:w="747"/>
        <w:gridCol w:w="747"/>
      </w:tblGrid>
      <w:tr w14:paraId="12551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vAlign w:val="center"/>
          </w:tcPr>
          <w:p w14:paraId="6E1C8577">
            <w:pPr>
              <w:pStyle w:val="7"/>
              <w:spacing w:line="360" w:lineRule="auto"/>
              <w:ind w:firstLine="0"/>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eastAsiaTheme="minorEastAsia" w:cstheme="minorEastAsia"/>
                <w:color w:val="auto"/>
                <w:kern w:val="2"/>
                <w:sz w:val="24"/>
                <w:szCs w:val="24"/>
                <w:highlight w:val="none"/>
                <w:lang w:eastAsia="zh-CN" w:bidi="ar-SA"/>
              </w:rPr>
              <w:t>序号</w:t>
            </w:r>
          </w:p>
        </w:tc>
        <w:tc>
          <w:tcPr>
            <w:tcW w:w="1087" w:type="dxa"/>
            <w:vAlign w:val="center"/>
          </w:tcPr>
          <w:p w14:paraId="7A6B42CB">
            <w:pPr>
              <w:pStyle w:val="7"/>
              <w:spacing w:line="360" w:lineRule="auto"/>
              <w:ind w:firstLine="0"/>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eastAsiaTheme="minorEastAsia" w:cstheme="minorEastAsia"/>
                <w:color w:val="auto"/>
                <w:kern w:val="2"/>
                <w:sz w:val="24"/>
                <w:szCs w:val="24"/>
                <w:highlight w:val="none"/>
                <w:lang w:eastAsia="zh-CN" w:bidi="ar-SA"/>
              </w:rPr>
              <w:t>标的名称</w:t>
            </w:r>
          </w:p>
        </w:tc>
        <w:tc>
          <w:tcPr>
            <w:tcW w:w="738" w:type="dxa"/>
            <w:vAlign w:val="center"/>
          </w:tcPr>
          <w:p w14:paraId="3C181972">
            <w:pPr>
              <w:pStyle w:val="7"/>
              <w:spacing w:line="360" w:lineRule="auto"/>
              <w:ind w:firstLine="0"/>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eastAsiaTheme="minorEastAsia" w:cstheme="minorEastAsia"/>
                <w:color w:val="auto"/>
                <w:kern w:val="2"/>
                <w:sz w:val="24"/>
                <w:szCs w:val="24"/>
                <w:highlight w:val="none"/>
                <w:lang w:eastAsia="zh-CN" w:bidi="ar-SA"/>
              </w:rPr>
              <w:t>数量</w:t>
            </w:r>
          </w:p>
        </w:tc>
        <w:tc>
          <w:tcPr>
            <w:tcW w:w="1216" w:type="dxa"/>
            <w:vAlign w:val="center"/>
          </w:tcPr>
          <w:p w14:paraId="1436E043">
            <w:pPr>
              <w:pStyle w:val="7"/>
              <w:spacing w:line="360" w:lineRule="auto"/>
              <w:ind w:firstLine="0"/>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eastAsiaTheme="minorEastAsia" w:cstheme="minorEastAsia"/>
                <w:color w:val="auto"/>
                <w:kern w:val="2"/>
                <w:sz w:val="24"/>
                <w:szCs w:val="24"/>
                <w:highlight w:val="none"/>
                <w:lang w:eastAsia="zh-CN" w:bidi="ar-SA"/>
              </w:rPr>
              <w:t>标的金额 （元）</w:t>
            </w:r>
          </w:p>
        </w:tc>
        <w:tc>
          <w:tcPr>
            <w:tcW w:w="808" w:type="dxa"/>
            <w:vAlign w:val="center"/>
          </w:tcPr>
          <w:p w14:paraId="6C26AE09">
            <w:pPr>
              <w:pStyle w:val="7"/>
              <w:spacing w:line="360" w:lineRule="auto"/>
              <w:ind w:firstLine="0"/>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eastAsiaTheme="minorEastAsia" w:cstheme="minorEastAsia"/>
                <w:color w:val="auto"/>
                <w:kern w:val="2"/>
                <w:sz w:val="24"/>
                <w:szCs w:val="24"/>
                <w:highlight w:val="none"/>
                <w:lang w:eastAsia="zh-CN" w:bidi="ar-SA"/>
              </w:rPr>
              <w:t>计量单位</w:t>
            </w:r>
          </w:p>
        </w:tc>
        <w:tc>
          <w:tcPr>
            <w:tcW w:w="808" w:type="dxa"/>
            <w:vAlign w:val="center"/>
          </w:tcPr>
          <w:p w14:paraId="74CC0CC8">
            <w:pPr>
              <w:pStyle w:val="7"/>
              <w:spacing w:line="360" w:lineRule="auto"/>
              <w:ind w:firstLine="0"/>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eastAsiaTheme="minorEastAsia" w:cstheme="minorEastAsia"/>
                <w:color w:val="auto"/>
                <w:kern w:val="2"/>
                <w:sz w:val="24"/>
                <w:szCs w:val="24"/>
                <w:highlight w:val="none"/>
                <w:lang w:eastAsia="zh-CN" w:bidi="ar-SA"/>
              </w:rPr>
              <w:t>所属行业</w:t>
            </w:r>
          </w:p>
        </w:tc>
        <w:tc>
          <w:tcPr>
            <w:tcW w:w="808" w:type="dxa"/>
            <w:vAlign w:val="center"/>
          </w:tcPr>
          <w:p w14:paraId="61458181">
            <w:pPr>
              <w:pStyle w:val="7"/>
              <w:spacing w:line="360" w:lineRule="auto"/>
              <w:ind w:firstLine="0"/>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eastAsiaTheme="minorEastAsia" w:cstheme="minorEastAsia"/>
                <w:color w:val="auto"/>
                <w:kern w:val="2"/>
                <w:sz w:val="24"/>
                <w:szCs w:val="24"/>
                <w:highlight w:val="none"/>
                <w:lang w:eastAsia="zh-CN" w:bidi="ar-SA"/>
              </w:rPr>
              <w:t>是否核心产品</w:t>
            </w:r>
          </w:p>
        </w:tc>
        <w:tc>
          <w:tcPr>
            <w:tcW w:w="808" w:type="dxa"/>
            <w:vAlign w:val="center"/>
          </w:tcPr>
          <w:p w14:paraId="1F977B00">
            <w:pPr>
              <w:pStyle w:val="7"/>
              <w:spacing w:line="360" w:lineRule="auto"/>
              <w:ind w:firstLine="0"/>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eastAsiaTheme="minorEastAsia" w:cstheme="minorEastAsia"/>
                <w:color w:val="auto"/>
                <w:kern w:val="2"/>
                <w:sz w:val="24"/>
                <w:szCs w:val="24"/>
                <w:highlight w:val="none"/>
                <w:lang w:eastAsia="zh-CN" w:bidi="ar-SA"/>
              </w:rPr>
              <w:t>是否允许进口产品</w:t>
            </w:r>
          </w:p>
        </w:tc>
        <w:tc>
          <w:tcPr>
            <w:tcW w:w="808" w:type="dxa"/>
            <w:vAlign w:val="center"/>
          </w:tcPr>
          <w:p w14:paraId="0C90C65F">
            <w:pPr>
              <w:pStyle w:val="7"/>
              <w:spacing w:line="360" w:lineRule="auto"/>
              <w:ind w:firstLine="0"/>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eastAsiaTheme="minorEastAsia" w:cstheme="minorEastAsia"/>
                <w:color w:val="auto"/>
                <w:kern w:val="2"/>
                <w:sz w:val="24"/>
                <w:szCs w:val="24"/>
                <w:highlight w:val="none"/>
                <w:lang w:eastAsia="zh-CN" w:bidi="ar-SA"/>
              </w:rPr>
              <w:t>是否属于节能产品</w:t>
            </w:r>
          </w:p>
        </w:tc>
        <w:tc>
          <w:tcPr>
            <w:tcW w:w="808" w:type="dxa"/>
            <w:vAlign w:val="center"/>
          </w:tcPr>
          <w:p w14:paraId="389B7981">
            <w:pPr>
              <w:pStyle w:val="7"/>
              <w:spacing w:line="360" w:lineRule="auto"/>
              <w:ind w:firstLine="0"/>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eastAsiaTheme="minorEastAsia" w:cstheme="minorEastAsia"/>
                <w:color w:val="auto"/>
                <w:kern w:val="2"/>
                <w:sz w:val="24"/>
                <w:szCs w:val="24"/>
                <w:highlight w:val="none"/>
                <w:lang w:eastAsia="zh-CN" w:bidi="ar-SA"/>
              </w:rPr>
              <w:t>是否属于环境标志产品</w:t>
            </w:r>
          </w:p>
        </w:tc>
      </w:tr>
      <w:tr w14:paraId="5D78F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vAlign w:val="center"/>
          </w:tcPr>
          <w:p w14:paraId="1AF5FAD6">
            <w:pPr>
              <w:pStyle w:val="7"/>
              <w:spacing w:line="360" w:lineRule="auto"/>
              <w:ind w:firstLine="0"/>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eastAsiaTheme="minorEastAsia" w:cstheme="minorEastAsia"/>
                <w:color w:val="auto"/>
                <w:kern w:val="2"/>
                <w:sz w:val="24"/>
                <w:szCs w:val="24"/>
                <w:highlight w:val="none"/>
                <w:lang w:eastAsia="zh-CN" w:bidi="ar-SA"/>
              </w:rPr>
              <w:t>1</w:t>
            </w:r>
          </w:p>
        </w:tc>
        <w:tc>
          <w:tcPr>
            <w:tcW w:w="1087" w:type="dxa"/>
            <w:vAlign w:val="top"/>
          </w:tcPr>
          <w:p w14:paraId="512FB66A">
            <w:pPr>
              <w:pStyle w:val="7"/>
              <w:spacing w:line="360" w:lineRule="auto"/>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cstheme="minorEastAsia"/>
                <w:color w:val="auto"/>
                <w:kern w:val="2"/>
                <w:sz w:val="24"/>
                <w:szCs w:val="24"/>
                <w:highlight w:val="none"/>
                <w:lang w:eastAsia="zh-CN" w:bidi="ar-SA"/>
              </w:rPr>
              <w:t>2025-2026信息数据中心软硬件维保项目</w:t>
            </w:r>
          </w:p>
        </w:tc>
        <w:tc>
          <w:tcPr>
            <w:tcW w:w="738" w:type="dxa"/>
            <w:vAlign w:val="top"/>
          </w:tcPr>
          <w:p w14:paraId="4E9BD7D3">
            <w:pPr>
              <w:pStyle w:val="7"/>
              <w:spacing w:line="360" w:lineRule="auto"/>
              <w:jc w:val="center"/>
              <w:rPr>
                <w:rFonts w:hint="eastAsia" w:asciiTheme="minorEastAsia" w:hAnsiTheme="minorEastAsia" w:eastAsiaTheme="minorEastAsia" w:cstheme="minorEastAsia"/>
                <w:color w:val="auto"/>
                <w:kern w:val="2"/>
                <w:sz w:val="24"/>
                <w:szCs w:val="24"/>
                <w:highlight w:val="none"/>
                <w:lang w:eastAsia="zh-CN" w:bidi="ar-SA"/>
              </w:rPr>
            </w:pPr>
            <w:r>
              <w:rPr>
                <w:rFonts w:asciiTheme="minorEastAsia" w:hAnsiTheme="minorEastAsia" w:eastAsiaTheme="minorEastAsia" w:cstheme="minorEastAsia"/>
                <w:color w:val="auto"/>
                <w:kern w:val="2"/>
                <w:sz w:val="24"/>
                <w:szCs w:val="24"/>
                <w:highlight w:val="none"/>
                <w:lang w:eastAsia="zh-CN" w:bidi="ar-SA"/>
              </w:rPr>
              <w:t>1.00</w:t>
            </w:r>
          </w:p>
        </w:tc>
        <w:tc>
          <w:tcPr>
            <w:tcW w:w="1216" w:type="dxa"/>
            <w:vAlign w:val="top"/>
          </w:tcPr>
          <w:p w14:paraId="7CC79D50">
            <w:pPr>
              <w:pStyle w:val="7"/>
              <w:spacing w:line="360" w:lineRule="auto"/>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cstheme="minorEastAsia"/>
                <w:color w:val="auto"/>
                <w:kern w:val="2"/>
                <w:sz w:val="24"/>
                <w:szCs w:val="24"/>
                <w:highlight w:val="none"/>
                <w:lang w:eastAsia="zh-CN" w:bidi="ar-SA"/>
              </w:rPr>
              <w:t>450,000.00</w:t>
            </w:r>
          </w:p>
        </w:tc>
        <w:tc>
          <w:tcPr>
            <w:tcW w:w="808" w:type="dxa"/>
            <w:vAlign w:val="top"/>
          </w:tcPr>
          <w:p w14:paraId="78BAD8C8">
            <w:pPr>
              <w:pStyle w:val="7"/>
              <w:spacing w:line="360" w:lineRule="auto"/>
              <w:jc w:val="center"/>
              <w:rPr>
                <w:rFonts w:hint="eastAsia" w:asciiTheme="minorEastAsia" w:hAnsiTheme="minorEastAsia" w:eastAsiaTheme="minorEastAsia" w:cstheme="minorEastAsia"/>
                <w:color w:val="auto"/>
                <w:kern w:val="2"/>
                <w:sz w:val="24"/>
                <w:szCs w:val="24"/>
                <w:highlight w:val="none"/>
                <w:lang w:eastAsia="zh-CN" w:bidi="ar-SA"/>
              </w:rPr>
            </w:pPr>
            <w:r>
              <w:rPr>
                <w:rFonts w:asciiTheme="minorEastAsia" w:hAnsiTheme="minorEastAsia" w:eastAsiaTheme="minorEastAsia" w:cstheme="minorEastAsia"/>
                <w:color w:val="auto"/>
                <w:kern w:val="2"/>
                <w:sz w:val="24"/>
                <w:szCs w:val="24"/>
                <w:highlight w:val="none"/>
                <w:lang w:eastAsia="zh-CN" w:bidi="ar-SA"/>
              </w:rPr>
              <w:t>个</w:t>
            </w:r>
            <w:r>
              <w:rPr>
                <w:rFonts w:hint="eastAsia" w:asciiTheme="minorEastAsia" w:hAnsiTheme="minorEastAsia" w:eastAsiaTheme="minorEastAsia" w:cstheme="minorEastAsia"/>
                <w:color w:val="auto"/>
                <w:kern w:val="2"/>
                <w:sz w:val="24"/>
                <w:szCs w:val="24"/>
                <w:highlight w:val="none"/>
                <w:lang w:eastAsia="zh-CN" w:bidi="ar-SA"/>
              </w:rPr>
              <w:t>项</w:t>
            </w:r>
          </w:p>
        </w:tc>
        <w:tc>
          <w:tcPr>
            <w:tcW w:w="808" w:type="dxa"/>
            <w:vAlign w:val="top"/>
          </w:tcPr>
          <w:p w14:paraId="1F0D1489">
            <w:pPr>
              <w:pStyle w:val="7"/>
              <w:spacing w:line="360" w:lineRule="auto"/>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cstheme="minorEastAsia"/>
                <w:color w:val="auto"/>
                <w:kern w:val="2"/>
                <w:sz w:val="24"/>
                <w:szCs w:val="24"/>
                <w:highlight w:val="none"/>
                <w:lang w:eastAsia="zh-CN" w:bidi="ar-SA"/>
              </w:rPr>
              <w:t>软件和信息技术服务业</w:t>
            </w:r>
          </w:p>
        </w:tc>
        <w:tc>
          <w:tcPr>
            <w:tcW w:w="808" w:type="dxa"/>
            <w:vAlign w:val="top"/>
          </w:tcPr>
          <w:p w14:paraId="305BE491">
            <w:pPr>
              <w:pStyle w:val="7"/>
              <w:spacing w:line="360" w:lineRule="auto"/>
              <w:jc w:val="center"/>
              <w:rPr>
                <w:rFonts w:hint="eastAsia" w:asciiTheme="minorEastAsia" w:hAnsiTheme="minorEastAsia" w:eastAsiaTheme="minorEastAsia" w:cstheme="minorEastAsia"/>
                <w:color w:val="auto"/>
                <w:kern w:val="2"/>
                <w:sz w:val="24"/>
                <w:szCs w:val="24"/>
                <w:highlight w:val="none"/>
                <w:lang w:eastAsia="zh-CN" w:bidi="ar-SA"/>
              </w:rPr>
            </w:pPr>
            <w:r>
              <w:rPr>
                <w:rFonts w:asciiTheme="minorEastAsia" w:hAnsiTheme="minorEastAsia" w:eastAsiaTheme="minorEastAsia" w:cstheme="minorEastAsia"/>
                <w:color w:val="auto"/>
                <w:kern w:val="2"/>
                <w:sz w:val="24"/>
                <w:szCs w:val="24"/>
                <w:highlight w:val="none"/>
                <w:lang w:eastAsia="zh-CN" w:bidi="ar-SA"/>
              </w:rPr>
              <w:t>否</w:t>
            </w:r>
          </w:p>
        </w:tc>
        <w:tc>
          <w:tcPr>
            <w:tcW w:w="808" w:type="dxa"/>
            <w:vAlign w:val="top"/>
          </w:tcPr>
          <w:p w14:paraId="34576777">
            <w:pPr>
              <w:pStyle w:val="7"/>
              <w:spacing w:line="360" w:lineRule="auto"/>
              <w:jc w:val="center"/>
              <w:rPr>
                <w:rFonts w:hint="eastAsia" w:asciiTheme="minorEastAsia" w:hAnsiTheme="minorEastAsia" w:eastAsiaTheme="minorEastAsia" w:cstheme="minorEastAsia"/>
                <w:color w:val="auto"/>
                <w:kern w:val="2"/>
                <w:sz w:val="24"/>
                <w:szCs w:val="24"/>
                <w:highlight w:val="none"/>
                <w:lang w:eastAsia="zh-CN" w:bidi="ar-SA"/>
              </w:rPr>
            </w:pPr>
            <w:r>
              <w:rPr>
                <w:rFonts w:asciiTheme="minorEastAsia" w:hAnsiTheme="minorEastAsia" w:eastAsiaTheme="minorEastAsia" w:cstheme="minorEastAsia"/>
                <w:color w:val="auto"/>
                <w:kern w:val="2"/>
                <w:sz w:val="24"/>
                <w:szCs w:val="24"/>
                <w:highlight w:val="none"/>
                <w:lang w:eastAsia="zh-CN" w:bidi="ar-SA"/>
              </w:rPr>
              <w:t>否</w:t>
            </w:r>
          </w:p>
        </w:tc>
        <w:tc>
          <w:tcPr>
            <w:tcW w:w="808" w:type="dxa"/>
            <w:vAlign w:val="top"/>
          </w:tcPr>
          <w:p w14:paraId="360A617E">
            <w:pPr>
              <w:pStyle w:val="7"/>
              <w:spacing w:line="360" w:lineRule="auto"/>
              <w:jc w:val="center"/>
              <w:rPr>
                <w:rFonts w:hint="eastAsia" w:asciiTheme="minorEastAsia" w:hAnsiTheme="minorEastAsia" w:eastAsiaTheme="minorEastAsia" w:cstheme="minorEastAsia"/>
                <w:color w:val="auto"/>
                <w:kern w:val="2"/>
                <w:sz w:val="24"/>
                <w:szCs w:val="24"/>
                <w:highlight w:val="none"/>
                <w:lang w:eastAsia="zh-CN" w:bidi="ar-SA"/>
              </w:rPr>
            </w:pPr>
            <w:r>
              <w:rPr>
                <w:rFonts w:asciiTheme="minorEastAsia" w:hAnsiTheme="minorEastAsia" w:eastAsiaTheme="minorEastAsia" w:cstheme="minorEastAsia"/>
                <w:color w:val="auto"/>
                <w:kern w:val="2"/>
                <w:sz w:val="24"/>
                <w:szCs w:val="24"/>
                <w:highlight w:val="none"/>
                <w:lang w:eastAsia="zh-CN" w:bidi="ar-SA"/>
              </w:rPr>
              <w:t>否</w:t>
            </w:r>
          </w:p>
        </w:tc>
        <w:tc>
          <w:tcPr>
            <w:tcW w:w="808" w:type="dxa"/>
            <w:vAlign w:val="top"/>
          </w:tcPr>
          <w:p w14:paraId="42D5CEAC">
            <w:pPr>
              <w:pStyle w:val="7"/>
              <w:spacing w:line="360" w:lineRule="auto"/>
              <w:jc w:val="center"/>
              <w:rPr>
                <w:rFonts w:hint="eastAsia" w:asciiTheme="minorEastAsia" w:hAnsiTheme="minorEastAsia" w:eastAsiaTheme="minorEastAsia" w:cstheme="minorEastAsia"/>
                <w:color w:val="auto"/>
                <w:kern w:val="2"/>
                <w:sz w:val="24"/>
                <w:szCs w:val="24"/>
                <w:highlight w:val="none"/>
                <w:lang w:eastAsia="zh-CN" w:bidi="ar-SA"/>
              </w:rPr>
            </w:pPr>
            <w:r>
              <w:rPr>
                <w:rFonts w:asciiTheme="minorEastAsia" w:hAnsiTheme="minorEastAsia" w:eastAsiaTheme="minorEastAsia" w:cstheme="minorEastAsia"/>
                <w:color w:val="auto"/>
                <w:kern w:val="2"/>
                <w:sz w:val="24"/>
                <w:szCs w:val="24"/>
                <w:highlight w:val="none"/>
                <w:lang w:eastAsia="zh-CN" w:bidi="ar-SA"/>
              </w:rPr>
              <w:t>否</w:t>
            </w:r>
          </w:p>
        </w:tc>
      </w:tr>
    </w:tbl>
    <w:p w14:paraId="28713C99">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outlineLvl w:val="2"/>
        <w:rPr>
          <w:rFonts w:hint="eastAsia" w:ascii="宋体" w:hAnsi="宋体" w:eastAsia="宋体" w:cs="宋体"/>
          <w:b/>
          <w:bCs/>
          <w:color w:val="auto"/>
          <w:spacing w:val="14"/>
          <w:sz w:val="20"/>
          <w:szCs w:val="20"/>
          <w:highlight w:val="none"/>
        </w:rPr>
      </w:pPr>
    </w:p>
    <w:p w14:paraId="1796228A">
      <w:pPr>
        <w:pStyle w:val="7"/>
        <w:rPr>
          <w:rFonts w:hint="eastAsia" w:asciiTheme="minorEastAsia" w:hAnsiTheme="minorEastAsia" w:eastAsiaTheme="minorEastAsia" w:cstheme="minorEastAsia"/>
          <w:b/>
          <w:color w:val="auto"/>
          <w:spacing w:val="0"/>
          <w:sz w:val="24"/>
          <w:szCs w:val="24"/>
          <w:highlight w:val="none"/>
          <w:lang w:eastAsia="zh-CN" w:bidi="ar-SA"/>
        </w:rPr>
      </w:pPr>
      <w:r>
        <w:rPr>
          <w:rFonts w:hint="eastAsia" w:asciiTheme="minorEastAsia" w:hAnsiTheme="minorEastAsia" w:eastAsiaTheme="minorEastAsia" w:cstheme="minorEastAsia"/>
          <w:b/>
          <w:bCs w:val="0"/>
          <w:color w:val="auto"/>
          <w:spacing w:val="0"/>
          <w:sz w:val="24"/>
          <w:szCs w:val="24"/>
          <w:highlight w:val="none"/>
          <w:lang w:eastAsia="zh-CN" w:bidi="ar-SA"/>
        </w:rPr>
        <w:t>3 .2 .2</w:t>
      </w:r>
      <w:r>
        <w:rPr>
          <w:rFonts w:hint="eastAsia" w:asciiTheme="minorEastAsia" w:hAnsiTheme="minorEastAsia" w:eastAsiaTheme="minorEastAsia" w:cstheme="minorEastAsia"/>
          <w:b/>
          <w:color w:val="auto"/>
          <w:spacing w:val="0"/>
          <w:sz w:val="24"/>
          <w:szCs w:val="24"/>
          <w:highlight w:val="none"/>
          <w:lang w:eastAsia="zh-CN" w:bidi="ar-SA"/>
        </w:rPr>
        <w:t>服务要求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9"/>
        <w:gridCol w:w="655"/>
        <w:gridCol w:w="6933"/>
      </w:tblGrid>
      <w:tr w14:paraId="23DD6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9" w:type="dxa"/>
            <w:vAlign w:val="center"/>
          </w:tcPr>
          <w:p w14:paraId="2513DC85">
            <w:pPr>
              <w:pStyle w:val="7"/>
              <w:spacing w:line="360" w:lineRule="auto"/>
              <w:ind w:firstLine="0"/>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eastAsiaTheme="minorEastAsia" w:cstheme="minorEastAsia"/>
                <w:color w:val="auto"/>
                <w:kern w:val="2"/>
                <w:sz w:val="24"/>
                <w:szCs w:val="24"/>
                <w:highlight w:val="none"/>
                <w:lang w:eastAsia="zh-CN" w:bidi="ar-SA"/>
              </w:rPr>
              <w:t>参数性质</w:t>
            </w:r>
          </w:p>
        </w:tc>
        <w:tc>
          <w:tcPr>
            <w:tcW w:w="655" w:type="dxa"/>
            <w:vAlign w:val="center"/>
          </w:tcPr>
          <w:p w14:paraId="6CE25C57">
            <w:pPr>
              <w:pStyle w:val="7"/>
              <w:spacing w:line="360" w:lineRule="auto"/>
              <w:ind w:firstLine="0"/>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eastAsiaTheme="minorEastAsia" w:cstheme="minorEastAsia"/>
                <w:color w:val="auto"/>
                <w:kern w:val="2"/>
                <w:sz w:val="24"/>
                <w:szCs w:val="24"/>
                <w:highlight w:val="none"/>
                <w:lang w:eastAsia="zh-CN" w:bidi="ar-SA"/>
              </w:rPr>
              <w:t>序号</w:t>
            </w:r>
          </w:p>
        </w:tc>
        <w:tc>
          <w:tcPr>
            <w:tcW w:w="6933" w:type="dxa"/>
            <w:vAlign w:val="center"/>
          </w:tcPr>
          <w:p w14:paraId="1C15FC71">
            <w:pPr>
              <w:pStyle w:val="7"/>
              <w:spacing w:line="360" w:lineRule="auto"/>
              <w:ind w:firstLine="0"/>
              <w:jc w:val="center"/>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eastAsiaTheme="minorEastAsia" w:cstheme="minorEastAsia"/>
                <w:color w:val="auto"/>
                <w:kern w:val="2"/>
                <w:sz w:val="24"/>
                <w:szCs w:val="24"/>
                <w:highlight w:val="none"/>
                <w:lang w:eastAsia="zh-CN" w:bidi="ar-SA"/>
              </w:rPr>
              <w:t>技术参数与性能指标</w:t>
            </w:r>
          </w:p>
        </w:tc>
      </w:tr>
      <w:tr w14:paraId="4A285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8" w:hRule="atLeast"/>
        </w:trPr>
        <w:tc>
          <w:tcPr>
            <w:tcW w:w="719" w:type="dxa"/>
          </w:tcPr>
          <w:p w14:paraId="5D6804E0">
            <w:pPr>
              <w:rPr>
                <w:rFonts w:hint="eastAsia" w:asciiTheme="minorEastAsia" w:hAnsiTheme="minorEastAsia" w:eastAsiaTheme="minorEastAsia" w:cstheme="minorEastAsia"/>
                <w:snapToGrid/>
                <w:color w:val="auto"/>
                <w:kern w:val="2"/>
                <w:sz w:val="24"/>
                <w:szCs w:val="24"/>
                <w:highlight w:val="none"/>
                <w:lang w:eastAsia="zh-CN"/>
              </w:rPr>
            </w:pPr>
          </w:p>
        </w:tc>
        <w:tc>
          <w:tcPr>
            <w:tcW w:w="655" w:type="dxa"/>
          </w:tcPr>
          <w:p w14:paraId="436E5000">
            <w:pPr>
              <w:pStyle w:val="7"/>
              <w:rPr>
                <w:rFonts w:hint="eastAsia" w:asciiTheme="minorEastAsia" w:hAnsiTheme="minorEastAsia" w:eastAsiaTheme="minorEastAsia" w:cstheme="minorEastAsia"/>
                <w:color w:val="auto"/>
                <w:kern w:val="2"/>
                <w:sz w:val="24"/>
                <w:szCs w:val="24"/>
                <w:highlight w:val="none"/>
                <w:lang w:eastAsia="zh-CN" w:bidi="ar-SA"/>
              </w:rPr>
            </w:pPr>
            <w:r>
              <w:rPr>
                <w:rFonts w:hint="eastAsia" w:asciiTheme="minorEastAsia" w:hAnsiTheme="minorEastAsia" w:eastAsiaTheme="minorEastAsia" w:cstheme="minorEastAsia"/>
                <w:color w:val="auto"/>
                <w:kern w:val="2"/>
                <w:sz w:val="24"/>
                <w:szCs w:val="24"/>
                <w:highlight w:val="none"/>
                <w:lang w:eastAsia="zh-CN" w:bidi="ar-SA"/>
              </w:rPr>
              <w:t>1</w:t>
            </w:r>
          </w:p>
        </w:tc>
        <w:tc>
          <w:tcPr>
            <w:tcW w:w="6933" w:type="dxa"/>
          </w:tcPr>
          <w:p w14:paraId="1A17655C">
            <w:pPr>
              <w:pBdr>
                <w:bottom w:val="single" w:color="auto" w:sz="4" w:space="1"/>
              </w:pBdr>
              <w:spacing w:before="312" w:beforeLines="100" w:line="360" w:lineRule="auto"/>
              <w:ind w:left="420" w:hanging="420"/>
              <w:outlineLvl w:val="0"/>
              <w:rPr>
                <w:rFonts w:hint="eastAsia" w:ascii="宋体" w:hAnsi="宋体" w:eastAsia="宋体" w:cs="宋体"/>
                <w:b/>
                <w:strike w:val="0"/>
                <w:color w:val="auto"/>
                <w:sz w:val="24"/>
                <w:szCs w:val="24"/>
                <w:highlight w:val="none"/>
              </w:rPr>
            </w:pPr>
            <w:r>
              <w:rPr>
                <w:rFonts w:hint="eastAsia" w:ascii="宋体" w:hAnsi="宋体" w:eastAsia="宋体" w:cs="宋体"/>
                <w:b/>
                <w:strike w:val="0"/>
                <w:color w:val="auto"/>
                <w:sz w:val="24"/>
                <w:szCs w:val="24"/>
                <w:highlight w:val="none"/>
              </w:rPr>
              <w:t>一、项目概况</w:t>
            </w:r>
          </w:p>
          <w:p w14:paraId="3B40B588">
            <w:pPr>
              <w:spacing w:afterLines="0"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西安市精神卫生中心信息化基础环境如网络系统、电话系统和机房系统建成到现在已有多年，同时医院信息化经过多期的项目建设，已经初步形成了以私有云为中心的IT基础架构平台，在IT系统的可用性和安全性方面有了显著的提高。随着临床对业务可用性要求的不断提高，业务系统的不断建设，IT基础架构的复杂度在不断提高，运维压力逐渐显现出来，本次对全院网络设备维保服务进行招标。</w:t>
            </w:r>
          </w:p>
          <w:p w14:paraId="6450BD82">
            <w:pPr>
              <w:pBdr>
                <w:bottom w:val="single" w:color="auto" w:sz="4" w:space="1"/>
              </w:pBdr>
              <w:spacing w:before="0" w:beforeLines="0" w:line="360" w:lineRule="auto"/>
              <w:ind w:left="0" w:firstLine="0"/>
              <w:outlineLvl w:val="0"/>
              <w:rPr>
                <w:rFonts w:hint="eastAsia" w:ascii="宋体" w:hAnsi="宋体" w:eastAsia="宋体" w:cs="宋体"/>
                <w:b/>
                <w:strike w:val="0"/>
                <w:color w:val="auto"/>
                <w:sz w:val="24"/>
                <w:szCs w:val="24"/>
                <w:highlight w:val="none"/>
              </w:rPr>
            </w:pPr>
            <w:r>
              <w:rPr>
                <w:rFonts w:hint="eastAsia" w:ascii="宋体" w:hAnsi="宋体" w:eastAsia="宋体" w:cs="宋体"/>
                <w:b/>
                <w:strike w:val="0"/>
                <w:color w:val="auto"/>
                <w:sz w:val="24"/>
                <w:szCs w:val="24"/>
                <w:highlight w:val="none"/>
              </w:rPr>
              <w:t>二、服务内容（包括工作区域、工作内容等）</w:t>
            </w:r>
          </w:p>
          <w:p w14:paraId="02A76C45">
            <w:pPr>
              <w:adjustRightInd w:val="0"/>
              <w:snapToGrid w:val="0"/>
              <w:spacing w:line="360" w:lineRule="auto"/>
              <w:outlineLvl w:val="1"/>
              <w:rPr>
                <w:rFonts w:hint="eastAsia" w:ascii="宋体" w:hAnsi="宋体" w:eastAsia="宋体" w:cs="宋体"/>
                <w:b/>
                <w:bCs/>
                <w:strike w:val="0"/>
                <w:color w:val="auto"/>
                <w:sz w:val="24"/>
                <w:szCs w:val="24"/>
                <w:highlight w:val="none"/>
              </w:rPr>
            </w:pPr>
            <w:r>
              <w:rPr>
                <w:rFonts w:hint="eastAsia" w:ascii="宋体" w:hAnsi="宋体" w:eastAsia="宋体" w:cs="宋体"/>
                <w:b/>
                <w:bCs/>
                <w:strike w:val="0"/>
                <w:color w:val="auto"/>
                <w:sz w:val="24"/>
                <w:szCs w:val="24"/>
                <w:highlight w:val="none"/>
              </w:rPr>
              <w:t>（一）维保服务内容包括：</w:t>
            </w:r>
          </w:p>
          <w:p w14:paraId="01E0A71E">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1、网络系统：包括内网、外网与设备网的所有网络设备，需要对院全内网、外网和设备网中的网络设备的维保服务；对全院网络进行优化；包括内网、外网的所有网络安全设备；对全院网络安全调测和优化。网络安全设备提供2台绿盟防火墙入侵防御和防病毒特征库1年升级服务。</w:t>
            </w:r>
          </w:p>
          <w:p w14:paraId="6FAC47CF">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2、电话系统：包括程控交换机系统设备与电话跳线维护；对医院电话系统设备的维保服务；</w:t>
            </w:r>
          </w:p>
          <w:p w14:paraId="6A18B6F6">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3、机房系统：包括主备机房的精密空调系统、不间断电源系统、智能精密配电系统、照明系统、动环系统、消防系统。对医院主备机房内主要设备提供维保服务；</w:t>
            </w:r>
          </w:p>
          <w:p w14:paraId="438A2B5A">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4、</w:t>
            </w:r>
            <w:r>
              <w:rPr>
                <w:rFonts w:hint="eastAsia" w:ascii="宋体" w:hAnsi="宋体" w:eastAsia="宋体" w:cs="宋体"/>
                <w:strike w:val="0"/>
                <w:color w:val="auto"/>
                <w:sz w:val="24"/>
                <w:szCs w:val="24"/>
                <w:highlight w:val="none"/>
                <w:lang w:val="en-US" w:eastAsia="zh-CN"/>
              </w:rPr>
              <w:t>安防</w:t>
            </w:r>
            <w:r>
              <w:rPr>
                <w:rFonts w:hint="eastAsia" w:ascii="宋体" w:hAnsi="宋体" w:eastAsia="宋体" w:cs="宋体"/>
                <w:strike w:val="0"/>
                <w:color w:val="auto"/>
                <w:sz w:val="24"/>
                <w:szCs w:val="24"/>
                <w:highlight w:val="none"/>
              </w:rPr>
              <w:t>系统：包括</w:t>
            </w:r>
            <w:r>
              <w:rPr>
                <w:rFonts w:hint="eastAsia" w:ascii="宋体" w:hAnsi="宋体" w:eastAsia="宋体" w:cs="宋体"/>
                <w:strike w:val="0"/>
                <w:color w:val="auto"/>
                <w:sz w:val="24"/>
                <w:szCs w:val="24"/>
                <w:highlight w:val="none"/>
                <w:lang w:val="en-US" w:eastAsia="zh-CN"/>
              </w:rPr>
              <w:t>安防</w:t>
            </w:r>
            <w:r>
              <w:rPr>
                <w:rFonts w:hint="eastAsia" w:ascii="宋体" w:hAnsi="宋体" w:eastAsia="宋体" w:cs="宋体"/>
                <w:strike w:val="0"/>
                <w:color w:val="auto"/>
                <w:sz w:val="24"/>
                <w:szCs w:val="24"/>
                <w:highlight w:val="none"/>
              </w:rPr>
              <w:t>系统前端网络摄像机，后端硬盘录像机和存储设备。对医院</w:t>
            </w:r>
            <w:r>
              <w:rPr>
                <w:rFonts w:hint="eastAsia" w:ascii="宋体" w:hAnsi="宋体" w:eastAsia="宋体" w:cs="宋体"/>
                <w:strike w:val="0"/>
                <w:color w:val="auto"/>
                <w:sz w:val="24"/>
                <w:szCs w:val="24"/>
                <w:highlight w:val="none"/>
                <w:lang w:val="en-US" w:eastAsia="zh-CN"/>
              </w:rPr>
              <w:t>安防</w:t>
            </w:r>
            <w:r>
              <w:rPr>
                <w:rFonts w:hint="eastAsia" w:ascii="宋体" w:hAnsi="宋体" w:eastAsia="宋体" w:cs="宋体"/>
                <w:strike w:val="0"/>
                <w:color w:val="auto"/>
                <w:sz w:val="24"/>
                <w:szCs w:val="24"/>
                <w:highlight w:val="none"/>
              </w:rPr>
              <w:t>系统主要设备提供维保服务。</w:t>
            </w:r>
          </w:p>
          <w:p w14:paraId="38012177">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5、业务系统支撑平台系统：</w:t>
            </w:r>
          </w:p>
          <w:p w14:paraId="78ABBA26">
            <w:pPr>
              <w:autoSpaceDE/>
              <w:autoSpaceDN/>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5.1、操作系统高级维护服务：包括Linux、Unix、Windows系统的磁盘管理、用户管理、性能</w:t>
            </w:r>
            <w:r>
              <w:rPr>
                <w:rFonts w:hint="eastAsia" w:ascii="宋体" w:hAnsi="宋体" w:eastAsia="宋体" w:cs="宋体"/>
                <w:strike w:val="0"/>
                <w:color w:val="auto"/>
                <w:sz w:val="24"/>
                <w:szCs w:val="24"/>
                <w:highlight w:val="none"/>
                <w:lang w:val="en-US" w:eastAsia="zh-CN"/>
              </w:rPr>
              <w:t>监测</w:t>
            </w:r>
            <w:r>
              <w:rPr>
                <w:rFonts w:hint="eastAsia" w:ascii="宋体" w:hAnsi="宋体" w:eastAsia="宋体" w:cs="宋体"/>
                <w:strike w:val="0"/>
                <w:color w:val="auto"/>
                <w:sz w:val="24"/>
                <w:szCs w:val="24"/>
                <w:highlight w:val="none"/>
              </w:rPr>
              <w:t>、错误排查、高可用性等服务。范围包括医院数据中心所有</w:t>
            </w:r>
            <w:r>
              <w:rPr>
                <w:rFonts w:hint="eastAsia" w:ascii="宋体" w:hAnsi="宋体" w:eastAsia="宋体" w:cs="宋体"/>
                <w:strike w:val="0"/>
                <w:color w:val="auto"/>
                <w:sz w:val="24"/>
                <w:szCs w:val="24"/>
                <w:highlight w:val="none"/>
                <w:lang w:eastAsia="zh-Hans"/>
              </w:rPr>
              <w:t>操作</w:t>
            </w:r>
            <w:r>
              <w:rPr>
                <w:rFonts w:hint="eastAsia" w:ascii="宋体" w:hAnsi="宋体" w:eastAsia="宋体" w:cs="宋体"/>
                <w:strike w:val="0"/>
                <w:color w:val="auto"/>
                <w:sz w:val="24"/>
                <w:szCs w:val="24"/>
                <w:highlight w:val="none"/>
              </w:rPr>
              <w:t>系统。</w:t>
            </w:r>
          </w:p>
          <w:p w14:paraId="7DB6FD5E">
            <w:pPr>
              <w:autoSpaceDE/>
              <w:autoSpaceDN/>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5.2、数据库高级服务:包括 ORACLE 数据库、SQL Server、MySQL 等医院所有业务系统数据库的巡检工作、备份恢复、灾备演练等工作，每年完成4次备份恢复测试工作，协助用户完成灾备演练工作。每年4次的深度性能调优。每年完成现场的技术培训服务不少于6次，每次不少于1小时。</w:t>
            </w:r>
          </w:p>
          <w:p w14:paraId="0B5261EC">
            <w:pPr>
              <w:autoSpaceDE/>
              <w:autoSpaceDN/>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5.3、存储（含存储交换机）运维服务：包括运维的存储设备包括双活存储、全闪存储、灾备存储、存储交换机等。包括日常的巡检，应急，配置变更，拓扑变更等，提供存储的日常备件更换服务。范围包括</w:t>
            </w:r>
            <w:r>
              <w:rPr>
                <w:rFonts w:hint="eastAsia" w:ascii="宋体" w:hAnsi="宋体" w:eastAsia="宋体" w:cs="宋体"/>
                <w:strike w:val="0"/>
                <w:color w:val="auto"/>
                <w:sz w:val="24"/>
                <w:szCs w:val="24"/>
                <w:highlight w:val="none"/>
                <w:lang w:eastAsia="zh-Hans"/>
              </w:rPr>
              <w:t>医院</w:t>
            </w:r>
            <w:r>
              <w:rPr>
                <w:rFonts w:hint="eastAsia" w:ascii="宋体" w:hAnsi="宋体" w:eastAsia="宋体" w:cs="宋体"/>
                <w:strike w:val="0"/>
                <w:color w:val="auto"/>
                <w:sz w:val="24"/>
                <w:szCs w:val="24"/>
                <w:highlight w:val="none"/>
              </w:rPr>
              <w:t>数据中心所有存储。</w:t>
            </w:r>
          </w:p>
          <w:p w14:paraId="7A92B755">
            <w:pPr>
              <w:autoSpaceDE/>
              <w:autoSpaceDN/>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5.4、私有云平台服务：包括宏杉私有云平台现场技术支持服务，私有云的规划实施，运营，升级、架构优化与调整，虚拟机的备份与恢复，现场的技术培训服务等，提供私有云服务器的日常备件更换服务。范围包括</w:t>
            </w:r>
            <w:r>
              <w:rPr>
                <w:rFonts w:hint="eastAsia" w:ascii="宋体" w:hAnsi="宋体" w:eastAsia="宋体" w:cs="宋体"/>
                <w:strike w:val="0"/>
                <w:color w:val="auto"/>
                <w:sz w:val="24"/>
                <w:szCs w:val="24"/>
                <w:highlight w:val="none"/>
                <w:lang w:eastAsia="zh-Hans"/>
              </w:rPr>
              <w:t>医院</w:t>
            </w:r>
            <w:r>
              <w:rPr>
                <w:rFonts w:hint="eastAsia" w:ascii="宋体" w:hAnsi="宋体" w:eastAsia="宋体" w:cs="宋体"/>
                <w:strike w:val="0"/>
                <w:color w:val="auto"/>
                <w:sz w:val="24"/>
                <w:szCs w:val="24"/>
                <w:highlight w:val="none"/>
              </w:rPr>
              <w:t>数据中心所有私有云平台及云管平台。</w:t>
            </w:r>
          </w:p>
          <w:p w14:paraId="7CEF12A8">
            <w:pPr>
              <w:autoSpaceDE/>
              <w:autoSpaceDN/>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5.5、备份及容灾切换软件维保服务：包括此次包含现有容灾切换软件和备份软件维护，服务内容包括新增客户端的部署，备份策略制定，备份恢复测试，以及日常的运维、备份验证、演练服务等。提供容灾切换软件的日常管理和容灾备份切换演练测试工作。</w:t>
            </w:r>
          </w:p>
          <w:p w14:paraId="349B649E">
            <w:pPr>
              <w:autoSpaceDE/>
              <w:autoSpaceDN/>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5.6、其他运维服务：包括全年不限次数应急响应服务；不少于12次常规巡检服务；不少于4次主动优化服务；提供重要节日及场景现场保障服务；提供</w:t>
            </w:r>
            <w:r>
              <w:rPr>
                <w:rFonts w:hint="eastAsia" w:ascii="宋体" w:hAnsi="宋体" w:eastAsia="宋体" w:cs="宋体"/>
                <w:strike w:val="0"/>
                <w:color w:val="auto"/>
                <w:sz w:val="24"/>
                <w:szCs w:val="24"/>
                <w:highlight w:val="none"/>
                <w:lang w:eastAsia="zh-Hans"/>
              </w:rPr>
              <w:t>医院</w:t>
            </w:r>
            <w:r>
              <w:rPr>
                <w:rFonts w:hint="eastAsia" w:ascii="宋体" w:hAnsi="宋体" w:eastAsia="宋体" w:cs="宋体"/>
                <w:strike w:val="0"/>
                <w:color w:val="auto"/>
                <w:sz w:val="24"/>
                <w:szCs w:val="24"/>
                <w:highlight w:val="none"/>
              </w:rPr>
              <w:t>需要的其他数据中心运维服务。</w:t>
            </w:r>
          </w:p>
          <w:p w14:paraId="1121A5B5">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6、</w:t>
            </w:r>
            <w:r>
              <w:rPr>
                <w:rFonts w:hint="eastAsia" w:ascii="宋体" w:hAnsi="宋体" w:eastAsia="宋体" w:cs="宋体"/>
                <w:strike w:val="0"/>
                <w:color w:val="auto"/>
                <w:sz w:val="24"/>
                <w:szCs w:val="24"/>
                <w:highlight w:val="none"/>
                <w:lang w:val="en-US" w:eastAsia="zh-CN"/>
              </w:rPr>
              <w:t>新购备份</w:t>
            </w:r>
            <w:r>
              <w:rPr>
                <w:rFonts w:hint="eastAsia" w:ascii="宋体" w:hAnsi="宋体" w:eastAsia="宋体" w:cs="宋体"/>
                <w:strike w:val="0"/>
                <w:color w:val="auto"/>
                <w:sz w:val="24"/>
                <w:szCs w:val="24"/>
                <w:highlight w:val="none"/>
              </w:rPr>
              <w:t>管理系统（1套）：</w:t>
            </w:r>
          </w:p>
          <w:p w14:paraId="22B0CBFF">
            <w:pPr>
              <w:widowControl/>
              <w:spacing w:line="360" w:lineRule="auto"/>
              <w:ind w:firstLine="480" w:firstLineChars="200"/>
              <w:jc w:val="left"/>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6.1、</w:t>
            </w:r>
            <w:r>
              <w:rPr>
                <w:rFonts w:hint="eastAsia" w:ascii="宋体" w:hAnsi="宋体" w:eastAsia="宋体" w:cs="宋体"/>
                <w:strike w:val="0"/>
                <w:color w:val="auto"/>
                <w:sz w:val="24"/>
                <w:szCs w:val="24"/>
                <w:highlight w:val="none"/>
                <w:lang w:val="en-US" w:eastAsia="zh-CN"/>
              </w:rPr>
              <w:t>新购</w:t>
            </w:r>
            <w:r>
              <w:rPr>
                <w:rFonts w:hint="eastAsia" w:ascii="宋体" w:hAnsi="宋体" w:eastAsia="宋体" w:cs="宋体"/>
                <w:strike w:val="0"/>
                <w:color w:val="auto"/>
                <w:sz w:val="24"/>
                <w:szCs w:val="24"/>
                <w:highlight w:val="none"/>
              </w:rPr>
              <w:t>备份</w:t>
            </w:r>
            <w:r>
              <w:rPr>
                <w:rFonts w:hint="eastAsia" w:ascii="宋体" w:hAnsi="宋体" w:eastAsia="宋体" w:cs="宋体"/>
                <w:strike w:val="0"/>
                <w:color w:val="auto"/>
                <w:sz w:val="24"/>
                <w:szCs w:val="24"/>
                <w:highlight w:val="none"/>
                <w:lang w:val="en-US" w:eastAsia="zh-CN"/>
              </w:rPr>
              <w:t>管理</w:t>
            </w:r>
            <w:r>
              <w:rPr>
                <w:rFonts w:hint="eastAsia" w:ascii="宋体" w:hAnsi="宋体" w:eastAsia="宋体" w:cs="宋体"/>
                <w:strike w:val="0"/>
                <w:color w:val="auto"/>
                <w:sz w:val="24"/>
                <w:szCs w:val="24"/>
                <w:highlight w:val="none"/>
              </w:rPr>
              <w:t>系统一套，具体要求如下：</w:t>
            </w:r>
          </w:p>
          <w:p w14:paraId="656E143D">
            <w:pPr>
              <w:widowControl/>
              <w:numPr>
                <w:ilvl w:val="-1"/>
                <w:numId w:val="0"/>
              </w:numPr>
              <w:spacing w:line="360" w:lineRule="auto"/>
              <w:ind w:left="420" w:leftChars="200" w:firstLine="0" w:firstLineChars="0"/>
              <w:jc w:val="left"/>
              <w:rPr>
                <w:rFonts w:hint="eastAsia" w:ascii="宋体" w:hAnsi="宋体" w:eastAsia="宋体" w:cs="宋体"/>
                <w:strike w:val="0"/>
                <w:color w:val="auto"/>
                <w:kern w:val="0"/>
                <w:sz w:val="24"/>
                <w:szCs w:val="24"/>
                <w:highlight w:val="none"/>
              </w:rPr>
            </w:pPr>
            <w:r>
              <w:rPr>
                <w:rFonts w:hint="eastAsia" w:ascii="宋体" w:hAnsi="宋体" w:eastAsia="宋体" w:cs="宋体"/>
                <w:strike w:val="0"/>
                <w:color w:val="auto"/>
                <w:kern w:val="0"/>
                <w:sz w:val="24"/>
                <w:szCs w:val="24"/>
                <w:highlight w:val="none"/>
                <w:lang w:eastAsia="zh-CN"/>
              </w:rPr>
              <w:t>（</w:t>
            </w:r>
            <w:r>
              <w:rPr>
                <w:rFonts w:hint="eastAsia" w:ascii="宋体" w:hAnsi="宋体" w:eastAsia="宋体" w:cs="宋体"/>
                <w:strike w:val="0"/>
                <w:color w:val="auto"/>
                <w:kern w:val="0"/>
                <w:sz w:val="24"/>
                <w:szCs w:val="24"/>
                <w:highlight w:val="none"/>
                <w:lang w:val="en-US" w:eastAsia="zh-CN"/>
              </w:rPr>
              <w:t>1</w:t>
            </w:r>
            <w:r>
              <w:rPr>
                <w:rFonts w:hint="eastAsia" w:ascii="宋体" w:hAnsi="宋体" w:eastAsia="宋体" w:cs="宋体"/>
                <w:strike w:val="0"/>
                <w:color w:val="auto"/>
                <w:kern w:val="0"/>
                <w:sz w:val="24"/>
                <w:szCs w:val="24"/>
                <w:highlight w:val="none"/>
                <w:lang w:eastAsia="zh-CN"/>
              </w:rPr>
              <w:t>）</w:t>
            </w:r>
            <w:r>
              <w:rPr>
                <w:rFonts w:hint="eastAsia" w:ascii="宋体" w:hAnsi="宋体" w:eastAsia="宋体" w:cs="宋体"/>
                <w:strike w:val="0"/>
                <w:color w:val="auto"/>
                <w:kern w:val="0"/>
                <w:sz w:val="24"/>
                <w:szCs w:val="24"/>
                <w:highlight w:val="none"/>
              </w:rPr>
              <w:t>、20TB 备份基础授权包许可，不限客户端、数据库数量和种类。附带采购5块7200 2T SATA硬盘。</w:t>
            </w:r>
          </w:p>
          <w:p w14:paraId="53ECFB59">
            <w:pPr>
              <w:widowControl/>
              <w:numPr>
                <w:ilvl w:val="-1"/>
                <w:numId w:val="0"/>
              </w:numPr>
              <w:spacing w:line="360" w:lineRule="auto"/>
              <w:ind w:left="420" w:leftChars="200" w:firstLine="0" w:firstLineChars="0"/>
              <w:jc w:val="left"/>
              <w:rPr>
                <w:rFonts w:hint="eastAsia" w:ascii="宋体" w:hAnsi="宋体" w:eastAsia="宋体" w:cs="宋体"/>
                <w:strike w:val="0"/>
                <w:color w:val="auto"/>
                <w:kern w:val="0"/>
                <w:sz w:val="24"/>
                <w:szCs w:val="24"/>
                <w:highlight w:val="none"/>
              </w:rPr>
            </w:pPr>
            <w:r>
              <w:rPr>
                <w:rFonts w:hint="eastAsia" w:ascii="宋体" w:hAnsi="宋体" w:eastAsia="宋体" w:cs="宋体"/>
                <w:strike w:val="0"/>
                <w:color w:val="auto"/>
                <w:kern w:val="0"/>
                <w:sz w:val="24"/>
                <w:szCs w:val="24"/>
                <w:highlight w:val="none"/>
                <w:lang w:eastAsia="zh-CN"/>
              </w:rPr>
              <w:t>（</w:t>
            </w:r>
            <w:r>
              <w:rPr>
                <w:rFonts w:hint="eastAsia" w:ascii="宋体" w:hAnsi="宋体" w:eastAsia="宋体" w:cs="宋体"/>
                <w:strike w:val="0"/>
                <w:color w:val="auto"/>
                <w:kern w:val="0"/>
                <w:sz w:val="24"/>
                <w:szCs w:val="24"/>
                <w:highlight w:val="none"/>
                <w:lang w:val="en-US" w:eastAsia="zh-CN"/>
              </w:rPr>
              <w:t>2</w:t>
            </w:r>
            <w:r>
              <w:rPr>
                <w:rFonts w:hint="eastAsia" w:ascii="宋体" w:hAnsi="宋体" w:eastAsia="宋体" w:cs="宋体"/>
                <w:strike w:val="0"/>
                <w:color w:val="auto"/>
                <w:kern w:val="0"/>
                <w:sz w:val="24"/>
                <w:szCs w:val="24"/>
                <w:highlight w:val="none"/>
                <w:lang w:eastAsia="zh-CN"/>
              </w:rPr>
              <w:t>）</w:t>
            </w:r>
            <w:r>
              <w:rPr>
                <w:rFonts w:hint="eastAsia" w:ascii="宋体" w:hAnsi="宋体" w:eastAsia="宋体" w:cs="宋体"/>
                <w:strike w:val="0"/>
                <w:color w:val="auto"/>
                <w:kern w:val="0"/>
                <w:sz w:val="24"/>
                <w:szCs w:val="24"/>
                <w:highlight w:val="none"/>
              </w:rPr>
              <w:t>、配置图形化管理界面，界面支持管理、配置、维护等功能，支持报表统计、导出，支持多种认证方式，支持多租户资源隔离等；</w:t>
            </w:r>
          </w:p>
          <w:p w14:paraId="746083A7">
            <w:pPr>
              <w:widowControl/>
              <w:numPr>
                <w:ilvl w:val="-1"/>
                <w:numId w:val="0"/>
              </w:numPr>
              <w:spacing w:line="360" w:lineRule="auto"/>
              <w:ind w:left="420" w:leftChars="200" w:firstLine="0" w:firstLineChars="0"/>
              <w:jc w:val="left"/>
              <w:rPr>
                <w:rFonts w:hint="eastAsia" w:ascii="宋体" w:hAnsi="宋体" w:eastAsia="宋体" w:cs="宋体"/>
                <w:strike w:val="0"/>
                <w:color w:val="auto"/>
                <w:kern w:val="0"/>
                <w:sz w:val="24"/>
                <w:szCs w:val="24"/>
                <w:highlight w:val="none"/>
              </w:rPr>
            </w:pPr>
            <w:r>
              <w:rPr>
                <w:rFonts w:hint="eastAsia" w:ascii="宋体" w:hAnsi="宋体" w:eastAsia="宋体" w:cs="宋体"/>
                <w:strike w:val="0"/>
                <w:color w:val="auto"/>
                <w:kern w:val="0"/>
                <w:sz w:val="24"/>
                <w:szCs w:val="24"/>
                <w:highlight w:val="none"/>
                <w:lang w:eastAsia="zh-CN"/>
              </w:rPr>
              <w:t>（</w:t>
            </w:r>
            <w:r>
              <w:rPr>
                <w:rFonts w:hint="eastAsia" w:ascii="宋体" w:hAnsi="宋体" w:eastAsia="宋体" w:cs="宋体"/>
                <w:strike w:val="0"/>
                <w:color w:val="auto"/>
                <w:kern w:val="0"/>
                <w:sz w:val="24"/>
                <w:szCs w:val="24"/>
                <w:highlight w:val="none"/>
                <w:lang w:val="en-US" w:eastAsia="zh-CN"/>
              </w:rPr>
              <w:t>3</w:t>
            </w:r>
            <w:r>
              <w:rPr>
                <w:rFonts w:hint="eastAsia" w:ascii="宋体" w:hAnsi="宋体" w:eastAsia="宋体" w:cs="宋体"/>
                <w:strike w:val="0"/>
                <w:color w:val="auto"/>
                <w:kern w:val="0"/>
                <w:sz w:val="24"/>
                <w:szCs w:val="24"/>
                <w:highlight w:val="none"/>
                <w:lang w:eastAsia="zh-CN"/>
              </w:rPr>
              <w:t>）</w:t>
            </w:r>
            <w:r>
              <w:rPr>
                <w:rFonts w:hint="eastAsia" w:ascii="宋体" w:hAnsi="宋体" w:eastAsia="宋体" w:cs="宋体"/>
                <w:strike w:val="0"/>
                <w:color w:val="auto"/>
                <w:kern w:val="0"/>
                <w:sz w:val="24"/>
                <w:szCs w:val="24"/>
                <w:highlight w:val="none"/>
              </w:rPr>
              <w:t>、支持Windows、Linux、CentOS、AIX、Solaris、HP-UX等操作系统；支持中标麒麟、银河麒麟、统信UOS等国产操作系统；支持VMware、KVM、OpenStack、CAS等虚拟化平台及虚拟机；</w:t>
            </w:r>
          </w:p>
          <w:p w14:paraId="41865ED7">
            <w:pPr>
              <w:widowControl/>
              <w:numPr>
                <w:ilvl w:val="-1"/>
                <w:numId w:val="0"/>
              </w:numPr>
              <w:spacing w:line="360" w:lineRule="auto"/>
              <w:ind w:left="420" w:leftChars="200" w:firstLine="0" w:firstLineChars="0"/>
              <w:jc w:val="left"/>
              <w:rPr>
                <w:rFonts w:hint="eastAsia" w:ascii="宋体" w:hAnsi="宋体" w:eastAsia="宋体" w:cs="宋体"/>
                <w:strike w:val="0"/>
                <w:color w:val="auto"/>
                <w:kern w:val="0"/>
                <w:sz w:val="24"/>
                <w:szCs w:val="24"/>
                <w:highlight w:val="none"/>
              </w:rPr>
            </w:pPr>
            <w:r>
              <w:rPr>
                <w:rFonts w:hint="eastAsia" w:ascii="宋体" w:hAnsi="宋体" w:eastAsia="宋体" w:cs="宋体"/>
                <w:strike w:val="0"/>
                <w:color w:val="auto"/>
                <w:kern w:val="0"/>
                <w:sz w:val="24"/>
                <w:szCs w:val="24"/>
                <w:highlight w:val="none"/>
                <w:lang w:eastAsia="zh-CN"/>
              </w:rPr>
              <w:t>（</w:t>
            </w:r>
            <w:r>
              <w:rPr>
                <w:rFonts w:hint="eastAsia" w:ascii="宋体" w:hAnsi="宋体" w:eastAsia="宋体" w:cs="宋体"/>
                <w:strike w:val="0"/>
                <w:color w:val="auto"/>
                <w:kern w:val="0"/>
                <w:sz w:val="24"/>
                <w:szCs w:val="24"/>
                <w:highlight w:val="none"/>
                <w:lang w:val="en-US" w:eastAsia="zh-CN"/>
              </w:rPr>
              <w:t>4</w:t>
            </w:r>
            <w:r>
              <w:rPr>
                <w:rFonts w:hint="eastAsia" w:ascii="宋体" w:hAnsi="宋体" w:eastAsia="宋体" w:cs="宋体"/>
                <w:strike w:val="0"/>
                <w:color w:val="auto"/>
                <w:kern w:val="0"/>
                <w:sz w:val="24"/>
                <w:szCs w:val="24"/>
                <w:highlight w:val="none"/>
                <w:lang w:eastAsia="zh-CN"/>
              </w:rPr>
              <w:t>）</w:t>
            </w:r>
            <w:r>
              <w:rPr>
                <w:rFonts w:hint="eastAsia" w:ascii="宋体" w:hAnsi="宋体" w:eastAsia="宋体" w:cs="宋体"/>
                <w:strike w:val="0"/>
                <w:color w:val="auto"/>
                <w:kern w:val="0"/>
                <w:sz w:val="24"/>
                <w:szCs w:val="24"/>
                <w:highlight w:val="none"/>
              </w:rPr>
              <w:t>、支持基于图形化的Oracle、Sybase、SQL Server、DB2, MySQL, MaxDB、SAP HANA, PostgreSQL, 达梦、人大金仓、南通、神通等所有主流数据库的联机备份和恢复；支持Oracle数据通过日志实时同步功能；</w:t>
            </w:r>
          </w:p>
          <w:p w14:paraId="1AC79E52">
            <w:pPr>
              <w:numPr>
                <w:ilvl w:val="-1"/>
                <w:numId w:val="0"/>
              </w:numPr>
              <w:spacing w:line="360" w:lineRule="auto"/>
              <w:ind w:left="420" w:leftChars="200" w:firstLine="0" w:firstLineChars="0"/>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eastAsia="zh-CN"/>
              </w:rPr>
              <w:t>（</w:t>
            </w:r>
            <w:r>
              <w:rPr>
                <w:rFonts w:hint="eastAsia" w:ascii="宋体" w:hAnsi="宋体" w:eastAsia="宋体" w:cs="宋体"/>
                <w:strike w:val="0"/>
                <w:color w:val="auto"/>
                <w:kern w:val="0"/>
                <w:sz w:val="24"/>
                <w:szCs w:val="24"/>
                <w:highlight w:val="none"/>
                <w:lang w:val="en-US" w:eastAsia="zh-CN"/>
              </w:rPr>
              <w:t>5</w:t>
            </w:r>
            <w:r>
              <w:rPr>
                <w:rFonts w:hint="eastAsia" w:ascii="宋体" w:hAnsi="宋体" w:eastAsia="宋体" w:cs="宋体"/>
                <w:strike w:val="0"/>
                <w:color w:val="auto"/>
                <w:kern w:val="0"/>
                <w:sz w:val="24"/>
                <w:szCs w:val="24"/>
                <w:highlight w:val="none"/>
                <w:lang w:eastAsia="zh-CN"/>
              </w:rPr>
              <w:t>）</w:t>
            </w:r>
            <w:r>
              <w:rPr>
                <w:rFonts w:hint="eastAsia" w:ascii="宋体" w:hAnsi="宋体" w:eastAsia="宋体" w:cs="宋体"/>
                <w:strike w:val="0"/>
                <w:color w:val="auto"/>
                <w:kern w:val="0"/>
                <w:sz w:val="24"/>
                <w:szCs w:val="24"/>
                <w:highlight w:val="none"/>
              </w:rPr>
              <w:t>、提供3年原厂商维保服务，提供原厂服务承诺函。</w:t>
            </w:r>
          </w:p>
          <w:p w14:paraId="00FA83AC">
            <w:pPr>
              <w:pStyle w:val="2"/>
              <w:spacing w:line="360" w:lineRule="auto"/>
              <w:rPr>
                <w:rFonts w:hint="eastAsia" w:ascii="宋体" w:hAnsi="宋体" w:eastAsia="宋体" w:cs="宋体"/>
                <w:strike w:val="0"/>
                <w:color w:val="auto"/>
                <w:sz w:val="24"/>
                <w:szCs w:val="24"/>
                <w:highlight w:val="none"/>
              </w:rPr>
            </w:pPr>
          </w:p>
          <w:p w14:paraId="63DA81E8">
            <w:pPr>
              <w:adjustRightInd w:val="0"/>
              <w:snapToGrid w:val="0"/>
              <w:spacing w:line="360" w:lineRule="auto"/>
              <w:outlineLvl w:val="1"/>
              <w:rPr>
                <w:rFonts w:hint="eastAsia" w:ascii="宋体" w:hAnsi="宋体" w:eastAsia="宋体" w:cs="宋体"/>
                <w:b/>
                <w:bCs/>
                <w:strike w:val="0"/>
                <w:color w:val="auto"/>
                <w:sz w:val="24"/>
                <w:szCs w:val="24"/>
                <w:highlight w:val="none"/>
              </w:rPr>
            </w:pPr>
            <w:r>
              <w:rPr>
                <w:rFonts w:hint="eastAsia" w:ascii="宋体" w:hAnsi="宋体" w:eastAsia="宋体" w:cs="宋体"/>
                <w:b/>
                <w:bCs/>
                <w:strike w:val="0"/>
                <w:color w:val="auto"/>
                <w:sz w:val="24"/>
                <w:szCs w:val="24"/>
                <w:highlight w:val="none"/>
              </w:rPr>
              <w:t>（二）信息数据中心软硬件维保项目清单如下：</w:t>
            </w:r>
          </w:p>
          <w:tbl>
            <w:tblPr>
              <w:tblStyle w:val="5"/>
              <w:tblW w:w="4998" w:type="pct"/>
              <w:tblInd w:w="0" w:type="dxa"/>
              <w:tblLayout w:type="autofit"/>
              <w:tblCellMar>
                <w:top w:w="0" w:type="dxa"/>
                <w:left w:w="108" w:type="dxa"/>
                <w:bottom w:w="0" w:type="dxa"/>
                <w:right w:w="108" w:type="dxa"/>
              </w:tblCellMar>
            </w:tblPr>
            <w:tblGrid>
              <w:gridCol w:w="456"/>
              <w:gridCol w:w="966"/>
              <w:gridCol w:w="4378"/>
              <w:gridCol w:w="457"/>
              <w:gridCol w:w="457"/>
            </w:tblGrid>
            <w:tr w14:paraId="5D148218">
              <w:tblPrEx>
                <w:tblCellMar>
                  <w:top w:w="0" w:type="dxa"/>
                  <w:left w:w="108" w:type="dxa"/>
                  <w:bottom w:w="0" w:type="dxa"/>
                  <w:right w:w="108" w:type="dxa"/>
                </w:tblCellMar>
              </w:tblPrEx>
              <w:trPr>
                <w:trHeight w:val="312" w:hRule="atLeast"/>
              </w:trPr>
              <w:tc>
                <w:tcPr>
                  <w:tcW w:w="272"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20E8670C">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序号</w:t>
                  </w:r>
                </w:p>
              </w:tc>
              <w:tc>
                <w:tcPr>
                  <w:tcW w:w="820"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427CAA9A">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名称</w:t>
                  </w:r>
                </w:p>
              </w:tc>
              <w:tc>
                <w:tcPr>
                  <w:tcW w:w="3360"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5251AFE3">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服务内容</w:t>
                  </w:r>
                </w:p>
              </w:tc>
              <w:tc>
                <w:tcPr>
                  <w:tcW w:w="272"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14D831F2">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数量</w:t>
                  </w:r>
                </w:p>
              </w:tc>
              <w:tc>
                <w:tcPr>
                  <w:tcW w:w="273"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1790A825">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单位</w:t>
                  </w:r>
                </w:p>
              </w:tc>
            </w:tr>
            <w:tr w14:paraId="0688E615">
              <w:tblPrEx>
                <w:tblCellMar>
                  <w:top w:w="0" w:type="dxa"/>
                  <w:left w:w="108" w:type="dxa"/>
                  <w:bottom w:w="0" w:type="dxa"/>
                  <w:right w:w="108" w:type="dxa"/>
                </w:tblCellMar>
              </w:tblPrEx>
              <w:trPr>
                <w:trHeight w:val="936"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AB939">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2B461">
                  <w:pPr>
                    <w:widowControl/>
                    <w:spacing w:line="360" w:lineRule="auto"/>
                    <w:jc w:val="left"/>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网络系统维保服务</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A4E5">
                  <w:pPr>
                    <w:widowControl/>
                    <w:spacing w:line="360" w:lineRule="auto"/>
                    <w:jc w:val="left"/>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核心交换机主机(含引擎、交换网板、双电源、业务板）4套；汇聚交换机及接入交换机191套，无线控制器4套；无线AP275台；网管服务器1套；安全防护设备包括防火墙、VPN设备、防毒墙、入侵防御、入侵检测、上网行为管理、安全感知平台、WAF、网闸等20套。</w:t>
                  </w:r>
                  <w:r>
                    <w:rPr>
                      <w:rFonts w:hint="eastAsia" w:ascii="宋体" w:hAnsi="宋体" w:eastAsia="宋体" w:cs="宋体"/>
                      <w:strike w:val="0"/>
                      <w:color w:val="auto"/>
                      <w:sz w:val="24"/>
                      <w:szCs w:val="24"/>
                      <w:highlight w:val="none"/>
                    </w:rPr>
                    <w:t>网络安全设备提供2台绿盟防火墙入侵防御和防病毒特征库1年升级服务。</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FE18F">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E5538">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项</w:t>
                  </w:r>
                </w:p>
              </w:tc>
            </w:tr>
            <w:tr w14:paraId="14C9052A">
              <w:tblPrEx>
                <w:tblCellMar>
                  <w:top w:w="0" w:type="dxa"/>
                  <w:left w:w="108" w:type="dxa"/>
                  <w:bottom w:w="0" w:type="dxa"/>
                  <w:right w:w="108" w:type="dxa"/>
                </w:tblCellMar>
              </w:tblPrEx>
              <w:trPr>
                <w:trHeight w:val="31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BCF64">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C89F">
                  <w:pPr>
                    <w:widowControl/>
                    <w:spacing w:line="360" w:lineRule="auto"/>
                    <w:jc w:val="left"/>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电话系统维保服务</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47F3">
                  <w:pPr>
                    <w:widowControl/>
                    <w:spacing w:line="360" w:lineRule="auto"/>
                    <w:jc w:val="left"/>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全院电话系统设备维保调测，电话号码更换跳线与配合等相关服务，在用话机200余部。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694B9">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65B6">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项</w:t>
                  </w:r>
                </w:p>
              </w:tc>
            </w:tr>
            <w:tr w14:paraId="5D18DB39">
              <w:tblPrEx>
                <w:tblCellMar>
                  <w:top w:w="0" w:type="dxa"/>
                  <w:left w:w="108" w:type="dxa"/>
                  <w:bottom w:w="0" w:type="dxa"/>
                  <w:right w:w="108" w:type="dxa"/>
                </w:tblCellMar>
              </w:tblPrEx>
              <w:trPr>
                <w:trHeight w:val="253"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14EAE">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F0F91">
                  <w:pPr>
                    <w:widowControl/>
                    <w:spacing w:line="360" w:lineRule="auto"/>
                    <w:jc w:val="left"/>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机房系统维保服务</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F327F">
                  <w:pPr>
                    <w:widowControl/>
                    <w:spacing w:line="360" w:lineRule="auto"/>
                    <w:jc w:val="left"/>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包括主备机房基础环境维保服务：</w:t>
                  </w:r>
                  <w:r>
                    <w:rPr>
                      <w:rFonts w:hint="eastAsia" w:ascii="宋体" w:hAnsi="宋体" w:eastAsia="宋体" w:cs="宋体"/>
                      <w:strike w:val="0"/>
                      <w:color w:val="auto"/>
                      <w:kern w:val="0"/>
                      <w:sz w:val="24"/>
                      <w:szCs w:val="24"/>
                      <w:highlight w:val="none"/>
                      <w:lang w:bidi="ar"/>
                    </w:rPr>
                    <w:br w:type="textWrapping"/>
                  </w:r>
                  <w:r>
                    <w:rPr>
                      <w:rFonts w:hint="eastAsia" w:ascii="宋体" w:hAnsi="宋体" w:eastAsia="宋体" w:cs="宋体"/>
                      <w:strike w:val="0"/>
                      <w:color w:val="auto"/>
                      <w:kern w:val="0"/>
                      <w:sz w:val="24"/>
                      <w:szCs w:val="24"/>
                      <w:highlight w:val="none"/>
                      <w:lang w:bidi="ar"/>
                    </w:rPr>
                    <w:t>主机房：30KW精密空调2套，UPS主机1套（不含电池），智能配电系统1套，照明系统1套，消防报警系统1套，动力环境系统包含</w:t>
                  </w:r>
                  <w:r>
                    <w:rPr>
                      <w:rFonts w:hint="eastAsia" w:ascii="宋体" w:hAnsi="宋体" w:eastAsia="宋体" w:cs="宋体"/>
                      <w:strike w:val="0"/>
                      <w:color w:val="auto"/>
                      <w:kern w:val="0"/>
                      <w:sz w:val="24"/>
                      <w:szCs w:val="24"/>
                      <w:highlight w:val="none"/>
                      <w:lang w:val="en-US" w:eastAsia="zh-CN" w:bidi="ar"/>
                    </w:rPr>
                    <w:t>监测精密</w:t>
                  </w:r>
                  <w:r>
                    <w:rPr>
                      <w:rFonts w:hint="eastAsia" w:ascii="宋体" w:hAnsi="宋体" w:eastAsia="宋体" w:cs="宋体"/>
                      <w:strike w:val="0"/>
                      <w:color w:val="auto"/>
                      <w:kern w:val="0"/>
                      <w:sz w:val="24"/>
                      <w:szCs w:val="24"/>
                      <w:highlight w:val="none"/>
                      <w:lang w:bidi="ar"/>
                    </w:rPr>
                    <w:t>空调、UPS、配电、门禁、视频</w:t>
                  </w:r>
                  <w:r>
                    <w:rPr>
                      <w:rFonts w:hint="eastAsia" w:ascii="宋体" w:hAnsi="宋体" w:eastAsia="宋体" w:cs="宋体"/>
                      <w:strike w:val="0"/>
                      <w:color w:val="auto"/>
                      <w:kern w:val="0"/>
                      <w:sz w:val="24"/>
                      <w:szCs w:val="24"/>
                      <w:highlight w:val="none"/>
                      <w:lang w:val="en-US" w:eastAsia="zh-CN" w:bidi="ar"/>
                    </w:rPr>
                    <w:t>摄像机</w:t>
                  </w:r>
                  <w:r>
                    <w:rPr>
                      <w:rFonts w:hint="eastAsia" w:ascii="宋体" w:hAnsi="宋体" w:eastAsia="宋体" w:cs="宋体"/>
                      <w:strike w:val="0"/>
                      <w:color w:val="auto"/>
                      <w:kern w:val="0"/>
                      <w:sz w:val="24"/>
                      <w:szCs w:val="24"/>
                      <w:highlight w:val="none"/>
                      <w:lang w:bidi="ar"/>
                    </w:rPr>
                    <w:t>等1套</w:t>
                  </w:r>
                  <w:r>
                    <w:rPr>
                      <w:rFonts w:hint="eastAsia" w:ascii="宋体" w:hAnsi="宋体" w:eastAsia="宋体" w:cs="宋体"/>
                      <w:strike w:val="0"/>
                      <w:color w:val="auto"/>
                      <w:kern w:val="0"/>
                      <w:sz w:val="24"/>
                      <w:szCs w:val="24"/>
                      <w:highlight w:val="none"/>
                      <w:lang w:bidi="ar"/>
                    </w:rPr>
                    <w:br w:type="textWrapping"/>
                  </w:r>
                  <w:r>
                    <w:rPr>
                      <w:rFonts w:hint="eastAsia" w:ascii="宋体" w:hAnsi="宋体" w:eastAsia="宋体" w:cs="宋体"/>
                      <w:strike w:val="0"/>
                      <w:color w:val="auto"/>
                      <w:kern w:val="0"/>
                      <w:sz w:val="24"/>
                      <w:szCs w:val="24"/>
                      <w:highlight w:val="none"/>
                      <w:lang w:bidi="ar"/>
                    </w:rPr>
                    <w:t>备机房：12.5KW精密空调2套，UPS主机1套（不含电池），智能配电系统1套，照明系统1套，消防报警系统1套，动力环境系统包含</w:t>
                  </w:r>
                  <w:r>
                    <w:rPr>
                      <w:rFonts w:hint="eastAsia" w:ascii="宋体" w:hAnsi="宋体" w:eastAsia="宋体" w:cs="宋体"/>
                      <w:strike w:val="0"/>
                      <w:color w:val="auto"/>
                      <w:kern w:val="0"/>
                      <w:sz w:val="24"/>
                      <w:szCs w:val="24"/>
                      <w:highlight w:val="none"/>
                      <w:lang w:val="en-US" w:eastAsia="zh-CN" w:bidi="ar"/>
                    </w:rPr>
                    <w:t>监测精密</w:t>
                  </w:r>
                  <w:r>
                    <w:rPr>
                      <w:rFonts w:hint="eastAsia" w:ascii="宋体" w:hAnsi="宋体" w:eastAsia="宋体" w:cs="宋体"/>
                      <w:strike w:val="0"/>
                      <w:color w:val="auto"/>
                      <w:kern w:val="0"/>
                      <w:sz w:val="24"/>
                      <w:szCs w:val="24"/>
                      <w:highlight w:val="none"/>
                      <w:lang w:bidi="ar"/>
                    </w:rPr>
                    <w:t>空调、UPS、配电、门禁、视频</w:t>
                  </w:r>
                  <w:r>
                    <w:rPr>
                      <w:rFonts w:hint="eastAsia" w:ascii="宋体" w:hAnsi="宋体" w:eastAsia="宋体" w:cs="宋体"/>
                      <w:strike w:val="0"/>
                      <w:color w:val="auto"/>
                      <w:kern w:val="0"/>
                      <w:sz w:val="24"/>
                      <w:szCs w:val="24"/>
                      <w:highlight w:val="none"/>
                      <w:lang w:val="en-US" w:eastAsia="zh-CN" w:bidi="ar"/>
                    </w:rPr>
                    <w:t>摄像机</w:t>
                  </w:r>
                  <w:r>
                    <w:rPr>
                      <w:rFonts w:hint="eastAsia" w:ascii="宋体" w:hAnsi="宋体" w:eastAsia="宋体" w:cs="宋体"/>
                      <w:strike w:val="0"/>
                      <w:color w:val="auto"/>
                      <w:kern w:val="0"/>
                      <w:sz w:val="24"/>
                      <w:szCs w:val="24"/>
                      <w:highlight w:val="none"/>
                      <w:lang w:bidi="ar"/>
                    </w:rPr>
                    <w:t>等1套。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15CB2">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4AA60">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项</w:t>
                  </w:r>
                </w:p>
              </w:tc>
            </w:tr>
            <w:tr w14:paraId="6166A523">
              <w:tblPrEx>
                <w:tblCellMar>
                  <w:top w:w="0" w:type="dxa"/>
                  <w:left w:w="108" w:type="dxa"/>
                  <w:bottom w:w="0" w:type="dxa"/>
                  <w:right w:w="108" w:type="dxa"/>
                </w:tblCellMar>
              </w:tblPrEx>
              <w:trPr>
                <w:trHeight w:val="31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83C37">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AC227">
                  <w:pPr>
                    <w:widowControl/>
                    <w:spacing w:line="360" w:lineRule="auto"/>
                    <w:jc w:val="left"/>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val="en-US" w:eastAsia="zh-CN" w:bidi="ar"/>
                    </w:rPr>
                    <w:t>安防</w:t>
                  </w:r>
                  <w:r>
                    <w:rPr>
                      <w:rFonts w:hint="eastAsia" w:ascii="宋体" w:hAnsi="宋体" w:eastAsia="宋体" w:cs="宋体"/>
                      <w:strike w:val="0"/>
                      <w:color w:val="auto"/>
                      <w:kern w:val="0"/>
                      <w:sz w:val="24"/>
                      <w:szCs w:val="24"/>
                      <w:highlight w:val="none"/>
                      <w:lang w:bidi="ar"/>
                    </w:rPr>
                    <w:t>设备维保服务</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91451">
                  <w:pPr>
                    <w:widowControl/>
                    <w:spacing w:line="360" w:lineRule="auto"/>
                    <w:jc w:val="left"/>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网络摄像机433台，硬盘录像机9套，存储7套，监视器22套，解码器8套。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F64D6">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F1500">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项</w:t>
                  </w:r>
                </w:p>
              </w:tc>
            </w:tr>
            <w:tr w14:paraId="4394DE4A">
              <w:tblPrEx>
                <w:tblCellMar>
                  <w:top w:w="0" w:type="dxa"/>
                  <w:left w:w="108" w:type="dxa"/>
                  <w:bottom w:w="0" w:type="dxa"/>
                  <w:right w:w="108" w:type="dxa"/>
                </w:tblCellMar>
              </w:tblPrEx>
              <w:trPr>
                <w:trHeight w:val="672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63D99">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5</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82B3">
                  <w:pPr>
                    <w:widowControl/>
                    <w:spacing w:line="360" w:lineRule="auto"/>
                    <w:jc w:val="left"/>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业务系统支撑平台</w:t>
                  </w:r>
                  <w:r>
                    <w:rPr>
                      <w:rFonts w:hint="eastAsia" w:ascii="宋体" w:hAnsi="宋体" w:eastAsia="宋体" w:cs="宋体"/>
                      <w:strike w:val="0"/>
                      <w:color w:val="auto"/>
                      <w:kern w:val="0"/>
                      <w:sz w:val="24"/>
                      <w:szCs w:val="24"/>
                      <w:highlight w:val="none"/>
                      <w:lang w:bidi="ar"/>
                    </w:rPr>
                    <w:br w:type="textWrapping"/>
                  </w:r>
                  <w:r>
                    <w:rPr>
                      <w:rFonts w:hint="eastAsia" w:ascii="宋体" w:hAnsi="宋体" w:eastAsia="宋体" w:cs="宋体"/>
                      <w:strike w:val="0"/>
                      <w:color w:val="auto"/>
                      <w:kern w:val="0"/>
                      <w:sz w:val="24"/>
                      <w:szCs w:val="24"/>
                      <w:highlight w:val="none"/>
                      <w:lang w:bidi="ar"/>
                    </w:rPr>
                    <w:t>私有云等维保服务</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ADE68">
                  <w:pPr>
                    <w:widowControl/>
                    <w:spacing w:line="360" w:lineRule="auto"/>
                    <w:jc w:val="left"/>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1、操作系统高级维护服务</w:t>
                  </w:r>
                  <w:r>
                    <w:rPr>
                      <w:rFonts w:hint="eastAsia" w:ascii="宋体" w:hAnsi="宋体" w:eastAsia="宋体" w:cs="宋体"/>
                      <w:strike w:val="0"/>
                      <w:color w:val="auto"/>
                      <w:kern w:val="0"/>
                      <w:sz w:val="24"/>
                      <w:szCs w:val="24"/>
                      <w:highlight w:val="none"/>
                      <w:lang w:bidi="ar"/>
                    </w:rPr>
                    <w:br w:type="textWrapping"/>
                  </w:r>
                  <w:r>
                    <w:rPr>
                      <w:rFonts w:hint="eastAsia" w:ascii="宋体" w:hAnsi="宋体" w:eastAsia="宋体" w:cs="宋体"/>
                      <w:strike w:val="0"/>
                      <w:color w:val="auto"/>
                      <w:kern w:val="0"/>
                      <w:sz w:val="24"/>
                      <w:szCs w:val="24"/>
                      <w:highlight w:val="none"/>
                      <w:lang w:bidi="ar"/>
                    </w:rPr>
                    <w:t>包括 Linux、Unix、Windows系统的磁盘管理、用户管理、性能</w:t>
                  </w:r>
                  <w:r>
                    <w:rPr>
                      <w:rFonts w:hint="eastAsia" w:ascii="宋体" w:hAnsi="宋体" w:eastAsia="宋体" w:cs="宋体"/>
                      <w:strike w:val="0"/>
                      <w:color w:val="auto"/>
                      <w:kern w:val="0"/>
                      <w:sz w:val="24"/>
                      <w:szCs w:val="24"/>
                      <w:highlight w:val="none"/>
                      <w:lang w:val="en-US" w:eastAsia="zh-CN" w:bidi="ar"/>
                    </w:rPr>
                    <w:t>监测</w:t>
                  </w:r>
                  <w:r>
                    <w:rPr>
                      <w:rFonts w:hint="eastAsia" w:ascii="宋体" w:hAnsi="宋体" w:eastAsia="宋体" w:cs="宋体"/>
                      <w:strike w:val="0"/>
                      <w:color w:val="auto"/>
                      <w:kern w:val="0"/>
                      <w:sz w:val="24"/>
                      <w:szCs w:val="24"/>
                      <w:highlight w:val="none"/>
                      <w:lang w:bidi="ar"/>
                    </w:rPr>
                    <w:t>、错误排查、高可用性等服务。范围包括医院数据中心所有操作系统。</w:t>
                  </w:r>
                  <w:r>
                    <w:rPr>
                      <w:rFonts w:hint="eastAsia" w:ascii="宋体" w:hAnsi="宋体" w:eastAsia="宋体" w:cs="宋体"/>
                      <w:strike w:val="0"/>
                      <w:color w:val="auto"/>
                      <w:kern w:val="0"/>
                      <w:sz w:val="24"/>
                      <w:szCs w:val="24"/>
                      <w:highlight w:val="none"/>
                      <w:lang w:bidi="ar"/>
                    </w:rPr>
                    <w:br w:type="textWrapping"/>
                  </w:r>
                  <w:r>
                    <w:rPr>
                      <w:rFonts w:hint="eastAsia" w:ascii="宋体" w:hAnsi="宋体" w:eastAsia="宋体" w:cs="宋体"/>
                      <w:strike w:val="0"/>
                      <w:color w:val="auto"/>
                      <w:kern w:val="0"/>
                      <w:sz w:val="24"/>
                      <w:szCs w:val="24"/>
                      <w:highlight w:val="none"/>
                      <w:lang w:bidi="ar"/>
                    </w:rPr>
                    <w:t>2、Oracle、SQL Server、MySQL等数据库相关服务</w:t>
                  </w:r>
                  <w:r>
                    <w:rPr>
                      <w:rFonts w:hint="eastAsia" w:ascii="宋体" w:hAnsi="宋体" w:eastAsia="宋体" w:cs="宋体"/>
                      <w:strike w:val="0"/>
                      <w:color w:val="auto"/>
                      <w:kern w:val="0"/>
                      <w:sz w:val="24"/>
                      <w:szCs w:val="24"/>
                      <w:highlight w:val="none"/>
                      <w:lang w:bidi="ar"/>
                    </w:rPr>
                    <w:br w:type="textWrapping"/>
                  </w:r>
                  <w:r>
                    <w:rPr>
                      <w:rFonts w:hint="eastAsia" w:ascii="宋体" w:hAnsi="宋体" w:eastAsia="宋体" w:cs="宋体"/>
                      <w:strike w:val="0"/>
                      <w:color w:val="auto"/>
                      <w:sz w:val="24"/>
                      <w:szCs w:val="24"/>
                      <w:highlight w:val="none"/>
                    </w:rPr>
                    <w:t>数据库高级服务:包括 ORACLE 数据库、SQL Server、MySQL 等医院所有业务系统数据库的巡检工作、备份恢复、灾备演练等工作，每年完成4次备份恢复测试工作，协助用户完成灾备演练工作。每年4次的深度性能调优。每年完成现场的技术培训服务不少于6次，每次不少于1小时。</w:t>
                  </w:r>
                  <w:r>
                    <w:rPr>
                      <w:rFonts w:hint="eastAsia" w:ascii="宋体" w:hAnsi="宋体" w:eastAsia="宋体" w:cs="宋体"/>
                      <w:strike w:val="0"/>
                      <w:color w:val="auto"/>
                      <w:kern w:val="0"/>
                      <w:sz w:val="24"/>
                      <w:szCs w:val="24"/>
                      <w:highlight w:val="none"/>
                      <w:lang w:bidi="ar"/>
                    </w:rPr>
                    <w:t>范围包括医院数据中心所有数据库。</w:t>
                  </w:r>
                  <w:r>
                    <w:rPr>
                      <w:rFonts w:hint="eastAsia" w:ascii="宋体" w:hAnsi="宋体" w:eastAsia="宋体" w:cs="宋体"/>
                      <w:strike w:val="0"/>
                      <w:color w:val="auto"/>
                      <w:kern w:val="0"/>
                      <w:sz w:val="24"/>
                      <w:szCs w:val="24"/>
                      <w:highlight w:val="none"/>
                      <w:lang w:bidi="ar"/>
                    </w:rPr>
                    <w:br w:type="textWrapping"/>
                  </w:r>
                  <w:r>
                    <w:rPr>
                      <w:rFonts w:hint="eastAsia" w:ascii="宋体" w:hAnsi="宋体" w:eastAsia="宋体" w:cs="宋体"/>
                      <w:strike w:val="0"/>
                      <w:color w:val="auto"/>
                      <w:kern w:val="0"/>
                      <w:sz w:val="24"/>
                      <w:szCs w:val="24"/>
                      <w:highlight w:val="none"/>
                      <w:lang w:bidi="ar"/>
                    </w:rPr>
                    <w:t>3、存储（含存储交换机）运维服务</w:t>
                  </w:r>
                  <w:r>
                    <w:rPr>
                      <w:rFonts w:hint="eastAsia" w:ascii="宋体" w:hAnsi="宋体" w:eastAsia="宋体" w:cs="宋体"/>
                      <w:strike w:val="0"/>
                      <w:color w:val="auto"/>
                      <w:kern w:val="0"/>
                      <w:sz w:val="24"/>
                      <w:szCs w:val="24"/>
                      <w:highlight w:val="none"/>
                      <w:lang w:bidi="ar"/>
                    </w:rPr>
                    <w:br w:type="textWrapping"/>
                  </w:r>
                  <w:r>
                    <w:rPr>
                      <w:rFonts w:hint="eastAsia" w:ascii="宋体" w:hAnsi="宋体" w:eastAsia="宋体" w:cs="宋体"/>
                      <w:strike w:val="0"/>
                      <w:color w:val="auto"/>
                      <w:kern w:val="0"/>
                      <w:sz w:val="24"/>
                      <w:szCs w:val="24"/>
                      <w:highlight w:val="none"/>
                      <w:lang w:bidi="ar"/>
                    </w:rPr>
                    <w:t>此次运维的存储设备包括双活存储、全闪存储、灾备存储、存储交换机等。包括日常的巡检，应急，配置变更，拓扑变更等，提供存储的日常备件更换服务。范围包括医院数据中心所有存储。</w:t>
                  </w:r>
                  <w:r>
                    <w:rPr>
                      <w:rFonts w:hint="eastAsia" w:ascii="宋体" w:hAnsi="宋体" w:eastAsia="宋体" w:cs="宋体"/>
                      <w:strike w:val="0"/>
                      <w:color w:val="auto"/>
                      <w:kern w:val="0"/>
                      <w:sz w:val="24"/>
                      <w:szCs w:val="24"/>
                      <w:highlight w:val="none"/>
                      <w:lang w:bidi="ar"/>
                    </w:rPr>
                    <w:br w:type="textWrapping"/>
                  </w:r>
                  <w:r>
                    <w:rPr>
                      <w:rFonts w:hint="eastAsia" w:ascii="宋体" w:hAnsi="宋体" w:eastAsia="宋体" w:cs="宋体"/>
                      <w:strike w:val="0"/>
                      <w:color w:val="auto"/>
                      <w:kern w:val="0"/>
                      <w:sz w:val="24"/>
                      <w:szCs w:val="24"/>
                      <w:highlight w:val="none"/>
                      <w:lang w:bidi="ar"/>
                    </w:rPr>
                    <w:t>4、私有云平台服务</w:t>
                  </w:r>
                  <w:r>
                    <w:rPr>
                      <w:rFonts w:hint="eastAsia" w:ascii="宋体" w:hAnsi="宋体" w:eastAsia="宋体" w:cs="宋体"/>
                      <w:strike w:val="0"/>
                      <w:color w:val="auto"/>
                      <w:kern w:val="0"/>
                      <w:sz w:val="24"/>
                      <w:szCs w:val="24"/>
                      <w:highlight w:val="none"/>
                      <w:lang w:bidi="ar"/>
                    </w:rPr>
                    <w:br w:type="textWrapping"/>
                  </w:r>
                  <w:r>
                    <w:rPr>
                      <w:rFonts w:hint="eastAsia" w:ascii="宋体" w:hAnsi="宋体" w:eastAsia="宋体" w:cs="宋体"/>
                      <w:strike w:val="0"/>
                      <w:color w:val="auto"/>
                      <w:kern w:val="0"/>
                      <w:sz w:val="24"/>
                      <w:szCs w:val="24"/>
                      <w:highlight w:val="none"/>
                      <w:lang w:bidi="ar"/>
                    </w:rPr>
                    <w:t>私有云平台现场技术支持服务，私有云的规划实施，运营，升级、架构优化与调整，虚拟机的备份与恢复，现场的技术培训服务等，提供私有云服务器的日常备件更换服务。范围包括医院数据中心所有私有云平台及云管平台。</w:t>
                  </w:r>
                  <w:r>
                    <w:rPr>
                      <w:rFonts w:hint="eastAsia" w:ascii="宋体" w:hAnsi="宋体" w:eastAsia="宋体" w:cs="宋体"/>
                      <w:strike w:val="0"/>
                      <w:color w:val="auto"/>
                      <w:kern w:val="0"/>
                      <w:sz w:val="24"/>
                      <w:szCs w:val="24"/>
                      <w:highlight w:val="none"/>
                      <w:lang w:bidi="ar"/>
                    </w:rPr>
                    <w:br w:type="textWrapping"/>
                  </w:r>
                  <w:r>
                    <w:rPr>
                      <w:rFonts w:hint="eastAsia" w:ascii="宋体" w:hAnsi="宋体" w:eastAsia="宋体" w:cs="宋体"/>
                      <w:strike w:val="0"/>
                      <w:color w:val="auto"/>
                      <w:kern w:val="0"/>
                      <w:sz w:val="24"/>
                      <w:szCs w:val="24"/>
                      <w:highlight w:val="none"/>
                      <w:lang w:bidi="ar"/>
                    </w:rPr>
                    <w:t>5、备份及容灾切换软件维保服务</w:t>
                  </w:r>
                  <w:r>
                    <w:rPr>
                      <w:rFonts w:hint="eastAsia" w:ascii="宋体" w:hAnsi="宋体" w:eastAsia="宋体" w:cs="宋体"/>
                      <w:strike w:val="0"/>
                      <w:color w:val="auto"/>
                      <w:kern w:val="0"/>
                      <w:sz w:val="24"/>
                      <w:szCs w:val="24"/>
                      <w:highlight w:val="none"/>
                      <w:lang w:bidi="ar"/>
                    </w:rPr>
                    <w:br w:type="textWrapping"/>
                  </w:r>
                  <w:r>
                    <w:rPr>
                      <w:rFonts w:hint="eastAsia" w:ascii="宋体" w:hAnsi="宋体" w:eastAsia="宋体" w:cs="宋体"/>
                      <w:strike w:val="0"/>
                      <w:color w:val="auto"/>
                      <w:kern w:val="0"/>
                      <w:sz w:val="24"/>
                      <w:szCs w:val="24"/>
                      <w:highlight w:val="none"/>
                      <w:lang w:bidi="ar"/>
                    </w:rPr>
                    <w:t>此次包含现有容灾切换软件和备份软件维护，服务内容包括新增客户端的部署，备份策略制定，备份恢复测试，以及日常的运维、备份验证、演练服务等。提供容灾切换软件的日常管理和容灾备份切换演练测试工作。</w:t>
                  </w:r>
                  <w:r>
                    <w:rPr>
                      <w:rFonts w:hint="eastAsia" w:ascii="宋体" w:hAnsi="宋体" w:eastAsia="宋体" w:cs="宋体"/>
                      <w:strike w:val="0"/>
                      <w:color w:val="auto"/>
                      <w:kern w:val="0"/>
                      <w:sz w:val="24"/>
                      <w:szCs w:val="24"/>
                      <w:highlight w:val="none"/>
                      <w:lang w:bidi="ar"/>
                    </w:rPr>
                    <w:br w:type="textWrapping"/>
                  </w:r>
                  <w:r>
                    <w:rPr>
                      <w:rFonts w:hint="eastAsia" w:ascii="宋体" w:hAnsi="宋体" w:eastAsia="宋体" w:cs="宋体"/>
                      <w:strike w:val="0"/>
                      <w:color w:val="auto"/>
                      <w:kern w:val="0"/>
                      <w:sz w:val="24"/>
                      <w:szCs w:val="24"/>
                      <w:highlight w:val="none"/>
                      <w:lang w:bidi="ar"/>
                    </w:rPr>
                    <w:t>6、其他运维服务</w:t>
                  </w:r>
                  <w:r>
                    <w:rPr>
                      <w:rFonts w:hint="eastAsia" w:ascii="宋体" w:hAnsi="宋体" w:eastAsia="宋体" w:cs="宋体"/>
                      <w:strike w:val="0"/>
                      <w:color w:val="auto"/>
                      <w:kern w:val="0"/>
                      <w:sz w:val="24"/>
                      <w:szCs w:val="24"/>
                      <w:highlight w:val="none"/>
                      <w:lang w:bidi="ar"/>
                    </w:rPr>
                    <w:br w:type="textWrapping"/>
                  </w:r>
                  <w:r>
                    <w:rPr>
                      <w:rFonts w:hint="eastAsia" w:ascii="宋体" w:hAnsi="宋体" w:eastAsia="宋体" w:cs="宋体"/>
                      <w:strike w:val="0"/>
                      <w:color w:val="auto"/>
                      <w:kern w:val="0"/>
                      <w:sz w:val="24"/>
                      <w:szCs w:val="24"/>
                      <w:highlight w:val="none"/>
                      <w:lang w:bidi="ar"/>
                    </w:rPr>
                    <w:t>全年不限次数应急响应服务；不少于12次常规巡检服务；不少于4次主动优化服务；提供重要节日及场景现场保障服务；提供医院需要的其他数据中心运维服务。</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A7A06">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0E311">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项</w:t>
                  </w:r>
                </w:p>
              </w:tc>
            </w:tr>
            <w:tr w14:paraId="37765DE5">
              <w:tblPrEx>
                <w:tblCellMar>
                  <w:top w:w="0" w:type="dxa"/>
                  <w:left w:w="108" w:type="dxa"/>
                  <w:bottom w:w="0" w:type="dxa"/>
                  <w:right w:w="108" w:type="dxa"/>
                </w:tblCellMar>
              </w:tblPrEx>
              <w:trPr>
                <w:trHeight w:val="9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7719C">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6</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D9393">
                  <w:pPr>
                    <w:widowControl/>
                    <w:spacing w:line="360" w:lineRule="auto"/>
                    <w:jc w:val="left"/>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备份系统</w:t>
                  </w:r>
                </w:p>
              </w:tc>
              <w:tc>
                <w:tcPr>
                  <w:tcW w:w="3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3BD7B">
                  <w:pPr>
                    <w:widowControl/>
                    <w:spacing w:line="360" w:lineRule="auto"/>
                    <w:jc w:val="left"/>
                    <w:textAlignment w:val="center"/>
                    <w:rPr>
                      <w:rFonts w:hint="eastAsia" w:ascii="宋体" w:hAnsi="宋体" w:eastAsia="宋体" w:cs="宋体"/>
                      <w:strike w:val="0"/>
                      <w:color w:val="auto"/>
                      <w:kern w:val="0"/>
                      <w:sz w:val="24"/>
                      <w:szCs w:val="24"/>
                      <w:highlight w:val="none"/>
                      <w:lang w:bidi="ar"/>
                    </w:rPr>
                  </w:pPr>
                  <w:r>
                    <w:rPr>
                      <w:rFonts w:hint="eastAsia" w:ascii="宋体" w:hAnsi="宋体" w:eastAsia="宋体" w:cs="宋体"/>
                      <w:strike w:val="0"/>
                      <w:color w:val="auto"/>
                      <w:kern w:val="0"/>
                      <w:sz w:val="24"/>
                      <w:szCs w:val="24"/>
                      <w:highlight w:val="none"/>
                      <w:lang w:bidi="ar"/>
                    </w:rPr>
                    <w:t>(1)、20TB 备份基础授权包许可，不限客户端、数据库数量和种类。附带采购5块7200 2T SATA硬盘；</w:t>
                  </w:r>
                </w:p>
                <w:p w14:paraId="6DA297F1">
                  <w:pPr>
                    <w:widowControl/>
                    <w:spacing w:line="360" w:lineRule="auto"/>
                    <w:jc w:val="left"/>
                    <w:textAlignment w:val="center"/>
                    <w:rPr>
                      <w:rFonts w:hint="eastAsia" w:ascii="宋体" w:hAnsi="宋体" w:eastAsia="宋体" w:cs="宋体"/>
                      <w:strike w:val="0"/>
                      <w:color w:val="auto"/>
                      <w:kern w:val="0"/>
                      <w:sz w:val="24"/>
                      <w:szCs w:val="24"/>
                      <w:highlight w:val="none"/>
                      <w:lang w:bidi="ar"/>
                    </w:rPr>
                  </w:pPr>
                  <w:r>
                    <w:rPr>
                      <w:rFonts w:hint="eastAsia" w:ascii="宋体" w:hAnsi="宋体" w:eastAsia="宋体" w:cs="宋体"/>
                      <w:strike w:val="0"/>
                      <w:color w:val="auto"/>
                      <w:kern w:val="0"/>
                      <w:sz w:val="24"/>
                      <w:szCs w:val="24"/>
                      <w:highlight w:val="none"/>
                      <w:lang w:bidi="ar"/>
                    </w:rPr>
                    <w:t>(2)、配置图形化管理界面，界面支持管理、配置、维护等功能，支持报表统计、导出，支持多种认证方式，支持多租户资源隔离等；</w:t>
                  </w:r>
                </w:p>
                <w:p w14:paraId="5BB6168F">
                  <w:pPr>
                    <w:widowControl/>
                    <w:spacing w:line="360" w:lineRule="auto"/>
                    <w:jc w:val="left"/>
                    <w:textAlignment w:val="center"/>
                    <w:rPr>
                      <w:rFonts w:hint="eastAsia" w:ascii="宋体" w:hAnsi="宋体" w:eastAsia="宋体" w:cs="宋体"/>
                      <w:strike w:val="0"/>
                      <w:color w:val="auto"/>
                      <w:kern w:val="0"/>
                      <w:sz w:val="24"/>
                      <w:szCs w:val="24"/>
                      <w:highlight w:val="none"/>
                      <w:lang w:bidi="ar"/>
                    </w:rPr>
                  </w:pPr>
                  <w:r>
                    <w:rPr>
                      <w:rFonts w:hint="eastAsia" w:ascii="宋体" w:hAnsi="宋体" w:eastAsia="宋体" w:cs="宋体"/>
                      <w:strike w:val="0"/>
                      <w:color w:val="auto"/>
                      <w:kern w:val="0"/>
                      <w:sz w:val="24"/>
                      <w:szCs w:val="24"/>
                      <w:highlight w:val="none"/>
                      <w:lang w:bidi="ar"/>
                    </w:rPr>
                    <w:t>(3)、支持Windows、Linux、CentOS、AIX、Solaris、HP-UX等操作系统；支持中标麒麟、银河麒麟、统信UOS等国产操作系统；支持VMware、KVM、OpenStack、CAS等虚拟化平台及虚拟机；</w:t>
                  </w:r>
                </w:p>
                <w:p w14:paraId="1646887D">
                  <w:pPr>
                    <w:widowControl/>
                    <w:spacing w:line="360" w:lineRule="auto"/>
                    <w:jc w:val="left"/>
                    <w:textAlignment w:val="center"/>
                    <w:rPr>
                      <w:rFonts w:hint="eastAsia" w:ascii="宋体" w:hAnsi="宋体" w:eastAsia="宋体" w:cs="宋体"/>
                      <w:strike w:val="0"/>
                      <w:color w:val="auto"/>
                      <w:kern w:val="0"/>
                      <w:sz w:val="24"/>
                      <w:szCs w:val="24"/>
                      <w:highlight w:val="none"/>
                      <w:lang w:bidi="ar"/>
                    </w:rPr>
                  </w:pPr>
                  <w:r>
                    <w:rPr>
                      <w:rFonts w:hint="eastAsia" w:ascii="宋体" w:hAnsi="宋体" w:eastAsia="宋体" w:cs="宋体"/>
                      <w:strike w:val="0"/>
                      <w:color w:val="auto"/>
                      <w:kern w:val="0"/>
                      <w:sz w:val="24"/>
                      <w:szCs w:val="24"/>
                      <w:highlight w:val="none"/>
                      <w:lang w:bidi="ar"/>
                    </w:rPr>
                    <w:t>(4)、支持基于图形化的Oracle、Sybase、SQL Server、DB2, MySQL, MaxDB、SAP HANA, PostgreSQL, 达梦、人大金仓、南通、神通等所有主流数据库的联机备份和恢复；支持Oracle数据通过日志实时同步功能；</w:t>
                  </w:r>
                </w:p>
                <w:p w14:paraId="54674F63">
                  <w:pPr>
                    <w:widowControl/>
                    <w:spacing w:line="360" w:lineRule="auto"/>
                    <w:jc w:val="left"/>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(5)、提供3年原厂商维保服务，提供原厂服务承诺函。</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CBF2A">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95542">
                  <w:pPr>
                    <w:widowControl/>
                    <w:spacing w:line="360" w:lineRule="auto"/>
                    <w:jc w:val="center"/>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套</w:t>
                  </w:r>
                </w:p>
              </w:tc>
            </w:tr>
          </w:tbl>
          <w:p w14:paraId="7A754F5B">
            <w:pPr>
              <w:pBdr>
                <w:bottom w:val="single" w:color="auto" w:sz="4" w:space="1"/>
              </w:pBdr>
              <w:spacing w:before="312" w:beforeLines="100" w:line="360" w:lineRule="auto"/>
              <w:ind w:left="420" w:hanging="420"/>
              <w:outlineLvl w:val="0"/>
              <w:rPr>
                <w:rFonts w:hint="eastAsia" w:ascii="宋体" w:hAnsi="宋体" w:eastAsia="宋体" w:cs="宋体"/>
                <w:b/>
                <w:strike w:val="0"/>
                <w:color w:val="auto"/>
                <w:sz w:val="24"/>
                <w:szCs w:val="24"/>
                <w:highlight w:val="none"/>
              </w:rPr>
            </w:pPr>
            <w:r>
              <w:rPr>
                <w:rFonts w:hint="eastAsia" w:ascii="宋体" w:hAnsi="宋体" w:eastAsia="宋体" w:cs="宋体"/>
                <w:b/>
                <w:strike w:val="0"/>
                <w:color w:val="auto"/>
                <w:sz w:val="24"/>
                <w:szCs w:val="24"/>
                <w:highlight w:val="none"/>
              </w:rPr>
              <w:t>三、技术要求（如有，一般适合于技术服务项目）</w:t>
            </w:r>
          </w:p>
          <w:p w14:paraId="7B244553">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1、在线支持中心：提供售前咨询、设备故障分析、软件故障排除、应用操作指导及服务追踪。</w:t>
            </w:r>
          </w:p>
          <w:p w14:paraId="1A715286">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2、备件库：故障设备维修、配件</w:t>
            </w:r>
            <w:r>
              <w:rPr>
                <w:rFonts w:hint="eastAsia" w:ascii="宋体" w:hAnsi="宋体" w:eastAsia="宋体" w:cs="宋体"/>
                <w:strike w:val="0"/>
                <w:color w:val="auto"/>
                <w:sz w:val="24"/>
                <w:szCs w:val="24"/>
                <w:highlight w:val="none"/>
                <w:lang w:eastAsia="zh-CN"/>
              </w:rPr>
              <w:t>（</w:t>
            </w:r>
            <w:r>
              <w:rPr>
                <w:rFonts w:hint="eastAsia" w:ascii="宋体" w:hAnsi="宋体" w:eastAsia="宋体" w:cs="宋体"/>
                <w:strike w:val="0"/>
                <w:color w:val="auto"/>
                <w:sz w:val="24"/>
                <w:szCs w:val="24"/>
                <w:highlight w:val="none"/>
                <w:lang w:val="en-US" w:eastAsia="zh-CN"/>
              </w:rPr>
              <w:t>适配现有各种系统</w:t>
            </w:r>
            <w:r>
              <w:rPr>
                <w:rFonts w:hint="eastAsia" w:ascii="宋体" w:hAnsi="宋体" w:eastAsia="宋体" w:cs="宋体"/>
                <w:strike w:val="0"/>
                <w:color w:val="auto"/>
                <w:sz w:val="24"/>
                <w:szCs w:val="24"/>
                <w:highlight w:val="none"/>
                <w:lang w:eastAsia="zh-CN"/>
              </w:rPr>
              <w:t>）</w:t>
            </w:r>
            <w:r>
              <w:rPr>
                <w:rFonts w:hint="eastAsia" w:ascii="宋体" w:hAnsi="宋体" w:eastAsia="宋体" w:cs="宋体"/>
                <w:strike w:val="0"/>
                <w:color w:val="auto"/>
                <w:sz w:val="24"/>
                <w:szCs w:val="24"/>
                <w:highlight w:val="none"/>
              </w:rPr>
              <w:t>与备件派送。</w:t>
            </w:r>
          </w:p>
          <w:p w14:paraId="2F5920F9">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3、产品维护中心：顾问咨询、设计实施、教学培训、支持维护、运行管理。</w:t>
            </w:r>
          </w:p>
          <w:p w14:paraId="18CDBAF8">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4、设备运维管理，系统巡检，技术支持。</w:t>
            </w:r>
          </w:p>
          <w:p w14:paraId="094FFA56">
            <w:pPr>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lang w:val="en-US" w:eastAsia="zh-CN"/>
              </w:rPr>
              <w:t>5</w:t>
            </w:r>
            <w:r>
              <w:rPr>
                <w:rFonts w:hint="eastAsia" w:ascii="宋体" w:hAnsi="宋体" w:eastAsia="宋体" w:cs="宋体"/>
                <w:strike w:val="0"/>
                <w:color w:val="auto"/>
                <w:sz w:val="24"/>
                <w:szCs w:val="24"/>
                <w:highlight w:val="none"/>
              </w:rPr>
              <w:t>、提供数据库工程师、数据安全工程师及网络工程师等人员履约能力证明文件。</w:t>
            </w:r>
          </w:p>
          <w:p w14:paraId="1B6EB729">
            <w:pPr>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lang w:val="en-US" w:eastAsia="zh-CN"/>
              </w:rPr>
              <w:t>6</w:t>
            </w:r>
            <w:r>
              <w:rPr>
                <w:rFonts w:hint="eastAsia" w:ascii="宋体" w:hAnsi="宋体" w:eastAsia="宋体" w:cs="宋体"/>
                <w:strike w:val="0"/>
                <w:color w:val="auto"/>
                <w:sz w:val="24"/>
                <w:szCs w:val="24"/>
                <w:highlight w:val="none"/>
              </w:rPr>
              <w:t>、提供宏杉私有云平台授权服务文件；</w:t>
            </w:r>
          </w:p>
          <w:p w14:paraId="79E4D308">
            <w:pPr>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lang w:val="en-US" w:eastAsia="zh-CN"/>
              </w:rPr>
              <w:t>7</w:t>
            </w:r>
            <w:r>
              <w:rPr>
                <w:rFonts w:hint="eastAsia" w:ascii="宋体" w:hAnsi="宋体" w:eastAsia="宋体" w:cs="宋体"/>
                <w:strike w:val="0"/>
                <w:color w:val="auto"/>
                <w:sz w:val="24"/>
                <w:szCs w:val="24"/>
                <w:highlight w:val="none"/>
              </w:rPr>
              <w:t>、提供</w:t>
            </w:r>
            <w:r>
              <w:rPr>
                <w:rFonts w:hint="eastAsia" w:ascii="宋体" w:hAnsi="宋体" w:eastAsia="宋体" w:cs="宋体"/>
                <w:strike w:val="0"/>
                <w:color w:val="auto"/>
                <w:sz w:val="24"/>
                <w:szCs w:val="24"/>
                <w:highlight w:val="none"/>
                <w:lang w:val="en-US" w:eastAsia="zh-CN"/>
              </w:rPr>
              <w:t>备份</w:t>
            </w:r>
            <w:r>
              <w:rPr>
                <w:rFonts w:hint="eastAsia" w:ascii="宋体" w:hAnsi="宋体" w:eastAsia="宋体" w:cs="宋体"/>
                <w:strike w:val="0"/>
                <w:color w:val="auto"/>
                <w:sz w:val="24"/>
                <w:szCs w:val="24"/>
                <w:highlight w:val="none"/>
              </w:rPr>
              <w:t>管理系统的授权服务文件。</w:t>
            </w:r>
          </w:p>
          <w:p w14:paraId="66A78570">
            <w:pPr>
              <w:pBdr>
                <w:bottom w:val="single" w:color="auto" w:sz="4" w:space="1"/>
              </w:pBdr>
              <w:spacing w:before="312" w:beforeLines="100" w:line="360" w:lineRule="auto"/>
              <w:ind w:left="420" w:hanging="420"/>
              <w:outlineLvl w:val="0"/>
              <w:rPr>
                <w:rFonts w:hint="eastAsia" w:ascii="宋体" w:hAnsi="宋体" w:eastAsia="宋体" w:cs="宋体"/>
                <w:b/>
                <w:strike w:val="0"/>
                <w:color w:val="auto"/>
                <w:sz w:val="24"/>
                <w:szCs w:val="24"/>
                <w:highlight w:val="none"/>
              </w:rPr>
            </w:pPr>
            <w:r>
              <w:rPr>
                <w:rFonts w:hint="eastAsia" w:ascii="宋体" w:hAnsi="宋体" w:eastAsia="宋体" w:cs="宋体"/>
                <w:b/>
                <w:strike w:val="0"/>
                <w:color w:val="auto"/>
                <w:sz w:val="24"/>
                <w:szCs w:val="24"/>
                <w:highlight w:val="none"/>
              </w:rPr>
              <w:t>四、服务要求（如对人员配置、专业设备、服务标准等）</w:t>
            </w:r>
          </w:p>
          <w:p w14:paraId="59BE0D57">
            <w:pPr>
              <w:adjustRightInd w:val="0"/>
              <w:snapToGrid w:val="0"/>
              <w:spacing w:line="360" w:lineRule="auto"/>
              <w:ind w:firstLine="482" w:firstLineChars="200"/>
              <w:outlineLvl w:val="1"/>
              <w:rPr>
                <w:rFonts w:hint="eastAsia" w:ascii="宋体" w:hAnsi="宋体" w:eastAsia="宋体" w:cs="宋体"/>
                <w:b/>
                <w:bCs/>
                <w:strike w:val="0"/>
                <w:color w:val="auto"/>
                <w:sz w:val="24"/>
                <w:szCs w:val="24"/>
                <w:highlight w:val="none"/>
              </w:rPr>
            </w:pPr>
            <w:r>
              <w:rPr>
                <w:rFonts w:hint="eastAsia" w:ascii="宋体" w:hAnsi="宋体" w:eastAsia="宋体" w:cs="宋体"/>
                <w:b/>
                <w:bCs/>
                <w:strike w:val="0"/>
                <w:color w:val="auto"/>
                <w:sz w:val="24"/>
                <w:szCs w:val="24"/>
                <w:highlight w:val="none"/>
              </w:rPr>
              <w:t>（一）网络系统维保内容</w:t>
            </w:r>
          </w:p>
          <w:p w14:paraId="03C82847">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保障医院内网、外网与设备网的所有网络设备及安全设备；对全院内网、外网和设备网中的网络设备及安全设备提供维保服务；对全院网络平台进行优化；供应商对网络系统在维保期内提供4次巡检，保障网络系统正常稳定运行。坏件更换（包括网络单体设备价格小于4000元的设备由供应商负责提供），如网络设备出现故障宕机30分钟无法修复，由供应商提供设备备件替换恢复业务。</w:t>
            </w:r>
          </w:p>
          <w:p w14:paraId="1E9ED4FF">
            <w:pPr>
              <w:adjustRightInd w:val="0"/>
              <w:snapToGrid w:val="0"/>
              <w:spacing w:line="360" w:lineRule="auto"/>
              <w:ind w:firstLine="482" w:firstLineChars="200"/>
              <w:outlineLvl w:val="1"/>
              <w:rPr>
                <w:rFonts w:hint="eastAsia" w:ascii="宋体" w:hAnsi="宋体" w:eastAsia="宋体" w:cs="宋体"/>
                <w:b/>
                <w:bCs/>
                <w:strike w:val="0"/>
                <w:color w:val="auto"/>
                <w:sz w:val="24"/>
                <w:szCs w:val="24"/>
                <w:highlight w:val="none"/>
              </w:rPr>
            </w:pPr>
            <w:r>
              <w:rPr>
                <w:rFonts w:hint="eastAsia" w:ascii="宋体" w:hAnsi="宋体" w:eastAsia="宋体" w:cs="宋体"/>
                <w:b/>
                <w:bCs/>
                <w:strike w:val="0"/>
                <w:color w:val="auto"/>
                <w:sz w:val="24"/>
                <w:szCs w:val="24"/>
                <w:highlight w:val="none"/>
              </w:rPr>
              <w:t>（二）电话系统维保内容</w:t>
            </w:r>
          </w:p>
          <w:p w14:paraId="26C34E0E">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保障医院对电话系统出现的故障进行处理，配合我方进行电话网络维护，保障电话网络正常稳定运行。供应商对电话系统在维保期内提供4次巡检，保障电话系统正常稳定运行。</w:t>
            </w:r>
          </w:p>
          <w:p w14:paraId="25442189">
            <w:pPr>
              <w:adjustRightInd w:val="0"/>
              <w:snapToGrid w:val="0"/>
              <w:spacing w:line="360" w:lineRule="auto"/>
              <w:ind w:firstLine="482" w:firstLineChars="200"/>
              <w:outlineLvl w:val="1"/>
              <w:rPr>
                <w:rFonts w:hint="eastAsia" w:ascii="宋体" w:hAnsi="宋体" w:eastAsia="宋体" w:cs="宋体"/>
                <w:b/>
                <w:bCs/>
                <w:strike w:val="0"/>
                <w:color w:val="auto"/>
                <w:sz w:val="24"/>
                <w:szCs w:val="24"/>
                <w:highlight w:val="none"/>
              </w:rPr>
            </w:pPr>
            <w:r>
              <w:rPr>
                <w:rFonts w:hint="eastAsia" w:ascii="宋体" w:hAnsi="宋体" w:eastAsia="宋体" w:cs="宋体"/>
                <w:b/>
                <w:bCs/>
                <w:strike w:val="0"/>
                <w:color w:val="auto"/>
                <w:sz w:val="24"/>
                <w:szCs w:val="24"/>
                <w:highlight w:val="none"/>
              </w:rPr>
              <w:t>（三）机房系统维保内容</w:t>
            </w:r>
          </w:p>
          <w:p w14:paraId="0961C7E8">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保障医院对机房包括主备机房的精密空调、UPS主机、智能精密配电柜、照明系统、动环系统、消防系统所包含设备进行维护保养等工作，保障机房正常运行，机房正常运行才能更有效的保障整个信息系统的运行。供应商对机房系统在维保期内提供4次巡检，保障机房系统正常稳定运行。</w:t>
            </w:r>
          </w:p>
          <w:p w14:paraId="2BE60E5D">
            <w:pPr>
              <w:adjustRightInd w:val="0"/>
              <w:snapToGrid w:val="0"/>
              <w:spacing w:line="360" w:lineRule="auto"/>
              <w:ind w:firstLine="482" w:firstLineChars="200"/>
              <w:outlineLvl w:val="1"/>
              <w:rPr>
                <w:rFonts w:hint="eastAsia" w:ascii="宋体" w:hAnsi="宋体" w:eastAsia="宋体" w:cs="宋体"/>
                <w:b/>
                <w:bCs/>
                <w:strike w:val="0"/>
                <w:color w:val="auto"/>
                <w:sz w:val="24"/>
                <w:szCs w:val="24"/>
                <w:highlight w:val="none"/>
              </w:rPr>
            </w:pPr>
            <w:r>
              <w:rPr>
                <w:rFonts w:hint="eastAsia" w:ascii="宋体" w:hAnsi="宋体" w:eastAsia="宋体" w:cs="宋体"/>
                <w:b/>
                <w:bCs/>
                <w:strike w:val="0"/>
                <w:color w:val="auto"/>
                <w:sz w:val="24"/>
                <w:szCs w:val="24"/>
                <w:highlight w:val="none"/>
              </w:rPr>
              <w:t>（四）</w:t>
            </w:r>
            <w:r>
              <w:rPr>
                <w:rFonts w:hint="eastAsia" w:ascii="宋体" w:hAnsi="宋体" w:eastAsia="宋体" w:cs="宋体"/>
                <w:b/>
                <w:bCs/>
                <w:strike w:val="0"/>
                <w:color w:val="auto"/>
                <w:sz w:val="24"/>
                <w:szCs w:val="24"/>
                <w:highlight w:val="none"/>
                <w:lang w:val="en-US" w:eastAsia="zh-CN"/>
              </w:rPr>
              <w:t>安防</w:t>
            </w:r>
            <w:r>
              <w:rPr>
                <w:rFonts w:hint="eastAsia" w:ascii="宋体" w:hAnsi="宋体" w:eastAsia="宋体" w:cs="宋体"/>
                <w:b/>
                <w:bCs/>
                <w:strike w:val="0"/>
                <w:color w:val="auto"/>
                <w:sz w:val="24"/>
                <w:szCs w:val="24"/>
                <w:highlight w:val="none"/>
              </w:rPr>
              <w:t>系统维保内容</w:t>
            </w:r>
          </w:p>
          <w:p w14:paraId="31780586">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保障医院对</w:t>
            </w:r>
            <w:r>
              <w:rPr>
                <w:rFonts w:hint="eastAsia" w:ascii="宋体" w:hAnsi="宋体" w:eastAsia="宋体" w:cs="宋体"/>
                <w:strike w:val="0"/>
                <w:color w:val="auto"/>
                <w:sz w:val="24"/>
                <w:szCs w:val="24"/>
                <w:highlight w:val="none"/>
                <w:lang w:val="en-US" w:eastAsia="zh-CN"/>
              </w:rPr>
              <w:t>安防</w:t>
            </w:r>
            <w:r>
              <w:rPr>
                <w:rFonts w:hint="eastAsia" w:ascii="宋体" w:hAnsi="宋体" w:eastAsia="宋体" w:cs="宋体"/>
                <w:strike w:val="0"/>
                <w:color w:val="auto"/>
                <w:sz w:val="24"/>
                <w:szCs w:val="24"/>
                <w:highlight w:val="none"/>
              </w:rPr>
              <w:t>系统包括硬盘录像机、存储、网络摄像机、出现的故障进行处理和坏件更换（包括</w:t>
            </w:r>
            <w:r>
              <w:rPr>
                <w:rFonts w:hint="eastAsia" w:ascii="宋体" w:hAnsi="宋体" w:eastAsia="宋体" w:cs="宋体"/>
                <w:strike w:val="0"/>
                <w:color w:val="auto"/>
                <w:sz w:val="24"/>
                <w:szCs w:val="24"/>
                <w:highlight w:val="none"/>
                <w:lang w:val="en-US" w:eastAsia="zh-CN"/>
              </w:rPr>
              <w:t>安防系统</w:t>
            </w:r>
            <w:r>
              <w:rPr>
                <w:rFonts w:hint="eastAsia" w:ascii="宋体" w:hAnsi="宋体" w:eastAsia="宋体" w:cs="宋体"/>
                <w:strike w:val="0"/>
                <w:color w:val="auto"/>
                <w:sz w:val="24"/>
                <w:szCs w:val="24"/>
                <w:highlight w:val="none"/>
              </w:rPr>
              <w:t>单体设备价格小于2000元与设备总价累计小于50000元的设备由供应商负责提供）等进行</w:t>
            </w:r>
            <w:r>
              <w:rPr>
                <w:rFonts w:hint="eastAsia" w:ascii="宋体" w:hAnsi="宋体" w:eastAsia="宋体" w:cs="宋体"/>
                <w:strike w:val="0"/>
                <w:color w:val="auto"/>
                <w:sz w:val="24"/>
                <w:szCs w:val="24"/>
                <w:highlight w:val="none"/>
                <w:lang w:val="en-US" w:eastAsia="zh-CN"/>
              </w:rPr>
              <w:t>安防系统</w:t>
            </w:r>
            <w:r>
              <w:rPr>
                <w:rFonts w:hint="eastAsia" w:ascii="宋体" w:hAnsi="宋体" w:eastAsia="宋体" w:cs="宋体"/>
                <w:strike w:val="0"/>
                <w:color w:val="auto"/>
                <w:sz w:val="24"/>
                <w:szCs w:val="24"/>
                <w:highlight w:val="none"/>
              </w:rPr>
              <w:t>维护，供应商对</w:t>
            </w:r>
            <w:r>
              <w:rPr>
                <w:rFonts w:hint="eastAsia" w:ascii="宋体" w:hAnsi="宋体" w:eastAsia="宋体" w:cs="宋体"/>
                <w:strike w:val="0"/>
                <w:color w:val="auto"/>
                <w:sz w:val="24"/>
                <w:szCs w:val="24"/>
                <w:highlight w:val="none"/>
                <w:lang w:val="en-US" w:eastAsia="zh-CN"/>
              </w:rPr>
              <w:t>安防</w:t>
            </w:r>
            <w:r>
              <w:rPr>
                <w:rFonts w:hint="eastAsia" w:ascii="宋体" w:hAnsi="宋体" w:eastAsia="宋体" w:cs="宋体"/>
                <w:strike w:val="0"/>
                <w:color w:val="auto"/>
                <w:sz w:val="24"/>
                <w:szCs w:val="24"/>
                <w:highlight w:val="none"/>
              </w:rPr>
              <w:t>系统在维保期内提供12次巡检，保障</w:t>
            </w:r>
            <w:r>
              <w:rPr>
                <w:rFonts w:hint="eastAsia" w:ascii="宋体" w:hAnsi="宋体" w:eastAsia="宋体" w:cs="宋体"/>
                <w:strike w:val="0"/>
                <w:color w:val="auto"/>
                <w:sz w:val="24"/>
                <w:szCs w:val="24"/>
                <w:highlight w:val="none"/>
                <w:lang w:val="en-US" w:eastAsia="zh-CN"/>
              </w:rPr>
              <w:t>安防</w:t>
            </w:r>
            <w:r>
              <w:rPr>
                <w:rFonts w:hint="eastAsia" w:ascii="宋体" w:hAnsi="宋体" w:eastAsia="宋体" w:cs="宋体"/>
                <w:strike w:val="0"/>
                <w:color w:val="auto"/>
                <w:sz w:val="24"/>
                <w:szCs w:val="24"/>
                <w:highlight w:val="none"/>
              </w:rPr>
              <w:t>系统正常稳定运行。</w:t>
            </w:r>
          </w:p>
          <w:p w14:paraId="6ABDEE9D">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供应商必须提供可靠的技术支持，对医院网络系统、电话系统、机房系统及</w:t>
            </w:r>
            <w:r>
              <w:rPr>
                <w:rFonts w:hint="eastAsia" w:ascii="宋体" w:hAnsi="宋体" w:eastAsia="宋体" w:cs="宋体"/>
                <w:strike w:val="0"/>
                <w:color w:val="auto"/>
                <w:sz w:val="24"/>
                <w:szCs w:val="24"/>
                <w:highlight w:val="none"/>
                <w:lang w:val="en-US" w:eastAsia="zh-CN"/>
              </w:rPr>
              <w:t>安防</w:t>
            </w:r>
            <w:r>
              <w:rPr>
                <w:rFonts w:hint="eastAsia" w:ascii="宋体" w:hAnsi="宋体" w:eastAsia="宋体" w:cs="宋体"/>
                <w:strike w:val="0"/>
                <w:color w:val="auto"/>
                <w:sz w:val="24"/>
                <w:szCs w:val="24"/>
                <w:highlight w:val="none"/>
              </w:rPr>
              <w:t>系统做好全面保障，保障医院信息化基础平台的正常运行。</w:t>
            </w:r>
          </w:p>
          <w:p w14:paraId="04DC58FB">
            <w:pPr>
              <w:adjustRightInd w:val="0"/>
              <w:snapToGrid w:val="0"/>
              <w:spacing w:line="360" w:lineRule="auto"/>
              <w:ind w:firstLine="482" w:firstLineChars="200"/>
              <w:outlineLvl w:val="1"/>
              <w:rPr>
                <w:rFonts w:hint="eastAsia" w:ascii="宋体" w:hAnsi="宋体" w:eastAsia="宋体" w:cs="宋体"/>
                <w:b/>
                <w:bCs/>
                <w:strike w:val="0"/>
                <w:color w:val="auto"/>
                <w:sz w:val="24"/>
                <w:szCs w:val="24"/>
                <w:highlight w:val="none"/>
              </w:rPr>
            </w:pPr>
            <w:r>
              <w:rPr>
                <w:rFonts w:hint="eastAsia" w:ascii="宋体" w:hAnsi="宋体" w:eastAsia="宋体" w:cs="宋体"/>
                <w:b/>
                <w:bCs/>
                <w:strike w:val="0"/>
                <w:color w:val="auto"/>
                <w:sz w:val="24"/>
                <w:szCs w:val="24"/>
                <w:highlight w:val="none"/>
              </w:rPr>
              <w:t>（五）业务系统支撑平台私有云等维保内容</w:t>
            </w:r>
          </w:p>
          <w:p w14:paraId="43C37066">
            <w:pPr>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维保服务为全年保障型服务，时间要求7x24小时，故障10分钟响应，远程处理1小时内排除故障；需现场服务时,1小时内到用户现场，2小时内解决问题恢复业务；其他情况根据医院要求履行服务。根据用户需求，全年不限服务次数，同时提供不限次数的重大节日和重要场合现场保障服务。</w:t>
            </w:r>
          </w:p>
          <w:p w14:paraId="4F4ED463">
            <w:pPr>
              <w:adjustRightInd w:val="0"/>
              <w:snapToGrid w:val="0"/>
              <w:spacing w:line="360" w:lineRule="auto"/>
              <w:ind w:firstLine="482" w:firstLineChars="200"/>
              <w:outlineLvl w:val="1"/>
              <w:rPr>
                <w:rFonts w:hint="eastAsia" w:ascii="宋体" w:hAnsi="宋体" w:eastAsia="宋体" w:cs="宋体"/>
                <w:b/>
                <w:bCs/>
                <w:strike w:val="0"/>
                <w:color w:val="auto"/>
                <w:sz w:val="24"/>
                <w:szCs w:val="24"/>
                <w:highlight w:val="none"/>
              </w:rPr>
            </w:pPr>
            <w:r>
              <w:rPr>
                <w:rFonts w:hint="eastAsia" w:ascii="宋体" w:hAnsi="宋体" w:eastAsia="宋体" w:cs="宋体"/>
                <w:b/>
                <w:bCs/>
                <w:strike w:val="0"/>
                <w:color w:val="auto"/>
                <w:sz w:val="24"/>
                <w:szCs w:val="24"/>
                <w:highlight w:val="none"/>
              </w:rPr>
              <w:t>（六）技术支持和维保服务</w:t>
            </w:r>
          </w:p>
          <w:p w14:paraId="3842092F">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技术支持和运维服务是本项目最重要的部分。在运行过程中遇到问题的报告途径及相应办法将被明确设定。在系统正常运行期间，服务供应商对网络系统的运行提供常规的技术服务包括：</w:t>
            </w:r>
          </w:p>
          <w:p w14:paraId="6E42728C">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1、运行期间正常的定期维护工作</w:t>
            </w:r>
          </w:p>
          <w:p w14:paraId="24363C1F">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2、运行期间故障的及时响应和修正</w:t>
            </w:r>
          </w:p>
          <w:p w14:paraId="1EC42E89">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3、软硬件系统在扩充功能和更新升级时的技术支持</w:t>
            </w:r>
          </w:p>
          <w:p w14:paraId="67F44E68">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4、系统在扩建和业务范围增加时的咨询和技术支持</w:t>
            </w:r>
          </w:p>
          <w:p w14:paraId="0FB8DD20">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5、系统软、硬件出现的升级、保修和更换等工作。</w:t>
            </w:r>
          </w:p>
          <w:p w14:paraId="60170EEC">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6、重要时间节点的保障工作。</w:t>
            </w:r>
          </w:p>
          <w:p w14:paraId="4EF14647">
            <w:pPr>
              <w:adjustRightInd w:val="0"/>
              <w:snapToGrid w:val="0"/>
              <w:spacing w:line="360" w:lineRule="auto"/>
              <w:ind w:firstLine="482" w:firstLineChars="200"/>
              <w:rPr>
                <w:rFonts w:hint="eastAsia" w:ascii="宋体" w:hAnsi="宋体" w:eastAsia="宋体" w:cs="宋体"/>
                <w:b/>
                <w:bCs/>
                <w:strike w:val="0"/>
                <w:color w:val="auto"/>
                <w:sz w:val="24"/>
                <w:szCs w:val="24"/>
                <w:highlight w:val="none"/>
              </w:rPr>
            </w:pPr>
            <w:bookmarkStart w:id="0" w:name="_Toc395709946"/>
            <w:r>
              <w:rPr>
                <w:rFonts w:hint="eastAsia" w:ascii="宋体" w:hAnsi="宋体" w:eastAsia="宋体" w:cs="宋体"/>
                <w:b/>
                <w:bCs/>
                <w:strike w:val="0"/>
                <w:color w:val="auto"/>
                <w:sz w:val="24"/>
                <w:szCs w:val="24"/>
                <w:highlight w:val="none"/>
              </w:rPr>
              <w:t>技术支持服务内容</w:t>
            </w:r>
            <w:bookmarkEnd w:id="0"/>
          </w:p>
          <w:p w14:paraId="511404AB">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1、系统功能完善</w:t>
            </w:r>
          </w:p>
          <w:p w14:paraId="44BA350A">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2、系统平台（软硬件）维护</w:t>
            </w:r>
          </w:p>
          <w:p w14:paraId="1AC17CAB">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3、系统运行分析服务；</w:t>
            </w:r>
          </w:p>
          <w:p w14:paraId="2A06BD72">
            <w:pPr>
              <w:adjustRightInd w:val="0"/>
              <w:snapToGrid w:val="0"/>
              <w:spacing w:line="360" w:lineRule="auto"/>
              <w:ind w:firstLine="482" w:firstLineChars="200"/>
              <w:rPr>
                <w:rFonts w:hint="eastAsia" w:ascii="宋体" w:hAnsi="宋体" w:eastAsia="宋体" w:cs="宋体"/>
                <w:b/>
                <w:bCs/>
                <w:strike w:val="0"/>
                <w:color w:val="auto"/>
                <w:sz w:val="24"/>
                <w:szCs w:val="24"/>
                <w:highlight w:val="none"/>
              </w:rPr>
            </w:pPr>
            <w:bookmarkStart w:id="1" w:name="_Toc395709947"/>
            <w:r>
              <w:rPr>
                <w:rFonts w:hint="eastAsia" w:ascii="宋体" w:hAnsi="宋体" w:eastAsia="宋体" w:cs="宋体"/>
                <w:b/>
                <w:bCs/>
                <w:strike w:val="0"/>
                <w:color w:val="auto"/>
                <w:sz w:val="24"/>
                <w:szCs w:val="24"/>
                <w:highlight w:val="none"/>
              </w:rPr>
              <w:t>技术支持和运维服务方式</w:t>
            </w:r>
            <w:bookmarkEnd w:id="1"/>
          </w:p>
          <w:p w14:paraId="21B48874">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1、多联络渠道（电话、即时通讯、传真、邮件）</w:t>
            </w:r>
          </w:p>
          <w:p w14:paraId="1E9AA633">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2、技术咨询、电话支持、在线技术支持</w:t>
            </w:r>
          </w:p>
          <w:p w14:paraId="541C91F6">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3、现场技术支持（技术督导、技术培训）</w:t>
            </w:r>
          </w:p>
          <w:p w14:paraId="2789B080">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4、现场运维（状态检测/检查、升级、排障、优化、运行分析）</w:t>
            </w:r>
          </w:p>
          <w:p w14:paraId="589BDB7E">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5、主动服务（定期检测、主动升级、技术培训、技术研讨、服务报告）</w:t>
            </w:r>
          </w:p>
          <w:p w14:paraId="517EAABF">
            <w:pPr>
              <w:adjustRightInd w:val="0"/>
              <w:snapToGrid w:val="0"/>
              <w:spacing w:line="360" w:lineRule="auto"/>
              <w:ind w:firstLine="482" w:firstLineChars="200"/>
              <w:rPr>
                <w:rFonts w:hint="eastAsia" w:ascii="宋体" w:hAnsi="宋体" w:eastAsia="宋体" w:cs="宋体"/>
                <w:b/>
                <w:bCs/>
                <w:strike w:val="0"/>
                <w:color w:val="auto"/>
                <w:sz w:val="24"/>
                <w:szCs w:val="24"/>
                <w:highlight w:val="none"/>
              </w:rPr>
            </w:pPr>
            <w:bookmarkStart w:id="2" w:name="_Toc414916669"/>
            <w:bookmarkStart w:id="3" w:name="_Toc395709948"/>
            <w:r>
              <w:rPr>
                <w:rFonts w:hint="eastAsia" w:ascii="宋体" w:hAnsi="宋体" w:eastAsia="宋体" w:cs="宋体"/>
                <w:b/>
                <w:bCs/>
                <w:strike w:val="0"/>
                <w:color w:val="auto"/>
                <w:sz w:val="24"/>
                <w:szCs w:val="24"/>
                <w:highlight w:val="none"/>
              </w:rPr>
              <w:t>故障响应</w:t>
            </w:r>
            <w:bookmarkEnd w:id="2"/>
            <w:bookmarkEnd w:id="3"/>
          </w:p>
          <w:p w14:paraId="2BBB342B">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bookmarkStart w:id="4" w:name="_Toc132805161"/>
            <w:bookmarkStart w:id="5" w:name="_Toc107985782"/>
            <w:bookmarkStart w:id="6" w:name="_Toc130722427"/>
            <w:r>
              <w:rPr>
                <w:rFonts w:hint="eastAsia" w:ascii="宋体" w:hAnsi="宋体" w:eastAsia="宋体" w:cs="宋体"/>
                <w:strike w:val="0"/>
                <w:color w:val="auto"/>
                <w:sz w:val="24"/>
                <w:szCs w:val="24"/>
                <w:highlight w:val="none"/>
              </w:rPr>
              <w:t>故障严重程度的定义</w:t>
            </w:r>
            <w:bookmarkEnd w:id="4"/>
            <w:bookmarkEnd w:id="5"/>
            <w:bookmarkEnd w:id="6"/>
          </w:p>
          <w:p w14:paraId="4AF601FD">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故障级别标准的恰当定义和履行，将保证我方万分紧急的请求能在一大堆并不是特别紧急的请求中被服务供应商立即识别出来，并予以优先处理。需要按照实际情况评价客户系统的故障情况，不真实的评价将干扰工程师对故障的判断。</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4501"/>
            </w:tblGrid>
            <w:tr w14:paraId="6C20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pct"/>
                </w:tcPr>
                <w:p w14:paraId="261986D2">
                  <w:pPr>
                    <w:spacing w:line="360" w:lineRule="auto"/>
                    <w:ind w:firstLine="482"/>
                    <w:rPr>
                      <w:rFonts w:hint="eastAsia" w:ascii="宋体" w:hAnsi="宋体" w:eastAsia="宋体" w:cs="宋体"/>
                      <w:b/>
                      <w:strike w:val="0"/>
                      <w:color w:val="auto"/>
                      <w:sz w:val="24"/>
                      <w:szCs w:val="24"/>
                      <w:highlight w:val="none"/>
                    </w:rPr>
                  </w:pPr>
                  <w:r>
                    <w:rPr>
                      <w:rFonts w:hint="eastAsia" w:ascii="宋体" w:hAnsi="宋体" w:eastAsia="宋体" w:cs="宋体"/>
                      <w:b/>
                      <w:strike w:val="0"/>
                      <w:color w:val="auto"/>
                      <w:sz w:val="24"/>
                      <w:szCs w:val="24"/>
                      <w:highlight w:val="none"/>
                    </w:rPr>
                    <w:t>故障级别</w:t>
                  </w:r>
                </w:p>
              </w:tc>
              <w:tc>
                <w:tcPr>
                  <w:tcW w:w="3355" w:type="pct"/>
                </w:tcPr>
                <w:p w14:paraId="6E57A141">
                  <w:pPr>
                    <w:spacing w:line="360" w:lineRule="auto"/>
                    <w:ind w:firstLine="482"/>
                    <w:rPr>
                      <w:rFonts w:hint="eastAsia" w:ascii="宋体" w:hAnsi="宋体" w:eastAsia="宋体" w:cs="宋体"/>
                      <w:b/>
                      <w:strike w:val="0"/>
                      <w:color w:val="auto"/>
                      <w:sz w:val="24"/>
                      <w:szCs w:val="24"/>
                      <w:highlight w:val="none"/>
                    </w:rPr>
                  </w:pPr>
                  <w:r>
                    <w:rPr>
                      <w:rFonts w:hint="eastAsia" w:ascii="宋体" w:hAnsi="宋体" w:eastAsia="宋体" w:cs="宋体"/>
                      <w:b/>
                      <w:strike w:val="0"/>
                      <w:color w:val="auto"/>
                      <w:sz w:val="24"/>
                      <w:szCs w:val="24"/>
                      <w:highlight w:val="none"/>
                    </w:rPr>
                    <w:t>故障表现</w:t>
                  </w:r>
                </w:p>
              </w:tc>
            </w:tr>
            <w:tr w14:paraId="5065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pct"/>
                </w:tcPr>
                <w:p w14:paraId="6354E23F">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级别1－非常严重</w:t>
                  </w:r>
                </w:p>
              </w:tc>
              <w:tc>
                <w:tcPr>
                  <w:tcW w:w="3355" w:type="pct"/>
                </w:tcPr>
                <w:p w14:paraId="4159266E">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故障引起系统服务完全停止，系统瘫痪，业务不能开展。级别1的故障有以下特征中的一个或多个：</w:t>
                  </w:r>
                </w:p>
                <w:p w14:paraId="68A44F15">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许多关键功能无法使用；</w:t>
                  </w:r>
                </w:p>
                <w:p w14:paraId="09297CEC">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系统挂起，包括进程无限等待，或者是性能下降到引起不可理智地等待资源，就象系统停机一样；</w:t>
                  </w:r>
                </w:p>
                <w:p w14:paraId="6B53DD4A">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系统统周期性地死机，数据库进程或后台进程死掉，重启系统后仍然死掉。</w:t>
                  </w:r>
                </w:p>
                <w:p w14:paraId="14CCBDF8">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硬件设备完全损坏，不能运行。</w:t>
                  </w:r>
                </w:p>
              </w:tc>
            </w:tr>
            <w:tr w14:paraId="18F0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pct"/>
                </w:tcPr>
                <w:p w14:paraId="4A6AD767">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级别2－严重</w:t>
                  </w:r>
                </w:p>
              </w:tc>
              <w:tc>
                <w:tcPr>
                  <w:tcW w:w="3355" w:type="pct"/>
                </w:tcPr>
                <w:p w14:paraId="7AE79F23">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故障导致系统停止服务，丧失多种功能，但是系统在一个严格限制的条件下可以运行。</w:t>
                  </w:r>
                </w:p>
                <w:p w14:paraId="7A8A1FD1">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硬件设备有部件损坏，运行性能较大程度降低。</w:t>
                  </w:r>
                </w:p>
              </w:tc>
            </w:tr>
            <w:tr w14:paraId="45D3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pct"/>
                </w:tcPr>
                <w:p w14:paraId="0AB58716">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级别3－对业务有影响</w:t>
                  </w:r>
                </w:p>
              </w:tc>
              <w:tc>
                <w:tcPr>
                  <w:tcW w:w="3355" w:type="pct"/>
                </w:tcPr>
                <w:p w14:paraId="30C7CCF6">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故障导致部分停止服务，丧失一些功能，给系统的使用带来了不方便，但不影响业务开展。</w:t>
                  </w:r>
                </w:p>
                <w:p w14:paraId="25AB3106">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硬件设备有部件损坏，但有冗余件替代运行，运行性能部分降低。</w:t>
                  </w:r>
                </w:p>
              </w:tc>
            </w:tr>
            <w:tr w14:paraId="2220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pct"/>
                </w:tcPr>
                <w:p w14:paraId="1990B9E7">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级别4－对业务没有影响</w:t>
                  </w:r>
                </w:p>
              </w:tc>
              <w:tc>
                <w:tcPr>
                  <w:tcW w:w="3355" w:type="pct"/>
                </w:tcPr>
                <w:p w14:paraId="6194F577">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对系统服务没有影响。是小的错误，不正确的操作或文档错误，不会妨碍系统运行。</w:t>
                  </w:r>
                </w:p>
                <w:p w14:paraId="4E844675">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硬件设备有部件损坏，但有冗余件替代运行，运行性能没有降低。</w:t>
                  </w:r>
                </w:p>
              </w:tc>
            </w:tr>
          </w:tbl>
          <w:p w14:paraId="3C0B4E9B">
            <w:pPr>
              <w:adjustRightInd w:val="0"/>
              <w:snapToGrid w:val="0"/>
              <w:spacing w:line="360" w:lineRule="auto"/>
              <w:ind w:firstLine="482" w:firstLineChars="200"/>
              <w:rPr>
                <w:rFonts w:hint="eastAsia" w:ascii="宋体" w:hAnsi="宋体" w:eastAsia="宋体" w:cs="宋体"/>
                <w:b/>
                <w:bCs/>
                <w:strike w:val="0"/>
                <w:color w:val="auto"/>
                <w:sz w:val="24"/>
                <w:szCs w:val="24"/>
                <w:highlight w:val="none"/>
              </w:rPr>
            </w:pPr>
            <w:r>
              <w:rPr>
                <w:rFonts w:hint="eastAsia" w:ascii="宋体" w:hAnsi="宋体" w:eastAsia="宋体" w:cs="宋体"/>
                <w:b/>
                <w:bCs/>
                <w:strike w:val="0"/>
                <w:color w:val="auto"/>
                <w:sz w:val="24"/>
                <w:szCs w:val="24"/>
                <w:highlight w:val="none"/>
              </w:rPr>
              <w:t>服务请求响应时间</w:t>
            </w:r>
          </w:p>
          <w:p w14:paraId="43E7A0AB">
            <w:pPr>
              <w:adjustRightInd w:val="0"/>
              <w:snapToGrid w:val="0"/>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针对不同严重级别的请求制定的服务响应标准：</w:t>
            </w:r>
          </w:p>
          <w:tbl>
            <w:tblPr>
              <w:tblStyle w:val="5"/>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96" w:type="dxa"/>
                <w:bottom w:w="0" w:type="dxa"/>
                <w:right w:w="96" w:type="dxa"/>
              </w:tblCellMar>
            </w:tblPr>
            <w:tblGrid>
              <w:gridCol w:w="1343"/>
              <w:gridCol w:w="5343"/>
            </w:tblGrid>
            <w:tr w14:paraId="3D238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6" w:type="dxa"/>
                  <w:bottom w:w="0" w:type="dxa"/>
                  <w:right w:w="96" w:type="dxa"/>
                </w:tblCellMar>
              </w:tblPrEx>
              <w:trPr>
                <w:cantSplit/>
                <w:tblHeader/>
              </w:trPr>
              <w:tc>
                <w:tcPr>
                  <w:tcW w:w="1004" w:type="pct"/>
                  <w:tcBorders>
                    <w:top w:val="single" w:color="auto" w:sz="12" w:space="0"/>
                    <w:bottom w:val="single" w:color="auto" w:sz="6" w:space="0"/>
                    <w:right w:val="nil"/>
                  </w:tcBorders>
                  <w:shd w:val="pct10" w:color="auto" w:fill="auto"/>
                </w:tcPr>
                <w:p w14:paraId="10B39CEF">
                  <w:pPr>
                    <w:spacing w:line="360" w:lineRule="auto"/>
                    <w:rPr>
                      <w:rFonts w:hint="eastAsia" w:ascii="宋体" w:hAnsi="宋体" w:eastAsia="宋体" w:cs="宋体"/>
                      <w:b/>
                      <w:strike w:val="0"/>
                      <w:color w:val="auto"/>
                      <w:sz w:val="24"/>
                      <w:szCs w:val="24"/>
                      <w:highlight w:val="none"/>
                    </w:rPr>
                  </w:pPr>
                  <w:r>
                    <w:rPr>
                      <w:rFonts w:hint="eastAsia" w:ascii="宋体" w:hAnsi="宋体" w:eastAsia="宋体" w:cs="宋体"/>
                      <w:b/>
                      <w:strike w:val="0"/>
                      <w:color w:val="auto"/>
                      <w:sz w:val="24"/>
                      <w:szCs w:val="24"/>
                      <w:highlight w:val="none"/>
                    </w:rPr>
                    <w:t>严重级别</w:t>
                  </w:r>
                </w:p>
              </w:tc>
              <w:tc>
                <w:tcPr>
                  <w:tcW w:w="3995" w:type="pct"/>
                  <w:tcBorders>
                    <w:top w:val="single" w:color="auto" w:sz="12" w:space="0"/>
                    <w:left w:val="single" w:color="auto" w:sz="6" w:space="0"/>
                    <w:bottom w:val="single" w:color="auto" w:sz="6" w:space="0"/>
                    <w:right w:val="single" w:color="auto" w:sz="12" w:space="0"/>
                  </w:tcBorders>
                  <w:shd w:val="pct10" w:color="auto" w:fill="auto"/>
                </w:tcPr>
                <w:p w14:paraId="0013DF9F">
                  <w:pPr>
                    <w:spacing w:line="360" w:lineRule="auto"/>
                    <w:ind w:firstLine="482"/>
                    <w:rPr>
                      <w:rFonts w:hint="eastAsia" w:ascii="宋体" w:hAnsi="宋体" w:eastAsia="宋体" w:cs="宋体"/>
                      <w:b/>
                      <w:strike w:val="0"/>
                      <w:color w:val="auto"/>
                      <w:sz w:val="24"/>
                      <w:szCs w:val="24"/>
                      <w:highlight w:val="none"/>
                    </w:rPr>
                  </w:pPr>
                  <w:r>
                    <w:rPr>
                      <w:rFonts w:hint="eastAsia" w:ascii="宋体" w:hAnsi="宋体" w:eastAsia="宋体" w:cs="宋体"/>
                      <w:b/>
                      <w:strike w:val="0"/>
                      <w:color w:val="auto"/>
                      <w:sz w:val="24"/>
                      <w:szCs w:val="24"/>
                      <w:highlight w:val="none"/>
                    </w:rPr>
                    <w:t>响应时间</w:t>
                  </w:r>
                </w:p>
              </w:tc>
            </w:tr>
            <w:tr w14:paraId="3CB9D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6" w:type="dxa"/>
                  <w:bottom w:w="0" w:type="dxa"/>
                  <w:right w:w="96" w:type="dxa"/>
                </w:tblCellMar>
              </w:tblPrEx>
              <w:trPr>
                <w:cantSplit/>
                <w:trHeight w:val="306" w:hRule="atLeast"/>
              </w:trPr>
              <w:tc>
                <w:tcPr>
                  <w:tcW w:w="1004" w:type="pct"/>
                  <w:tcBorders>
                    <w:top w:val="single" w:color="auto" w:sz="6" w:space="0"/>
                    <w:bottom w:val="single" w:color="auto" w:sz="6" w:space="0"/>
                    <w:right w:val="nil"/>
                  </w:tcBorders>
                </w:tcPr>
                <w:p w14:paraId="405B715F">
                  <w:pPr>
                    <w:spacing w:line="360" w:lineRule="auto"/>
                    <w:ind w:firstLine="48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1</w:t>
                  </w:r>
                </w:p>
              </w:tc>
              <w:tc>
                <w:tcPr>
                  <w:tcW w:w="3995" w:type="pct"/>
                  <w:tcBorders>
                    <w:top w:val="single" w:color="auto" w:sz="6" w:space="0"/>
                    <w:left w:val="single" w:color="auto" w:sz="6" w:space="0"/>
                    <w:bottom w:val="single" w:color="auto" w:sz="6" w:space="0"/>
                    <w:right w:val="single" w:color="auto" w:sz="12" w:space="0"/>
                  </w:tcBorders>
                </w:tcPr>
                <w:p w14:paraId="62A6DF27">
                  <w:pPr>
                    <w:spacing w:line="360" w:lineRule="auto"/>
                    <w:ind w:firstLine="48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10分钟电话响应，1小时现场响应</w:t>
                  </w:r>
                </w:p>
              </w:tc>
            </w:tr>
            <w:tr w14:paraId="534CF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6" w:type="dxa"/>
                  <w:bottom w:w="0" w:type="dxa"/>
                  <w:right w:w="96" w:type="dxa"/>
                </w:tblCellMar>
              </w:tblPrEx>
              <w:trPr>
                <w:cantSplit/>
                <w:trHeight w:val="268" w:hRule="atLeast"/>
              </w:trPr>
              <w:tc>
                <w:tcPr>
                  <w:tcW w:w="1004" w:type="pct"/>
                  <w:tcBorders>
                    <w:top w:val="single" w:color="auto" w:sz="6" w:space="0"/>
                    <w:bottom w:val="single" w:color="auto" w:sz="6" w:space="0"/>
                    <w:right w:val="nil"/>
                  </w:tcBorders>
                </w:tcPr>
                <w:p w14:paraId="1A5AAB36">
                  <w:pPr>
                    <w:spacing w:line="360" w:lineRule="auto"/>
                    <w:ind w:firstLine="48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2</w:t>
                  </w:r>
                </w:p>
              </w:tc>
              <w:tc>
                <w:tcPr>
                  <w:tcW w:w="3995" w:type="pct"/>
                  <w:tcBorders>
                    <w:top w:val="single" w:color="auto" w:sz="6" w:space="0"/>
                    <w:left w:val="single" w:color="auto" w:sz="6" w:space="0"/>
                    <w:bottom w:val="single" w:color="auto" w:sz="6" w:space="0"/>
                    <w:right w:val="single" w:color="auto" w:sz="12" w:space="0"/>
                  </w:tcBorders>
                </w:tcPr>
                <w:p w14:paraId="79C77977">
                  <w:pPr>
                    <w:spacing w:line="360" w:lineRule="auto"/>
                    <w:ind w:firstLine="48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10分钟电话响应，2小时现场响应</w:t>
                  </w:r>
                </w:p>
              </w:tc>
            </w:tr>
            <w:tr w14:paraId="2EF8F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6" w:type="dxa"/>
                  <w:bottom w:w="0" w:type="dxa"/>
                  <w:right w:w="96" w:type="dxa"/>
                </w:tblCellMar>
              </w:tblPrEx>
              <w:trPr>
                <w:cantSplit/>
                <w:trHeight w:val="258" w:hRule="atLeast"/>
              </w:trPr>
              <w:tc>
                <w:tcPr>
                  <w:tcW w:w="1004" w:type="pct"/>
                  <w:tcBorders>
                    <w:top w:val="single" w:color="auto" w:sz="6" w:space="0"/>
                    <w:bottom w:val="single" w:color="auto" w:sz="6" w:space="0"/>
                    <w:right w:val="nil"/>
                  </w:tcBorders>
                </w:tcPr>
                <w:p w14:paraId="610F0CF2">
                  <w:pPr>
                    <w:spacing w:line="360" w:lineRule="auto"/>
                    <w:ind w:firstLine="48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3</w:t>
                  </w:r>
                </w:p>
              </w:tc>
              <w:tc>
                <w:tcPr>
                  <w:tcW w:w="3995" w:type="pct"/>
                  <w:tcBorders>
                    <w:top w:val="single" w:color="auto" w:sz="6" w:space="0"/>
                    <w:left w:val="single" w:color="auto" w:sz="6" w:space="0"/>
                    <w:bottom w:val="single" w:color="auto" w:sz="6" w:space="0"/>
                    <w:right w:val="single" w:color="auto" w:sz="12" w:space="0"/>
                  </w:tcBorders>
                </w:tcPr>
                <w:p w14:paraId="2B3491BF">
                  <w:pPr>
                    <w:spacing w:line="360" w:lineRule="auto"/>
                    <w:ind w:firstLine="48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10分钟电话响应，4小时现场响应</w:t>
                  </w:r>
                </w:p>
              </w:tc>
            </w:tr>
            <w:tr w14:paraId="4D5CC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6" w:type="dxa"/>
                  <w:bottom w:w="0" w:type="dxa"/>
                  <w:right w:w="96" w:type="dxa"/>
                </w:tblCellMar>
              </w:tblPrEx>
              <w:trPr>
                <w:cantSplit/>
                <w:trHeight w:val="258" w:hRule="atLeast"/>
              </w:trPr>
              <w:tc>
                <w:tcPr>
                  <w:tcW w:w="1004" w:type="pct"/>
                  <w:tcBorders>
                    <w:top w:val="single" w:color="auto" w:sz="6" w:space="0"/>
                    <w:bottom w:val="single" w:color="auto" w:sz="12" w:space="0"/>
                    <w:right w:val="nil"/>
                  </w:tcBorders>
                </w:tcPr>
                <w:p w14:paraId="7431D55B">
                  <w:pPr>
                    <w:spacing w:line="360" w:lineRule="auto"/>
                    <w:ind w:firstLine="48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4</w:t>
                  </w:r>
                </w:p>
              </w:tc>
              <w:tc>
                <w:tcPr>
                  <w:tcW w:w="3995" w:type="pct"/>
                  <w:tcBorders>
                    <w:top w:val="single" w:color="auto" w:sz="6" w:space="0"/>
                    <w:left w:val="single" w:color="auto" w:sz="6" w:space="0"/>
                    <w:bottom w:val="single" w:color="auto" w:sz="12" w:space="0"/>
                    <w:right w:val="single" w:color="auto" w:sz="12" w:space="0"/>
                  </w:tcBorders>
                </w:tcPr>
                <w:p w14:paraId="4D0AE4DE">
                  <w:pPr>
                    <w:spacing w:line="360" w:lineRule="auto"/>
                    <w:ind w:firstLine="48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20分钟电话响应，8小时现场响应</w:t>
                  </w:r>
                </w:p>
              </w:tc>
            </w:tr>
          </w:tbl>
          <w:p w14:paraId="42D05868">
            <w:pPr>
              <w:autoSpaceDE w:val="0"/>
              <w:autoSpaceDN w:val="0"/>
              <w:spacing w:line="360" w:lineRule="auto"/>
              <w:ind w:firstLine="506" w:firstLineChars="211"/>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相应请求包括的服务内容：</w:t>
            </w:r>
          </w:p>
          <w:p w14:paraId="3A83229C">
            <w:pPr>
              <w:numPr>
                <w:ilvl w:val="0"/>
                <w:numId w:val="1"/>
              </w:numPr>
              <w:spacing w:line="360" w:lineRule="auto"/>
              <w:ind w:left="0" w:firstLine="482"/>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最终解决方案的提供，解决问题和故障后结束请求；</w:t>
            </w:r>
          </w:p>
          <w:p w14:paraId="393D2A2D">
            <w:pPr>
              <w:numPr>
                <w:ilvl w:val="0"/>
                <w:numId w:val="1"/>
              </w:numPr>
              <w:spacing w:line="360" w:lineRule="auto"/>
              <w:ind w:left="0" w:firstLine="482"/>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解决方案的建议，未结束请求；</w:t>
            </w:r>
          </w:p>
          <w:p w14:paraId="7D0A508F">
            <w:pPr>
              <w:numPr>
                <w:ilvl w:val="0"/>
                <w:numId w:val="1"/>
              </w:numPr>
              <w:spacing w:line="360" w:lineRule="auto"/>
              <w:ind w:left="0" w:firstLine="482"/>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告知我方服务供应商何时准备采取什么行动解决他的问题；</w:t>
            </w:r>
          </w:p>
          <w:p w14:paraId="13A33613">
            <w:pPr>
              <w:numPr>
                <w:ilvl w:val="0"/>
                <w:numId w:val="1"/>
              </w:numPr>
              <w:spacing w:line="360" w:lineRule="auto"/>
              <w:ind w:left="0" w:firstLine="482"/>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迄今为止请求的处理结果；</w:t>
            </w:r>
          </w:p>
          <w:p w14:paraId="70237518">
            <w:pPr>
              <w:numPr>
                <w:ilvl w:val="0"/>
                <w:numId w:val="1"/>
              </w:numPr>
              <w:spacing w:line="360" w:lineRule="auto"/>
              <w:ind w:left="0" w:firstLine="482"/>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要求获取更多的信息。</w:t>
            </w:r>
          </w:p>
          <w:p w14:paraId="0D1546C1">
            <w:pPr>
              <w:numPr>
                <w:ilvl w:val="0"/>
                <w:numId w:val="1"/>
              </w:numPr>
              <w:spacing w:line="360" w:lineRule="auto"/>
              <w:ind w:left="0" w:firstLine="482"/>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各级别请求的解决时限</w:t>
            </w:r>
          </w:p>
          <w:tbl>
            <w:tblPr>
              <w:tblStyle w:val="5"/>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96" w:type="dxa"/>
                <w:bottom w:w="0" w:type="dxa"/>
                <w:right w:w="96" w:type="dxa"/>
              </w:tblCellMar>
            </w:tblPr>
            <w:tblGrid>
              <w:gridCol w:w="1285"/>
              <w:gridCol w:w="5401"/>
            </w:tblGrid>
            <w:tr w14:paraId="13979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6" w:type="dxa"/>
                  <w:bottom w:w="0" w:type="dxa"/>
                  <w:right w:w="96" w:type="dxa"/>
                </w:tblCellMar>
              </w:tblPrEx>
              <w:trPr>
                <w:cantSplit/>
                <w:tblHeader/>
              </w:trPr>
              <w:tc>
                <w:tcPr>
                  <w:tcW w:w="961" w:type="pct"/>
                  <w:tcBorders>
                    <w:top w:val="single" w:color="auto" w:sz="12" w:space="0"/>
                    <w:bottom w:val="single" w:color="auto" w:sz="6" w:space="0"/>
                    <w:right w:val="nil"/>
                  </w:tcBorders>
                  <w:shd w:val="pct10" w:color="auto" w:fill="auto"/>
                </w:tcPr>
                <w:p w14:paraId="03FB8E3F">
                  <w:pPr>
                    <w:spacing w:line="360" w:lineRule="auto"/>
                    <w:rPr>
                      <w:rFonts w:hint="eastAsia" w:ascii="宋体" w:hAnsi="宋体" w:eastAsia="宋体" w:cs="宋体"/>
                      <w:b/>
                      <w:strike w:val="0"/>
                      <w:color w:val="auto"/>
                      <w:sz w:val="24"/>
                      <w:szCs w:val="24"/>
                      <w:highlight w:val="none"/>
                    </w:rPr>
                  </w:pPr>
                  <w:r>
                    <w:rPr>
                      <w:rFonts w:hint="eastAsia" w:ascii="宋体" w:hAnsi="宋体" w:eastAsia="宋体" w:cs="宋体"/>
                      <w:b/>
                      <w:strike w:val="0"/>
                      <w:color w:val="auto"/>
                      <w:sz w:val="24"/>
                      <w:szCs w:val="24"/>
                      <w:highlight w:val="none"/>
                    </w:rPr>
                    <w:t>严重级别</w:t>
                  </w:r>
                </w:p>
              </w:tc>
              <w:tc>
                <w:tcPr>
                  <w:tcW w:w="4038" w:type="pct"/>
                  <w:tcBorders>
                    <w:top w:val="single" w:color="auto" w:sz="12" w:space="0"/>
                    <w:left w:val="single" w:color="auto" w:sz="6" w:space="0"/>
                    <w:bottom w:val="single" w:color="auto" w:sz="6" w:space="0"/>
                    <w:right w:val="single" w:color="auto" w:sz="12" w:space="0"/>
                  </w:tcBorders>
                  <w:shd w:val="pct10" w:color="auto" w:fill="auto"/>
                </w:tcPr>
                <w:p w14:paraId="4E94D3D8">
                  <w:pPr>
                    <w:spacing w:line="360" w:lineRule="auto"/>
                    <w:ind w:firstLine="482"/>
                    <w:rPr>
                      <w:rFonts w:hint="eastAsia" w:ascii="宋体" w:hAnsi="宋体" w:eastAsia="宋体" w:cs="宋体"/>
                      <w:b/>
                      <w:strike w:val="0"/>
                      <w:color w:val="auto"/>
                      <w:sz w:val="24"/>
                      <w:szCs w:val="24"/>
                      <w:highlight w:val="none"/>
                    </w:rPr>
                  </w:pPr>
                  <w:r>
                    <w:rPr>
                      <w:rFonts w:hint="eastAsia" w:ascii="宋体" w:hAnsi="宋体" w:eastAsia="宋体" w:cs="宋体"/>
                      <w:b/>
                      <w:strike w:val="0"/>
                      <w:color w:val="auto"/>
                      <w:sz w:val="24"/>
                      <w:szCs w:val="24"/>
                      <w:highlight w:val="none"/>
                    </w:rPr>
                    <w:t>尽可能在以下时间内解决</w:t>
                  </w:r>
                </w:p>
              </w:tc>
            </w:tr>
            <w:tr w14:paraId="30674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6" w:type="dxa"/>
                  <w:bottom w:w="0" w:type="dxa"/>
                  <w:right w:w="96" w:type="dxa"/>
                </w:tblCellMar>
              </w:tblPrEx>
              <w:trPr>
                <w:cantSplit/>
                <w:trHeight w:val="60" w:hRule="exact"/>
                <w:tblHeader/>
              </w:trPr>
              <w:tc>
                <w:tcPr>
                  <w:tcW w:w="961" w:type="pct"/>
                  <w:tcBorders>
                    <w:top w:val="single" w:color="auto" w:sz="6" w:space="0"/>
                    <w:left w:val="nil"/>
                    <w:bottom w:val="single" w:color="auto" w:sz="6" w:space="0"/>
                    <w:right w:val="nil"/>
                  </w:tcBorders>
                  <w:shd w:val="pct50" w:color="auto" w:fill="auto"/>
                </w:tcPr>
                <w:p w14:paraId="2CD5B2CD">
                  <w:pPr>
                    <w:spacing w:line="360" w:lineRule="auto"/>
                    <w:ind w:firstLine="480"/>
                    <w:rPr>
                      <w:rFonts w:hint="eastAsia" w:ascii="宋体" w:hAnsi="宋体" w:eastAsia="宋体" w:cs="宋体"/>
                      <w:strike w:val="0"/>
                      <w:color w:val="auto"/>
                      <w:sz w:val="24"/>
                      <w:szCs w:val="24"/>
                      <w:highlight w:val="none"/>
                    </w:rPr>
                  </w:pPr>
                </w:p>
              </w:tc>
              <w:tc>
                <w:tcPr>
                  <w:tcW w:w="4038" w:type="pct"/>
                  <w:tcBorders>
                    <w:top w:val="single" w:color="auto" w:sz="6" w:space="0"/>
                    <w:left w:val="single" w:color="auto" w:sz="6" w:space="0"/>
                    <w:bottom w:val="single" w:color="auto" w:sz="6" w:space="0"/>
                    <w:right w:val="single" w:color="auto" w:sz="12" w:space="0"/>
                  </w:tcBorders>
                  <w:shd w:val="pct50" w:color="auto" w:fill="auto"/>
                </w:tcPr>
                <w:p w14:paraId="58E1A028">
                  <w:pPr>
                    <w:spacing w:line="360" w:lineRule="auto"/>
                    <w:ind w:firstLine="480"/>
                    <w:rPr>
                      <w:rFonts w:hint="eastAsia" w:ascii="宋体" w:hAnsi="宋体" w:eastAsia="宋体" w:cs="宋体"/>
                      <w:strike w:val="0"/>
                      <w:color w:val="auto"/>
                      <w:sz w:val="24"/>
                      <w:szCs w:val="24"/>
                      <w:highlight w:val="none"/>
                    </w:rPr>
                  </w:pPr>
                </w:p>
              </w:tc>
            </w:tr>
            <w:tr w14:paraId="6D649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6" w:type="dxa"/>
                  <w:bottom w:w="0" w:type="dxa"/>
                  <w:right w:w="96" w:type="dxa"/>
                </w:tblCellMar>
              </w:tblPrEx>
              <w:trPr>
                <w:cantSplit/>
                <w:trHeight w:val="306" w:hRule="atLeast"/>
              </w:trPr>
              <w:tc>
                <w:tcPr>
                  <w:tcW w:w="961" w:type="pct"/>
                  <w:tcBorders>
                    <w:top w:val="single" w:color="auto" w:sz="6" w:space="0"/>
                    <w:bottom w:val="single" w:color="auto" w:sz="6" w:space="0"/>
                    <w:right w:val="nil"/>
                  </w:tcBorders>
                </w:tcPr>
                <w:p w14:paraId="2FEE50BD">
                  <w:pPr>
                    <w:spacing w:line="360" w:lineRule="auto"/>
                    <w:ind w:firstLine="48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1</w:t>
                  </w:r>
                </w:p>
              </w:tc>
              <w:tc>
                <w:tcPr>
                  <w:tcW w:w="4038" w:type="pct"/>
                  <w:tcBorders>
                    <w:top w:val="single" w:color="auto" w:sz="6" w:space="0"/>
                    <w:left w:val="single" w:color="auto" w:sz="6" w:space="0"/>
                    <w:bottom w:val="single" w:color="auto" w:sz="6" w:space="0"/>
                    <w:right w:val="single" w:color="auto" w:sz="12" w:space="0"/>
                  </w:tcBorders>
                </w:tcPr>
                <w:p w14:paraId="3381C83E">
                  <w:pPr>
                    <w:spacing w:line="360" w:lineRule="auto"/>
                    <w:ind w:firstLine="48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4小时内</w:t>
                  </w:r>
                </w:p>
              </w:tc>
            </w:tr>
            <w:tr w14:paraId="2EE2B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6" w:type="dxa"/>
                  <w:bottom w:w="0" w:type="dxa"/>
                  <w:right w:w="96" w:type="dxa"/>
                </w:tblCellMar>
              </w:tblPrEx>
              <w:trPr>
                <w:cantSplit/>
                <w:trHeight w:val="268" w:hRule="atLeast"/>
              </w:trPr>
              <w:tc>
                <w:tcPr>
                  <w:tcW w:w="961" w:type="pct"/>
                  <w:tcBorders>
                    <w:top w:val="single" w:color="auto" w:sz="6" w:space="0"/>
                    <w:bottom w:val="single" w:color="auto" w:sz="6" w:space="0"/>
                    <w:right w:val="nil"/>
                  </w:tcBorders>
                </w:tcPr>
                <w:p w14:paraId="75D66355">
                  <w:pPr>
                    <w:spacing w:line="360" w:lineRule="auto"/>
                    <w:ind w:firstLine="48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2</w:t>
                  </w:r>
                </w:p>
              </w:tc>
              <w:tc>
                <w:tcPr>
                  <w:tcW w:w="4038" w:type="pct"/>
                  <w:tcBorders>
                    <w:top w:val="single" w:color="auto" w:sz="6" w:space="0"/>
                    <w:left w:val="single" w:color="auto" w:sz="6" w:space="0"/>
                    <w:bottom w:val="single" w:color="auto" w:sz="6" w:space="0"/>
                    <w:right w:val="single" w:color="auto" w:sz="12" w:space="0"/>
                  </w:tcBorders>
                </w:tcPr>
                <w:p w14:paraId="7428C9C0">
                  <w:pPr>
                    <w:spacing w:line="360" w:lineRule="auto"/>
                    <w:ind w:firstLine="48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8小时内</w:t>
                  </w:r>
                </w:p>
              </w:tc>
            </w:tr>
            <w:tr w14:paraId="634DA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6" w:type="dxa"/>
                  <w:bottom w:w="0" w:type="dxa"/>
                  <w:right w:w="96" w:type="dxa"/>
                </w:tblCellMar>
              </w:tblPrEx>
              <w:trPr>
                <w:cantSplit/>
                <w:trHeight w:val="258" w:hRule="atLeast"/>
              </w:trPr>
              <w:tc>
                <w:tcPr>
                  <w:tcW w:w="961" w:type="pct"/>
                  <w:tcBorders>
                    <w:top w:val="single" w:color="auto" w:sz="6" w:space="0"/>
                    <w:bottom w:val="single" w:color="auto" w:sz="6" w:space="0"/>
                    <w:right w:val="nil"/>
                  </w:tcBorders>
                </w:tcPr>
                <w:p w14:paraId="6D46A36A">
                  <w:pPr>
                    <w:spacing w:line="360" w:lineRule="auto"/>
                    <w:ind w:firstLine="48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3</w:t>
                  </w:r>
                </w:p>
              </w:tc>
              <w:tc>
                <w:tcPr>
                  <w:tcW w:w="4038" w:type="pct"/>
                  <w:tcBorders>
                    <w:top w:val="single" w:color="auto" w:sz="6" w:space="0"/>
                    <w:left w:val="single" w:color="auto" w:sz="6" w:space="0"/>
                    <w:bottom w:val="single" w:color="auto" w:sz="6" w:space="0"/>
                    <w:right w:val="single" w:color="auto" w:sz="12" w:space="0"/>
                  </w:tcBorders>
                </w:tcPr>
                <w:p w14:paraId="4BE2E10D">
                  <w:pPr>
                    <w:spacing w:line="360" w:lineRule="auto"/>
                    <w:ind w:firstLine="48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12小时内</w:t>
                  </w:r>
                </w:p>
              </w:tc>
            </w:tr>
            <w:tr w14:paraId="48907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96" w:type="dxa"/>
                  <w:bottom w:w="0" w:type="dxa"/>
                  <w:right w:w="96" w:type="dxa"/>
                </w:tblCellMar>
              </w:tblPrEx>
              <w:trPr>
                <w:cantSplit/>
                <w:trHeight w:val="258" w:hRule="atLeast"/>
              </w:trPr>
              <w:tc>
                <w:tcPr>
                  <w:tcW w:w="961" w:type="pct"/>
                  <w:tcBorders>
                    <w:top w:val="single" w:color="auto" w:sz="6" w:space="0"/>
                    <w:bottom w:val="single" w:color="auto" w:sz="12" w:space="0"/>
                    <w:right w:val="nil"/>
                  </w:tcBorders>
                </w:tcPr>
                <w:p w14:paraId="06C38AC7">
                  <w:pPr>
                    <w:spacing w:line="360" w:lineRule="auto"/>
                    <w:ind w:firstLine="48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4</w:t>
                  </w:r>
                </w:p>
              </w:tc>
              <w:tc>
                <w:tcPr>
                  <w:tcW w:w="4038" w:type="pct"/>
                  <w:tcBorders>
                    <w:top w:val="single" w:color="auto" w:sz="6" w:space="0"/>
                    <w:left w:val="single" w:color="auto" w:sz="6" w:space="0"/>
                    <w:bottom w:val="single" w:color="auto" w:sz="12" w:space="0"/>
                    <w:right w:val="single" w:color="auto" w:sz="12" w:space="0"/>
                  </w:tcBorders>
                </w:tcPr>
                <w:p w14:paraId="60C1408A">
                  <w:pPr>
                    <w:spacing w:line="360" w:lineRule="auto"/>
                    <w:ind w:firstLine="48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48小时内</w:t>
                  </w:r>
                </w:p>
              </w:tc>
            </w:tr>
          </w:tbl>
          <w:p w14:paraId="33B8D82F">
            <w:pPr>
              <w:pStyle w:val="3"/>
              <w:spacing w:line="360" w:lineRule="auto"/>
              <w:ind w:left="0" w:leftChars="0" w:right="1470"/>
              <w:rPr>
                <w:rFonts w:hint="eastAsia" w:ascii="宋体" w:hAnsi="宋体" w:eastAsia="宋体" w:cs="宋体"/>
                <w:strike w:val="0"/>
                <w:color w:val="auto"/>
                <w:sz w:val="24"/>
                <w:szCs w:val="24"/>
                <w:highlight w:val="none"/>
              </w:rPr>
            </w:pPr>
          </w:p>
          <w:p w14:paraId="5FB282B1">
            <w:pPr>
              <w:pBdr>
                <w:bottom w:val="single" w:color="auto" w:sz="4" w:space="1"/>
              </w:pBdr>
              <w:spacing w:before="312" w:beforeLines="100" w:line="360" w:lineRule="auto"/>
              <w:ind w:left="420" w:hanging="420"/>
              <w:outlineLvl w:val="0"/>
              <w:rPr>
                <w:rFonts w:hint="eastAsia" w:ascii="宋体" w:hAnsi="宋体" w:eastAsia="宋体" w:cs="宋体"/>
                <w:b/>
                <w:strike w:val="0"/>
                <w:color w:val="auto"/>
                <w:sz w:val="24"/>
                <w:szCs w:val="24"/>
                <w:highlight w:val="none"/>
              </w:rPr>
            </w:pPr>
            <w:r>
              <w:rPr>
                <w:rFonts w:hint="eastAsia" w:ascii="宋体" w:hAnsi="宋体" w:eastAsia="宋体" w:cs="宋体"/>
                <w:b/>
                <w:strike w:val="0"/>
                <w:color w:val="auto"/>
                <w:sz w:val="24"/>
                <w:szCs w:val="24"/>
                <w:highlight w:val="none"/>
              </w:rPr>
              <w:t>五、商务要求（如服务期限、款项结算等）</w:t>
            </w:r>
          </w:p>
          <w:p w14:paraId="395607C7">
            <w:pPr>
              <w:spacing w:line="360" w:lineRule="auto"/>
              <w:outlineLvl w:val="1"/>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（一）服务期限</w:t>
            </w:r>
          </w:p>
          <w:p w14:paraId="1F22D04B">
            <w:pPr>
              <w:spacing w:line="360" w:lineRule="auto"/>
              <w:ind w:firstLine="420"/>
              <w:rPr>
                <w:rFonts w:hint="eastAsia" w:ascii="宋体" w:hAnsi="宋体" w:eastAsia="宋体" w:cs="宋体"/>
                <w:strike w:val="0"/>
                <w:color w:val="auto"/>
                <w:sz w:val="24"/>
                <w:szCs w:val="24"/>
                <w:highlight w:val="none"/>
                <w:lang w:eastAsia="zh-Hans"/>
              </w:rPr>
            </w:pPr>
            <w:r>
              <w:rPr>
                <w:rFonts w:hint="eastAsia" w:ascii="宋体" w:hAnsi="宋体" w:eastAsia="宋体" w:cs="宋体"/>
                <w:strike w:val="0"/>
                <w:color w:val="auto"/>
                <w:sz w:val="24"/>
                <w:szCs w:val="24"/>
                <w:highlight w:val="none"/>
                <w:lang w:eastAsia="zh-Hans"/>
              </w:rPr>
              <w:t>签订合同后，服务期一年。</w:t>
            </w:r>
          </w:p>
          <w:p w14:paraId="64F12C78">
            <w:pPr>
              <w:spacing w:line="360" w:lineRule="auto"/>
              <w:outlineLvl w:val="1"/>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（二）款项结算</w:t>
            </w:r>
          </w:p>
          <w:p w14:paraId="058E73EA">
            <w:pPr>
              <w:spacing w:line="360" w:lineRule="auto"/>
              <w:ind w:firstLine="42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签订合同后，初步验收合格后，凭发票和初步验收合格单，支付首笔进度款，达到付款条件起30日内，支付合同总金额的90.00%。</w:t>
            </w:r>
          </w:p>
          <w:p w14:paraId="7F517715">
            <w:pPr>
              <w:spacing w:line="360" w:lineRule="auto"/>
              <w:ind w:firstLine="42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服务到期验收合格后，凭验收合格单，达到付款条件起30日内，支付合同总金额的10.00%。</w:t>
            </w:r>
          </w:p>
          <w:p w14:paraId="71428665">
            <w:pPr>
              <w:pBdr>
                <w:bottom w:val="single" w:color="auto" w:sz="4" w:space="1"/>
              </w:pBdr>
              <w:spacing w:before="312" w:beforeLines="100" w:line="360" w:lineRule="auto"/>
              <w:outlineLvl w:val="0"/>
              <w:rPr>
                <w:rFonts w:hint="eastAsia" w:ascii="宋体" w:hAnsi="宋体" w:eastAsia="宋体" w:cs="宋体"/>
                <w:b/>
                <w:strike w:val="0"/>
                <w:color w:val="auto"/>
                <w:sz w:val="24"/>
                <w:szCs w:val="24"/>
                <w:highlight w:val="none"/>
              </w:rPr>
            </w:pPr>
            <w:r>
              <w:rPr>
                <w:rFonts w:hint="eastAsia" w:ascii="宋体" w:hAnsi="宋体" w:eastAsia="宋体" w:cs="宋体"/>
                <w:b/>
                <w:strike w:val="0"/>
                <w:color w:val="auto"/>
                <w:sz w:val="24"/>
                <w:szCs w:val="24"/>
                <w:highlight w:val="none"/>
              </w:rPr>
              <w:t>六、其他（如有要求，请写明）</w:t>
            </w:r>
          </w:p>
          <w:p w14:paraId="127DDA1A">
            <w:pPr>
              <w:spacing w:line="360" w:lineRule="auto"/>
              <w:outlineLvl w:val="1"/>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（一）对服务商的业绩要求</w:t>
            </w:r>
          </w:p>
          <w:p w14:paraId="251D5F91">
            <w:pPr>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无特殊要求，投标人可提供类似合同供采购人参考。</w:t>
            </w:r>
          </w:p>
          <w:p w14:paraId="5276D6D1">
            <w:pPr>
              <w:spacing w:line="360" w:lineRule="auto"/>
              <w:outlineLvl w:val="1"/>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（二）进度要求</w:t>
            </w:r>
          </w:p>
          <w:p w14:paraId="6BE918C2">
            <w:pPr>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按合同要求完成巡检、故障排查解决、优化等任务。</w:t>
            </w:r>
          </w:p>
          <w:p w14:paraId="3A633595">
            <w:pPr>
              <w:spacing w:line="360" w:lineRule="auto"/>
              <w:outlineLvl w:val="1"/>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（三）成果交付要求</w:t>
            </w:r>
          </w:p>
          <w:p w14:paraId="39AAEF64">
            <w:pPr>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按合同提供巡检文档、事件处理文档、优化文档等。</w:t>
            </w:r>
          </w:p>
          <w:p w14:paraId="04283D71">
            <w:pPr>
              <w:spacing w:line="360" w:lineRule="auto"/>
              <w:outlineLvl w:val="1"/>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（四）质量验收标准或规范</w:t>
            </w:r>
          </w:p>
          <w:p w14:paraId="5E4E2124">
            <w:pPr>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依据采购文件和合同进行验收。</w:t>
            </w:r>
          </w:p>
          <w:p w14:paraId="0AE57397">
            <w:pPr>
              <w:spacing w:line="360" w:lineRule="auto"/>
              <w:outlineLvl w:val="1"/>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（五）违约责任</w:t>
            </w:r>
          </w:p>
          <w:p w14:paraId="3413017C">
            <w:pPr>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一般与合同款项的支付相关，注意不要超出《民法典》中对于违约的责任上限。</w:t>
            </w:r>
          </w:p>
          <w:p w14:paraId="23363D13">
            <w:pPr>
              <w:numPr>
                <w:ilvl w:val="0"/>
                <w:numId w:val="2"/>
              </w:numPr>
              <w:spacing w:line="360" w:lineRule="auto"/>
              <w:outlineLvl w:val="1"/>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履约保证金</w:t>
            </w:r>
          </w:p>
          <w:p w14:paraId="7067E07D">
            <w:pPr>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无。</w:t>
            </w:r>
          </w:p>
          <w:p w14:paraId="4A6283BA">
            <w:pPr>
              <w:textAlignment w:val="baseline"/>
              <w:rPr>
                <w:rFonts w:hint="eastAsia" w:asciiTheme="minorEastAsia" w:hAnsiTheme="minorEastAsia" w:eastAsiaTheme="minorEastAsia" w:cstheme="minorEastAsia"/>
                <w:snapToGrid/>
                <w:color w:val="auto"/>
                <w:kern w:val="2"/>
                <w:sz w:val="24"/>
                <w:szCs w:val="24"/>
                <w:highlight w:val="none"/>
                <w:lang w:eastAsia="zh-CN"/>
              </w:rPr>
            </w:pPr>
          </w:p>
        </w:tc>
      </w:tr>
    </w:tbl>
    <w:p w14:paraId="08002E4A">
      <w:pPr>
        <w:pStyle w:val="7"/>
        <w:rPr>
          <w:rFonts w:hint="eastAsia" w:asciiTheme="minorEastAsia" w:hAnsiTheme="minorEastAsia" w:eastAsiaTheme="minorEastAsia" w:cstheme="minorEastAsia"/>
          <w:b/>
          <w:color w:val="auto"/>
          <w:sz w:val="24"/>
          <w:szCs w:val="24"/>
          <w:highlight w:val="none"/>
          <w:lang w:eastAsia="zh-CN" w:bidi="ar-SA"/>
        </w:rPr>
      </w:pPr>
      <w:r>
        <w:rPr>
          <w:rFonts w:hint="eastAsia" w:asciiTheme="minorEastAsia" w:hAnsiTheme="minorEastAsia" w:eastAsiaTheme="minorEastAsia" w:cstheme="minorEastAsia"/>
          <w:b/>
          <w:bCs w:val="0"/>
          <w:color w:val="auto"/>
          <w:spacing w:val="0"/>
          <w:sz w:val="24"/>
          <w:szCs w:val="24"/>
          <w:highlight w:val="none"/>
          <w:lang w:eastAsia="zh-CN" w:bidi="ar-SA"/>
        </w:rPr>
        <w:t>3 .2 .3</w:t>
      </w:r>
      <w:r>
        <w:rPr>
          <w:rFonts w:hint="eastAsia" w:asciiTheme="minorEastAsia" w:hAnsiTheme="minorEastAsia" w:eastAsiaTheme="minorEastAsia" w:cstheme="minorEastAsia"/>
          <w:b/>
          <w:color w:val="auto"/>
          <w:spacing w:val="0"/>
          <w:sz w:val="24"/>
          <w:szCs w:val="24"/>
          <w:highlight w:val="none"/>
          <w:lang w:eastAsia="zh-CN" w:bidi="ar-SA"/>
        </w:rPr>
        <w:t>人员配置要求</w:t>
      </w:r>
    </w:p>
    <w:p w14:paraId="446FD440">
      <w:pPr>
        <w:keepNext w:val="0"/>
        <w:keepLines w:val="0"/>
        <w:pageBreakBefore w:val="0"/>
        <w:widowControl/>
        <w:kinsoku w:val="0"/>
        <w:wordWrap/>
        <w:overflowPunct/>
        <w:topLinePunct w:val="0"/>
        <w:autoSpaceDE w:val="0"/>
        <w:autoSpaceDN w:val="0"/>
        <w:bidi w:val="0"/>
        <w:adjustRightInd w:val="0"/>
        <w:snapToGrid w:val="0"/>
        <w:spacing w:line="360" w:lineRule="auto"/>
        <w:ind w:left="390"/>
        <w:textAlignment w:val="baseline"/>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采购包1：</w:t>
      </w:r>
    </w:p>
    <w:p w14:paraId="07A1636D">
      <w:pPr>
        <w:kinsoku w:val="0"/>
        <w:autoSpaceDE w:val="0"/>
        <w:autoSpaceDN w:val="0"/>
        <w:adjustRightInd w:val="0"/>
        <w:snapToGrid w:val="0"/>
        <w:spacing w:line="360" w:lineRule="auto"/>
        <w:ind w:left="390"/>
        <w:textAlignment w:val="baseline"/>
        <w:rPr>
          <w:rFonts w:hint="eastAsia" w:asciiTheme="minorEastAsia" w:hAnsiTheme="minorEastAsia" w:eastAsiaTheme="minorEastAsia" w:cstheme="minorEastAsia"/>
          <w:b/>
          <w:bCs w:val="0"/>
          <w:color w:val="auto"/>
          <w:spacing w:val="0"/>
          <w:sz w:val="24"/>
          <w:szCs w:val="24"/>
          <w:highlight w:val="none"/>
          <w:lang w:eastAsia="zh-CN" w:bidi="ar-SA"/>
        </w:rPr>
      </w:pPr>
      <w:r>
        <w:rPr>
          <w:rFonts w:hint="eastAsia" w:asciiTheme="minorEastAsia" w:hAnsiTheme="minorEastAsia" w:eastAsiaTheme="minorEastAsia" w:cstheme="minorEastAsia"/>
          <w:b w:val="0"/>
          <w:bCs w:val="0"/>
          <w:snapToGrid/>
          <w:color w:val="auto"/>
          <w:spacing w:val="0"/>
          <w:kern w:val="2"/>
          <w:sz w:val="24"/>
          <w:szCs w:val="24"/>
          <w:highlight w:val="none"/>
          <w:lang w:eastAsia="zh-CN" w:bidi="ar-SA"/>
        </w:rPr>
        <w:t>满足本项目需求。</w:t>
      </w:r>
    </w:p>
    <w:p w14:paraId="3D1CBD10">
      <w:pPr>
        <w:pStyle w:val="7"/>
        <w:rPr>
          <w:rFonts w:hint="eastAsia" w:asciiTheme="minorEastAsia" w:hAnsiTheme="minorEastAsia" w:eastAsiaTheme="minorEastAsia" w:cstheme="minorEastAsia"/>
          <w:b/>
          <w:color w:val="auto"/>
          <w:sz w:val="24"/>
          <w:szCs w:val="24"/>
          <w:highlight w:val="none"/>
          <w:lang w:eastAsia="zh-CN" w:bidi="ar-SA"/>
        </w:rPr>
      </w:pPr>
      <w:r>
        <w:rPr>
          <w:rFonts w:hint="eastAsia" w:asciiTheme="minorEastAsia" w:hAnsiTheme="minorEastAsia" w:eastAsiaTheme="minorEastAsia" w:cstheme="minorEastAsia"/>
          <w:b/>
          <w:bCs w:val="0"/>
          <w:color w:val="auto"/>
          <w:spacing w:val="0"/>
          <w:sz w:val="24"/>
          <w:szCs w:val="24"/>
          <w:highlight w:val="none"/>
          <w:lang w:eastAsia="zh-CN" w:bidi="ar-SA"/>
        </w:rPr>
        <w:t>3 .2 .4</w:t>
      </w:r>
      <w:r>
        <w:rPr>
          <w:rFonts w:hint="eastAsia" w:asciiTheme="minorEastAsia" w:hAnsiTheme="minorEastAsia" w:eastAsiaTheme="minorEastAsia" w:cstheme="minorEastAsia"/>
          <w:b/>
          <w:color w:val="auto"/>
          <w:spacing w:val="0"/>
          <w:sz w:val="24"/>
          <w:szCs w:val="24"/>
          <w:highlight w:val="none"/>
          <w:lang w:eastAsia="zh-CN" w:bidi="ar-SA"/>
        </w:rPr>
        <w:t>设施设备要求</w:t>
      </w:r>
    </w:p>
    <w:p w14:paraId="3632D2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采购包1：</w:t>
      </w:r>
    </w:p>
    <w:p w14:paraId="28064793">
      <w:pPr>
        <w:kinsoku w:val="0"/>
        <w:autoSpaceDE w:val="0"/>
        <w:autoSpaceDN w:val="0"/>
        <w:adjustRightInd w:val="0"/>
        <w:snapToGrid w:val="0"/>
        <w:spacing w:line="360" w:lineRule="auto"/>
        <w:ind w:left="390"/>
        <w:textAlignment w:val="baseline"/>
        <w:rPr>
          <w:rFonts w:hint="eastAsia" w:asciiTheme="minorEastAsia" w:hAnsiTheme="minorEastAsia" w:eastAsiaTheme="minorEastAsia" w:cstheme="minorEastAsia"/>
          <w:b/>
          <w:bCs w:val="0"/>
          <w:color w:val="auto"/>
          <w:spacing w:val="0"/>
          <w:sz w:val="24"/>
          <w:szCs w:val="24"/>
          <w:highlight w:val="none"/>
          <w:lang w:eastAsia="zh-CN" w:bidi="ar-SA"/>
        </w:rPr>
      </w:pPr>
      <w:r>
        <w:rPr>
          <w:rFonts w:hint="eastAsia" w:asciiTheme="minorEastAsia" w:hAnsiTheme="minorEastAsia" w:eastAsiaTheme="minorEastAsia" w:cstheme="minorEastAsia"/>
          <w:b w:val="0"/>
          <w:bCs w:val="0"/>
          <w:snapToGrid/>
          <w:color w:val="auto"/>
          <w:spacing w:val="0"/>
          <w:kern w:val="2"/>
          <w:sz w:val="24"/>
          <w:szCs w:val="24"/>
          <w:highlight w:val="none"/>
          <w:lang w:eastAsia="zh-CN" w:bidi="ar-SA"/>
        </w:rPr>
        <w:t>满足本项目需求。</w:t>
      </w:r>
    </w:p>
    <w:p w14:paraId="127BA481">
      <w:pPr>
        <w:pStyle w:val="7"/>
        <w:rPr>
          <w:rFonts w:hint="eastAsia" w:asciiTheme="minorEastAsia" w:hAnsiTheme="minorEastAsia" w:eastAsiaTheme="minorEastAsia" w:cstheme="minorEastAsia"/>
          <w:b/>
          <w:color w:val="auto"/>
          <w:sz w:val="24"/>
          <w:szCs w:val="24"/>
          <w:highlight w:val="none"/>
          <w:lang w:eastAsia="zh-CN" w:bidi="ar-SA"/>
        </w:rPr>
      </w:pPr>
      <w:r>
        <w:rPr>
          <w:rFonts w:hint="eastAsia" w:asciiTheme="minorEastAsia" w:hAnsiTheme="minorEastAsia" w:eastAsiaTheme="minorEastAsia" w:cstheme="minorEastAsia"/>
          <w:b/>
          <w:bCs w:val="0"/>
          <w:color w:val="auto"/>
          <w:spacing w:val="0"/>
          <w:sz w:val="24"/>
          <w:szCs w:val="24"/>
          <w:highlight w:val="none"/>
          <w:lang w:eastAsia="zh-CN" w:bidi="ar-SA"/>
        </w:rPr>
        <w:t>3.2.5</w:t>
      </w:r>
      <w:r>
        <w:rPr>
          <w:rFonts w:hint="eastAsia" w:asciiTheme="minorEastAsia" w:hAnsiTheme="minorEastAsia" w:eastAsiaTheme="minorEastAsia" w:cstheme="minorEastAsia"/>
          <w:b/>
          <w:color w:val="auto"/>
          <w:spacing w:val="0"/>
          <w:sz w:val="24"/>
          <w:szCs w:val="24"/>
          <w:highlight w:val="none"/>
          <w:lang w:eastAsia="zh-CN" w:bidi="ar-SA"/>
        </w:rPr>
        <w:t>其他要求</w:t>
      </w:r>
    </w:p>
    <w:p w14:paraId="65339C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采购包1：（一）进度要求 按合同要求完成巡检、故障排查解决、优化等任务。 （二）成果交付要求 按合同提供巡检文档、事件处理文档、优化文档等。</w:t>
      </w:r>
    </w:p>
    <w:p w14:paraId="0DB4E983">
      <w:pPr>
        <w:pStyle w:val="7"/>
        <w:rPr>
          <w:rFonts w:hint="eastAsia" w:asciiTheme="minorEastAsia" w:hAnsiTheme="minorEastAsia" w:eastAsiaTheme="minorEastAsia" w:cstheme="minorEastAsia"/>
          <w:b/>
          <w:bCs w:val="0"/>
          <w:color w:val="auto"/>
          <w:spacing w:val="0"/>
          <w:sz w:val="24"/>
          <w:szCs w:val="24"/>
          <w:highlight w:val="none"/>
          <w:lang w:eastAsia="zh-CN" w:bidi="ar-SA"/>
        </w:rPr>
      </w:pPr>
      <w:r>
        <w:rPr>
          <w:rFonts w:hint="eastAsia" w:asciiTheme="minorEastAsia" w:hAnsiTheme="minorEastAsia" w:eastAsiaTheme="minorEastAsia" w:cstheme="minorEastAsia"/>
          <w:b/>
          <w:bCs w:val="0"/>
          <w:color w:val="auto"/>
          <w:spacing w:val="0"/>
          <w:sz w:val="24"/>
          <w:szCs w:val="24"/>
          <w:highlight w:val="none"/>
          <w:lang w:eastAsia="zh-CN" w:bidi="ar-SA"/>
        </w:rPr>
        <w:t>3 .3商务要求</w:t>
      </w:r>
    </w:p>
    <w:p w14:paraId="0FB0BC67">
      <w:pPr>
        <w:pStyle w:val="7"/>
        <w:rPr>
          <w:rFonts w:hint="eastAsia" w:asciiTheme="minorEastAsia" w:hAnsiTheme="minorEastAsia" w:eastAsiaTheme="minorEastAsia" w:cstheme="minorEastAsia"/>
          <w:b/>
          <w:color w:val="auto"/>
          <w:spacing w:val="0"/>
          <w:sz w:val="24"/>
          <w:szCs w:val="24"/>
          <w:highlight w:val="none"/>
          <w:lang w:eastAsia="zh-CN" w:bidi="ar-SA"/>
        </w:rPr>
      </w:pPr>
      <w:r>
        <w:rPr>
          <w:rFonts w:hint="eastAsia" w:asciiTheme="minorEastAsia" w:hAnsiTheme="minorEastAsia" w:eastAsiaTheme="minorEastAsia" w:cstheme="minorEastAsia"/>
          <w:b/>
          <w:bCs w:val="0"/>
          <w:color w:val="auto"/>
          <w:spacing w:val="0"/>
          <w:sz w:val="24"/>
          <w:szCs w:val="24"/>
          <w:highlight w:val="none"/>
          <w:lang w:val="en-US" w:eastAsia="zh-CN" w:bidi="ar-SA"/>
        </w:rPr>
        <w:t>3</w:t>
      </w:r>
      <w:r>
        <w:rPr>
          <w:rFonts w:hint="eastAsia" w:asciiTheme="minorEastAsia" w:hAnsiTheme="minorEastAsia" w:eastAsiaTheme="minorEastAsia" w:cstheme="minorEastAsia"/>
          <w:b/>
          <w:bCs w:val="0"/>
          <w:color w:val="auto"/>
          <w:spacing w:val="0"/>
          <w:sz w:val="24"/>
          <w:szCs w:val="24"/>
          <w:highlight w:val="none"/>
          <w:lang w:eastAsia="zh-CN" w:bidi="ar-SA"/>
        </w:rPr>
        <w:t>.3.1</w:t>
      </w:r>
      <w:r>
        <w:rPr>
          <w:rFonts w:hint="eastAsia" w:asciiTheme="minorEastAsia" w:hAnsiTheme="minorEastAsia" w:eastAsiaTheme="minorEastAsia" w:cstheme="minorEastAsia"/>
          <w:b/>
          <w:color w:val="auto"/>
          <w:spacing w:val="0"/>
          <w:sz w:val="24"/>
          <w:szCs w:val="24"/>
          <w:highlight w:val="none"/>
          <w:lang w:eastAsia="zh-CN" w:bidi="ar-SA"/>
        </w:rPr>
        <w:t>服务期限</w:t>
      </w:r>
    </w:p>
    <w:p w14:paraId="1C334A92">
      <w:pPr>
        <w:keepNext w:val="0"/>
        <w:keepLines w:val="0"/>
        <w:pageBreakBefore w:val="0"/>
        <w:widowControl/>
        <w:kinsoku w:val="0"/>
        <w:wordWrap/>
        <w:overflowPunct/>
        <w:topLinePunct w:val="0"/>
        <w:autoSpaceDE w:val="0"/>
        <w:autoSpaceDN w:val="0"/>
        <w:bidi w:val="0"/>
        <w:adjustRightInd w:val="0"/>
        <w:snapToGrid w:val="0"/>
        <w:spacing w:line="360" w:lineRule="auto"/>
        <w:ind w:left="7" w:firstLine="480" w:firstLineChars="200"/>
        <w:textAlignment w:val="baseline"/>
        <w:outlineLvl w:val="2"/>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采购包1：</w:t>
      </w:r>
    </w:p>
    <w:p w14:paraId="04928ED2">
      <w:pPr>
        <w:pStyle w:val="7"/>
        <w:ind w:firstLine="480" w:firstLineChars="200"/>
        <w:rPr>
          <w:rFonts w:hint="eastAsia" w:asciiTheme="minorEastAsia" w:hAnsiTheme="minorEastAsia" w:eastAsiaTheme="minorEastAsia" w:cstheme="minorEastAsia"/>
          <w:b w:val="0"/>
          <w:bCs w:val="0"/>
          <w:color w:val="auto"/>
          <w:spacing w:val="0"/>
          <w:kern w:val="2"/>
          <w:sz w:val="24"/>
          <w:szCs w:val="24"/>
          <w:highlight w:val="none"/>
          <w:lang w:eastAsia="zh-CN" w:bidi="ar-SA"/>
        </w:rPr>
      </w:pPr>
      <w:r>
        <w:rPr>
          <w:rFonts w:hint="eastAsia" w:asciiTheme="minorEastAsia" w:hAnsiTheme="minorEastAsia" w:eastAsiaTheme="minorEastAsia" w:cstheme="minorEastAsia"/>
          <w:b w:val="0"/>
          <w:bCs w:val="0"/>
          <w:color w:val="auto"/>
          <w:spacing w:val="0"/>
          <w:kern w:val="2"/>
          <w:sz w:val="24"/>
          <w:szCs w:val="24"/>
          <w:highlight w:val="none"/>
          <w:lang w:eastAsia="zh-CN" w:bidi="ar-SA"/>
        </w:rPr>
        <w:t>签订合同后，服务期一年。</w:t>
      </w:r>
    </w:p>
    <w:p w14:paraId="05DBD90F">
      <w:pPr>
        <w:pStyle w:val="7"/>
        <w:rPr>
          <w:rFonts w:hint="eastAsia" w:asciiTheme="minorEastAsia" w:hAnsiTheme="minorEastAsia" w:eastAsiaTheme="minorEastAsia" w:cstheme="minorEastAsia"/>
          <w:b/>
          <w:color w:val="auto"/>
          <w:spacing w:val="0"/>
          <w:sz w:val="24"/>
          <w:szCs w:val="24"/>
          <w:highlight w:val="none"/>
          <w:lang w:eastAsia="zh-CN" w:bidi="ar-SA"/>
        </w:rPr>
      </w:pPr>
      <w:r>
        <w:rPr>
          <w:rFonts w:hint="eastAsia" w:asciiTheme="minorEastAsia" w:hAnsiTheme="minorEastAsia" w:eastAsiaTheme="minorEastAsia" w:cstheme="minorEastAsia"/>
          <w:b/>
          <w:bCs w:val="0"/>
          <w:color w:val="auto"/>
          <w:spacing w:val="0"/>
          <w:sz w:val="24"/>
          <w:szCs w:val="24"/>
          <w:highlight w:val="none"/>
          <w:lang w:eastAsia="zh-CN" w:bidi="ar-SA"/>
        </w:rPr>
        <w:t>3.3.2</w:t>
      </w:r>
      <w:r>
        <w:rPr>
          <w:rFonts w:hint="eastAsia" w:asciiTheme="minorEastAsia" w:hAnsiTheme="minorEastAsia" w:eastAsiaTheme="minorEastAsia" w:cstheme="minorEastAsia"/>
          <w:b/>
          <w:color w:val="auto"/>
          <w:spacing w:val="0"/>
          <w:sz w:val="24"/>
          <w:szCs w:val="24"/>
          <w:highlight w:val="none"/>
          <w:lang w:eastAsia="zh-CN" w:bidi="ar-SA"/>
        </w:rPr>
        <w:t>服务地点</w:t>
      </w:r>
    </w:p>
    <w:p w14:paraId="36869EC5">
      <w:pPr>
        <w:keepNext w:val="0"/>
        <w:keepLines w:val="0"/>
        <w:pageBreakBefore w:val="0"/>
        <w:widowControl/>
        <w:kinsoku w:val="0"/>
        <w:wordWrap/>
        <w:overflowPunct/>
        <w:topLinePunct w:val="0"/>
        <w:autoSpaceDE w:val="0"/>
        <w:autoSpaceDN w:val="0"/>
        <w:bidi w:val="0"/>
        <w:adjustRightInd w:val="0"/>
        <w:snapToGrid w:val="0"/>
        <w:spacing w:line="360" w:lineRule="auto"/>
        <w:ind w:left="7" w:firstLine="480" w:firstLineChars="200"/>
        <w:textAlignment w:val="baseline"/>
        <w:outlineLvl w:val="2"/>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采购包1：</w:t>
      </w:r>
    </w:p>
    <w:p w14:paraId="61B2FC74">
      <w:pPr>
        <w:pStyle w:val="7"/>
        <w:ind w:firstLine="480" w:firstLineChars="200"/>
        <w:rPr>
          <w:rFonts w:hint="eastAsia" w:asciiTheme="minorEastAsia" w:hAnsiTheme="minorEastAsia" w:eastAsiaTheme="minorEastAsia" w:cstheme="minorEastAsia"/>
          <w:b w:val="0"/>
          <w:bCs w:val="0"/>
          <w:color w:val="auto"/>
          <w:spacing w:val="0"/>
          <w:kern w:val="2"/>
          <w:sz w:val="24"/>
          <w:szCs w:val="24"/>
          <w:highlight w:val="none"/>
          <w:lang w:eastAsia="zh-CN" w:bidi="ar-SA"/>
        </w:rPr>
      </w:pPr>
      <w:r>
        <w:rPr>
          <w:rFonts w:hint="eastAsia" w:asciiTheme="minorEastAsia" w:hAnsiTheme="minorEastAsia" w:eastAsiaTheme="minorEastAsia" w:cstheme="minorEastAsia"/>
          <w:b w:val="0"/>
          <w:bCs w:val="0"/>
          <w:color w:val="auto"/>
          <w:spacing w:val="0"/>
          <w:kern w:val="2"/>
          <w:sz w:val="24"/>
          <w:szCs w:val="24"/>
          <w:highlight w:val="none"/>
          <w:lang w:eastAsia="zh-CN" w:bidi="ar-SA"/>
        </w:rPr>
        <w:t>西安市精神卫生中心指定地点。</w:t>
      </w:r>
    </w:p>
    <w:p w14:paraId="145231C5">
      <w:pPr>
        <w:pStyle w:val="7"/>
        <w:rPr>
          <w:rFonts w:hint="eastAsia" w:asciiTheme="minorEastAsia" w:hAnsiTheme="minorEastAsia" w:eastAsiaTheme="minorEastAsia" w:cstheme="minorEastAsia"/>
          <w:b/>
          <w:color w:val="auto"/>
          <w:spacing w:val="0"/>
          <w:sz w:val="24"/>
          <w:szCs w:val="24"/>
          <w:highlight w:val="none"/>
          <w:lang w:eastAsia="zh-CN" w:bidi="ar-SA"/>
        </w:rPr>
      </w:pPr>
      <w:r>
        <w:rPr>
          <w:rFonts w:hint="eastAsia" w:asciiTheme="minorEastAsia" w:hAnsiTheme="minorEastAsia" w:eastAsiaTheme="minorEastAsia" w:cstheme="minorEastAsia"/>
          <w:b/>
          <w:bCs w:val="0"/>
          <w:color w:val="auto"/>
          <w:spacing w:val="0"/>
          <w:sz w:val="24"/>
          <w:szCs w:val="24"/>
          <w:highlight w:val="none"/>
          <w:lang w:eastAsia="zh-CN" w:bidi="ar-SA"/>
        </w:rPr>
        <w:t>3.3.3</w:t>
      </w:r>
      <w:r>
        <w:rPr>
          <w:rFonts w:hint="eastAsia" w:asciiTheme="minorEastAsia" w:hAnsiTheme="minorEastAsia" w:eastAsiaTheme="minorEastAsia" w:cstheme="minorEastAsia"/>
          <w:b/>
          <w:color w:val="auto"/>
          <w:spacing w:val="0"/>
          <w:sz w:val="24"/>
          <w:szCs w:val="24"/>
          <w:highlight w:val="none"/>
          <w:lang w:eastAsia="zh-CN" w:bidi="ar-SA"/>
        </w:rPr>
        <w:t>考核（验收）标准和方法</w:t>
      </w:r>
    </w:p>
    <w:p w14:paraId="091533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采购包1：</w:t>
      </w:r>
    </w:p>
    <w:p w14:paraId="434FAB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根据采购文件及采购合同约定执行</w:t>
      </w:r>
    </w:p>
    <w:p w14:paraId="08402086">
      <w:pPr>
        <w:pStyle w:val="7"/>
        <w:rPr>
          <w:rFonts w:hint="eastAsia" w:asciiTheme="minorEastAsia" w:hAnsiTheme="minorEastAsia" w:eastAsiaTheme="minorEastAsia" w:cstheme="minorEastAsia"/>
          <w:b/>
          <w:color w:val="auto"/>
          <w:spacing w:val="0"/>
          <w:sz w:val="24"/>
          <w:szCs w:val="24"/>
          <w:highlight w:val="none"/>
          <w:lang w:eastAsia="zh-CN" w:bidi="ar-SA"/>
        </w:rPr>
      </w:pPr>
      <w:r>
        <w:rPr>
          <w:rFonts w:hint="eastAsia" w:asciiTheme="minorEastAsia" w:hAnsiTheme="minorEastAsia" w:eastAsiaTheme="minorEastAsia" w:cstheme="minorEastAsia"/>
          <w:b/>
          <w:bCs w:val="0"/>
          <w:color w:val="auto"/>
          <w:spacing w:val="0"/>
          <w:sz w:val="24"/>
          <w:szCs w:val="24"/>
          <w:highlight w:val="none"/>
          <w:lang w:eastAsia="zh-CN" w:bidi="ar-SA"/>
        </w:rPr>
        <w:t>3.3.4</w:t>
      </w:r>
      <w:r>
        <w:rPr>
          <w:rFonts w:hint="eastAsia" w:asciiTheme="minorEastAsia" w:hAnsiTheme="minorEastAsia" w:eastAsiaTheme="minorEastAsia" w:cstheme="minorEastAsia"/>
          <w:b/>
          <w:color w:val="auto"/>
          <w:spacing w:val="0"/>
          <w:sz w:val="24"/>
          <w:szCs w:val="24"/>
          <w:highlight w:val="none"/>
          <w:lang w:eastAsia="zh-CN" w:bidi="ar-SA"/>
        </w:rPr>
        <w:t>支付方式</w:t>
      </w:r>
    </w:p>
    <w:p w14:paraId="4F2EFE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采购包1：</w:t>
      </w:r>
    </w:p>
    <w:p w14:paraId="76BC9D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b w:val="0"/>
          <w:bCs w:val="0"/>
          <w:snapToGrid/>
          <w:color w:val="auto"/>
          <w:spacing w:val="0"/>
          <w:kern w:val="2"/>
          <w:sz w:val="24"/>
          <w:szCs w:val="24"/>
          <w:highlight w:val="none"/>
          <w:lang w:eastAsia="zh-CN"/>
        </w:rPr>
      </w:pPr>
      <w:r>
        <w:rPr>
          <w:rFonts w:hint="eastAsia" w:asciiTheme="minorEastAsia" w:hAnsiTheme="minorEastAsia" w:eastAsiaTheme="minorEastAsia" w:cstheme="minorEastAsia"/>
          <w:snapToGrid/>
          <w:color w:val="auto"/>
          <w:spacing w:val="0"/>
          <w:kern w:val="2"/>
          <w:sz w:val="24"/>
          <w:szCs w:val="24"/>
          <w:highlight w:val="none"/>
          <w:lang w:eastAsia="zh-CN"/>
        </w:rPr>
        <w:t>分期付款</w:t>
      </w:r>
    </w:p>
    <w:p w14:paraId="74CFB323">
      <w:pPr>
        <w:pStyle w:val="7"/>
        <w:outlineLvl w:val="2"/>
        <w:rPr>
          <w:rFonts w:hint="eastAsia" w:asciiTheme="minorEastAsia" w:hAnsiTheme="minorEastAsia" w:eastAsiaTheme="minorEastAsia" w:cstheme="minorEastAsia"/>
          <w:b/>
          <w:color w:val="auto"/>
          <w:spacing w:val="0"/>
          <w:sz w:val="24"/>
          <w:szCs w:val="24"/>
          <w:highlight w:val="none"/>
          <w:lang w:eastAsia="zh-CN" w:bidi="ar-SA"/>
        </w:rPr>
      </w:pPr>
      <w:r>
        <w:rPr>
          <w:rFonts w:hint="eastAsia" w:asciiTheme="minorEastAsia" w:hAnsiTheme="minorEastAsia" w:eastAsiaTheme="minorEastAsia" w:cstheme="minorEastAsia"/>
          <w:b/>
          <w:bCs w:val="0"/>
          <w:color w:val="auto"/>
          <w:spacing w:val="0"/>
          <w:sz w:val="24"/>
          <w:szCs w:val="24"/>
          <w:highlight w:val="none"/>
          <w:lang w:eastAsia="zh-CN" w:bidi="ar-SA"/>
        </w:rPr>
        <w:t>3.3.5</w:t>
      </w:r>
      <w:r>
        <w:rPr>
          <w:rFonts w:hint="eastAsia" w:asciiTheme="minorEastAsia" w:hAnsiTheme="minorEastAsia" w:eastAsiaTheme="minorEastAsia" w:cstheme="minorEastAsia"/>
          <w:b/>
          <w:color w:val="auto"/>
          <w:spacing w:val="0"/>
          <w:sz w:val="24"/>
          <w:szCs w:val="24"/>
          <w:highlight w:val="none"/>
          <w:lang w:eastAsia="zh-CN" w:bidi="ar-SA"/>
        </w:rPr>
        <w:t>支付约定</w:t>
      </w:r>
    </w:p>
    <w:p w14:paraId="50C78248">
      <w:pPr>
        <w:spacing w:line="360" w:lineRule="auto"/>
        <w:ind w:firstLine="42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签订合同后，初步验收合格后，凭发票和初步验收合格单，支付首笔进度款，达到付款条件起30日内，支付合同总金额的90.00%。</w:t>
      </w:r>
    </w:p>
    <w:p w14:paraId="3651CAE6">
      <w:pPr>
        <w:spacing w:line="360" w:lineRule="auto"/>
        <w:ind w:firstLine="42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服务到期验收合格后，凭验收合格单，达到付款条件起30日内，支付合同总金额的10.00%。</w:t>
      </w:r>
    </w:p>
    <w:p w14:paraId="036887F5">
      <w:pPr>
        <w:pStyle w:val="7"/>
        <w:outlineLvl w:val="2"/>
        <w:rPr>
          <w:rFonts w:hint="eastAsia" w:asciiTheme="minorEastAsia" w:hAnsiTheme="minorEastAsia" w:eastAsiaTheme="minorEastAsia" w:cstheme="minorEastAsia"/>
          <w:b/>
          <w:color w:val="auto"/>
          <w:spacing w:val="0"/>
          <w:sz w:val="24"/>
          <w:szCs w:val="24"/>
          <w:highlight w:val="none"/>
          <w:lang w:eastAsia="zh-CN" w:bidi="ar-SA"/>
        </w:rPr>
      </w:pPr>
      <w:r>
        <w:rPr>
          <w:rFonts w:hint="eastAsia" w:asciiTheme="minorEastAsia" w:hAnsiTheme="minorEastAsia" w:eastAsiaTheme="minorEastAsia" w:cstheme="minorEastAsia"/>
          <w:b/>
          <w:bCs w:val="0"/>
          <w:color w:val="auto"/>
          <w:spacing w:val="0"/>
          <w:sz w:val="24"/>
          <w:szCs w:val="24"/>
          <w:highlight w:val="none"/>
          <w:lang w:eastAsia="zh-CN" w:bidi="ar-SA"/>
        </w:rPr>
        <w:t>3.3.6</w:t>
      </w:r>
      <w:r>
        <w:rPr>
          <w:rFonts w:hint="eastAsia" w:asciiTheme="minorEastAsia" w:hAnsiTheme="minorEastAsia" w:eastAsiaTheme="minorEastAsia" w:cstheme="minorEastAsia"/>
          <w:b/>
          <w:color w:val="auto"/>
          <w:spacing w:val="0"/>
          <w:sz w:val="24"/>
          <w:szCs w:val="24"/>
          <w:highlight w:val="none"/>
          <w:lang w:eastAsia="zh-CN" w:bidi="ar-SA"/>
        </w:rPr>
        <w:t>违约责任及解决争议的方法</w:t>
      </w:r>
    </w:p>
    <w:p w14:paraId="47FD4DD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outlineLvl w:val="2"/>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采购包1：</w:t>
      </w:r>
    </w:p>
    <w:p w14:paraId="59FB0A88">
      <w:pPr>
        <w:spacing w:line="360" w:lineRule="auto"/>
        <w:ind w:firstLine="420"/>
        <w:rPr>
          <w:rFonts w:hint="eastAsia" w:ascii="宋体" w:hAnsi="宋体" w:eastAsia="宋体" w:cs="宋体"/>
          <w:b w:val="0"/>
          <w:bCs w:val="0"/>
          <w:color w:val="auto"/>
          <w:spacing w:val="0"/>
          <w:sz w:val="24"/>
          <w:szCs w:val="24"/>
          <w:highlight w:val="none"/>
          <w:lang w:eastAsia="zh-CN" w:bidi="ar-SA"/>
        </w:rPr>
      </w:pPr>
      <w:r>
        <w:rPr>
          <w:rFonts w:hint="eastAsia" w:ascii="宋体" w:hAnsi="宋体" w:eastAsia="宋体" w:cs="宋体"/>
          <w:b w:val="0"/>
          <w:bCs w:val="0"/>
          <w:color w:val="auto"/>
          <w:spacing w:val="0"/>
          <w:sz w:val="24"/>
          <w:szCs w:val="24"/>
          <w:highlight w:val="none"/>
          <w:lang w:eastAsia="zh-CN" w:bidi="ar-SA"/>
        </w:rPr>
        <w:t>按《中华人民共和国政府采购法》、《中华人民共和国民法典》中的相关条款执行。</w:t>
      </w:r>
    </w:p>
    <w:p w14:paraId="305912B4">
      <w:pPr>
        <w:pStyle w:val="7"/>
        <w:rPr>
          <w:rFonts w:hint="eastAsia" w:asciiTheme="minorEastAsia" w:hAnsiTheme="minorEastAsia" w:eastAsiaTheme="minorEastAsia" w:cstheme="minorEastAsia"/>
          <w:b/>
          <w:bCs w:val="0"/>
          <w:color w:val="auto"/>
          <w:sz w:val="24"/>
          <w:szCs w:val="24"/>
          <w:highlight w:val="none"/>
          <w:lang w:eastAsia="zh-CN" w:bidi="ar-SA"/>
        </w:rPr>
      </w:pPr>
      <w:r>
        <w:rPr>
          <w:rFonts w:hint="eastAsia" w:asciiTheme="minorEastAsia" w:hAnsiTheme="minorEastAsia" w:eastAsiaTheme="minorEastAsia" w:cstheme="minorEastAsia"/>
          <w:b/>
          <w:bCs w:val="0"/>
          <w:color w:val="auto"/>
          <w:spacing w:val="0"/>
          <w:sz w:val="24"/>
          <w:szCs w:val="24"/>
          <w:highlight w:val="none"/>
          <w:lang w:eastAsia="zh-CN" w:bidi="ar-SA"/>
        </w:rPr>
        <w:t>3 .4其他要求</w:t>
      </w:r>
    </w:p>
    <w:p w14:paraId="790AA173">
      <w:pPr>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napToGrid/>
          <w:color w:val="auto"/>
          <w:spacing w:val="0"/>
          <w:kern w:val="2"/>
          <w:sz w:val="24"/>
          <w:szCs w:val="24"/>
          <w:highlight w:val="none"/>
          <w:lang w:eastAsia="zh-CN"/>
        </w:rPr>
      </w:pPr>
      <w:r>
        <w:rPr>
          <w:rFonts w:hint="eastAsia" w:asciiTheme="minorEastAsia" w:hAnsiTheme="minorEastAsia" w:eastAsiaTheme="minorEastAsia" w:cstheme="minorEastAsia"/>
          <w:snapToGrid/>
          <w:color w:val="auto"/>
          <w:spacing w:val="0"/>
          <w:kern w:val="2"/>
          <w:sz w:val="24"/>
          <w:szCs w:val="24"/>
          <w:highlight w:val="none"/>
          <w:lang w:eastAsia="zh-CN"/>
        </w:rPr>
        <w:t xml:space="preserve"> 1、知识产权：即成交人应保证采购人在使用其提供的服务时，不承担任何涉及知识产权、法律诉讼等责任。 2、使用培训要求：对招标人安排的技术人员与维护人员进行免费产品系统培训，保证产品设备的正常使用，包括但不限于产品培训，系统维护培训。 3、售后服务： （1）拥有健全的售后服务体系，提供完善的售后服务，以确保系统正常运行。日常运维期间，应保证售后服务高效、快速、及时；如果遇特殊情况需要到达服务现场，在1小时内派技术人员到达现场解决相关问题。 （2）在线支持服务。安排专职的技术支持工程师进行7×24小时在线支持服务，及时对用户的在线咨询进行答疑解惑，在线支持故障排除等工作。 （3）热线电话及传真热线服务。安排专职客户经理提供7×24小时的电话热线技术支持服务，指导用户完成简单的故障排除工作以及日常维护工作记录等工作。 （4）提供固定的售后服务和投诉渠道：固定电话热线、移动电话热线、传真热线、电子邮箱，设定专人为本项目提供紧急维护服务。</w:t>
      </w:r>
    </w:p>
    <w:p w14:paraId="5B78C877">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5C00B"/>
    <w:multiLevelType w:val="singleLevel"/>
    <w:tmpl w:val="8E25C00B"/>
    <w:lvl w:ilvl="0" w:tentative="0">
      <w:start w:val="6"/>
      <w:numFmt w:val="chineseCounting"/>
      <w:suff w:val="nothing"/>
      <w:lvlText w:val="（%1）"/>
      <w:lvlJc w:val="left"/>
      <w:rPr>
        <w:rFonts w:hint="eastAsia"/>
      </w:rPr>
    </w:lvl>
  </w:abstractNum>
  <w:abstractNum w:abstractNumId="1">
    <w:nsid w:val="715C19DF"/>
    <w:multiLevelType w:val="multilevel"/>
    <w:tmpl w:val="715C19D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34D6F"/>
    <w:rsid w:val="16134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Block Text"/>
    <w:basedOn w:val="1"/>
    <w:qFormat/>
    <w:uiPriority w:val="0"/>
    <w:pPr>
      <w:spacing w:after="120"/>
      <w:ind w:left="1440" w:leftChars="700" w:right="700" w:rightChars="700"/>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2025-09-23T15:02:00Z</dcterms:created>
  <dc:creator>泽元不迷糊</dc:creator>
  <cp:lastModifiedBy>泽元不迷糊</cp:lastModifiedBy>
  <dcterms:modified xsi:type="dcterms:W3CDTF">2025-09-23T15:03:06Z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1C9EC831E6AC42F6A76D661B45B0C348_11</vt:lpwstr>
  </property>
  <property fmtid="{D5CDD505-2E9C-101B-9397-08002B2CF9AE}" pid="4" name="KSOTemplateDocerSaveRecord">
    <vt:lpwstr>eyJoZGlkIjoiOTZjNzg5NmE4MDEyNjEyMTlkMzVlZTc4MDI4ZWMxNTkiLCJ1c2VySWQiOiIxODg0NjE1NyJ9</vt:lpwstr>
  </property>
</Properties>
</file>