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F8294">
      <w:pPr>
        <w:keepNext w:val="0"/>
        <w:keepLines w:val="0"/>
        <w:pageBreakBefore w:val="0"/>
        <w:widowControl w:val="0"/>
        <w:numPr>
          <w:numId w:val="0"/>
        </w:numPr>
        <w:kinsoku/>
        <w:wordWrap/>
        <w:overflowPunct/>
        <w:topLinePunct w:val="0"/>
        <w:autoSpaceDE/>
        <w:autoSpaceDN/>
        <w:bidi w:val="0"/>
        <w:adjustRightInd/>
        <w:snapToGrid/>
        <w:spacing w:line="360" w:lineRule="auto"/>
        <w:jc w:val="center"/>
        <w:textAlignment w:val="auto"/>
        <w:outlineLvl w:val="0"/>
        <w:rPr>
          <w:rFonts w:hint="default" w:ascii="宋体" w:hAnsi="宋体" w:eastAsia="宋体" w:cs="宋体"/>
          <w:sz w:val="24"/>
          <w:szCs w:val="24"/>
          <w:lang w:val="en-US" w:eastAsia="zh-CN"/>
        </w:rPr>
      </w:pPr>
      <w:bookmarkStart w:id="0" w:name="_GoBack"/>
      <w:r>
        <w:rPr>
          <w:rFonts w:hint="eastAsia" w:ascii="宋体" w:hAnsi="宋体" w:cs="宋体"/>
          <w:sz w:val="24"/>
          <w:szCs w:val="24"/>
          <w:lang w:val="en-US" w:eastAsia="zh-CN"/>
        </w:rPr>
        <w:t>采购需求</w:t>
      </w:r>
    </w:p>
    <w:bookmarkEnd w:id="0"/>
    <w:p w14:paraId="53C3910E">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jc w:val="both"/>
        <w:textAlignment w:val="auto"/>
        <w:outlineLvl w:val="0"/>
        <w:rPr>
          <w:rFonts w:ascii="宋体" w:hAnsi="宋体" w:eastAsia="宋体" w:cs="宋体"/>
          <w:sz w:val="24"/>
          <w:szCs w:val="24"/>
        </w:rPr>
      </w:pPr>
      <w:r>
        <w:rPr>
          <w:rFonts w:ascii="宋体" w:hAnsi="宋体" w:eastAsia="宋体" w:cs="宋体"/>
          <w:sz w:val="24"/>
          <w:szCs w:val="24"/>
        </w:rPr>
        <w:t>项目名称：</w:t>
      </w:r>
      <w:r>
        <w:rPr>
          <w:rFonts w:hint="eastAsia" w:ascii="宋体" w:hAnsi="宋体" w:eastAsia="宋体" w:cs="宋体"/>
          <w:i w:val="0"/>
          <w:iCs w:val="0"/>
          <w:caps w:val="0"/>
          <w:color w:val="auto"/>
          <w:spacing w:val="0"/>
          <w:sz w:val="24"/>
          <w:szCs w:val="24"/>
          <w:highlight w:val="none"/>
          <w:shd w:val="clear" w:color="auto" w:fill="FFFFFF"/>
          <w:lang w:eastAsia="zh-CN"/>
        </w:rPr>
        <w:t>洛南县2023年及2024年耕地流出恢复整改图斑举证工作</w:t>
      </w:r>
    </w:p>
    <w:p w14:paraId="626294F1">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jc w:val="both"/>
        <w:textAlignment w:val="auto"/>
        <w:outlineLvl w:val="0"/>
        <w:rPr>
          <w:rFonts w:ascii="宋体" w:hAnsi="宋体" w:eastAsia="宋体" w:cs="宋体"/>
          <w:sz w:val="24"/>
          <w:szCs w:val="24"/>
        </w:rPr>
      </w:pPr>
      <w:r>
        <w:rPr>
          <w:rFonts w:ascii="宋体" w:hAnsi="宋体" w:eastAsia="宋体" w:cs="宋体"/>
          <w:sz w:val="24"/>
          <w:szCs w:val="24"/>
        </w:rPr>
        <w:t xml:space="preserve">项目地点： </w:t>
      </w:r>
      <w:r>
        <w:rPr>
          <w:rFonts w:hint="eastAsia" w:ascii="宋体" w:hAnsi="宋体" w:eastAsia="宋体" w:cs="宋体"/>
          <w:i w:val="0"/>
          <w:iCs w:val="0"/>
          <w:caps w:val="0"/>
          <w:color w:val="auto"/>
          <w:spacing w:val="0"/>
          <w:sz w:val="24"/>
          <w:szCs w:val="24"/>
          <w:highlight w:val="none"/>
          <w:shd w:val="clear" w:color="auto" w:fill="FFFFFF"/>
          <w:lang w:eastAsia="zh-CN"/>
        </w:rPr>
        <w:t>洛南县</w:t>
      </w:r>
    </w:p>
    <w:p w14:paraId="36783825">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jc w:val="both"/>
        <w:textAlignment w:val="auto"/>
        <w:outlineLvl w:val="0"/>
        <w:rPr>
          <w:rFonts w:ascii="宋体" w:hAnsi="宋体" w:eastAsia="宋体" w:cs="宋体"/>
          <w:sz w:val="24"/>
          <w:szCs w:val="24"/>
        </w:rPr>
      </w:pPr>
      <w:r>
        <w:rPr>
          <w:rFonts w:ascii="宋体" w:hAnsi="宋体" w:eastAsia="宋体" w:cs="宋体"/>
          <w:sz w:val="24"/>
          <w:szCs w:val="24"/>
        </w:rPr>
        <w:t>服务内容</w:t>
      </w:r>
    </w:p>
    <w:p w14:paraId="5BFF2F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000000"/>
          <w:sz w:val="24"/>
          <w:szCs w:val="24"/>
        </w:rPr>
      </w:pPr>
      <w:r>
        <w:rPr>
          <w:rFonts w:hint="eastAsia" w:ascii="宋体" w:hAnsi="宋体" w:eastAsia="宋体" w:cs="宋体"/>
          <w:sz w:val="24"/>
          <w:szCs w:val="24"/>
          <w:lang w:val="en-US" w:eastAsia="zh-CN"/>
        </w:rPr>
        <w:t>1、项目背景</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按照陕西省自然资源厅</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关于下达2023年度耕地保护责任目标任务的通知</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(陕自然资发(2023)30号)、陕西省自然资源厅</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关于做好2023年度国土变更调查承诺耕种图斑补充举证工作的通知</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(陕自然资办发(2024)16号)</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highlight w:val="none"/>
          <w:lang w:val="en-US" w:eastAsia="zh-CN"/>
        </w:rPr>
        <w:t>商洛市人民政府办公室《关于做好耕地流失排查整改工作的通知》（商政办函〔2023〕48 号）</w:t>
      </w:r>
      <w:r>
        <w:rPr>
          <w:rFonts w:hint="eastAsia" w:ascii="宋体" w:hAnsi="宋体" w:eastAsia="宋体" w:cs="宋体"/>
          <w:color w:val="000000"/>
          <w:sz w:val="24"/>
          <w:szCs w:val="24"/>
        </w:rPr>
        <w:t>及商洛市自然资源局关</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于下达2024年补充耕地任务的通知</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(商自然资发(2024)269号)</w:t>
      </w:r>
      <w:r>
        <w:rPr>
          <w:rFonts w:hint="eastAsia" w:ascii="宋体" w:hAnsi="宋体" w:eastAsia="宋体" w:cs="宋体"/>
          <w:color w:val="000000"/>
          <w:sz w:val="24"/>
          <w:szCs w:val="24"/>
          <w:lang w:val="en-US" w:eastAsia="zh-CN"/>
        </w:rPr>
        <w:t>等</w:t>
      </w:r>
      <w:r>
        <w:rPr>
          <w:rFonts w:hint="eastAsia" w:ascii="宋体" w:hAnsi="宋体" w:eastAsia="宋体" w:cs="宋体"/>
          <w:color w:val="000000"/>
          <w:sz w:val="24"/>
          <w:szCs w:val="24"/>
        </w:rPr>
        <w:t>文件通知相关要求，结合县级有关监测及自然资源管理成果资料补充提取疑似变化图斑，制作调查工作底图，对恢复耕地开展实地调查举证，更新县级国土调查数据库。</w:t>
      </w:r>
    </w:p>
    <w:p w14:paraId="51F54D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0"/>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工作任务</w:t>
      </w:r>
    </w:p>
    <w:p w14:paraId="57181C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一要摸清底数，尽快恢复补足。依据2020年耕地现状数据作为耕地保护任务目标，对比2022年变更调查数据</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摸清辖区耕地流失和进出平衡缺口底数</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确定流失耕地的具体位置，逐原因，制定恢复方案，确保年底前实有耕地数的目标任务之上。</w:t>
      </w:r>
    </w:p>
    <w:p w14:paraId="32B8C7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二要确保永久基本今年全市要完成永久基本农田划定范围内23年度考核开始，永久基本农田内新增“非农化“非粮化”的，实行“一票否决”要紧盯现有耕地，对永久基本农田范围内出现非耕地问题及时整改，同时确保不出现新的永久基本农田流失问题</w:t>
      </w:r>
      <w:r>
        <w:rPr>
          <w:rFonts w:hint="eastAsia" w:ascii="宋体" w:hAnsi="宋体" w:eastAsia="宋体" w:cs="宋体"/>
          <w:color w:val="000000"/>
          <w:sz w:val="24"/>
          <w:szCs w:val="24"/>
          <w:lang w:eastAsia="zh-CN"/>
        </w:rPr>
        <w:t>。</w:t>
      </w:r>
    </w:p>
    <w:p w14:paraId="3612C5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三要确保指标库全面转正。根据省级工作要求，要加快推动占补平衡项目建设，高质量完成年度占补平衡任务，确保本县区指标库在年底前全面转正有结余。</w:t>
      </w:r>
    </w:p>
    <w:p w14:paraId="0E0FB3FC">
      <w:pPr>
        <w:keepNext w:val="0"/>
        <w:keepLines w:val="0"/>
        <w:pageBreakBefore w:val="0"/>
        <w:widowControl w:val="0"/>
        <w:numPr>
          <w:ilvl w:val="0"/>
          <w:numId w:val="0"/>
        </w:numPr>
        <w:tabs>
          <w:tab w:val="left" w:pos="1653"/>
        </w:tabs>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具体如下：</w:t>
      </w:r>
    </w:p>
    <w:p w14:paraId="262CDB4A">
      <w:pPr>
        <w:jc w:val="center"/>
        <w:rPr>
          <w:rFonts w:ascii="Times New Roman" w:hAnsi="Times New Roman" w:cs="Times New Roman"/>
          <w:b/>
          <w:bCs/>
          <w:color w:val="000000"/>
          <w:sz w:val="40"/>
          <w:szCs w:val="48"/>
        </w:rPr>
      </w:pPr>
      <w:r>
        <w:rPr>
          <w:rFonts w:hint="eastAsia" w:ascii="宋体" w:hAnsi="宋体" w:eastAsia="宋体" w:cs="宋体"/>
          <w:b/>
          <w:bCs/>
          <w:color w:val="000000"/>
          <w:sz w:val="24"/>
          <w:szCs w:val="24"/>
        </w:rPr>
        <w:t>洛南县2023年耕地流出恢复整改图斑举证工作量</w:t>
      </w:r>
    </w:p>
    <w:tbl>
      <w:tblPr>
        <w:tblStyle w:val="2"/>
        <w:tblW w:w="87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3"/>
        <w:gridCol w:w="1414"/>
        <w:gridCol w:w="5030"/>
        <w:gridCol w:w="1601"/>
      </w:tblGrid>
      <w:tr w14:paraId="165A9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8" w:hRule="atLeast"/>
          <w:jc w:val="center"/>
        </w:trPr>
        <w:tc>
          <w:tcPr>
            <w:tcW w:w="693" w:type="dxa"/>
            <w:tcBorders>
              <w:top w:val="single" w:color="000000" w:sz="4" w:space="0"/>
              <w:left w:val="single" w:color="000000" w:sz="4" w:space="0"/>
              <w:bottom w:val="single" w:color="000000" w:sz="4" w:space="0"/>
              <w:right w:val="single" w:color="000000" w:sz="4" w:space="0"/>
            </w:tcBorders>
            <w:noWrap w:val="0"/>
            <w:vAlign w:val="center"/>
          </w:tcPr>
          <w:p w14:paraId="4017C6A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23CFF21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工作内容</w:t>
            </w:r>
          </w:p>
        </w:tc>
        <w:tc>
          <w:tcPr>
            <w:tcW w:w="5030" w:type="dxa"/>
            <w:tcBorders>
              <w:top w:val="single" w:color="000000" w:sz="4" w:space="0"/>
              <w:left w:val="single" w:color="000000" w:sz="4" w:space="0"/>
              <w:bottom w:val="single" w:color="000000" w:sz="4" w:space="0"/>
              <w:right w:val="single" w:color="000000" w:sz="4" w:space="0"/>
            </w:tcBorders>
            <w:noWrap w:val="0"/>
            <w:vAlign w:val="center"/>
          </w:tcPr>
          <w:p w14:paraId="1EFA9681">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工作内容详述</w:t>
            </w:r>
          </w:p>
        </w:tc>
        <w:tc>
          <w:tcPr>
            <w:tcW w:w="1601" w:type="dxa"/>
            <w:tcBorders>
              <w:top w:val="single" w:color="000000" w:sz="4" w:space="0"/>
              <w:left w:val="single" w:color="000000" w:sz="4" w:space="0"/>
              <w:bottom w:val="single" w:color="000000" w:sz="4" w:space="0"/>
              <w:right w:val="single" w:color="000000" w:sz="4" w:space="0"/>
            </w:tcBorders>
            <w:noWrap/>
            <w:vAlign w:val="center"/>
          </w:tcPr>
          <w:p w14:paraId="1FFCB39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数量</w:t>
            </w:r>
          </w:p>
        </w:tc>
      </w:tr>
      <w:tr w14:paraId="20CDB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6" w:hRule="atLeast"/>
          <w:jc w:val="center"/>
        </w:trPr>
        <w:tc>
          <w:tcPr>
            <w:tcW w:w="693" w:type="dxa"/>
            <w:tcBorders>
              <w:top w:val="single" w:color="000000" w:sz="4" w:space="0"/>
              <w:left w:val="single" w:color="000000" w:sz="4" w:space="0"/>
              <w:bottom w:val="single" w:color="000000" w:sz="4" w:space="0"/>
              <w:right w:val="single" w:color="000000" w:sz="4" w:space="0"/>
            </w:tcBorders>
            <w:noWrap w:val="0"/>
            <w:vAlign w:val="center"/>
          </w:tcPr>
          <w:p w14:paraId="48D845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40A9FB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外业举证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及技术指导</w:t>
            </w:r>
          </w:p>
        </w:tc>
        <w:tc>
          <w:tcPr>
            <w:tcW w:w="5030" w:type="dxa"/>
            <w:tcBorders>
              <w:top w:val="single" w:color="000000" w:sz="4" w:space="0"/>
              <w:left w:val="single" w:color="000000" w:sz="4" w:space="0"/>
              <w:bottom w:val="single" w:color="000000" w:sz="4" w:space="0"/>
              <w:right w:val="single" w:color="000000" w:sz="4" w:space="0"/>
            </w:tcBorders>
            <w:noWrap w:val="0"/>
            <w:vAlign w:val="center"/>
          </w:tcPr>
          <w:p w14:paraId="590EC7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1、联合基本农田核实处置单位、变更单位分片区对各镇、村进行技术指导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2、实地核实恢复耕地边界，沿恢复耕地边界进行举证；</w:t>
            </w:r>
          </w:p>
        </w:tc>
        <w:tc>
          <w:tcPr>
            <w:tcW w:w="1601" w:type="dxa"/>
            <w:tcBorders>
              <w:top w:val="single" w:color="000000" w:sz="4" w:space="0"/>
              <w:left w:val="single" w:color="000000" w:sz="4" w:space="0"/>
              <w:bottom w:val="single" w:color="000000" w:sz="4" w:space="0"/>
              <w:right w:val="single" w:color="000000" w:sz="4" w:space="0"/>
            </w:tcBorders>
            <w:noWrap w:val="0"/>
            <w:vAlign w:val="center"/>
          </w:tcPr>
          <w:p w14:paraId="24F4DFF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425工天</w:t>
            </w:r>
          </w:p>
        </w:tc>
      </w:tr>
      <w:tr w14:paraId="018F7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jc w:val="center"/>
        </w:trPr>
        <w:tc>
          <w:tcPr>
            <w:tcW w:w="693" w:type="dxa"/>
            <w:tcBorders>
              <w:top w:val="single" w:color="000000" w:sz="4" w:space="0"/>
              <w:left w:val="single" w:color="000000" w:sz="4" w:space="0"/>
              <w:bottom w:val="single" w:color="000000" w:sz="4" w:space="0"/>
              <w:right w:val="single" w:color="000000" w:sz="4" w:space="0"/>
            </w:tcBorders>
            <w:noWrap w:val="0"/>
            <w:vAlign w:val="center"/>
          </w:tcPr>
          <w:p w14:paraId="37E645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616673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举证图斑上图</w:t>
            </w:r>
          </w:p>
        </w:tc>
        <w:tc>
          <w:tcPr>
            <w:tcW w:w="5030" w:type="dxa"/>
            <w:tcBorders>
              <w:top w:val="single" w:color="000000" w:sz="4" w:space="0"/>
              <w:left w:val="single" w:color="000000" w:sz="4" w:space="0"/>
              <w:bottom w:val="single" w:color="000000" w:sz="4" w:space="0"/>
              <w:right w:val="single" w:color="000000" w:sz="4" w:space="0"/>
            </w:tcBorders>
            <w:noWrap w:val="0"/>
            <w:vAlign w:val="center"/>
          </w:tcPr>
          <w:p w14:paraId="5672E0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对举证图斑进行审核，依据外业举证成果，对举证图斑的范围、图斑边界进行数据编辑上图。</w:t>
            </w:r>
          </w:p>
        </w:tc>
        <w:tc>
          <w:tcPr>
            <w:tcW w:w="1601" w:type="dxa"/>
            <w:tcBorders>
              <w:top w:val="single" w:color="000000" w:sz="4" w:space="0"/>
              <w:left w:val="single" w:color="000000" w:sz="4" w:space="0"/>
              <w:bottom w:val="single" w:color="000000" w:sz="4" w:space="0"/>
              <w:right w:val="single" w:color="000000" w:sz="4" w:space="0"/>
            </w:tcBorders>
            <w:noWrap w:val="0"/>
            <w:vAlign w:val="center"/>
          </w:tcPr>
          <w:p w14:paraId="277335A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3408个</w:t>
            </w:r>
          </w:p>
        </w:tc>
      </w:tr>
      <w:tr w14:paraId="1BDCE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6" w:hRule="atLeast"/>
          <w:jc w:val="center"/>
        </w:trPr>
        <w:tc>
          <w:tcPr>
            <w:tcW w:w="693" w:type="dxa"/>
            <w:tcBorders>
              <w:top w:val="single" w:color="000000" w:sz="4" w:space="0"/>
              <w:left w:val="single" w:color="000000" w:sz="4" w:space="0"/>
              <w:bottom w:val="single" w:color="000000" w:sz="4" w:space="0"/>
              <w:right w:val="single" w:color="000000" w:sz="4" w:space="0"/>
            </w:tcBorders>
            <w:noWrap w:val="0"/>
            <w:vAlign w:val="center"/>
          </w:tcPr>
          <w:p w14:paraId="0E5287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42B32A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数据汇总</w:t>
            </w:r>
          </w:p>
        </w:tc>
        <w:tc>
          <w:tcPr>
            <w:tcW w:w="5030" w:type="dxa"/>
            <w:tcBorders>
              <w:top w:val="single" w:color="000000" w:sz="4" w:space="0"/>
              <w:left w:val="single" w:color="000000" w:sz="4" w:space="0"/>
              <w:bottom w:val="single" w:color="000000" w:sz="4" w:space="0"/>
              <w:right w:val="single" w:color="000000" w:sz="4" w:space="0"/>
            </w:tcBorders>
            <w:noWrap w:val="0"/>
            <w:vAlign w:val="center"/>
          </w:tcPr>
          <w:p w14:paraId="14F3A7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收集变更调查新增耕地数据、基本农田核实处置恢复耕地数据结合外业举证恢复耕地数据进行套合分析，以村为单位汇总全县恢复耕地面积。</w:t>
            </w:r>
          </w:p>
        </w:tc>
        <w:tc>
          <w:tcPr>
            <w:tcW w:w="1601" w:type="dxa"/>
            <w:tcBorders>
              <w:top w:val="single" w:color="000000" w:sz="4" w:space="0"/>
              <w:left w:val="single" w:color="000000" w:sz="4" w:space="0"/>
              <w:bottom w:val="single" w:color="000000" w:sz="4" w:space="0"/>
              <w:right w:val="single" w:color="000000" w:sz="4" w:space="0"/>
            </w:tcBorders>
            <w:noWrap w:val="0"/>
            <w:vAlign w:val="center"/>
          </w:tcPr>
          <w:p w14:paraId="3B3B70B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1项</w:t>
            </w:r>
          </w:p>
        </w:tc>
      </w:tr>
      <w:tr w14:paraId="2217A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jc w:val="center"/>
        </w:trPr>
        <w:tc>
          <w:tcPr>
            <w:tcW w:w="693" w:type="dxa"/>
            <w:tcBorders>
              <w:top w:val="single" w:color="000000" w:sz="4" w:space="0"/>
              <w:left w:val="single" w:color="000000" w:sz="4" w:space="0"/>
              <w:bottom w:val="single" w:color="000000" w:sz="4" w:space="0"/>
              <w:right w:val="single" w:color="000000" w:sz="4" w:space="0"/>
            </w:tcBorders>
            <w:noWrap w:val="0"/>
            <w:vAlign w:val="center"/>
          </w:tcPr>
          <w:p w14:paraId="2FC36B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712225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工队恢复耕地测量</w:t>
            </w:r>
          </w:p>
        </w:tc>
        <w:tc>
          <w:tcPr>
            <w:tcW w:w="5030" w:type="dxa"/>
            <w:tcBorders>
              <w:top w:val="single" w:color="000000" w:sz="4" w:space="0"/>
              <w:left w:val="single" w:color="000000" w:sz="4" w:space="0"/>
              <w:bottom w:val="single" w:color="000000" w:sz="4" w:space="0"/>
              <w:right w:val="single" w:color="000000" w:sz="4" w:space="0"/>
            </w:tcBorders>
            <w:noWrap w:val="0"/>
            <w:vAlign w:val="center"/>
          </w:tcPr>
          <w:p w14:paraId="367FB5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核实工队恢复耕地范围，利用RTK实地测量工队恢复耕地界线，并对工队恢复区域进行核实确认</w:t>
            </w:r>
          </w:p>
        </w:tc>
        <w:tc>
          <w:tcPr>
            <w:tcW w:w="1601" w:type="dxa"/>
            <w:tcBorders>
              <w:top w:val="single" w:color="000000" w:sz="4" w:space="0"/>
              <w:left w:val="single" w:color="000000" w:sz="4" w:space="0"/>
              <w:bottom w:val="single" w:color="000000" w:sz="4" w:space="0"/>
              <w:right w:val="single" w:color="000000" w:sz="4" w:space="0"/>
            </w:tcBorders>
            <w:noWrap w:val="0"/>
            <w:vAlign w:val="center"/>
          </w:tcPr>
          <w:p w14:paraId="57A5BD6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1项</w:t>
            </w:r>
          </w:p>
        </w:tc>
      </w:tr>
      <w:tr w14:paraId="4D01D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3" w:hRule="atLeast"/>
          <w:jc w:val="center"/>
        </w:trPr>
        <w:tc>
          <w:tcPr>
            <w:tcW w:w="693" w:type="dxa"/>
            <w:tcBorders>
              <w:top w:val="single" w:color="000000" w:sz="4" w:space="0"/>
              <w:left w:val="single" w:color="000000" w:sz="4" w:space="0"/>
              <w:bottom w:val="single" w:color="000000" w:sz="4" w:space="0"/>
              <w:right w:val="single" w:color="000000" w:sz="4" w:space="0"/>
            </w:tcBorders>
            <w:noWrap w:val="0"/>
            <w:vAlign w:val="center"/>
          </w:tcPr>
          <w:p w14:paraId="7F2EAA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67153A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工队恢复耕地分割</w:t>
            </w:r>
          </w:p>
        </w:tc>
        <w:tc>
          <w:tcPr>
            <w:tcW w:w="5030" w:type="dxa"/>
            <w:tcBorders>
              <w:top w:val="single" w:color="000000" w:sz="4" w:space="0"/>
              <w:left w:val="single" w:color="000000" w:sz="4" w:space="0"/>
              <w:bottom w:val="single" w:color="000000" w:sz="4" w:space="0"/>
              <w:right w:val="single" w:color="000000" w:sz="4" w:space="0"/>
            </w:tcBorders>
            <w:noWrap w:val="0"/>
            <w:vAlign w:val="center"/>
          </w:tcPr>
          <w:p w14:paraId="34504C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根据测量结果进行展点，绘图，并进行图斑分割和面积量算，统计各工队恢复耕地面积</w:t>
            </w:r>
          </w:p>
        </w:tc>
        <w:tc>
          <w:tcPr>
            <w:tcW w:w="1601" w:type="dxa"/>
            <w:tcBorders>
              <w:top w:val="single" w:color="000000" w:sz="4" w:space="0"/>
              <w:left w:val="single" w:color="000000" w:sz="4" w:space="0"/>
              <w:bottom w:val="single" w:color="000000" w:sz="4" w:space="0"/>
              <w:right w:val="single" w:color="000000" w:sz="4" w:space="0"/>
            </w:tcBorders>
            <w:noWrap w:val="0"/>
            <w:vAlign w:val="center"/>
          </w:tcPr>
          <w:p w14:paraId="578D8D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1项</w:t>
            </w:r>
          </w:p>
        </w:tc>
      </w:tr>
    </w:tbl>
    <w:p w14:paraId="64AF3722">
      <w:pPr>
        <w:jc w:val="center"/>
        <w:rPr>
          <w:rFonts w:hint="eastAsia" w:ascii="宋体" w:hAnsi="宋体" w:eastAsia="宋体" w:cs="宋体"/>
          <w:b/>
          <w:bCs/>
          <w:sz w:val="24"/>
          <w:szCs w:val="24"/>
        </w:rPr>
      </w:pPr>
    </w:p>
    <w:p w14:paraId="11481ECE">
      <w:pPr>
        <w:jc w:val="center"/>
        <w:rPr>
          <w:rFonts w:hint="eastAsia" w:ascii="宋体" w:hAnsi="宋体" w:eastAsia="宋体" w:cs="宋体"/>
          <w:b/>
          <w:bCs/>
          <w:sz w:val="24"/>
          <w:szCs w:val="24"/>
        </w:rPr>
      </w:pPr>
    </w:p>
    <w:p w14:paraId="3BBCEA2C">
      <w:pPr>
        <w:jc w:val="center"/>
        <w:rPr>
          <w:rFonts w:hint="eastAsia" w:ascii="宋体" w:hAnsi="宋体" w:eastAsia="宋体" w:cs="宋体"/>
          <w:b/>
          <w:bCs/>
          <w:sz w:val="24"/>
          <w:szCs w:val="24"/>
        </w:rPr>
      </w:pPr>
      <w:r>
        <w:rPr>
          <w:rFonts w:hint="eastAsia" w:ascii="宋体" w:hAnsi="宋体" w:eastAsia="宋体" w:cs="宋体"/>
          <w:b/>
          <w:bCs/>
          <w:sz w:val="24"/>
          <w:szCs w:val="24"/>
        </w:rPr>
        <w:t>洛南县2024年耕地流出恢复整改图斑举证工作量</w:t>
      </w:r>
    </w:p>
    <w:tbl>
      <w:tblPr>
        <w:tblStyle w:val="2"/>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1864"/>
        <w:gridCol w:w="5065"/>
        <w:gridCol w:w="1319"/>
      </w:tblGrid>
      <w:tr w14:paraId="3228B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90" w:type="dxa"/>
            <w:noWrap/>
            <w:vAlign w:val="center"/>
          </w:tcPr>
          <w:p w14:paraId="5CA057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864" w:type="dxa"/>
            <w:noWrap/>
            <w:vAlign w:val="center"/>
          </w:tcPr>
          <w:p w14:paraId="6F7443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工作内容</w:t>
            </w:r>
          </w:p>
        </w:tc>
        <w:tc>
          <w:tcPr>
            <w:tcW w:w="5065" w:type="dxa"/>
            <w:noWrap/>
            <w:vAlign w:val="center"/>
          </w:tcPr>
          <w:p w14:paraId="10C458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工作内容详述</w:t>
            </w:r>
          </w:p>
        </w:tc>
        <w:tc>
          <w:tcPr>
            <w:tcW w:w="1319" w:type="dxa"/>
            <w:noWrap/>
            <w:vAlign w:val="center"/>
          </w:tcPr>
          <w:p w14:paraId="68E601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r>
      <w:tr w14:paraId="77EC5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890" w:type="dxa"/>
            <w:noWrap/>
            <w:vAlign w:val="center"/>
          </w:tcPr>
          <w:p w14:paraId="28451C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64" w:type="dxa"/>
            <w:noWrap/>
            <w:vAlign w:val="center"/>
          </w:tcPr>
          <w:p w14:paraId="0F4DD2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外业调查举证</w:t>
            </w:r>
          </w:p>
        </w:tc>
        <w:tc>
          <w:tcPr>
            <w:tcW w:w="5065" w:type="dxa"/>
            <w:noWrap w:val="0"/>
            <w:vAlign w:val="center"/>
          </w:tcPr>
          <w:p w14:paraId="7959FA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利用陕西监测云举证平台、按照恢复耕地要求，对各镇（办）已恢复的地块进行实地举证核验，拍摄带坐标定位和方位角的实地照片，对恢复情况进行认定，并将认定情况当场反馈镇（办）和村组。</w:t>
            </w:r>
          </w:p>
        </w:tc>
        <w:tc>
          <w:tcPr>
            <w:tcW w:w="1319" w:type="dxa"/>
            <w:noWrap/>
            <w:vAlign w:val="center"/>
          </w:tcPr>
          <w:p w14:paraId="0416FE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486工日</w:t>
            </w:r>
          </w:p>
        </w:tc>
      </w:tr>
      <w:tr w14:paraId="3799A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890" w:type="dxa"/>
            <w:noWrap/>
            <w:vAlign w:val="center"/>
          </w:tcPr>
          <w:p w14:paraId="4BA08A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64" w:type="dxa"/>
            <w:noWrap w:val="0"/>
            <w:vAlign w:val="center"/>
          </w:tcPr>
          <w:p w14:paraId="4695FB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举证图斑上图</w:t>
            </w:r>
          </w:p>
        </w:tc>
        <w:tc>
          <w:tcPr>
            <w:tcW w:w="5065" w:type="dxa"/>
            <w:noWrap w:val="0"/>
            <w:vAlign w:val="center"/>
          </w:tcPr>
          <w:p w14:paraId="0CEDDC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对举证图斑进行审核，依据外业举证成果，对一、二轮举证图斑的范围、图斑边界进行数据编辑上图。</w:t>
            </w:r>
          </w:p>
        </w:tc>
        <w:tc>
          <w:tcPr>
            <w:tcW w:w="1319" w:type="dxa"/>
            <w:noWrap/>
            <w:vAlign w:val="center"/>
          </w:tcPr>
          <w:p w14:paraId="5FA15D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5339个</w:t>
            </w:r>
          </w:p>
        </w:tc>
      </w:tr>
      <w:tr w14:paraId="40A9D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jc w:val="center"/>
        </w:trPr>
        <w:tc>
          <w:tcPr>
            <w:tcW w:w="890" w:type="dxa"/>
            <w:noWrap/>
            <w:vAlign w:val="center"/>
          </w:tcPr>
          <w:p w14:paraId="4CAF57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64" w:type="dxa"/>
            <w:noWrap/>
            <w:vAlign w:val="center"/>
          </w:tcPr>
          <w:p w14:paraId="24AB6F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数据汇总</w:t>
            </w:r>
          </w:p>
        </w:tc>
        <w:tc>
          <w:tcPr>
            <w:tcW w:w="5065" w:type="dxa"/>
            <w:noWrap w:val="0"/>
            <w:vAlign w:val="center"/>
          </w:tcPr>
          <w:p w14:paraId="7AB246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收集变更调查新增耕地数据、恢复耕地数据结合外业举证恢复耕地数据进行套合分析，以村为单位汇总全县恢复耕地面积，形成工作台账、汇总表。</w:t>
            </w:r>
          </w:p>
        </w:tc>
        <w:tc>
          <w:tcPr>
            <w:tcW w:w="1319" w:type="dxa"/>
            <w:noWrap/>
            <w:vAlign w:val="center"/>
          </w:tcPr>
          <w:p w14:paraId="737E50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1项</w:t>
            </w:r>
          </w:p>
        </w:tc>
      </w:tr>
    </w:tbl>
    <w:p w14:paraId="624E159B">
      <w:pPr>
        <w:bidi w:val="0"/>
        <w:rPr>
          <w:rFonts w:hint="default"/>
          <w:lang w:val="en-US" w:eastAsia="zh-CN"/>
        </w:rPr>
      </w:pPr>
    </w:p>
    <w:p w14:paraId="40D54961">
      <w:pPr>
        <w:bidi w:val="0"/>
        <w:rPr>
          <w:rFonts w:hint="default"/>
          <w:lang w:val="en-US" w:eastAsia="zh-CN"/>
        </w:rPr>
      </w:pPr>
    </w:p>
    <w:p w14:paraId="4314DF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0"/>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四、图斑数量：2023年耕地流出恢复整改图斑举证上图个数为3408个，2024年耕地流出恢复整改图斑举证上图个数为5339个。</w:t>
      </w:r>
    </w:p>
    <w:p w14:paraId="41854C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五、成果要求：提供纸质版一正一副，电子版一份。 </w:t>
      </w:r>
    </w:p>
    <w:p w14:paraId="59B98A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六、知识产权归属与管理：合同项目完成后，本项目研究形成的各项数据、报告及会议材料等各项研究成果知识产权 归采购人所有，成交单位不得未经采购人书面同意，擅自用作其他商业用途。</w:t>
      </w:r>
    </w:p>
    <w:p w14:paraId="7755067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七、需执行的行业标准</w:t>
      </w:r>
    </w:p>
    <w:p w14:paraId="2A2C43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1、《土地调查条例》；</w:t>
      </w:r>
    </w:p>
    <w:p w14:paraId="3B3FFC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2、《土地调查条例实施办法》；</w:t>
      </w:r>
    </w:p>
    <w:p w14:paraId="42BE02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3、《土地利用现状分类》（GB/T 21010-2017）；</w:t>
      </w:r>
    </w:p>
    <w:p w14:paraId="3BB075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4、《国土调查数据库标准》（TD/T 1057-2020）；</w:t>
      </w:r>
    </w:p>
    <w:p w14:paraId="768287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5、陕西省自然资源厅《关于下达2023年度耕地保护责任目标任务的通知》(陕自然资发(2023)30号)；</w:t>
      </w:r>
    </w:p>
    <w:p w14:paraId="307E06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6、陕西省自然资源厅《关于做好2023年度国土变更调查承诺耕种图斑补充举证工作的通知》(陕自然资办发(2024)16号)；</w:t>
      </w:r>
    </w:p>
    <w:p w14:paraId="2AC901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7、商洛市人民政府办公室《关于做好耕地流失排查整改工作的通知》（商政办函〔2023〕48 号）；</w:t>
      </w:r>
    </w:p>
    <w:p w14:paraId="353C3D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8、商洛市人民政府办公室《关于做好“十三五”时期耕地保护责任目标缺口补充工作的通知》（商政办函〔2023〕68 号）。</w:t>
      </w:r>
    </w:p>
    <w:p w14:paraId="71A988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9、商洛市自然资源局《关于下达2024年补充耕地任务的通知》(商自然资发(2024)269号)</w:t>
      </w:r>
    </w:p>
    <w:p w14:paraId="1A18157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ACD012"/>
    <w:multiLevelType w:val="singleLevel"/>
    <w:tmpl w:val="32ACD01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6E4C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2025-09-24T07:13:23Z</dcterms:created>
  <dc:creator>Administrator</dc:creator>
  <cp:lastModifiedBy>人来疯 two</cp:lastModifiedBy>
  <dcterms:modified xsi:type="dcterms:W3CDTF">2025-09-24T07:13:37Z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eyJoZGlkIjoiYmYyMTUyMzljZjcyZmQ5N2Q0NzlhZDg0ZDc4MWNhODIiLCJ1c2VySWQiOiI2NzU0MjU2NTgifQ==</vt:lpwstr>
  </property>
  <property fmtid="{D5CDD505-2E9C-101B-9397-08002B2CF9AE}" pid="4" name="ICV">
    <vt:lpwstr>EEDF3AAC267C4B768E6957E177CFD094_12</vt:lpwstr>
  </property>
</Properties>
</file>