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06A2F">
      <w:pPr>
        <w:numPr>
          <w:ilvl w:val="0"/>
          <w:numId w:val="0"/>
        </w:numPr>
        <w:spacing w:line="480" w:lineRule="exact"/>
        <w:rPr>
          <w:rFonts w:hint="eastAsia" w:eastAsia="宋体" w:cs="Times New Roman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1"/>
          <w:szCs w:val="21"/>
          <w:highlight w:val="none"/>
          <w:lang w:val="en-US" w:eastAsia="zh-CN" w:bidi="ar-SA"/>
        </w:rPr>
        <w:t>一、</w:t>
      </w:r>
      <w:r>
        <w:rPr>
          <w:rFonts w:hint="eastAsia" w:eastAsia="宋体" w:cs="Times New Roman"/>
          <w:b/>
          <w:bCs w:val="0"/>
          <w:sz w:val="21"/>
          <w:szCs w:val="21"/>
          <w:highlight w:val="none"/>
          <w:lang w:val="en-US" w:eastAsia="zh-CN"/>
        </w:rPr>
        <w:t>服务内容与要求</w:t>
      </w:r>
    </w:p>
    <w:p w14:paraId="5983C0B6">
      <w:pPr>
        <w:numPr>
          <w:ilvl w:val="0"/>
          <w:numId w:val="0"/>
        </w:numPr>
        <w:spacing w:line="480" w:lineRule="exact"/>
        <w:ind w:firstLine="420" w:firstLineChars="200"/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  <w:t>咸阳市热力热电联产新建热网项目涉及渭城办龚西村4户宅基地拆迁，占地约2.784亩（2.68万元/亩）；石何杨安置小区（渭阳佳苑）项目涉及渭城办秦昆生物医学工程有限公司（部分拆除）约2.186亩（2万元/亩）；陕西合为混凝土有限公司（部分拆除）混凝土硬化区域5856.912平方米（22.56元/m³）；钢构棚房约1.679亩（2万元/亩）；砖混建筑物约1.091亩（2万元/亩），按照秦汉新城相关标准依据。</w:t>
      </w:r>
    </w:p>
    <w:p w14:paraId="4BA563E0">
      <w:pPr>
        <w:numPr>
          <w:ilvl w:val="0"/>
          <w:numId w:val="0"/>
        </w:numPr>
        <w:spacing w:line="480" w:lineRule="exact"/>
        <w:rPr>
          <w:rFonts w:hint="default" w:eastAsia="宋体" w:cs="Times New Roman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1"/>
          <w:szCs w:val="21"/>
          <w:highlight w:val="none"/>
          <w:lang w:val="en-US" w:eastAsia="zh-CN" w:bidi="ar-SA"/>
        </w:rPr>
        <w:t>二、</w:t>
      </w:r>
      <w:r>
        <w:rPr>
          <w:rFonts w:hint="eastAsia" w:eastAsia="宋体" w:cs="Times New Roman"/>
          <w:b/>
          <w:bCs w:val="0"/>
          <w:sz w:val="21"/>
          <w:szCs w:val="21"/>
          <w:highlight w:val="none"/>
          <w:lang w:val="en-US" w:eastAsia="zh-CN"/>
        </w:rPr>
        <w:t>需求标准及依据</w:t>
      </w:r>
    </w:p>
    <w:p w14:paraId="3633E773">
      <w:pPr>
        <w:numPr>
          <w:ilvl w:val="0"/>
          <w:numId w:val="0"/>
        </w:numPr>
        <w:spacing w:line="480" w:lineRule="exact"/>
        <w:ind w:firstLine="420" w:firstLineChars="200"/>
        <w:rPr>
          <w:rFonts w:hint="default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  <w:t>《关于秦汉新城征地拆迁项目建筑垃圾清运费用相关问题的汇报》批示《秦汉新城储备土地整理政治工程》。</w:t>
      </w:r>
    </w:p>
    <w:p w14:paraId="635E1875">
      <w:pPr>
        <w:spacing w:line="480" w:lineRule="exact"/>
      </w:pPr>
      <w:r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  <w:t>三、服务期限：15天。</w:t>
      </w:r>
      <w:r>
        <w:rPr>
          <w:rFonts w:hint="eastAsia" w:eastAsia="宋体" w:cs="Times New Roman"/>
          <w:sz w:val="21"/>
          <w:szCs w:val="21"/>
          <w:highlight w:val="none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7E75F">
    <w:pPr>
      <w:spacing w:line="186" w:lineRule="auto"/>
      <w:ind w:left="404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F9B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F9B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7049F">
    <w:pPr>
      <w:spacing w:before="1" w:line="238" w:lineRule="auto"/>
      <w:ind w:left="6283" w:right="340" w:firstLine="430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842645</wp:posOffset>
              </wp:positionV>
              <wp:extent cx="5295900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5900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40" h="15">
                            <a:moveTo>
                              <a:pt x="0" y="7"/>
                            </a:moveTo>
                            <a:lnTo>
                              <a:pt x="8340" y="7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66.35pt;height:0.75pt;width:417pt;mso-position-horizontal-relative:page;mso-position-vertical-relative:page;z-index:251659264;mso-width-relative:page;mso-height-relative:page;" filled="f" stroked="t" coordsize="8340,15" o:allowincell="f" o:gfxdata="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jFUEQ2QAAAAwBAAAPAAAAAAAAAAEAIAAAACIAAABkcnMvZG93bnJldi54&#10;bWxQSwECFAAUAAAACACHTuJANZyh5TICAACMBAAADgAAAAAAAAABACAAAAAoAQAAZHJzL2Uyb0Rv&#10;Yy54bWxQSwUGAAAAAAYABgBZAQAAzAUAAAAA&#10;" path="m0,7l8340,7e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仿宋_GB2312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2025-09-24T10:26:10Z</dcterms:created>
  <dc:creator>哈哈</dc:creator>
  <cp:lastModifiedBy>quanquan</cp:lastModifiedBy>
  <dcterms:modified xsi:type="dcterms:W3CDTF">2025-09-24T10:26:17Z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900A21FD57C14A929DDE9981E577392C_12</vt:lpwstr>
  </property>
</Properties>
</file>