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726"/>
        <w:gridCol w:w="6971"/>
      </w:tblGrid>
      <w:tr w14:paraId="44819D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</w:tcPr>
          <w:p w14:paraId="3B7D123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726" w:type="dxa"/>
          </w:tcPr>
          <w:p w14:paraId="1BB03A3F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971" w:type="dxa"/>
          </w:tcPr>
          <w:p w14:paraId="57EC77F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1FB280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</w:tcPr>
          <w:p w14:paraId="60417DA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726" w:type="dxa"/>
          </w:tcPr>
          <w:p w14:paraId="2EB3263F"/>
        </w:tc>
        <w:tc>
          <w:tcPr>
            <w:tcW w:w="6971" w:type="dxa"/>
          </w:tcPr>
          <w:p w14:paraId="705D1E73">
            <w:pPr>
              <w:pStyle w:val="5"/>
              <w:jc w:val="both"/>
            </w:pPr>
            <w:r>
              <w:rPr>
                <w:rFonts w:ascii="仿宋_GB2312" w:hAnsi="仿宋_GB2312" w:eastAsia="仿宋_GB2312" w:cs="仿宋_GB2312"/>
              </w:rPr>
              <w:t>数量：1套</w:t>
            </w:r>
          </w:p>
          <w:p w14:paraId="1D3A7455">
            <w:pPr>
              <w:pStyle w:val="5"/>
              <w:jc w:val="both"/>
            </w:pPr>
            <w:r>
              <w:rPr>
                <w:rFonts w:ascii="仿宋_GB2312" w:hAnsi="仿宋_GB2312" w:eastAsia="仿宋_GB2312" w:cs="仿宋_GB2312"/>
              </w:rPr>
              <w:t>一、主要功能</w:t>
            </w:r>
          </w:p>
          <w:p w14:paraId="398893D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1.1可实现材料裂纹动态扩展过程的采集；</w:t>
            </w:r>
          </w:p>
          <w:p w14:paraId="144B24D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1.2支持多角度全方位观测；</w:t>
            </w:r>
          </w:p>
          <w:p w14:paraId="3ED810C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1.3支持岩石表面精准重构；</w:t>
            </w:r>
          </w:p>
          <w:p w14:paraId="5710596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1.4可实现材料表面多尺度位移观测；</w:t>
            </w:r>
          </w:p>
          <w:p w14:paraId="5FBE527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1.5 可实现测量结果与有限元数据比对分析；</w:t>
            </w:r>
          </w:p>
          <w:p w14:paraId="3956AF5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1.6 裂纹COD分析功能；</w:t>
            </w:r>
          </w:p>
          <w:p w14:paraId="1DB5502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1.7 可实现红外温度场和应变场耦合；</w:t>
            </w:r>
          </w:p>
          <w:p w14:paraId="21EFA6A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1.8 可实现材料变形实时监测与输出；</w:t>
            </w:r>
          </w:p>
          <w:p w14:paraId="088C905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二、关键技术参数</w:t>
            </w:r>
          </w:p>
          <w:p w14:paraId="1EA0BC3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▲2.1高速图像采集装置:高速相机:分辨率≥1280*1024，满幅帧率≥15800fps;最高帧率≥1150000fps;像元尺寸≤14.6μm;</w:t>
            </w:r>
          </w:p>
          <w:p w14:paraId="5CFA1A1F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▲2.2最短曝光时间≤100ns，且曝光时间可按照 10ns 梯度连续可调;</w:t>
            </w:r>
          </w:p>
          <w:p w14:paraId="0935ABF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▲2.3高速采集装置采用一体式机身，内部自带存储，DDR内存容量≥160GB;</w:t>
            </w:r>
          </w:p>
          <w:p w14:paraId="0705EBC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▲2.4支持PIV双曝光功能，双曝光间隔≤210ns，镜头:与相机器适配;光源:功率≥200w，支持频闪、常亮两种模式。</w:t>
            </w:r>
          </w:p>
          <w:p w14:paraId="490ABA0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▲2.5相似材料模拟实验高清图像采集装置：≥1200万像素。岩石节理深度信息采集器：≥890万像素。全局精度控制系统：便携式相机，≥2000万像素，比例尺材质：碳纤维材质，长度≥1m。</w:t>
            </w:r>
          </w:p>
          <w:p w14:paraId="28184B2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▲2.6相机标定模块：采用≥12位环形编码点标定板进行系统标定，每块标定板上特定编码点≥15个，支持外部图像导入软件后进行标定；</w:t>
            </w:r>
          </w:p>
          <w:p w14:paraId="03F637A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▲2.7编码型标定板：100*100mm-2000*2000mm；（投标时提供≥3块不同尺寸标定板计量证书）</w:t>
            </w:r>
          </w:p>
          <w:p w14:paraId="756AC09F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▲2.8测量精度：2D应变测量精度≤20με，3D应变测量精度：≤50με，位移测量精度≤0.01mm。（提供第三方计量证书）</w:t>
            </w:r>
          </w:p>
          <w:p w14:paraId="5B08EBA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2.9测试内容：全场三维坐标、应变、位移、速度、加速度、角速度、角加速度。</w:t>
            </w:r>
          </w:p>
          <w:p w14:paraId="3723BE2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2.10散斑质量评估与优化功能：系统根据实验条件，图像质量，自动进行散斑图质量分析及步长面片大小推荐，提升数据处理效率和精度。</w:t>
            </w:r>
          </w:p>
          <w:p w14:paraId="5C5242B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2.11多相机全局拼接功能：提供给多相机进行定位匹配，并统一坐标系。</w:t>
            </w:r>
          </w:p>
          <w:p w14:paraId="4B12289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2.12分析创建功能：点点距离、点线距离、点面距离、线线夹角、线面夹角、面面夹角。</w:t>
            </w:r>
          </w:p>
          <w:p w14:paraId="2B139BFF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2.13手持式探针测量功能：可基于刚性体实现使用探针的关键点测量，软件支持探针自标定及尖端点计算。可同时创建连接多个探针进行混合测量。探针点的数据可直接对接元素分析，可进行特征（点、线、面，球等）测量。</w:t>
            </w:r>
          </w:p>
          <w:p w14:paraId="5E89392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2.14支持显微应变测量功能：配合双目体式显微镜及显微专用环形标定板，可实现1-10mm视场的三维全场变形应变检测，并可支持扫描电镜、原子显微镜等显微图像的应变数据计算；</w:t>
            </w:r>
          </w:p>
          <w:p w14:paraId="58FC02F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2.15 FLC成形极限分析功能：可绘制和编辑FLC成形极限曲线；针对板材冲压类实验将系统获取的数据按照系统一定格式导入FLC软件；可绘制与分析成型极限相关数据；</w:t>
            </w:r>
          </w:p>
          <w:p w14:paraId="68C2441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2.16支持温度场耦合功能：支持红外、近红外的温度场解算；</w:t>
            </w:r>
          </w:p>
          <w:p w14:paraId="1D772DB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2.17模态分析功能：可对振动进行时域分析，分析变形频率和振幅，并可输出uff文件，采用时间响应、自功率谱、互功率谱、相干性、频谱等函数形式进行模态分析；支持测量结构固有频率、阻尼、显示模态振型等相关模态参数OMA,支持测量结构各频率下的三维工作变形ODS；</w:t>
            </w:r>
          </w:p>
          <w:p w14:paraId="1223CC3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▲2.18轨迹姿态测量功能：支持刚性运动物体的6DOF轨迹姿态解算，可同时跟踪≥3个运动刚体目标，分析刚性体坐标、姿态、体间距和三维运动轨迹；</w:t>
            </w:r>
          </w:p>
          <w:p w14:paraId="6182BC2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2.19 CAD比对功能：支持导入CAD模型（step、iges、stl等），可进行数模与网格数据的自动坐标对齐，计算CAD模型和DIC网格数据之间的偏差。</w:t>
            </w:r>
          </w:p>
          <w:p w14:paraId="2D3D566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2.20疲劳分析功能：自动完成疲劳实验波形曲线（三角波，正弦波）的相位信息的识别，计数，抓取和停止，自动识别疲劳频率，波峰和波谷，完成疲劳实验的长时间监测；</w:t>
            </w:r>
          </w:p>
          <w:p w14:paraId="1D76BD1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▲2.21裂纹COD分析功能：支持分析测量裂纹尖端开裂位移，支持全时域计算裂纹开口，支持绘制开裂曲线，显示裂尖位置和开裂位移。</w:t>
            </w:r>
          </w:p>
          <w:p w14:paraId="127A37C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2.22 变频采集功能：根据实验需求间歇性切换不同的采集频率，实现变频率采集。软件支持成批图像处理，支持鼠标指向预览功能。</w:t>
            </w:r>
          </w:p>
          <w:p w14:paraId="19545CF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▲2.23图像重构网格优化功能：扫描软件支持小组件删除、网格修复、折射边处理、钉状物去除让网格优化功能；样品≥φ50*100mm，重构精度≤0.01mm。（提供第三方计量证书）</w:t>
            </w:r>
          </w:p>
          <w:p w14:paraId="564F2AA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2.24图像重构网格编辑功能：扫描软件除常见编辑功能外，增加连通域选取、自动补洞、手动搭桥补洞、平面截取等处理功能。</w:t>
            </w:r>
          </w:p>
          <w:p w14:paraId="5B6BFB0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2.25 形位公差尺寸分析功能：支持ASMEY14.5 GD&amp;T公差和几何尺寸标注，自动计算与公差值之间的误差，结果可切换公差带和彩色色谱显示。</w:t>
            </w:r>
          </w:p>
          <w:p w14:paraId="49404BA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2.26图像质量评估功能：从图像对比度、清晰度、直方图等多个维度自动化综合评估散斑图像的优劣，判断拍摄的图像是否能够满足测量需求。并在此基础上，具有自动推荐散斑子区大小的功能。</w:t>
            </w:r>
          </w:p>
          <w:p w14:paraId="72CFF35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2.27摄影测量功能：采用工业近景摄影测量技术，通过导入序列二维图片获取靶标点三维坐标。</w:t>
            </w:r>
          </w:p>
          <w:p w14:paraId="3DC99E4F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2.28选区曝光扫描：支持高对比度物体选区曝光，支持手动选择区域进行扫描。</w:t>
            </w:r>
          </w:p>
          <w:p w14:paraId="2E83BAD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2.29系统测量结果：点云（ASC），三角形网格（STL、OBJ、PLY、X3D）</w:t>
            </w:r>
          </w:p>
          <w:p w14:paraId="5B52E1D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▲2.30多重混合扫描：系统具备实现四目、双目、单目混合扫描功能，可以实现难以扫描的沟槽、深孔等死角及狭小空间的单目扫描</w:t>
            </w:r>
          </w:p>
          <w:p w14:paraId="622A043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2.31分组扫描：对不易拼接的物体可进行分组扫描，并可手动或自动两种方式将数据进行对齐融合。</w:t>
            </w:r>
          </w:p>
          <w:p w14:paraId="42CEEBA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2.32硬件监控：实时获取测量系统温度、测量系统的稳定性、测量环境的光线变化；</w:t>
            </w:r>
          </w:p>
          <w:p w14:paraId="15487DC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2.33智能景深：硬件控制激光标示最佳测量距离，同时标志点实时监测，确保测量数据有效稳定；</w:t>
            </w:r>
          </w:p>
          <w:p w14:paraId="7318F3A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2.34视角切换：具有相机和扫描双视角，可以实时查看当前状态下的扫描情况；</w:t>
            </w:r>
          </w:p>
          <w:p w14:paraId="597A4A1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2.35 FOV计算辅助软件：进行镜头、相机间距、相机夹角快速计算，并在相机和镜头确定的情况下，自动计算最佳的相机空间位置布局。</w:t>
            </w:r>
          </w:p>
          <w:p w14:paraId="6FEE6DF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2.36 散斑自动生成辅助软件：能够根据使用场景与测量需求，自动生成散斑图像，生成的散斑图像打印后粘贴到被测物体表面。</w:t>
            </w:r>
          </w:p>
          <w:p w14:paraId="2CFE4E2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2.37 标定板生成辅助软件：可根据实验条件和被测试单位幅面大小自动生成标定板图案，满足用户在更多测试幅面下（10mm-5m）的系统标定。</w:t>
            </w:r>
          </w:p>
          <w:p w14:paraId="4473893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2.38 超远距离标定辅助软件：通过远距离标定确定参数，实现百米距离的应变位移测试。</w:t>
            </w:r>
          </w:p>
          <w:p w14:paraId="38B156B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2.39数字孪生功能，系统配备软硬件可实现变形测量与三维扫描、摄影测量联机耦合，可以将被测物的实时应变云图、运动轨迹等数据显示在CAD模型或点云网格面上，构建数字孪生动态点云。</w:t>
            </w:r>
          </w:p>
          <w:p w14:paraId="71C5A3E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▲2.40 温度场耦合装置：红外分辨率≥640 × 480 像素，像元间距17 μm，测量温度范围：-40°C至2000°C，测温精度：±2°C或读数的 ±2%。</w:t>
            </w:r>
          </w:p>
          <w:p w14:paraId="13F9807F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▲2.41 视频引伸计：拍摄视野≥120mm；分辨率≤0.1μm；精度等级：0.2级。（提供第三方计量证书）</w:t>
            </w:r>
          </w:p>
          <w:p w14:paraId="5DFEDE5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2.42 视频引伸计：满幅采样帧率≥168fps，支持最高至1000fps的实时采集和计算；可同时进行竖向和横向应变测量，可同时创建多组点对进行应变测量； 可实现位移、应变、最大应变、应变速率、泊松比、弹性模量、N值、R值、屈服强度的测量。</w:t>
            </w:r>
          </w:p>
          <w:p w14:paraId="280F54C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2.43图形工作站：CPU≥16核；硬盘：机械≥2T+500G固态盘；内存≥32G；显存：≥12G；显示器：≥24英寸，≥2K液晶显示器的配置。</w:t>
            </w:r>
          </w:p>
          <w:p w14:paraId="7AC1685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三、装置配套要求</w:t>
            </w:r>
          </w:p>
          <w:p w14:paraId="7D498D8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3.1高速图像采集装置4套；</w:t>
            </w:r>
          </w:p>
          <w:p w14:paraId="0FD8761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3.2相似材料模拟实验高清图像采集装置2套</w:t>
            </w:r>
          </w:p>
          <w:p w14:paraId="08C1B87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3.3岩石节理深度信息采集器1套；</w:t>
            </w:r>
          </w:p>
          <w:p w14:paraId="2BE809E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3.4全局精度控制系统1套</w:t>
            </w:r>
          </w:p>
          <w:p w14:paraId="102522A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3.5瞬态裂隙分析软件1套</w:t>
            </w:r>
          </w:p>
          <w:p w14:paraId="2FC3539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3.6节理面处理分析软件1套</w:t>
            </w:r>
          </w:p>
          <w:p w14:paraId="2FA7723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3.7手持式探针1套</w:t>
            </w:r>
          </w:p>
          <w:p w14:paraId="2B1C9B9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3.8结构稳定装置3套</w:t>
            </w:r>
          </w:p>
          <w:p w14:paraId="3A0462D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3.9三脚架4套</w:t>
            </w:r>
          </w:p>
          <w:p w14:paraId="22E7127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3.10控制系统2套</w:t>
            </w:r>
          </w:p>
          <w:p w14:paraId="7710D9E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3.11校准工装4套</w:t>
            </w:r>
          </w:p>
          <w:p w14:paraId="54940B3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3.12.图形工作站2套</w:t>
            </w:r>
          </w:p>
          <w:p w14:paraId="2E1D5ED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3.13专用工具1套</w:t>
            </w:r>
          </w:p>
          <w:p w14:paraId="75B0B1E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3.14 温度场耦合装置1套</w:t>
            </w:r>
          </w:p>
          <w:p w14:paraId="04D92D23">
            <w:pPr>
              <w:pStyle w:val="5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3.15 视频引伸计1套</w:t>
            </w:r>
          </w:p>
        </w:tc>
      </w:tr>
    </w:tbl>
    <w:p w14:paraId="1752DD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AFEC0A"/>
    <w:multiLevelType w:val="multilevel"/>
    <w:tmpl w:val="E6AFEC0A"/>
    <w:lvl w:ilvl="0" w:tentative="0">
      <w:start w:val="1"/>
      <w:numFmt w:val="ideographDigit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Restart w:val="0"/>
      <w:lvlText w:val="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2"/>
      <w:lvlText w:val="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43B97"/>
    <w:rsid w:val="0D5F6D00"/>
    <w:rsid w:val="3E710F2E"/>
    <w:rsid w:val="7A44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numPr>
        <w:ilvl w:val="3"/>
        <w:numId w:val="1"/>
      </w:numPr>
      <w:spacing w:line="460" w:lineRule="exact"/>
    </w:pPr>
    <w:rPr>
      <w:rFonts w:cs="Times New Roman"/>
      <w:szCs w:val="16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2025-09-25T02:49:00Z</dcterms:created>
  <dc:creator>陕西中技招标有限公司</dc:creator>
  <cp:lastModifiedBy>陕西中技招标有限公司</cp:lastModifiedBy>
  <dcterms:modified xsi:type="dcterms:W3CDTF">2025-09-25T02:49:24Z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4C423B1C1D3545008651618389399B35_11</vt:lpwstr>
  </property>
  <property fmtid="{D5CDD505-2E9C-101B-9397-08002B2CF9AE}" pid="4" name="KSOTemplateDocerSaveRecord">
    <vt:lpwstr>eyJoZGlkIjoiNzg2NmMxNjQ3YjEwMWQ0NzY0ZGIyNjIyNDMzNDY3MjciLCJ1c2VySWQiOiI0ODM0NjExNDgifQ==</vt:lpwstr>
  </property>
</Properties>
</file>