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B2D7C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  <w:lang w:val="en-US" w:eastAsia="zh-CN"/>
        </w:rPr>
        <w:t>投标</w:t>
      </w:r>
      <w:r>
        <w:rPr>
          <w:rFonts w:hint="eastAsia" w:cs="宋体"/>
          <w:b/>
          <w:color w:val="000000"/>
          <w:sz w:val="32"/>
          <w:szCs w:val="32"/>
        </w:rPr>
        <w:t>方案</w:t>
      </w:r>
    </w:p>
    <w:p w14:paraId="5B7922FE">
      <w:pPr>
        <w:keepNext/>
        <w:keepLines/>
        <w:spacing w:before="260" w:after="260" w:line="416" w:lineRule="auto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>一、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施工组织设计</w:t>
      </w:r>
    </w:p>
    <w:p w14:paraId="1E996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1.</w:t>
      </w:r>
      <w:r>
        <w:rPr>
          <w:rFonts w:hint="eastAsia" w:ascii="宋体" w:hAnsi="宋体"/>
          <w:color w:val="000000"/>
          <w:sz w:val="24"/>
          <w:lang w:eastAsia="zh-CN"/>
        </w:rPr>
        <w:t>投标人</w:t>
      </w:r>
      <w:r>
        <w:rPr>
          <w:rFonts w:hint="eastAsia" w:ascii="宋体" w:hAnsi="宋体"/>
          <w:color w:val="000000"/>
          <w:sz w:val="24"/>
        </w:rPr>
        <w:t>应编制施工组织设计。</w:t>
      </w:r>
    </w:p>
    <w:p w14:paraId="40ACC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包括以下基本内容：</w:t>
      </w:r>
    </w:p>
    <w:p w14:paraId="29EF03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 w:ascii="宋体" w:hAnsi="宋体" w:cs="宋体"/>
          <w:b w:val="0"/>
          <w:bCs/>
          <w:color w:val="auto"/>
          <w:sz w:val="24"/>
          <w:highlight w:val="none"/>
        </w:rPr>
        <w:t>施工部署</w:t>
      </w: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①施工总平面布置；②施工目标：安全目标、工期目标、质量目标；③资源配备计划：主要施工机械设备、劳动力配备计划及主材进场计划</w:t>
      </w:r>
      <w:r>
        <w:rPr>
          <w:rFonts w:hint="eastAsia"/>
          <w:color w:val="000000"/>
        </w:rPr>
        <w:t>；</w:t>
      </w:r>
    </w:p>
    <w:p w14:paraId="770F0B5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 w:ascii="宋体" w:hAnsi="宋体" w:cs="宋体"/>
          <w:b w:val="0"/>
          <w:bCs/>
          <w:color w:val="auto"/>
          <w:sz w:val="24"/>
          <w:highlight w:val="none"/>
        </w:rPr>
        <w:t>施工方案</w:t>
      </w: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①施工准备；②施工方法及相关技术措施；③重点难点工程分析及解决措施</w:t>
      </w:r>
      <w:r>
        <w:rPr>
          <w:rFonts w:hint="eastAsia"/>
          <w:color w:val="000000"/>
        </w:rPr>
        <w:t>；</w:t>
      </w:r>
    </w:p>
    <w:p w14:paraId="1794E21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3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  <w:t>确保工期的技术组织措施：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①施工进度计划；②工期保障措施</w:t>
      </w:r>
      <w:r>
        <w:rPr>
          <w:rFonts w:hint="eastAsia"/>
          <w:color w:val="000000"/>
        </w:rPr>
        <w:t>；</w:t>
      </w:r>
    </w:p>
    <w:p w14:paraId="77F964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4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工程质量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的技术组织措施：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①质量管理体系；②施工质量保障措施</w:t>
      </w:r>
      <w:r>
        <w:rPr>
          <w:rFonts w:hint="eastAsia"/>
          <w:color w:val="000000"/>
        </w:rPr>
        <w:t>；</w:t>
      </w:r>
    </w:p>
    <w:p w14:paraId="12AE63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5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安全生产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的技术组织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措施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①安全生产管理体系；②安全生产保证措施</w:t>
      </w:r>
      <w:r>
        <w:rPr>
          <w:rFonts w:hint="eastAsia"/>
          <w:color w:val="000000"/>
        </w:rPr>
        <w:t>；</w:t>
      </w:r>
    </w:p>
    <w:p w14:paraId="32DEF96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6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文明施工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的技术组织措施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及环境保护措施</w:t>
      </w:r>
      <w:r>
        <w:rPr>
          <w:rFonts w:hint="eastAsia" w:ascii="宋体" w:hAnsi="宋体" w:eastAsia="宋体" w:cs="宋体"/>
          <w:b w:val="0"/>
          <w:bCs/>
          <w:color w:val="auto"/>
          <w:sz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①文明施工及环境保护管理体系；②文明施工技术组织措施及环境保护措施</w:t>
      </w:r>
      <w:r>
        <w:rPr>
          <w:rFonts w:hint="eastAsia"/>
          <w:color w:val="000000"/>
        </w:rPr>
        <w:t>；</w:t>
      </w:r>
    </w:p>
    <w:p w14:paraId="751949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（7）项目管理机构配备情况：①项目管理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人员配备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；②项目管理人员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职称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45444BB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编制具体要求：编制时应采用文字并结合图表形式说明各分部分项工程的施工方法；拟投入的主要施工机械设备情况、劳动力计划等；结合本工程特点提出切实可行的防尘治理措施、工程质量、安全生产、文明施工、工程进度、技术组织措施，同时应对关键工序、复杂环节重点提出相应技术措施，如雨季施工技术措施、减少扰民噪音、降低环境污染技术措施等。</w:t>
      </w:r>
    </w:p>
    <w:p w14:paraId="64F101A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2.施工组织设计除采用文字表述外应附下列图表，图表及格式要求附后。</w:t>
      </w:r>
    </w:p>
    <w:p w14:paraId="398EBE9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2.1拟投入的主要施工机械设备表</w:t>
      </w:r>
    </w:p>
    <w:p w14:paraId="3BC5525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2.2劳动力计划表</w:t>
      </w:r>
    </w:p>
    <w:p w14:paraId="4EE6B722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2.3计划开、竣工日期和施工进度网络图</w:t>
      </w:r>
    </w:p>
    <w:p w14:paraId="3D9FDD6C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b/>
          <w:bCs/>
          <w:color w:val="000000"/>
          <w:sz w:val="24"/>
        </w:rPr>
      </w:pPr>
      <w:r>
        <w:rPr>
          <w:rFonts w:ascii="宋体" w:hAnsi="宋体"/>
          <w:color w:val="000000"/>
          <w:sz w:val="28"/>
          <w:szCs w:val="28"/>
        </w:rPr>
        <w:br w:type="page"/>
      </w:r>
      <w:r>
        <w:rPr>
          <w:rFonts w:hint="eastAsia" w:ascii="宋体" w:hAnsi="宋体"/>
          <w:b/>
          <w:color w:val="000000"/>
          <w:sz w:val="24"/>
        </w:rPr>
        <w:t>（1）</w:t>
      </w:r>
      <w:r>
        <w:rPr>
          <w:rFonts w:hint="eastAsia" w:ascii="宋体" w:hAnsi="宋体"/>
          <w:b/>
          <w:bCs/>
          <w:color w:val="000000"/>
          <w:sz w:val="24"/>
        </w:rPr>
        <w:t>拟投入的主要施工机械设备表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155"/>
        <w:gridCol w:w="938"/>
        <w:gridCol w:w="1025"/>
        <w:gridCol w:w="709"/>
        <w:gridCol w:w="777"/>
        <w:gridCol w:w="1054"/>
        <w:gridCol w:w="766"/>
        <w:gridCol w:w="958"/>
        <w:gridCol w:w="906"/>
      </w:tblGrid>
      <w:tr w14:paraId="4897A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24" w:type="dxa"/>
            <w:noWrap w:val="0"/>
            <w:vAlign w:val="center"/>
          </w:tcPr>
          <w:p w14:paraId="16E9B791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 w14:paraId="7DF85C2F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机械或</w:t>
            </w:r>
          </w:p>
          <w:p w14:paraId="3B3E57FB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设备名称</w:t>
            </w:r>
          </w:p>
        </w:tc>
        <w:tc>
          <w:tcPr>
            <w:tcW w:w="938" w:type="dxa"/>
            <w:noWrap w:val="0"/>
            <w:vAlign w:val="center"/>
          </w:tcPr>
          <w:p w14:paraId="4DABC6FC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型号</w:t>
            </w:r>
          </w:p>
          <w:p w14:paraId="5D2D0EE3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规格</w:t>
            </w:r>
          </w:p>
        </w:tc>
        <w:tc>
          <w:tcPr>
            <w:tcW w:w="1025" w:type="dxa"/>
            <w:noWrap w:val="0"/>
            <w:vAlign w:val="center"/>
          </w:tcPr>
          <w:p w14:paraId="40ADB83E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数量</w:t>
            </w:r>
          </w:p>
        </w:tc>
        <w:tc>
          <w:tcPr>
            <w:tcW w:w="709" w:type="dxa"/>
            <w:noWrap w:val="0"/>
            <w:vAlign w:val="center"/>
          </w:tcPr>
          <w:p w14:paraId="2FA26B3E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国别产地</w:t>
            </w:r>
          </w:p>
        </w:tc>
        <w:tc>
          <w:tcPr>
            <w:tcW w:w="777" w:type="dxa"/>
            <w:noWrap w:val="0"/>
            <w:vAlign w:val="center"/>
          </w:tcPr>
          <w:p w14:paraId="0EA1DD22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制造年份</w:t>
            </w:r>
          </w:p>
        </w:tc>
        <w:tc>
          <w:tcPr>
            <w:tcW w:w="1054" w:type="dxa"/>
            <w:noWrap w:val="0"/>
            <w:vAlign w:val="center"/>
          </w:tcPr>
          <w:p w14:paraId="067EB342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额定功率（KW）</w:t>
            </w:r>
          </w:p>
        </w:tc>
        <w:tc>
          <w:tcPr>
            <w:tcW w:w="766" w:type="dxa"/>
            <w:noWrap w:val="0"/>
            <w:vAlign w:val="center"/>
          </w:tcPr>
          <w:p w14:paraId="549FE4B0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生产能力</w:t>
            </w: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center"/>
          </w:tcPr>
          <w:p w14:paraId="1C96CFE3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用于施工部位</w:t>
            </w: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center"/>
          </w:tcPr>
          <w:p w14:paraId="10B9DCCE">
            <w:pPr>
              <w:spacing w:line="24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备注</w:t>
            </w:r>
          </w:p>
        </w:tc>
      </w:tr>
      <w:tr w14:paraId="4FAB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33C30B01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155" w:type="dxa"/>
            <w:noWrap w:val="0"/>
            <w:vAlign w:val="top"/>
          </w:tcPr>
          <w:p w14:paraId="40CC11AD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38" w:type="dxa"/>
            <w:noWrap w:val="0"/>
            <w:vAlign w:val="top"/>
          </w:tcPr>
          <w:p w14:paraId="06916CA4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25" w:type="dxa"/>
            <w:noWrap w:val="0"/>
            <w:vAlign w:val="top"/>
          </w:tcPr>
          <w:p w14:paraId="723C6C79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09" w:type="dxa"/>
            <w:noWrap w:val="0"/>
            <w:vAlign w:val="top"/>
          </w:tcPr>
          <w:p w14:paraId="3590CCA1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77" w:type="dxa"/>
            <w:noWrap w:val="0"/>
            <w:vAlign w:val="top"/>
          </w:tcPr>
          <w:p w14:paraId="4638F496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54" w:type="dxa"/>
            <w:noWrap w:val="0"/>
            <w:vAlign w:val="top"/>
          </w:tcPr>
          <w:p w14:paraId="040AB4D8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66" w:type="dxa"/>
            <w:noWrap w:val="0"/>
            <w:vAlign w:val="top"/>
          </w:tcPr>
          <w:p w14:paraId="0879D77B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6575B76E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4D5B6EAF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</w:tr>
      <w:tr w14:paraId="5366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2BA97A7C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155" w:type="dxa"/>
            <w:noWrap w:val="0"/>
            <w:vAlign w:val="top"/>
          </w:tcPr>
          <w:p w14:paraId="1863BC8F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38" w:type="dxa"/>
            <w:noWrap w:val="0"/>
            <w:vAlign w:val="top"/>
          </w:tcPr>
          <w:p w14:paraId="30FDBD3D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25" w:type="dxa"/>
            <w:noWrap w:val="0"/>
            <w:vAlign w:val="top"/>
          </w:tcPr>
          <w:p w14:paraId="38491E90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09" w:type="dxa"/>
            <w:noWrap w:val="0"/>
            <w:vAlign w:val="top"/>
          </w:tcPr>
          <w:p w14:paraId="0BF3A4B0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77" w:type="dxa"/>
            <w:noWrap w:val="0"/>
            <w:vAlign w:val="top"/>
          </w:tcPr>
          <w:p w14:paraId="5EA5EB2E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54" w:type="dxa"/>
            <w:noWrap w:val="0"/>
            <w:vAlign w:val="top"/>
          </w:tcPr>
          <w:p w14:paraId="5134419C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66" w:type="dxa"/>
            <w:noWrap w:val="0"/>
            <w:vAlign w:val="top"/>
          </w:tcPr>
          <w:p w14:paraId="004A5909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746F428D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6B27E673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</w:tr>
      <w:tr w14:paraId="0475C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5741DD2A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155" w:type="dxa"/>
            <w:noWrap w:val="0"/>
            <w:vAlign w:val="top"/>
          </w:tcPr>
          <w:p w14:paraId="5C98E176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38" w:type="dxa"/>
            <w:noWrap w:val="0"/>
            <w:vAlign w:val="top"/>
          </w:tcPr>
          <w:p w14:paraId="2FBFBA38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25" w:type="dxa"/>
            <w:noWrap w:val="0"/>
            <w:vAlign w:val="top"/>
          </w:tcPr>
          <w:p w14:paraId="24AB4A25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09" w:type="dxa"/>
            <w:noWrap w:val="0"/>
            <w:vAlign w:val="top"/>
          </w:tcPr>
          <w:p w14:paraId="5D40F32A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77" w:type="dxa"/>
            <w:noWrap w:val="0"/>
            <w:vAlign w:val="top"/>
          </w:tcPr>
          <w:p w14:paraId="79BA93CF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54" w:type="dxa"/>
            <w:noWrap w:val="0"/>
            <w:vAlign w:val="top"/>
          </w:tcPr>
          <w:p w14:paraId="03168EA9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66" w:type="dxa"/>
            <w:noWrap w:val="0"/>
            <w:vAlign w:val="top"/>
          </w:tcPr>
          <w:p w14:paraId="2FC61F5F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0695BB39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27CB3650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</w:tr>
      <w:tr w14:paraId="10049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7722FEF0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155" w:type="dxa"/>
            <w:noWrap w:val="0"/>
            <w:vAlign w:val="top"/>
          </w:tcPr>
          <w:p w14:paraId="440F1B69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38" w:type="dxa"/>
            <w:noWrap w:val="0"/>
            <w:vAlign w:val="top"/>
          </w:tcPr>
          <w:p w14:paraId="339C13F2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25" w:type="dxa"/>
            <w:noWrap w:val="0"/>
            <w:vAlign w:val="top"/>
          </w:tcPr>
          <w:p w14:paraId="42A80A28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09" w:type="dxa"/>
            <w:noWrap w:val="0"/>
            <w:vAlign w:val="top"/>
          </w:tcPr>
          <w:p w14:paraId="05F2C974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77" w:type="dxa"/>
            <w:noWrap w:val="0"/>
            <w:vAlign w:val="top"/>
          </w:tcPr>
          <w:p w14:paraId="1A5EDA48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54" w:type="dxa"/>
            <w:noWrap w:val="0"/>
            <w:vAlign w:val="top"/>
          </w:tcPr>
          <w:p w14:paraId="65E17FBC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66" w:type="dxa"/>
            <w:noWrap w:val="0"/>
            <w:vAlign w:val="top"/>
          </w:tcPr>
          <w:p w14:paraId="2E866D1F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0DBC72DD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09425A02">
            <w:pPr>
              <w:spacing w:line="240" w:lineRule="auto"/>
              <w:rPr>
                <w:rFonts w:hint="eastAsia" w:ascii="宋体" w:hAnsi="宋体"/>
                <w:color w:val="000000"/>
              </w:rPr>
            </w:pPr>
          </w:p>
        </w:tc>
      </w:tr>
    </w:tbl>
    <w:p w14:paraId="693B9653">
      <w:pPr>
        <w:spacing w:line="240" w:lineRule="auto"/>
        <w:rPr>
          <w:rFonts w:hint="eastAsia" w:ascii="宋体" w:hAnsi="宋体"/>
          <w:color w:val="000000"/>
        </w:rPr>
      </w:pPr>
    </w:p>
    <w:p w14:paraId="2542033B">
      <w:pPr>
        <w:spacing w:line="460" w:lineRule="exact"/>
        <w:rPr>
          <w:rFonts w:hint="eastAsia" w:ascii="宋体" w:hAnsi="宋体"/>
          <w:color w:val="000000"/>
          <w:sz w:val="28"/>
          <w:szCs w:val="28"/>
        </w:rPr>
      </w:pPr>
    </w:p>
    <w:p w14:paraId="6930AAD3">
      <w:pPr>
        <w:keepNext/>
        <w:keepLines/>
        <w:spacing w:before="280" w:after="290" w:line="376" w:lineRule="auto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（2）劳动力计划表</w:t>
      </w:r>
    </w:p>
    <w:p w14:paraId="71979A6F">
      <w:pPr>
        <w:tabs>
          <w:tab w:val="left" w:pos="0"/>
        </w:tabs>
        <w:spacing w:after="120" w:line="240" w:lineRule="auto"/>
        <w:ind w:right="153" w:firstLine="240" w:firstLineChars="100"/>
        <w:rPr>
          <w:rFonts w:hint="eastAsia" w:ascii="宋体" w:hAnsi="宋体"/>
          <w:b/>
          <w:color w:val="000000"/>
          <w:sz w:val="36"/>
        </w:rPr>
      </w:pP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b/>
          <w:color w:val="000000"/>
          <w:sz w:val="36"/>
        </w:rPr>
        <w:t xml:space="preserve">                                           </w:t>
      </w:r>
      <w:r>
        <w:rPr>
          <w:rFonts w:hint="eastAsia" w:ascii="宋体" w:hAnsi="宋体"/>
          <w:color w:val="000000"/>
          <w:sz w:val="24"/>
        </w:rPr>
        <w:t>单位： 人</w:t>
      </w:r>
    </w:p>
    <w:tbl>
      <w:tblPr>
        <w:tblStyle w:val="4"/>
        <w:tblW w:w="9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80"/>
        <w:gridCol w:w="1080"/>
        <w:gridCol w:w="1080"/>
        <w:gridCol w:w="1080"/>
        <w:gridCol w:w="1260"/>
        <w:gridCol w:w="1260"/>
        <w:gridCol w:w="1360"/>
      </w:tblGrid>
      <w:tr w14:paraId="2FDF5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008" w:type="dxa"/>
            <w:vMerge w:val="restart"/>
            <w:noWrap w:val="0"/>
            <w:vAlign w:val="center"/>
          </w:tcPr>
          <w:p w14:paraId="379FB29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工种</w:t>
            </w:r>
          </w:p>
        </w:tc>
        <w:tc>
          <w:tcPr>
            <w:tcW w:w="8200" w:type="dxa"/>
            <w:gridSpan w:val="7"/>
            <w:noWrap w:val="0"/>
            <w:vAlign w:val="center"/>
          </w:tcPr>
          <w:p w14:paraId="584A8E8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按工程施工阶段投入劳动力情况</w:t>
            </w:r>
          </w:p>
        </w:tc>
      </w:tr>
      <w:tr w14:paraId="1698C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008" w:type="dxa"/>
            <w:vMerge w:val="continue"/>
            <w:noWrap w:val="0"/>
            <w:vAlign w:val="center"/>
          </w:tcPr>
          <w:p w14:paraId="51C7A19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B56F83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99EC52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27844A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7BD3A6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668EA8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B00F66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78C400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19EE6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7F265967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9F8C450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68E52C4D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864EFA7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B262066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613B223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3DD3611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5B99FDB3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48846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3DF37D86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C30890B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F78304E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495D17D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7938C18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4EB20F7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38068BC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79438044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6D91B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63DBE01A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157038C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F25C36E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C01BC00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82A0BD5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452EAE2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B704056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73F9FFC5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4C8D9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3C0B1D0D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34A2E31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C5C654C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4A03FA4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9415AA5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63D36B9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A26E611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2208CFA6">
            <w:pPr>
              <w:spacing w:line="240" w:lineRule="auto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 w14:paraId="66572B62">
      <w:pPr>
        <w:spacing w:before="120" w:after="120" w:line="240" w:lineRule="auto"/>
        <w:rPr>
          <w:rFonts w:hint="eastAsia" w:ascii="宋体" w:hAnsi="宋体"/>
          <w:snapToGrid w:val="0"/>
          <w:color w:val="000000"/>
          <w:kern w:val="0"/>
        </w:rPr>
      </w:pPr>
      <w:r>
        <w:rPr>
          <w:rFonts w:hint="eastAsia" w:ascii="宋体" w:hAnsi="宋体"/>
          <w:snapToGrid w:val="0"/>
          <w:color w:val="000000"/>
          <w:kern w:val="0"/>
        </w:rPr>
        <w:t>注：1.</w:t>
      </w:r>
      <w:r>
        <w:rPr>
          <w:rFonts w:hint="eastAsia" w:ascii="宋体" w:hAnsi="宋体"/>
          <w:snapToGrid w:val="0"/>
          <w:color w:val="000000"/>
          <w:kern w:val="0"/>
          <w:lang w:eastAsia="zh-CN"/>
        </w:rPr>
        <w:t>投标人</w:t>
      </w:r>
      <w:r>
        <w:rPr>
          <w:rFonts w:hint="eastAsia" w:ascii="宋体" w:hAnsi="宋体"/>
          <w:snapToGrid w:val="0"/>
          <w:color w:val="000000"/>
          <w:kern w:val="0"/>
        </w:rPr>
        <w:t>应按所列格式提交劳动力计划表。</w:t>
      </w:r>
    </w:p>
    <w:p w14:paraId="17F77486">
      <w:pPr>
        <w:tabs>
          <w:tab w:val="left" w:pos="0"/>
        </w:tabs>
        <w:spacing w:line="240" w:lineRule="auto"/>
        <w:ind w:right="-212" w:firstLine="400"/>
        <w:rPr>
          <w:rFonts w:hint="eastAsia" w:ascii="宋体" w:hAnsi="宋体"/>
          <w:color w:val="000000"/>
        </w:rPr>
      </w:pPr>
      <w:r>
        <w:rPr>
          <w:rFonts w:hint="eastAsia" w:ascii="宋体" w:hAnsi="宋体"/>
          <w:snapToGrid w:val="0"/>
          <w:color w:val="000000"/>
          <w:spacing w:val="1"/>
        </w:rPr>
        <w:t>2.本计划表是以每班八小时工作制为基础编制</w:t>
      </w:r>
      <w:r>
        <w:rPr>
          <w:rFonts w:hint="eastAsia" w:ascii="宋体" w:hAnsi="宋体"/>
          <w:snapToGrid w:val="0"/>
          <w:color w:val="000000"/>
          <w:spacing w:val="-7"/>
        </w:rPr>
        <w:t>的</w:t>
      </w:r>
      <w:r>
        <w:rPr>
          <w:rFonts w:hint="eastAsia" w:ascii="宋体" w:hAnsi="宋体"/>
          <w:snapToGrid w:val="0"/>
          <w:color w:val="000000"/>
        </w:rPr>
        <w:t>。</w:t>
      </w:r>
    </w:p>
    <w:p w14:paraId="72DE1C85">
      <w:pPr>
        <w:spacing w:line="460" w:lineRule="exact"/>
        <w:rPr>
          <w:rFonts w:hint="eastAsia" w:ascii="宋体" w:hAnsi="宋体"/>
          <w:color w:val="000000"/>
          <w:sz w:val="28"/>
          <w:szCs w:val="28"/>
        </w:rPr>
      </w:pPr>
    </w:p>
    <w:p w14:paraId="2E098BF9">
      <w:pPr>
        <w:keepNext/>
        <w:keepLines/>
        <w:spacing w:before="280" w:after="290" w:line="376" w:lineRule="auto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（3）计划开、竣工日期和施工进度网络图</w:t>
      </w:r>
    </w:p>
    <w:p w14:paraId="17FEF073">
      <w:pPr>
        <w:spacing w:line="360" w:lineRule="auto"/>
        <w:ind w:left="-6" w:firstLine="4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1.</w:t>
      </w:r>
      <w:r>
        <w:rPr>
          <w:rFonts w:hint="eastAsia" w:ascii="宋体" w:hAnsi="宋体"/>
          <w:color w:val="000000"/>
          <w:sz w:val="24"/>
          <w:lang w:eastAsia="zh-CN"/>
        </w:rPr>
        <w:t>投标人</w:t>
      </w:r>
      <w:r>
        <w:rPr>
          <w:rFonts w:hint="eastAsia" w:ascii="宋体" w:hAnsi="宋体"/>
          <w:color w:val="000000"/>
          <w:sz w:val="24"/>
        </w:rPr>
        <w:t>应提交的施工进度网络图或施工进度表，说明按</w:t>
      </w:r>
      <w:r>
        <w:rPr>
          <w:rFonts w:hint="eastAsia" w:ascii="宋体" w:hAnsi="宋体"/>
          <w:color w:val="000000"/>
          <w:sz w:val="24"/>
          <w:lang w:val="en-US" w:eastAsia="zh-CN"/>
        </w:rPr>
        <w:t>招标</w:t>
      </w:r>
      <w:r>
        <w:rPr>
          <w:rFonts w:hint="eastAsia" w:ascii="宋体" w:hAnsi="宋体"/>
          <w:color w:val="000000"/>
          <w:sz w:val="24"/>
        </w:rPr>
        <w:t>文件要求的工期进行施工的各个关键日期。成交的</w:t>
      </w:r>
      <w:r>
        <w:rPr>
          <w:rFonts w:hint="eastAsia" w:ascii="宋体" w:hAnsi="宋体"/>
          <w:color w:val="000000"/>
          <w:sz w:val="24"/>
          <w:lang w:eastAsia="zh-CN"/>
        </w:rPr>
        <w:t>投标人</w:t>
      </w:r>
      <w:r>
        <w:rPr>
          <w:rFonts w:hint="eastAsia" w:ascii="宋体" w:hAnsi="宋体"/>
          <w:color w:val="000000"/>
          <w:sz w:val="24"/>
        </w:rPr>
        <w:t>还应按合同条件有关条款的要求提交详细的施工进度计划。</w:t>
      </w:r>
    </w:p>
    <w:p w14:paraId="3B54E851">
      <w:pPr>
        <w:spacing w:line="360" w:lineRule="auto"/>
        <w:ind w:left="-6" w:firstLine="4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2.施工进度表可采用网络图（或横道图）表示，说明计划开工日期和各分项工程各阶段的完工日期。</w:t>
      </w:r>
    </w:p>
    <w:p w14:paraId="7E558CDE">
      <w:pPr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3.施工进度计划应与施工组织设计相适应。</w:t>
      </w:r>
      <w:bookmarkStart w:id="0" w:name="_GoBack"/>
      <w:bookmarkEnd w:id="0"/>
    </w:p>
    <w:p w14:paraId="512C32F2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5D6F0973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180BE23D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3B701B01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3AAAA0A3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6CF507EE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5CFCC228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6BFA85DD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3E9D4733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34E2E479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3D441097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7D5B45F5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353F257E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41400237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5404B42E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58D01EDB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2A4F573C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2316739B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3AED8899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4D9A11CB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426DC8F8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1008E54C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16C36426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61344D83">
      <w:pPr>
        <w:ind w:firstLine="240" w:firstLineChars="100"/>
        <w:rPr>
          <w:rFonts w:hint="eastAsia" w:ascii="宋体" w:hAnsi="宋体"/>
          <w:color w:val="000000"/>
          <w:sz w:val="24"/>
        </w:rPr>
      </w:pPr>
    </w:p>
    <w:p w14:paraId="42CC390C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二、合理化建议</w:t>
      </w:r>
    </w:p>
    <w:p w14:paraId="3381F3B4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2FB527C2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投标人针对本项目提出有利于本项目实施的合理化建议，格式自拟。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7136C"/>
    <w:rsid w:val="16A3297C"/>
    <w:rsid w:val="1F26058A"/>
    <w:rsid w:val="1F2972F2"/>
    <w:rsid w:val="1F7F3679"/>
    <w:rsid w:val="3E0A50E3"/>
    <w:rsid w:val="480205E7"/>
    <w:rsid w:val="4CAE7277"/>
    <w:rsid w:val="54D22E11"/>
    <w:rsid w:val="57BE68AA"/>
    <w:rsid w:val="647C29FF"/>
    <w:rsid w:val="683E41A1"/>
    <w:rsid w:val="761E08D4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902</Words>
  <Characters>916</Characters>
  <Lines>0</Lines>
  <Paragraphs>0</Paragraphs>
  <TotalTime>0</TotalTime>
  <ScaleCrop>false</ScaleCrop>
  <LinksUpToDate>false</LinksUpToDate>
  <CharactersWithSpaces>961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薛萌</cp:lastModifiedBy>
  <dcterms:modified xsi:type="dcterms:W3CDTF">2025-08-28T11:22:25Z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eyJoZGlkIjoiZDIwNDI2NTY3M2EzNDQ4MzViYjU2Y2M2MTU1OGQyMmYiLCJ1c2VySWQiOiI2NzU0Njc5MDMifQ==</vt:lpwstr>
  </property>
</Properties>
</file>