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BDA7A">
      <w:pPr>
        <w:snapToGrid w:val="0"/>
        <w:spacing w:line="500" w:lineRule="exact"/>
        <w:ind w:firstLine="643" w:firstLineChars="200"/>
        <w:jc w:val="center"/>
        <w:rPr>
          <w:rFonts w:hint="eastAsia" w:ascii="仿宋" w:hAnsi="仿宋" w:eastAsia="仿宋" w:cs="仿宋"/>
          <w:color w:val="auto"/>
          <w:sz w:val="30"/>
          <w:szCs w:val="30"/>
        </w:rPr>
      </w:pPr>
      <w:r>
        <w:rPr>
          <w:rFonts w:ascii="仿宋" w:hAnsi="仿宋" w:eastAsia="仿宋" w:cs="Times New Roman"/>
          <w:b/>
          <w:color w:val="auto"/>
          <w:sz w:val="32"/>
          <w:szCs w:val="32"/>
        </w:rPr>
        <w:t>招标内容及采购</w:t>
      </w:r>
      <w:r>
        <w:rPr>
          <w:rFonts w:hint="eastAsia" w:ascii="仿宋" w:hAnsi="仿宋" w:eastAsia="仿宋" w:cs="Times New Roman"/>
          <w:b/>
          <w:color w:val="auto"/>
          <w:sz w:val="32"/>
          <w:szCs w:val="32"/>
        </w:rPr>
        <w:t>需</w:t>
      </w:r>
      <w:r>
        <w:rPr>
          <w:rFonts w:ascii="仿宋" w:hAnsi="仿宋" w:eastAsia="仿宋" w:cs="Times New Roman"/>
          <w:b/>
          <w:color w:val="auto"/>
          <w:sz w:val="32"/>
          <w:szCs w:val="32"/>
        </w:rPr>
        <w:t>求</w:t>
      </w:r>
    </w:p>
    <w:p w14:paraId="3AC8921D">
      <w:pPr>
        <w:spacing w:line="500" w:lineRule="exact"/>
        <w:ind w:firstLine="420" w:firstLineChars="200"/>
        <w:rPr>
          <w:rFonts w:hint="eastAsia" w:ascii="仿宋" w:hAnsi="仿宋" w:eastAsia="仿宋" w:cs="Times New Roman"/>
          <w:color w:val="auto"/>
        </w:rPr>
      </w:pPr>
      <w:r>
        <w:rPr>
          <w:rFonts w:hint="eastAsia" w:ascii="仿宋" w:hAnsi="仿宋" w:eastAsia="仿宋" w:cs="Times New Roman"/>
          <w:color w:val="auto"/>
        </w:rPr>
        <w:t>本次采购项目为采购教学考试系统改造货物项目，投标人必须对本项目进行整体响应，只对其中一部分内容进行的响应都被视为无效响应。投标报价应遵守《中华人民共和国价格法》，投标人不得以低于成本的报价参与投标。</w:t>
      </w:r>
    </w:p>
    <w:p w14:paraId="444F05EC">
      <w:pPr>
        <w:numPr>
          <w:ilvl w:val="0"/>
          <w:numId w:val="1"/>
        </w:numPr>
        <w:spacing w:line="500" w:lineRule="exact"/>
        <w:ind w:firstLine="422" w:firstLineChars="200"/>
        <w:rPr>
          <w:rFonts w:hint="eastAsia" w:ascii="仿宋" w:hAnsi="仿宋" w:eastAsia="仿宋" w:cs="Times New Roman"/>
          <w:b/>
          <w:bCs/>
          <w:color w:val="auto"/>
        </w:rPr>
      </w:pPr>
      <w:r>
        <w:rPr>
          <w:rFonts w:hint="eastAsia" w:ascii="仿宋" w:hAnsi="仿宋" w:eastAsia="仿宋" w:cs="Times New Roman"/>
          <w:b/>
          <w:bCs/>
          <w:color w:val="auto"/>
        </w:rPr>
        <w:t>采购需求：</w:t>
      </w:r>
    </w:p>
    <w:p w14:paraId="69B9609C">
      <w:pPr>
        <w:spacing w:line="500" w:lineRule="exact"/>
        <w:ind w:firstLine="420" w:firstLineChars="200"/>
        <w:rPr>
          <w:rFonts w:hint="eastAsia" w:ascii="仿宋" w:hAnsi="仿宋" w:eastAsia="仿宋" w:cs="Times New Roman"/>
          <w:color w:val="auto"/>
        </w:rPr>
      </w:pPr>
      <w:r>
        <w:rPr>
          <w:rFonts w:hint="eastAsia" w:ascii="仿宋" w:hAnsi="仿宋" w:eastAsia="仿宋" w:cs="Times New Roman"/>
          <w:color w:val="auto"/>
          <w:lang w:val="en-US" w:eastAsia="zh-CN"/>
        </w:rPr>
        <w:t>1、教学考试系统改造设备一批（详见附件）</w:t>
      </w:r>
    </w:p>
    <w:tbl>
      <w:tblPr>
        <w:tblStyle w:val="2"/>
        <w:tblW w:w="98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0"/>
        <w:gridCol w:w="1209"/>
        <w:gridCol w:w="6682"/>
        <w:gridCol w:w="690"/>
        <w:gridCol w:w="797"/>
      </w:tblGrid>
      <w:tr w14:paraId="25179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3E22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1A43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产品名称</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CCA2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参数</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EC8C0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C5DB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r>
      <w:tr w14:paraId="32BC1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858" w:type="dxa"/>
            <w:gridSpan w:val="5"/>
            <w:tcBorders>
              <w:top w:val="single" w:color="000000" w:sz="4" w:space="0"/>
              <w:left w:val="single" w:color="000000" w:sz="4" w:space="0"/>
              <w:bottom w:val="single" w:color="000000" w:sz="4" w:space="0"/>
              <w:right w:val="single" w:color="000000" w:sz="4" w:space="0"/>
            </w:tcBorders>
            <w:noWrap w:val="0"/>
            <w:vAlign w:val="center"/>
          </w:tcPr>
          <w:p w14:paraId="5FEF04C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巡考系统</w:t>
            </w:r>
          </w:p>
        </w:tc>
      </w:tr>
      <w:tr w14:paraId="210C7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E3AE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A7E9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考场巡查终端</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AB32E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▲1.技术标准须满足教育部颁布的 JY/T-KS-JS-2017-1《国家教育考试网上巡查系统视频标准技术规范》，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2.≥1/3 英寸 500 万像素 CMOS；镜头≤2.8mm；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3.防水防尘等级≥IP66；防暴等级≥IK10；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4.电子彩转黑；支持红外功能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5.自动白平衡，自动增益，自动电子快门；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6.支持双码流可同时支持传输 1080P 和 D1 分辨率的视频流；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7.支持图像翻转、镜像；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8.≥1 路 RJ45 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 Mircro SD 卡存储；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 POE 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11.内置 WEB 服务器，可通过ＩＥ</w:t>
            </w:r>
            <w:r>
              <w:rPr>
                <w:rFonts w:hint="eastAsia" w:ascii="宋体" w:hAnsi="宋体" w:cs="宋体"/>
                <w:i w:val="0"/>
                <w:iCs w:val="0"/>
                <w:color w:val="000000"/>
                <w:kern w:val="0"/>
                <w:sz w:val="20"/>
                <w:szCs w:val="20"/>
                <w:u w:val="none"/>
                <w:lang w:val="en-US" w:eastAsia="zh-CN" w:bidi="ar"/>
              </w:rPr>
              <w:t>等</w:t>
            </w:r>
            <w:r>
              <w:rPr>
                <w:rFonts w:hint="eastAsia" w:ascii="宋体" w:hAnsi="宋体" w:eastAsia="宋体" w:cs="宋体"/>
                <w:i w:val="0"/>
                <w:iCs w:val="0"/>
                <w:color w:val="000000"/>
                <w:kern w:val="0"/>
                <w:sz w:val="20"/>
                <w:szCs w:val="20"/>
                <w:u w:val="none"/>
                <w:lang w:val="en-US" w:eastAsia="zh-CN" w:bidi="ar"/>
              </w:rPr>
              <w:t>浏览器观看图像并实现报警，录像及摄像机前端设置等，操作方便，界面友好；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12.支持多种报警功能，移动侦测报警，Ｉ/Ｏ报警，磁盘报警，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支持报警联动；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13.支持远程升级，一键恢复功能，操作简单；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14.支持多级用户管理，权限自定义，安全性高；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15.铝塑外壳，内部防雷防静电设计，可靠性高；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16.内部三轴结构，方便摄像机角度调节；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17.软硬件看门狗，故障自动恢复；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▲18.符合 GB35114-2017《公共安全视频监控联网信息安全技术要求》标准。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19.采用国产品牌 CPU，自主可控。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▲20.内置符合国密 SM1/SM2/SM3/SM4 算法的密码芯片。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21.内置 GPU 芯片，焦距 F1.2 镜头，≥1 路报警输入接口；≥1 路报警输出接口；≥1 路音频输入接口；≥1 路音频输出接口；≥1个 SD 卡槽、≥I 个 RS-232 接口；≥1 个硬件复位按钮。</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8D7D4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9CE4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51759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EDA2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136D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摄像机系统套件</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19011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二级防水，自带避雷，室内外通用防雨≥132mm*100mm*45mm，6-24VAC/DC、AC220V PB11012V/4A 电源适配器，安装支架（侧壁装时需要）：要跟摄像机地盘孔位匹配。</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F40E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05D3F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16D8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B9B3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15A71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6BC51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拾音距离≥5-150 平方米（可调），音频传输距离≥ 3000 米，灵敏度 -38dB，频率响应 20Hz～20kHz 指向特性 全指向性，信噪比 75dB（1 米 40 dB 音源 SPL）30dB(10 米 40 dB 音源 SPL)1KHz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at 1 Pa 动态范围 104dB(1KHz at Max dB SPL)，最大承受音压120dB SPL（1KHz，THD 1%），输出阻抗 600 欧姆非平衡，输出信号幅度 2.5Vpp/-25dB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麦克风 震膜电容咪头，信号处理电路 ALC 自动电平控制，模拟Hush 降噪电路，AGC 自动增益控制，带指示灯保护电路 30KV Aircontact ESD、雷击保护、电源极性反接保护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驱动能力 置前置放大电路，可直接驱动耳机，连接方式 引线（电源、音频、公共地），传输线缆 3 芯 0.5mm² RVVP 屏蔽电缆，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 直流稳压电源 DC 12V（9V-18V）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电源电流，60mA 工作环境温度，-25℃～70℃；外壳材质阻燃 PVC。</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460A5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4EE5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BA8C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E83A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76137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试卷通道实时终端</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6F8A00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1.≥1/3英寸200万像素 CMOS，分辨率可达1920*1080、1280*720；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2.采用≥H.264 视频压缩技术；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3.自动白平衡、自动增益、自动电子快门(3A 功能)，适用不同监控环境；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4.支持双码流；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5.采用高效红外灯，使用寿命长，照射距离不低于 50m；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6.支持图像翻转/镜像；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 SD 卡存储；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8.内置 WEB 服务器，可通过 IE 浏览器观看图像并实现报警，录像及摄像机前端设置等；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9.支持多种报警功能：移动侦测报警、I/O 报警、磁盘报警；支持报警联动；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10.支持远程升级，一键恢复功能，操作简单；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11.支持多级用户管理，权限自定义，安全性高；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1.软硬件看门狗，故障自动恢复；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13.金属外壳联动散热设计；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▲14.满足 JY/T-KS-JS-2017-1《国家教育考试网上巡查系统技术规范标准》中相关产品的技术要求。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15.采用国产品牌嵌入式 CPU，自主可控。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16.内置拾音器。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17.内置符合国密 SM1/SM2/SM3/SM4 算法的密码芯片。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18.支持实时显示环境温湿度。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19.镜头：2.7mm-12mm。</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23F0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F0D0B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2355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B3B90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7761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摄像机安装套件</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8BCF6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二级防水，自带避雷，室内外通用防雨≥132mm*100mm*45mm，6-24VAC/DC、AC220V)PB11012V/4A 电源适配器，安装支架（侧壁装时需要）：要跟摄像机地盘孔位匹配。</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A5AA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DEEB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FA47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BACD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BFDF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音视频解码器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6DF35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▲1.符合 JY/T-KS-JS-2017-1《国家教育考试网上巡查系统视频标准技术规范》技术要求。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2.高清升级支持 H.264、H.265 视频编码标准，图像分辨率应支持主码流 1080P，子码流支持 720P。支持 G.711、AAC 音频编码标准，并支持 Program Stream 系统流和 Transition Stream 传输流的封装。H.264 的具体要求符合 ISO/IEC14496-10 高级视频编码 AVC 标准；H.265 的具体要求符合 ITU-T 制定的视频编码 HEVC 标准；G.711的具体要求符合 ITU-T G.711 标准；AAC 的具体要求符合 ISO14496-3 Audio 标准；Program Stream 系统流和 Transition Stream 传输流的封装标准应遵照 ISO/IEC-13818-1(2000 版本)的具体规定。应兼容符合2007 规范规定的 MPEG4 视频编码格式（AdvancedSimple Profile 不带 B 帧，不带 GMC），MPEG Layer II 音频编码标准。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3.SIP 功能，支持 SIP 地址解析，信令转发支持用户权限 ；内置SIP-UA，支持直接向 SIP 服务；支持 SIP 地址解析，信令转发。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4.设备具有唯一 ID。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▲5.符合《公共安全视频监控联网信息安全技术要求》GB35114-2017 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▲6.内置符合国密 SM1/SM2/SM3/SM4 算法的密码芯片。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7.遵守《中华人民共和国密码法》，实现视频监控联网设备安全认证及对称密钥管理的信息安全，支持设备证书分发、查询、验证实施的途径、方法及权威性，及完成对称密钥管理等。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8.支持音视频同步输出。</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4CAB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532B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372FD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69F7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CD8A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交换机</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68F145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1、交换容量≥672Gbps，包转发率≥120Mpps；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2、千兆电口≥24个，千兆光口≥4个；Console口≥1个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3、支持MAC地址≥16K，支持4K个VLAN；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4、支持静态路由、支持DHCP Server；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5、支持通过网管中心平台查看交换机处于工作端口的发送与接收的流量趋势；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6、支持以下上线方式：支持二层广播自动发现网管中心平台；支持配置静态IP地址三层发现网管中心平台；支持DHCP Option43方式发现网管中心平台；支持DNS域名发现网管中心平台；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7、支持通过网管中心平台一键替换“按钮”即可完成故障设备替换。</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2CE6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B3AE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112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839E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070C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管理电脑</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7DC2B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1、机箱：标准立式机箱，维护便利性；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2、处理器：CPU 采用国产处理器，核数≥8 核，主频≥2.7GHz；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3、内存：国产品牌≥16GB 2666MHz DDR4 内存，内存插槽≥2，可扩展≥32G内存；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4、硬盘：国产品牌 M.2 接口 NVME SSD 固态硬盘，容量不小于 512G；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5、标准接口： ≥8 个 USB 接口（至少 6 个 USB 3.0）， ≥2 个 VGA 接口，≥2 个 HDMI 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6、显示器：与主机同品牌，≥23.8 英寸高清窄边框显示器，分辨率≥ 1920*1080，标配 VGA+HDMI 视频接口；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7、键盘、鼠标：USB 有线键盘鼠标，与主机同品牌。</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2DAF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F870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06CA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162B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B1A3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网络视频服务器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266C1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1.采用嵌入式设计，标准 2U 机箱，设备运行低噪环保；《国家教育考试网上巡查系统视频标准技术规范》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2.所有视音频通道处于录制状态时，单路监视、回放图像画面信息无明显缺损，物体移动时图像边缘不应有明显锯齿状和拉毛等现象。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3.支持对任一录像文件加锁，解锁，只有解锁后才可被覆盖。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4.≥16 路网络高清音视频输入。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5.可接驳网络摄像机、网络快球；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6.支持高清网络视频的预览、存储与回放；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 HDMI 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8.支持一键开启录像功能；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9.支持重要录像文件加锁保护功能；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 个 SATA 接口，每个接口可接不小于 8T 硬盘，可用于录像和备份；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11.双千兆网卡，支持网络容错等应用；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12.符合 JY/T-KS-JS-2017-1《国家教育考试网上巡查系统视频标准技术规范》。符合 GB35114-2017《公共安全视频监控联网信息安全技术要求》标准。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 UDP 单播，支持 TCP/IP、 HTTP、GB35114 等网络协议；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14.可将不同网口设置同一 IP 地址；具有负载均衡功能；多址设定：可将网口设置不同网段的 IP 地址；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15.具有设备认证功能、防篡改功能及加密传输能力。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16.遵守《中华人民共和国密码法》，实现视频监控联网设备安全认证及对称密钥管理的信息安全，支持设备证书分发、查询、验证实施的途径、方法及权威性，及完成对称密钥管理等。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17.具备电源指示灯、运行状态指示灯、网络指示灯等。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18.产品内置 SIP-UA，可直接向 SIP 服务器注册。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19.设备支持 SIP 地址解析，信令转发功能。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20.支持对主码流或者子码流存储。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▲21.采用国产品牌 CPU，采用国产操作系统或者开源操作系统。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▲22.内置符合国密 SM1/SM2/SM3/SM4 算法的密码芯片。</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204B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25FD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3C621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3511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393F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存储硬盘</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80A69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≥10T，7200 转 视频专用硬盘 接口：SATAII 传输速率：300MB/sec 工作温度：0-70℃ 平均寻道：14ms 读/15ms 写 存储温度：-40-70℃ 缓存：32M</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40FF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A77D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14:paraId="51678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3373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AB4B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指挥控制台</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323135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定制：≥6000mm*950-750mm*950mm，台面环保型实木颗粒板，木面≥25 毫米，台面铝型屏风可以安装显示器，每工位一个键盘抽屉，每工位一块托盘，框架使用≥1.5毫米 冷轧钢板，箱体≥1.2毫米 冷轧钢板，门子和托盘≥1.0 毫米冷轧钢板，侧板各厚≥40 毫米</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C3C3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9E30D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FFC8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6277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D535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D7BDB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1、规格：高度约 880mm，座面≥500mm*465mm，靠背高度约 530mm，扶手宽约 560mm；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2、结构：整体采用工字型结构；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3、材质：椅面四面编织网布，透气性强、结实无异味；座垫采用高密度定型棉，回弹性好、不易变形，不老化；扶手采用 PP 加纤材质，不易碎。椅架采用≥1.6mm 厚铁架，黑色烤漆，弯曲处双层套管；边框采用 PP 加纤出框，结实耐用。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4、特点：依人体坐姿特别设计，符合人体工学，工字造型扶手。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环保等级达 EO 级标准。</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4F1A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C8B4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7924B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76B8F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AE25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服务器机柜</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652DFA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 标准机柜，产品尺寸约：2.4mx0.6m*1.0m(42U)，立柱间距：485mm （19 英寸标准）门及门锁 九折型材框架，方便拆卸的侧板和前后门，双钢质后门，机柜内部安装有电子锁 材料及工艺 主体采用承载能力强、耐腐蚀、易导电的优质型材为主体结构，配合优质冷扎钢板（主体≥2.0mm、架构≥2.0mm、防尘≥1.5mm）精工制作。各部件均是在经过脱脂、酸洗、防锈磷化、磷酸盐防腐蚀预处理后，再用独特的静电喷塑工艺进行表面喷涂。最大载重：800-1000Kg 附加功能 显示和操作：机柜前门小屏幕显示，按键式操作温度监控：柜内温度实时监测，根据用户设置的温度值自动控制风扇工作环境监测：湿度监测，烟雾监测，LED 照明(可选配供电通判)电子门禁：通过密码报警：监测数值超出用户设置的安全参数值时输出报警信号托盘：≥2 块固定托盘，≥1 套滑动托盘 PDU：标准机架式，≥8 位通用型插座输出。</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D524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BDCE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64E05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C1792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F9F4E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防盗门防护设施</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8C6A6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定制防盗门，尺寸≥800*1900mm。根据使用单位指定地方现场确定，抛光后采用环氧树脂静电粉末喷涂喷体表面厚度达到85μm 以上，具有耐酸碱、防锈、防腐蚀、耐有化学试剂等功能；最后经高温烘烤制作而成；不变形、具有很强的抗压强度。经高温固化成光滑表面；表面喷涂达汽车工业级，表面硬度附着力、耐腐蚀性符合国家 GB/T3668-200X 标准；门板及抽屉面板采用双层夹心结构，内设加强筋，中间填充蜂窝纸隔音材料。采用优质数控机床一体折弯成型，无焊接点外露。双开门型式柜体两片门间无中央垂直支柱阻挡，柜门内侧配置门扣组及橡胶缓冲垫。采用高光泽的 304#不锈钢把手。</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72F8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E6DB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8F42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B8C5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7392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液晶监视器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7443BE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图像分辨率：≥1080P，对比度≥3500：1，显示色彩：≥16.7M，屏幕比例：≥16：9，输入信号：CVBS（BNC）x1、VGA（DB-15）x1、DVI（DVI-I）x1、外形：约 1211.2mm(H)×682mm(V）。观看视角到达水平/垂直 178 度和 10BIT的色彩饱和度。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响应时间≤8ms。双边拼接接缝≤1.8mm。整屏画面稳定无闪烁，整屏色彩和亮度均匀性≥90%，数字显示单元亮度≥700cd/㎡ ，以确保多屏拼接系统的画面更为清晰鲜明，以使各个拼接液晶单元显示的所有颜色保证整墙色彩的一致性。支持 7*24 小时开机使用，保证系统长时间运行，不间断工作。拼接单元接口：输入：VGA≥1、分量高清≥1、BNC≥2、HDMI≥2（接口以实物照片为准）；输出：  LVDS、输出分辨率1920*1080。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操作方式为标准 RS232 端口。具有自动侦测和识别各种复合视频的能力，能处理各种标准 RGB 或常用的非标准 VGA 信号。大屏幕显示系统的显示画面不会产生拼接屏之间图形和文字错位现象。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拼接屏可以支持一组多种类型的图像信号输入，能同时在一屏幕上显示一组信号或者在拼接屏幕上实现大屏幕显示，可以实现单屏，整屏或屏体组合画面等功能。整屏显示时，整个屏幕显示一个完整的图像；单屏显示时，一个单元显示一路图像，每个单元的输入信号可以任意设制；任意组合显示时，任何几个单元显示一路信号。上电即可工作，启动时间小于10秒钟，用户可直接硬开机和关机。</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2F37D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F2CA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F0A8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7B593E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EF60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电视显示墙</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463B6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支持安装实际的拼接屏显示器，根据现场与设备定制，≥1.2mm优质冷扎钢板制作，符合 ANSI/EIA RS-310-D。冷轧钢板表面静电喷塑，颜色为不反光黑色；电视墙完全具有防静电、防腐蚀等性能。安全可靠，保证整屏平整度，满足设备承重需要，符合整体装饰效果。前门及全钢后门，解决机械保护、外部观察的使用要求；可搭载多种网络设备。</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93EF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54F4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0DB01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878F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B17F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集控管理器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6C58C9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采用全硬件FPGA架构，内部自建核心运算机制，图像处理性能优异。无内嵌操作系统，启动速度快。平均故障时间MTBF&gt;30，000小时，稳定性高，支持365×24小时的连续运行。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采集卡、输出卡、切换卡、控制卡、风扇、电源等主要模块均为插卡式设计。输入可支持HD-BASE、DVI-D、HDMI、RGBHV、HD-SDI、CVBS、YpbPR、IP网络流媒体信号，分辨率可到1920*1200@60Hz/1080p60；输出支持DVI-I输出、HD-BASE、光传输、HDMI、VGA、SDI。各个输出通道可自定义输出分辨率，具有图像截取放大显示功能、通道映射功能，支持输入信号监测，能实时监测和显示当前各输入通道是否有信号接入，16：9信号输出变为4：3信号后，可选择对图像进行拉伸变形或切边处理，支持报警联动集成、大屏幕开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支持≥16路DVI输入，≥16路视频输入，≥4路VGA输入，≥12路DVI输出。</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0DF6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872F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ED0C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0F2B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530E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LED电子显示屏</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616DA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15mA ≥300mcd 615-630nm 1 颗 G 8mA ≥460mcd 515-535nm B 5mA ≥70mcd465-480nm 像数点间距≤4mm 像素密度≥62500Dots/ m2 像素构成 1R1G1B模组分辨率 80*40=3200Dots 尺寸(长*宽)约 320mm*160mm 结构特点 灯驱合一套件材料 聚碳酸脂 PC 料 输入电压(直流) 4.5V 最大电流9.35A±0.1A 模组功率 ≤42W 驱动方式 1/10 动态恒流驱动最大功耗（模组功率*一个箱体的模组个数）  ≤504W 平均功耗（最大功率的 1/2）  252W 配电功率(电源利用率 78%即最大功率÷78%) 323W 技术参数 亮度 ≥6000 cd/㎡亮度均匀性 ＞0.95 屏幕水平视角 140±10 ° 屏幕垂直视角 130±10 ° 最佳视距 ≥4m 盲点率 小于万分之三 最大功耗 ≤820W/㎡使用环境:户外 配电功率（每平方最大功率÷78%÷85%）  1237W 系统控制参数 灰度等级 红、绿、蓝各 12-16bits 显示颜色 43980 亿种换帧频率 ≥60 帧/秒 刷新频率≥</w:t>
            </w:r>
            <w:r>
              <w:rPr>
                <w:rFonts w:hint="eastAsia" w:ascii="宋体" w:hAnsi="宋体" w:cs="宋体"/>
                <w:i w:val="0"/>
                <w:iCs w:val="0"/>
                <w:color w:val="000000"/>
                <w:kern w:val="0"/>
                <w:sz w:val="20"/>
                <w:szCs w:val="20"/>
                <w:u w:val="none"/>
                <w:lang w:val="en-US" w:eastAsia="zh-CN" w:bidi="ar"/>
              </w:rPr>
              <w:t>3840</w:t>
            </w:r>
            <w:r>
              <w:rPr>
                <w:rFonts w:hint="eastAsia" w:ascii="宋体" w:hAnsi="宋体" w:eastAsia="宋体" w:cs="宋体"/>
                <w:i w:val="0"/>
                <w:iCs w:val="0"/>
                <w:color w:val="000000"/>
                <w:kern w:val="0"/>
                <w:sz w:val="20"/>
                <w:szCs w:val="20"/>
                <w:u w:val="none"/>
                <w:lang w:val="en-US" w:eastAsia="zh-CN" w:bidi="ar"/>
              </w:rPr>
              <w:t>Hz 控制方式 计算机控制，逐点一一对应，视频同步，实时显示 亮度调节 256 级手动/自动 输入信号 DVI/VGA，视频(多种制式)RGBHV、复合视频信号、 S-VIDEOYpbPr(HDTV)系统工作特性 使用寿命 ≥10 万小时 平均无故障时间 ≥1 万小时衰减率(工作 3 年) ≤15％ 连续失控点 0 离散失控点 ＜0.0001，出厂时为 0 盲点率 ＜0.0001，出厂时为 0 工作温度范围 -20至 50℃ 工作湿度范围 10％至 90％RH 防护性能 超温/过载/掉电/图像补偿/各种校正技术/过流/过压/防雷(可选项)屏幕水平平整度 ＜1mm/㎡屏幕垂直平整度 &lt;1mm/㎡</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AC889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5.65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E949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39455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309E5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6F27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32寸LCD监视器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33085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物理分辨率 8K 高清；静态对比度 3500：1；亮度≥700cd/m2，单个屏幕尺寸≥32；高可靠性、高稳定性，支持 7*24 小时不间断工作，寿命可达 6 万小时以上。配套软件，实现 RS232 环通，RJ45 控制。整机内部嵌入 PC，固化存储器，支持网络智能发布、USB 导入等多种方式。采用直下式 LED 背光源，DNleTM 数码自然影像技术；具备延迟开机功能，防止启动强电流损伤。数字信号输入支持 DP 环通输出；支持 DVI、VGA、HDMI 等输入信号备份功能，主信号丢失，辅信号自动切换；具备 DisplayPort 显示接口。具有动态降噪功能。</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14B34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92A5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F26E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9EFA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3117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68A0B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无氧铜，RVV2*2.5。</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7FAE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4C53B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22B5D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B640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4B5DC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视频网线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0304C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超六类网线，金属网屏蔽结构，铜丝线规：24AWG，铜芯线径标称直径≥0.51mm，负公差为≤0.005mm，材料为低氧或无氧铜。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5B7A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2C43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r>
      <w:tr w14:paraId="5D4C1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4B3E7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2AEB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静电地板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B3C2DC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硫酸钙陶瓷地板，≥600*600*35mm，加厚支架横梁，结构特征：硫酸钙基材，底面为≥0.6mm 镀锌钢板，陶瓷砖贴面，四周黑色导电 PVC 嵌入式封边工艺。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对地电阻:1.0×106 Ω-1.0×109 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外观尺寸和允许公差:①板幅公差：-0.40mm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②板厚公差： ±0.30mm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③表面平整度：≤0.60mm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④邻边垂直度：≤0.30mm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外观:贴面及边条粘接牢固，不开胶，板块覆盖层无色差、疵点和断裂。金属表面防锈处理。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机械性能:中心载荷=4450N，（挠度≤2mm，永久变形≤0.25mm）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极限载荷≥13350N，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均布载荷=23000N/m2（挠度≤2mm）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燃烧性能:板基为不燃 A1n 级，贴面为FV-1 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支架：全钢材质，镀锌防锈，上托板≥70*70*3mm，下托板≥82*82*2mm，管径≥28mm，高度100-300mm 可调节。</w:t>
            </w:r>
          </w:p>
          <w:p w14:paraId="22794E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横梁：≥596*21*32mm,壁厚≥1.0mm。</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F193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7F17F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1B00C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51F9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9BB8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静电地板安装</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69CC0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硫酸钙陶瓷地板施工安装</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4585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46FC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610DC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3930D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4129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辅助材料</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63A92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电工管采用优质 PVC-U 管，管直径≥20mm，直接、管卡、电工胶布等。根据实际，也可采用铝合金或不锈钢地面走线槽。电源插线板、空开、水晶头、扎带、标签等。符合标准，满足传输要求；电源插座符合标准，满足连接需求；金属或塑料线槽及扣条，符合安全标准，所有线路按需加以钢制或 PVC 线槽保护；以上线缆、管材等辅材，均使用优质材料。施工依照综合布线标准设计，强弱电规范（分离）施工，要具有高扩展性、灵活性、先进性、可管理性。在布线中，所有线路、信息点均有一定编号或颜色标识，以方便维护。</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D9BDD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8623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r w14:paraId="14203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858" w:type="dxa"/>
            <w:gridSpan w:val="5"/>
            <w:tcBorders>
              <w:top w:val="single" w:color="000000" w:sz="4" w:space="0"/>
              <w:left w:val="single" w:color="000000" w:sz="4" w:space="0"/>
              <w:bottom w:val="single" w:color="000000" w:sz="4" w:space="0"/>
              <w:right w:val="single" w:color="000000" w:sz="4" w:space="0"/>
            </w:tcBorders>
            <w:noWrap w:val="0"/>
            <w:vAlign w:val="center"/>
          </w:tcPr>
          <w:p w14:paraId="7A688B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听力系统</w:t>
            </w:r>
          </w:p>
        </w:tc>
      </w:tr>
      <w:tr w14:paraId="3DA25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7BB53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B89B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考场专用定压纯功放</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9B99C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1.采用数字功放技术，功率放大电路设计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2.额定输出功率：≥1000W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3.具有管道式散热结构，内置自动温度控制风扇冷却系统。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4.具有≥1 通道 LINE 不平衡 TRS/XLR 高品质多功能输入接口， ≥1 通道LINE 平衡 XLR 级联输出。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 PFC 电路和软开关电源技术，开关机自动软启动控制。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6.功放电路，零交越失真。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7.内置智能削顶失真和过流压限系统，能保护扬声器单元。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8.具有过温、过压、欠压、过流、短路多重智能检测保护系统。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9.具有 ≥2 种定阻和定压输出模式:4-16Ω/100V 可选择。</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3CB1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F082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41291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E440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55DF2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广播音响</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D2950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1.额定功率（100V）：3W,6W,10W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2.额定功率（70V）：1.5W,3W,5W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3.灵敏度：91dB±3dB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4.阻抗：COM/3.3KΩ/1.7KΩ/1KΩ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5.频率响应：130Hz-18kHz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6.喇叭单元：≥6.5"*1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7.防护等级：IP5X</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3830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577F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D2BF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738CE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B185D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屏蔽音频线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3DE088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RVVP2*2.5，无氧铜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E9D5A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1580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72A8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246D5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D026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F387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辅助材料（含PVC线管线槽、排插等）</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17A74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电工管采用优质 PVC-U 管，管直径≥20mm，直接、管卡、电工胶布等。根据实际，也可采用铝合金或不锈钢地面走线槽。电源插线板、空开、水晶头、扎带、标签等。</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4C89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81C9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r w14:paraId="0AD17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858" w:type="dxa"/>
            <w:gridSpan w:val="5"/>
            <w:tcBorders>
              <w:top w:val="single" w:color="000000" w:sz="4" w:space="0"/>
              <w:left w:val="single" w:color="000000" w:sz="4" w:space="0"/>
              <w:bottom w:val="single" w:color="000000" w:sz="4" w:space="0"/>
              <w:right w:val="single" w:color="000000" w:sz="4" w:space="0"/>
            </w:tcBorders>
            <w:noWrap w:val="0"/>
            <w:vAlign w:val="center"/>
          </w:tcPr>
          <w:p w14:paraId="6D4415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身份验证系统</w:t>
            </w:r>
          </w:p>
        </w:tc>
      </w:tr>
      <w:tr w14:paraId="35B5A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D7D2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9A92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考务身份验证校级指挥平台</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89D22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1、人脸识别准确率：人脸识别误识率（误识次数/总认证次数）≤0.1%时，人脸识别认证拒识率（拒识次数/总认证次数）≤1%；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2、对接综合管理平台：身份认证系统软件应能与综合管理平台无缝对接，方便进行数据交换。数据交换时数据以 JSON 格式传输，采用 socket 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3、具有良好的人机交互功能：界面提示信息简洁明了，认证过程中对操作引导和认证结果有相应语音提示，系统操作简单便捷，响应迅速；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4、屏幕有触控功能：能够手指触控操作系统，方便用户使用；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5、扫码功能：身份认证系统软件能够处理摄像头扫描的二维码，得到相关信息；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6、视频录制：身份认证系统必须能够将考生入场的视频接入省数据交换平台并实时预览，视频画面需带有时间水印；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7、断网重传：若身份认证系统上传认证结果时无法接入专网（即上传认证结果后没有收到省数据交换平台返回的“成功”的消息），身份认证系统必须能够将认证结果保存，待恢复联网后上传；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▲8、可靠性和复用性：人脸生物特征识别须符合《GA/T 922.2-2011安防人脸识别应用系统第 2 部分:人脸图像数据》；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▲9、支持图片处理：为使设备拍摄的报名照片需可用于准考证照片，可将采集的考生照片按照指定的标准进行自动裁剪、 褪底；可对采集的支持人脸图像质量检测，检测项目包括但不限于人脸数、正脸情况、头部情况、高光、嘴巴张闭、眼睛睁闭、眼睛注视镜头、光线均匀性、模糊度等；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10、支持考点级应用，可支持对接全考点的终端设备接入和访问。</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445A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8CA0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AF7D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16FE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85E92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考务身份验证校级指挥管理终端</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9714F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机架式服务器，配置导轨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处理器：≥1颗国产化处理器，单颗处理器核心数≥16核，主频≥2.5GHz，支持超线程、内置安全处理器；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内存：≥32G3200MHzDDR4内存；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硬盘：≥4块960GSSD2.5寸硬盘；前置硬盘支持配置≥12块3.5/2.5英寸硬盘或后置硬盘支持配置≥4块2.5英寸硬盘，板载支持≥2块M.2SSD硬盘；整机最大支持≥16块硬盘或≥8块U.2NVMeSSD硬盘；配置独立RAID卡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PCIe插槽：最大支持≥5个标准PCIe4.0插槽，非存储、网络等设备专用插槽；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业务接口：≥2个千兆以太网RJ45接口；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接口：配置≥4个USB接口，≥2个VGA接口（前后面板各1个）；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电源：配置≥2个铂金热插拔电源模块。</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DA43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9A2B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4FE10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4A9DB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3165A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全国高考人证合一认证终端</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B4F70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须符合《陕西省国家教育考试综合管理平台身份认证系统建设技术要求(试行)》(陕教办〔2019〕1 号)相关规范；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1、认证方式：二代身份证信息认证、人脸识别认证、指纹认证。所配备的认证方式可根据当次考试的考务需要自由组合。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2、屏幕：屏幕尺寸≥8 英寸，分辨率≥1280*800，可触控，文字、图片显示清晰。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3、CPU：不低于 4 核，主频≥1.8GHz。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4、存储：运行内存大于等于 4GB，保证软件运行速度；存储容量≥64GB，足够存储待认证人员的标准信息库和认证结果信息。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5、摄像头：双摄像头，≥1300W 像素，带有面光源补光组件，具有自动对焦功能，能够扫描并识别综合管理平台下发的二维码。且带有录像功能，能录制考生入场的视频并保存。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▲6、补光光源：须满足《GA/T 1324—2017 安全防范人脸识别应用静态人脸图像采集规范》或《GA/T 1325—2017 安全防范人脸识别应用视频图像采集规范》等规范中关于拍摄人脸图像数据的补光设备的要求；具备不少于两个 LED面光源补光组件（非点光源），满足《ISO/IEC 19794-5:2005 FDAM 1》的要求，以适应阴天、凌晨等光线条件。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7、扬声器：身份认证设备自带扬声器，能够进行语音提示，声音清晰，音量可调，最大音量不低于110分贝。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8、供电：采用电池供电模式时可持续使用12小时以上。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9、联网功能：支持 WiFi 和以太网、蓝牙。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10、认证速度：不低于12人/分钟。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11、启动时间：身份认证设备开机时间不超过 30 秒（正常开机或因故障重启，从开机到能够进入身份认证状态）。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12、身份证阅读模块：须符合公安部《手持式居民身份证阅读器》（GA 1153-2014）或符合公安部《台式居民身份证阅读器通用技术要求》（GA450-2013），可读取二代身份证信息，包括姓名、证件照片、指纹信息、证件有效期等。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13、指纹采集模块：须符合公安部 GA/T 1011-2012《居民身份证指纹采集器通用技术要求》，能够采集手指指纹信息，只对活体指纹进行识别。指纹图片清晰，不得进行插值处理；对干手指、粗糙手指、指纹较浅的手指有较好适应性，采集成功率高；采集用时小于1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14、通行指示灯：人脸识别认证设备带有通行颜色光源指示灯，以满足在室外环境快速通行的指示要求，其中绿色表示通过，红色表示不通过，黄色表示需要复核。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15、数据交换模块：身份认证系统能够进行数据交换。数据交换方式包括专网实时传输数据和离线导入导出数据。终端接入专网方式包括有线网连接和无线网连接，能够无缝接入综合管理平台。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16、应急预案：考点和考场有备用的身份认证设备，若身份认证设备正在工作时发生故障无法使用，有相应的身份认证设备代替故障设备使用，保证考生入场顺利完成。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▲17、设备可以使用于其他用途，如无纸化体检信息的录入，高考、成考、自考等考试考生的照片采集，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18、身份验证终端可根据现场环境判断是否开启补光灯。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19、须提供设备配套支架。</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CBA0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F9CB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327E8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5CC6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2D39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接入交换机</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D2E26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1、交换容量≥672Gbps，包转发率≥120Mpps；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2、千兆电口≥24个，千兆光口≥4个；Console口≥1个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3、支持MAC地址≥16K，支持4K个VLAN；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4、支持静态路由、支持DHCP Server；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5、支持通过网管中心平台查看交换机处于工作端口的发送与接收的流量趋势；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6、支持以下上线方式：支持二层广播自动发现网管中心平台；支持配置静态IP地址三层发现网管中心平台；支持DHCP Option43方式发现网管中心平台；支持DNS域名发现网管中心平台；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7、支持通过网管中心平台一键替换“按钮”即可完成故障设备替换。</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CE46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6C29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4F76D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F217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3288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2DED3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无氧铜线 KVVP2*2.5</w:t>
            </w:r>
            <w:r>
              <w:rPr>
                <w:rFonts w:hint="eastAsia" w:ascii="宋体" w:hAnsi="宋体" w:cs="宋体"/>
                <w:i w:val="0"/>
                <w:iCs w:val="0"/>
                <w:color w:val="000000"/>
                <w:kern w:val="0"/>
                <w:sz w:val="20"/>
                <w:szCs w:val="20"/>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2BDF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4680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253D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18000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67555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4D23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视频网线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652E3F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超六类网线，金属网屏蔽结构，铜丝线规：24AWG，铜芯线径标称直径≥0.51mm，负公差为≤0.005mm，材料为低氧或无氧铜。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0B99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0D02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r>
      <w:tr w14:paraId="41743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18D7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B25C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线材附件</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3635C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电工管采用优质 PVC-U 管，管直径≥20mm，直接、管卡、电工胶布等。根据实际，也可采用铝合金或不锈钢地面走线槽。电源插线板、空开、水晶头、扎带、标签等。符合标准，满足传输要求；电源插座符合标准，满足连接需求；金属或塑料线槽及扣条，符合安全标准，所有线路按需加以钢制或 PVC 线槽保护；以上线缆、管材等辅材，均使用优质材料。施工依照综合布线标准设计，强弱电规范（分离）施工，要具有高扩展性、灵活性、先进性、可管理性。在布线中，所有线路、信息点均有一定编号或颜色标识，以方便维护。</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FC6A6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B45C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r w14:paraId="51BF6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858" w:type="dxa"/>
            <w:gridSpan w:val="5"/>
            <w:tcBorders>
              <w:top w:val="single" w:color="000000" w:sz="4" w:space="0"/>
              <w:left w:val="single" w:color="000000" w:sz="4" w:space="0"/>
              <w:bottom w:val="single" w:color="000000" w:sz="4" w:space="0"/>
              <w:right w:val="single" w:color="000000" w:sz="4" w:space="0"/>
            </w:tcBorders>
            <w:noWrap w:val="0"/>
            <w:vAlign w:val="center"/>
          </w:tcPr>
          <w:p w14:paraId="706F5CE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保密室</w:t>
            </w:r>
          </w:p>
        </w:tc>
      </w:tr>
      <w:tr w14:paraId="0E71B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E1B5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5F5C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双鉴报警探测器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D6A3D8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1、性能：四源全密封微波头+双元红外+智能数码分析，抗EMI、RFI干扰</w:t>
            </w:r>
          </w:p>
          <w:p w14:paraId="005DE5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2、探测范围：自动温度补偿探测范围≥12m×12m，壁挂式</w:t>
            </w:r>
          </w:p>
          <w:p w14:paraId="36F45AB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3、报警电流：≤50（mA）</w:t>
            </w:r>
          </w:p>
          <w:p w14:paraId="3FE9408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4、探测角度：≥180</w:t>
            </w:r>
          </w:p>
          <w:p w14:paraId="2980EF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5、静态电流：≤80（uA）</w:t>
            </w:r>
          </w:p>
          <w:p w14:paraId="1DE36F0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6、工作温度：0~50（℃）</w:t>
            </w:r>
          </w:p>
          <w:p w14:paraId="43EC0BF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7、探测距离：≥10（m）</w:t>
            </w:r>
          </w:p>
          <w:p w14:paraId="394C713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8、适用范围报警器红外探测器配件</w:t>
            </w:r>
          </w:p>
          <w:p w14:paraId="4FFBE9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9、类型：红外报警探测器</w:t>
            </w:r>
          </w:p>
          <w:p w14:paraId="24AE18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10、安装方式壁挂式</w:t>
            </w:r>
          </w:p>
          <w:p w14:paraId="3441F3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11、通讯方式：有线</w:t>
            </w:r>
          </w:p>
          <w:p w14:paraId="33648C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12、告警方式：有线</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41F6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C23E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AF24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6BCD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D95D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红外报警主机</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76CDED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1、线路：≥8路有线；≥16无线；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2、性能：支持≥4组报警号码，一组中心号码、真人语音、远程控制、定时布撤防、自带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3、输出：≥2路PGM输出、防剪线、超强防雷击；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4、类型：报警管理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、探测距离：1-8（m）</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E83F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E03B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76501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51F8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75779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声光警号</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B8EC2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1、工作电压：DC 12V~24V，2、工作电流：75~90mA，3、报警响度：≥108dB，4、报警声音：≥三种（Ⅰ ：救护车声；Ⅱ：警车声；Ⅲ：消防车声）5、闪光强度：≥1.2WS，6、闪光周期：≤1.5S，7、闪光灯规格：LED，8、闪光灯频闪寿命：≥40000 次，9、工作温度：-10℃~50℃，10、工作湿度：≤95%RH 产品外壳材料：ABS阻燃型</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DD0C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78CF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C76E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C46F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1222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吸顶烟雾探测器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F2C9E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1、额定电压：DC9-16V，NC/NO 输出，2、静态电流：≤10Ua，3、功能：声光报警，手动测试，自动复位，4、工作温度： -10 —40（℃）5、探测角度：360 度</w:t>
            </w:r>
            <w:r>
              <w:rPr>
                <w:rFonts w:hint="eastAsia" w:ascii="宋体" w:hAnsi="宋体" w:cs="宋体"/>
                <w:i w:val="0"/>
                <w:iCs w:val="0"/>
                <w:color w:val="000000"/>
                <w:kern w:val="0"/>
                <w:sz w:val="20"/>
                <w:szCs w:val="20"/>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2FC0B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C591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60B4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11EB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BCCB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3E1BF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二氧化碳（≥3 公斤）；装粉量：≥(kg) 3+-0.05 ；N2 压力：(Mpa)1.2喷射时间(s)： &gt;6 ；喷射距离(m)：&gt;=2.5 ；使用温度(oc)：-20 ——+55</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F93F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BBCA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r>
      <w:tr w14:paraId="1EFD1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8609D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C3EE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门磁状态监测模块</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AD049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1、将门禁系统完整集成到监控系统中。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2、应选用具有防潜返，双门互锁，多卡开门等功能的产品。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3、在集中监控系统中提供人员权限设置、开门/关门，及人员进出记录及查询、卡片增发、卡片管理。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4、根据预先的设定，系统可以对门禁人员进出进行实时显示并记录，并提供考勤功能。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5、如果门禁出现异常，应通过电话短信方式报告给设定的管理人员，便于尽快处理。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6、可通过软件实现远程开关门区。</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C957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254F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26E2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331E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628B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交换机</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3C1DD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1、交换容量≥336Gbps，包转发率≥100Mpps；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2、千兆电口≥24个，千兆光口≥4个；Console口≥1个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3、支持MAC地址≥16K，支持4K个VLAN；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4、支持静态路由、支持DHCP Server；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5、支持通过网管中心平台查看交换机处于工作端口的发送与接收的流量趋势；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6、支持以下上线方式：支持二层广播自动发现网管中心平台；支持配置静态IP地址三层发现网管中心平台；支持DHCP Option43方式发现网管中心平台；支持DNS域名发现网管中心平台；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7、支持通过网管中心平台一键替换“按钮”即可完成故障设备替换。</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5405D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846A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0D840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7400F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77B6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墙顶面刮白</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4210B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刮白（腻子），添加环保乳胶漆。</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CB54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2EFDA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5E0A0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559BA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120A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LED冷光灯</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6696BB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1、光通量：≥200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2、色温：正白光，暖白光，三色变光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3、尺寸：≥50mm*50mm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4、功率：≥36W</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E8CD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2E9D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盏</w:t>
            </w:r>
          </w:p>
        </w:tc>
      </w:tr>
      <w:tr w14:paraId="772EF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75FA6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12FC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5级防盗门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070BD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基本参数 ： 耐火时间≥4 小时 功能及特点 ： 钢质防火门结构合理、整体性好、强度高、施工方便、具有表面平整美观、开启灵活，坚固耐用等优点；类型分为单、双扇平开开启，有不带上亮与带上亮等多种类型可供选择。 选材说明： 门框：采用国产优质冷轧钢板、镀锌钢板制造，钢板厚度 1.2-1.5 毫米，设有 4-6 个螺栓安装孔。 门扇：采用国产优质冷轧钢板、镀锌钢板，钢板厚度 0.8-1.0 毫米，内填耐温 1200℃以上的优质硅酸铝纤维 饰面：采用静电喷塑处理，可根据色卡选择不同颜色，或者仿木纹面。 五金：配套不锈钢防火锁（或管井锁）、钢质镀锌（或不锈钢）防火铰链、闭门器、顺位器，所有五金配件熔融温 度不低于 950℃。</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25B02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804C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E8A3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8AD2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2150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隔墙</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3946E5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 砖墙</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E312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FABC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3EA28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2672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CC13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25A45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无氧铜，RVV2*4。</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7166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650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792E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21CD3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B459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ED8D0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27D59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超六类网线，金属网屏蔽结构，铜丝线规：24AWG，铜芯线径标称直径≥0.51mm，负公差为≤0.005mm，材料为低氧或无氧铜。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F864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838E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r>
      <w:tr w14:paraId="30745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7B70BB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829D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保密柜</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43847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全钢材质，通体双开门，四保险（钥匙、密码、网络、指纹）开启；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锁具：四保险锁；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外观：高度≥1850mm；宽度≥900mm；深度≥430mm；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报警功能：震动报警；其它参数：保密锁密码由 8-15 位数字任意组合，密码量多达千亿组；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密码由用户设定和更改，断电自动保存，不易掉码和断码；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受震动、敲打、乱码及自动高分贝报警：密码锁内置电池为四节五号电池，节能供电，可使用超过一年。</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7FF9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1584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72491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A713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278E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辅助材料</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64FBA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电工管采用优质 PVC-U 管，管直径≥20mm，直接、管卡、电工胶布等。根据实际，也可采用铝合金或不锈钢地面走线槽。电源插线板、空开、水晶头、扎带、标签等。</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B1D4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BE09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r w14:paraId="4879B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858" w:type="dxa"/>
            <w:gridSpan w:val="5"/>
            <w:tcBorders>
              <w:top w:val="single" w:color="000000" w:sz="4" w:space="0"/>
              <w:left w:val="single" w:color="000000" w:sz="4" w:space="0"/>
              <w:bottom w:val="single" w:color="000000" w:sz="4" w:space="0"/>
              <w:right w:val="single" w:color="000000" w:sz="4" w:space="0"/>
            </w:tcBorders>
            <w:noWrap w:val="0"/>
            <w:vAlign w:val="center"/>
          </w:tcPr>
          <w:p w14:paraId="4E8895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基础保障设备</w:t>
            </w:r>
          </w:p>
        </w:tc>
      </w:tr>
      <w:tr w14:paraId="0E772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79E2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6477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金属探测器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63BDB1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用声响、指示灯以及震动报警三种形式，可适应各种环境下的检查要求，超长电池使用时间更可满足持续性的需要。高探测灵敏度；可探测磁性与非磁性金属；性能稳定，无需周期性校调；采用指示灯、声音和震动报警；超长待机时间；规格指标；灵敏度：低灵敏度，正常灵敏度，高灵敏度和超高灵敏度；报警模式：视觉和声响报警指示，视觉和振动报警指示；材质：耐震，耐冲击 ABS 塑料；电力规格；电源：9V 干电池，9V 镍氢电池，专用 7.4V Lithium-ion 电池；连续使用时间：ALKALINE 电池 ≥100小时，Lithium-ion 电池≥ 300 小时；工作温度；-15-60℃；工作湿度；0～95%。</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0D3B2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2F20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72B6A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43674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E9E2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考场时钟</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432D7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能够清晰显示时间；机芯齿轮要求采用金属的—码智能机芯；走时方式：指针式显示时间，静音扫描运行。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1、平均瞬时日差：-0.5——+0.5s/d，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2、平均功耗电流≤180μA，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3、定位时间≤6分钟，指示校准≤6分钟.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4、接收灵敏度：在信号强度50μv/m时，表能在10min内收到时间信号并准确校准指示时间；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5、正常条件下不停走，零、部、组件不自行脱落；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6、具有自动校正及时间记忆功能。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技术标准须满足教育部颁布的JY/T-KS-JS-2017-1《国家教育考试网上巡查系统视频标准技术规范》</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EF891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86D0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334B0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858" w:type="dxa"/>
            <w:gridSpan w:val="5"/>
            <w:tcBorders>
              <w:top w:val="single" w:color="000000" w:sz="4" w:space="0"/>
              <w:left w:val="single" w:color="000000" w:sz="4" w:space="0"/>
              <w:bottom w:val="single" w:color="000000" w:sz="4" w:space="0"/>
              <w:right w:val="single" w:color="000000" w:sz="4" w:space="0"/>
            </w:tcBorders>
            <w:noWrap w:val="0"/>
            <w:vAlign w:val="center"/>
          </w:tcPr>
          <w:p w14:paraId="68560A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机房搬迁及主线路改造</w:t>
            </w:r>
          </w:p>
        </w:tc>
      </w:tr>
      <w:tr w14:paraId="0FA5E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7E71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6913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屏蔽音频线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18ABE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RVVP2*2.5，无氧铜。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72A7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5750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F391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558CE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B9B6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265F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主电源线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FC752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YJV-5*16 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CBA8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6D42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73934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4C2A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6AF7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机房搬迁</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768644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原摄像机、电源、摄像机支架、屏蔽、存储服务器、解码器、屏蔽服务器、听力、广播、监控等电子设备拆除、搬迁及再次安装调试等所有费用。</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696D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4054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6900A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393B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8E74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原场地拆除垃圾清理</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76E13A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原设备拆装及安装等搬迁费用，10排三列共3组</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6649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CA18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22568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6C8A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3FA2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背景墙</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CB0D1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定制背景墙。蓝色铝塑板饰面，方钢架，木工板基层，PVC 大字。</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3746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A376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24EF2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34B2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5FD7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信号控制线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ACE96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w:t>
            </w:r>
            <w:r>
              <w:rPr>
                <w:rFonts w:hint="eastAsia" w:ascii="宋体" w:hAnsi="宋体" w:cs="宋体"/>
                <w:i w:val="0"/>
                <w:iCs w:val="0"/>
                <w:color w:val="000000"/>
                <w:kern w:val="0"/>
                <w:sz w:val="20"/>
                <w:szCs w:val="20"/>
                <w:u w:val="none"/>
                <w:lang w:val="en-US" w:eastAsia="zh-CN" w:bidi="ar"/>
              </w:rPr>
              <w:t>P</w:t>
            </w:r>
            <w:r>
              <w:rPr>
                <w:rFonts w:hint="eastAsia" w:ascii="宋体" w:hAnsi="宋体" w:eastAsia="宋体" w:cs="宋体"/>
                <w:i w:val="0"/>
                <w:iCs w:val="0"/>
                <w:color w:val="000000"/>
                <w:kern w:val="0"/>
                <w:sz w:val="20"/>
                <w:szCs w:val="20"/>
                <w:u w:val="none"/>
                <w:lang w:val="en-US" w:eastAsia="zh-CN" w:bidi="ar"/>
              </w:rPr>
              <w:t>2*2.5 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DEC1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F7EB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5B52D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B9F9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17E5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4CA64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超六类网线，金属网屏蔽结构，铜丝线规：24AWG，铜芯线径标称直径≥0.51mm，负公差为≤0.005mm，材料为低氧或无氧铜。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4B7C4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FD88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r>
      <w:tr w14:paraId="7FA15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4120A0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F477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38E968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RVV2*2.5 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E5A5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8545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1096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5B607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D672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DDB0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光缆</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5420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≥12芯室外单模光缆：波长：1300nm、850nm、纤芯数量：≥12、光特性、损耗；850/3.5dB/km、1300/1.0dB/km、规格：9.3/125、工作温度：-30℃-60℃、工作湿度：0%-90%。</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FB2F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3250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24004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223F3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6D22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AA9D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装修</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3E0756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顶面、侧面、地面根据现场及环境装修，吊顶（石膏板+轻钢龙骨），顶部灯光及布线等。所有设备区域标签等。</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CC93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2B26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48E7C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EACB2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282F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UPS</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748E30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额定容量 6KVA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整机效率 ≥96%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输入电压范围 380/400/415V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输入频率范围 ≥40-70Hz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输入功因 ≥0.99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输出电压范围 380/400/415±1%V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输出频率范围 市电模式： ±1%/±2%/±4%/±5%/±10%Hz（可设置）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电池模式：50/60±0.1%Hz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输出电压波形 正弦波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电流峰值比 3:1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输出功因 0.9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其它输入参数 旁路同步跟踪范围（Hz）： ± 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发电机接入：支持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其它输出参数 输出电压谐波（THDV）：≤2%（100%线性负载），≤4%（100%非线性负载）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切换时间：0ms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通信和管理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报警功能 过载，市电异常，UPS 故障，电池欠压等多种告警功能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保护 短路，过载，过温，电池欠压，输出过欠压，风扇故障报警，防雷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过载能力 110%负载，持续 60min 后转旁路；125%负载，持续 10min 后转旁路；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150%负载，持续 1min 后转旁路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电压电流 300-600V DC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电池容量 30-50 节可选（默认 30 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工作环境 工作温度：0-40℃ , 湿度范围：0-95%（不凝露）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存储环境 存储温度：-25-55℃（不含电池）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操作高度 ＜1500m（超过 1500m 按 GB/T 3859.2 规定降额使用）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噪音值(dBA) ＜65</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8EEE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0FB3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FB36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71B7A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0015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电池1</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6501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12V-100AH电池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额定电压 12V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电池容量 ≥100AH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其它特点 纯筒端子，耐温变，电力强劲，寿命长久</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C9DE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6665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14:paraId="2A74F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4C6F1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5DEB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电池2</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313F0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12V-65AH 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额定电压 12V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电池容量 ≥65AH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其它特点 纯筒端子，耐温变，电力强劲，寿命长久</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F9681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2127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14:paraId="1BC37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C48F0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C6DD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配电柜</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56C2E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≥45KW，含机房配电专线、配电柜、开关等与大楼接地系统连接。交流 50Hz，额定电压 380v ，配电系统作为转换及控制之用。</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219412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C7498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15410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40C5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E975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安装调试及辅材费用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C7B1F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插线板、PVC 材料等辅材符合标准的铜线，负载满足要求，三线分色分类阻燃分离布线；六类双绞线。VGA 信号延长线（3+6 线）：符合标准，满足传输要求；电源插座符合标准，满足连接需求；金属或塑料线槽及扣条，符合国家安全标准，所有线路按需加以钢制或 PVC 线槽保护；以上线缆、管材等辅材，均使用优质材料。施工依照综合布线标准设计，强弱电规范（分离）施工，要具有高扩展性、灵活性、先进性、可管理性。在布线中，所有线路、信息点均有一定编号或颜色标识，以方便维护。</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B826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DAA2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r w14:paraId="76007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858" w:type="dxa"/>
            <w:gridSpan w:val="5"/>
            <w:tcBorders>
              <w:top w:val="single" w:color="000000" w:sz="4" w:space="0"/>
              <w:left w:val="single" w:color="000000" w:sz="4" w:space="0"/>
              <w:bottom w:val="single" w:color="000000" w:sz="4" w:space="0"/>
              <w:right w:val="single" w:color="000000" w:sz="4" w:space="0"/>
            </w:tcBorders>
            <w:noWrap w:val="0"/>
            <w:vAlign w:val="center"/>
          </w:tcPr>
          <w:p w14:paraId="2A7B30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口语考试考点改造</w:t>
            </w:r>
          </w:p>
        </w:tc>
      </w:tr>
      <w:tr w14:paraId="56DD5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9C3A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AFCF9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教师桌椅</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32E0B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1、贴面板材：优质可弯曲 MFC 防火板；≥1600*600*750mm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2、基材：采用 ≥25mm 密度板,优质绿色环保产品,甲醛含量≤1.0mg/L,密度≥760kg/m3,静曲张度≥51.2Mpa,吸水膨胀率≤8.1%.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3、粘合剂：乳胶；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4、封边用材：≥2mm 厚 PVC 胶边，热熔胶；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5、五金配件：优质连接件、防腐防潮铝合金台脚；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6、选用优质金属型材的结构件,其型材壁厚≥2.0mm，防潮防蚀性强，经久耐用。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7、定型海绵转椅。</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24A2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D902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5ECA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215D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CE98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口语考试标准化分割</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F2368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考点不超56位集中控制，中控器+中控线，全自动升降。1、饰面：采用三聚氰胺高压饰面，厚度不低于0.5mm。2、基材：采用E1级优质≥25mm和≥16mm高密度环保板，长800mm*宽600mm*高900mm-1300mm，木材甲醛含量≤1.5mg/L,吸水厚度膨胀率1.3%/小时，经防潮、防虫、防腐处理，抗弯力强，不易变形，通过钉力测试标准，密度高880kg/m3，木材的含水率低于12%。3、封边：封边采用≥2.0mm厚优质PVC胶边。4、五金配件：采用优质五金配件，所有五金配件做防锈、防腐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座凳尺寸规格：高度可调节≥39*29*45CM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坐垫：1.材质：采用PP耐冲击塑料一体射出成型。2.尺寸：≥39cm*29cm。3.勾缝宽度得需小于4mm。C.凳钢架：1.材质及形状：椭圆钢管组合而成。采组合焊接而成。焊接处得需满焊。尺寸：椅腿椭圆管≥30*60*1.2mm,椅身下立柱椭圆管≥30*60*1.2mm,椅身上立柱椭圆管≥20*50*1.2mm、支撑架;≥17*37*1.2mm.功能：左右脚架各加装一组高低调节螺丝，D.脚垫材质：采用纤维质塑料一体射出而成。</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9017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448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4DED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w:t>
            </w:r>
          </w:p>
        </w:tc>
      </w:tr>
      <w:tr w14:paraId="020C2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88DE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560E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考试备用机</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6DC8A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1、机箱：标准立式机箱，维护便利性；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2、处理器：CPU采用国产处理器，核数≥8核，主频≥2.7GHz；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3、内存：国产品牌≥16GB2666MHzDDR4内存，内存插槽≥2，可扩展≥32G内存；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4、硬盘：国产品牌M.2接口NVMESSD固态硬盘，容量不小于512G；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5、标准接口：≥8个USB接口（至少6个USB3.0），≥2个VGA接口，≥2个HDMI接口；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6、显示器：与主机同品牌，≥23.8英寸高清窄边框显示器，分辨率≥1920*1080，标配VGA+HDMI视频接口；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7、光驱：为保证使用体检，要求产品配置DVDRW光驱；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8、键盘、鼠标：USB有线键盘鼠标，与主机同品牌。</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4E6F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62D05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34F85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43B753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E1B7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考试专用耳机</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FF9ED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技术标准须满足教育部颁布的JY/T-KS-JS-2017-1《国家教育考试网上巡查系统视频标准技术规范》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1.整机设计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1.1耳罩设计：支持耳返、定向降噪拾音功能的艺测专用耳机，同时满足英语口语考试功能需求。全包耳式耳罩，耳罩佩戴角度应可调整；耳罩可免工具拆卸，选用隔音效果好的记忆海绵。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1.2头弓设计：自适应头弓，佩戴时无需手动调节，调节时应无噪音。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1.3信号线：应使用屏蔽信号线，编织外层，耐磨，不易缠绕；线长≥2米，便于连接台式电脑后置USB口；信号线应内置屏蔽磁环，抑制杂波，提升信号纯净度。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1.4防误触：耳机及信号线上没有音量旋钮或麦克风开关。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1.5序列号：外壳镭雕产品序列号，便于管理与可追溯。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1.6涂层：耳机外壳喷涂抗刮花UV涂层。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2.扬声器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2.1振膜：≥φ40mm大尺寸复合振膜。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2.2频响范围：20Hz--20KHz。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2.3阻抗：32Ω。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2.4总谐波失真：≤3%。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2.5功率：5mW（听力保护）。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2.6灵敏度：117dB±3dB。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3.声卡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3.1听力保护：耳机最大声压值不超过91dB±3dB；音量突变保护。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3.2耳返音量：+8dB(耳返始终比录音高8dB)。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3.3指示灯：双色复合指示灯，可指示待机，播放，播放同时录音，以及麦克风静音状态；指示灯具有亮、灭、快闪、慢闪多种状态。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3.4失真度：≤0.15%。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3.5声卡驱动：无需安装驱动，即插即用。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3.6设备编号：操作系统中显示的声卡设备名称中包含独立串号，每个耳机不同。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4.麦克风</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E1A0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448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36C2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EA78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1AB5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BADC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台面式授课话筒</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26E88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1、内置≥3编组叠机频率,一键调取.同一频段可同时轻松叠机五套使用；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2、具有IR红外线自动对频功能,一键自动对频锁定；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3、两通道音量独立可调.提供≥2+1音频输出.两通道各音频音量输出独立可控；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4、提供多种发射器可选.发射器中会议/手持/领夹可以混搭使用.互不干忧；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5、背光式LED显示屏指示了RF和AF信号强度，频率，频率组/频道等工作状态；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6、采用2通道相同的工作频率,使得发射器之间可以随时互换,极大地增强了操作的灵活性；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7、采用最新的UHF波段无线音频发射芯片模块IC.具有优越的RF性能和音频性能，为客户提供专业级的音质体验；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8、配合杂讯锁定静噪控制与数码导频技术,当发射器关闭时，导频控制将AF信号静音以抑制噪声，同时将接收机对应通道静音；保证了对干忧信号的有效阻隔。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产品规格：接收机系统指标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1、频率范围：≥610MHz-670MHz；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2、信道数目:≥200个；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3、信道间隔:≥300KHZ；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4、频率稳定度:±0.005%；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5、动态范围:100db；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6、最大偏移:±45KHZ；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7、音频频率响应:40HZ-18KHZ(±2db)；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8、综合信噪比:&gt;105db；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9、综合失真：≤0.5%；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10、中频：第一中频：110MHz,第二中频10.7MHz；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11、天线接入：BNC/50Ω；12、灵敏度：12dBuV(80dbS/N)；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13、灵敏度调节范围：12-32dBuV；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14、杂散抑制：≥75db；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15、最大输出电平：+10dbv；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16、供电方式：直流12V400mA输入。</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926F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751C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14:paraId="645B1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383D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78B53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音响</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338E41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1、坚固的 ABS 外壳，灵活的安装配置，更具人性化；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2、室内壁挂音箱，塑料外壳，铁质冲网，2 分频设计，声音清晰柔和；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3、可做定阻、定压、多功率选择；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4、使用于酒店，会议大厅、教室等；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5、内置 ≥1 只 5 寸全频单元，≥1 只 1.5 寸高音单元；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1、额定功率：≥30W；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2、最大功率：≥60W；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3、输入电压：70/100V；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4、频率响应：90-19000HZ；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5、灵敏度：≤98dB。</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033EC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84298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14:paraId="495F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260AF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5DEB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功放</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DF9A0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1、内置MP3播放器、收音功能，外带USB接口，有超强的读取能力；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2、≥二路话筒输入,≥二路线路输入,≥一路辅助输出，MIC1具有优先级别；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3、采用≥128*64的图形点阵显示屏，显示内容一目了然，内设高音、低音音调控制；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4、内置≥四种播放模式：随机、单曲循环、文件夹内循环，全部循环；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5、100V/70V定压输出和4-16Ω定阻输出，两种输出模式；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1、额定输出：≥80W；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2、功耗：≤120W；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3、线路输出：600Ω/300mv（0db）；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4、输入：MIC1、22mV/600Ω,不平衡；AUX1、2100MV/10KΩ100MV，不平衡；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5、频响：80Hz-15KHz；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6、谐波失真：&lt;0.3%1KHz；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7、信噪比：话筒1、2：68db；AUX1、2、3:72db；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8、音调调节：Bass:±10dbat100HzTreble：±10dbat10KHz；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9、保护:开机保护，直流保护，短路保护；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10、电压:AC～220V/50Hz；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11、输出方式：定阻4~16Ω,定压70V/100V。</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923F8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2F7B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6F160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5C87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77D5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考场巡查终端</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3DA1F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1.技术标准须满足教育部颁布的 JY/T-KS-JS-2017-1《国家教育考试网上巡查系统视频标准技术规范》，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2.≥1/3 英寸 500 万像素 CMOS；镜头≤2.8mm；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3.防水防尘等级≥IP66；防暴等级≥IK10；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4.电子彩转黑；支持红外功能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5.自动白平衡，自动增益，自动电子快门；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6.支持双码流可同时支持传输 1080P 和 D1 分辨率的视频流；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7.支持图像翻转、镜像；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8.≥1 路 RJ45 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 Mircro SD 卡存储；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10.支持 POE 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11.内置 WEB 服务器，可通过ＩＥ浏览器观看图像并实现报警，录像及摄像机前端设置等，操作方便，界面友好；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12.支持多种报警功能，移动侦测报警，Ｉ/Ｏ报警，磁盘报警，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支持报警联动；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13.支持远程升级，一键恢复功能，操作简单；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14.支持多级用户管理，权限自定义，安全性高；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15.铝塑外壳，内部防雷防静电设计，可靠性高；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16.内部三轴结构，方便摄像机角度调节；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17.软硬件看门狗，故障自动恢复；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18.符合 GB35114-2017《公共安全视频监控联网信息安全技术要求》标准。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19.采用国产品牌 CPU，自主可控。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20.内置符合国密 SM1/SM2/SM3/SM4 算法的密码芯片。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21.内置 GPU 芯片，焦距 F1.2 镜头，≥1 路报警输入接口；≥1 路报警输出接口；≥1 路音频输入接口；≥1 路音频输出接口；≥1个 SD 卡槽、≥I 个 RS-232 接口；≥1 个硬件复位按钮。</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C37B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F578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6D6DD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4D286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1889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摄像机系统套件</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456C2F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二级防水，自带避雷，室内外通用防雨≥132mm×100mm×45mm，6-24VAC/DC、AC220V PB11012V/4A 电源适配器，安装支架（侧壁装时需要）：要跟摄像机地盘孔位匹配。</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29462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5130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1CB3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BEFE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E99E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拾音器</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180D3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拾音距离≥5-150 平方米（可调），音频传输距离≥ 300米，灵敏度 -38dB，频率响应 20Hz～20kHz 指向特性 全指向性，信噪比 75dB（1 米 40 dB 音源 SPL）30dB(10 米 40 dB 音源 SPL)1KHz at 1 Pa 动态范围 104dB(1KHz at Max dB SPL)，最大承受音压120dB SPL（1KHz，THD 1%），输出阻抗 600 欧姆非平衡，输出信号幅度 2.5Vpp/-25dB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麦克风 震膜电容咪头，信号处理电路 ALC 自动电平控制，模拟Hush 降噪电路，AGC 自动增益控制，带指示灯保护电路 30KV Aircontact ESD、雷击保护、电源极性反接保护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驱动能力 置前置放大电路，可直接驱动耳机，连接方式 引线（电源、音频、公共地），传输线缆 3 芯 0.5mm² RVVP 屏蔽电缆。</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94F0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64B2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0CE87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64E7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7C14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全频段屏蔽终端</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36ADFA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1、阻断子模块对手机固定频段进行全时阻断，包含运营商的全部2G、3G、4G、5G等手机信号：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2、阻断子模块对蓝牙/WiFi固定频段进行全时阻断：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3、屏蔽终端内置网络交换模块，且网络接口不少于3个。屏蔽终端网络交换模块应支持单独供电，屏蔽终端断电情况下需不影响屏蔽终端网络交换模块工作。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4、阻断子模块散热模块采用无风扇设计，设备噪声=环境噪声，符合《声环境质量标准(GB3096-2008)》中0类环境要求。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5、支持侦测引导屏蔽，且支持的频率不低于50MHz~3000MHz。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6、在50M到3000M中的频段范围内，支持任意自由频段的任意数量的作弊信号全阻断。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绿色阻断方式侦测引导阻断是指阻断设备在侦测器的引导下受控工作，具有信息化程度高，高效可靠，绿色环保的特点；当可疑信号出现时，阻断子模块自动发射阻断信号，当可疑信号消失后，阻断信号停止发射阻断信号，除全时阻断部分外不发射能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8、远程批量升级阻断子模块可以通过网络进行远程批量升级，方便设备的后期维护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9、安全设计绝缘外壳，无金属部件裸露，避免触电、烫伤等风险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10、屏蔽通道独立控制阻断子模块各屏蔽通道可独立控制，可以有选择的打开及关闭任意屏蔽通道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11、CDMA与GSM900双通道控制。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12、0.7倍作弊信号带宽≤阻断信号带宽≤5倍作弊信号带宽；侦测引导阻断设备采用瞄准式点频阻断方式，发射的阻断信号的带宽（3dB）不超过200KHz；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13、设备可以通过远程网络进行批量升级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14、标准考场空间内，信号强度≤-65dBm时，室内通透环境下，视周边基站远近，可有效屏蔽频率范围内全频段信号。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15、设备有工作指示灯，可显示设备上电、网络连通情况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16、电源模块化设计，可方便拆卸电源，便于后期维护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17、支持运行过程中对每个屏蔽通道故障自动检测并实时反馈至管理平台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18、采用绝缘外壳，一体化内置定向天线阵列设计，支持壁挂等多种使用场景；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▲19、阻断器设备如强电电源内置、设备强电电源外置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20、持续稳定工作时间不小于7*24小时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21、设备能够根据管理平台软件设定的考试时间自动开启/关闭设备的通道；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22、能通过设置避免对考场周边军用、警用、航空，医疗等特殊用途的通讯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的干扰；根据用户的考务工作设置的考务通讯频点，也不受干扰；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23、设备支持接受远程开关指令，单独或整体通道开启/关闭；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24、支持多台设备的分组管理，实现不同教学楼分组开关控制；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25、支持平台远程管理，屏蔽终端工作状态查看和管理；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26、可以教室为单位对设备进行管理，可独立配置屏蔽终端工作模式；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27、配备芯片温度传感器，支持远程对设备工作温度进行监控。</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9260A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AA34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68728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0191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F12E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考场专用时钟</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C64E2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能够清晰显示时间；机芯齿轮必须是金属的—码智能机芯；走时方式：指针式显示时间，静音扫描运行。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技术参数：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1、平均瞬时日差：-0.5——+0.5s/d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2、平均功耗电流≤180 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3、定位时间≤6 分钟，指示校准≤6 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4、接收灵敏度：在信号强度 50 μv/m时，表能在 10min 内收到时间信号并准确校准指示时间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5、正常条件下不停走，零、部、组件不自行脱落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6、具有自动校正及时间记忆功能。</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D5B8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6CDC1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24E01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7141C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C5D0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考务管理控制平台</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712884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1、采用B/S架构，能纳管VDI、IDV、TCI多种终端，并且提供云桌面管理、镜像管理、用户管理、终端管理、策略管理等功能模块。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2、支持灵活配置多种用户安全访问策略，为满足不同教师安全接入需求，除本地密码安全策略，要求支持并实配微信动态口令认证方式，无需额外下载客户端，使用小程序即可获取。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3、支持外设控制策略，包括禁用启用设备、以及读写权限控制，保障安全性。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为保障业务可靠性，要求在云桌面故障后能在3分钟内快速恢复桌面环境，并确保原C盘（系统盘）文件不被删除，便于用户恢复数据。在桌面还原后，保留历史系统盘的能力。能够在还原桌面后，自动将故障系统盘作为数据盘挂载到新桌面内，便于用户拷贝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5、支持对接LDAP、AD域导入用户，支持通过导入Excel文件的方式批量新建用户信息。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6、为方便教学人员桌面的应用更新，平台支持通过推送安装包、应用磁盘的方式，为桌面提供应用管理能力。同时推送安装包、应用磁盘的能力需包含VDI、IDV、TCI三种类型。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7、支持虚拟桌面操作系统。</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EAE8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5A22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194D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0A56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0E10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UPS电源</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3A1E40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满足以上所有设备四小时供电，容量：≥3KVA/2.4KW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输入电压：208/220/230/240VAC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电压范围：110～300VAC 与 50%负载；176～300VAC 与 100%负载；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频率范围：46～54Hz 或 56～64Hz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功率因数： ≥0.99@100%负载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输出电压：208/220/230/240VAC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电压范围（电池模式）：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频率范围（同步校正范围）：46～54Hz 或 56～64Hz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频率范围（电池模式）：50Hz 或 60Hz±0.1%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峰值系数：3：1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谐波系数：≤3%THD(线性负载）；≤5%（非线性负载）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转换时间：0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波形（电池模式）：纯正弦波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市电模式：≥93%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电池模式：≥91%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电池电压：≥96VDC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电池：12V65AH 电池 8 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湿度：相对湿度 0～95%且湿度 0～40℃（不结露）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噪音：少于 58dbA@1 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控制管理：智能 RS-232</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5820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4D6C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DD7C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004DD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B753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视频网线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36F7B4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超六类网线，金属网屏蔽结构，铜丝线规：24AWG，铜芯线径标称直径≥0.51mm，负公差为≤0.005mm，材料为低氧或无氧铜。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26A8C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6E64B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r>
      <w:tr w14:paraId="13072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1AEF5F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ECC0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1993E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RVV2.5平方+铜线4平方，无氧铜。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E763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9600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E6AB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r>
      <w:tr w14:paraId="151F1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DAD2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52BF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电源插排</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28ED08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开关类型 总控开关，控制方式 一控八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额定电压 250V，额定电流 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额定功率</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2500W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插座数量 </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8 插位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插孔描述 四位两扁圆加三扁，四位两扁圆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其它参数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阻燃标准</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安全性能3C 认证</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3FF8E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232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995D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5AFD3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3C04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392B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设备拆除安装</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6220C2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原机房电脑主机、显示器、键鼠、耳机、交换机等设备拆除及再次安装调试等搬迁费用</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356E8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6CA70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r>
      <w:tr w14:paraId="177A4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3753F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E572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垃圾清理费</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16095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原机房垃圾从六楼人工下楼，并清运与当地政府指定建设垃圾清倒地点，垃圾清理及搬运费。</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15300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2C13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批</w:t>
            </w:r>
          </w:p>
        </w:tc>
      </w:tr>
      <w:tr w14:paraId="735A4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D472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60436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网络视频存储终端</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59DB30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1.采用嵌入式设计，标准2U机箱，设备运行低噪环保；《国家教育考试网上巡查系统视频标准技术规范》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2.所有视音频通道处于录制状态时，单路监视、回放图像画面信息无明显缺损，物体移动时图像边缘不应有明显锯齿状和拉毛等现象。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3.支持对任一录像文件加锁，解锁，只有解锁后才可被覆盖。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4.≥16 路网络高清音视频输入。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5.可接驳网络摄像机、网络快球；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6.支持高清网络视频的预览、存储与回放；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 HDMI 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8.支持一键开启录像功能；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9.支持重要录像文件加锁保护功能；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10.≥8 个 SATA 接口，每个接口可接不小于 8T 硬盘，可用于录像和备份；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11.双千兆网卡，支持网络容错等应用；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12.符合 JY/T-KS-JS-2017-1《国家教育考试网上巡查系统视频标准技术规范》。符合 GB35114-2017《公共安全视频监控联网信息安全技术要求》标准。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13.支持 UDP 单播，支持 TCP/IP、 HTTP、GB35114 等网络协议；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14.可将不同网口设置同一 IP 地址；具有负载均衡功能；多址设定：可将网口设置不同网段的 IP 地址；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15.具有设备认证功能、防篡改功能及加密传输能力。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16.遵守《中华人民共和国密码法》，实现视频监控联网设备安全认证及对称密钥管理的信息安全，支持设备证书分发、查询、验证实施的途径、方法及权威性，及完成对称密钥管理等。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17.具备电源指示灯、运行状态指示灯、网络指示灯等。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18.产品内置 SIP-UA，可直接向 SIP 服务器注册。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19.设备支持 SIP 地址解析，信令转发功能。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20.支持对主码流或者子码流存储。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21.采用国产品牌 CPU，采用国产操作系统或者开源操作系统。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22.内置符合国密 SM1/SM2/SM3/SM4 算法的密码芯片。</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5175E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6BD7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14:paraId="4F488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67572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31DF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存储硬盘</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03E4F8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≥10T</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≥7200 转 视频专用硬盘 接口：SATAII 传输速率：300MB/sec 工作温度：0-70℃ 平均寻道：14ms 读/15ms 写 存储温度：-40-70℃ 缓存：≥32M</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69448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62D6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r>
      <w:tr w14:paraId="1500D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0" w:type="dxa"/>
            <w:tcBorders>
              <w:top w:val="single" w:color="000000" w:sz="4" w:space="0"/>
              <w:left w:val="single" w:color="000000" w:sz="4" w:space="0"/>
              <w:bottom w:val="single" w:color="000000" w:sz="4" w:space="0"/>
              <w:right w:val="single" w:color="000000" w:sz="4" w:space="0"/>
            </w:tcBorders>
            <w:noWrap w:val="0"/>
            <w:vAlign w:val="center"/>
          </w:tcPr>
          <w:p w14:paraId="5EC9A3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EACF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安装调试及辅材</w:t>
            </w:r>
          </w:p>
        </w:tc>
        <w:tc>
          <w:tcPr>
            <w:tcW w:w="6682" w:type="dxa"/>
            <w:tcBorders>
              <w:top w:val="single" w:color="000000" w:sz="4" w:space="0"/>
              <w:left w:val="single" w:color="000000" w:sz="4" w:space="0"/>
              <w:bottom w:val="single" w:color="000000" w:sz="4" w:space="0"/>
              <w:right w:val="single" w:color="000000" w:sz="4" w:space="0"/>
            </w:tcBorders>
            <w:noWrap w:val="0"/>
            <w:vAlign w:val="center"/>
          </w:tcPr>
          <w:p w14:paraId="611ED5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辅材符合标准，强弱电规范（分离）施工，要具有高扩展性、灵活性、先进性、可管理性。在布线中，所有线路、信息点均有一定编号或颜色标识，以方便维护；综合布线系统的设计工程应符合 GB/T 50311－2007《建筑与建筑群综合布线系统工程设计规范》</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14:paraId="76253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C5FA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间</w:t>
            </w:r>
          </w:p>
        </w:tc>
      </w:tr>
    </w:tbl>
    <w:p w14:paraId="1B01A457">
      <w:pPr>
        <w:autoSpaceDE w:val="0"/>
        <w:autoSpaceDN w:val="0"/>
        <w:adjustRightInd w:val="0"/>
        <w:snapToGrid w:val="0"/>
        <w:spacing w:line="360" w:lineRule="auto"/>
        <w:ind w:firstLine="602" w:firstLineChars="200"/>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（1）核心产品：音视频解码器、全国高考人证合一认证终端、口语考试标准化分割</w:t>
      </w:r>
    </w:p>
    <w:p w14:paraId="3C0BC11E">
      <w:pPr>
        <w:autoSpaceDE w:val="0"/>
        <w:autoSpaceDN w:val="0"/>
        <w:adjustRightInd w:val="0"/>
        <w:snapToGrid w:val="0"/>
        <w:spacing w:line="360" w:lineRule="auto"/>
        <w:ind w:firstLine="602" w:firstLineChars="200"/>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（2）采购清单中所涉及所有货物的品牌规格型号名称，须在分项报价清单描述中注明，未注明货物品牌规格型号的响应无效。</w:t>
      </w:r>
    </w:p>
    <w:p w14:paraId="474EE69F">
      <w:pPr>
        <w:autoSpaceDE w:val="0"/>
        <w:autoSpaceDN w:val="0"/>
        <w:adjustRightInd w:val="0"/>
        <w:snapToGrid w:val="0"/>
        <w:spacing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投标人所报产品单价不能超过榆政财采发〔2023〕16 号(榆林市财政局关于印发《榆林市市级行政事业单位通用办公设备及家具配置标准(2023年版)》的通知) 标准。</w:t>
      </w:r>
    </w:p>
    <w:p w14:paraId="70E30869">
      <w:pPr>
        <w:rPr>
          <w:rFonts w:hint="eastAsia"/>
          <w:color w:val="auto"/>
        </w:rPr>
      </w:pPr>
    </w:p>
    <w:p w14:paraId="0EC648A2">
      <w:pPr>
        <w:spacing w:line="240" w:lineRule="auto"/>
        <w:rPr>
          <w:rFonts w:hint="eastAsia"/>
          <w:color w:val="auto"/>
          <w:lang w:val="en-US" w:eastAsia="zh-CN"/>
        </w:rPr>
      </w:pPr>
      <w:r>
        <w:rPr>
          <w:rFonts w:hint="eastAsia"/>
          <w:color w:val="auto"/>
          <w:lang w:eastAsia="zh-CN"/>
        </w:rPr>
        <w:drawing>
          <wp:inline distT="0" distB="0" distL="114300" distR="114300">
            <wp:extent cx="5136515" cy="7209155"/>
            <wp:effectExtent l="0" t="0" r="6985" b="10795"/>
            <wp:docPr id="3" name="图片 1" descr="榆政财采发〔2023〕16 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榆政财采发〔2023〕16 号_00"/>
                    <pic:cNvPicPr>
                      <a:picLocks noChangeAspect="1"/>
                    </pic:cNvPicPr>
                  </pic:nvPicPr>
                  <pic:blipFill>
                    <a:blip r:embed="rId4"/>
                    <a:stretch>
                      <a:fillRect/>
                    </a:stretch>
                  </pic:blipFill>
                  <pic:spPr>
                    <a:xfrm>
                      <a:off x="0" y="0"/>
                      <a:ext cx="5136515" cy="7209155"/>
                    </a:xfrm>
                    <a:prstGeom prst="rect">
                      <a:avLst/>
                    </a:prstGeom>
                    <a:noFill/>
                    <a:ln>
                      <a:noFill/>
                    </a:ln>
                  </pic:spPr>
                </pic:pic>
              </a:graphicData>
            </a:graphic>
          </wp:inline>
        </w:drawing>
      </w:r>
    </w:p>
    <w:p w14:paraId="11B7987D">
      <w:pPr>
        <w:rPr>
          <w:rFonts w:hint="eastAsia" w:eastAsiaTheme="minorEastAsia"/>
          <w:lang w:eastAsia="zh-CN"/>
        </w:rPr>
      </w:pPr>
      <w:r>
        <w:rPr>
          <w:rFonts w:hint="eastAsia"/>
          <w:color w:val="auto"/>
          <w:lang w:eastAsia="zh-CN"/>
        </w:rPr>
        <w:drawing>
          <wp:inline distT="0" distB="0" distL="114300" distR="114300">
            <wp:extent cx="5272405" cy="7399655"/>
            <wp:effectExtent l="0" t="0" r="4445" b="10795"/>
            <wp:docPr id="5" name="图片 2" descr="榆政财采发〔2023〕16 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榆政财采发〔2023〕16 号_01"/>
                    <pic:cNvPicPr>
                      <a:picLocks noChangeAspect="1"/>
                    </pic:cNvPicPr>
                  </pic:nvPicPr>
                  <pic:blipFill>
                    <a:blip r:embed="rId5"/>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272405" cy="7399655"/>
            <wp:effectExtent l="0" t="0" r="4445" b="10795"/>
            <wp:docPr id="4" name="图片 3" descr="榆政财采发〔2023〕16 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榆政财采发〔2023〕16 号_02"/>
                    <pic:cNvPicPr>
                      <a:picLocks noChangeAspect="1"/>
                    </pic:cNvPicPr>
                  </pic:nvPicPr>
                  <pic:blipFill>
                    <a:blip r:embed="rId6"/>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272405" cy="7399655"/>
            <wp:effectExtent l="0" t="0" r="4445" b="10795"/>
            <wp:docPr id="2" name="图片 4" descr="榆政财采发〔2023〕16 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榆政财采发〔2023〕16 号_03"/>
                    <pic:cNvPicPr>
                      <a:picLocks noChangeAspect="1"/>
                    </pic:cNvPicPr>
                  </pic:nvPicPr>
                  <pic:blipFill>
                    <a:blip r:embed="rId7"/>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272405" cy="7399655"/>
            <wp:effectExtent l="0" t="0" r="4445" b="10795"/>
            <wp:docPr id="6" name="图片 5" descr="榆政财采发〔2023〕16 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榆政财采发〔2023〕16 号_04"/>
                    <pic:cNvPicPr>
                      <a:picLocks noChangeAspect="1"/>
                    </pic:cNvPicPr>
                  </pic:nvPicPr>
                  <pic:blipFill>
                    <a:blip r:embed="rId8"/>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272405" cy="7399655"/>
            <wp:effectExtent l="0" t="0" r="4445" b="10795"/>
            <wp:docPr id="7" name="图片 6" descr="榆政财采发〔2023〕16 号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榆政财采发〔2023〕16 号_05"/>
                    <pic:cNvPicPr>
                      <a:picLocks noChangeAspect="1"/>
                    </pic:cNvPicPr>
                  </pic:nvPicPr>
                  <pic:blipFill>
                    <a:blip r:embed="rId9"/>
                    <a:stretch>
                      <a:fillRect/>
                    </a:stretch>
                  </pic:blipFill>
                  <pic:spPr>
                    <a:xfrm>
                      <a:off x="0" y="0"/>
                      <a:ext cx="5272405" cy="7399655"/>
                    </a:xfrm>
                    <a:prstGeom prst="rect">
                      <a:avLst/>
                    </a:prstGeom>
                    <a:noFill/>
                    <a:ln>
                      <a:noFill/>
                    </a:ln>
                  </pic:spPr>
                </pic:pic>
              </a:graphicData>
            </a:graphic>
          </wp:inline>
        </w:drawing>
      </w:r>
      <w:r>
        <w:rPr>
          <w:rFonts w:hint="eastAsia"/>
          <w:color w:val="auto"/>
          <w:lang w:eastAsia="zh-CN"/>
        </w:rPr>
        <w:drawing>
          <wp:inline distT="0" distB="0" distL="114300" distR="114300">
            <wp:extent cx="5549900" cy="7849235"/>
            <wp:effectExtent l="0" t="0" r="12700" b="18415"/>
            <wp:docPr id="8" name="图片 7" descr="榆政财采发〔2023〕16 号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榆政财采发〔2023〕16 号_06"/>
                    <pic:cNvPicPr>
                      <a:picLocks noChangeAspect="1"/>
                    </pic:cNvPicPr>
                  </pic:nvPicPr>
                  <pic:blipFill>
                    <a:blip r:embed="rId10"/>
                    <a:stretch>
                      <a:fillRect/>
                    </a:stretch>
                  </pic:blipFill>
                  <pic:spPr>
                    <a:xfrm>
                      <a:off x="0" y="0"/>
                      <a:ext cx="5549900" cy="7849235"/>
                    </a:xfrm>
                    <a:prstGeom prst="rect">
                      <a:avLst/>
                    </a:prstGeom>
                    <a:noFill/>
                    <a:ln>
                      <a:noFill/>
                    </a:ln>
                  </pic:spPr>
                </pic:pic>
              </a:graphicData>
            </a:graphic>
          </wp:inline>
        </w:drawing>
      </w:r>
      <w:r>
        <w:rPr>
          <w:rFonts w:hint="eastAsia"/>
          <w:color w:val="auto"/>
          <w:lang w:eastAsia="zh-CN"/>
        </w:rPr>
        <w:drawing>
          <wp:inline distT="0" distB="0" distL="114300" distR="114300">
            <wp:extent cx="5452745" cy="7712075"/>
            <wp:effectExtent l="0" t="0" r="14605" b="3175"/>
            <wp:docPr id="1" name="图片 8" descr="榆政财采发〔2023〕16 号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榆政财采发〔2023〕16 号_07"/>
                    <pic:cNvPicPr>
                      <a:picLocks noChangeAspect="1"/>
                    </pic:cNvPicPr>
                  </pic:nvPicPr>
                  <pic:blipFill>
                    <a:blip r:embed="rId11"/>
                    <a:stretch>
                      <a:fillRect/>
                    </a:stretch>
                  </pic:blipFill>
                  <pic:spPr>
                    <a:xfrm>
                      <a:off x="0" y="0"/>
                      <a:ext cx="5452745" cy="7712075"/>
                    </a:xfrm>
                    <a:prstGeom prst="rect">
                      <a:avLst/>
                    </a:prstGeom>
                    <a:noFill/>
                    <a:ln>
                      <a:noFill/>
                    </a:ln>
                  </pic:spPr>
                </pic:pic>
              </a:graphicData>
            </a:graphic>
          </wp:inline>
        </w:drawing>
      </w:r>
      <w:bookmarkStart w:id="0" w:name="_GoBack"/>
      <w:bookmarkEnd w:id="0"/>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lang w:eastAsia="zh-CN"/>
        </w:rPr>
        <w:instrText xml:space="preserve">ADDIN CNKISM.UserStyle</w:instrText>
      </w:r>
      <w:r>
        <w:fldChar w:fldCharType="separate"/>
      </w:r>
      <w: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44C6E3"/>
    <w:multiLevelType w:val="singleLevel"/>
    <w:tmpl w:val="EA44C6E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10C2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0</Words>
  <Characters>0</Characters>
  <Lines>0</Lines>
  <Paragraphs>0</Paragraphs>
  <TotalTime>0</TotalTime>
  <ScaleCrop>false</ScaleCrop>
  <LinksUpToDate>false</LinksUpToDate>
  <CharactersWithSpaces>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2025-09-25T03:29:43Z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eyJoZGlkIjoiZjY4Njg5MWJmMzRlNDU0OTJhNzE3Nzg3YzBiNDRjNjciLCJ1c2VySWQiOiIyNTUwNzIxOTEifQ==</vt:lpwstr>
  </property>
  <property fmtid="{D5CDD505-2E9C-101B-9397-08002B2CF9AE}" pid="4" name="ICV">
    <vt:lpwstr>EF0BD63E9813411A899942F400DB4952_12</vt:lpwstr>
  </property>
</Properties>
</file>