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03"/>
        <w:gridCol w:w="6971"/>
      </w:tblGrid>
      <w:tr w14:paraId="73322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 w14:paraId="683AFCC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03" w:type="dxa"/>
          </w:tcPr>
          <w:p w14:paraId="0045DF1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971" w:type="dxa"/>
          </w:tcPr>
          <w:p w14:paraId="7508BF4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FFA6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 w14:paraId="7F07EFA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03" w:type="dxa"/>
          </w:tcPr>
          <w:p w14:paraId="4DDFC0B0"/>
        </w:tc>
        <w:tc>
          <w:tcPr>
            <w:tcW w:w="6971" w:type="dxa"/>
          </w:tcPr>
          <w:p w14:paraId="494DC33D">
            <w:pPr>
              <w:pStyle w:val="5"/>
              <w:jc w:val="both"/>
            </w:pPr>
            <w:r>
              <w:rPr>
                <w:rFonts w:ascii="仿宋_GB2312" w:hAnsi="仿宋_GB2312" w:eastAsia="仿宋_GB2312" w:cs="仿宋_GB2312"/>
              </w:rPr>
              <w:t>数量：1套</w:t>
            </w:r>
          </w:p>
          <w:p w14:paraId="0C7C15D8">
            <w:pPr>
              <w:pStyle w:val="5"/>
              <w:jc w:val="both"/>
            </w:pPr>
            <w:r>
              <w:rPr>
                <w:rFonts w:ascii="仿宋_GB2312" w:hAnsi="仿宋_GB2312" w:eastAsia="仿宋_GB2312" w:cs="仿宋_GB2312"/>
              </w:rPr>
              <w:t>一、技术参数</w:t>
            </w:r>
          </w:p>
          <w:p w14:paraId="0647743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1、量子级联激光驱动模组：</w:t>
            </w:r>
          </w:p>
          <w:p w14:paraId="46069A7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1.1输出极低光干涉条纹准直光束，集成半导体TEC制冷；</w:t>
            </w:r>
          </w:p>
          <w:p w14:paraId="45A5014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▲1.2波长在0.80-2.65µm和3-12µm范围内，波长控制精度≤2nm。</w:t>
            </w:r>
          </w:p>
          <w:p w14:paraId="1ABB2B9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1.3散热功率≥20W，输出光功率≥100mW。</w:t>
            </w:r>
          </w:p>
          <w:p w14:paraId="22C1C6D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▲1.4提供所有激光器的准直器。</w:t>
            </w:r>
          </w:p>
          <w:p w14:paraId="39EA18B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2、量子级联激光驱动模组：输出激光质量可被检测，配模组光纤端面检测模组，分辨率≤0.75μm，放大倍数200x，精度≤0.01mm，工作温度-10℃~50℃。</w:t>
            </w:r>
          </w:p>
          <w:p w14:paraId="0851577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3、可调电源: 双通道，输出功率≥300W;输出电压≥30V，分辨率≤100mV;输出电流≥10A，分辨率≤10mA。</w:t>
            </w:r>
          </w:p>
          <w:p w14:paraId="0BAB86F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4、激光控制系统:</w:t>
            </w:r>
          </w:p>
          <w:p w14:paraId="4111923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▲4.1电流控制范围0~1000mA，精度≤（±0.1%量程和500μA）取最小;</w:t>
            </w:r>
          </w:p>
          <w:p w14:paraId="0868D27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4.2配有光学气体吸收池，具有≥40米光程气体吸收池;</w:t>
            </w:r>
          </w:p>
          <w:p w14:paraId="701A6EB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4.3工控机配置有上位机软件，软件具备对电流和温度控制、波长扫描与锁定、谐波幅度调节、数据采集与导出等功能，通过软件可实现1f、2f和3f谐波精度的控制，1f、2f、3f调谐相位角度≤1°，积分时间≤1kHz，配置参考气室。</w:t>
            </w:r>
          </w:p>
          <w:p w14:paraId="46C7B7B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5、配气模组:</w:t>
            </w:r>
          </w:p>
          <w:p w14:paraId="19F8A10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▲5.1配气组分≥4种，即≥4路输入，≥1路输出；</w:t>
            </w:r>
          </w:p>
          <w:p w14:paraId="7C986C1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▲5.2最大稀释倍数≥200:1，最大输出流量≥2000mL/h；</w:t>
            </w:r>
          </w:p>
          <w:p w14:paraId="6DFD6F0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▲5.3每输入气路均配有流量计和节流阀，流量计的测量范围0-2000mL，精度≤±1%：最大输出流量≥2000mL/h，</w:t>
            </w:r>
          </w:p>
          <w:p w14:paraId="048F6CC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5.4不确定度≤±1%，流量重复性≤0.5%，流量线性误差≤±0.3%，节流阀额定压力≥0.07MPa。</w:t>
            </w:r>
          </w:p>
          <w:p w14:paraId="05F0F6A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6、激光发射模组：驱动器电流控制范围0～1.5A，精度≤（±0.1%量程和500μA）取最小,恒流输出电压≥4V，24小时常温漂移≤50μV；扫描速率≥0.2Hz，温控输出电流≤2A，束腰位可调整，带红光共轴耦合，至少可实现HCl、CO、CO2、、H2S、CH4、C2H4气体的检测。</w:t>
            </w:r>
          </w:p>
          <w:p w14:paraId="19EB09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7、激光检测模组：</w:t>
            </w:r>
          </w:p>
          <w:p w14:paraId="0C0C01A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▲7.1配备光电探测，PD近红外探测器、MCT中红外探测器波长范围分别为0.80-2.65µm和3-12µm：PD近红外探测器波长范围800-2100nm和 900-2650nm，MCT中红外探测器波长范围3-4µm和4-12µm；</w:t>
            </w:r>
          </w:p>
          <w:p w14:paraId="5B54656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7.2响应时间≤5ns，放大倍数15000V/A，感光面积＜1m2，工作温度-20～65℃，活动直径≤1mm；</w:t>
            </w:r>
          </w:p>
          <w:p w14:paraId="56D9B63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▲7.3 实现对HCl、CO、CO2、、H2S、CH4、C2H4气体的高信噪比检测，配备光功率计套装，Ge传感器，测量功率范围50nW～40mW，内置触摸屏数字电源与能量控制台。</w:t>
            </w:r>
          </w:p>
          <w:p w14:paraId="424D381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8、样品成分分析模组:</w:t>
            </w:r>
          </w:p>
          <w:p w14:paraId="122B7A5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▲8.1可检测光谱波数范围12000cm-1-3800cm-1，可检测光谱波数范围3350cm-1-800cm-1 ，分辨率≤4cm-1，精度≤2cm-1，波束准确数≤0.03cm-1，光功率≥10kHz，装配滤光片光谱范围为800-2100nm、900-2650nm和3000-12000nm。</w:t>
            </w:r>
          </w:p>
          <w:p w14:paraId="28AC190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8.2功率测量范围为200µW-300mW，中红外区域波长精度约≤±0.3 nm，近红外区域波长精度约≤±0.03 nm。</w:t>
            </w:r>
          </w:p>
          <w:p w14:paraId="61769B2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9、环境参数模拟模组：工作室容积≥1500L，配有加热和加湿装置。腔体温度控制范围-20°C至150°C，温度精度≤0.5℃，升温速率≥3℃/min，温度均匀度≤2℃；腔体湿度控制范围10%RH ~98%RH，湿度调节速率≥10%RH/min，湿度均匀度≤3.0%RH，湿度波动度≤2.0%RH。</w:t>
            </w:r>
          </w:p>
          <w:p w14:paraId="22BF135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10、固定反射式激光气体遥测模组：甲烷测量量程0～50000ppm，遥测距离≥100m，30m内精度≤10ppm.m，响应时间≤0.05s，旋转角度水平360°、垂直≥±90°，隔爆型，防护等级IP68，工作温度-40℃~60℃，最大相对湿度≥95%RH(25℃)。</w:t>
            </w:r>
          </w:p>
          <w:p w14:paraId="7097FD8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11、手持反射式激光气体遥测模组：甲烷测量量程0～100000ppm，遥测距离≥50m，10m内精度≤5ppm.m，响应时间≤0.1s，工作温度-30℃~50℃，最大相对湿度≥95%RH(25℃)，隔爆型，防护等级IP66。</w:t>
            </w:r>
          </w:p>
          <w:p w14:paraId="0155E12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12、气浮式光学平台，长×宽×高≥2000mm×1000mm×800mm，台面厚度≥200mm，承载能力≥500kg，粗糙度≤0.6μm，平面度≤0.05mm/m²，台面高度可调量≥15mm；气浮式光学平台带有隔振装置，台面振幅≤1.2μm、固有频率≤2.5Hz。配备 Ø25 mm 接杆垫块和 M6 固定螺丝套件，兼容 Ø12 mm～Ø25 mm 光学元件与支架，包含叉式夹块与接杆支架、夹钳叉与柱架套件、反射镜、反射镜架、准直器固定架，支持公制与通用标准组件的快速更换与角度调节。</w:t>
            </w:r>
          </w:p>
          <w:p w14:paraId="3D82FF0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13、琴式操作台，规格为1.6m（宽）×1.4m（高）×1m（深），材料为碳钢防腐，配有嵌入式显示器（≥29英寸，2k）、键盘、鼠标等设备，内置工控机、具备电力与网络统一管理、实时数据采集与存储、权限分级及远程控制功能，同时采用防尘、防水、防电磁干扰等防护措施，台面倾斜设计（≤105°夹角），定制化设计。</w:t>
            </w:r>
          </w:p>
          <w:p w14:paraId="3F3F9EF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14、试验柜，规格约为1.8m（高）×0.8m（宽）×0.6m（深），材料为碳钢防腐，主要用于储存和保护实验用品，提供标准化配电接口。上下两层，对开门带锁，每层至少内置一个隔板，承重≥15kg，上下层内各配一个斜五孔插座。</w:t>
            </w:r>
          </w:p>
          <w:p w14:paraId="23E3C79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15、配HCl、CO、CO2、、H2S、CH4、C2H4、CO/CO2标准气体各三瓶，容积≥8L，压力≥0.7MPa</w:t>
            </w:r>
          </w:p>
          <w:p w14:paraId="6816FAD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16、工控机配置，AMD R9 9950X3D处理器及以上，主频≥4.3GHz，X870E Hero主板及以上，NVIDIA RTX 5080显卡及以上，显存≥16G，内存≥128GB DDR5（32GB×4），存储组合：1TB SSD+4TB×2，电源≥2000W，保障高负载环境下的稳定运行。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17、激光打印机, 打印幅面：≥A4，分辨率：≥1200*600dpi,支持移动打印、无线、网络功能，具备千兆以太网 10/100/1000 Base-TX 网络端口、1个高速 USB 3.0以及Wi-Fi 802.11ac（双频段），自动交叉以太网，兼容Windows、macOS 12 Monterey、macOS 13 Ventura、MacOS v14 Sonoma、Linux等网络操作系统，内存≥512MB，≥2GB可用硬盘空间。</w:t>
            </w:r>
          </w:p>
        </w:tc>
      </w:tr>
    </w:tbl>
    <w:p w14:paraId="644A58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02169"/>
    <w:rsid w:val="0D5F6D00"/>
    <w:rsid w:val="20402169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2025-09-25T07:31:00Z</dcterms:created>
  <dc:creator>陕西中技招标有限公司</dc:creator>
  <cp:lastModifiedBy>陕西中技招标有限公司</cp:lastModifiedBy>
  <dcterms:modified xsi:type="dcterms:W3CDTF">2025-09-25T07:31:49Z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64C34C8474614B2989EB0B01AEE650B8_11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