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FE8C2C">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60"/>
          <w:szCs w:val="60"/>
          <w:lang w:eastAsia="zh-CN"/>
        </w:rPr>
      </w:pPr>
    </w:p>
    <w:p w14:paraId="08A26782">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60"/>
          <w:szCs w:val="60"/>
          <w:lang w:eastAsia="zh-CN"/>
        </w:rPr>
      </w:pPr>
      <w:r>
        <w:rPr>
          <w:rFonts w:hint="eastAsia" w:ascii="新宋体" w:hAnsi="新宋体" w:eastAsia="新宋体" w:cs="新宋体"/>
          <w:b/>
          <w:color w:val="000000"/>
          <w:kern w:val="0"/>
          <w:sz w:val="60"/>
          <w:szCs w:val="60"/>
          <w:lang w:eastAsia="zh-CN"/>
        </w:rPr>
        <w:t>旬阳市城关镇龚家庄移民安置点基础配套提升工程</w:t>
      </w:r>
    </w:p>
    <w:p w14:paraId="71CEFC0C">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60"/>
          <w:szCs w:val="60"/>
          <w:lang w:eastAsia="zh-CN"/>
        </w:rPr>
      </w:pPr>
    </w:p>
    <w:p w14:paraId="4DF52D21">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60"/>
          <w:szCs w:val="60"/>
          <w:lang w:eastAsia="zh-CN"/>
        </w:rPr>
      </w:pPr>
    </w:p>
    <w:p w14:paraId="5ABC0DD5">
      <w:pPr>
        <w:keepNext w:val="0"/>
        <w:keepLines w:val="0"/>
        <w:pageBreakBefore w:val="0"/>
        <w:widowControl/>
        <w:kinsoku/>
        <w:wordWrap/>
        <w:overflowPunct/>
        <w:topLinePunct w:val="0"/>
        <w:autoSpaceDE/>
        <w:autoSpaceDN/>
        <w:bidi w:val="0"/>
        <w:adjustRightInd/>
        <w:snapToGrid w:val="0"/>
        <w:spacing w:before="100" w:beforeAutospacing="1" w:after="100" w:afterAutospacing="1"/>
        <w:jc w:val="center"/>
        <w:textAlignment w:val="auto"/>
        <w:rPr>
          <w:rFonts w:hint="eastAsia" w:ascii="新宋体" w:hAnsi="新宋体" w:eastAsia="新宋体" w:cs="新宋体"/>
          <w:b/>
          <w:color w:val="000000"/>
          <w:kern w:val="0"/>
          <w:sz w:val="60"/>
          <w:szCs w:val="60"/>
        </w:rPr>
      </w:pPr>
      <w:r>
        <w:rPr>
          <w:rFonts w:hint="eastAsia" w:ascii="新宋体" w:hAnsi="新宋体" w:eastAsia="新宋体" w:cs="新宋体"/>
          <w:b/>
          <w:color w:val="000000"/>
          <w:kern w:val="0"/>
          <w:sz w:val="60"/>
          <w:szCs w:val="60"/>
          <w:lang w:eastAsia="zh-CN"/>
        </w:rPr>
        <w:t>竞争性磋商</w:t>
      </w:r>
      <w:r>
        <w:rPr>
          <w:rFonts w:hint="eastAsia" w:ascii="新宋体" w:hAnsi="新宋体" w:eastAsia="新宋体" w:cs="新宋体"/>
          <w:b/>
          <w:color w:val="000000"/>
          <w:kern w:val="0"/>
          <w:sz w:val="60"/>
          <w:szCs w:val="60"/>
        </w:rPr>
        <w:t>文件</w:t>
      </w:r>
    </w:p>
    <w:p w14:paraId="28D91B40">
      <w:pPr>
        <w:pStyle w:val="7"/>
        <w:rPr>
          <w:rFonts w:hint="eastAsia" w:ascii="新宋体" w:hAnsi="新宋体" w:eastAsia="新宋体" w:cs="新宋体"/>
          <w:lang w:eastAsia="zh-CN"/>
        </w:rPr>
      </w:pPr>
      <w:r>
        <w:rPr>
          <w:rFonts w:hint="eastAsia" w:ascii="新宋体" w:hAnsi="新宋体" w:eastAsia="新宋体" w:cs="新宋体"/>
          <w:b/>
          <w:bCs/>
          <w:color w:val="auto"/>
          <w:sz w:val="32"/>
          <w:szCs w:val="32"/>
        </w:rPr>
        <w:t>项目编号：SXFD2025090800</w:t>
      </w:r>
      <w:r>
        <w:rPr>
          <w:rFonts w:hint="eastAsia" w:ascii="新宋体" w:hAnsi="新宋体" w:eastAsia="新宋体" w:cs="新宋体"/>
          <w:b/>
          <w:bCs/>
          <w:color w:val="auto"/>
          <w:sz w:val="32"/>
          <w:szCs w:val="32"/>
          <w:lang w:val="en-US" w:eastAsia="zh-CN"/>
        </w:rPr>
        <w:t>1</w:t>
      </w:r>
    </w:p>
    <w:p w14:paraId="72A815DB">
      <w:pPr>
        <w:widowControl/>
        <w:spacing w:before="100" w:beforeAutospacing="1" w:after="100" w:afterAutospacing="1"/>
        <w:jc w:val="left"/>
        <w:rPr>
          <w:rFonts w:hint="eastAsia" w:ascii="新宋体" w:hAnsi="新宋体" w:eastAsia="新宋体" w:cs="新宋体"/>
          <w:color w:val="000000"/>
          <w:kern w:val="0"/>
          <w:sz w:val="27"/>
          <w:szCs w:val="27"/>
        </w:rPr>
      </w:pPr>
    </w:p>
    <w:p w14:paraId="6E864092">
      <w:pPr>
        <w:spacing w:line="600" w:lineRule="auto"/>
        <w:ind w:firstLine="1506" w:firstLineChars="500"/>
        <w:jc w:val="both"/>
        <w:rPr>
          <w:rFonts w:hint="eastAsia" w:ascii="新宋体" w:hAnsi="新宋体" w:eastAsia="新宋体" w:cs="新宋体"/>
          <w:b/>
          <w:bCs/>
          <w:color w:val="auto"/>
          <w:sz w:val="30"/>
          <w:szCs w:val="30"/>
        </w:rPr>
      </w:pPr>
    </w:p>
    <w:p w14:paraId="4847337E">
      <w:pPr>
        <w:keepNext w:val="0"/>
        <w:keepLines w:val="0"/>
        <w:pageBreakBefore w:val="0"/>
        <w:widowControl/>
        <w:kinsoku w:val="0"/>
        <w:wordWrap/>
        <w:overflowPunct/>
        <w:topLinePunct w:val="0"/>
        <w:autoSpaceDE w:val="0"/>
        <w:autoSpaceDN w:val="0"/>
        <w:bidi w:val="0"/>
        <w:adjustRightInd w:val="0"/>
        <w:snapToGrid w:val="0"/>
        <w:spacing w:line="480" w:lineRule="auto"/>
        <w:ind w:right="0"/>
        <w:textAlignment w:val="baseline"/>
        <w:rPr>
          <w:rFonts w:hint="eastAsia" w:ascii="新宋体" w:hAnsi="新宋体" w:eastAsia="新宋体" w:cs="新宋体"/>
          <w:b/>
          <w:bCs/>
          <w:spacing w:val="-3"/>
          <w:sz w:val="36"/>
          <w:szCs w:val="36"/>
        </w:rPr>
      </w:pPr>
    </w:p>
    <w:p w14:paraId="731031F7">
      <w:pPr>
        <w:keepNext w:val="0"/>
        <w:keepLines w:val="0"/>
        <w:pageBreakBefore w:val="0"/>
        <w:widowControl/>
        <w:kinsoku w:val="0"/>
        <w:wordWrap/>
        <w:overflowPunct/>
        <w:topLinePunct w:val="0"/>
        <w:autoSpaceDE w:val="0"/>
        <w:autoSpaceDN w:val="0"/>
        <w:bidi w:val="0"/>
        <w:adjustRightInd w:val="0"/>
        <w:snapToGrid w:val="0"/>
        <w:spacing w:line="480" w:lineRule="auto"/>
        <w:ind w:left="0" w:right="0" w:firstLine="1422" w:firstLineChars="400"/>
        <w:textAlignment w:val="baseline"/>
        <w:rPr>
          <w:rFonts w:hint="eastAsia" w:ascii="新宋体" w:hAnsi="新宋体" w:eastAsia="新宋体" w:cs="新宋体"/>
          <w:b/>
          <w:bCs/>
          <w:spacing w:val="-3"/>
          <w:sz w:val="36"/>
          <w:szCs w:val="36"/>
        </w:rPr>
      </w:pPr>
    </w:p>
    <w:p w14:paraId="2A9118A3">
      <w:pPr>
        <w:keepNext w:val="0"/>
        <w:keepLines w:val="0"/>
        <w:pageBreakBefore w:val="0"/>
        <w:widowControl/>
        <w:kinsoku w:val="0"/>
        <w:wordWrap/>
        <w:overflowPunct/>
        <w:topLinePunct w:val="0"/>
        <w:autoSpaceDE w:val="0"/>
        <w:autoSpaceDN w:val="0"/>
        <w:bidi w:val="0"/>
        <w:adjustRightInd w:val="0"/>
        <w:snapToGrid w:val="0"/>
        <w:spacing w:line="480" w:lineRule="auto"/>
        <w:ind w:left="0" w:right="0" w:firstLine="1422" w:firstLineChars="400"/>
        <w:textAlignment w:val="baseline"/>
        <w:rPr>
          <w:rFonts w:hint="default" w:ascii="新宋体" w:hAnsi="新宋体" w:eastAsia="新宋体" w:cs="新宋体"/>
          <w:b/>
          <w:bCs/>
          <w:spacing w:val="-4"/>
          <w:sz w:val="36"/>
          <w:szCs w:val="36"/>
          <w:u w:val="single" w:color="auto"/>
          <w:lang w:val="en-US" w:eastAsia="zh-CN"/>
        </w:rPr>
      </w:pPr>
      <w:r>
        <w:rPr>
          <w:rFonts w:hint="eastAsia" w:ascii="新宋体" w:hAnsi="新宋体" w:eastAsia="新宋体" w:cs="新宋体"/>
          <w:b/>
          <w:bCs/>
          <w:spacing w:val="-3"/>
          <w:sz w:val="36"/>
          <w:szCs w:val="36"/>
        </w:rPr>
        <w:t>采</w:t>
      </w:r>
      <w:r>
        <w:rPr>
          <w:rFonts w:hint="eastAsia" w:ascii="新宋体" w:hAnsi="新宋体" w:eastAsia="新宋体" w:cs="新宋体"/>
          <w:spacing w:val="-3"/>
          <w:sz w:val="36"/>
          <w:szCs w:val="36"/>
        </w:rPr>
        <w:t xml:space="preserve">  </w:t>
      </w:r>
      <w:r>
        <w:rPr>
          <w:rFonts w:hint="eastAsia" w:ascii="新宋体" w:hAnsi="新宋体" w:eastAsia="新宋体" w:cs="新宋体"/>
          <w:b/>
          <w:bCs/>
          <w:spacing w:val="-3"/>
          <w:sz w:val="36"/>
          <w:szCs w:val="36"/>
        </w:rPr>
        <w:t>购</w:t>
      </w:r>
      <w:r>
        <w:rPr>
          <w:rFonts w:hint="eastAsia" w:ascii="新宋体" w:hAnsi="新宋体" w:eastAsia="新宋体" w:cs="新宋体"/>
          <w:spacing w:val="-3"/>
          <w:sz w:val="36"/>
          <w:szCs w:val="36"/>
        </w:rPr>
        <w:t xml:space="preserve">  </w:t>
      </w:r>
      <w:r>
        <w:rPr>
          <w:rFonts w:hint="eastAsia" w:ascii="新宋体" w:hAnsi="新宋体" w:eastAsia="新宋体" w:cs="新宋体"/>
          <w:b/>
          <w:bCs/>
          <w:spacing w:val="-3"/>
          <w:sz w:val="36"/>
          <w:szCs w:val="36"/>
        </w:rPr>
        <w:t>人：</w:t>
      </w:r>
      <w:r>
        <w:rPr>
          <w:rFonts w:hint="eastAsia" w:ascii="新宋体" w:hAnsi="新宋体" w:eastAsia="新宋体" w:cs="新宋体"/>
          <w:b/>
          <w:bCs/>
          <w:spacing w:val="-3"/>
          <w:sz w:val="36"/>
          <w:szCs w:val="36"/>
          <w:u w:val="single" w:color="auto"/>
          <w:lang w:val="en-US" w:eastAsia="zh-CN"/>
        </w:rPr>
        <w:t xml:space="preserve">  旬阳市城关镇人民政府    </w:t>
      </w:r>
    </w:p>
    <w:p w14:paraId="38FC9310">
      <w:pPr>
        <w:keepNext w:val="0"/>
        <w:keepLines w:val="0"/>
        <w:pageBreakBefore w:val="0"/>
        <w:widowControl/>
        <w:kinsoku w:val="0"/>
        <w:wordWrap/>
        <w:overflowPunct/>
        <w:topLinePunct w:val="0"/>
        <w:autoSpaceDE w:val="0"/>
        <w:autoSpaceDN w:val="0"/>
        <w:bidi w:val="0"/>
        <w:adjustRightInd w:val="0"/>
        <w:snapToGrid w:val="0"/>
        <w:spacing w:line="480" w:lineRule="auto"/>
        <w:ind w:left="0" w:right="0" w:firstLine="1414" w:firstLineChars="400"/>
        <w:textAlignment w:val="baseline"/>
        <w:rPr>
          <w:rFonts w:hint="eastAsia" w:ascii="新宋体" w:hAnsi="新宋体" w:eastAsia="新宋体" w:cs="新宋体"/>
          <w:sz w:val="36"/>
          <w:szCs w:val="36"/>
          <w:lang w:val="en-US" w:eastAsia="zh-CN"/>
        </w:rPr>
      </w:pPr>
      <w:r>
        <w:rPr>
          <w:rFonts w:hint="eastAsia" w:ascii="新宋体" w:hAnsi="新宋体" w:eastAsia="新宋体" w:cs="新宋体"/>
          <w:b/>
          <w:bCs/>
          <w:spacing w:val="-4"/>
          <w:sz w:val="36"/>
          <w:szCs w:val="36"/>
        </w:rPr>
        <w:t>代</w:t>
      </w:r>
      <w:r>
        <w:rPr>
          <w:rFonts w:hint="eastAsia" w:ascii="新宋体" w:hAnsi="新宋体" w:eastAsia="新宋体" w:cs="新宋体"/>
          <w:spacing w:val="-4"/>
          <w:sz w:val="36"/>
          <w:szCs w:val="36"/>
        </w:rPr>
        <w:t xml:space="preserve"> </w:t>
      </w:r>
      <w:r>
        <w:rPr>
          <w:rFonts w:hint="eastAsia" w:ascii="新宋体" w:hAnsi="新宋体" w:eastAsia="新宋体" w:cs="新宋体"/>
          <w:b/>
          <w:bCs/>
          <w:spacing w:val="-4"/>
          <w:sz w:val="36"/>
          <w:szCs w:val="36"/>
        </w:rPr>
        <w:t>理</w:t>
      </w:r>
      <w:r>
        <w:rPr>
          <w:rFonts w:hint="eastAsia" w:ascii="新宋体" w:hAnsi="新宋体" w:eastAsia="新宋体" w:cs="新宋体"/>
          <w:spacing w:val="-4"/>
          <w:sz w:val="36"/>
          <w:szCs w:val="36"/>
        </w:rPr>
        <w:t xml:space="preserve"> </w:t>
      </w:r>
      <w:r>
        <w:rPr>
          <w:rFonts w:hint="eastAsia" w:ascii="新宋体" w:hAnsi="新宋体" w:eastAsia="新宋体" w:cs="新宋体"/>
          <w:b/>
          <w:bCs/>
          <w:spacing w:val="-4"/>
          <w:sz w:val="36"/>
          <w:szCs w:val="36"/>
        </w:rPr>
        <w:t>机</w:t>
      </w:r>
      <w:r>
        <w:rPr>
          <w:rFonts w:hint="eastAsia" w:ascii="新宋体" w:hAnsi="新宋体" w:eastAsia="新宋体" w:cs="新宋体"/>
          <w:spacing w:val="31"/>
          <w:sz w:val="36"/>
          <w:szCs w:val="36"/>
        </w:rPr>
        <w:t xml:space="preserve"> </w:t>
      </w:r>
      <w:r>
        <w:rPr>
          <w:rFonts w:hint="eastAsia" w:ascii="新宋体" w:hAnsi="新宋体" w:eastAsia="新宋体" w:cs="新宋体"/>
          <w:b/>
          <w:bCs/>
          <w:spacing w:val="-4"/>
          <w:sz w:val="36"/>
          <w:szCs w:val="36"/>
        </w:rPr>
        <w:t>构：</w:t>
      </w:r>
      <w:r>
        <w:rPr>
          <w:rFonts w:hint="eastAsia" w:ascii="新宋体" w:hAnsi="新宋体" w:eastAsia="新宋体" w:cs="新宋体"/>
          <w:b/>
          <w:bCs/>
          <w:spacing w:val="-4"/>
          <w:sz w:val="36"/>
          <w:szCs w:val="36"/>
          <w:u w:val="single"/>
          <w:lang w:val="en-US" w:eastAsia="zh-CN"/>
        </w:rPr>
        <w:t xml:space="preserve"> </w:t>
      </w:r>
      <w:r>
        <w:rPr>
          <w:rFonts w:hint="eastAsia" w:ascii="新宋体" w:hAnsi="新宋体" w:eastAsia="新宋体" w:cs="新宋体"/>
          <w:b/>
          <w:bCs/>
          <w:spacing w:val="-4"/>
          <w:sz w:val="36"/>
          <w:szCs w:val="36"/>
          <w:u w:val="single" w:color="auto"/>
        </w:rPr>
        <w:t>陕西方得项目咨询有限公司</w:t>
      </w:r>
      <w:r>
        <w:rPr>
          <w:rFonts w:hint="eastAsia" w:ascii="新宋体" w:hAnsi="新宋体" w:eastAsia="新宋体" w:cs="新宋体"/>
          <w:b/>
          <w:bCs/>
          <w:spacing w:val="-4"/>
          <w:sz w:val="36"/>
          <w:szCs w:val="36"/>
          <w:u w:val="single" w:color="auto"/>
          <w:lang w:val="en-US" w:eastAsia="zh-CN"/>
        </w:rPr>
        <w:t xml:space="preserve"> </w:t>
      </w:r>
    </w:p>
    <w:p w14:paraId="275F0987">
      <w:pPr>
        <w:keepNext w:val="0"/>
        <w:keepLines w:val="0"/>
        <w:pageBreakBefore w:val="0"/>
        <w:widowControl/>
        <w:kinsoku w:val="0"/>
        <w:wordWrap/>
        <w:overflowPunct/>
        <w:topLinePunct w:val="0"/>
        <w:autoSpaceDE w:val="0"/>
        <w:autoSpaceDN w:val="0"/>
        <w:bidi w:val="0"/>
        <w:adjustRightInd w:val="0"/>
        <w:snapToGrid w:val="0"/>
        <w:spacing w:before="36" w:line="480" w:lineRule="auto"/>
        <w:ind w:left="3372"/>
        <w:textAlignment w:val="baseline"/>
        <w:rPr>
          <w:rFonts w:hint="eastAsia" w:ascii="新宋体" w:hAnsi="新宋体" w:eastAsia="新宋体" w:cs="新宋体"/>
          <w:sz w:val="32"/>
          <w:szCs w:val="32"/>
        </w:rPr>
      </w:pPr>
      <w:r>
        <w:rPr>
          <w:rFonts w:hint="eastAsia" w:ascii="新宋体" w:hAnsi="新宋体" w:eastAsia="新宋体" w:cs="新宋体"/>
          <w:b/>
          <w:bCs/>
          <w:spacing w:val="5"/>
          <w:sz w:val="36"/>
          <w:szCs w:val="36"/>
        </w:rPr>
        <w:t>二〇二</w:t>
      </w:r>
      <w:r>
        <w:rPr>
          <w:rFonts w:hint="eastAsia" w:ascii="新宋体" w:hAnsi="新宋体" w:eastAsia="新宋体" w:cs="新宋体"/>
          <w:b/>
          <w:bCs/>
          <w:spacing w:val="5"/>
          <w:sz w:val="36"/>
          <w:szCs w:val="36"/>
          <w:lang w:val="en-US" w:eastAsia="zh-CN"/>
        </w:rPr>
        <w:t>五</w:t>
      </w:r>
      <w:r>
        <w:rPr>
          <w:rFonts w:hint="eastAsia" w:ascii="新宋体" w:hAnsi="新宋体" w:eastAsia="新宋体" w:cs="新宋体"/>
          <w:b/>
          <w:bCs/>
          <w:spacing w:val="5"/>
          <w:sz w:val="36"/>
          <w:szCs w:val="36"/>
        </w:rPr>
        <w:t>年</w:t>
      </w:r>
      <w:r>
        <w:rPr>
          <w:rFonts w:hint="eastAsia" w:ascii="新宋体" w:hAnsi="新宋体" w:eastAsia="新宋体" w:cs="新宋体"/>
          <w:b/>
          <w:bCs/>
          <w:spacing w:val="5"/>
          <w:sz w:val="36"/>
          <w:szCs w:val="36"/>
          <w:lang w:val="en-US" w:eastAsia="zh-CN"/>
        </w:rPr>
        <w:t>九</w:t>
      </w:r>
      <w:r>
        <w:rPr>
          <w:rFonts w:hint="eastAsia" w:ascii="新宋体" w:hAnsi="新宋体" w:eastAsia="新宋体" w:cs="新宋体"/>
          <w:b/>
          <w:bCs/>
          <w:spacing w:val="5"/>
          <w:sz w:val="36"/>
          <w:szCs w:val="36"/>
        </w:rPr>
        <w:t>月</w:t>
      </w:r>
    </w:p>
    <w:p w14:paraId="76B882C3">
      <w:pPr>
        <w:adjustRightInd w:val="0"/>
        <w:snapToGrid w:val="0"/>
        <w:spacing w:line="360" w:lineRule="auto"/>
        <w:jc w:val="center"/>
        <w:rPr>
          <w:rFonts w:hint="eastAsia" w:ascii="新宋体" w:hAnsi="新宋体" w:eastAsia="新宋体" w:cs="新宋体"/>
          <w:b/>
          <w:color w:val="auto"/>
          <w:sz w:val="32"/>
          <w:szCs w:val="32"/>
          <w:highlight w:val="none"/>
        </w:rPr>
      </w:pPr>
      <w:r>
        <w:rPr>
          <w:rFonts w:hint="eastAsia" w:ascii="新宋体" w:hAnsi="新宋体" w:eastAsia="新宋体" w:cs="新宋体"/>
          <w:b/>
          <w:bCs/>
          <w:color w:val="auto"/>
          <w:sz w:val="28"/>
          <w:szCs w:val="36"/>
          <w:highlight w:val="none"/>
        </w:rPr>
        <w:br w:type="page"/>
      </w:r>
    </w:p>
    <w:p w14:paraId="20C69FC2">
      <w:pPr>
        <w:adjustRightInd w:val="0"/>
        <w:snapToGrid w:val="0"/>
        <w:spacing w:line="360" w:lineRule="auto"/>
        <w:jc w:val="center"/>
        <w:rPr>
          <w:rFonts w:hint="eastAsia" w:ascii="新宋体" w:hAnsi="新宋体" w:eastAsia="新宋体" w:cs="新宋体"/>
          <w:b/>
          <w:color w:val="auto"/>
          <w:sz w:val="48"/>
          <w:szCs w:val="48"/>
          <w:highlight w:val="none"/>
        </w:rPr>
      </w:pPr>
      <w:r>
        <w:rPr>
          <w:rFonts w:hint="eastAsia" w:ascii="新宋体" w:hAnsi="新宋体" w:eastAsia="新宋体" w:cs="新宋体"/>
          <w:b/>
          <w:color w:val="auto"/>
          <w:sz w:val="48"/>
          <w:szCs w:val="48"/>
          <w:highlight w:val="none"/>
        </w:rPr>
        <w:t>目    录</w:t>
      </w:r>
    </w:p>
    <w:p w14:paraId="2656F5F8">
      <w:pPr>
        <w:tabs>
          <w:tab w:val="left" w:pos="7920"/>
        </w:tabs>
        <w:spacing w:line="36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p>
    <w:p w14:paraId="30A87B28">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第一章  磋商公告</w:t>
      </w:r>
    </w:p>
    <w:p w14:paraId="2268D108">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第二章  竞争性磋商须知前附表</w:t>
      </w:r>
    </w:p>
    <w:p w14:paraId="79725913">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第三章  磋商须知</w:t>
      </w:r>
    </w:p>
    <w:p w14:paraId="4FC4986B">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第四章  施工内容及要求</w:t>
      </w:r>
    </w:p>
    <w:p w14:paraId="0DE636BE">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第五章  商务条款</w:t>
      </w:r>
    </w:p>
    <w:p w14:paraId="768708B1">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第六章  合同条款及格式</w:t>
      </w:r>
    </w:p>
    <w:p w14:paraId="450CCD3B">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第七章  磋商响应文件格式</w:t>
      </w:r>
    </w:p>
    <w:p w14:paraId="4651AAC0">
      <w:r>
        <w:br w:type="page"/>
      </w:r>
    </w:p>
    <w:p w14:paraId="7FB4E0FC">
      <w:pPr>
        <w:pStyle w:val="5"/>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jc w:val="center"/>
        <w:textAlignment w:val="auto"/>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磋商公告</w:t>
      </w:r>
    </w:p>
    <w:p w14:paraId="4D42AB69">
      <w:pPr>
        <w:pStyle w:val="5"/>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right="0" w:rightChars="0"/>
        <w:jc w:val="left"/>
        <w:textAlignment w:val="auto"/>
        <w:outlineLvl w:val="5"/>
        <w:rPr>
          <w:rFonts w:hint="eastAsia" w:ascii="宋体" w:hAnsi="宋体" w:eastAsia="宋体" w:cs="宋体"/>
          <w:b w:val="0"/>
          <w:bCs w:val="0"/>
          <w:color w:val="0D0D0D" w:themeColor="text1" w:themeTint="F2"/>
          <w:sz w:val="24"/>
          <w:szCs w:val="24"/>
          <w14:textFill>
            <w14:solidFill>
              <w14:schemeClr w14:val="tx1">
                <w14:lumMod w14:val="95000"/>
                <w14:lumOff w14:val="5000"/>
              </w14:schemeClr>
            </w14:solidFill>
          </w14:textFill>
        </w:rPr>
      </w:pPr>
      <w:r>
        <w:rPr>
          <w:rStyle w:val="17"/>
          <w:rFonts w:hint="eastAsia" w:ascii="宋体" w:hAnsi="宋体" w:eastAsia="宋体" w:cs="宋体"/>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项目概况</w:t>
      </w:r>
    </w:p>
    <w:p w14:paraId="0070B274">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150" w:afterAutospacing="0" w:line="360" w:lineRule="auto"/>
        <w:ind w:left="0" w:right="0" w:firstLine="480"/>
        <w:jc w:val="both"/>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旬阳市城关镇龚家庄移民安置点基础配套提升工程</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采购项目的潜在供应商应在陕西方得项目咨询有限公司办公室（旬阳市城关镇党家坝社区289号8楼）获取采购文件，并于2025年09月</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24</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日</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10</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时00分（北京时间）前提交响应文件。</w:t>
      </w:r>
    </w:p>
    <w:p w14:paraId="37B233C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0" w:afterAutospacing="0" w:line="360" w:lineRule="auto"/>
        <w:ind w:left="0" w:right="0"/>
        <w:jc w:val="left"/>
        <w:textAlignment w:val="auto"/>
        <w:rPr>
          <w:rFonts w:hint="eastAsia" w:ascii="宋体" w:hAnsi="宋体" w:eastAsia="宋体" w:cs="宋体"/>
          <w:b w:val="0"/>
          <w:bCs w:val="0"/>
          <w:color w:val="0D0D0D" w:themeColor="text1" w:themeTint="F2"/>
          <w:sz w:val="24"/>
          <w:szCs w:val="24"/>
          <w14:textFill>
            <w14:solidFill>
              <w14:schemeClr w14:val="tx1">
                <w14:lumMod w14:val="95000"/>
                <w14:lumOff w14:val="5000"/>
              </w14:schemeClr>
            </w14:solidFill>
          </w14:textFill>
        </w:rPr>
      </w:pPr>
      <w:r>
        <w:rPr>
          <w:rStyle w:val="17"/>
          <w:rFonts w:hint="eastAsia" w:ascii="宋体" w:hAnsi="宋体" w:eastAsia="宋体" w:cs="宋体"/>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一、项目基本情况</w:t>
      </w:r>
    </w:p>
    <w:p w14:paraId="0870EFB9">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项目编号：SXFD20250908001</w:t>
      </w:r>
    </w:p>
    <w:p w14:paraId="2652E85E">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项目名称：</w:t>
      </w:r>
      <w:r>
        <w:rPr>
          <w:rFonts w:hint="eastAsia" w:ascii="宋体" w:hAnsi="宋体" w:eastAsia="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旬阳市城关镇龚家庄移民安置点基础配套提升工程</w:t>
      </w:r>
    </w:p>
    <w:p w14:paraId="49CC667C">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采购方式：竞争性磋商</w:t>
      </w:r>
    </w:p>
    <w:p w14:paraId="0577CB2A">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预算金额：</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270000.00</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元</w:t>
      </w:r>
    </w:p>
    <w:p w14:paraId="3EC63E63">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采购需求：</w:t>
      </w:r>
    </w:p>
    <w:p w14:paraId="6B8086EA">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合同包1(</w:t>
      </w:r>
      <w:r>
        <w:rPr>
          <w:rFonts w:hint="eastAsia" w:ascii="宋体" w:hAnsi="宋体" w:eastAsia="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旬阳市城关镇龚家庄移民安置点基础配套提升工程</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p>
    <w:p w14:paraId="207B5E3F">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合同包预算金额：</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270000.00</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元</w:t>
      </w:r>
    </w:p>
    <w:p w14:paraId="3B6F5839">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合同包最高限价：</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270000.00</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元</w:t>
      </w:r>
    </w:p>
    <w:tbl>
      <w:tblPr>
        <w:tblStyle w:val="15"/>
        <w:tblW w:w="10416" w:type="dxa"/>
        <w:tblInd w:w="0" w:type="dxa"/>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Layout w:type="fixed"/>
        <w:tblCellMar>
          <w:top w:w="0" w:type="dxa"/>
          <w:left w:w="0" w:type="dxa"/>
          <w:bottom w:w="0" w:type="dxa"/>
          <w:right w:w="0" w:type="dxa"/>
        </w:tblCellMar>
      </w:tblPr>
      <w:tblGrid>
        <w:gridCol w:w="738"/>
        <w:gridCol w:w="1758"/>
        <w:gridCol w:w="3150"/>
        <w:gridCol w:w="1503"/>
        <w:gridCol w:w="1838"/>
        <w:gridCol w:w="1429"/>
      </w:tblGrid>
      <w:tr w14:paraId="212DA6AF">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868" w:hRule="atLeast"/>
          <w:tblHeader/>
        </w:trPr>
        <w:tc>
          <w:tcPr>
            <w:tcW w:w="73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0CA012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4"/>
                <w:szCs w:val="24"/>
                <w:lang w:val="en-US" w:eastAsia="zh-CN" w:bidi="ar"/>
                <w14:textFill>
                  <w14:solidFill>
                    <w14:schemeClr w14:val="tx1">
                      <w14:lumMod w14:val="95000"/>
                      <w14:lumOff w14:val="5000"/>
                    </w14:schemeClr>
                  </w14:solidFill>
                </w14:textFill>
              </w:rPr>
              <w:t>品目号</w:t>
            </w:r>
          </w:p>
        </w:tc>
        <w:tc>
          <w:tcPr>
            <w:tcW w:w="175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4E467B3">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4"/>
                <w:szCs w:val="24"/>
                <w:lang w:val="en-US" w:eastAsia="zh-CN" w:bidi="ar"/>
                <w14:textFill>
                  <w14:solidFill>
                    <w14:schemeClr w14:val="tx1">
                      <w14:lumMod w14:val="95000"/>
                      <w14:lumOff w14:val="5000"/>
                    </w14:schemeClr>
                  </w14:solidFill>
                </w14:textFill>
              </w:rPr>
              <w:t>品目名称</w:t>
            </w:r>
          </w:p>
        </w:tc>
        <w:tc>
          <w:tcPr>
            <w:tcW w:w="315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46CC8AA9">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4"/>
                <w:szCs w:val="24"/>
                <w:lang w:val="en-US" w:eastAsia="zh-CN" w:bidi="ar"/>
                <w14:textFill>
                  <w14:solidFill>
                    <w14:schemeClr w14:val="tx1">
                      <w14:lumMod w14:val="95000"/>
                      <w14:lumOff w14:val="5000"/>
                    </w14:schemeClr>
                  </w14:solidFill>
                </w14:textFill>
              </w:rPr>
              <w:t>采购标的</w:t>
            </w:r>
          </w:p>
        </w:tc>
        <w:tc>
          <w:tcPr>
            <w:tcW w:w="15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0777D8D8">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4"/>
                <w:szCs w:val="24"/>
                <w:lang w:val="en-US" w:eastAsia="zh-CN" w:bidi="ar"/>
                <w14:textFill>
                  <w14:solidFill>
                    <w14:schemeClr w14:val="tx1">
                      <w14:lumMod w14:val="95000"/>
                      <w14:lumOff w14:val="5000"/>
                    </w14:schemeClr>
                  </w14:solidFill>
                </w14:textFill>
              </w:rPr>
              <w:t>数量（单位）</w:t>
            </w:r>
          </w:p>
        </w:tc>
        <w:tc>
          <w:tcPr>
            <w:tcW w:w="183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26EF107A">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4"/>
                <w:szCs w:val="24"/>
                <w:lang w:val="en-US" w:eastAsia="zh-CN" w:bidi="ar"/>
                <w14:textFill>
                  <w14:solidFill>
                    <w14:schemeClr w14:val="tx1">
                      <w14:lumMod w14:val="95000"/>
                      <w14:lumOff w14:val="5000"/>
                    </w14:schemeClr>
                  </w14:solidFill>
                </w14:textFill>
              </w:rPr>
              <w:t>技术规格、参数及要求</w:t>
            </w:r>
          </w:p>
        </w:tc>
        <w:tc>
          <w:tcPr>
            <w:tcW w:w="142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FD6601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b/>
                <w:bCs/>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b/>
                <w:bCs/>
                <w:color w:val="0D0D0D" w:themeColor="text1" w:themeTint="F2"/>
                <w:kern w:val="0"/>
                <w:sz w:val="24"/>
                <w:szCs w:val="24"/>
                <w:lang w:val="en-US" w:eastAsia="zh-CN" w:bidi="ar"/>
                <w14:textFill>
                  <w14:solidFill>
                    <w14:schemeClr w14:val="tx1">
                      <w14:lumMod w14:val="95000"/>
                      <w14:lumOff w14:val="5000"/>
                    </w14:schemeClr>
                  </w14:solidFill>
                </w14:textFill>
              </w:rPr>
              <w:t>品目预算(元)</w:t>
            </w:r>
          </w:p>
        </w:tc>
      </w:tr>
      <w:tr w14:paraId="7A8C6CB8">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641" w:hRule="atLeast"/>
        </w:trPr>
        <w:tc>
          <w:tcPr>
            <w:tcW w:w="73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45C79F2">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right="0"/>
              <w:jc w:val="center"/>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color w:val="0D0D0D" w:themeColor="text1" w:themeTint="F2"/>
                <w:kern w:val="0"/>
                <w:sz w:val="24"/>
                <w:szCs w:val="24"/>
                <w:lang w:val="en-US" w:eastAsia="zh-CN" w:bidi="ar"/>
                <w14:textFill>
                  <w14:solidFill>
                    <w14:schemeClr w14:val="tx1">
                      <w14:lumMod w14:val="95000"/>
                      <w14:lumOff w14:val="5000"/>
                    </w14:schemeClr>
                  </w14:solidFill>
                </w14:textFill>
              </w:rPr>
              <w:t>1-1</w:t>
            </w:r>
          </w:p>
        </w:tc>
        <w:tc>
          <w:tcPr>
            <w:tcW w:w="175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060AF0C">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kern w:val="0"/>
                <w:sz w:val="24"/>
                <w:szCs w:val="24"/>
                <w:lang w:val="en-US" w:eastAsia="zh-CN" w:bidi="ar"/>
                <w14:textFill>
                  <w14:solidFill>
                    <w14:schemeClr w14:val="tx1">
                      <w14:lumMod w14:val="95000"/>
                      <w14:lumOff w14:val="5000"/>
                    </w14:schemeClr>
                  </w14:solidFill>
                </w14:textFill>
              </w:rPr>
              <w:t>其他建筑工程</w:t>
            </w:r>
          </w:p>
        </w:tc>
        <w:tc>
          <w:tcPr>
            <w:tcW w:w="3150"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558CB632">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kern w:val="0"/>
                <w:sz w:val="24"/>
                <w:szCs w:val="24"/>
                <w:lang w:val="en-US" w:eastAsia="zh-CN" w:bidi="ar"/>
                <w14:textFill>
                  <w14:solidFill>
                    <w14:schemeClr w14:val="tx1">
                      <w14:lumMod w14:val="95000"/>
                      <w14:lumOff w14:val="5000"/>
                    </w14:schemeClr>
                  </w14:solidFill>
                </w14:textFill>
              </w:rPr>
              <w:t>旬阳市城关镇龚家庄移民安置点基础配套提升工程</w:t>
            </w:r>
          </w:p>
        </w:tc>
        <w:tc>
          <w:tcPr>
            <w:tcW w:w="1503"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3D283D92">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kern w:val="0"/>
                <w:sz w:val="24"/>
                <w:szCs w:val="24"/>
                <w:lang w:val="en-US" w:eastAsia="zh-CN" w:bidi="ar"/>
                <w14:textFill>
                  <w14:solidFill>
                    <w14:schemeClr w14:val="tx1">
                      <w14:lumMod w14:val="95000"/>
                      <w14:lumOff w14:val="5000"/>
                    </w14:schemeClr>
                  </w14:solidFill>
                </w14:textFill>
              </w:rPr>
              <w:t>1(项)</w:t>
            </w:r>
          </w:p>
        </w:tc>
        <w:tc>
          <w:tcPr>
            <w:tcW w:w="1838"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73A7EADB">
            <w:pPr>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360" w:lineRule="auto"/>
              <w:ind w:left="0" w:leftChars="0" w:right="0" w:rightChars="0"/>
              <w:jc w:val="center"/>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kern w:val="0"/>
                <w:sz w:val="24"/>
                <w:szCs w:val="24"/>
                <w:lang w:val="en-US" w:eastAsia="zh-CN" w:bidi="ar"/>
                <w14:textFill>
                  <w14:solidFill>
                    <w14:schemeClr w14:val="tx1">
                      <w14:lumMod w14:val="95000"/>
                      <w14:lumOff w14:val="5000"/>
                    </w14:schemeClr>
                  </w14:solidFill>
                </w14:textFill>
              </w:rPr>
              <w:t>详见采购文件</w:t>
            </w:r>
          </w:p>
        </w:tc>
        <w:tc>
          <w:tcPr>
            <w:tcW w:w="1429" w:type="dxa"/>
            <w:tcBorders>
              <w:top w:val="single" w:color="333333" w:sz="6" w:space="0"/>
              <w:left w:val="single" w:color="333333" w:sz="6" w:space="0"/>
              <w:bottom w:val="single" w:color="333333" w:sz="6" w:space="0"/>
              <w:right w:val="single" w:color="333333" w:sz="6" w:space="0"/>
            </w:tcBorders>
            <w:shd w:val="clear" w:color="auto" w:fill="auto"/>
            <w:tcMar>
              <w:top w:w="75" w:type="dxa"/>
              <w:left w:w="120" w:type="dxa"/>
              <w:bottom w:w="75" w:type="dxa"/>
              <w:right w:w="120" w:type="dxa"/>
            </w:tcMar>
            <w:vAlign w:val="center"/>
          </w:tcPr>
          <w:p w14:paraId="12C838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360" w:lineRule="auto"/>
              <w:ind w:left="0" w:leftChars="0" w:right="0" w:rightChars="0"/>
              <w:jc w:val="right"/>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kern w:val="0"/>
                <w:sz w:val="24"/>
                <w:szCs w:val="24"/>
                <w:lang w:val="en-US" w:eastAsia="zh-CN" w:bidi="ar"/>
                <w14:textFill>
                  <w14:solidFill>
                    <w14:schemeClr w14:val="tx1">
                      <w14:lumMod w14:val="95000"/>
                      <w14:lumOff w14:val="5000"/>
                    </w14:schemeClr>
                  </w14:solidFill>
                </w14:textFill>
              </w:rPr>
              <w:t>270000.00</w:t>
            </w:r>
          </w:p>
        </w:tc>
      </w:tr>
    </w:tbl>
    <w:p w14:paraId="05BD5657">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本合同包不接受联合体投标</w:t>
      </w:r>
    </w:p>
    <w:p w14:paraId="62321CC4">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630"/>
        <w:jc w:val="both"/>
        <w:textAlignment w:val="auto"/>
        <w:rPr>
          <w:rFonts w:hint="eastAsia" w:ascii="宋体" w:hAnsi="宋体" w:eastAsia="宋体" w:cs="宋体"/>
          <w:color w:val="0D0D0D" w:themeColor="text1" w:themeTint="F2"/>
          <w:sz w:val="24"/>
          <w:szCs w:val="24"/>
          <w:lang w:val="en-US" w:eastAsia="zh-CN"/>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合同履行期限：</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30个日历日</w:t>
      </w:r>
    </w:p>
    <w:p w14:paraId="0C8F53A0">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0" w:afterAutospacing="0" w:line="360" w:lineRule="auto"/>
        <w:ind w:left="0" w:right="0"/>
        <w:jc w:val="left"/>
        <w:textAlignment w:val="auto"/>
        <w:rPr>
          <w:rFonts w:hint="eastAsia" w:ascii="宋体" w:hAnsi="宋体" w:eastAsia="宋体" w:cs="宋体"/>
          <w:b w:val="0"/>
          <w:bCs w:val="0"/>
          <w:color w:val="0D0D0D" w:themeColor="text1" w:themeTint="F2"/>
          <w:sz w:val="24"/>
          <w:szCs w:val="24"/>
          <w14:textFill>
            <w14:solidFill>
              <w14:schemeClr w14:val="tx1">
                <w14:lumMod w14:val="95000"/>
                <w14:lumOff w14:val="5000"/>
              </w14:schemeClr>
            </w14:solidFill>
          </w14:textFill>
        </w:rPr>
      </w:pPr>
      <w:r>
        <w:rPr>
          <w:rStyle w:val="17"/>
          <w:rFonts w:hint="eastAsia" w:ascii="宋体" w:hAnsi="宋体" w:eastAsia="宋体" w:cs="宋体"/>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二、申请人的资格要求：</w:t>
      </w:r>
    </w:p>
    <w:p w14:paraId="705C1E63">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1.满足《中华人民共和国政府采购法》第二十二条规定;</w:t>
      </w:r>
    </w:p>
    <w:p w14:paraId="75292E9F">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2.落实政府采购政策需满足的资格要求：</w:t>
      </w:r>
    </w:p>
    <w:p w14:paraId="7D9F018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合同包1(</w:t>
      </w:r>
      <w:r>
        <w:rPr>
          <w:rFonts w:hint="eastAsia" w:ascii="宋体" w:hAnsi="宋体" w:eastAsia="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旬阳市城关镇龚家庄移民安置点基础配套提升工程</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)落实政府采购政策需满足的资格要求如下:</w:t>
      </w:r>
    </w:p>
    <w:p w14:paraId="1DDDD6D9">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560" w:leftChars="200" w:right="0" w:firstLine="0"/>
        <w:jc w:val="both"/>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(1)《政府采购促进中小企业发展管理办法》（财库【2020】46号）；</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(2)《财政部司法部关于政府采购支持监狱企业发展有关问题的通知》（财库【2014】68号）；</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(3)《国务院办公厅关于建立政府强制采购节能产品制度的通知》（国发办【2007】51号）；</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(4)《节能产品政府采购实施意见》（财库[2004]185号）；</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(5)《环境标志产品政府采购实施的意见》（财库[2006]90号）；</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(6)《三部门联合发布关于促进残疾人就业政府采购政策的通知》（财库【2017】141号）；</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(7)《财政部发展改革委生态环境部市场监管总局关于调整优化节能产品、环境标志产品政府采购执行机制的通知》（财库【2019】9号）；</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(8)《关于印发环境标志产品政府采购品目清单的通知》(财库〔2019〕18号)；</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(9)《关于印发节能产品政府采购品目清单的通知》(财库〔2019〕19号)；</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(10)《财政部农业农村部国家乡村振兴局关于运用政府采购政策支持乡村产业振兴的通知》财库〔2021〕19号；</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(11)陕西省财政厅关于印发《陕西省中小企业政府采购信用融资办法》（陕财办采【2018】23号）；</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(12)《陕西省财政厅关于加快推进我省中小企业政府采购信用融资工作的通知》(陕财办采〔2020〕15号)；</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(13)其他需要落实的政府采购政策。</w:t>
      </w:r>
    </w:p>
    <w:p w14:paraId="55FF4FB6">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3.本项目的特定资格要求：</w:t>
      </w:r>
    </w:p>
    <w:p w14:paraId="0BB73D21">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合同包1(</w:t>
      </w:r>
      <w:r>
        <w:rPr>
          <w:rFonts w:hint="eastAsia" w:ascii="宋体" w:hAnsi="宋体" w:eastAsia="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旬阳市城关镇龚家庄移民安置点基础配套提升工程</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)特定资格要求如下:</w:t>
      </w:r>
    </w:p>
    <w:p w14:paraId="6AA05673">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(1)具有独立承担民事责任的能力，提供营业执照、税务登记证、组织机构代码证或登载有统一社会信用代码的营业执照（或《事业单位法人证书》或其他合法组织登记证书、自然人只须提交身份证）；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(2)提供法定代表人授权书（附法定代表人身份证复印件）及被授权代理人身份证复印（法定代表人直接参加只须提供法定代表人身份证复印件）；</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(3)财务报告：提供（2023年或2024年）财务审计报告(新成立的企业提供公司成立后相应的财务会计报表或财务情况说明书)或开标前六个月内银行出具的资信证明；</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(4)</w:t>
      </w:r>
      <w:r>
        <w:rPr>
          <w:rFonts w:hint="eastAsia" w:ascii="宋体" w:hAnsi="宋体" w:eastAsia="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社保缴纳证明：</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提供2024年8月至今任意一个月的有效社会保障资金缴纳证明。依法不需要缴纳社会保障资金的单位应提供相关证明材料；</w:t>
      </w:r>
    </w:p>
    <w:p w14:paraId="6841DF72">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(5)税收缴纳证明：提供2024年</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8</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月至今任意一个月的纳税证明或完税证明，依法免税的单位应提供相关证明材料；</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(6</w:t>
      </w:r>
      <w:r>
        <w:rPr>
          <w:rFonts w:hint="eastAsia" w:ascii="宋体" w:hAnsi="宋体" w:eastAsia="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参加政府采购活动前三年内，在经营活动中没有重大违法记录声明；</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7</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)供应商通过“信用中国”网站(www.creditchina.gov.cn)和中国政府采购网(www.ccgp.gov.cn)查询相关主体无失信记录（网站查询的截图，加盖企业公章）；</w:t>
      </w:r>
    </w:p>
    <w:p w14:paraId="6FC169D4">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8</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本项目为全部面向中小企业项目，本项目采购标的对应的中小企业划分标准所属行业为：建筑业；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p w14:paraId="1F94A56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0" w:afterAutospacing="0" w:line="360" w:lineRule="auto"/>
        <w:ind w:left="0" w:right="0"/>
        <w:jc w:val="left"/>
        <w:textAlignment w:val="auto"/>
        <w:rPr>
          <w:rFonts w:hint="eastAsia" w:ascii="宋体" w:hAnsi="宋体" w:eastAsia="宋体" w:cs="宋体"/>
          <w:b w:val="0"/>
          <w:bCs w:val="0"/>
          <w:color w:val="0D0D0D" w:themeColor="text1" w:themeTint="F2"/>
          <w:sz w:val="24"/>
          <w:szCs w:val="24"/>
          <w14:textFill>
            <w14:solidFill>
              <w14:schemeClr w14:val="tx1">
                <w14:lumMod w14:val="95000"/>
                <w14:lumOff w14:val="5000"/>
              </w14:schemeClr>
            </w14:solidFill>
          </w14:textFill>
        </w:rPr>
      </w:pPr>
      <w:r>
        <w:rPr>
          <w:rStyle w:val="17"/>
          <w:rFonts w:hint="eastAsia" w:ascii="宋体" w:hAnsi="宋体" w:eastAsia="宋体" w:cs="宋体"/>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三、获取采购文件</w:t>
      </w:r>
    </w:p>
    <w:p w14:paraId="3B77F60B">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时间：2025年09月</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12</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日至2025年09月</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18</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日 ，每天上午08:00:00至12:00:00 ，下午14:00:00至18:00:00（北京时间）</w:t>
      </w:r>
    </w:p>
    <w:p w14:paraId="01651D77">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途径：陕西方得项目咨询有限公司办公室（旬阳市城关镇党家坝社区289号8楼）</w:t>
      </w:r>
    </w:p>
    <w:p w14:paraId="1DCD3814">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方式：现场获取</w:t>
      </w:r>
    </w:p>
    <w:p w14:paraId="25412CEA">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售价：0元</w:t>
      </w:r>
    </w:p>
    <w:p w14:paraId="454AB345">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0" w:afterAutospacing="0" w:line="360" w:lineRule="auto"/>
        <w:ind w:left="0" w:right="0"/>
        <w:jc w:val="left"/>
        <w:textAlignment w:val="auto"/>
        <w:rPr>
          <w:rFonts w:hint="eastAsia" w:ascii="宋体" w:hAnsi="宋体" w:eastAsia="宋体" w:cs="宋体"/>
          <w:b w:val="0"/>
          <w:bCs w:val="0"/>
          <w:color w:val="0D0D0D" w:themeColor="text1" w:themeTint="F2"/>
          <w:sz w:val="24"/>
          <w:szCs w:val="24"/>
          <w14:textFill>
            <w14:solidFill>
              <w14:schemeClr w14:val="tx1">
                <w14:lumMod w14:val="95000"/>
                <w14:lumOff w14:val="5000"/>
              </w14:schemeClr>
            </w14:solidFill>
          </w14:textFill>
        </w:rPr>
      </w:pPr>
      <w:r>
        <w:rPr>
          <w:rStyle w:val="17"/>
          <w:rFonts w:hint="eastAsia" w:ascii="宋体" w:hAnsi="宋体" w:eastAsia="宋体" w:cs="宋体"/>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四、响应文件提交</w:t>
      </w:r>
    </w:p>
    <w:p w14:paraId="6339BF55">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截止时间：2025年09月</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24</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日1</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0</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时00分00秒（北京时间）</w:t>
      </w:r>
    </w:p>
    <w:p w14:paraId="7DD85584">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地点：陕西方得项目咨询有限公司会议室（旬阳市城关镇党家坝社区289号8楼）</w:t>
      </w:r>
    </w:p>
    <w:p w14:paraId="181BAF42">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0" w:afterAutospacing="0" w:line="360" w:lineRule="auto"/>
        <w:ind w:left="0" w:right="0"/>
        <w:jc w:val="left"/>
        <w:textAlignment w:val="auto"/>
        <w:rPr>
          <w:rFonts w:hint="eastAsia" w:ascii="宋体" w:hAnsi="宋体" w:eastAsia="宋体" w:cs="宋体"/>
          <w:b w:val="0"/>
          <w:bCs w:val="0"/>
          <w:color w:val="0D0D0D" w:themeColor="text1" w:themeTint="F2"/>
          <w:sz w:val="24"/>
          <w:szCs w:val="24"/>
          <w14:textFill>
            <w14:solidFill>
              <w14:schemeClr w14:val="tx1">
                <w14:lumMod w14:val="95000"/>
                <w14:lumOff w14:val="5000"/>
              </w14:schemeClr>
            </w14:solidFill>
          </w14:textFill>
        </w:rPr>
      </w:pPr>
      <w:r>
        <w:rPr>
          <w:rStyle w:val="17"/>
          <w:rFonts w:hint="eastAsia" w:ascii="宋体" w:hAnsi="宋体" w:eastAsia="宋体" w:cs="宋体"/>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五、开启</w:t>
      </w:r>
    </w:p>
    <w:p w14:paraId="5737D7F6">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时间：2025年09月</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24</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日1</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0</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时00分00秒（北京时间）</w:t>
      </w:r>
    </w:p>
    <w:p w14:paraId="210CE233">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地点：陕西方得项目咨询有限公司会议室（旬阳市城关镇党家坝社区289号8楼）</w:t>
      </w:r>
    </w:p>
    <w:p w14:paraId="580FC6AB">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0" w:afterAutospacing="0" w:line="360" w:lineRule="auto"/>
        <w:ind w:left="0" w:right="0"/>
        <w:jc w:val="left"/>
        <w:textAlignment w:val="auto"/>
        <w:rPr>
          <w:rFonts w:hint="eastAsia" w:ascii="宋体" w:hAnsi="宋体" w:eastAsia="宋体" w:cs="宋体"/>
          <w:b w:val="0"/>
          <w:bCs w:val="0"/>
          <w:color w:val="0D0D0D" w:themeColor="text1" w:themeTint="F2"/>
          <w:sz w:val="24"/>
          <w:szCs w:val="24"/>
          <w14:textFill>
            <w14:solidFill>
              <w14:schemeClr w14:val="tx1">
                <w14:lumMod w14:val="95000"/>
                <w14:lumOff w14:val="5000"/>
              </w14:schemeClr>
            </w14:solidFill>
          </w14:textFill>
        </w:rPr>
      </w:pPr>
      <w:r>
        <w:rPr>
          <w:rStyle w:val="17"/>
          <w:rFonts w:hint="eastAsia" w:ascii="宋体" w:hAnsi="宋体" w:eastAsia="宋体" w:cs="宋体"/>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六、公告期限</w:t>
      </w:r>
    </w:p>
    <w:p w14:paraId="6290EFFA">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自本公告发布之日起3个工作日。</w:t>
      </w:r>
    </w:p>
    <w:p w14:paraId="7CA4C58C">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0" w:afterAutospacing="0" w:line="360" w:lineRule="auto"/>
        <w:ind w:left="0" w:right="0"/>
        <w:jc w:val="left"/>
        <w:textAlignment w:val="auto"/>
        <w:rPr>
          <w:rFonts w:hint="eastAsia" w:ascii="宋体" w:hAnsi="宋体" w:eastAsia="宋体" w:cs="宋体"/>
          <w:b w:val="0"/>
          <w:bCs w:val="0"/>
          <w:color w:val="0D0D0D" w:themeColor="text1" w:themeTint="F2"/>
          <w:sz w:val="24"/>
          <w:szCs w:val="24"/>
          <w14:textFill>
            <w14:solidFill>
              <w14:schemeClr w14:val="tx1">
                <w14:lumMod w14:val="95000"/>
                <w14:lumOff w14:val="5000"/>
              </w14:schemeClr>
            </w14:solidFill>
          </w14:textFill>
        </w:rPr>
      </w:pPr>
      <w:r>
        <w:rPr>
          <w:rStyle w:val="17"/>
          <w:rFonts w:hint="eastAsia" w:ascii="宋体" w:hAnsi="宋体" w:eastAsia="宋体" w:cs="宋体"/>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七、其他补充事宜</w:t>
      </w:r>
    </w:p>
    <w:p w14:paraId="4AB33331">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1.投标人须在采购文件获取时间内携带法人授权书及营业执照（复印件加盖公章）在陕西省安康市旬阳市城关镇党家坝社区289号获取采购文件。</w:t>
      </w:r>
    </w:p>
    <w:p w14:paraId="7942E88A">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000000" w:themeColor="text1"/>
          <w:sz w:val="24"/>
          <w:szCs w:val="24"/>
          <w:lang w:val="en-US" w:eastAsia="zh-CN"/>
          <w14:textFill>
            <w14:solidFill>
              <w14:schemeClr w14:val="tx1"/>
            </w14:solidFill>
          </w14:textFill>
        </w:rPr>
      </w:pPr>
      <w:r>
        <w:rPr>
          <w:rFonts w:hint="eastAsia" w:ascii="宋体" w:hAnsi="宋体" w:eastAsia="宋体" w:cs="宋体"/>
          <w:color w:val="000000" w:themeColor="text1"/>
          <w:sz w:val="24"/>
          <w:szCs w:val="24"/>
          <w:lang w:val="en-US" w:eastAsia="zh-CN"/>
          <w14:textFill>
            <w14:solidFill>
              <w14:schemeClr w14:val="tx1"/>
            </w14:solidFill>
          </w14:textFill>
        </w:rPr>
        <w:t>2</w:t>
      </w:r>
      <w:r>
        <w:rPr>
          <w:rFonts w:ascii="宋体" w:hAnsi="宋体" w:eastAsia="宋体" w:cs="宋体"/>
          <w:color w:val="000000" w:themeColor="text1"/>
          <w:sz w:val="24"/>
          <w:szCs w:val="24"/>
          <w14:textFill>
            <w14:solidFill>
              <w14:schemeClr w14:val="tx1"/>
            </w14:solidFill>
          </w14:textFill>
        </w:rPr>
        <w:t>.请供应商按照陕西省财政厅《关于政府采购供应商注册登记有关事项的通知》要求</w:t>
      </w:r>
      <w:r>
        <w:rPr>
          <w:rFonts w:hint="eastAsia" w:ascii="宋体" w:hAnsi="宋体" w:eastAsia="宋体" w:cs="宋体"/>
          <w:i w:val="0"/>
          <w:iCs w:val="0"/>
          <w:caps w:val="0"/>
          <w:color w:val="000000" w:themeColor="text1"/>
          <w:spacing w:val="0"/>
          <w:sz w:val="21"/>
          <w:szCs w:val="21"/>
          <w:shd w:val="clear" w:fill="FFFFFF"/>
          <w14:textFill>
            <w14:solidFill>
              <w14:schemeClr w14:val="tx1"/>
            </w14:solidFill>
          </w14:textFill>
        </w:rPr>
        <w:t>，</w:t>
      </w:r>
      <w:r>
        <w:rPr>
          <w:rFonts w:ascii="宋体" w:hAnsi="宋体" w:eastAsia="宋体" w:cs="宋体"/>
          <w:color w:val="000000" w:themeColor="text1"/>
          <w:sz w:val="24"/>
          <w:szCs w:val="24"/>
          <w14:textFill>
            <w14:solidFill>
              <w14:schemeClr w14:val="tx1"/>
            </w14:solidFill>
          </w14:textFill>
        </w:rPr>
        <w:t>通过陕西省政府采购网（http://www.ccgp-shaanxi.gov.cn/）注册登记加入陕西省政府采购供应商库</w:t>
      </w:r>
      <w:r>
        <w:rPr>
          <w:rFonts w:hint="eastAsia" w:ascii="宋体" w:hAnsi="宋体" w:eastAsia="宋体" w:cs="宋体"/>
          <w:i w:val="0"/>
          <w:iCs w:val="0"/>
          <w:caps w:val="0"/>
          <w:color w:val="000000" w:themeColor="text1"/>
          <w:spacing w:val="0"/>
          <w:sz w:val="24"/>
          <w:szCs w:val="24"/>
          <w:shd w:val="clear" w:fill="FFFFFF"/>
          <w14:textFill>
            <w14:solidFill>
              <w14:schemeClr w14:val="tx1"/>
            </w14:solidFill>
          </w14:textFill>
        </w:rPr>
        <w:t>。</w:t>
      </w:r>
    </w:p>
    <w:p w14:paraId="6ED6191A">
      <w:pPr>
        <w:pStyle w:val="4"/>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150" w:beforeAutospacing="0" w:after="0" w:afterAutospacing="0" w:line="360" w:lineRule="auto"/>
        <w:ind w:left="0" w:right="0"/>
        <w:jc w:val="left"/>
        <w:textAlignment w:val="auto"/>
        <w:rPr>
          <w:rFonts w:hint="eastAsia" w:ascii="宋体" w:hAnsi="宋体" w:eastAsia="宋体" w:cs="宋体"/>
          <w:b w:val="0"/>
          <w:bCs w:val="0"/>
          <w:color w:val="0D0D0D" w:themeColor="text1" w:themeTint="F2"/>
          <w:sz w:val="24"/>
          <w:szCs w:val="24"/>
          <w14:textFill>
            <w14:solidFill>
              <w14:schemeClr w14:val="tx1">
                <w14:lumMod w14:val="95000"/>
                <w14:lumOff w14:val="5000"/>
              </w14:schemeClr>
            </w14:solidFill>
          </w14:textFill>
        </w:rPr>
      </w:pPr>
      <w:r>
        <w:rPr>
          <w:rStyle w:val="17"/>
          <w:rFonts w:hint="eastAsia" w:ascii="宋体" w:hAnsi="宋体" w:eastAsia="宋体" w:cs="宋体"/>
          <w:b/>
          <w:bCs/>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八、对本次招标提出询问，请按以下方式联系。</w:t>
      </w:r>
    </w:p>
    <w:p w14:paraId="6B0D822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b w:val="0"/>
          <w:bCs w:val="0"/>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1.采购人信息</w:t>
      </w:r>
    </w:p>
    <w:p w14:paraId="7C2E091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b w:val="0"/>
          <w:bCs w:val="0"/>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b w:val="0"/>
          <w:bCs w:val="0"/>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名称：旬阳市财政局城关财政所</w:t>
      </w:r>
    </w:p>
    <w:p w14:paraId="4F9A6AE2">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b w:val="0"/>
          <w:bCs w:val="0"/>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b w:val="0"/>
          <w:bCs w:val="0"/>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地址：旬阳市城关镇商贸大街97号</w:t>
      </w:r>
    </w:p>
    <w:p w14:paraId="1640D898">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b w:val="0"/>
          <w:bCs w:val="0"/>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b w:val="0"/>
          <w:bCs w:val="0"/>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联系方式：19209157655</w:t>
      </w:r>
    </w:p>
    <w:p w14:paraId="0CE0B31E">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b w:val="0"/>
          <w:bCs w:val="0"/>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2.采购代理机构信息</w:t>
      </w:r>
    </w:p>
    <w:p w14:paraId="1614F78A">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名称：陕西方得项目咨询有限公司</w:t>
      </w:r>
    </w:p>
    <w:p w14:paraId="4174C577">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地址：陕西省安康市旬阳</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市</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城关镇党家坝社区289号</w:t>
      </w:r>
    </w:p>
    <w:p w14:paraId="681D6C43">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联系方式：15771651311</w:t>
      </w:r>
    </w:p>
    <w:p w14:paraId="1E539419">
      <w:pPr>
        <w:pStyle w:val="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jc w:val="left"/>
        <w:textAlignment w:val="auto"/>
        <w:rPr>
          <w:rFonts w:hint="eastAsia" w:ascii="宋体" w:hAnsi="宋体" w:eastAsia="宋体" w:cs="宋体"/>
          <w:b w:val="0"/>
          <w:bCs w:val="0"/>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b w:val="0"/>
          <w:bCs w:val="0"/>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3.项目联系方式</w:t>
      </w:r>
    </w:p>
    <w:p w14:paraId="1EDE705C">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项目联系人：沈位旭</w:t>
      </w:r>
    </w:p>
    <w:p w14:paraId="5984140D">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both"/>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电话：15771651311</w:t>
      </w:r>
    </w:p>
    <w:p w14:paraId="210F8EC3">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陕西方得项目咨询有限公司</w:t>
      </w:r>
    </w:p>
    <w:p w14:paraId="7761A6E5">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jc w:val="right"/>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2025年09月</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11</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日</w:t>
      </w:r>
    </w:p>
    <w:p w14:paraId="06149C07">
      <w:pPr>
        <w:keepNext w:val="0"/>
        <w:keepLines w:val="0"/>
        <w:pageBreakBefore w:val="0"/>
        <w:kinsoku/>
        <w:overflowPunct/>
        <w:topLinePunct w:val="0"/>
        <w:autoSpaceDE/>
        <w:autoSpaceDN/>
        <w:bidi w:val="0"/>
        <w:adjustRightInd/>
        <w:snapToGrid/>
        <w:spacing w:line="360" w:lineRule="auto"/>
        <w:textAlignment w:val="auto"/>
        <w:rPr>
          <w:rFonts w:hint="eastAsia" w:ascii="宋体" w:hAnsi="宋体" w:eastAsia="宋体" w:cs="宋体"/>
          <w:color w:val="0D0D0D" w:themeColor="text1" w:themeTint="F2"/>
          <w:sz w:val="24"/>
          <w:szCs w:val="24"/>
          <w14:textFill>
            <w14:solidFill>
              <w14:schemeClr w14:val="tx1">
                <w14:lumMod w14:val="95000"/>
                <w14:lumOff w14:val="5000"/>
              </w14:schemeClr>
            </w14:solidFill>
          </w14:textFill>
        </w:rPr>
      </w:pPr>
    </w:p>
    <w:p w14:paraId="11B4B9A0">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p>
    <w:p w14:paraId="2D6A18F8">
      <w:pP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br w:type="page"/>
      </w:r>
    </w:p>
    <w:p w14:paraId="5A8E58DE">
      <w:pPr>
        <w:numPr>
          <w:ilvl w:val="0"/>
          <w:numId w:val="1"/>
        </w:numPr>
        <w:tabs>
          <w:tab w:val="left" w:pos="7920"/>
        </w:tabs>
        <w:spacing w:line="600" w:lineRule="auto"/>
        <w:ind w:left="0" w:leftChars="0" w:firstLine="0" w:firstLineChars="0"/>
        <w:jc w:val="cente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 xml:space="preserve"> 竞争性磋商须知前附表</w:t>
      </w:r>
    </w:p>
    <w:tbl>
      <w:tblPr>
        <w:tblStyle w:val="15"/>
        <w:tblW w:w="9750" w:type="dxa"/>
        <w:tblInd w:w="1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18"/>
        <w:gridCol w:w="2169"/>
        <w:gridCol w:w="6463"/>
      </w:tblGrid>
      <w:tr w14:paraId="29BC0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0" w:hRule="atLeast"/>
        </w:trPr>
        <w:tc>
          <w:tcPr>
            <w:tcW w:w="1118" w:type="dxa"/>
            <w:vAlign w:val="center"/>
          </w:tcPr>
          <w:p w14:paraId="1EECCC8D">
            <w:pPr>
              <w:keepNext w:val="0"/>
              <w:keepLines w:val="0"/>
              <w:pageBreakBefore w:val="0"/>
              <w:widowControl w:val="0"/>
              <w:kinsoku/>
              <w:wordWrap/>
              <w:overflowPunct/>
              <w:topLinePunct w:val="0"/>
              <w:autoSpaceDE/>
              <w:autoSpaceDN/>
              <w:bidi w:val="0"/>
              <w:adjustRightInd/>
              <w:snapToGrid/>
              <w:spacing w:line="360" w:lineRule="auto"/>
              <w:ind w:right="0" w:rightChars="0"/>
              <w:jc w:val="both"/>
              <w:textAlignment w:val="auto"/>
              <w:rPr>
                <w:rFonts w:hint="eastAsia" w:cs="仿宋" w:asciiTheme="minorEastAsia" w:hAnsiTheme="minorEastAsia" w:eastAsiaTheme="minorEastAsia"/>
                <w:b/>
                <w:bCs w:val="0"/>
                <w:kern w:val="0"/>
                <w:sz w:val="24"/>
                <w:szCs w:val="24"/>
              </w:rPr>
            </w:pPr>
            <w:r>
              <w:rPr>
                <w:rFonts w:hint="eastAsia" w:cs="仿宋" w:asciiTheme="minorEastAsia" w:hAnsiTheme="minorEastAsia" w:eastAsiaTheme="minorEastAsia"/>
                <w:b/>
                <w:bCs w:val="0"/>
                <w:kern w:val="0"/>
                <w:sz w:val="24"/>
                <w:szCs w:val="24"/>
              </w:rPr>
              <w:t>序号</w:t>
            </w:r>
          </w:p>
        </w:tc>
        <w:tc>
          <w:tcPr>
            <w:tcW w:w="2169" w:type="dxa"/>
            <w:vAlign w:val="center"/>
          </w:tcPr>
          <w:p w14:paraId="7849ABE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bCs w:val="0"/>
                <w:kern w:val="0"/>
                <w:sz w:val="24"/>
                <w:szCs w:val="24"/>
              </w:rPr>
            </w:pPr>
            <w:r>
              <w:rPr>
                <w:rFonts w:hint="eastAsia" w:cs="仿宋" w:asciiTheme="minorEastAsia" w:hAnsiTheme="minorEastAsia" w:eastAsiaTheme="minorEastAsia"/>
                <w:b/>
                <w:bCs w:val="0"/>
                <w:kern w:val="0"/>
                <w:sz w:val="24"/>
                <w:szCs w:val="24"/>
              </w:rPr>
              <w:t>内容</w:t>
            </w:r>
          </w:p>
        </w:tc>
        <w:tc>
          <w:tcPr>
            <w:tcW w:w="6463" w:type="dxa"/>
            <w:vAlign w:val="center"/>
          </w:tcPr>
          <w:p w14:paraId="61473F8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bCs w:val="0"/>
                <w:kern w:val="0"/>
                <w:sz w:val="24"/>
                <w:szCs w:val="24"/>
              </w:rPr>
            </w:pPr>
            <w:r>
              <w:rPr>
                <w:rFonts w:hint="eastAsia" w:cs="仿宋" w:asciiTheme="minorEastAsia" w:hAnsiTheme="minorEastAsia" w:eastAsiaTheme="minorEastAsia"/>
                <w:b/>
                <w:bCs w:val="0"/>
                <w:kern w:val="0"/>
                <w:sz w:val="24"/>
                <w:szCs w:val="24"/>
              </w:rPr>
              <w:t>说明与要求</w:t>
            </w:r>
          </w:p>
        </w:tc>
      </w:tr>
      <w:tr w14:paraId="4AD71E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4" w:hRule="atLeast"/>
        </w:trPr>
        <w:tc>
          <w:tcPr>
            <w:tcW w:w="1118" w:type="dxa"/>
            <w:vAlign w:val="center"/>
          </w:tcPr>
          <w:p w14:paraId="544E60F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w:t>
            </w:r>
          </w:p>
        </w:tc>
        <w:tc>
          <w:tcPr>
            <w:tcW w:w="2169" w:type="dxa"/>
            <w:vAlign w:val="center"/>
          </w:tcPr>
          <w:p w14:paraId="454C19B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工程名称</w:t>
            </w:r>
          </w:p>
        </w:tc>
        <w:tc>
          <w:tcPr>
            <w:tcW w:w="6463" w:type="dxa"/>
            <w:vAlign w:val="center"/>
          </w:tcPr>
          <w:p w14:paraId="202D145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旬阳市城关镇龚家庄移民安置点基础配套提升工程</w:t>
            </w:r>
          </w:p>
        </w:tc>
      </w:tr>
      <w:tr w14:paraId="11EA9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tcBorders>
              <w:bottom w:val="single" w:color="auto" w:sz="4" w:space="0"/>
            </w:tcBorders>
            <w:vAlign w:val="center"/>
          </w:tcPr>
          <w:p w14:paraId="606AA3D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2</w:t>
            </w:r>
          </w:p>
        </w:tc>
        <w:tc>
          <w:tcPr>
            <w:tcW w:w="2169" w:type="dxa"/>
            <w:tcBorders>
              <w:bottom w:val="single" w:color="auto" w:sz="4" w:space="0"/>
            </w:tcBorders>
            <w:vAlign w:val="center"/>
          </w:tcPr>
          <w:p w14:paraId="66FFA65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采购人</w:t>
            </w:r>
          </w:p>
        </w:tc>
        <w:tc>
          <w:tcPr>
            <w:tcW w:w="6463" w:type="dxa"/>
            <w:tcBorders>
              <w:bottom w:val="single" w:color="auto" w:sz="4" w:space="0"/>
            </w:tcBorders>
            <w:vAlign w:val="center"/>
          </w:tcPr>
          <w:p w14:paraId="62F5720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eastAsia="zh-CN"/>
              </w:rPr>
              <w:t>旬阳市城关镇人民政府</w:t>
            </w:r>
          </w:p>
        </w:tc>
      </w:tr>
      <w:tr w14:paraId="26284E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118" w:type="dxa"/>
            <w:tcBorders>
              <w:top w:val="single" w:color="auto" w:sz="4" w:space="0"/>
              <w:left w:val="single" w:color="auto" w:sz="4" w:space="0"/>
              <w:bottom w:val="single" w:color="auto" w:sz="4" w:space="0"/>
              <w:right w:val="single" w:color="auto" w:sz="4" w:space="0"/>
            </w:tcBorders>
            <w:vAlign w:val="center"/>
          </w:tcPr>
          <w:p w14:paraId="3499095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3</w:t>
            </w:r>
          </w:p>
        </w:tc>
        <w:tc>
          <w:tcPr>
            <w:tcW w:w="2169" w:type="dxa"/>
            <w:tcBorders>
              <w:top w:val="single" w:color="auto" w:sz="4" w:space="0"/>
              <w:left w:val="single" w:color="auto" w:sz="4" w:space="0"/>
              <w:bottom w:val="single" w:color="auto" w:sz="4" w:space="0"/>
              <w:right w:val="single" w:color="auto" w:sz="4" w:space="0"/>
            </w:tcBorders>
            <w:vAlign w:val="center"/>
          </w:tcPr>
          <w:p w14:paraId="6C28B72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采购内容</w:t>
            </w:r>
          </w:p>
        </w:tc>
        <w:tc>
          <w:tcPr>
            <w:tcW w:w="6463" w:type="dxa"/>
            <w:tcBorders>
              <w:top w:val="single" w:color="auto" w:sz="4" w:space="0"/>
              <w:left w:val="single" w:color="auto" w:sz="4" w:space="0"/>
              <w:bottom w:val="single" w:color="auto" w:sz="4" w:space="0"/>
              <w:right w:val="single" w:color="auto" w:sz="4" w:space="0"/>
            </w:tcBorders>
            <w:vAlign w:val="center"/>
          </w:tcPr>
          <w:p w14:paraId="46F630C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旬阳市城关镇龚家庄移民安置点基础配套提升工程具体参数内容详见第四部分“</w:t>
            </w:r>
            <w:r>
              <w:rPr>
                <w:rFonts w:hint="eastAsia" w:cs="仿宋" w:asciiTheme="minorEastAsia" w:hAnsiTheme="minorEastAsia" w:eastAsiaTheme="minorEastAsia"/>
                <w:b w:val="0"/>
                <w:bCs/>
                <w:kern w:val="0"/>
                <w:sz w:val="24"/>
                <w:szCs w:val="24"/>
                <w:lang w:eastAsia="zh-CN"/>
              </w:rPr>
              <w:t>施工内容及要求</w:t>
            </w:r>
            <w:r>
              <w:rPr>
                <w:rFonts w:hint="eastAsia" w:cs="仿宋" w:asciiTheme="minorEastAsia" w:hAnsiTheme="minorEastAsia" w:eastAsiaTheme="minorEastAsia"/>
                <w:b w:val="0"/>
                <w:bCs/>
                <w:kern w:val="0"/>
                <w:sz w:val="24"/>
                <w:szCs w:val="24"/>
              </w:rPr>
              <w:t>”。</w:t>
            </w:r>
          </w:p>
        </w:tc>
      </w:tr>
      <w:tr w14:paraId="18B1F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tcBorders>
              <w:top w:val="single" w:color="auto" w:sz="4" w:space="0"/>
            </w:tcBorders>
            <w:vAlign w:val="center"/>
          </w:tcPr>
          <w:p w14:paraId="60D0466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4</w:t>
            </w:r>
          </w:p>
        </w:tc>
        <w:tc>
          <w:tcPr>
            <w:tcW w:w="2169" w:type="dxa"/>
            <w:tcBorders>
              <w:top w:val="single" w:color="auto" w:sz="4" w:space="0"/>
            </w:tcBorders>
            <w:vAlign w:val="center"/>
          </w:tcPr>
          <w:p w14:paraId="05C8370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color w:val="000000" w:themeColor="text1"/>
                <w:kern w:val="0"/>
                <w:sz w:val="24"/>
                <w:szCs w:val="24"/>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14:textFill>
                  <w14:solidFill>
                    <w14:schemeClr w14:val="tx1"/>
                  </w14:solidFill>
                </w14:textFill>
              </w:rPr>
              <w:t>预算金额</w:t>
            </w:r>
          </w:p>
        </w:tc>
        <w:tc>
          <w:tcPr>
            <w:tcW w:w="6463" w:type="dxa"/>
            <w:tcBorders>
              <w:top w:val="single" w:color="auto" w:sz="4" w:space="0"/>
            </w:tcBorders>
            <w:vAlign w:val="center"/>
          </w:tcPr>
          <w:p w14:paraId="614C5AB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color w:val="000000" w:themeColor="text1"/>
                <w:kern w:val="0"/>
                <w:sz w:val="24"/>
                <w:szCs w:val="24"/>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lang w:val="en-US" w:eastAsia="zh-CN"/>
                <w14:textFill>
                  <w14:solidFill>
                    <w14:schemeClr w14:val="tx1"/>
                  </w14:solidFill>
                </w14:textFill>
              </w:rPr>
              <w:t>270000.00</w:t>
            </w:r>
            <w:r>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t>元</w:t>
            </w:r>
          </w:p>
        </w:tc>
      </w:tr>
      <w:tr w14:paraId="322CD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tcBorders>
              <w:top w:val="single" w:color="auto" w:sz="4" w:space="0"/>
            </w:tcBorders>
            <w:vAlign w:val="center"/>
          </w:tcPr>
          <w:p w14:paraId="7EBC6FC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5</w:t>
            </w:r>
          </w:p>
        </w:tc>
        <w:tc>
          <w:tcPr>
            <w:tcW w:w="2169" w:type="dxa"/>
            <w:tcBorders>
              <w:top w:val="single" w:color="auto" w:sz="4" w:space="0"/>
            </w:tcBorders>
            <w:vAlign w:val="center"/>
          </w:tcPr>
          <w:p w14:paraId="08AF51A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t>最高限价</w:t>
            </w:r>
          </w:p>
        </w:tc>
        <w:tc>
          <w:tcPr>
            <w:tcW w:w="6463" w:type="dxa"/>
            <w:tcBorders>
              <w:top w:val="single" w:color="auto" w:sz="4" w:space="0"/>
            </w:tcBorders>
            <w:vAlign w:val="center"/>
          </w:tcPr>
          <w:p w14:paraId="0F807D2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eastAsia="宋体" w:cs="仿宋" w:asciiTheme="minorEastAsia" w:hAnsiTheme="minorEastAsia"/>
                <w:b w:val="0"/>
                <w:bCs/>
                <w:color w:val="000000" w:themeColor="text1"/>
                <w:kern w:val="0"/>
                <w:sz w:val="24"/>
                <w:szCs w:val="24"/>
                <w:lang w:val="en-US" w:eastAsia="zh-CN"/>
                <w14:textFill>
                  <w14:solidFill>
                    <w14:schemeClr w14:val="tx1"/>
                  </w14:solidFill>
                </w14:textFill>
              </w:rPr>
            </w:pPr>
            <w:r>
              <w:rPr>
                <w:rFonts w:hint="eastAsia" w:cs="仿宋" w:asciiTheme="minorEastAsia" w:hAnsiTheme="minorEastAsia" w:eastAsiaTheme="minorEastAsia"/>
                <w:b w:val="0"/>
                <w:bCs/>
                <w:color w:val="000000" w:themeColor="text1"/>
                <w:kern w:val="0"/>
                <w:sz w:val="24"/>
                <w:szCs w:val="24"/>
                <w:lang w:val="en-US" w:eastAsia="zh-CN"/>
                <w14:textFill>
                  <w14:solidFill>
                    <w14:schemeClr w14:val="tx1"/>
                  </w14:solidFill>
                </w14:textFill>
              </w:rPr>
              <w:t>270000.00</w:t>
            </w:r>
            <w:r>
              <w:rPr>
                <w:rFonts w:hint="eastAsia" w:cs="仿宋" w:asciiTheme="minorEastAsia" w:hAnsiTheme="minorEastAsia" w:eastAsiaTheme="minorEastAsia"/>
                <w:b w:val="0"/>
                <w:bCs/>
                <w:color w:val="000000" w:themeColor="text1"/>
                <w:kern w:val="0"/>
                <w:sz w:val="24"/>
                <w:szCs w:val="24"/>
                <w:lang w:eastAsia="zh-CN"/>
                <w14:textFill>
                  <w14:solidFill>
                    <w14:schemeClr w14:val="tx1"/>
                  </w14:solidFill>
                </w14:textFill>
              </w:rPr>
              <w:t>元</w:t>
            </w:r>
          </w:p>
        </w:tc>
      </w:tr>
      <w:tr w14:paraId="76D71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4F8CB31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6</w:t>
            </w:r>
          </w:p>
        </w:tc>
        <w:tc>
          <w:tcPr>
            <w:tcW w:w="2169" w:type="dxa"/>
            <w:vAlign w:val="center"/>
          </w:tcPr>
          <w:p w14:paraId="5185152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项目完成期限</w:t>
            </w:r>
          </w:p>
        </w:tc>
        <w:tc>
          <w:tcPr>
            <w:tcW w:w="6463" w:type="dxa"/>
            <w:vAlign w:val="center"/>
          </w:tcPr>
          <w:p w14:paraId="28B9154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自合同签订之日起</w:t>
            </w:r>
            <w:r>
              <w:rPr>
                <w:rFonts w:hint="eastAsia" w:cs="仿宋" w:asciiTheme="minorEastAsia" w:hAnsiTheme="minorEastAsia" w:eastAsiaTheme="minorEastAsia"/>
                <w:b w:val="0"/>
                <w:bCs/>
                <w:kern w:val="0"/>
                <w:sz w:val="24"/>
                <w:szCs w:val="24"/>
                <w:lang w:val="en-US" w:eastAsia="zh-CN"/>
              </w:rPr>
              <w:t>30</w:t>
            </w:r>
            <w:r>
              <w:rPr>
                <w:rFonts w:hint="eastAsia" w:cs="仿宋" w:asciiTheme="minorEastAsia" w:hAnsiTheme="minorEastAsia" w:eastAsiaTheme="minorEastAsia"/>
                <w:b w:val="0"/>
                <w:bCs/>
                <w:kern w:val="0"/>
                <w:sz w:val="24"/>
                <w:szCs w:val="24"/>
              </w:rPr>
              <w:t>个日历日。</w:t>
            </w:r>
          </w:p>
        </w:tc>
      </w:tr>
      <w:tr w14:paraId="3A0A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002FF0D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eastAsia="zh-CN"/>
              </w:rPr>
            </w:pPr>
            <w:r>
              <w:rPr>
                <w:rFonts w:hint="eastAsia" w:cs="仿宋" w:asciiTheme="minorEastAsia" w:hAnsiTheme="minorEastAsia" w:eastAsiaTheme="minorEastAsia"/>
                <w:b w:val="0"/>
                <w:bCs/>
                <w:kern w:val="0"/>
                <w:sz w:val="24"/>
                <w:szCs w:val="24"/>
                <w:lang w:val="en-US" w:eastAsia="zh-CN"/>
              </w:rPr>
              <w:t>7</w:t>
            </w:r>
          </w:p>
        </w:tc>
        <w:tc>
          <w:tcPr>
            <w:tcW w:w="2169" w:type="dxa"/>
            <w:vAlign w:val="center"/>
          </w:tcPr>
          <w:p w14:paraId="1BF0A59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质保期</w:t>
            </w:r>
          </w:p>
        </w:tc>
        <w:tc>
          <w:tcPr>
            <w:tcW w:w="6463" w:type="dxa"/>
            <w:vAlign w:val="center"/>
          </w:tcPr>
          <w:p w14:paraId="1B30492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一年</w:t>
            </w:r>
          </w:p>
        </w:tc>
      </w:tr>
      <w:tr w14:paraId="61936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74A8C41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8</w:t>
            </w:r>
          </w:p>
        </w:tc>
        <w:tc>
          <w:tcPr>
            <w:tcW w:w="2169" w:type="dxa"/>
            <w:vAlign w:val="center"/>
          </w:tcPr>
          <w:p w14:paraId="77D295F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质量标准</w:t>
            </w:r>
          </w:p>
        </w:tc>
        <w:tc>
          <w:tcPr>
            <w:tcW w:w="6463" w:type="dxa"/>
            <w:vAlign w:val="center"/>
          </w:tcPr>
          <w:p w14:paraId="5D9C957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合格，须符合国家相关政策执行标准。</w:t>
            </w:r>
          </w:p>
        </w:tc>
      </w:tr>
      <w:tr w14:paraId="41685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407EA8A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9</w:t>
            </w:r>
          </w:p>
        </w:tc>
        <w:tc>
          <w:tcPr>
            <w:tcW w:w="2169" w:type="dxa"/>
            <w:vAlign w:val="center"/>
          </w:tcPr>
          <w:p w14:paraId="1BC0F7E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实施地点</w:t>
            </w:r>
          </w:p>
        </w:tc>
        <w:tc>
          <w:tcPr>
            <w:tcW w:w="6463" w:type="dxa"/>
            <w:vAlign w:val="center"/>
          </w:tcPr>
          <w:p w14:paraId="41C6D9F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旬阳市城关镇龚家庄</w:t>
            </w:r>
            <w:r>
              <w:rPr>
                <w:rFonts w:hint="eastAsia" w:cs="仿宋" w:asciiTheme="minorEastAsia" w:hAnsiTheme="minorEastAsia" w:eastAsiaTheme="minorEastAsia"/>
                <w:b w:val="0"/>
                <w:bCs/>
                <w:kern w:val="0"/>
                <w:sz w:val="24"/>
                <w:szCs w:val="24"/>
                <w:lang w:eastAsia="zh-CN"/>
              </w:rPr>
              <w:t>（</w:t>
            </w:r>
            <w:r>
              <w:rPr>
                <w:rFonts w:hint="eastAsia" w:cs="仿宋" w:asciiTheme="minorEastAsia" w:hAnsiTheme="minorEastAsia" w:eastAsiaTheme="minorEastAsia"/>
                <w:b w:val="0"/>
                <w:bCs/>
                <w:kern w:val="0"/>
                <w:sz w:val="24"/>
                <w:szCs w:val="24"/>
                <w:lang w:val="en-US" w:eastAsia="zh-CN"/>
              </w:rPr>
              <w:t>采购人指定地点）</w:t>
            </w:r>
          </w:p>
        </w:tc>
      </w:tr>
      <w:tr w14:paraId="444D02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118" w:type="dxa"/>
            <w:vAlign w:val="center"/>
          </w:tcPr>
          <w:p w14:paraId="3463065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10</w:t>
            </w:r>
          </w:p>
        </w:tc>
        <w:tc>
          <w:tcPr>
            <w:tcW w:w="2169" w:type="dxa"/>
            <w:vAlign w:val="center"/>
          </w:tcPr>
          <w:p w14:paraId="62DC8318">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资格审查方式</w:t>
            </w:r>
          </w:p>
        </w:tc>
        <w:tc>
          <w:tcPr>
            <w:tcW w:w="6463" w:type="dxa"/>
            <w:vAlign w:val="center"/>
          </w:tcPr>
          <w:p w14:paraId="0B1B7B4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资格后审</w:t>
            </w:r>
          </w:p>
        </w:tc>
      </w:tr>
      <w:tr w14:paraId="746E38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6" w:hRule="atLeast"/>
        </w:trPr>
        <w:tc>
          <w:tcPr>
            <w:tcW w:w="1118" w:type="dxa"/>
            <w:vAlign w:val="center"/>
          </w:tcPr>
          <w:p w14:paraId="124BA63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11</w:t>
            </w:r>
          </w:p>
        </w:tc>
        <w:tc>
          <w:tcPr>
            <w:tcW w:w="2169" w:type="dxa"/>
            <w:vAlign w:val="center"/>
          </w:tcPr>
          <w:p w14:paraId="7BB21A6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投标人</w:t>
            </w:r>
          </w:p>
          <w:p w14:paraId="17D15B8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资质要求</w:t>
            </w:r>
          </w:p>
        </w:tc>
        <w:tc>
          <w:tcPr>
            <w:tcW w:w="6463" w:type="dxa"/>
            <w:vAlign w:val="top"/>
          </w:tcPr>
          <w:p w14:paraId="46D3A5B9">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0" w:leftChars="0" w:right="0" w:rightChars="0" w:firstLine="0" w:firstLineChars="0"/>
              <w:jc w:val="left"/>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投标</w:t>
            </w:r>
            <w:r>
              <w:rPr>
                <w:rFonts w:hint="eastAsia" w:cs="仿宋" w:asciiTheme="minorEastAsia" w:hAnsiTheme="minorEastAsia" w:eastAsiaTheme="minorEastAsia"/>
                <w:b w:val="0"/>
                <w:bCs/>
                <w:kern w:val="0"/>
                <w:sz w:val="24"/>
                <w:szCs w:val="24"/>
                <w:lang w:eastAsia="zh-CN"/>
              </w:rPr>
              <w:t>人必须符合《中</w:t>
            </w:r>
            <w:r>
              <w:rPr>
                <w:rFonts w:hint="eastAsia" w:cs="仿宋" w:asciiTheme="minorEastAsia" w:hAnsiTheme="minorEastAsia" w:eastAsiaTheme="minorEastAsia"/>
                <w:b w:val="0"/>
                <w:bCs/>
                <w:kern w:val="0"/>
                <w:sz w:val="24"/>
                <w:szCs w:val="24"/>
              </w:rPr>
              <w:t>华人民共和国政府采购法》第二十二条之规定并具备以下条件：</w:t>
            </w:r>
          </w:p>
          <w:p w14:paraId="4F44C470">
            <w:pPr>
              <w:pStyle w:val="12"/>
              <w:keepNext w:val="0"/>
              <w:keepLines w:val="0"/>
              <w:pageBreakBefore w:val="0"/>
              <w:widowControl/>
              <w:numPr>
                <w:ilvl w:val="0"/>
                <w:numId w:val="2"/>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jc w:val="both"/>
              <w:textAlignment w:val="auto"/>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(2)提供法定代表人授权书（附法定代表人身份证复印件）及被授权代理人身份证复印（法定代表人直接参加只须提供法定代表人身份证复印件）；</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(3)财务报告：提供（2023年或2024年）财务审计报告(新成立的企业提供公司成立后相应的财务会计报表或财务情况说明书)或开标前六个月内银行出具的资信证明；</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(4)</w:t>
            </w:r>
            <w:r>
              <w:rPr>
                <w:rFonts w:hint="eastAsia" w:ascii="宋体" w:hAnsi="宋体" w:eastAsia="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社保缴纳证明：</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提供2024年8月至今任意一个月的有效社会保障资金缴纳证明。依法不需要缴纳社会保障资金的单位应提供相关证明材料；</w:t>
            </w:r>
          </w:p>
          <w:p w14:paraId="1AC1823E">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cs="仿宋" w:asciiTheme="minorEastAsia" w:hAnsiTheme="minorEastAsia" w:eastAsiaTheme="minorEastAsia"/>
                <w:b w:val="0"/>
                <w:bCs/>
                <w:kern w:val="0"/>
                <w:sz w:val="24"/>
                <w:szCs w:val="24"/>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(5)税收缴纳证明：提供2024年</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8</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月至今任意一个月的纳税证明或完税证明，依法免税的单位应提供相关证明材料；</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(6</w:t>
            </w:r>
            <w:r>
              <w:rPr>
                <w:rFonts w:hint="eastAsia" w:ascii="宋体" w:hAnsi="宋体" w:eastAsia="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参加政府采购活动前三年内，在经营活动中没有重大违法记录声明；</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7</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)供应商通过“信用中国”网站(www.creditchina.gov.cn)和中国政府采购网(www.ccgp.gov.cn)查询相关主体无失信记录（网站查询的截图，加盖企业公章）；</w:t>
            </w:r>
          </w:p>
          <w:p w14:paraId="0427502A">
            <w:pPr>
              <w:pStyle w:val="12"/>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rightChars="0"/>
              <w:jc w:val="both"/>
              <w:textAlignment w:val="auto"/>
              <w:rPr>
                <w:rFonts w:hint="eastAsia" w:cs="仿宋" w:asciiTheme="minorEastAsia" w:hAnsiTheme="minorEastAsia" w:eastAsiaTheme="minorEastAsia"/>
                <w:b w:val="0"/>
                <w:bCs/>
                <w:kern w:val="0"/>
                <w:sz w:val="24"/>
                <w:szCs w:val="24"/>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8</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本项目为全部面向中小企业项目，本项目采购标的对应的中小企业划分标准所属行业为：建筑业；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tc>
      </w:tr>
      <w:tr w14:paraId="3C7B43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118" w:type="dxa"/>
            <w:vAlign w:val="center"/>
          </w:tcPr>
          <w:p w14:paraId="67768D9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12</w:t>
            </w:r>
          </w:p>
        </w:tc>
        <w:tc>
          <w:tcPr>
            <w:tcW w:w="2169" w:type="dxa"/>
            <w:vAlign w:val="center"/>
          </w:tcPr>
          <w:p w14:paraId="6A17636F">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是否接受联合体投标</w:t>
            </w:r>
          </w:p>
        </w:tc>
        <w:tc>
          <w:tcPr>
            <w:tcW w:w="6463" w:type="dxa"/>
            <w:vAlign w:val="center"/>
          </w:tcPr>
          <w:p w14:paraId="32206B13">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否</w:t>
            </w:r>
          </w:p>
        </w:tc>
      </w:tr>
      <w:tr w14:paraId="75481B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2" w:hRule="atLeast"/>
        </w:trPr>
        <w:tc>
          <w:tcPr>
            <w:tcW w:w="1118" w:type="dxa"/>
            <w:vAlign w:val="center"/>
          </w:tcPr>
          <w:p w14:paraId="76A76327">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13</w:t>
            </w:r>
          </w:p>
        </w:tc>
        <w:tc>
          <w:tcPr>
            <w:tcW w:w="2169" w:type="dxa"/>
            <w:vAlign w:val="center"/>
          </w:tcPr>
          <w:p w14:paraId="59B5A1F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现场踏勘</w:t>
            </w:r>
          </w:p>
        </w:tc>
        <w:tc>
          <w:tcPr>
            <w:tcW w:w="6463" w:type="dxa"/>
            <w:vAlign w:val="center"/>
          </w:tcPr>
          <w:p w14:paraId="0DCBEF4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自行踏勘，未踏勘现场造成的一切后果由投标人自行承担（一切费用自理）。</w:t>
            </w:r>
          </w:p>
        </w:tc>
      </w:tr>
      <w:tr w14:paraId="6904E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trPr>
        <w:tc>
          <w:tcPr>
            <w:tcW w:w="1118" w:type="dxa"/>
            <w:vAlign w:val="center"/>
          </w:tcPr>
          <w:p w14:paraId="00F60FA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14</w:t>
            </w:r>
          </w:p>
        </w:tc>
        <w:tc>
          <w:tcPr>
            <w:tcW w:w="2169" w:type="dxa"/>
            <w:vAlign w:val="center"/>
          </w:tcPr>
          <w:p w14:paraId="3A49CEFF">
            <w:pPr>
              <w:pStyle w:val="6"/>
              <w:spacing w:before="120" w:beforeLines="50" w:line="360" w:lineRule="auto"/>
              <w:ind w:left="0" w:leftChars="0" w:firstLine="0" w:firstLineChars="0"/>
              <w:jc w:val="center"/>
              <w:rPr>
                <w:rFonts w:hint="eastAsia" w:cs="仿宋" w:asciiTheme="minorEastAsia" w:hAnsiTheme="minorEastAsia" w:eastAsiaTheme="minorEastAsia"/>
                <w:b w:val="0"/>
                <w:bCs/>
                <w:kern w:val="0"/>
                <w:sz w:val="24"/>
                <w:szCs w:val="24"/>
                <w:lang w:val="en-US" w:eastAsia="zh-CN"/>
              </w:rPr>
            </w:pPr>
            <w:r>
              <w:rPr>
                <w:rFonts w:asciiTheme="minorEastAsia" w:hAnsiTheme="minorEastAsia" w:eastAsiaTheme="minorEastAsia"/>
                <w:color w:val="auto"/>
                <w:sz w:val="24"/>
                <w:szCs w:val="24"/>
              </w:rPr>
              <w:t>磋商时间和地点</w:t>
            </w:r>
          </w:p>
        </w:tc>
        <w:tc>
          <w:tcPr>
            <w:tcW w:w="6463" w:type="dxa"/>
            <w:vAlign w:val="center"/>
          </w:tcPr>
          <w:p w14:paraId="160ADFA7">
            <w:pPr>
              <w:spacing w:line="259" w:lineRule="auto"/>
              <w:rPr>
                <w:rFonts w:ascii="宋体" w:hAnsi="宋体" w:eastAsia="宋体"/>
                <w:color w:val="auto"/>
                <w:sz w:val="24"/>
                <w:szCs w:val="24"/>
              </w:rPr>
            </w:pPr>
            <w:r>
              <w:rPr>
                <w:rFonts w:ascii="宋体" w:hAnsi="宋体" w:eastAsia="宋体"/>
                <w:color w:val="auto"/>
                <w:sz w:val="24"/>
                <w:szCs w:val="24"/>
              </w:rPr>
              <w:t>磋商时间：</w:t>
            </w:r>
            <w:r>
              <w:rPr>
                <w:rFonts w:hint="eastAsia" w:ascii="宋体" w:hAnsi="宋体" w:cs="宋体"/>
                <w:color w:val="auto"/>
                <w:kern w:val="0"/>
                <w:sz w:val="24"/>
                <w:szCs w:val="24"/>
                <w:lang w:val="en-US" w:eastAsia="zh-CN"/>
              </w:rPr>
              <w:t>2025年9月24日10时00分</w:t>
            </w:r>
            <w:r>
              <w:rPr>
                <w:rFonts w:hint="eastAsia" w:ascii="宋体" w:hAnsi="宋体" w:eastAsia="宋体"/>
                <w:color w:val="auto"/>
                <w:sz w:val="24"/>
                <w:szCs w:val="24"/>
                <w:lang w:eastAsia="zh-CN"/>
              </w:rPr>
              <w:t xml:space="preserve"> </w:t>
            </w:r>
            <w:r>
              <w:rPr>
                <w:rFonts w:hint="eastAsia" w:ascii="宋体" w:hAnsi="宋体" w:eastAsia="宋体"/>
                <w:color w:val="auto"/>
                <w:sz w:val="24"/>
                <w:szCs w:val="24"/>
              </w:rPr>
              <w:t xml:space="preserve">  </w:t>
            </w:r>
            <w:r>
              <w:rPr>
                <w:rFonts w:ascii="宋体" w:hAnsi="宋体" w:eastAsia="宋体"/>
                <w:color w:val="auto"/>
                <w:sz w:val="24"/>
                <w:szCs w:val="24"/>
              </w:rPr>
              <w:t xml:space="preserve"> </w:t>
            </w:r>
          </w:p>
          <w:p w14:paraId="191AF7FB">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overflowPunct/>
              <w:topLinePunct w:val="0"/>
              <w:autoSpaceDE/>
              <w:autoSpaceDN/>
              <w:bidi w:val="0"/>
              <w:adjustRightInd/>
              <w:snapToGrid/>
              <w:spacing w:before="0" w:beforeAutospacing="0" w:after="0" w:afterAutospacing="0" w:line="360" w:lineRule="auto"/>
              <w:ind w:right="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lang w:val="en-US" w:eastAsia="zh-CN" w:bidi="ar-SA"/>
              </w:rPr>
              <w:t>磋商地点：陕西方得项目咨询有限公司会议室（旬阳市城关镇党家坝社区289号8楼）（如有变动，另行通知）。</w:t>
            </w:r>
          </w:p>
        </w:tc>
      </w:tr>
      <w:tr w14:paraId="21F9C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7" w:hRule="atLeast"/>
        </w:trPr>
        <w:tc>
          <w:tcPr>
            <w:tcW w:w="1118" w:type="dxa"/>
            <w:vAlign w:val="center"/>
          </w:tcPr>
          <w:p w14:paraId="3FB2948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15</w:t>
            </w:r>
          </w:p>
        </w:tc>
        <w:tc>
          <w:tcPr>
            <w:tcW w:w="2169" w:type="dxa"/>
            <w:vAlign w:val="center"/>
          </w:tcPr>
          <w:p w14:paraId="0D254E3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响应文件有效期</w:t>
            </w:r>
          </w:p>
        </w:tc>
        <w:tc>
          <w:tcPr>
            <w:tcW w:w="6463" w:type="dxa"/>
            <w:vAlign w:val="center"/>
          </w:tcPr>
          <w:p w14:paraId="7D7DF5D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90日历天（从提交响应文件日起计算）</w:t>
            </w:r>
          </w:p>
        </w:tc>
      </w:tr>
      <w:tr w14:paraId="54DDB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1118" w:type="dxa"/>
            <w:vAlign w:val="center"/>
          </w:tcPr>
          <w:p w14:paraId="4C9F2440">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16</w:t>
            </w:r>
          </w:p>
        </w:tc>
        <w:tc>
          <w:tcPr>
            <w:tcW w:w="2169" w:type="dxa"/>
            <w:vAlign w:val="center"/>
          </w:tcPr>
          <w:p w14:paraId="35C59869">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投标响应文件的</w:t>
            </w:r>
          </w:p>
          <w:p w14:paraId="2BF35DBA">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制作和签署</w:t>
            </w:r>
          </w:p>
        </w:tc>
        <w:tc>
          <w:tcPr>
            <w:tcW w:w="6463" w:type="dxa"/>
            <w:vAlign w:val="center"/>
          </w:tcPr>
          <w:p w14:paraId="28EC761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1.供应商应提交投标文件正本 1 份、副本 1 份、电子版U盘一份。每套投标文件须清楚地标明“正本”、“副本”、电子版（装正本中），一旦正本和副本不符，以正本为准。</w:t>
            </w:r>
          </w:p>
          <w:p w14:paraId="36BFFA5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 xml:space="preserve">2.投标文件按要求均应加盖供应商印章，并经法定代表人或其委托代理人签字或盖章。由委托代理人签字或盖章的，在投标文件中须同时提交法定代表人授权委托书。 </w:t>
            </w:r>
          </w:p>
          <w:p w14:paraId="4778E8A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 xml:space="preserve">3.招标响应文件的正本和副本应分别单独采用A4纸胶粘装订成册，装订应牢固，不易拆散，不得夹页、换页，不得采用活页装订，应编制目录，字迹应清晰易于辨认，文件编制应符合要求。 </w:t>
            </w:r>
          </w:p>
          <w:p w14:paraId="72B349D5">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 xml:space="preserve">4.除供应商对投标文件错处做必要修改外，投标文件不得行间插字、涂改和增删，如有修改错漏处，须由供应商的法人或其授权代表在修改处签字后才有效。 </w:t>
            </w:r>
          </w:p>
          <w:p w14:paraId="7DA11C3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 xml:space="preserve">5.投标文件因表述不清所引起的后果由供应商负责。 </w:t>
            </w:r>
          </w:p>
        </w:tc>
      </w:tr>
      <w:tr w14:paraId="5FC767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trPr>
        <w:tc>
          <w:tcPr>
            <w:tcW w:w="1118" w:type="dxa"/>
            <w:vAlign w:val="center"/>
          </w:tcPr>
          <w:p w14:paraId="3011B0C1">
            <w:pPr>
              <w:pStyle w:val="19"/>
              <w:numPr>
                <w:ilvl w:val="0"/>
                <w:numId w:val="0"/>
              </w:numPr>
              <w:spacing w:line="259" w:lineRule="auto"/>
              <w:ind w:leftChars="0"/>
              <w:jc w:val="center"/>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17</w:t>
            </w:r>
          </w:p>
        </w:tc>
        <w:tc>
          <w:tcPr>
            <w:tcW w:w="2169" w:type="dxa"/>
            <w:vAlign w:val="center"/>
          </w:tcPr>
          <w:p w14:paraId="5DDEC2E1">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cs="仿宋" w:asciiTheme="minorEastAsia" w:hAnsiTheme="minorEastAsia" w:eastAsiaTheme="minorEastAsia"/>
                <w:b w:val="0"/>
                <w:bCs/>
                <w:kern w:val="0"/>
                <w:sz w:val="24"/>
                <w:szCs w:val="24"/>
                <w:lang w:val="en-US" w:eastAsia="zh-CN"/>
              </w:rPr>
            </w:pPr>
            <w:r>
              <w:rPr>
                <w:rFonts w:hint="eastAsia" w:ascii="宋体" w:hAnsi="宋体" w:eastAsia="宋体"/>
                <w:color w:val="auto"/>
                <w:sz w:val="24"/>
                <w:szCs w:val="24"/>
                <w:lang w:val="zh-CN"/>
              </w:rPr>
              <w:t>封套上应写明的内容</w:t>
            </w:r>
          </w:p>
        </w:tc>
        <w:tc>
          <w:tcPr>
            <w:tcW w:w="6463" w:type="dxa"/>
            <w:vAlign w:val="top"/>
          </w:tcPr>
          <w:p w14:paraId="3A304923">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项目名称：</w:t>
            </w:r>
          </w:p>
          <w:p w14:paraId="1F1F08DF">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项目编号：</w:t>
            </w:r>
          </w:p>
          <w:p w14:paraId="480ABAD7">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竞争性磋商响应文件</w:t>
            </w:r>
          </w:p>
          <w:p w14:paraId="53842590">
            <w:pPr>
              <w:keepNext w:val="0"/>
              <w:keepLines w:val="0"/>
              <w:pageBreakBefore w:val="0"/>
              <w:widowControl w:val="0"/>
              <w:tabs>
                <w:tab w:val="left" w:pos="1180"/>
              </w:tabs>
              <w:kinsoku/>
              <w:wordWrap/>
              <w:overflowPunct/>
              <w:topLinePunct w:val="0"/>
              <w:autoSpaceDE/>
              <w:autoSpaceDN/>
              <w:bidi w:val="0"/>
              <w:adjustRightInd/>
              <w:snapToGrid/>
              <w:spacing w:line="460" w:lineRule="exact"/>
              <w:textAlignment w:val="auto"/>
              <w:rPr>
                <w:rFonts w:hint="eastAsia" w:ascii="宋体" w:hAnsi="宋体" w:eastAsia="宋体"/>
                <w:color w:val="auto"/>
                <w:sz w:val="24"/>
                <w:szCs w:val="24"/>
              </w:rPr>
            </w:pPr>
            <w:r>
              <w:rPr>
                <w:rFonts w:hint="eastAsia" w:ascii="宋体" w:hAnsi="宋体" w:eastAsia="宋体"/>
                <w:color w:val="auto"/>
                <w:sz w:val="24"/>
                <w:szCs w:val="24"/>
              </w:rPr>
              <w:t>供应商名称：</w:t>
            </w:r>
          </w:p>
          <w:p w14:paraId="3ACF863B">
            <w:pPr>
              <w:keepNext w:val="0"/>
              <w:keepLines w:val="0"/>
              <w:pageBreakBefore w:val="0"/>
              <w:widowControl w:val="0"/>
              <w:kinsoku/>
              <w:wordWrap/>
              <w:overflowPunct/>
              <w:topLinePunct w:val="0"/>
              <w:autoSpaceDE/>
              <w:autoSpaceDN/>
              <w:bidi w:val="0"/>
              <w:adjustRightInd/>
              <w:snapToGrid/>
              <w:spacing w:line="460" w:lineRule="exact"/>
              <w:textAlignment w:val="auto"/>
              <w:rPr>
                <w:rFonts w:hint="eastAsia" w:eastAsia="宋体" w:cs="仿宋" w:asciiTheme="minorEastAsia" w:hAnsiTheme="minorEastAsia"/>
                <w:b w:val="0"/>
                <w:bCs/>
                <w:kern w:val="0"/>
                <w:sz w:val="24"/>
                <w:szCs w:val="24"/>
                <w:lang w:eastAsia="zh-CN"/>
              </w:rPr>
            </w:pPr>
            <w:r>
              <w:rPr>
                <w:rFonts w:hint="eastAsia" w:ascii="宋体" w:hAnsi="宋体" w:eastAsia="宋体"/>
                <w:color w:val="auto"/>
                <w:sz w:val="24"/>
                <w:szCs w:val="24"/>
              </w:rPr>
              <w:t>在</w:t>
            </w:r>
            <w:r>
              <w:rPr>
                <w:rFonts w:hint="eastAsia" w:ascii="宋体" w:hAnsi="宋体" w:eastAsia="宋体"/>
                <w:color w:val="auto"/>
                <w:sz w:val="24"/>
                <w:szCs w:val="24"/>
                <w:u w:val="single"/>
              </w:rPr>
              <w:t xml:space="preserve"> </w:t>
            </w:r>
            <w:r>
              <w:rPr>
                <w:rFonts w:hint="eastAsia" w:ascii="宋体" w:hAnsi="宋体"/>
                <w:color w:val="auto"/>
                <w:sz w:val="24"/>
                <w:szCs w:val="24"/>
                <w:u w:val="single"/>
                <w:lang w:val="en-US" w:eastAsia="zh-CN"/>
              </w:rPr>
              <w:t xml:space="preserve">  </w:t>
            </w:r>
            <w:r>
              <w:rPr>
                <w:rFonts w:ascii="宋体" w:hAnsi="宋体" w:eastAsia="宋体"/>
                <w:color w:val="auto"/>
                <w:sz w:val="24"/>
                <w:szCs w:val="24"/>
                <w:u w:val="single"/>
              </w:rPr>
              <w:t xml:space="preserve"> </w:t>
            </w:r>
            <w:r>
              <w:rPr>
                <w:rFonts w:hint="eastAsia" w:ascii="宋体" w:hAnsi="宋体" w:eastAsia="宋体"/>
                <w:color w:val="auto"/>
                <w:sz w:val="24"/>
                <w:szCs w:val="24"/>
                <w:u w:val="single"/>
              </w:rPr>
              <w:t xml:space="preserve"> </w:t>
            </w:r>
            <w:r>
              <w:rPr>
                <w:rFonts w:hint="eastAsia" w:ascii="宋体" w:hAnsi="宋体" w:eastAsia="宋体"/>
                <w:color w:val="auto"/>
                <w:sz w:val="24"/>
                <w:szCs w:val="24"/>
              </w:rPr>
              <w:t>年</w:t>
            </w:r>
            <w:r>
              <w:rPr>
                <w:rFonts w:hint="eastAsia" w:ascii="宋体" w:hAnsi="宋体" w:eastAsia="宋体"/>
                <w:color w:val="auto"/>
                <w:sz w:val="24"/>
                <w:szCs w:val="24"/>
                <w:u w:val="single"/>
              </w:rPr>
              <w:t xml:space="preserve"> </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rPr>
              <w:t>月</w:t>
            </w:r>
            <w:r>
              <w:rPr>
                <w:rFonts w:hint="eastAsia" w:ascii="宋体" w:hAnsi="宋体" w:eastAsia="宋体"/>
                <w:color w:val="auto"/>
                <w:sz w:val="24"/>
                <w:szCs w:val="24"/>
                <w:u w:val="single"/>
              </w:rPr>
              <w:t xml:space="preserve"> </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u w:val="single"/>
              </w:rPr>
              <w:t xml:space="preserve"> </w:t>
            </w:r>
            <w:r>
              <w:rPr>
                <w:rFonts w:hint="eastAsia" w:ascii="宋体" w:hAnsi="宋体" w:eastAsia="宋体"/>
                <w:color w:val="auto"/>
                <w:sz w:val="24"/>
                <w:szCs w:val="24"/>
              </w:rPr>
              <w:t>日</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rPr>
              <w:t>时</w:t>
            </w:r>
            <w:r>
              <w:rPr>
                <w:rFonts w:hint="eastAsia" w:ascii="宋体" w:hAnsi="宋体" w:eastAsia="宋体"/>
                <w:color w:val="auto"/>
                <w:sz w:val="24"/>
                <w:szCs w:val="24"/>
                <w:u w:val="single"/>
              </w:rPr>
              <w:t xml:space="preserve"> </w:t>
            </w:r>
            <w:r>
              <w:rPr>
                <w:rFonts w:hint="eastAsia" w:ascii="宋体" w:hAnsi="宋体"/>
                <w:color w:val="auto"/>
                <w:sz w:val="24"/>
                <w:szCs w:val="24"/>
                <w:u w:val="single"/>
                <w:lang w:val="en-US" w:eastAsia="zh-CN"/>
              </w:rPr>
              <w:t xml:space="preserve">  </w:t>
            </w:r>
            <w:r>
              <w:rPr>
                <w:rFonts w:hint="eastAsia" w:ascii="宋体" w:hAnsi="宋体" w:eastAsia="宋体"/>
                <w:color w:val="auto"/>
                <w:sz w:val="24"/>
                <w:szCs w:val="24"/>
                <w:u w:val="single"/>
              </w:rPr>
              <w:t xml:space="preserve"> </w:t>
            </w:r>
            <w:r>
              <w:rPr>
                <w:rFonts w:hint="eastAsia" w:ascii="宋体" w:hAnsi="宋体" w:eastAsia="宋体"/>
                <w:color w:val="auto"/>
                <w:sz w:val="24"/>
                <w:szCs w:val="24"/>
              </w:rPr>
              <w:t>分（磋商文件</w:t>
            </w:r>
            <w:r>
              <w:rPr>
                <w:rFonts w:ascii="宋体" w:hAnsi="宋体" w:eastAsia="宋体"/>
                <w:color w:val="auto"/>
                <w:sz w:val="24"/>
                <w:szCs w:val="24"/>
              </w:rPr>
              <w:t>递交</w:t>
            </w:r>
            <w:r>
              <w:rPr>
                <w:rFonts w:hint="eastAsia" w:ascii="宋体" w:hAnsi="宋体" w:eastAsia="宋体"/>
                <w:color w:val="auto"/>
                <w:sz w:val="24"/>
                <w:szCs w:val="24"/>
              </w:rPr>
              <w:t>截止时间）前不得开启</w:t>
            </w:r>
            <w:r>
              <w:rPr>
                <w:rFonts w:hint="eastAsia" w:ascii="宋体" w:hAnsi="宋体"/>
                <w:color w:val="auto"/>
                <w:sz w:val="24"/>
                <w:szCs w:val="24"/>
                <w:lang w:eastAsia="zh-CN"/>
              </w:rPr>
              <w:t>。</w:t>
            </w:r>
          </w:p>
        </w:tc>
      </w:tr>
      <w:tr w14:paraId="24C79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1118" w:type="dxa"/>
            <w:vAlign w:val="center"/>
          </w:tcPr>
          <w:p w14:paraId="5034A13E">
            <w:pPr>
              <w:pStyle w:val="19"/>
              <w:numPr>
                <w:ilvl w:val="0"/>
                <w:numId w:val="0"/>
              </w:numPr>
              <w:spacing w:line="259" w:lineRule="auto"/>
              <w:ind w:leftChars="0"/>
              <w:jc w:val="center"/>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18</w:t>
            </w:r>
          </w:p>
        </w:tc>
        <w:tc>
          <w:tcPr>
            <w:tcW w:w="2169" w:type="dxa"/>
            <w:vAlign w:val="center"/>
          </w:tcPr>
          <w:p w14:paraId="74556EB6">
            <w:pPr>
              <w:spacing w:line="259" w:lineRule="auto"/>
              <w:ind w:right="111" w:rightChars="0"/>
              <w:jc w:val="center"/>
              <w:rPr>
                <w:rFonts w:hint="eastAsia" w:cs="仿宋" w:asciiTheme="minorEastAsia" w:hAnsiTheme="minorEastAsia" w:eastAsiaTheme="minorEastAsia"/>
                <w:b w:val="0"/>
                <w:bCs/>
                <w:kern w:val="0"/>
                <w:sz w:val="24"/>
                <w:szCs w:val="24"/>
                <w:lang w:val="en-US" w:eastAsia="zh-CN"/>
              </w:rPr>
            </w:pPr>
            <w:r>
              <w:rPr>
                <w:rFonts w:asciiTheme="minorEastAsia" w:hAnsiTheme="minorEastAsia" w:eastAsiaTheme="minorEastAsia"/>
                <w:color w:val="auto"/>
                <w:sz w:val="24"/>
                <w:szCs w:val="24"/>
              </w:rPr>
              <w:t>评分办法</w:t>
            </w:r>
          </w:p>
        </w:tc>
        <w:tc>
          <w:tcPr>
            <w:tcW w:w="6463" w:type="dxa"/>
            <w:vAlign w:val="top"/>
          </w:tcPr>
          <w:p w14:paraId="6727F226">
            <w:pPr>
              <w:spacing w:line="259" w:lineRule="auto"/>
              <w:rPr>
                <w:rFonts w:hint="eastAsia" w:cs="仿宋" w:asciiTheme="minorEastAsia" w:hAnsiTheme="minorEastAsia" w:eastAsiaTheme="minorEastAsia"/>
                <w:b w:val="0"/>
                <w:bCs/>
                <w:kern w:val="0"/>
                <w:sz w:val="24"/>
                <w:szCs w:val="24"/>
              </w:rPr>
            </w:pPr>
            <w:r>
              <w:rPr>
                <w:rFonts w:asciiTheme="minorEastAsia" w:hAnsiTheme="minorEastAsia" w:eastAsiaTheme="minorEastAsia"/>
                <w:color w:val="auto"/>
                <w:sz w:val="24"/>
                <w:szCs w:val="24"/>
              </w:rPr>
              <w:t xml:space="preserve">综合评分法 </w:t>
            </w:r>
          </w:p>
        </w:tc>
      </w:tr>
      <w:tr w14:paraId="74086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118" w:type="dxa"/>
            <w:vAlign w:val="center"/>
          </w:tcPr>
          <w:p w14:paraId="572E892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19</w:t>
            </w:r>
          </w:p>
        </w:tc>
        <w:tc>
          <w:tcPr>
            <w:tcW w:w="2169" w:type="dxa"/>
            <w:vAlign w:val="center"/>
          </w:tcPr>
          <w:p w14:paraId="388E96B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磋商小组构成</w:t>
            </w:r>
          </w:p>
        </w:tc>
        <w:tc>
          <w:tcPr>
            <w:tcW w:w="6463" w:type="dxa"/>
            <w:vAlign w:val="center"/>
          </w:tcPr>
          <w:p w14:paraId="68EB7BE2">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根据《中华人民共和国政府采购法》、《中华人民共和国政府采购法实施条例》</w:t>
            </w:r>
            <w:r>
              <w:rPr>
                <w:rFonts w:hint="eastAsia" w:cs="仿宋" w:asciiTheme="minorEastAsia" w:hAnsiTheme="minorEastAsia" w:eastAsiaTheme="minorEastAsia"/>
                <w:b w:val="0"/>
                <w:bCs/>
                <w:kern w:val="0"/>
                <w:sz w:val="24"/>
                <w:szCs w:val="24"/>
                <w:lang w:eastAsia="zh-CN"/>
              </w:rPr>
              <w:t>、</w:t>
            </w:r>
            <w:r>
              <w:rPr>
                <w:rFonts w:hint="eastAsia" w:cs="仿宋" w:asciiTheme="minorEastAsia" w:hAnsiTheme="minorEastAsia" w:eastAsiaTheme="minorEastAsia"/>
                <w:b w:val="0"/>
                <w:bCs/>
                <w:kern w:val="0"/>
                <w:sz w:val="24"/>
                <w:szCs w:val="24"/>
              </w:rPr>
              <w:t>《政府采购竞争性磋商采购方式管理暂行办法》等有关法律规定组建磋商小组。</w:t>
            </w:r>
          </w:p>
        </w:tc>
      </w:tr>
      <w:tr w14:paraId="12B46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118" w:type="dxa"/>
            <w:vAlign w:val="center"/>
          </w:tcPr>
          <w:p w14:paraId="14F23EE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20</w:t>
            </w:r>
          </w:p>
        </w:tc>
        <w:tc>
          <w:tcPr>
            <w:tcW w:w="2169" w:type="dxa"/>
            <w:vAlign w:val="center"/>
          </w:tcPr>
          <w:p w14:paraId="0D88FB6D">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承包方式</w:t>
            </w:r>
          </w:p>
        </w:tc>
        <w:tc>
          <w:tcPr>
            <w:tcW w:w="6463" w:type="dxa"/>
            <w:vAlign w:val="center"/>
          </w:tcPr>
          <w:p w14:paraId="6EDE4C2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固定综合单价、总价可调。</w:t>
            </w:r>
          </w:p>
        </w:tc>
      </w:tr>
      <w:tr w14:paraId="6C9DE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0" w:hRule="atLeast"/>
        </w:trPr>
        <w:tc>
          <w:tcPr>
            <w:tcW w:w="1118" w:type="dxa"/>
            <w:vAlign w:val="center"/>
          </w:tcPr>
          <w:p w14:paraId="3588258C">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21</w:t>
            </w:r>
          </w:p>
        </w:tc>
        <w:tc>
          <w:tcPr>
            <w:tcW w:w="2169" w:type="dxa"/>
            <w:vAlign w:val="center"/>
          </w:tcPr>
          <w:p w14:paraId="482A1F3B">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答疑</w:t>
            </w:r>
          </w:p>
        </w:tc>
        <w:tc>
          <w:tcPr>
            <w:tcW w:w="6463" w:type="dxa"/>
            <w:vAlign w:val="center"/>
          </w:tcPr>
          <w:p w14:paraId="50C51E01">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rPr>
              <w:t>如有疑问，投标人需书面提出，经采购人收集问题后，统一答疑。</w:t>
            </w:r>
          </w:p>
        </w:tc>
      </w:tr>
      <w:tr w14:paraId="76714B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 w:hRule="atLeast"/>
        </w:trPr>
        <w:tc>
          <w:tcPr>
            <w:tcW w:w="1118" w:type="dxa"/>
            <w:vAlign w:val="center"/>
          </w:tcPr>
          <w:p w14:paraId="3BBF764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default"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22</w:t>
            </w:r>
          </w:p>
        </w:tc>
        <w:tc>
          <w:tcPr>
            <w:tcW w:w="2169" w:type="dxa"/>
            <w:vAlign w:val="center"/>
          </w:tcPr>
          <w:p w14:paraId="7B87D3D4">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cs="仿宋" w:asciiTheme="minorEastAsia" w:hAnsiTheme="minorEastAsia" w:eastAsiaTheme="minorEastAsia"/>
                <w:b w:val="0"/>
                <w:bCs/>
                <w:kern w:val="0"/>
                <w:sz w:val="24"/>
                <w:szCs w:val="24"/>
                <w:lang w:val="en-US" w:eastAsia="zh-CN"/>
              </w:rPr>
            </w:pPr>
            <w:r>
              <w:rPr>
                <w:rFonts w:hint="eastAsia" w:cs="仿宋" w:asciiTheme="minorEastAsia" w:hAnsiTheme="minorEastAsia" w:eastAsiaTheme="minorEastAsia"/>
                <w:b w:val="0"/>
                <w:bCs/>
                <w:kern w:val="0"/>
                <w:sz w:val="24"/>
                <w:szCs w:val="24"/>
                <w:lang w:val="en-US" w:eastAsia="zh-CN"/>
              </w:rPr>
              <w:t>备注</w:t>
            </w:r>
          </w:p>
        </w:tc>
        <w:tc>
          <w:tcPr>
            <w:tcW w:w="6463" w:type="dxa"/>
            <w:vAlign w:val="center"/>
          </w:tcPr>
          <w:p w14:paraId="09D1FB3E">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both"/>
              <w:textAlignment w:val="auto"/>
              <w:rPr>
                <w:rFonts w:hint="eastAsia" w:cs="仿宋" w:asciiTheme="minorEastAsia" w:hAnsiTheme="minorEastAsia" w:eastAsiaTheme="minorEastAsia"/>
                <w:b w:val="0"/>
                <w:bCs/>
                <w:kern w:val="0"/>
                <w:sz w:val="24"/>
                <w:szCs w:val="24"/>
              </w:rPr>
            </w:pPr>
            <w:r>
              <w:rPr>
                <w:rFonts w:hint="eastAsia" w:cs="仿宋" w:asciiTheme="minorEastAsia" w:hAnsiTheme="minorEastAsia" w:eastAsiaTheme="minorEastAsia"/>
                <w:b w:val="0"/>
                <w:bCs/>
                <w:kern w:val="0"/>
                <w:sz w:val="24"/>
                <w:szCs w:val="24"/>
              </w:rPr>
              <w:t>在工程前期，由投标人自行负责协调施工现场周边社会关系，包括施工现场地理位置、环境情况、道路、存储空间、装卸限制以及任何其他足以影响施工进度的任何情况等，在协调过程中产生的一切费用由投标人自行承担。</w:t>
            </w:r>
          </w:p>
        </w:tc>
      </w:tr>
    </w:tbl>
    <w:p w14:paraId="6280551E">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p>
    <w:p w14:paraId="6663DC25">
      <w:pP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br w:type="page"/>
      </w:r>
    </w:p>
    <w:p w14:paraId="0F507D8D">
      <w:pPr>
        <w:keepNext w:val="0"/>
        <w:keepLines w:val="0"/>
        <w:pageBreakBefore w:val="0"/>
        <w:widowControl w:val="0"/>
        <w:kinsoku/>
        <w:wordWrap/>
        <w:overflowPunct/>
        <w:topLinePunct w:val="0"/>
        <w:autoSpaceDE/>
        <w:autoSpaceDN/>
        <w:bidi w:val="0"/>
        <w:adjustRightInd/>
        <w:snapToGrid w:val="0"/>
        <w:spacing w:before="0" w:beforeLines="0" w:after="0" w:afterLines="0" w:line="370" w:lineRule="auto"/>
        <w:ind w:left="0" w:leftChars="0" w:right="0" w:rightChars="0"/>
        <w:jc w:val="center"/>
        <w:textAlignment w:val="auto"/>
        <w:rPr>
          <w:rFonts w:hint="eastAsia" w:ascii="新宋体" w:hAnsi="新宋体" w:eastAsia="新宋体" w:cs="新宋体"/>
          <w:snapToGrid w:val="0"/>
          <w:color w:val="auto"/>
          <w:sz w:val="24"/>
          <w:highlight w:val="none"/>
          <w:shd w:val="clear" w:color="auto" w:fill="auto"/>
        </w:rPr>
      </w:pPr>
      <w:r>
        <w:rPr>
          <w:rFonts w:hint="eastAsia" w:ascii="新宋体" w:hAnsi="新宋体" w:eastAsia="新宋体" w:cs="新宋体"/>
          <w:b/>
          <w:bCs w:val="0"/>
          <w:color w:val="auto"/>
          <w:kern w:val="2"/>
          <w:sz w:val="36"/>
          <w:szCs w:val="36"/>
          <w:highlight w:val="none"/>
          <w:lang w:val="en-US" w:eastAsia="zh-CN" w:bidi="ar-SA"/>
        </w:rPr>
        <w:t>第三章  磋商须知</w:t>
      </w:r>
    </w:p>
    <w:p w14:paraId="134EF058">
      <w:pPr>
        <w:keepNext w:val="0"/>
        <w:keepLines w:val="0"/>
        <w:pageBreakBefore w:val="0"/>
        <w:widowControl w:val="0"/>
        <w:kinsoku/>
        <w:wordWrap/>
        <w:overflowPunct/>
        <w:topLinePunct w:val="0"/>
        <w:autoSpaceDE/>
        <w:autoSpaceDN/>
        <w:bidi w:val="0"/>
        <w:adjustRightInd/>
        <w:snapToGrid w:val="0"/>
        <w:spacing w:before="0" w:beforeLines="0" w:after="0" w:afterLines="0" w:line="370" w:lineRule="auto"/>
        <w:ind w:left="0" w:leftChars="0" w:right="0" w:rightChars="0" w:firstLine="480" w:firstLineChars="200"/>
        <w:jc w:val="both"/>
        <w:textAlignment w:val="auto"/>
        <w:rPr>
          <w:rFonts w:hint="eastAsia" w:ascii="新宋体" w:hAnsi="新宋体" w:eastAsia="新宋体" w:cs="新宋体"/>
          <w:color w:val="auto"/>
          <w:sz w:val="24"/>
          <w:highlight w:val="none"/>
          <w:shd w:val="clear" w:color="auto" w:fill="auto"/>
        </w:rPr>
      </w:pPr>
      <w:r>
        <w:rPr>
          <w:rFonts w:hint="eastAsia" w:ascii="新宋体" w:hAnsi="新宋体" w:eastAsia="新宋体" w:cs="新宋体"/>
          <w:snapToGrid w:val="0"/>
          <w:color w:val="auto"/>
          <w:sz w:val="24"/>
          <w:highlight w:val="none"/>
          <w:shd w:val="clear" w:color="auto" w:fill="auto"/>
        </w:rPr>
        <w:t xml:space="preserve"> 本</w:t>
      </w:r>
      <w:r>
        <w:rPr>
          <w:rFonts w:hint="eastAsia" w:ascii="新宋体" w:hAnsi="新宋体" w:eastAsia="新宋体" w:cs="新宋体"/>
          <w:snapToGrid w:val="0"/>
          <w:color w:val="auto"/>
          <w:sz w:val="24"/>
          <w:szCs w:val="22"/>
          <w:highlight w:val="none"/>
          <w:shd w:val="clear" w:color="auto" w:fill="auto"/>
        </w:rPr>
        <w:t>次采购依据《中华人民共和国政府采购法》、《政府采购货物和服务招标投标管理办法》（财政部第18号令）、《中华人民共和国政府采购法实施条例》、《政府采购竞争性磋商采购方式管理暂行办法》（财库〔2014〕214号)及国家现行有关法律</w:t>
      </w:r>
      <w:r>
        <w:rPr>
          <w:rFonts w:hint="eastAsia" w:ascii="新宋体" w:hAnsi="新宋体" w:eastAsia="新宋体" w:cs="新宋体"/>
          <w:snapToGrid w:val="0"/>
          <w:color w:val="auto"/>
          <w:sz w:val="24"/>
          <w:highlight w:val="none"/>
          <w:shd w:val="clear" w:color="auto" w:fill="auto"/>
        </w:rPr>
        <w:t>法规执行。</w:t>
      </w:r>
    </w:p>
    <w:p w14:paraId="324B635D">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2" w:firstLineChars="200"/>
        <w:textAlignment w:val="top"/>
        <w:outlineLvl w:val="2"/>
        <w:rPr>
          <w:rFonts w:hint="eastAsia" w:ascii="新宋体" w:hAnsi="新宋体" w:eastAsia="新宋体" w:cs="新宋体"/>
          <w:b/>
          <w:bCs/>
          <w:color w:val="auto"/>
          <w:sz w:val="24"/>
          <w:szCs w:val="22"/>
          <w:highlight w:val="none"/>
          <w:lang w:val="en-US" w:eastAsia="zh-CN"/>
        </w:rPr>
      </w:pPr>
      <w:bookmarkStart w:id="0" w:name="_Toc339007316"/>
      <w:r>
        <w:rPr>
          <w:rFonts w:hint="eastAsia" w:ascii="新宋体" w:hAnsi="新宋体" w:eastAsia="新宋体" w:cs="新宋体"/>
          <w:b/>
          <w:bCs/>
          <w:color w:val="auto"/>
          <w:sz w:val="24"/>
          <w:szCs w:val="22"/>
          <w:highlight w:val="none"/>
          <w:lang w:val="en-US" w:eastAsia="zh-CN"/>
        </w:rPr>
        <w:t>1．采购人、采购代理机构、监督管理机构</w:t>
      </w:r>
    </w:p>
    <w:p w14:paraId="5DB705C6">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1.1 采   购   人：旬阳市城关镇人民政府</w:t>
      </w:r>
    </w:p>
    <w:p w14:paraId="51444A7C">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1.2 采购代理机构：陕西方得项目咨询有限公司</w:t>
      </w:r>
    </w:p>
    <w:bookmarkEnd w:id="0"/>
    <w:p w14:paraId="242826DA">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2" w:firstLineChars="200"/>
        <w:textAlignment w:val="top"/>
        <w:outlineLvl w:val="2"/>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2．合格的供应商、合格的服务</w:t>
      </w:r>
    </w:p>
    <w:p w14:paraId="17819A8E">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2.1 合格的投标人</w:t>
      </w:r>
    </w:p>
    <w:p w14:paraId="4C9EA241">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2.1.1 依照《中华人民共和国公司法》注册、符合《中华人民共和国政府采购法》第二十二条要求具备的条件、并具备国家规定的相关该行业必备资质，有能力提供本次磋商采购技术及服务的投标人。</w:t>
      </w:r>
    </w:p>
    <w:p w14:paraId="27686614">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新宋体" w:hAnsi="新宋体" w:eastAsia="新宋体" w:cs="新宋体"/>
          <w:b w:val="0"/>
          <w:color w:val="auto"/>
          <w:spacing w:val="0"/>
          <w:kern w:val="2"/>
          <w:sz w:val="24"/>
          <w:szCs w:val="22"/>
          <w:highlight w:val="none"/>
          <w:lang w:val="en-US" w:eastAsia="zh-CN" w:bidi="ar-SA"/>
        </w:rPr>
      </w:pPr>
      <w:r>
        <w:rPr>
          <w:rFonts w:hint="eastAsia" w:ascii="新宋体" w:hAnsi="新宋体" w:eastAsia="新宋体" w:cs="新宋体"/>
          <w:b w:val="0"/>
          <w:color w:val="auto"/>
          <w:spacing w:val="0"/>
          <w:kern w:val="2"/>
          <w:sz w:val="24"/>
          <w:szCs w:val="22"/>
          <w:highlight w:val="none"/>
          <w:lang w:val="en-US" w:eastAsia="zh-CN" w:bidi="ar-SA"/>
        </w:rPr>
        <w:t>2.1.2 资质要求</w:t>
      </w:r>
    </w:p>
    <w:p w14:paraId="092E270C">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leftChars="0" w:right="0" w:firstLine="480" w:firstLineChars="200"/>
        <w:jc w:val="both"/>
        <w:textAlignment w:val="auto"/>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(1)具有独立承担民事责任的能力，提供营业执照、税务登记证、组织机构代码证或登载有统一社会信用代码的营业执照（或《事业单位法人证书》或其他合法组织登记证书、自然人只须提交身份证）；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(2)提供法定代表人授权书（附法定代表人身份证复印件）及被授权代理人身份证复印（法定代表人直接参加只须提供法定代表人身份证复印件）；</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(3)财务报告：提供（2023年或2024年）财务审计报告(新成立的企业提供公司成立后相应的财务会计报表或财务情况说明书)或开标前六个月内银行出具的资信证明；</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(4)</w:t>
      </w:r>
      <w:r>
        <w:rPr>
          <w:rFonts w:hint="eastAsia" w:ascii="宋体" w:hAnsi="宋体" w:eastAsia="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社保缴纳证明：</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提供2024年8月至今任意一个月的有效社会保障资金缴纳证明。依法不需要缴纳社会保障资金的单位应提供相关证明材料；</w:t>
      </w:r>
    </w:p>
    <w:p w14:paraId="14E53A3E">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both"/>
        <w:textAlignment w:val="auto"/>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(5)税收缴纳证明：提供2024年</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8</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月至今任意一个月的纳税证明或完税证明，依法免税的单位应提供相关证明材料；</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(6</w:t>
      </w:r>
      <w:r>
        <w:rPr>
          <w:rFonts w:hint="eastAsia" w:ascii="宋体" w:hAnsi="宋体" w:eastAsia="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参加政府采购活动前三年内，在经营活动中没有重大违法记录声明；</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7</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)供应商通过“信用中国”网站(www.creditchina.gov.cn)和中国政府采购网(www.ccgp.gov.cn)查询相关主体无失信记录（网站查询的截图，加盖企业公章）；</w:t>
      </w:r>
    </w:p>
    <w:p w14:paraId="3911475B">
      <w:pPr>
        <w:pageBreakBefore w:val="0"/>
        <w:kinsoku/>
        <w:overflowPunct/>
        <w:topLinePunct w:val="0"/>
        <w:bidi w:val="0"/>
        <w:adjustRightInd w:val="0"/>
        <w:snapToGrid w:val="0"/>
        <w:spacing w:line="480" w:lineRule="exact"/>
        <w:ind w:left="0" w:leftChars="0" w:right="0" w:rightChars="0" w:firstLine="480" w:firstLineChars="200"/>
        <w:jc w:val="left"/>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8</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本项目为全部面向中小企业项目，本项目采购标的对应的中小企业划分标准所属行业为：建筑业；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p w14:paraId="409B9064">
      <w:pPr>
        <w:pageBreakBefore w:val="0"/>
        <w:kinsoku/>
        <w:overflowPunct/>
        <w:topLinePunct w:val="0"/>
        <w:bidi w:val="0"/>
        <w:adjustRightInd w:val="0"/>
        <w:snapToGrid w:val="0"/>
        <w:spacing w:line="480" w:lineRule="exact"/>
        <w:ind w:left="0" w:leftChars="0" w:right="0" w:rightChars="0" w:firstLine="482" w:firstLineChars="200"/>
        <w:jc w:val="left"/>
        <w:rPr>
          <w:rFonts w:ascii="宋体" w:hAnsi="宋体"/>
          <w:b/>
          <w:kern w:val="0"/>
          <w:sz w:val="24"/>
          <w:szCs w:val="24"/>
        </w:rPr>
      </w:pPr>
      <w:r>
        <w:rPr>
          <w:rFonts w:ascii="宋体" w:hAnsi="宋体"/>
          <w:b/>
          <w:kern w:val="0"/>
          <w:sz w:val="24"/>
          <w:szCs w:val="24"/>
        </w:rPr>
        <w:t>4.</w:t>
      </w:r>
      <w:r>
        <w:rPr>
          <w:rFonts w:hint="eastAsia" w:ascii="宋体" w:hAnsi="宋体"/>
          <w:b/>
          <w:kern w:val="0"/>
          <w:sz w:val="24"/>
          <w:szCs w:val="24"/>
        </w:rPr>
        <w:t xml:space="preserve">报价费用  </w:t>
      </w:r>
      <w:r>
        <w:rPr>
          <w:rFonts w:hint="eastAsia" w:ascii="宋体" w:hAnsi="宋体"/>
          <w:kern w:val="0"/>
          <w:sz w:val="24"/>
          <w:szCs w:val="24"/>
        </w:rPr>
        <w:t>投标人应当承担参与本次</w:t>
      </w:r>
      <w:r>
        <w:rPr>
          <w:rFonts w:hint="eastAsia" w:ascii="宋体" w:hAnsi="宋体"/>
          <w:kern w:val="0"/>
          <w:sz w:val="24"/>
          <w:szCs w:val="24"/>
          <w:lang w:eastAsia="zh-CN"/>
        </w:rPr>
        <w:t>磋商</w:t>
      </w:r>
      <w:r>
        <w:rPr>
          <w:rFonts w:hint="eastAsia" w:ascii="宋体" w:hAnsi="宋体"/>
          <w:kern w:val="0"/>
          <w:sz w:val="24"/>
          <w:szCs w:val="24"/>
        </w:rPr>
        <w:t>活动发生的相关费用，代理机构和采购人在任何情况下均无义务和责任承担这些费用。</w:t>
      </w:r>
    </w:p>
    <w:p w14:paraId="3033293E">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bookmarkStart w:id="1" w:name="_Toc453917616"/>
      <w:bookmarkStart w:id="2" w:name="_Toc385234431"/>
      <w:bookmarkStart w:id="3" w:name="_Toc326251051"/>
      <w:bookmarkStart w:id="4" w:name="_Toc453917523"/>
      <w:bookmarkStart w:id="5" w:name="_Toc453858060"/>
      <w:r>
        <w:rPr>
          <w:rFonts w:hint="eastAsia" w:ascii="宋体" w:hAnsi="宋体" w:cs="宋体"/>
          <w:b/>
          <w:bCs/>
          <w:color w:val="000000" w:themeColor="text1"/>
          <w:sz w:val="24"/>
          <w:szCs w:val="24"/>
          <w:lang w:eastAsia="zh-CN"/>
          <w14:textFill>
            <w14:solidFill>
              <w14:schemeClr w14:val="tx1"/>
            </w14:solidFill>
          </w14:textFill>
        </w:rPr>
        <w:t>5.</w:t>
      </w:r>
      <w:r>
        <w:rPr>
          <w:rFonts w:hint="eastAsia" w:ascii="宋体" w:hAnsi="宋体" w:eastAsia="宋体" w:cs="宋体"/>
          <w:b/>
          <w:bCs/>
          <w:color w:val="000000" w:themeColor="text1"/>
          <w:sz w:val="24"/>
          <w:szCs w:val="24"/>
          <w14:textFill>
            <w14:solidFill>
              <w14:schemeClr w14:val="tx1"/>
            </w14:solidFill>
          </w14:textFill>
        </w:rPr>
        <w:t>费用承担</w:t>
      </w:r>
    </w:p>
    <w:p w14:paraId="2BB573A9">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供应商准备和参加磋商活动发生的费用自理。</w:t>
      </w:r>
    </w:p>
    <w:p w14:paraId="2083F43A">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6.</w:t>
      </w:r>
      <w:r>
        <w:rPr>
          <w:rFonts w:hint="eastAsia" w:ascii="宋体" w:hAnsi="宋体" w:eastAsia="宋体" w:cs="宋体"/>
          <w:b/>
          <w:bCs/>
          <w:color w:val="000000" w:themeColor="text1"/>
          <w:sz w:val="24"/>
          <w:szCs w:val="24"/>
          <w14:textFill>
            <w14:solidFill>
              <w14:schemeClr w14:val="tx1"/>
            </w14:solidFill>
          </w14:textFill>
        </w:rPr>
        <w:t>保密</w:t>
      </w:r>
    </w:p>
    <w:p w14:paraId="5F6B15FA">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参与磋商活动的各方应对磋商文件和响应文件的商业和技术等秘密保密，违者应对由此造成的后果承担法律责任。</w:t>
      </w:r>
    </w:p>
    <w:p w14:paraId="55812C1C">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7.</w:t>
      </w:r>
      <w:r>
        <w:rPr>
          <w:rFonts w:hint="eastAsia" w:ascii="宋体" w:hAnsi="宋体" w:eastAsia="宋体" w:cs="宋体"/>
          <w:b/>
          <w:bCs/>
          <w:color w:val="000000" w:themeColor="text1"/>
          <w:sz w:val="24"/>
          <w:szCs w:val="24"/>
          <w14:textFill>
            <w14:solidFill>
              <w14:schemeClr w14:val="tx1"/>
            </w14:solidFill>
          </w14:textFill>
        </w:rPr>
        <w:t>语言文字</w:t>
      </w:r>
    </w:p>
    <w:p w14:paraId="57E7A39D">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除专用术语外，与磋商文件有关的语言均使用中文；必要时专用术语应附有中文注释。</w:t>
      </w:r>
    </w:p>
    <w:p w14:paraId="5C639779">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8.</w:t>
      </w:r>
      <w:r>
        <w:rPr>
          <w:rFonts w:hint="eastAsia" w:ascii="宋体" w:hAnsi="宋体" w:eastAsia="宋体" w:cs="宋体"/>
          <w:b/>
          <w:bCs/>
          <w:color w:val="000000" w:themeColor="text1"/>
          <w:sz w:val="24"/>
          <w:szCs w:val="24"/>
          <w14:textFill>
            <w14:solidFill>
              <w14:schemeClr w14:val="tx1"/>
            </w14:solidFill>
          </w14:textFill>
        </w:rPr>
        <w:t>计量单位</w:t>
      </w:r>
    </w:p>
    <w:p w14:paraId="7A0EBB00">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所有计量均采用中华人民共和国法定计量单位。</w:t>
      </w:r>
    </w:p>
    <w:p w14:paraId="1E6D1D66">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9.</w:t>
      </w:r>
      <w:r>
        <w:rPr>
          <w:rFonts w:hint="eastAsia" w:ascii="宋体" w:hAnsi="宋体" w:eastAsia="宋体" w:cs="宋体"/>
          <w:b/>
          <w:bCs/>
          <w:color w:val="000000" w:themeColor="text1"/>
          <w:sz w:val="24"/>
          <w:szCs w:val="24"/>
          <w14:textFill>
            <w14:solidFill>
              <w14:schemeClr w14:val="tx1"/>
            </w14:solidFill>
          </w14:textFill>
        </w:rPr>
        <w:t>踏勘现场</w:t>
      </w:r>
    </w:p>
    <w:p w14:paraId="7CC99DF8">
      <w:pPr>
        <w:pStyle w:val="7"/>
        <w:pageBreakBefore w:val="0"/>
        <w:wordWrap/>
        <w:topLinePunct w:val="0"/>
        <w:autoSpaceDE/>
        <w:autoSpaceDN/>
        <w:bidi w:val="0"/>
        <w:spacing w:line="360" w:lineRule="auto"/>
        <w:ind w:left="0" w:leftChars="0" w:right="0" w:rightChars="0" w:firstLine="498" w:firstLineChars="200"/>
        <w:textAlignment w:val="auto"/>
        <w:rPr>
          <w:rFonts w:hint="eastAsia" w:ascii="宋体" w:hAnsi="宋体" w:eastAsia="宋体" w:cs="宋体"/>
          <w:bCs/>
          <w:color w:val="000000" w:themeColor="text1"/>
          <w:sz w:val="24"/>
          <w:szCs w:val="24"/>
          <w14:textFill>
            <w14:solidFill>
              <w14:schemeClr w14:val="tx1"/>
            </w14:solidFill>
          </w14:textFill>
        </w:rPr>
      </w:pPr>
      <w:r>
        <w:rPr>
          <w:rFonts w:hint="eastAsia" w:ascii="宋体" w:hAnsi="宋体" w:eastAsia="宋体" w:cs="宋体"/>
          <w:bCs/>
          <w:color w:val="000000" w:themeColor="text1"/>
          <w:sz w:val="24"/>
          <w:szCs w:val="24"/>
          <w14:textFill>
            <w14:solidFill>
              <w14:schemeClr w14:val="tx1"/>
            </w14:solidFill>
          </w14:textFill>
        </w:rPr>
        <w:t>自行勘察，未勘察现场造成的一切后果由投标人自行承担（一切费用自理）。</w:t>
      </w:r>
    </w:p>
    <w:p w14:paraId="021CE516">
      <w:pPr>
        <w:pageBreakBefore w:val="0"/>
        <w:widowControl/>
        <w:wordWrap/>
        <w:topLinePunct w:val="0"/>
        <w:autoSpaceDE/>
        <w:autoSpaceDN/>
        <w:bidi w:val="0"/>
        <w:snapToGrid w:val="0"/>
        <w:spacing w:line="360" w:lineRule="auto"/>
        <w:ind w:left="0" w:leftChars="0" w:right="0" w:rightChars="0" w:firstLine="482" w:firstLineChars="200"/>
        <w:jc w:val="left"/>
        <w:textAlignment w:val="auto"/>
        <w:rPr>
          <w:rFonts w:hint="eastAsia" w:ascii="宋体" w:hAnsi="宋体" w:eastAsia="宋体" w:cs="宋体"/>
          <w:b/>
          <w:bCs/>
          <w:color w:val="000000" w:themeColor="text1"/>
          <w:sz w:val="24"/>
          <w:szCs w:val="24"/>
          <w14:textFill>
            <w14:solidFill>
              <w14:schemeClr w14:val="tx1"/>
            </w14:solidFill>
          </w14:textFill>
        </w:rPr>
      </w:pPr>
      <w:r>
        <w:rPr>
          <w:rFonts w:hint="eastAsia" w:ascii="宋体" w:hAnsi="宋体" w:cs="宋体"/>
          <w:b/>
          <w:bCs/>
          <w:color w:val="000000" w:themeColor="text1"/>
          <w:sz w:val="24"/>
          <w:szCs w:val="24"/>
          <w:lang w:eastAsia="zh-CN"/>
          <w14:textFill>
            <w14:solidFill>
              <w14:schemeClr w14:val="tx1"/>
            </w14:solidFill>
          </w14:textFill>
        </w:rPr>
        <w:t>10.</w:t>
      </w:r>
      <w:r>
        <w:rPr>
          <w:rFonts w:hint="eastAsia" w:ascii="宋体" w:hAnsi="宋体" w:eastAsia="宋体" w:cs="宋体"/>
          <w:b/>
          <w:bCs/>
          <w:color w:val="000000" w:themeColor="text1"/>
          <w:sz w:val="24"/>
          <w:szCs w:val="24"/>
          <w14:textFill>
            <w14:solidFill>
              <w14:schemeClr w14:val="tx1"/>
            </w14:solidFill>
          </w14:textFill>
        </w:rPr>
        <w:t>偏离</w:t>
      </w:r>
    </w:p>
    <w:p w14:paraId="4202C95C">
      <w:pPr>
        <w:pageBreakBefore w:val="0"/>
        <w:widowControl/>
        <w:wordWrap/>
        <w:topLinePunct w:val="0"/>
        <w:autoSpaceDE/>
        <w:autoSpaceDN/>
        <w:bidi w:val="0"/>
        <w:snapToGrid w:val="0"/>
        <w:spacing w:line="360" w:lineRule="auto"/>
        <w:ind w:left="0" w:leftChars="0" w:right="0" w:rightChars="0" w:firstLine="480" w:firstLineChars="200"/>
        <w:jc w:val="left"/>
        <w:textAlignment w:val="auto"/>
        <w:rPr>
          <w:rFonts w:hint="eastAsia" w:ascii="宋体" w:hAnsi="宋体" w:cs="宋体"/>
          <w:b/>
          <w:bCs/>
          <w:kern w:val="44"/>
          <w:sz w:val="24"/>
          <w:szCs w:val="24"/>
        </w:rPr>
      </w:pPr>
      <w:r>
        <w:rPr>
          <w:rFonts w:hint="eastAsia" w:ascii="宋体" w:hAnsi="宋体" w:eastAsia="宋体" w:cs="宋体"/>
          <w:bCs/>
          <w:color w:val="000000" w:themeColor="text1"/>
          <w:sz w:val="24"/>
          <w:szCs w:val="24"/>
          <w14:textFill>
            <w14:solidFill>
              <w14:schemeClr w14:val="tx1"/>
            </w14:solidFill>
          </w14:textFill>
        </w:rPr>
        <w:t>除供应商须知前附表另有规定外，供应商递交的响应文件不允许严重负偏离。</w:t>
      </w:r>
    </w:p>
    <w:bookmarkEnd w:id="1"/>
    <w:bookmarkEnd w:id="2"/>
    <w:bookmarkEnd w:id="3"/>
    <w:bookmarkEnd w:id="4"/>
    <w:bookmarkEnd w:id="5"/>
    <w:p w14:paraId="1BC358FB">
      <w:pPr>
        <w:pageBreakBefore w:val="0"/>
        <w:kinsoku/>
        <w:overflowPunct/>
        <w:topLinePunct w:val="0"/>
        <w:bidi w:val="0"/>
        <w:spacing w:before="0" w:beforeLines="100" w:beforeAutospacing="0" w:line="360" w:lineRule="auto"/>
        <w:ind w:left="0" w:leftChars="0" w:right="0" w:rightChars="0" w:firstLine="482" w:firstLineChars="200"/>
        <w:jc w:val="center"/>
        <w:rPr>
          <w:rFonts w:ascii="宋体" w:hAnsi="宋体" w:cs="宋体"/>
          <w:kern w:val="0"/>
          <w:sz w:val="24"/>
          <w:szCs w:val="24"/>
        </w:rPr>
      </w:pPr>
      <w:r>
        <w:rPr>
          <w:rFonts w:hint="eastAsia" w:ascii="宋体" w:hAnsi="宋体" w:cs="宋体"/>
          <w:b/>
          <w:bCs/>
          <w:kern w:val="44"/>
          <w:sz w:val="24"/>
          <w:szCs w:val="24"/>
        </w:rPr>
        <w:t>二、磋商文件</w:t>
      </w:r>
    </w:p>
    <w:p w14:paraId="168AD8FD">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2" w:firstLineChars="200"/>
        <w:textAlignment w:val="top"/>
        <w:outlineLvl w:val="2"/>
        <w:rPr>
          <w:rFonts w:hint="eastAsia" w:ascii="新宋体" w:hAnsi="新宋体" w:eastAsia="新宋体" w:cs="新宋体"/>
          <w:b/>
          <w:bCs/>
          <w:color w:val="auto"/>
          <w:sz w:val="24"/>
          <w:highlight w:val="none"/>
        </w:rPr>
      </w:pPr>
      <w:bookmarkStart w:id="6" w:name="_Toc339007321"/>
      <w:r>
        <w:rPr>
          <w:rFonts w:hint="eastAsia" w:ascii="新宋体" w:hAnsi="新宋体" w:eastAsia="新宋体" w:cs="新宋体"/>
          <w:b/>
          <w:bCs/>
          <w:color w:val="auto"/>
          <w:sz w:val="24"/>
          <w:highlight w:val="none"/>
          <w:lang w:val="en-US" w:eastAsia="zh-CN"/>
        </w:rPr>
        <w:t>1</w:t>
      </w:r>
      <w:r>
        <w:rPr>
          <w:rFonts w:hint="eastAsia" w:ascii="新宋体" w:hAnsi="新宋体" w:eastAsia="新宋体" w:cs="新宋体"/>
          <w:b/>
          <w:bCs/>
          <w:color w:val="auto"/>
          <w:sz w:val="24"/>
          <w:szCs w:val="22"/>
          <w:highlight w:val="none"/>
          <w:lang w:val="en-US" w:eastAsia="zh-CN"/>
        </w:rPr>
        <w:t>．</w:t>
      </w:r>
      <w:r>
        <w:rPr>
          <w:rFonts w:hint="eastAsia" w:ascii="新宋体" w:hAnsi="新宋体" w:eastAsia="新宋体" w:cs="新宋体"/>
          <w:b/>
          <w:bCs/>
          <w:color w:val="auto"/>
          <w:sz w:val="24"/>
          <w:highlight w:val="none"/>
          <w:lang w:eastAsia="zh-CN"/>
        </w:rPr>
        <w:t>磋商</w:t>
      </w:r>
      <w:r>
        <w:rPr>
          <w:rFonts w:hint="eastAsia" w:ascii="新宋体" w:hAnsi="新宋体" w:eastAsia="新宋体" w:cs="新宋体"/>
          <w:b/>
          <w:bCs/>
          <w:color w:val="auto"/>
          <w:sz w:val="24"/>
          <w:highlight w:val="none"/>
        </w:rPr>
        <w:t>文件的组成</w:t>
      </w:r>
      <w:bookmarkEnd w:id="6"/>
    </w:p>
    <w:p w14:paraId="6D04134F">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rPr>
          <w:rFonts w:hint="eastAsia" w:ascii="新宋体" w:hAnsi="新宋体" w:eastAsia="新宋体" w:cs="新宋体"/>
          <w:color w:val="auto"/>
          <w:sz w:val="24"/>
          <w:highlight w:val="none"/>
        </w:rPr>
      </w:pPr>
      <w:r>
        <w:rPr>
          <w:rFonts w:hint="eastAsia" w:ascii="新宋体" w:hAnsi="新宋体" w:eastAsia="新宋体" w:cs="新宋体"/>
          <w:color w:val="auto"/>
          <w:sz w:val="24"/>
          <w:highlight w:val="none"/>
          <w:lang w:val="en-US" w:eastAsia="zh-CN"/>
        </w:rPr>
        <w:t>1.1</w:t>
      </w:r>
      <w:r>
        <w:rPr>
          <w:rFonts w:hint="eastAsia" w:ascii="新宋体" w:hAnsi="新宋体" w:eastAsia="新宋体" w:cs="新宋体"/>
          <w:color w:val="auto"/>
          <w:sz w:val="24"/>
          <w:highlight w:val="none"/>
          <w:lang w:eastAsia="zh-CN"/>
        </w:rPr>
        <w:t>磋商</w:t>
      </w:r>
      <w:r>
        <w:rPr>
          <w:rFonts w:hint="eastAsia" w:ascii="新宋体" w:hAnsi="新宋体" w:eastAsia="新宋体" w:cs="新宋体"/>
          <w:color w:val="auto"/>
          <w:sz w:val="24"/>
          <w:highlight w:val="none"/>
        </w:rPr>
        <w:t>文件包括下列</w:t>
      </w:r>
      <w:r>
        <w:rPr>
          <w:rFonts w:hint="eastAsia" w:ascii="新宋体" w:hAnsi="新宋体" w:eastAsia="新宋体" w:cs="新宋体"/>
          <w:color w:val="auto"/>
          <w:sz w:val="24"/>
          <w:highlight w:val="none"/>
          <w:lang w:eastAsia="zh-CN"/>
        </w:rPr>
        <w:t>内容</w:t>
      </w:r>
      <w:r>
        <w:rPr>
          <w:rFonts w:hint="eastAsia" w:ascii="新宋体" w:hAnsi="新宋体" w:eastAsia="新宋体" w:cs="新宋体"/>
          <w:color w:val="auto"/>
          <w:sz w:val="24"/>
          <w:highlight w:val="none"/>
        </w:rPr>
        <w:t>：</w:t>
      </w:r>
    </w:p>
    <w:p w14:paraId="3DE287D2">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第一章  磋商公告</w:t>
      </w:r>
    </w:p>
    <w:p w14:paraId="2314DE4B">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第二章  竞争性磋商须知前附表</w:t>
      </w:r>
    </w:p>
    <w:p w14:paraId="3CE58372">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第三章  磋商须知</w:t>
      </w:r>
    </w:p>
    <w:p w14:paraId="43DF2D46">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第四章  采购内容及要求</w:t>
      </w:r>
    </w:p>
    <w:p w14:paraId="7B5DA6BE">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第五章  商务条款</w:t>
      </w:r>
    </w:p>
    <w:p w14:paraId="1BF2C7D8">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第六章  合同条款及格式</w:t>
      </w:r>
    </w:p>
    <w:p w14:paraId="67439F64">
      <w:pPr>
        <w:pageBreakBefore w:val="0"/>
        <w:kinsoku/>
        <w:overflowPunct/>
        <w:topLinePunct w:val="0"/>
        <w:bidi w:val="0"/>
        <w:spacing w:line="360" w:lineRule="auto"/>
        <w:ind w:left="0" w:leftChars="0" w:right="0" w:rightChars="0" w:firstLine="480" w:firstLineChars="200"/>
        <w:jc w:val="left"/>
        <w:rPr>
          <w:rFonts w:hint="eastAsia" w:ascii="新宋体" w:hAnsi="新宋体" w:eastAsia="新宋体" w:cs="新宋体"/>
          <w:b w:val="0"/>
          <w:bCs w:val="0"/>
          <w:color w:val="auto"/>
          <w:sz w:val="24"/>
          <w:highlight w:val="none"/>
          <w:lang w:val="en-US" w:eastAsia="zh-CN"/>
        </w:rPr>
      </w:pPr>
      <w:r>
        <w:rPr>
          <w:rFonts w:hint="eastAsia" w:ascii="新宋体" w:hAnsi="新宋体" w:eastAsia="新宋体" w:cs="新宋体"/>
          <w:b w:val="0"/>
          <w:bCs w:val="0"/>
          <w:color w:val="auto"/>
          <w:sz w:val="24"/>
          <w:highlight w:val="none"/>
          <w:lang w:val="en-US" w:eastAsia="zh-CN"/>
        </w:rPr>
        <w:t>第七章  磋商响应文件格式</w:t>
      </w:r>
    </w:p>
    <w:p w14:paraId="410A9B5C">
      <w:pPr>
        <w:pageBreakBefore w:val="0"/>
        <w:kinsoku/>
        <w:overflowPunct/>
        <w:topLinePunct w:val="0"/>
        <w:bidi w:val="0"/>
        <w:spacing w:line="360" w:lineRule="auto"/>
        <w:ind w:left="0" w:leftChars="0" w:right="0" w:rightChars="0" w:firstLine="480" w:firstLineChars="200"/>
        <w:jc w:val="left"/>
        <w:rPr>
          <w:rFonts w:ascii="宋体" w:hAnsi="宋体" w:cs="宋体"/>
          <w:sz w:val="24"/>
          <w:szCs w:val="24"/>
        </w:rPr>
      </w:pPr>
      <w:r>
        <w:rPr>
          <w:rFonts w:hint="eastAsia" w:ascii="宋体" w:hAnsi="宋体" w:cs="宋体"/>
          <w:sz w:val="24"/>
          <w:szCs w:val="24"/>
        </w:rPr>
        <w:t>1.2投标人应详细阅读磋商文件的全部内容。如果不能按照磋商文件要求提交全部资料或者不能对磋商文件在各方面的要求都做出实质性响应，可能导致报价被拒绝或无效报价处理。</w:t>
      </w:r>
    </w:p>
    <w:p w14:paraId="3A74432E">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7" w:name="_Toc536202290"/>
      <w:bookmarkStart w:id="8" w:name="_Toc453917524"/>
      <w:bookmarkStart w:id="9" w:name="_Toc385234432"/>
      <w:bookmarkStart w:id="10" w:name="_Toc453858061"/>
      <w:bookmarkStart w:id="11" w:name="_Toc453917617"/>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磋商文件的检查及阅读</w:t>
      </w:r>
      <w:bookmarkEnd w:id="7"/>
    </w:p>
    <w:p w14:paraId="53428C8C">
      <w:pPr>
        <w:pageBreakBefore w:val="0"/>
        <w:tabs>
          <w:tab w:val="left" w:pos="0"/>
        </w:tabs>
        <w:wordWrap/>
        <w:topLinePunct w:val="0"/>
        <w:autoSpaceDE/>
        <w:autoSpaceDN/>
        <w:bidi w:val="0"/>
        <w:adjustRightInd w:val="0"/>
        <w:snapToGrid w:val="0"/>
        <w:spacing w:line="360" w:lineRule="auto"/>
        <w:ind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供应商应认真阅读和充分理解竞争性磋商文件中所有的事项、格式条款和规范要求。供应商没有对竞争性磋商文件全面</w:t>
      </w:r>
      <w:r>
        <w:rPr>
          <w:rFonts w:hint="eastAsia" w:ascii="宋体" w:hAnsi="宋体" w:cs="宋体"/>
          <w:color w:val="000000" w:themeColor="text1"/>
          <w:sz w:val="24"/>
          <w:szCs w:val="28"/>
          <w:lang w:eastAsia="zh-CN"/>
          <w14:textFill>
            <w14:solidFill>
              <w14:schemeClr w14:val="tx1"/>
            </w14:solidFill>
          </w14:textFill>
        </w:rPr>
        <w:t>作出</w:t>
      </w:r>
      <w:r>
        <w:rPr>
          <w:rFonts w:hint="eastAsia" w:ascii="宋体" w:hAnsi="宋体" w:eastAsia="宋体" w:cs="宋体"/>
          <w:color w:val="000000" w:themeColor="text1"/>
          <w:sz w:val="24"/>
          <w:szCs w:val="28"/>
          <w14:textFill>
            <w14:solidFill>
              <w14:schemeClr w14:val="tx1"/>
            </w14:solidFill>
          </w14:textFill>
        </w:rPr>
        <w:t>实质性响应是供应商的风险。没有按照竞争性磋商文件要求作出实质性响应的响应文件应作</w:t>
      </w:r>
      <w:r>
        <w:rPr>
          <w:rFonts w:hint="eastAsia" w:ascii="宋体" w:hAnsi="宋体" w:cs="宋体"/>
          <w:color w:val="000000" w:themeColor="text1"/>
          <w:sz w:val="24"/>
          <w:szCs w:val="28"/>
          <w:lang w:val="en-US" w:eastAsia="zh-CN"/>
          <w14:textFill>
            <w14:solidFill>
              <w14:schemeClr w14:val="tx1"/>
            </w14:solidFill>
          </w14:textFill>
        </w:rPr>
        <w:t>无效文件</w:t>
      </w:r>
      <w:r>
        <w:rPr>
          <w:rFonts w:hint="eastAsia" w:ascii="宋体" w:hAnsi="宋体" w:eastAsia="宋体" w:cs="宋体"/>
          <w:color w:val="000000" w:themeColor="text1"/>
          <w:sz w:val="24"/>
          <w:szCs w:val="28"/>
          <w14:textFill>
            <w14:solidFill>
              <w14:schemeClr w14:val="tx1"/>
            </w14:solidFill>
          </w14:textFill>
        </w:rPr>
        <w:t>处理。</w:t>
      </w:r>
    </w:p>
    <w:p w14:paraId="29AE7D5F">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12" w:name="_Toc536202292"/>
      <w:r>
        <w:rPr>
          <w:rFonts w:hint="eastAsia" w:ascii="宋体" w:hAnsi="宋体" w:cs="宋体"/>
          <w:color w:val="000000" w:themeColor="text1"/>
          <w:sz w:val="24"/>
          <w:szCs w:val="28"/>
          <w:lang w:val="en-US" w:eastAsia="zh-CN"/>
          <w14:textFill>
            <w14:solidFill>
              <w14:schemeClr w14:val="tx1"/>
            </w14:solidFill>
          </w14:textFill>
        </w:rPr>
        <w:t>3.</w:t>
      </w:r>
      <w:r>
        <w:rPr>
          <w:rFonts w:hint="eastAsia" w:ascii="宋体" w:hAnsi="宋体" w:eastAsia="宋体" w:cs="宋体"/>
          <w:color w:val="000000" w:themeColor="text1"/>
          <w:sz w:val="24"/>
          <w:szCs w:val="28"/>
          <w14:textFill>
            <w14:solidFill>
              <w14:schemeClr w14:val="tx1"/>
            </w14:solidFill>
          </w14:textFill>
        </w:rPr>
        <w:t>现场踏勘及磋商文件答疑</w:t>
      </w:r>
      <w:bookmarkEnd w:id="12"/>
    </w:p>
    <w:p w14:paraId="383897CC">
      <w:pPr>
        <w:pageBreakBefore w:val="0"/>
        <w:tabs>
          <w:tab w:val="left" w:pos="0"/>
        </w:tabs>
        <w:wordWrap/>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招标代理机构将视情况确定是否有必要召开标前答疑会。如果召开标前答疑会，招标代理机构将通知所有已登记备案并报名领取了磋商文件的潜在供应商。在规定的时间，各供应商派技术、预算等相关人员进行现场踏勘和答疑，答疑的问题各供应商以书面形式提交。招标代理机构、采购人共同对各供应商提出的问题进行答复，形成答疑会议纪要。答疑会议纪要与磋商文件中不一致的内容，以答疑会议纪要为准。凡未参加答疑和现场踏勘的供应商，由此造成的偏差由各供应商自行负责。</w:t>
      </w:r>
    </w:p>
    <w:p w14:paraId="2FFED8A7">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13" w:name="_Toc19797"/>
      <w:bookmarkStart w:id="14" w:name="_Toc536202293"/>
      <w:r>
        <w:rPr>
          <w:rFonts w:hint="eastAsia" w:ascii="宋体" w:hAnsi="宋体" w:cs="宋体"/>
          <w:color w:val="000000" w:themeColor="text1"/>
          <w:sz w:val="24"/>
          <w:szCs w:val="28"/>
          <w:lang w:val="en-US" w:eastAsia="zh-CN"/>
          <w14:textFill>
            <w14:solidFill>
              <w14:schemeClr w14:val="tx1"/>
            </w14:solidFill>
          </w14:textFill>
        </w:rPr>
        <w:t>4.</w:t>
      </w:r>
      <w:r>
        <w:rPr>
          <w:rFonts w:hint="eastAsia" w:ascii="宋体" w:hAnsi="宋体" w:eastAsia="宋体" w:cs="宋体"/>
          <w:color w:val="000000" w:themeColor="text1"/>
          <w:sz w:val="24"/>
          <w:szCs w:val="28"/>
          <w14:textFill>
            <w14:solidFill>
              <w14:schemeClr w14:val="tx1"/>
            </w14:solidFill>
          </w14:textFill>
        </w:rPr>
        <w:t>竞争性磋商文件的澄清</w:t>
      </w:r>
      <w:bookmarkEnd w:id="13"/>
      <w:bookmarkEnd w:id="14"/>
    </w:p>
    <w:p w14:paraId="5AD088ED">
      <w:pPr>
        <w:pageBreakBefore w:val="0"/>
        <w:wordWrap/>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4.1供应商应认真阅读和充分理解竞争性磋商文件中所有的事项，如有问题或</w:t>
      </w:r>
      <w:r>
        <w:rPr>
          <w:rFonts w:hint="eastAsia" w:ascii="宋体" w:hAnsi="宋体" w:cs="宋体"/>
          <w:color w:val="000000" w:themeColor="text1"/>
          <w:sz w:val="24"/>
          <w:szCs w:val="28"/>
          <w:lang w:eastAsia="zh-CN"/>
          <w14:textFill>
            <w14:solidFill>
              <w14:schemeClr w14:val="tx1"/>
            </w14:solidFill>
          </w14:textFill>
        </w:rPr>
        <w:t>异议</w:t>
      </w:r>
      <w:r>
        <w:rPr>
          <w:rFonts w:hint="eastAsia" w:ascii="宋体" w:hAnsi="宋体" w:eastAsia="宋体" w:cs="宋体"/>
          <w:color w:val="000000" w:themeColor="text1"/>
          <w:sz w:val="24"/>
          <w:szCs w:val="28"/>
          <w14:textFill>
            <w14:solidFill>
              <w14:schemeClr w14:val="tx1"/>
            </w14:solidFill>
          </w14:textFill>
        </w:rPr>
        <w:t>请及时函告。否则，视为同意竞争性磋商文件的一切条款和要求并承担由此引起的一切法律责任。凡因供应商对竞争性磋商文件阅读不深、理解不透、误解、疏漏</w:t>
      </w:r>
      <w:r>
        <w:rPr>
          <w:rFonts w:hint="eastAsia" w:ascii="宋体" w:hAnsi="宋体" w:cs="宋体"/>
          <w:color w:val="000000" w:themeColor="text1"/>
          <w:sz w:val="24"/>
          <w:szCs w:val="28"/>
          <w:lang w:eastAsia="zh-CN"/>
          <w14:textFill>
            <w14:solidFill>
              <w14:schemeClr w14:val="tx1"/>
            </w14:solidFill>
          </w14:textFill>
        </w:rPr>
        <w:t>或</w:t>
      </w:r>
      <w:r>
        <w:rPr>
          <w:rFonts w:hint="eastAsia" w:ascii="宋体" w:hAnsi="宋体" w:eastAsia="宋体" w:cs="宋体"/>
          <w:color w:val="000000" w:themeColor="text1"/>
          <w:sz w:val="24"/>
          <w:szCs w:val="28"/>
          <w14:textFill>
            <w14:solidFill>
              <w14:schemeClr w14:val="tx1"/>
            </w14:solidFill>
          </w14:textFill>
        </w:rPr>
        <w:t>因市场行情了解不清造成的后果和风险均由供应商自负。</w:t>
      </w:r>
    </w:p>
    <w:p w14:paraId="4046C612">
      <w:pPr>
        <w:pageBreakBefore w:val="0"/>
        <w:tabs>
          <w:tab w:val="left" w:pos="0"/>
        </w:tabs>
        <w:wordWrap/>
        <w:topLinePunct w:val="0"/>
        <w:autoSpaceDE/>
        <w:autoSpaceDN/>
        <w:bidi w:val="0"/>
        <w:adjustRightInd w:val="0"/>
        <w:snapToGrid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4.2响应人若对磋商文件有任何疑问要求澄清，或认为有必要与采购人进行技术交流的，响应人在收到采购文件之日或者采购文件公告期限届满之日</w:t>
      </w:r>
      <w:r>
        <w:rPr>
          <w:rFonts w:hint="eastAsia" w:ascii="宋体" w:hAnsi="宋体" w:eastAsia="宋体" w:cs="宋体"/>
          <w:color w:val="000000" w:themeColor="text1"/>
          <w:sz w:val="24"/>
          <w:szCs w:val="24"/>
          <w14:textFill>
            <w14:solidFill>
              <w14:schemeClr w14:val="tx1"/>
            </w14:solidFill>
          </w14:textFill>
        </w:rPr>
        <w:t>七个工作日内</w:t>
      </w:r>
      <w:r>
        <w:rPr>
          <w:rFonts w:hint="eastAsia" w:ascii="宋体" w:hAnsi="宋体" w:eastAsia="宋体" w:cs="宋体"/>
          <w:color w:val="000000" w:themeColor="text1"/>
          <w:sz w:val="24"/>
          <w:szCs w:val="28"/>
          <w14:textFill>
            <w14:solidFill>
              <w14:schemeClr w14:val="tx1"/>
            </w14:solidFill>
          </w14:textFill>
        </w:rPr>
        <w:t>，以书面形式向招标代理机构提出。采购代理机构将视情况确定采用适当方式予以澄清或以书面形式予以答复，涉及变更或修正内容在相关媒体上发布变更公告。在此之后提出的询问或者质疑均为无效，采购代理机构不予受理。</w:t>
      </w:r>
    </w:p>
    <w:p w14:paraId="040C1347">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4.3对于在规定时间内收到的投标人依法提出的询问或者质疑，采购代理机构将按程序及时</w:t>
      </w:r>
      <w:r>
        <w:rPr>
          <w:rFonts w:hint="eastAsia" w:ascii="宋体" w:hAnsi="宋体" w:cs="宋体"/>
          <w:color w:val="000000" w:themeColor="text1"/>
          <w:sz w:val="24"/>
          <w:szCs w:val="24"/>
          <w:lang w:eastAsia="zh-CN"/>
          <w14:textFill>
            <w14:solidFill>
              <w14:schemeClr w14:val="tx1"/>
            </w14:solidFill>
          </w14:textFill>
        </w:rPr>
        <w:t>作出</w:t>
      </w:r>
      <w:r>
        <w:rPr>
          <w:rFonts w:hint="eastAsia" w:ascii="宋体" w:hAnsi="宋体" w:eastAsia="宋体" w:cs="宋体"/>
          <w:color w:val="000000" w:themeColor="text1"/>
          <w:sz w:val="24"/>
          <w:szCs w:val="24"/>
          <w14:textFill>
            <w14:solidFill>
              <w14:schemeClr w14:val="tx1"/>
            </w14:solidFill>
          </w14:textFill>
        </w:rPr>
        <w:t>答复，若对招标文件做出实质性变动，则按照相关规定延长投标截止时间。</w:t>
      </w:r>
    </w:p>
    <w:p w14:paraId="0CC6B133">
      <w:pPr>
        <w:pStyle w:val="6"/>
        <w:pageBreakBefore w:val="0"/>
        <w:wordWrap/>
        <w:topLinePunct w:val="0"/>
        <w:autoSpaceDE/>
        <w:autoSpaceDN/>
        <w:bidi w:val="0"/>
        <w:spacing w:line="360" w:lineRule="auto"/>
        <w:ind w:left="0" w:leftChars="0" w:right="0" w:rightChars="0"/>
        <w:textAlignment w:val="auto"/>
        <w:rPr>
          <w:rFonts w:hint="eastAsia" w:ascii="宋体" w:hAnsi="宋体" w:eastAsia="宋体" w:cs="宋体"/>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4.4投标人提出质疑应当有明确的请求和必要的证明材料。</w:t>
      </w:r>
    </w:p>
    <w:p w14:paraId="42D9D888">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15" w:name="_Toc6390"/>
      <w:bookmarkStart w:id="16" w:name="_Toc536202294"/>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竞争性磋商文件的修改</w:t>
      </w:r>
      <w:bookmarkEnd w:id="15"/>
      <w:bookmarkEnd w:id="16"/>
    </w:p>
    <w:p w14:paraId="0564909D">
      <w:pPr>
        <w:pageBreakBefore w:val="0"/>
        <w:wordWrap/>
        <w:overflowPunct w:val="0"/>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5.1 在磋商截止时间五日前，无论出于何种原因，代理机构可主动或在解答供应商提出的澄清问题时，对竞争性磋商文件进行修改，</w:t>
      </w:r>
      <w:r>
        <w:rPr>
          <w:rFonts w:hint="eastAsia" w:ascii="宋体" w:hAnsi="宋体" w:eastAsia="宋体" w:cs="宋体"/>
          <w:color w:val="000000" w:themeColor="text1"/>
          <w:sz w:val="24"/>
          <w:szCs w:val="24"/>
          <w14:textFill>
            <w14:solidFill>
              <w14:schemeClr w14:val="tx1"/>
            </w14:solidFill>
          </w14:textFill>
        </w:rPr>
        <w:t>不足5日的，顺延提交响应文件的截止时间</w:t>
      </w:r>
      <w:r>
        <w:rPr>
          <w:rFonts w:hint="eastAsia" w:ascii="宋体" w:hAnsi="宋体" w:eastAsia="宋体" w:cs="宋体"/>
          <w:color w:val="000000" w:themeColor="text1"/>
          <w:sz w:val="24"/>
          <w:szCs w:val="28"/>
          <w14:textFill>
            <w14:solidFill>
              <w14:schemeClr w14:val="tx1"/>
            </w14:solidFill>
          </w14:textFill>
        </w:rPr>
        <w:t>，并</w:t>
      </w:r>
      <w:r>
        <w:rPr>
          <w:rFonts w:hint="eastAsia" w:ascii="宋体" w:hAnsi="宋体" w:eastAsia="宋体" w:cs="宋体"/>
          <w:color w:val="000000" w:themeColor="text1"/>
          <w:sz w:val="24"/>
          <w:szCs w:val="24"/>
          <w14:textFill>
            <w14:solidFill>
              <w14:schemeClr w14:val="tx1"/>
            </w14:solidFill>
          </w14:textFill>
        </w:rPr>
        <w:t>在发布磋商公告的媒体上发布变更公告，并以书面形式通知所有</w:t>
      </w:r>
      <w:r>
        <w:rPr>
          <w:rFonts w:hint="eastAsia" w:ascii="宋体" w:hAnsi="宋体" w:cs="宋体"/>
          <w:color w:val="000000" w:themeColor="text1"/>
          <w:sz w:val="24"/>
          <w:szCs w:val="24"/>
          <w:lang w:val="en-US" w:eastAsia="zh-CN"/>
          <w14:textFill>
            <w14:solidFill>
              <w14:schemeClr w14:val="tx1"/>
            </w14:solidFill>
          </w14:textFill>
        </w:rPr>
        <w:t>获取</w:t>
      </w:r>
      <w:r>
        <w:rPr>
          <w:rFonts w:hint="eastAsia" w:ascii="宋体" w:hAnsi="宋体" w:eastAsia="宋体" w:cs="宋体"/>
          <w:color w:val="000000" w:themeColor="text1"/>
          <w:sz w:val="24"/>
          <w:szCs w:val="24"/>
          <w14:textFill>
            <w14:solidFill>
              <w14:schemeClr w14:val="tx1"/>
            </w14:solidFill>
          </w14:textFill>
        </w:rPr>
        <w:t>磋商文件的单位。该澄清或者修改的内容为招标文件的组成部分。</w:t>
      </w:r>
    </w:p>
    <w:p w14:paraId="53420E7D">
      <w:pPr>
        <w:pageBreakBefore w:val="0"/>
        <w:wordWrap/>
        <w:overflowPunct w:val="0"/>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5.2招标文件的修改书将构成招标文件的一部分，对采购人和投标人都具有约束力。</w:t>
      </w:r>
    </w:p>
    <w:p w14:paraId="2F466682">
      <w:pPr>
        <w:pageBreakBefore w:val="0"/>
        <w:wordWrap/>
        <w:topLinePunct w:val="0"/>
        <w:autoSpaceDE/>
        <w:autoSpaceDN/>
        <w:bidi w:val="0"/>
        <w:spacing w:line="360" w:lineRule="auto"/>
        <w:ind w:left="0" w:leftChars="0" w:right="0" w:rightChars="0" w:firstLine="480" w:firstLineChars="200"/>
        <w:textAlignment w:val="auto"/>
        <w:rPr>
          <w:rFonts w:hint="eastAsia"/>
          <w:color w:val="000000" w:themeColor="text1"/>
          <w14:textFill>
            <w14:solidFill>
              <w14:schemeClr w14:val="tx1"/>
            </w14:solidFill>
          </w14:textFill>
        </w:rPr>
      </w:pPr>
      <w:r>
        <w:rPr>
          <w:rFonts w:hint="eastAsia" w:ascii="宋体" w:hAnsi="宋体" w:eastAsia="宋体" w:cs="宋体"/>
          <w:color w:val="000000" w:themeColor="text1"/>
          <w:sz w:val="24"/>
          <w:szCs w:val="24"/>
          <w14:textFill>
            <w14:solidFill>
              <w14:schemeClr w14:val="tx1"/>
            </w14:solidFill>
          </w14:textFill>
        </w:rPr>
        <w:t>5.3采购代理机构可以视采购具体情况，延长投标截止时间和开标时间。延长投标截止时间和开标时间将在财政部门指定的媒体上发布变更公告，同时将变更时间书面通知所有</w:t>
      </w:r>
      <w:r>
        <w:rPr>
          <w:rFonts w:hint="eastAsia" w:ascii="宋体" w:hAnsi="宋体" w:cs="宋体"/>
          <w:color w:val="000000" w:themeColor="text1"/>
          <w:sz w:val="24"/>
          <w:szCs w:val="24"/>
          <w:lang w:val="en-US" w:eastAsia="zh-CN"/>
          <w14:textFill>
            <w14:solidFill>
              <w14:schemeClr w14:val="tx1"/>
            </w14:solidFill>
          </w14:textFill>
        </w:rPr>
        <w:t>获取</w:t>
      </w:r>
      <w:r>
        <w:rPr>
          <w:rFonts w:hint="eastAsia" w:ascii="宋体" w:hAnsi="宋体" w:eastAsia="宋体" w:cs="宋体"/>
          <w:color w:val="000000" w:themeColor="text1"/>
          <w:sz w:val="24"/>
          <w:szCs w:val="24"/>
          <w14:textFill>
            <w14:solidFill>
              <w14:schemeClr w14:val="tx1"/>
            </w14:solidFill>
          </w14:textFill>
        </w:rPr>
        <w:t>磋商文件的单位。</w:t>
      </w:r>
    </w:p>
    <w:p w14:paraId="0EBB0DD7">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17" w:name="_Toc536202295"/>
      <w:bookmarkStart w:id="18" w:name="_Toc31188"/>
      <w:r>
        <w:rPr>
          <w:rFonts w:hint="eastAsia" w:ascii="宋体" w:hAnsi="宋体" w:cs="宋体"/>
          <w:color w:val="000000" w:themeColor="text1"/>
          <w:sz w:val="24"/>
          <w:szCs w:val="28"/>
          <w:lang w:val="en-US" w:eastAsia="zh-CN"/>
          <w14:textFill>
            <w14:solidFill>
              <w14:schemeClr w14:val="tx1"/>
            </w14:solidFill>
          </w14:textFill>
        </w:rPr>
        <w:t>6.</w:t>
      </w:r>
      <w:r>
        <w:rPr>
          <w:rFonts w:hint="eastAsia" w:ascii="宋体" w:hAnsi="宋体" w:eastAsia="宋体" w:cs="宋体"/>
          <w:color w:val="000000" w:themeColor="text1"/>
          <w:sz w:val="24"/>
          <w:szCs w:val="28"/>
          <w14:textFill>
            <w14:solidFill>
              <w14:schemeClr w14:val="tx1"/>
            </w14:solidFill>
          </w14:textFill>
        </w:rPr>
        <w:t>质疑</w:t>
      </w:r>
    </w:p>
    <w:p w14:paraId="146EDD23">
      <w:pPr>
        <w:pStyle w:val="3"/>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b w:val="0"/>
          <w:color w:val="000000" w:themeColor="text1"/>
          <w:sz w:val="24"/>
          <w:szCs w:val="28"/>
          <w14:textFill>
            <w14:solidFill>
              <w14:schemeClr w14:val="tx1"/>
            </w14:solidFill>
          </w14:textFill>
        </w:rPr>
      </w:pPr>
      <w:r>
        <w:rPr>
          <w:rFonts w:hint="eastAsia" w:ascii="宋体" w:hAnsi="宋体" w:eastAsia="宋体" w:cs="宋体"/>
          <w:b w:val="0"/>
          <w:color w:val="000000" w:themeColor="text1"/>
          <w:sz w:val="24"/>
          <w:szCs w:val="28"/>
          <w14:textFill>
            <w14:solidFill>
              <w14:schemeClr w14:val="tx1"/>
            </w14:solidFill>
          </w14:textFill>
        </w:rPr>
        <w:t>供应商认为磋商文件、招标过程和中标结果使自己的权益受到损害的，可以按《政府采购法》第</w:t>
      </w:r>
      <w:r>
        <w:rPr>
          <w:rFonts w:hint="eastAsia" w:ascii="宋体" w:hAnsi="宋体" w:cs="宋体"/>
          <w:b w:val="0"/>
          <w:color w:val="000000" w:themeColor="text1"/>
          <w:sz w:val="24"/>
          <w:szCs w:val="28"/>
          <w:lang w:val="en-US" w:eastAsia="zh-CN"/>
          <w14:textFill>
            <w14:solidFill>
              <w14:schemeClr w14:val="tx1"/>
            </w14:solidFill>
          </w14:textFill>
        </w:rPr>
        <w:t>五十二</w:t>
      </w:r>
      <w:r>
        <w:rPr>
          <w:rFonts w:hint="eastAsia" w:ascii="宋体" w:hAnsi="宋体" w:eastAsia="宋体" w:cs="宋体"/>
          <w:b w:val="0"/>
          <w:color w:val="000000" w:themeColor="text1"/>
          <w:sz w:val="24"/>
          <w:szCs w:val="28"/>
          <w14:textFill>
            <w14:solidFill>
              <w14:schemeClr w14:val="tx1"/>
            </w14:solidFill>
          </w14:textFill>
        </w:rPr>
        <w:t>条执行。</w:t>
      </w:r>
    </w:p>
    <w:p w14:paraId="15F09EA7">
      <w:pPr>
        <w:pStyle w:val="3"/>
        <w:pageBreakBefore w:val="0"/>
        <w:numPr>
          <w:ilvl w:val="0"/>
          <w:numId w:val="0"/>
        </w:numPr>
        <w:kinsoku/>
        <w:wordWrap/>
        <w:overflowPunct/>
        <w:topLinePunct w:val="0"/>
        <w:autoSpaceDE/>
        <w:autoSpaceDN/>
        <w:bidi w:val="0"/>
        <w:adjustRightInd/>
        <w:snapToGrid/>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7.</w:t>
      </w:r>
      <w:r>
        <w:rPr>
          <w:rFonts w:hint="eastAsia" w:ascii="宋体" w:hAnsi="宋体" w:eastAsia="宋体" w:cs="宋体"/>
          <w:color w:val="000000" w:themeColor="text1"/>
          <w:sz w:val="24"/>
          <w:szCs w:val="28"/>
          <w14:textFill>
            <w14:solidFill>
              <w14:schemeClr w14:val="tx1"/>
            </w14:solidFill>
          </w14:textFill>
        </w:rPr>
        <w:t>竞争性磋商文件的获取</w:t>
      </w:r>
      <w:bookmarkEnd w:id="17"/>
      <w:bookmarkEnd w:id="18"/>
    </w:p>
    <w:p w14:paraId="13FC0228">
      <w:pPr>
        <w:pageBreakBefore w:val="0"/>
        <w:widowControl/>
        <w:kinsoku/>
        <w:wordWrap/>
        <w:overflowPunct/>
        <w:topLinePunct w:val="0"/>
        <w:autoSpaceDE/>
        <w:autoSpaceDN/>
        <w:bidi w:val="0"/>
        <w:adjustRightInd/>
        <w:snapToGrid/>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供应商必须从代理机构</w:t>
      </w:r>
      <w:r>
        <w:rPr>
          <w:rFonts w:hint="eastAsia" w:ascii="宋体" w:hAnsi="宋体" w:cs="宋体"/>
          <w:color w:val="000000" w:themeColor="text1"/>
          <w:sz w:val="24"/>
          <w:szCs w:val="28"/>
          <w:lang w:val="en-US" w:eastAsia="zh-CN"/>
          <w14:textFill>
            <w14:solidFill>
              <w14:schemeClr w14:val="tx1"/>
            </w14:solidFill>
          </w14:textFill>
        </w:rPr>
        <w:t>获取</w:t>
      </w:r>
      <w:r>
        <w:rPr>
          <w:rFonts w:hint="eastAsia" w:ascii="宋体" w:hAnsi="宋体" w:eastAsia="宋体" w:cs="宋体"/>
          <w:color w:val="000000" w:themeColor="text1"/>
          <w:sz w:val="24"/>
          <w:szCs w:val="28"/>
          <w14:textFill>
            <w14:solidFill>
              <w14:schemeClr w14:val="tx1"/>
            </w14:solidFill>
          </w14:textFill>
        </w:rPr>
        <w:t>竞争性磋商文件，供应商自行转让或复制竞争性磋商文件视为无效。竞争性磋商文件仅作为本次竞争性磋商使用。</w:t>
      </w:r>
    </w:p>
    <w:p w14:paraId="3CAB4320">
      <w:pPr>
        <w:pageBreakBefore w:val="0"/>
        <w:numPr>
          <w:ilvl w:val="0"/>
          <w:numId w:val="0"/>
        </w:numPr>
        <w:kinsoku/>
        <w:wordWrap/>
        <w:overflowPunct/>
        <w:topLinePunct w:val="0"/>
        <w:autoSpaceDE/>
        <w:autoSpaceDN/>
        <w:bidi w:val="0"/>
        <w:adjustRightInd/>
        <w:snapToGrid/>
        <w:spacing w:line="360" w:lineRule="auto"/>
        <w:ind w:firstLine="482" w:firstLineChars="200"/>
        <w:textAlignment w:val="auto"/>
        <w:rPr>
          <w:rFonts w:hint="eastAsia"/>
        </w:rPr>
      </w:pPr>
      <w:bookmarkStart w:id="19" w:name="_Toc536202296"/>
      <w:bookmarkStart w:id="20" w:name="_Toc5095"/>
      <w:r>
        <w:rPr>
          <w:rFonts w:hint="eastAsia" w:ascii="宋体" w:hAnsi="宋体" w:eastAsia="宋体" w:cs="宋体"/>
          <w:b/>
          <w:bCs/>
          <w:color w:val="000000" w:themeColor="text1"/>
          <w:kern w:val="2"/>
          <w:sz w:val="24"/>
          <w:szCs w:val="28"/>
          <w:lang w:val="en-US" w:eastAsia="zh-CN" w:bidi="ar-SA"/>
          <w14:textFill>
            <w14:solidFill>
              <w14:schemeClr w14:val="tx1"/>
            </w14:solidFill>
          </w14:textFill>
        </w:rPr>
        <w:t>8.竞争性磋商文件的解释权归代理机构</w:t>
      </w:r>
      <w:bookmarkEnd w:id="19"/>
      <w:bookmarkEnd w:id="20"/>
      <w:r>
        <w:rPr>
          <w:rFonts w:hint="eastAsia" w:ascii="宋体" w:hAnsi="宋体" w:eastAsia="宋体" w:cs="宋体"/>
          <w:b/>
          <w:bCs/>
          <w:color w:val="000000" w:themeColor="text1"/>
          <w:kern w:val="2"/>
          <w:sz w:val="24"/>
          <w:szCs w:val="28"/>
          <w:lang w:val="en-US" w:eastAsia="zh-CN" w:bidi="ar-SA"/>
          <w14:textFill>
            <w14:solidFill>
              <w14:schemeClr w14:val="tx1"/>
            </w14:solidFill>
          </w14:textFill>
        </w:rPr>
        <w:t xml:space="preserve">（ </w:t>
      </w:r>
      <w:r>
        <w:rPr>
          <w:rFonts w:hint="eastAsia" w:ascii="宋体" w:hAnsi="宋体" w:eastAsia="宋体" w:cs="宋体"/>
          <w:b w:val="0"/>
          <w:bCs w:val="0"/>
          <w:color w:val="000000" w:themeColor="text1"/>
          <w:kern w:val="2"/>
          <w:sz w:val="24"/>
          <w:szCs w:val="28"/>
          <w:lang w:val="en-US" w:eastAsia="zh-CN" w:bidi="ar-SA"/>
          <w14:textFill>
            <w14:solidFill>
              <w14:schemeClr w14:val="tx1"/>
            </w14:solidFill>
          </w14:textFill>
        </w:rPr>
        <w:t>如发现磋商文件内容与现行法律法规不相符的情况，</w:t>
      </w:r>
      <w:r>
        <w:rPr>
          <w:rFonts w:hint="eastAsia" w:ascii="宋体" w:hAnsi="宋体" w:eastAsia="宋体" w:cs="宋体"/>
          <w:color w:val="000000" w:themeColor="text1"/>
          <w:sz w:val="24"/>
          <w:szCs w:val="28"/>
          <w14:textFill>
            <w14:solidFill>
              <w14:schemeClr w14:val="tx1"/>
            </w14:solidFill>
          </w14:textFill>
        </w:rPr>
        <w:t>以现行法律法规为准</w:t>
      </w:r>
      <w:r>
        <w:rPr>
          <w:rFonts w:hint="eastAsia" w:ascii="宋体" w:hAnsi="宋体" w:cs="宋体"/>
          <w:color w:val="000000" w:themeColor="text1"/>
          <w:sz w:val="24"/>
          <w:szCs w:val="28"/>
          <w:lang w:eastAsia="zh-CN"/>
          <w14:textFill>
            <w14:solidFill>
              <w14:schemeClr w14:val="tx1"/>
            </w14:solidFill>
          </w14:textFill>
        </w:rPr>
        <w:t>）。</w:t>
      </w:r>
    </w:p>
    <w:p w14:paraId="5DE740D3">
      <w:pPr>
        <w:pageBreakBefore w:val="0"/>
        <w:kinsoku/>
        <w:overflowPunct/>
        <w:topLinePunct w:val="0"/>
        <w:bidi w:val="0"/>
        <w:spacing w:line="360" w:lineRule="auto"/>
        <w:ind w:left="0" w:leftChars="0" w:right="0" w:rightChars="0" w:firstLine="482" w:firstLineChars="200"/>
        <w:jc w:val="center"/>
        <w:rPr>
          <w:rFonts w:ascii="宋体" w:hAnsi="宋体" w:cs="宋体"/>
          <w:sz w:val="24"/>
          <w:szCs w:val="24"/>
        </w:rPr>
      </w:pPr>
      <w:r>
        <w:rPr>
          <w:rFonts w:hint="eastAsia" w:ascii="宋体" w:hAnsi="宋体" w:cs="宋体"/>
          <w:b/>
          <w:bCs/>
          <w:kern w:val="44"/>
          <w:sz w:val="24"/>
          <w:szCs w:val="24"/>
        </w:rPr>
        <w:t>三、</w:t>
      </w:r>
      <w:bookmarkEnd w:id="8"/>
      <w:bookmarkEnd w:id="9"/>
      <w:bookmarkEnd w:id="10"/>
      <w:bookmarkEnd w:id="11"/>
      <w:r>
        <w:rPr>
          <w:rFonts w:hint="eastAsia" w:ascii="宋体" w:hAnsi="宋体" w:cs="宋体"/>
          <w:b/>
          <w:bCs/>
          <w:kern w:val="44"/>
          <w:sz w:val="24"/>
          <w:szCs w:val="24"/>
        </w:rPr>
        <w:t>竞争性磋商响应文件及编制要求</w:t>
      </w:r>
    </w:p>
    <w:p w14:paraId="201D3C0C">
      <w:pPr>
        <w:pStyle w:val="3"/>
        <w:pageBreakBefore w:val="0"/>
        <w:wordWrap/>
        <w:overflowPunct/>
        <w:topLinePunct w:val="0"/>
        <w:autoSpaceDE/>
        <w:autoSpaceDN/>
        <w:bidi w:val="0"/>
        <w:spacing w:line="312" w:lineRule="auto"/>
        <w:ind w:firstLine="480" w:firstLineChars="200"/>
        <w:textAlignment w:val="auto"/>
        <w:rPr>
          <w:rFonts w:ascii="宋体" w:hAnsi="宋体"/>
          <w:b w:val="0"/>
          <w:bCs w:val="0"/>
          <w:color w:val="000000" w:themeColor="text1"/>
          <w:sz w:val="24"/>
          <w:szCs w:val="21"/>
          <w14:textFill>
            <w14:solidFill>
              <w14:schemeClr w14:val="tx1"/>
            </w14:solidFill>
          </w14:textFill>
        </w:rPr>
      </w:pPr>
      <w:r>
        <w:rPr>
          <w:rFonts w:hint="eastAsia" w:ascii="宋体" w:hAnsi="宋体"/>
          <w:b w:val="0"/>
          <w:bCs w:val="0"/>
          <w:color w:val="000000" w:themeColor="text1"/>
          <w:sz w:val="24"/>
          <w:szCs w:val="21"/>
          <w14:textFill>
            <w14:solidFill>
              <w14:schemeClr w14:val="tx1"/>
            </w14:solidFill>
          </w14:textFill>
        </w:rPr>
        <w:t>投标人应认真阅读磋商文件的所有内容，严格按照磋商文件的要求编制和提供磋商响应文件，并保证所提供的全部资料的真实性，使磋商响应文件对磋商文件作出实质性响应。如果投标人在磋商响应文件中没有按照磋商文件要求提交全部资料或者磋商响应文件没有对磋商文件在各方面都</w:t>
      </w:r>
      <w:r>
        <w:rPr>
          <w:rFonts w:hint="eastAsia" w:ascii="宋体" w:hAnsi="宋体"/>
          <w:b w:val="0"/>
          <w:bCs w:val="0"/>
          <w:color w:val="000000" w:themeColor="text1"/>
          <w:sz w:val="24"/>
          <w:szCs w:val="21"/>
          <w:lang w:eastAsia="zh-CN"/>
          <w14:textFill>
            <w14:solidFill>
              <w14:schemeClr w14:val="tx1"/>
            </w14:solidFill>
          </w14:textFill>
        </w:rPr>
        <w:t>作出</w:t>
      </w:r>
      <w:r>
        <w:rPr>
          <w:rFonts w:hint="eastAsia" w:ascii="宋体" w:hAnsi="宋体"/>
          <w:b w:val="0"/>
          <w:bCs w:val="0"/>
          <w:color w:val="000000" w:themeColor="text1"/>
          <w:sz w:val="24"/>
          <w:szCs w:val="21"/>
          <w14:textFill>
            <w14:solidFill>
              <w14:schemeClr w14:val="tx1"/>
            </w14:solidFill>
          </w14:textFill>
        </w:rPr>
        <w:t>实质性响应，其磋商将被拒绝。</w:t>
      </w:r>
    </w:p>
    <w:p w14:paraId="0A87C19F">
      <w:pPr>
        <w:pStyle w:val="3"/>
        <w:pageBreakBefore w:val="0"/>
        <w:wordWrap/>
        <w:overflowPunct/>
        <w:topLinePunct w:val="0"/>
        <w:autoSpaceDE/>
        <w:autoSpaceDN/>
        <w:bidi w:val="0"/>
        <w:spacing w:line="312" w:lineRule="auto"/>
        <w:ind w:firstLine="480" w:firstLineChars="200"/>
        <w:textAlignment w:val="auto"/>
        <w:rPr>
          <w:rFonts w:ascii="宋体" w:hAnsi="宋体"/>
          <w:b w:val="0"/>
          <w:bCs w:val="0"/>
          <w:color w:val="000000" w:themeColor="text1"/>
          <w:sz w:val="24"/>
          <w:szCs w:val="21"/>
          <w14:textFill>
            <w14:solidFill>
              <w14:schemeClr w14:val="tx1"/>
            </w14:solidFill>
          </w14:textFill>
        </w:rPr>
      </w:pPr>
      <w:r>
        <w:rPr>
          <w:rFonts w:hint="eastAsia" w:ascii="宋体" w:hAnsi="宋体"/>
          <w:b w:val="0"/>
          <w:bCs w:val="0"/>
          <w:color w:val="000000" w:themeColor="text1"/>
          <w:sz w:val="24"/>
          <w:szCs w:val="21"/>
          <w14:textFill>
            <w14:solidFill>
              <w14:schemeClr w14:val="tx1"/>
            </w14:solidFill>
          </w14:textFill>
        </w:rPr>
        <w:t>投标人提交的磋商响应文件（包括产品的技术资料）以及投标人与采购代理机构就有关磋商的所有来往函电均应以中文书写。</w:t>
      </w:r>
    </w:p>
    <w:p w14:paraId="31B0193C">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1.</w:t>
      </w:r>
      <w:r>
        <w:rPr>
          <w:rFonts w:hint="eastAsia" w:ascii="宋体" w:hAnsi="宋体" w:eastAsia="宋体" w:cs="宋体"/>
          <w:color w:val="000000" w:themeColor="text1"/>
          <w:sz w:val="24"/>
          <w:szCs w:val="28"/>
          <w14:textFill>
            <w14:solidFill>
              <w14:schemeClr w14:val="tx1"/>
            </w14:solidFill>
          </w14:textFill>
        </w:rPr>
        <w:t>响应文件构成和格式</w:t>
      </w:r>
    </w:p>
    <w:p w14:paraId="5EE2CD74">
      <w:pPr>
        <w:pageBreakBefore w:val="0"/>
        <w:widowControl/>
        <w:wordWrap/>
        <w:topLinePunct w:val="0"/>
        <w:autoSpaceDE/>
        <w:autoSpaceDN/>
        <w:bidi w:val="0"/>
        <w:spacing w:line="360" w:lineRule="auto"/>
        <w:ind w:left="0" w:leftChars="0" w:right="0" w:rightChars="0" w:firstLine="480" w:firstLineChars="200"/>
        <w:textAlignment w:val="auto"/>
        <w:outlineLvl w:val="1"/>
        <w:rPr>
          <w:rFonts w:hint="eastAsia" w:ascii="宋体" w:hAnsi="宋体" w:eastAsia="宋体" w:cs="宋体"/>
          <w:bCs/>
          <w:color w:val="000000" w:themeColor="text1"/>
          <w:kern w:val="0"/>
          <w:sz w:val="24"/>
          <w:szCs w:val="24"/>
          <w14:textFill>
            <w14:solidFill>
              <w14:schemeClr w14:val="tx1"/>
            </w14:solidFill>
          </w14:textFill>
        </w:rPr>
      </w:pPr>
      <w:r>
        <w:rPr>
          <w:rFonts w:hint="eastAsia" w:ascii="宋体" w:hAnsi="宋体" w:eastAsia="宋体" w:cs="宋体"/>
          <w:bCs/>
          <w:color w:val="000000" w:themeColor="text1"/>
          <w:kern w:val="0"/>
          <w:sz w:val="24"/>
          <w:szCs w:val="24"/>
          <w14:textFill>
            <w14:solidFill>
              <w14:schemeClr w14:val="tx1"/>
            </w14:solidFill>
          </w14:textFill>
        </w:rPr>
        <w:t>投标人应按照本须知响应文件构成和格式及第七部分提供的格式编写投标文件，不得缺少招标文件要求填写的表格或提交的资料。</w:t>
      </w:r>
    </w:p>
    <w:p w14:paraId="01DD586C">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1" w:name="_Toc536202299"/>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磋商报价</w:t>
      </w:r>
      <w:bookmarkEnd w:id="21"/>
    </w:p>
    <w:p w14:paraId="6D72EA44">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8"/>
          <w:szCs w:val="22"/>
          <w14:textFill>
            <w14:solidFill>
              <w14:schemeClr w14:val="tx1"/>
            </w14:solidFill>
          </w14:textFill>
        </w:rPr>
      </w:pPr>
      <w:bookmarkStart w:id="22" w:name="_Toc536202300"/>
      <w:bookmarkStart w:id="23" w:name="_Toc29200"/>
      <w:r>
        <w:rPr>
          <w:rFonts w:hint="eastAsia" w:ascii="宋体" w:hAnsi="宋体" w:eastAsia="宋体" w:cs="宋体"/>
          <w:color w:val="000000" w:themeColor="text1"/>
          <w:sz w:val="24"/>
          <w14:textFill>
            <w14:solidFill>
              <w14:schemeClr w14:val="tx1"/>
            </w14:solidFill>
          </w14:textFill>
        </w:rPr>
        <w:t>（1）磋商报价为供应商充分考虑磋商文件的各项条款和所掌握的市场情况及本项目的实际情况，根据自身情况自主报价。</w:t>
      </w:r>
    </w:p>
    <w:p w14:paraId="72965CC1">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（2）供应商应在响应报价表中标明本次招标所要求的货物、服务且验收合格的所有费用。</w:t>
      </w:r>
    </w:p>
    <w:p w14:paraId="2E04AA37">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（3）凡本磋商文件要求（或允许）及供应商认为需要进行报价的各项费用项目，（不论是否要求进入报价）若磋商时未报或未在响应文件中予以说明，采购人将按这些费用已包含在磋商报价中对待；</w:t>
      </w:r>
      <w:r>
        <w:rPr>
          <w:rFonts w:hint="eastAsia" w:ascii="宋体" w:hAnsi="宋体" w:eastAsia="宋体" w:cs="宋体"/>
          <w:color w:val="000000" w:themeColor="text1"/>
          <w:spacing w:val="4"/>
          <w:sz w:val="24"/>
          <w14:textFill>
            <w14:solidFill>
              <w14:schemeClr w14:val="tx1"/>
            </w14:solidFill>
          </w14:textFill>
        </w:rPr>
        <w:t>供应商应考虑全部材料的风险，供应商一旦成交，采购人将不再对此部分进行调整；供应商的报价应将此差异考虑在综合单价内，</w:t>
      </w:r>
      <w:r>
        <w:rPr>
          <w:rFonts w:hint="eastAsia" w:ascii="宋体" w:hAnsi="宋体" w:eastAsia="宋体" w:cs="宋体"/>
          <w:color w:val="000000" w:themeColor="text1"/>
          <w:sz w:val="24"/>
          <w:szCs w:val="24"/>
          <w14:textFill>
            <w14:solidFill>
              <w14:schemeClr w14:val="tx1"/>
            </w14:solidFill>
          </w14:textFill>
        </w:rPr>
        <w:t>采购人及学院不再</w:t>
      </w:r>
      <w:r>
        <w:rPr>
          <w:rFonts w:hint="eastAsia" w:ascii="宋体" w:hAnsi="宋体" w:cs="宋体"/>
          <w:color w:val="000000" w:themeColor="text1"/>
          <w:sz w:val="24"/>
          <w:szCs w:val="24"/>
          <w:lang w:eastAsia="zh-CN"/>
          <w14:textFill>
            <w14:solidFill>
              <w14:schemeClr w14:val="tx1"/>
            </w14:solidFill>
          </w14:textFill>
        </w:rPr>
        <w:t>承担其他任何</w:t>
      </w:r>
      <w:r>
        <w:rPr>
          <w:rFonts w:hint="eastAsia" w:ascii="宋体" w:hAnsi="宋体" w:eastAsia="宋体" w:cs="宋体"/>
          <w:color w:val="000000" w:themeColor="text1"/>
          <w:sz w:val="24"/>
          <w:szCs w:val="24"/>
          <w14:textFill>
            <w14:solidFill>
              <w14:schemeClr w14:val="tx1"/>
            </w14:solidFill>
          </w14:textFill>
        </w:rPr>
        <w:t>费用</w:t>
      </w:r>
      <w:r>
        <w:rPr>
          <w:rFonts w:hint="eastAsia" w:ascii="宋体" w:hAnsi="宋体" w:eastAsia="宋体" w:cs="宋体"/>
          <w:color w:val="000000" w:themeColor="text1"/>
          <w:spacing w:val="4"/>
          <w:sz w:val="24"/>
          <w14:textFill>
            <w14:solidFill>
              <w14:schemeClr w14:val="tx1"/>
            </w14:solidFill>
          </w14:textFill>
        </w:rPr>
        <w:t>。</w:t>
      </w:r>
    </w:p>
    <w:p w14:paraId="7407AF31">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（4）响应报价表应有法定代表人或被授权人的签字。</w:t>
      </w:r>
    </w:p>
    <w:p w14:paraId="6BCE4049">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3.</w:t>
      </w:r>
      <w:r>
        <w:rPr>
          <w:rFonts w:hint="eastAsia" w:ascii="宋体" w:hAnsi="宋体" w:eastAsia="宋体" w:cs="宋体"/>
          <w:color w:val="000000" w:themeColor="text1"/>
          <w:sz w:val="24"/>
          <w:szCs w:val="28"/>
          <w14:textFill>
            <w14:solidFill>
              <w14:schemeClr w14:val="tx1"/>
            </w14:solidFill>
          </w14:textFill>
        </w:rPr>
        <w:t>磋商货币</w:t>
      </w:r>
      <w:bookmarkEnd w:id="22"/>
      <w:bookmarkEnd w:id="23"/>
    </w:p>
    <w:p w14:paraId="3CA0B5E1">
      <w:pPr>
        <w:pageBreakBefore w:val="0"/>
        <w:widowControl/>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kern w:val="0"/>
          <w:sz w:val="24"/>
          <w:szCs w:val="28"/>
          <w14:textFill>
            <w14:solidFill>
              <w14:schemeClr w14:val="tx1"/>
            </w14:solidFill>
          </w14:textFill>
        </w:rPr>
      </w:pPr>
      <w:r>
        <w:rPr>
          <w:rFonts w:hint="eastAsia" w:ascii="宋体" w:hAnsi="宋体" w:eastAsia="宋体" w:cs="宋体"/>
          <w:color w:val="000000" w:themeColor="text1"/>
          <w:kern w:val="0"/>
          <w:sz w:val="24"/>
          <w:szCs w:val="28"/>
          <w14:textFill>
            <w14:solidFill>
              <w14:schemeClr w14:val="tx1"/>
            </w14:solidFill>
          </w14:textFill>
        </w:rPr>
        <w:t>采购人只接受人民币作为唯一磋商货币。以人民币为投标货币。以元为报价单位，保留小数点后两位。</w:t>
      </w:r>
    </w:p>
    <w:p w14:paraId="01548AB3">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4" w:name="_Toc536202302"/>
      <w:r>
        <w:rPr>
          <w:rFonts w:hint="eastAsia" w:ascii="宋体" w:hAnsi="宋体" w:cs="宋体"/>
          <w:color w:val="000000" w:themeColor="text1"/>
          <w:sz w:val="24"/>
          <w:szCs w:val="28"/>
          <w:lang w:val="en-US" w:eastAsia="zh-CN"/>
          <w14:textFill>
            <w14:solidFill>
              <w14:schemeClr w14:val="tx1"/>
            </w14:solidFill>
          </w14:textFill>
        </w:rPr>
        <w:t>4.</w:t>
      </w:r>
      <w:r>
        <w:rPr>
          <w:rFonts w:hint="eastAsia" w:ascii="宋体" w:hAnsi="宋体" w:eastAsia="宋体" w:cs="宋体"/>
          <w:color w:val="000000" w:themeColor="text1"/>
          <w:sz w:val="24"/>
          <w:szCs w:val="28"/>
          <w14:textFill>
            <w14:solidFill>
              <w14:schemeClr w14:val="tx1"/>
            </w14:solidFill>
          </w14:textFill>
        </w:rPr>
        <w:t>响应有效期</w:t>
      </w:r>
      <w:bookmarkEnd w:id="24"/>
    </w:p>
    <w:p w14:paraId="13D34F8F">
      <w:pPr>
        <w:pageBreakBefore w:val="0"/>
        <w:wordWrap/>
        <w:topLinePunct w:val="0"/>
        <w:autoSpaceDE/>
        <w:autoSpaceDN/>
        <w:bidi w:val="0"/>
        <w:adjustRightInd w:val="0"/>
        <w:snapToGrid w:val="0"/>
        <w:spacing w:line="360" w:lineRule="auto"/>
        <w:ind w:left="0" w:leftChars="0" w:right="0" w:rightChars="0" w:firstLine="480"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响应文件有效期及法定代表人授权书有效期为递交响应文件截止时间起90个日历日，响应有效期短于此规定期限的响应文件，视为无效文件，其磋商将被拒绝。成交单位的响应文件有效期延长至合同执行完毕。</w:t>
      </w:r>
    </w:p>
    <w:p w14:paraId="64FF8689">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5" w:name="_Toc24827"/>
      <w:bookmarkStart w:id="26" w:name="_Toc536202303"/>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响应文件的格式、装订、密封和签署</w:t>
      </w:r>
      <w:bookmarkEnd w:id="25"/>
      <w:bookmarkEnd w:id="26"/>
    </w:p>
    <w:p w14:paraId="0E78D8F1">
      <w:pPr>
        <w:pageBreakBefore w:val="0"/>
        <w:wordWrap/>
        <w:overflowPunct/>
        <w:topLinePunct w:val="0"/>
        <w:autoSpaceDE/>
        <w:autoSpaceDN/>
        <w:bidi w:val="0"/>
        <w:spacing w:line="312" w:lineRule="auto"/>
        <w:ind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1供应商须依据竞争性磋商文件内容和响应文件格式的要求编制响应文件；响应文件的正本和副本须用A4纸打印，并编制目录和页码，确保纸质投标文件应与电子投标文件一致。响应文件的打印（建议双面打印）和书写应清楚工整，任何行间插字、涂改和增删，必须由供应商的法定代表人或其授权代表签字或加盖个人印章，字迹潦草或表达不清或可能导致非唯一理解的响应文件可能视为无效文件</w:t>
      </w:r>
      <w:r>
        <w:rPr>
          <w:rFonts w:hint="eastAsia" w:ascii="宋体" w:hAnsi="宋体" w:cs="宋体"/>
          <w:color w:val="000000" w:themeColor="text1"/>
          <w:sz w:val="24"/>
          <w:szCs w:val="28"/>
          <w14:textFill>
            <w14:solidFill>
              <w14:schemeClr w14:val="tx1"/>
            </w14:solidFill>
          </w14:textFill>
        </w:rPr>
        <w:t>；所有的副本可以为正本的复印件。</w:t>
      </w:r>
    </w:p>
    <w:p w14:paraId="62050336">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.2响应文件的装订</w:t>
      </w:r>
    </w:p>
    <w:p w14:paraId="4EFC52FB">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lang w:eastAsia="zh-CN"/>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响应文件正本壹份、副本壹份，分别胶装装订成册，且封面须清楚地标明“正本”</w:t>
      </w:r>
      <w:r>
        <w:rPr>
          <w:rFonts w:hint="eastAsia" w:ascii="宋体" w:hAnsi="宋体" w:cs="宋体"/>
          <w:color w:val="000000" w:themeColor="text1"/>
          <w:sz w:val="24"/>
          <w:szCs w:val="28"/>
          <w:lang w:eastAsia="zh-CN"/>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“副本”；若正本和副本不符，以正本为准；同时提供与正本内容一致的电子版</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olor w:val="000000" w:themeColor="text1"/>
          <w:sz w:val="24"/>
          <w:szCs w:val="24"/>
          <w14:textFill>
            <w14:solidFill>
              <w14:schemeClr w14:val="tx1"/>
            </w14:solidFill>
          </w14:textFill>
        </w:rPr>
        <w:t>电子文件格式为PDF</w:t>
      </w:r>
      <w:r>
        <w:rPr>
          <w:rFonts w:hint="eastAsia" w:ascii="宋体" w:hAnsi="宋体"/>
          <w:color w:val="000000" w:themeColor="text1"/>
          <w:sz w:val="24"/>
          <w:szCs w:val="24"/>
          <w:lang w:val="en-US" w:eastAsia="zh-CN"/>
          <w14:textFill>
            <w14:solidFill>
              <w14:schemeClr w14:val="tx1"/>
            </w14:solidFill>
          </w14:textFill>
        </w:rPr>
        <w:t>版</w:t>
      </w:r>
      <w:r>
        <w:rPr>
          <w:rFonts w:hint="eastAsia" w:ascii="宋体" w:hAnsi="宋体" w:eastAsia="宋体" w:cs="宋体"/>
          <w:color w:val="000000" w:themeColor="text1"/>
          <w:sz w:val="24"/>
          <w:szCs w:val="24"/>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，电子版放置正本密封袋内</w:t>
      </w:r>
      <w:r>
        <w:rPr>
          <w:rFonts w:hint="eastAsia" w:ascii="宋体" w:hAnsi="宋体" w:eastAsia="宋体" w:cs="宋体"/>
          <w:color w:val="000000" w:themeColor="text1"/>
          <w:sz w:val="24"/>
          <w:szCs w:val="28"/>
          <w:lang w:eastAsia="zh-CN"/>
          <w14:textFill>
            <w14:solidFill>
              <w14:schemeClr w14:val="tx1"/>
            </w14:solidFill>
          </w14:textFill>
        </w:rPr>
        <w:t>。</w:t>
      </w:r>
    </w:p>
    <w:p w14:paraId="452E79DB">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.3响应文件的签署</w:t>
      </w:r>
    </w:p>
    <w:p w14:paraId="023E7E61">
      <w:pPr>
        <w:pageBreakBefore w:val="0"/>
        <w:numPr>
          <w:ilvl w:val="0"/>
          <w:numId w:val="3"/>
        </w:numPr>
        <w:wordWrap/>
        <w:topLinePunct w:val="0"/>
        <w:autoSpaceDE/>
        <w:autoSpaceDN/>
        <w:bidi w:val="0"/>
        <w:spacing w:line="360" w:lineRule="auto"/>
        <w:ind w:left="0" w:leftChars="0" w:right="0" w:rightChars="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供应商应在投标文件正副本中指定的页面落款处填写供应商全称，并按要求加盖公章及签字</w:t>
      </w:r>
      <w:r>
        <w:rPr>
          <w:rFonts w:hint="eastAsia" w:ascii="宋体" w:hAnsi="宋体" w:cs="宋体"/>
          <w:color w:val="000000" w:themeColor="text1"/>
          <w:sz w:val="24"/>
          <w:szCs w:val="28"/>
          <w:lang w:eastAsia="zh-CN"/>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包括投标文件的封面）侧面还需加盖骑缝章。</w:t>
      </w:r>
    </w:p>
    <w:p w14:paraId="784B00C7">
      <w:pPr>
        <w:pageBreakBefore w:val="0"/>
        <w:numPr>
          <w:ilvl w:val="0"/>
          <w:numId w:val="3"/>
        </w:numPr>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响应文件应字迹清楚、内容齐全、不得涂改或增删。如有修改和增删，必须有供应商公章及法定代表人或其授权代表签字。</w:t>
      </w:r>
    </w:p>
    <w:p w14:paraId="2CDCB9C2">
      <w:pPr>
        <w:pageBreakBefore w:val="0"/>
        <w:numPr>
          <w:ilvl w:val="0"/>
          <w:numId w:val="3"/>
        </w:numPr>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因响应文件字迹潦草或表达不清所引起的不利后果由供应商承担。</w:t>
      </w:r>
    </w:p>
    <w:p w14:paraId="50ACAD6C">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.4响应文件的密封</w:t>
      </w:r>
    </w:p>
    <w:p w14:paraId="1469CDBD">
      <w:pPr>
        <w:pageBreakBefore w:val="0"/>
        <w:wordWrap/>
        <w:topLinePunct w:val="0"/>
        <w:autoSpaceDE/>
        <w:autoSpaceDN/>
        <w:bidi w:val="0"/>
        <w:spacing w:line="360" w:lineRule="auto"/>
        <w:ind w:left="0" w:leftChars="0" w:right="0" w:rightChars="0" w:firstLine="600" w:firstLineChars="250"/>
        <w:jc w:val="left"/>
        <w:textAlignment w:val="auto"/>
        <w:rPr>
          <w:rFonts w:hint="eastAsia" w:ascii="宋体" w:hAnsi="宋体" w:eastAsia="宋体" w:cs="宋体"/>
          <w:color w:val="000000" w:themeColor="text1"/>
          <w:kern w:val="0"/>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响应文件正本、副本应分开封装在单独的封袋中（封袋不得有破损），且在封袋正面标明“正本”“副本”，电子版放置“正本”密封袋内。封袋应加贴封条，并在封线处加盖供应商鲜章，封袋正面要粘贴供应商全称、项目名称、编号、标段等标识</w:t>
      </w:r>
      <w:r>
        <w:rPr>
          <w:rFonts w:hint="eastAsia" w:ascii="宋体" w:hAnsi="宋体" w:cs="宋体"/>
          <w:color w:val="000000" w:themeColor="text1"/>
          <w:sz w:val="24"/>
          <w:szCs w:val="28"/>
          <w:lang w:eastAsia="zh-CN"/>
          <w14:textFill>
            <w14:solidFill>
              <w14:schemeClr w14:val="tx1"/>
            </w14:solidFill>
          </w14:textFill>
        </w:rPr>
        <w:t>且</w:t>
      </w:r>
      <w:r>
        <w:rPr>
          <w:rFonts w:hint="eastAsia" w:ascii="宋体" w:hAnsi="宋体" w:eastAsia="宋体" w:cs="宋体"/>
          <w:color w:val="000000" w:themeColor="text1"/>
          <w:kern w:val="0"/>
          <w:sz w:val="24"/>
          <w:szCs w:val="28"/>
          <w14:textFill>
            <w14:solidFill>
              <w14:schemeClr w14:val="tx1"/>
            </w14:solidFill>
          </w14:textFill>
        </w:rPr>
        <w:t>响应文件袋上应加盖供应商公章，如果未按上述规定进行密封，供应商的响应文件有权被拒绝</w:t>
      </w:r>
      <w:r>
        <w:rPr>
          <w:rFonts w:hint="eastAsia" w:ascii="宋体" w:hAnsi="宋体" w:eastAsia="宋体" w:cs="宋体"/>
          <w:color w:val="000000" w:themeColor="text1"/>
          <w:sz w:val="24"/>
          <w:szCs w:val="28"/>
          <w14:textFill>
            <w14:solidFill>
              <w14:schemeClr w14:val="tx1"/>
            </w14:solidFill>
          </w14:textFill>
        </w:rPr>
        <w:t>。</w:t>
      </w:r>
    </w:p>
    <w:p w14:paraId="77C4B044">
      <w:pPr>
        <w:pageBreakBefore w:val="0"/>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如果供应商未按上述要求密封及加写标记，误投或过早启封的响应文件，将自行承担其响应文件被视为无效响应文件的风险。</w:t>
      </w:r>
    </w:p>
    <w:p w14:paraId="5DD50ACE">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cs="宋体"/>
          <w:color w:val="000000" w:themeColor="text1"/>
          <w:sz w:val="24"/>
          <w:szCs w:val="28"/>
          <w:lang w:val="en-US" w:eastAsia="zh-CN"/>
          <w14:textFill>
            <w14:solidFill>
              <w14:schemeClr w14:val="tx1"/>
            </w14:solidFill>
          </w14:textFill>
        </w:rPr>
        <w:t>5</w:t>
      </w:r>
      <w:r>
        <w:rPr>
          <w:rFonts w:hint="eastAsia" w:ascii="宋体" w:hAnsi="宋体" w:eastAsia="宋体" w:cs="宋体"/>
          <w:color w:val="000000" w:themeColor="text1"/>
          <w:sz w:val="24"/>
          <w:szCs w:val="28"/>
          <w14:textFill>
            <w14:solidFill>
              <w14:schemeClr w14:val="tx1"/>
            </w14:solidFill>
          </w14:textFill>
        </w:rPr>
        <w:t>.5本次磋商只接受简体中文文字的响应文件；如响应文件中出现外文资料，必须配以中文译文。否则，由此引发的一切责任由供应商自负。</w:t>
      </w:r>
    </w:p>
    <w:p w14:paraId="7600413E">
      <w:pPr>
        <w:pageBreakBefore w:val="0"/>
        <w:widowControl/>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kern w:val="0"/>
          <w:sz w:val="24"/>
          <w:szCs w:val="28"/>
          <w14:textFill>
            <w14:solidFill>
              <w14:schemeClr w14:val="tx1"/>
            </w14:solidFill>
          </w14:textFill>
        </w:rPr>
      </w:pPr>
      <w:r>
        <w:rPr>
          <w:rFonts w:hint="eastAsia" w:ascii="宋体" w:hAnsi="宋体" w:cs="宋体"/>
          <w:color w:val="000000" w:themeColor="text1"/>
          <w:kern w:val="0"/>
          <w:sz w:val="24"/>
          <w:szCs w:val="28"/>
          <w:lang w:val="en-US" w:eastAsia="zh-CN"/>
          <w14:textFill>
            <w14:solidFill>
              <w14:schemeClr w14:val="tx1"/>
            </w14:solidFill>
          </w14:textFill>
        </w:rPr>
        <w:t>5</w:t>
      </w:r>
      <w:r>
        <w:rPr>
          <w:rFonts w:hint="eastAsia" w:ascii="宋体" w:hAnsi="宋体" w:eastAsia="宋体" w:cs="宋体"/>
          <w:color w:val="000000" w:themeColor="text1"/>
          <w:kern w:val="0"/>
          <w:sz w:val="24"/>
          <w:szCs w:val="28"/>
          <w14:textFill>
            <w14:solidFill>
              <w14:schemeClr w14:val="tx1"/>
            </w14:solidFill>
          </w14:textFill>
        </w:rPr>
        <w:t>.6拒绝接受以电话、传真、电子邮件形式的磋商。</w:t>
      </w:r>
    </w:p>
    <w:p w14:paraId="650AD0C1">
      <w:pPr>
        <w:pageBreakBefore w:val="0"/>
        <w:kinsoku/>
        <w:overflowPunct/>
        <w:topLinePunct w:val="0"/>
        <w:bidi w:val="0"/>
        <w:spacing w:line="360" w:lineRule="auto"/>
        <w:ind w:left="0" w:leftChars="0" w:right="0" w:rightChars="0" w:firstLine="482" w:firstLineChars="200"/>
        <w:jc w:val="center"/>
        <w:rPr>
          <w:rFonts w:ascii="宋体" w:hAnsi="宋体" w:cs="宋体"/>
          <w:b/>
          <w:kern w:val="0"/>
          <w:sz w:val="24"/>
          <w:szCs w:val="24"/>
        </w:rPr>
      </w:pPr>
      <w:r>
        <w:rPr>
          <w:rFonts w:hint="eastAsia" w:ascii="宋体" w:hAnsi="宋体" w:cs="宋体"/>
          <w:b/>
          <w:bCs/>
          <w:kern w:val="44"/>
          <w:sz w:val="24"/>
          <w:szCs w:val="24"/>
        </w:rPr>
        <w:t>四、响应文件的提交</w:t>
      </w:r>
    </w:p>
    <w:p w14:paraId="57536D52">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7" w:name="_Toc536202306"/>
      <w:bookmarkStart w:id="28" w:name="_Toc3685"/>
      <w:r>
        <w:rPr>
          <w:rFonts w:hint="eastAsia" w:ascii="宋体" w:hAnsi="宋体" w:cs="宋体"/>
          <w:color w:val="000000" w:themeColor="text1"/>
          <w:sz w:val="24"/>
          <w:szCs w:val="28"/>
          <w:lang w:val="en-US" w:eastAsia="zh-CN"/>
          <w14:textFill>
            <w14:solidFill>
              <w14:schemeClr w14:val="tx1"/>
            </w14:solidFill>
          </w14:textFill>
        </w:rPr>
        <w:t>1.</w:t>
      </w:r>
      <w:r>
        <w:rPr>
          <w:rFonts w:hint="eastAsia" w:ascii="宋体" w:hAnsi="宋体" w:eastAsia="宋体" w:cs="宋体"/>
          <w:color w:val="000000" w:themeColor="text1"/>
          <w:sz w:val="24"/>
          <w:szCs w:val="28"/>
          <w14:textFill>
            <w14:solidFill>
              <w14:schemeClr w14:val="tx1"/>
            </w14:solidFill>
          </w14:textFill>
        </w:rPr>
        <w:t>响应文件递交</w:t>
      </w:r>
      <w:bookmarkEnd w:id="27"/>
      <w:bookmarkEnd w:id="28"/>
    </w:p>
    <w:p w14:paraId="4E5F6DDF">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1.1供应商必须在竞争性磋商文件规定的响应文件递交截止时间之前，将全部响应文件递交至代理机构项目工作人员；代理机构项目承办人在竞争性磋商文件规定的响应文件递交截止时间前，只负责响应文件的接收、清点、造册登记工作，并请供应商代表签字确认，对其有效性不负任何责任。</w:t>
      </w:r>
    </w:p>
    <w:p w14:paraId="05CF20B1">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1.2代理机构在宣布递交响应文件时间截止之后，拒绝接收任何人送达、递交的响应文件及其他资料；</w:t>
      </w:r>
    </w:p>
    <w:p w14:paraId="0E993133">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1.3代理机构不接受邮寄的响应文件；</w:t>
      </w:r>
    </w:p>
    <w:p w14:paraId="5D6F751B">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1.4无论供应商成交与否，其响应文件恕不退还。</w:t>
      </w:r>
    </w:p>
    <w:p w14:paraId="0733FB3F">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29" w:name="_Toc536202307"/>
      <w:bookmarkStart w:id="30" w:name="_Toc12741"/>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响应文件的修改和撤回</w:t>
      </w:r>
      <w:bookmarkEnd w:id="29"/>
      <w:bookmarkEnd w:id="30"/>
    </w:p>
    <w:p w14:paraId="410C689E">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2.1供应商在递交响应文件以后，在规定的投标截止时间之前</w:t>
      </w:r>
      <w:r>
        <w:rPr>
          <w:rFonts w:hint="eastAsia" w:ascii="宋体" w:hAnsi="宋体" w:cs="宋体"/>
          <w:color w:val="000000" w:themeColor="text1"/>
          <w:sz w:val="24"/>
          <w:szCs w:val="28"/>
          <w:lang w:eastAsia="zh-CN"/>
          <w14:textFill>
            <w14:solidFill>
              <w14:schemeClr w14:val="tx1"/>
            </w14:solidFill>
          </w14:textFill>
        </w:rPr>
        <w:t>，</w:t>
      </w:r>
      <w:r>
        <w:rPr>
          <w:rFonts w:hint="eastAsia" w:ascii="宋体" w:hAnsi="宋体" w:eastAsia="宋体" w:cs="宋体"/>
          <w:color w:val="000000" w:themeColor="text1"/>
          <w:sz w:val="24"/>
          <w:szCs w:val="28"/>
          <w14:textFill>
            <w14:solidFill>
              <w14:schemeClr w14:val="tx1"/>
            </w14:solidFill>
          </w14:textFill>
        </w:rPr>
        <w:t>可以书面形式补充、修改或撤回已递交的响应文件，并以书面形式通知招标代理机构。补充、修改的内容应当按磋商文件要求密封、签署、盖章，并作为响应文件的组成部分；</w:t>
      </w:r>
    </w:p>
    <w:p w14:paraId="17E61F55">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2.2供应商提出修改和撤标要求的，须在投标截止时间前密封送到招标代理机构，并在封面上加注“修改”或“撤回”字样。招标代理机构照相留存后，将响应文件（包含纸质及电子版）退还供应商。</w:t>
      </w:r>
    </w:p>
    <w:p w14:paraId="212174EF">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2.3撤回响应文件应以书面形式由有权人（法人代表或授权代表）通知招标代理机构。如采取传真形式撤回投标，随后必须补充有法人代表或授权代表签署的要求撤回投标的正式文件。以在招标开始前送达</w:t>
      </w:r>
      <w:r>
        <w:rPr>
          <w:rFonts w:hint="eastAsia" w:ascii="宋体" w:hAnsi="宋体" w:eastAsia="宋体" w:cs="宋体"/>
          <w:color w:val="000000" w:themeColor="text1"/>
          <w:sz w:val="24"/>
          <w:szCs w:val="28"/>
          <w:lang w:val="en-US" w:eastAsia="zh-CN"/>
          <w14:textFill>
            <w14:solidFill>
              <w14:schemeClr w14:val="tx1"/>
            </w14:solidFill>
          </w14:textFill>
        </w:rPr>
        <w:t>代理机构的文件</w:t>
      </w:r>
      <w:r>
        <w:rPr>
          <w:rFonts w:hint="eastAsia" w:ascii="宋体" w:hAnsi="宋体" w:eastAsia="宋体" w:cs="宋体"/>
          <w:color w:val="000000" w:themeColor="text1"/>
          <w:sz w:val="24"/>
          <w:szCs w:val="28"/>
          <w14:textFill>
            <w14:solidFill>
              <w14:schemeClr w14:val="tx1"/>
            </w14:solidFill>
          </w14:textFill>
        </w:rPr>
        <w:t>为准。</w:t>
      </w:r>
    </w:p>
    <w:p w14:paraId="1D4D0427">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2.4投标截止时间之后，供应商不得补充、修改响应文件。</w:t>
      </w:r>
    </w:p>
    <w:p w14:paraId="1D18159B">
      <w:pPr>
        <w:rPr>
          <w:rFonts w:hint="eastAsia" w:ascii="宋体" w:hAnsi="宋体" w:cs="宋体"/>
          <w:b/>
          <w:kern w:val="0"/>
          <w:sz w:val="24"/>
          <w:szCs w:val="24"/>
        </w:rPr>
      </w:pPr>
      <w:r>
        <w:rPr>
          <w:rFonts w:hint="eastAsia" w:ascii="宋体" w:hAnsi="宋体" w:cs="宋体"/>
          <w:b/>
          <w:kern w:val="0"/>
          <w:sz w:val="24"/>
          <w:szCs w:val="24"/>
        </w:rPr>
        <w:br w:type="page"/>
      </w:r>
    </w:p>
    <w:p w14:paraId="466E76EF">
      <w:pPr>
        <w:pageBreakBefore w:val="0"/>
        <w:kinsoku/>
        <w:overflowPunct/>
        <w:topLinePunct w:val="0"/>
        <w:bidi w:val="0"/>
        <w:spacing w:line="360" w:lineRule="auto"/>
        <w:ind w:left="0" w:leftChars="0" w:right="0" w:rightChars="0" w:firstLine="482" w:firstLineChars="200"/>
        <w:jc w:val="center"/>
        <w:rPr>
          <w:rFonts w:ascii="宋体" w:hAnsi="宋体" w:cs="宋体"/>
          <w:b/>
          <w:kern w:val="0"/>
          <w:sz w:val="24"/>
          <w:szCs w:val="24"/>
        </w:rPr>
      </w:pPr>
      <w:r>
        <w:rPr>
          <w:rFonts w:hint="eastAsia" w:ascii="宋体" w:hAnsi="宋体" w:cs="宋体"/>
          <w:b/>
          <w:kern w:val="0"/>
          <w:sz w:val="24"/>
          <w:szCs w:val="24"/>
        </w:rPr>
        <w:t>五、磋商与评审</w:t>
      </w:r>
    </w:p>
    <w:p w14:paraId="6B088C2D">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31" w:name="_Toc536202309"/>
      <w:r>
        <w:rPr>
          <w:rFonts w:hint="eastAsia" w:ascii="宋体" w:hAnsi="宋体" w:cs="宋体"/>
          <w:color w:val="000000" w:themeColor="text1"/>
          <w:sz w:val="24"/>
          <w:szCs w:val="28"/>
          <w:lang w:val="en-US" w:eastAsia="zh-CN"/>
          <w14:textFill>
            <w14:solidFill>
              <w14:schemeClr w14:val="tx1"/>
            </w14:solidFill>
          </w14:textFill>
        </w:rPr>
        <w:t>1.</w:t>
      </w:r>
      <w:r>
        <w:rPr>
          <w:rFonts w:hint="eastAsia" w:ascii="宋体" w:hAnsi="宋体" w:eastAsia="宋体" w:cs="宋体"/>
          <w:color w:val="000000" w:themeColor="text1"/>
          <w:sz w:val="24"/>
          <w:szCs w:val="28"/>
          <w14:textFill>
            <w14:solidFill>
              <w14:schemeClr w14:val="tx1"/>
            </w14:solidFill>
          </w14:textFill>
        </w:rPr>
        <w:t>磋商</w:t>
      </w:r>
      <w:bookmarkEnd w:id="31"/>
    </w:p>
    <w:p w14:paraId="39B45FB8">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1.1采购代理机构按磋商公告中规定的时间和地点接收供应商递交的响应文件，主持磋商会议，邀请供应商代表及采购人代表参加。</w:t>
      </w:r>
      <w:r>
        <w:rPr>
          <w:rFonts w:hint="eastAsia" w:ascii="宋体" w:hAnsi="宋体" w:eastAsia="宋体" w:cs="宋体"/>
          <w:color w:val="000000" w:themeColor="text1"/>
          <w:sz w:val="24"/>
          <w:szCs w:val="24"/>
          <w14:textFill>
            <w14:solidFill>
              <w14:schemeClr w14:val="tx1"/>
            </w14:solidFill>
          </w14:textFill>
        </w:rPr>
        <w:t>投标人应派法定代表人或者授权代表出席开标会，法定代表人或者授权代表须携带有效身份证件以便核查身份，参加开标的代表应签名报到，以证明其出席。法定代表人或者授权代表未出席的，按无效投标处理。</w:t>
      </w:r>
    </w:p>
    <w:p w14:paraId="306E4370">
      <w:pPr>
        <w:pageBreakBefore w:val="0"/>
        <w:widowControl/>
        <w:tabs>
          <w:tab w:val="left" w:pos="0"/>
        </w:tabs>
        <w:wordWrap/>
        <w:topLinePunct w:val="0"/>
        <w:autoSpaceDE/>
        <w:autoSpaceDN/>
        <w:bidi w:val="0"/>
        <w:spacing w:line="360" w:lineRule="auto"/>
        <w:ind w:left="0" w:leftChars="0" w:right="0" w:rightChars="0" w:firstLine="480" w:firstLineChars="200"/>
        <w:jc w:val="left"/>
        <w:textAlignment w:val="auto"/>
        <w:rPr>
          <w:rFonts w:hint="eastAsia" w:ascii="宋体" w:hAnsi="宋体" w:eastAsia="宋体" w:cs="宋体"/>
          <w:color w:val="000000" w:themeColor="text1"/>
          <w:sz w:val="24"/>
          <w:szCs w:val="28"/>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1.2磋商时，当众查验投标文件密封情况，由投标人或者其推选的代表检查投标文件的密封情况，以确认各投标人的投标文件密封情况是否与递交时一致，没有被提前启封等异常情况。</w:t>
      </w:r>
    </w:p>
    <w:p w14:paraId="025BCC27">
      <w:pPr>
        <w:pageBreakBefore w:val="0"/>
        <w:wordWrap/>
        <w:overflowPunct w:val="0"/>
        <w:topLinePunct w:val="0"/>
        <w:autoSpaceDE/>
        <w:autoSpaceDN/>
        <w:bidi w:val="0"/>
        <w:adjustRightInd w:val="0"/>
        <w:snapToGrid w:val="0"/>
        <w:spacing w:line="360" w:lineRule="auto"/>
        <w:ind w:right="0" w:rightChars="0" w:firstLine="480" w:firstLineChars="200"/>
        <w:textAlignment w:val="auto"/>
        <w:rPr>
          <w:rFonts w:hint="eastAsia" w:ascii="宋体" w:hAnsi="宋体" w:eastAsia="宋体" w:cs="宋体"/>
          <w:color w:val="000000" w:themeColor="text1"/>
          <w:sz w:val="24"/>
          <w:szCs w:val="24"/>
          <w14:textFill>
            <w14:solidFill>
              <w14:schemeClr w14:val="tx1"/>
            </w14:solidFill>
          </w14:textFill>
        </w:rPr>
      </w:pPr>
      <w:r>
        <w:rPr>
          <w:rFonts w:hint="eastAsia" w:ascii="宋体" w:hAnsi="宋体" w:eastAsia="宋体" w:cs="宋体"/>
          <w:color w:val="000000" w:themeColor="text1"/>
          <w:sz w:val="24"/>
          <w:szCs w:val="28"/>
          <w14:textFill>
            <w14:solidFill>
              <w14:schemeClr w14:val="tx1"/>
            </w14:solidFill>
          </w14:textFill>
        </w:rPr>
        <w:t>1.3经确认无误后，</w:t>
      </w:r>
      <w:r>
        <w:rPr>
          <w:rFonts w:hint="eastAsia" w:ascii="宋体" w:hAnsi="宋体" w:eastAsia="宋体" w:cs="宋体"/>
          <w:color w:val="000000" w:themeColor="text1"/>
          <w:sz w:val="24"/>
          <w:szCs w:val="24"/>
          <w14:textFill>
            <w14:solidFill>
              <w14:schemeClr w14:val="tx1"/>
            </w14:solidFill>
          </w14:textFill>
        </w:rPr>
        <w:t>对密封合格的投标文件由代理机构工作人员现场拆封开启，密封不合格的投标文件以及按照“响应文件的修改和撤回”规定，提交了可接受的“撤回”通知书的投标文件将不予拆封。</w:t>
      </w:r>
    </w:p>
    <w:p w14:paraId="4029184E">
      <w:pPr>
        <w:pageBreakBefore w:val="0"/>
        <w:wordWrap/>
        <w:topLinePunct w:val="0"/>
        <w:autoSpaceDE/>
        <w:autoSpaceDN/>
        <w:bidi w:val="0"/>
        <w:spacing w:line="360" w:lineRule="auto"/>
        <w:ind w:left="0" w:leftChars="0" w:right="0" w:rightChars="0" w:firstLine="480" w:firstLineChars="200"/>
        <w:textAlignment w:val="auto"/>
      </w:pPr>
      <w:r>
        <w:rPr>
          <w:rFonts w:hint="eastAsia" w:ascii="宋体" w:hAnsi="宋体" w:eastAsia="宋体" w:cs="宋体"/>
          <w:color w:val="000000" w:themeColor="text1"/>
          <w:sz w:val="24"/>
          <w:szCs w:val="24"/>
          <w14:textFill>
            <w14:solidFill>
              <w14:schemeClr w14:val="tx1"/>
            </w14:solidFill>
          </w14:textFill>
        </w:rPr>
        <w:t>1.4投标文件拆封后，宣读投标人名称</w:t>
      </w:r>
      <w:r>
        <w:rPr>
          <w:rFonts w:hint="eastAsia" w:ascii="宋体" w:hAnsi="宋体" w:eastAsia="宋体" w:cs="宋体"/>
          <w:bCs/>
          <w:color w:val="000000" w:themeColor="text1"/>
          <w:sz w:val="24"/>
          <w:szCs w:val="24"/>
          <w14:textFill>
            <w14:solidFill>
              <w14:schemeClr w14:val="tx1"/>
            </w14:solidFill>
          </w14:textFill>
        </w:rPr>
        <w:t>。</w:t>
      </w:r>
    </w:p>
    <w:p w14:paraId="2AAE68CA">
      <w:pPr>
        <w:pStyle w:val="3"/>
        <w:pageBreakBefore w:val="0"/>
        <w:numPr>
          <w:ilvl w:val="0"/>
          <w:numId w:val="0"/>
        </w:numPr>
        <w:wordWrap/>
        <w:topLinePunct w:val="0"/>
        <w:autoSpaceDE/>
        <w:autoSpaceDN/>
        <w:bidi w:val="0"/>
        <w:spacing w:line="360" w:lineRule="auto"/>
        <w:ind w:right="0" w:rightChars="0" w:firstLine="482" w:firstLineChars="200"/>
        <w:textAlignment w:val="auto"/>
        <w:rPr>
          <w:rFonts w:hint="eastAsia" w:ascii="宋体" w:hAnsi="宋体" w:eastAsia="宋体" w:cs="宋体"/>
          <w:color w:val="000000" w:themeColor="text1"/>
          <w:sz w:val="24"/>
          <w:szCs w:val="28"/>
          <w14:textFill>
            <w14:solidFill>
              <w14:schemeClr w14:val="tx1"/>
            </w14:solidFill>
          </w14:textFill>
        </w:rPr>
      </w:pPr>
      <w:bookmarkStart w:id="32" w:name="_Toc536202310"/>
      <w:r>
        <w:rPr>
          <w:rFonts w:hint="eastAsia" w:ascii="宋体" w:hAnsi="宋体" w:cs="宋体"/>
          <w:color w:val="000000" w:themeColor="text1"/>
          <w:sz w:val="24"/>
          <w:szCs w:val="28"/>
          <w:lang w:val="en-US" w:eastAsia="zh-CN"/>
          <w14:textFill>
            <w14:solidFill>
              <w14:schemeClr w14:val="tx1"/>
            </w14:solidFill>
          </w14:textFill>
        </w:rPr>
        <w:t>2.</w:t>
      </w:r>
      <w:r>
        <w:rPr>
          <w:rFonts w:hint="eastAsia" w:ascii="宋体" w:hAnsi="宋体" w:eastAsia="宋体" w:cs="宋体"/>
          <w:color w:val="000000" w:themeColor="text1"/>
          <w:sz w:val="24"/>
          <w:szCs w:val="28"/>
          <w14:textFill>
            <w14:solidFill>
              <w14:schemeClr w14:val="tx1"/>
            </w14:solidFill>
          </w14:textFill>
        </w:rPr>
        <w:t>磋商小组</w:t>
      </w:r>
      <w:bookmarkEnd w:id="32"/>
    </w:p>
    <w:p w14:paraId="7ED537FD">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bookmarkStart w:id="33" w:name="_Toc385958808"/>
      <w:bookmarkStart w:id="34" w:name="_Toc536202311"/>
      <w:bookmarkStart w:id="35" w:name="_Toc27940"/>
      <w:bookmarkStart w:id="36" w:name="_Toc28085"/>
      <w:bookmarkStart w:id="37" w:name="_Toc386129876"/>
      <w:r>
        <w:rPr>
          <w:rFonts w:hint="eastAsia" w:ascii="宋体" w:hAnsi="宋体" w:eastAsia="宋体" w:cs="宋体"/>
          <w:color w:val="000000" w:themeColor="text1"/>
          <w:sz w:val="24"/>
          <w14:textFill>
            <w14:solidFill>
              <w14:schemeClr w14:val="tx1"/>
            </w14:solidFill>
          </w14:textFill>
        </w:rPr>
        <w:t>为确保磋商工作公开、公平、公正，依法成立磋商小组。磋商小组由采购人及有关专家组成，其中技术方面的专家不少于磋商小组成员总数的三分之二，专家名单由有关人员在财政部门设立的政府采购评审专家库中随机抽取，磋商小组成员应当遵守并履行下列责任和义务：</w:t>
      </w:r>
    </w:p>
    <w:p w14:paraId="161994A4">
      <w:pPr>
        <w:pageBreakBefore w:val="0"/>
        <w:wordWrap/>
        <w:topLinePunct w:val="0"/>
        <w:autoSpaceDE/>
        <w:autoSpaceDN/>
        <w:bidi w:val="0"/>
        <w:spacing w:line="360" w:lineRule="auto"/>
        <w:ind w:left="0" w:leftChars="0" w:right="0" w:rightChars="0" w:firstLine="458" w:firstLineChars="191"/>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（1）要严格遵守政府采购相关法律制度，依法履行各自职责，公正、客观、审慎地组织和参与评审工作；</w:t>
      </w:r>
    </w:p>
    <w:p w14:paraId="696E30BD">
      <w:pPr>
        <w:pageBreakBefore w:val="0"/>
        <w:tabs>
          <w:tab w:val="left" w:pos="1200"/>
        </w:tabs>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（2）对所有响应文件逐一进行资格性、符合性审查，并</w:t>
      </w:r>
      <w:r>
        <w:rPr>
          <w:rFonts w:hint="eastAsia" w:ascii="宋体" w:hAnsi="宋体" w:cs="宋体"/>
          <w:color w:val="000000" w:themeColor="text1"/>
          <w:sz w:val="24"/>
          <w:lang w:eastAsia="zh-CN"/>
          <w14:textFill>
            <w14:solidFill>
              <w14:schemeClr w14:val="tx1"/>
            </w14:solidFill>
          </w14:textFill>
        </w:rPr>
        <w:t>作出评价</w:t>
      </w:r>
      <w:r>
        <w:rPr>
          <w:rFonts w:hint="eastAsia" w:ascii="宋体" w:hAnsi="宋体" w:eastAsia="宋体" w:cs="宋体"/>
          <w:color w:val="000000" w:themeColor="text1"/>
          <w:sz w:val="24"/>
          <w14:textFill>
            <w14:solidFill>
              <w14:schemeClr w14:val="tx1"/>
            </w14:solidFill>
          </w14:textFill>
        </w:rPr>
        <w:t>；</w:t>
      </w:r>
    </w:p>
    <w:p w14:paraId="5F65456C">
      <w:pPr>
        <w:pageBreakBefore w:val="0"/>
        <w:tabs>
          <w:tab w:val="left" w:pos="1200"/>
        </w:tabs>
        <w:wordWrap/>
        <w:topLinePunct w:val="0"/>
        <w:autoSpaceDE/>
        <w:autoSpaceDN/>
        <w:bidi w:val="0"/>
        <w:spacing w:line="360" w:lineRule="auto"/>
        <w:ind w:left="0" w:leftChars="0" w:right="0" w:rightChars="0" w:firstLine="458" w:firstLineChars="191"/>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（3）按磋商文件规定的评审方法和标准，进行比较和评价；对供应商的价格分等客观评分项的评分应当一致；</w:t>
      </w:r>
    </w:p>
    <w:p w14:paraId="6956CD98">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（4）要求供应商对响应文件有关事项作出解释或澄清；</w:t>
      </w:r>
    </w:p>
    <w:p w14:paraId="6349F60E">
      <w:pPr>
        <w:pageBreakBefore w:val="0"/>
        <w:wordWrap/>
        <w:topLinePunct w:val="0"/>
        <w:autoSpaceDE/>
        <w:autoSpaceDN/>
        <w:bidi w:val="0"/>
        <w:spacing w:line="360" w:lineRule="auto"/>
        <w:ind w:left="0" w:leftChars="0"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（5）要依法独立评审，按照磋商文件的要求和评标标准进行评标，推荐成交候选供应商名单，对评审意见承担个人责任；</w:t>
      </w:r>
    </w:p>
    <w:p w14:paraId="2E3A91A4">
      <w:pPr>
        <w:pageBreakBefore w:val="0"/>
        <w:wordWrap/>
        <w:topLinePunct w:val="0"/>
        <w:autoSpaceDE/>
        <w:autoSpaceDN/>
        <w:bidi w:val="0"/>
        <w:spacing w:line="360" w:lineRule="auto"/>
        <w:ind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（6）对需要共同认定的事项存在争议的，按照少数服从多数的原则</w:t>
      </w:r>
      <w:r>
        <w:rPr>
          <w:rFonts w:hint="eastAsia" w:ascii="宋体" w:hAnsi="宋体" w:cs="宋体"/>
          <w:color w:val="000000" w:themeColor="text1"/>
          <w:sz w:val="24"/>
          <w:lang w:eastAsia="zh-CN"/>
          <w14:textFill>
            <w14:solidFill>
              <w14:schemeClr w14:val="tx1"/>
            </w14:solidFill>
          </w14:textFill>
        </w:rPr>
        <w:t>作出</w:t>
      </w:r>
      <w:r>
        <w:rPr>
          <w:rFonts w:hint="eastAsia" w:ascii="宋体" w:hAnsi="宋体" w:eastAsia="宋体" w:cs="宋体"/>
          <w:color w:val="000000" w:themeColor="text1"/>
          <w:sz w:val="24"/>
          <w14:textFill>
            <w14:solidFill>
              <w14:schemeClr w14:val="tx1"/>
            </w14:solidFill>
          </w14:textFill>
        </w:rPr>
        <w:t xml:space="preserve">结论。持不同意见的磋商小组成员应当在评审报告上签署不同意见并说明理由，否则视为同意； </w:t>
      </w:r>
    </w:p>
    <w:p w14:paraId="2EC7B1D6">
      <w:pPr>
        <w:pageBreakBefore w:val="0"/>
        <w:wordWrap/>
        <w:topLinePunct w:val="0"/>
        <w:autoSpaceDE/>
        <w:autoSpaceDN/>
        <w:bidi w:val="0"/>
        <w:spacing w:line="360" w:lineRule="auto"/>
        <w:ind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14:textFill>
            <w14:solidFill>
              <w14:schemeClr w14:val="tx1"/>
            </w14:solidFill>
          </w14:textFill>
        </w:rPr>
        <w:t>（7）对评审情况以及在评审过程中获悉的国家秘密、商业秘密负有保密责任；</w:t>
      </w:r>
    </w:p>
    <w:p w14:paraId="5928C6B1">
      <w:pPr>
        <w:pageBreakBefore w:val="0"/>
        <w:wordWrap/>
        <w:topLinePunct w:val="0"/>
        <w:autoSpaceDE/>
        <w:autoSpaceDN/>
        <w:bidi w:val="0"/>
        <w:spacing w:line="360" w:lineRule="auto"/>
        <w:ind w:right="0" w:rightChars="0" w:firstLine="480" w:firstLineChars="200"/>
        <w:textAlignment w:val="auto"/>
        <w:rPr>
          <w:rFonts w:hint="eastAsia" w:ascii="宋体" w:hAnsi="宋体" w:eastAsia="宋体" w:cs="宋体"/>
          <w:color w:val="000000" w:themeColor="text1"/>
          <w:sz w:val="24"/>
          <w14:textFill>
            <w14:solidFill>
              <w14:schemeClr w14:val="tx1"/>
            </w14:solidFill>
          </w14:textFill>
        </w:rPr>
      </w:pP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8</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 xml:space="preserve"> 配合财政部门的投诉处理工作；</w:t>
      </w:r>
    </w:p>
    <w:p w14:paraId="5469B415">
      <w:pPr>
        <w:pageBreakBefore w:val="0"/>
        <w:wordWrap/>
        <w:topLinePunct w:val="0"/>
        <w:autoSpaceDE/>
        <w:autoSpaceDN/>
        <w:bidi w:val="0"/>
        <w:spacing w:line="360" w:lineRule="auto"/>
        <w:ind w:right="0" w:rightChars="0" w:firstLine="480" w:firstLineChars="200"/>
        <w:textAlignment w:val="auto"/>
        <w:rPr>
          <w:rFonts w:ascii="宋体" w:hAnsi="宋体" w:cs="宋体"/>
          <w:kern w:val="0"/>
          <w:sz w:val="24"/>
          <w:szCs w:val="24"/>
        </w:rPr>
      </w:pP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lang w:val="en-US" w:eastAsia="zh-CN"/>
          <w14:textFill>
            <w14:solidFill>
              <w14:schemeClr w14:val="tx1"/>
            </w14:solidFill>
          </w14:textFill>
        </w:rPr>
        <w:t>9</w:t>
      </w:r>
      <w:r>
        <w:rPr>
          <w:rFonts w:hint="eastAsia" w:ascii="宋体" w:hAnsi="宋体" w:eastAsia="宋体" w:cs="宋体"/>
          <w:color w:val="000000" w:themeColor="text1"/>
          <w:sz w:val="24"/>
          <w:lang w:eastAsia="zh-CN"/>
          <w14:textFill>
            <w14:solidFill>
              <w14:schemeClr w14:val="tx1"/>
            </w14:solidFill>
          </w14:textFill>
        </w:rPr>
        <w:t>）</w:t>
      </w:r>
      <w:r>
        <w:rPr>
          <w:rFonts w:hint="eastAsia" w:ascii="宋体" w:hAnsi="宋体" w:eastAsia="宋体" w:cs="宋体"/>
          <w:color w:val="000000" w:themeColor="text1"/>
          <w:sz w:val="24"/>
          <w14:textFill>
            <w14:solidFill>
              <w14:schemeClr w14:val="tx1"/>
            </w14:solidFill>
          </w14:textFill>
        </w:rPr>
        <w:t>配合采购人、采购代理机构答复供应商提出的质疑。</w:t>
      </w:r>
      <w:bookmarkEnd w:id="33"/>
      <w:bookmarkEnd w:id="34"/>
      <w:bookmarkEnd w:id="35"/>
      <w:bookmarkEnd w:id="36"/>
      <w:bookmarkEnd w:id="37"/>
    </w:p>
    <w:p w14:paraId="728D79C7">
      <w:pPr>
        <w:pageBreakBefore w:val="0"/>
        <w:kinsoku/>
        <w:overflowPunct/>
        <w:topLinePunct w:val="0"/>
        <w:bidi w:val="0"/>
        <w:spacing w:line="360" w:lineRule="auto"/>
        <w:ind w:left="0" w:leftChars="0" w:right="0" w:rightChars="0" w:firstLine="482" w:firstLineChars="200"/>
        <w:jc w:val="left"/>
        <w:rPr>
          <w:rFonts w:ascii="宋体" w:hAnsi="宋体" w:cs="宋体"/>
          <w:b/>
          <w:kern w:val="0"/>
          <w:sz w:val="24"/>
          <w:szCs w:val="24"/>
        </w:rPr>
      </w:pPr>
      <w:r>
        <w:rPr>
          <w:rFonts w:hint="eastAsia" w:ascii="宋体" w:hAnsi="宋体" w:cs="宋体"/>
          <w:b/>
          <w:kern w:val="0"/>
          <w:sz w:val="24"/>
          <w:szCs w:val="24"/>
        </w:rPr>
        <w:t>3.磋商办法及内容</w:t>
      </w:r>
    </w:p>
    <w:p w14:paraId="3C738B32">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3.1磋商原则：</w:t>
      </w:r>
    </w:p>
    <w:p w14:paraId="5FF6252C">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（1）坚持磋商机会均等，信息公开，公平竞争的原则。</w:t>
      </w:r>
    </w:p>
    <w:p w14:paraId="57766AAD">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（2）坚持竞争性、经济实效性和公平性原则。</w:t>
      </w:r>
    </w:p>
    <w:p w14:paraId="11D1BB46">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（3）综合评估，择优选择技术方案优、业绩好、服务有保证的成交单位。</w:t>
      </w:r>
    </w:p>
    <w:p w14:paraId="47220878">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3.2磋商程序：</w:t>
      </w:r>
    </w:p>
    <w:p w14:paraId="5CA25DEF">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磋商的全过程分为第一次报价、符合性审查、磋商过程、最后报价、最终评审五个阶段。第一次报价与最后报价均采取集中报价形式。</w:t>
      </w:r>
    </w:p>
    <w:p w14:paraId="775C6E6F">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3.2.1磋商报价依据规定均不予以公布。</w:t>
      </w:r>
    </w:p>
    <w:p w14:paraId="63632024">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3.2.2符合性评审：磋商小组对磋商响应文件的有效性、完整性和响应程度进行审查，出现下列情况的按无效文件处理。</w:t>
      </w:r>
    </w:p>
    <w:p w14:paraId="05E8F6F2">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（1）资质有效性评审：本次磋商所要求的必备资质证明文件，缺其中一项或某项达不到磋商要求，均按无效文件处理。</w:t>
      </w:r>
    </w:p>
    <w:p w14:paraId="02BAF5F9">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（2）各投标人未经过正常渠道</w:t>
      </w:r>
      <w:r>
        <w:rPr>
          <w:rFonts w:hint="eastAsia" w:ascii="宋体" w:hAnsi="宋体" w:cs="宋体"/>
          <w:kern w:val="0"/>
          <w:sz w:val="24"/>
          <w:szCs w:val="24"/>
          <w:lang w:val="en-US" w:eastAsia="zh-CN"/>
        </w:rPr>
        <w:t>获取</w:t>
      </w:r>
      <w:r>
        <w:rPr>
          <w:rFonts w:hint="eastAsia" w:ascii="宋体" w:hAnsi="宋体" w:cs="宋体"/>
          <w:kern w:val="0"/>
          <w:sz w:val="24"/>
          <w:szCs w:val="24"/>
        </w:rPr>
        <w:t>竞争性磋商文件，或参加磋商的各投标人名称与</w:t>
      </w:r>
      <w:r>
        <w:rPr>
          <w:rFonts w:hint="eastAsia" w:ascii="宋体" w:hAnsi="宋体" w:cs="宋体"/>
          <w:kern w:val="0"/>
          <w:sz w:val="24"/>
          <w:szCs w:val="24"/>
          <w:lang w:val="en-US" w:eastAsia="zh-CN"/>
        </w:rPr>
        <w:t>获取</w:t>
      </w:r>
      <w:r>
        <w:rPr>
          <w:rFonts w:hint="eastAsia" w:ascii="宋体" w:hAnsi="宋体" w:cs="宋体"/>
          <w:kern w:val="0"/>
          <w:sz w:val="24"/>
          <w:szCs w:val="24"/>
        </w:rPr>
        <w:t>磋商文件时登记的单位名称不符。</w:t>
      </w:r>
    </w:p>
    <w:p w14:paraId="2F901D2F">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（3）投标人未提供法定代表人授权书（法定代表人直接参加磋商的除外）或授权书不符合竞争性磋商文件要求的。</w:t>
      </w:r>
    </w:p>
    <w:p w14:paraId="577B5A77">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（4）磋商响应文件要求加盖投标人公章或签字处未执行文件规定、磋商响应文件有效期或有效期未能达到竞争性磋商文件的要求的。</w:t>
      </w:r>
    </w:p>
    <w:p w14:paraId="019FC948">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（5）提供虚假证明（包括第三方提供的虚假证明、证件），开具虚假业绩，除按无效文件处理外，按有关规定进行相应的处罚。</w:t>
      </w:r>
    </w:p>
    <w:p w14:paraId="2A96EA87">
      <w:pPr>
        <w:pageBreakBefore w:val="0"/>
        <w:kinsoku/>
        <w:overflowPunct/>
        <w:topLinePunct w:val="0"/>
        <w:bidi w:val="0"/>
        <w:spacing w:line="360" w:lineRule="auto"/>
        <w:ind w:left="0" w:leftChars="0" w:right="0" w:rightChars="0" w:firstLine="480" w:firstLineChars="200"/>
        <w:jc w:val="left"/>
        <w:rPr>
          <w:rFonts w:ascii="宋体" w:hAnsi="宋体" w:cs="宋体"/>
          <w:kern w:val="0"/>
          <w:sz w:val="24"/>
          <w:szCs w:val="24"/>
        </w:rPr>
      </w:pPr>
      <w:r>
        <w:rPr>
          <w:rFonts w:hint="eastAsia" w:ascii="宋体" w:hAnsi="宋体" w:cs="宋体"/>
          <w:kern w:val="0"/>
          <w:sz w:val="24"/>
          <w:szCs w:val="24"/>
        </w:rPr>
        <w:t>（6）磋商方案出现严重漏项，造成系统缺陷，已影响到该项目的实施。</w:t>
      </w:r>
    </w:p>
    <w:p w14:paraId="6E17E3BA">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textAlignment w:val="top"/>
        <w:rPr>
          <w:rFonts w:hint="eastAsia" w:ascii="宋体" w:hAnsi="宋体" w:cs="宋体"/>
          <w:kern w:val="0"/>
          <w:sz w:val="24"/>
          <w:szCs w:val="24"/>
        </w:rPr>
      </w:pPr>
      <w:r>
        <w:rPr>
          <w:rFonts w:hint="eastAsia" w:ascii="宋体" w:hAnsi="宋体" w:cs="宋体"/>
          <w:kern w:val="0"/>
          <w:sz w:val="24"/>
          <w:szCs w:val="24"/>
        </w:rPr>
        <w:t>（7）在重大项目履约过程中有不良记录，不能按期履约的。</w:t>
      </w:r>
    </w:p>
    <w:p w14:paraId="0049C7A7">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2" w:firstLineChars="200"/>
        <w:textAlignment w:val="top"/>
        <w:rPr>
          <w:rFonts w:hint="eastAsia" w:ascii="新宋体" w:hAnsi="新宋体" w:eastAsia="新宋体" w:cs="新宋体"/>
          <w:b/>
          <w:bCs/>
          <w:color w:val="auto"/>
          <w:sz w:val="24"/>
          <w:szCs w:val="22"/>
          <w:highlight w:val="none"/>
        </w:rPr>
      </w:pPr>
      <w:r>
        <w:rPr>
          <w:rFonts w:hint="eastAsia" w:ascii="新宋体" w:hAnsi="新宋体" w:eastAsia="新宋体" w:cs="新宋体"/>
          <w:b/>
          <w:bCs/>
          <w:color w:val="auto"/>
          <w:sz w:val="24"/>
          <w:szCs w:val="22"/>
          <w:highlight w:val="none"/>
          <w:lang w:val="en-US" w:eastAsia="zh-CN"/>
        </w:rPr>
        <w:t>3.3 磋</w:t>
      </w:r>
      <w:r>
        <w:rPr>
          <w:rFonts w:hint="eastAsia" w:ascii="新宋体" w:hAnsi="新宋体" w:eastAsia="新宋体" w:cs="新宋体"/>
          <w:b/>
          <w:bCs/>
          <w:color w:val="auto"/>
          <w:sz w:val="24"/>
          <w:szCs w:val="22"/>
          <w:highlight w:val="none"/>
        </w:rPr>
        <w:t>商过程</w:t>
      </w:r>
    </w:p>
    <w:p w14:paraId="58338087">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eastAsia="zh-CN"/>
        </w:rPr>
        <w:t>（</w:t>
      </w:r>
      <w:r>
        <w:rPr>
          <w:rFonts w:hint="eastAsia" w:ascii="新宋体" w:hAnsi="新宋体" w:eastAsia="新宋体" w:cs="新宋体"/>
          <w:color w:val="auto"/>
          <w:sz w:val="24"/>
          <w:szCs w:val="22"/>
          <w:highlight w:val="none"/>
          <w:lang w:val="en-US" w:eastAsia="zh-CN"/>
        </w:rPr>
        <w:t>1</w:t>
      </w:r>
      <w:r>
        <w:rPr>
          <w:rFonts w:hint="eastAsia" w:ascii="新宋体" w:hAnsi="新宋体" w:eastAsia="新宋体" w:cs="新宋体"/>
          <w:color w:val="auto"/>
          <w:sz w:val="24"/>
          <w:szCs w:val="22"/>
          <w:highlight w:val="none"/>
          <w:lang w:eastAsia="zh-CN"/>
        </w:rPr>
        <w:t>）</w:t>
      </w:r>
      <w:r>
        <w:rPr>
          <w:rFonts w:hint="eastAsia" w:ascii="新宋体" w:hAnsi="新宋体" w:eastAsia="新宋体" w:cs="新宋体"/>
          <w:color w:val="auto"/>
          <w:sz w:val="24"/>
          <w:szCs w:val="22"/>
          <w:highlight w:val="none"/>
        </w:rPr>
        <w:t>磋商小组所有成员应当集中与单一投标人分别进行磋商，并给予所有参加磋商的投标人平等的磋商机会。</w:t>
      </w:r>
    </w:p>
    <w:p w14:paraId="609F8F0C">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rPr>
        <w:t>（2）在磋商过程中，磋商小组可以根据磋商文件和磋商情况实质性变动采购需求中的技术、服务要求以及合同草案条款，但不得变动磋商文件中的其他内容。实质性变动的内容，须经采购人代表确认。</w:t>
      </w:r>
    </w:p>
    <w:p w14:paraId="67E19A83">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rPr>
        <w:t>（3）对磋商文件作出的实质性变动是磋商文件的有效组成部分，磋商小组应当及时以书面形式同时通知所有参加磋商的投标人。</w:t>
      </w:r>
    </w:p>
    <w:p w14:paraId="0C97FEE7">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rPr>
        <w:t>（4）投标人应当按照磋商文件的变动情况和磋商小组的要求重新提交响应文件，并由其法定代表人或授权代表签字或者加盖公章。由授权代表签字的，应当附法定代表人授权书。投标人为自然人的，应当由本人签字并附身份证明。</w:t>
      </w:r>
    </w:p>
    <w:p w14:paraId="09DD3D65">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482" w:firstLineChars="200"/>
        <w:textAlignment w:val="top"/>
        <w:rPr>
          <w:rFonts w:hint="eastAsia" w:ascii="新宋体" w:hAnsi="新宋体" w:eastAsia="新宋体" w:cs="新宋体"/>
          <w:b/>
          <w:bCs/>
          <w:color w:val="auto"/>
          <w:sz w:val="24"/>
          <w:szCs w:val="22"/>
          <w:highlight w:val="none"/>
        </w:rPr>
      </w:pPr>
      <w:r>
        <w:rPr>
          <w:rFonts w:hint="eastAsia" w:ascii="新宋体" w:hAnsi="新宋体" w:eastAsia="新宋体" w:cs="新宋体"/>
          <w:b/>
          <w:bCs/>
          <w:color w:val="auto"/>
          <w:sz w:val="24"/>
          <w:szCs w:val="22"/>
          <w:highlight w:val="none"/>
          <w:lang w:val="en-US" w:eastAsia="zh-CN"/>
        </w:rPr>
        <w:t>3.4 最终报价</w:t>
      </w:r>
    </w:p>
    <w:p w14:paraId="0D22CBC9">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000000" w:themeColor="text1"/>
          <w:sz w:val="24"/>
          <w:szCs w:val="22"/>
          <w:highlight w:val="none"/>
          <w:lang w:eastAsia="zh-CN"/>
          <w14:textFill>
            <w14:solidFill>
              <w14:schemeClr w14:val="tx1"/>
            </w14:solidFill>
          </w14:textFill>
        </w:rPr>
      </w:pPr>
      <w:r>
        <w:rPr>
          <w:rFonts w:hint="eastAsia" w:ascii="新宋体" w:hAnsi="新宋体" w:eastAsia="新宋体" w:cs="新宋体"/>
          <w:color w:val="000000" w:themeColor="text1"/>
          <w:sz w:val="24"/>
          <w:szCs w:val="22"/>
          <w:highlight w:val="none"/>
          <w14:textFill>
            <w14:solidFill>
              <w14:schemeClr w14:val="tx1"/>
            </w14:solidFill>
          </w14:textFill>
        </w:rPr>
        <w:t>磋商文件能够详细列明采购标的的技术、服务要求的，磋商结束后，所有实质性响应的投标人应在规定时间内提交最终报价。</w:t>
      </w:r>
    </w:p>
    <w:p w14:paraId="440C5CC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000000" w:themeColor="text1"/>
          <w:sz w:val="24"/>
          <w:szCs w:val="22"/>
          <w:highlight w:val="none"/>
          <w14:textFill>
            <w14:solidFill>
              <w14:schemeClr w14:val="tx1"/>
            </w14:solidFill>
          </w14:textFill>
        </w:rPr>
      </w:pPr>
      <w:r>
        <w:rPr>
          <w:rFonts w:hint="eastAsia" w:ascii="新宋体" w:hAnsi="新宋体" w:eastAsia="新宋体" w:cs="新宋体"/>
          <w:color w:val="000000" w:themeColor="text1"/>
          <w:sz w:val="24"/>
          <w:szCs w:val="22"/>
          <w:highlight w:val="none"/>
          <w14:textFill>
            <w14:solidFill>
              <w14:schemeClr w14:val="tx1"/>
            </w14:solidFill>
          </w14:textFill>
        </w:rPr>
        <w:t xml:space="preserve">磋商文件不能详细列明采购标的的技术、服务要求，需经磋商由投标人提供最终解决方案的，磋商结束后，磋商小组应当按照少数服从多数的原则投票推荐3家以上投标人解决方案，并要求其在规定时间内提交最终报价。 </w:t>
      </w:r>
    </w:p>
    <w:p w14:paraId="1E231936">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000000" w:themeColor="text1"/>
          <w:sz w:val="24"/>
          <w:szCs w:val="22"/>
          <w:highlight w:val="none"/>
          <w14:textFill>
            <w14:solidFill>
              <w14:schemeClr w14:val="tx1"/>
            </w14:solidFill>
          </w14:textFill>
        </w:rPr>
      </w:pPr>
      <w:r>
        <w:rPr>
          <w:rFonts w:hint="eastAsia" w:ascii="新宋体" w:hAnsi="新宋体" w:eastAsia="新宋体" w:cs="新宋体"/>
          <w:color w:val="000000" w:themeColor="text1"/>
          <w:sz w:val="24"/>
          <w:szCs w:val="22"/>
          <w:highlight w:val="none"/>
          <w14:textFill>
            <w14:solidFill>
              <w14:schemeClr w14:val="tx1"/>
            </w14:solidFill>
          </w14:textFill>
        </w:rPr>
        <w:t>最终报价是投标人响应文件的有效组成部分。</w:t>
      </w:r>
    </w:p>
    <w:p w14:paraId="5037E0E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top"/>
        <w:rPr>
          <w:rFonts w:hint="eastAsia" w:ascii="新宋体" w:hAnsi="新宋体" w:eastAsia="新宋体" w:cs="新宋体"/>
          <w:b/>
          <w:bCs/>
          <w:color w:val="000000" w:themeColor="text1"/>
          <w:sz w:val="24"/>
          <w:szCs w:val="22"/>
          <w:highlight w:val="none"/>
          <w:lang w:val="en-US" w:eastAsia="zh-CN"/>
          <w14:textFill>
            <w14:solidFill>
              <w14:schemeClr w14:val="tx1"/>
            </w14:solidFill>
          </w14:textFill>
        </w:rPr>
      </w:pPr>
      <w:r>
        <w:rPr>
          <w:rFonts w:hint="eastAsia" w:ascii="新宋体" w:hAnsi="新宋体" w:eastAsia="新宋体" w:cs="新宋体"/>
          <w:b/>
          <w:bCs/>
          <w:color w:val="000000" w:themeColor="text1"/>
          <w:sz w:val="24"/>
          <w:szCs w:val="22"/>
          <w:highlight w:val="none"/>
          <w:lang w:val="en-US" w:eastAsia="zh-CN"/>
          <w14:textFill>
            <w14:solidFill>
              <w14:schemeClr w14:val="tx1"/>
            </w14:solidFill>
          </w14:textFill>
        </w:rPr>
        <w:t>4．响应文件的详细评审</w:t>
      </w:r>
    </w:p>
    <w:p w14:paraId="6C2DBBA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000000" w:themeColor="text1"/>
          <w:sz w:val="24"/>
          <w:szCs w:val="22"/>
          <w:highlight w:val="none"/>
          <w14:textFill>
            <w14:solidFill>
              <w14:schemeClr w14:val="tx1"/>
            </w14:solidFill>
          </w14:textFill>
        </w:rPr>
      </w:pPr>
      <w:r>
        <w:rPr>
          <w:rFonts w:hint="eastAsia" w:ascii="新宋体" w:hAnsi="新宋体" w:eastAsia="新宋体" w:cs="新宋体"/>
          <w:color w:val="000000" w:themeColor="text1"/>
          <w:sz w:val="24"/>
          <w:szCs w:val="22"/>
          <w:highlight w:val="none"/>
          <w:lang w:val="en-US" w:eastAsia="zh-CN"/>
          <w14:textFill>
            <w14:solidFill>
              <w14:schemeClr w14:val="tx1"/>
            </w14:solidFill>
          </w14:textFill>
        </w:rPr>
        <w:t>4</w:t>
      </w:r>
      <w:r>
        <w:rPr>
          <w:rFonts w:hint="eastAsia" w:ascii="新宋体" w:hAnsi="新宋体" w:eastAsia="新宋体" w:cs="新宋体"/>
          <w:color w:val="000000" w:themeColor="text1"/>
          <w:sz w:val="24"/>
          <w:szCs w:val="22"/>
          <w:highlight w:val="none"/>
          <w14:textFill>
            <w14:solidFill>
              <w14:schemeClr w14:val="tx1"/>
            </w14:solidFill>
          </w14:textFill>
        </w:rPr>
        <w:t>.1 经磋商确定最终采购需求和提交最后报价的供应商后，由磋商小组采用综合评分法对提交最后报价的供应商的响应文件和最后报价进行综合评分。</w:t>
      </w:r>
    </w:p>
    <w:p w14:paraId="4FE339A8">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val="en-US" w:eastAsia="zh-CN"/>
        </w:rPr>
        <w:t>4</w:t>
      </w:r>
      <w:r>
        <w:rPr>
          <w:rFonts w:hint="eastAsia" w:ascii="新宋体" w:hAnsi="新宋体" w:eastAsia="新宋体" w:cs="新宋体"/>
          <w:color w:val="auto"/>
          <w:sz w:val="24"/>
          <w:szCs w:val="22"/>
          <w:highlight w:val="none"/>
        </w:rPr>
        <w:t>.2 评标方法：综合评分法。</w:t>
      </w:r>
    </w:p>
    <w:p w14:paraId="3B240CCA">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val="en-US" w:eastAsia="zh-CN"/>
        </w:rPr>
        <w:t>4</w:t>
      </w:r>
      <w:r>
        <w:rPr>
          <w:rFonts w:hint="eastAsia" w:ascii="新宋体" w:hAnsi="新宋体" w:eastAsia="新宋体" w:cs="新宋体"/>
          <w:color w:val="auto"/>
          <w:sz w:val="24"/>
          <w:szCs w:val="22"/>
          <w:highlight w:val="none"/>
        </w:rPr>
        <w:t>.3 评分标准</w:t>
      </w:r>
    </w:p>
    <w:p w14:paraId="4AA132B1">
      <w:pPr>
        <w:keepNext w:val="0"/>
        <w:keepLines w:val="0"/>
        <w:pageBreakBefore w:val="0"/>
        <w:widowControl w:val="0"/>
        <w:kinsoku/>
        <w:wordWrap/>
        <w:overflowPunct/>
        <w:topLinePunct w:val="0"/>
        <w:autoSpaceDE/>
        <w:autoSpaceDN/>
        <w:bidi w:val="0"/>
        <w:adjustRightInd w:val="0"/>
        <w:snapToGrid w:val="0"/>
        <w:spacing w:line="360" w:lineRule="auto"/>
        <w:ind w:left="0" w:leftChars="0" w:right="0" w:rightChars="0" w:firstLine="482"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b/>
          <w:bCs/>
          <w:color w:val="auto"/>
          <w:sz w:val="24"/>
          <w:szCs w:val="22"/>
          <w:highlight w:val="none"/>
        </w:rPr>
        <w:t>1）</w:t>
      </w:r>
      <w:r>
        <w:rPr>
          <w:rFonts w:hint="eastAsia" w:ascii="新宋体" w:hAnsi="新宋体" w:eastAsia="新宋体" w:cs="新宋体"/>
          <w:b/>
          <w:bCs/>
          <w:color w:val="auto"/>
          <w:sz w:val="24"/>
          <w:szCs w:val="22"/>
          <w:highlight w:val="none"/>
          <w:lang w:eastAsia="zh-CN"/>
        </w:rPr>
        <w:t>资质</w:t>
      </w:r>
      <w:r>
        <w:rPr>
          <w:rFonts w:hint="eastAsia" w:ascii="新宋体" w:hAnsi="新宋体" w:eastAsia="新宋体" w:cs="新宋体"/>
          <w:b/>
          <w:bCs/>
          <w:color w:val="auto"/>
          <w:sz w:val="24"/>
          <w:szCs w:val="22"/>
          <w:highlight w:val="none"/>
        </w:rPr>
        <w:t>审查标准</w:t>
      </w:r>
    </w:p>
    <w:tbl>
      <w:tblPr>
        <w:tblStyle w:val="15"/>
        <w:tblW w:w="95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6"/>
        <w:gridCol w:w="1999"/>
        <w:gridCol w:w="6843"/>
      </w:tblGrid>
      <w:tr w14:paraId="7CDA3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tblHeader/>
          <w:jc w:val="center"/>
        </w:trPr>
        <w:tc>
          <w:tcPr>
            <w:tcW w:w="736" w:type="dxa"/>
            <w:noWrap w:val="0"/>
            <w:vAlign w:val="center"/>
          </w:tcPr>
          <w:p w14:paraId="062E4397">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lang w:eastAsia="zh-CN"/>
              </w:rPr>
            </w:pPr>
            <w:r>
              <w:rPr>
                <w:rFonts w:hint="eastAsia" w:ascii="新宋体" w:hAnsi="新宋体" w:eastAsia="新宋体" w:cs="新宋体"/>
                <w:b/>
                <w:color w:val="auto"/>
                <w:sz w:val="24"/>
                <w:highlight w:val="none"/>
                <w:lang w:eastAsia="zh-CN"/>
              </w:rPr>
              <w:t>序号</w:t>
            </w:r>
          </w:p>
        </w:tc>
        <w:tc>
          <w:tcPr>
            <w:tcW w:w="1999" w:type="dxa"/>
            <w:noWrap w:val="0"/>
            <w:vAlign w:val="center"/>
          </w:tcPr>
          <w:p w14:paraId="73F3ECAC">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评审因素</w:t>
            </w:r>
          </w:p>
        </w:tc>
        <w:tc>
          <w:tcPr>
            <w:tcW w:w="6843" w:type="dxa"/>
            <w:noWrap w:val="0"/>
            <w:vAlign w:val="center"/>
          </w:tcPr>
          <w:p w14:paraId="41864A28">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评审标准</w:t>
            </w:r>
          </w:p>
        </w:tc>
      </w:tr>
      <w:tr w14:paraId="477240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736" w:type="dxa"/>
            <w:noWrap w:val="0"/>
            <w:vAlign w:val="center"/>
          </w:tcPr>
          <w:p w14:paraId="4DE40A62">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1</w:t>
            </w:r>
          </w:p>
        </w:tc>
        <w:tc>
          <w:tcPr>
            <w:tcW w:w="1999" w:type="dxa"/>
            <w:noWrap w:val="0"/>
            <w:vAlign w:val="center"/>
          </w:tcPr>
          <w:p w14:paraId="180C45FD">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color w:val="auto"/>
                <w:kern w:val="0"/>
                <w:sz w:val="24"/>
                <w:highlight w:val="none"/>
                <w:lang w:eastAsia="zh-CN"/>
              </w:rPr>
            </w:pPr>
            <w:r>
              <w:rPr>
                <w:rFonts w:hint="eastAsia" w:ascii="新宋体" w:hAnsi="新宋体" w:eastAsia="新宋体" w:cs="新宋体"/>
                <w:color w:val="auto"/>
                <w:kern w:val="0"/>
                <w:sz w:val="24"/>
                <w:highlight w:val="none"/>
                <w:lang w:eastAsia="zh-CN"/>
              </w:rPr>
              <w:t>有效的主体</w:t>
            </w:r>
          </w:p>
          <w:p w14:paraId="74A0C48F">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color w:val="auto"/>
                <w:kern w:val="0"/>
                <w:sz w:val="24"/>
                <w:highlight w:val="none"/>
                <w:lang w:eastAsia="zh-CN"/>
              </w:rPr>
            </w:pPr>
            <w:r>
              <w:rPr>
                <w:rFonts w:hint="eastAsia" w:ascii="新宋体" w:hAnsi="新宋体" w:eastAsia="新宋体" w:cs="新宋体"/>
                <w:color w:val="auto"/>
                <w:kern w:val="0"/>
                <w:sz w:val="24"/>
                <w:highlight w:val="none"/>
                <w:lang w:eastAsia="zh-CN"/>
              </w:rPr>
              <w:t>资格证明</w:t>
            </w:r>
          </w:p>
        </w:tc>
        <w:tc>
          <w:tcPr>
            <w:tcW w:w="6843" w:type="dxa"/>
            <w:noWrap w:val="0"/>
            <w:vAlign w:val="center"/>
          </w:tcPr>
          <w:p w14:paraId="0A7E3D93">
            <w:pPr>
              <w:keepNext w:val="0"/>
              <w:keepLines w:val="0"/>
              <w:pageBreakBefore w:val="0"/>
              <w:widowControl w:val="0"/>
              <w:kinsoku/>
              <w:wordWrap/>
              <w:overflowPunct/>
              <w:topLinePunct w:val="0"/>
              <w:autoSpaceDE/>
              <w:autoSpaceDN/>
              <w:bidi w:val="0"/>
              <w:adjustRightInd/>
              <w:snapToGrid w:val="0"/>
              <w:spacing w:line="348" w:lineRule="auto"/>
              <w:jc w:val="left"/>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具有独立承担民事责任的能力，提供营业执照、税务登记证、组织机构代码证或登载有统一社会信用代码的营业执照（或《事业单位法人证书》或其他合法组织登记证书、自然人只须提交身份证）；</w:t>
            </w:r>
          </w:p>
        </w:tc>
      </w:tr>
      <w:tr w14:paraId="70948B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736" w:type="dxa"/>
            <w:noWrap w:val="0"/>
            <w:vAlign w:val="center"/>
          </w:tcPr>
          <w:p w14:paraId="6851BE13">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2</w:t>
            </w:r>
          </w:p>
        </w:tc>
        <w:tc>
          <w:tcPr>
            <w:tcW w:w="1999" w:type="dxa"/>
            <w:noWrap w:val="0"/>
            <w:vAlign w:val="center"/>
          </w:tcPr>
          <w:p w14:paraId="4870A6CE">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0"/>
                <w:sz w:val="24"/>
                <w:highlight w:val="none"/>
              </w:rPr>
            </w:pPr>
            <w:r>
              <w:rPr>
                <w:rFonts w:hint="eastAsia" w:ascii="新宋体" w:hAnsi="新宋体" w:eastAsia="新宋体" w:cs="新宋体"/>
                <w:color w:val="auto"/>
                <w:kern w:val="0"/>
                <w:sz w:val="24"/>
                <w:highlight w:val="none"/>
                <w:lang w:val="en-US" w:eastAsia="zh-CN"/>
              </w:rPr>
              <w:t>法定代表人</w:t>
            </w:r>
            <w:r>
              <w:rPr>
                <w:rFonts w:hint="eastAsia" w:ascii="新宋体" w:hAnsi="新宋体" w:eastAsia="新宋体" w:cs="新宋体"/>
                <w:color w:val="auto"/>
                <w:kern w:val="0"/>
                <w:sz w:val="24"/>
                <w:highlight w:val="none"/>
              </w:rPr>
              <w:t>授权委托书</w:t>
            </w:r>
          </w:p>
        </w:tc>
        <w:tc>
          <w:tcPr>
            <w:tcW w:w="6843" w:type="dxa"/>
            <w:noWrap w:val="0"/>
            <w:vAlign w:val="center"/>
          </w:tcPr>
          <w:p w14:paraId="4F446AFB">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提供法定代表人授权书（附法定代表人身份证复印件）及被授权代理人身份证复印件（法定代表人直接参加只须提供法定代表人身份证复印件）；</w:t>
            </w:r>
          </w:p>
        </w:tc>
      </w:tr>
      <w:tr w14:paraId="54D5B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0" w:hRule="atLeast"/>
          <w:jc w:val="center"/>
        </w:trPr>
        <w:tc>
          <w:tcPr>
            <w:tcW w:w="736" w:type="dxa"/>
            <w:noWrap w:val="0"/>
            <w:vAlign w:val="center"/>
          </w:tcPr>
          <w:p w14:paraId="39C62254">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3</w:t>
            </w:r>
          </w:p>
        </w:tc>
        <w:tc>
          <w:tcPr>
            <w:tcW w:w="1999" w:type="dxa"/>
            <w:noWrap w:val="0"/>
            <w:vAlign w:val="center"/>
          </w:tcPr>
          <w:p w14:paraId="61F420FC">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2"/>
                <w:sz w:val="24"/>
                <w:szCs w:val="22"/>
                <w:highlight w:val="none"/>
                <w:lang w:val="en-US" w:eastAsia="zh-CN" w:bidi="ar-SA"/>
              </w:rPr>
            </w:pPr>
            <w:r>
              <w:rPr>
                <w:rFonts w:hint="eastAsia" w:ascii="新宋体" w:hAnsi="新宋体" w:eastAsia="新宋体" w:cs="新宋体"/>
                <w:color w:val="auto"/>
                <w:kern w:val="0"/>
                <w:sz w:val="24"/>
                <w:highlight w:val="none"/>
                <w:lang w:val="en-US" w:eastAsia="zh-CN"/>
              </w:rPr>
              <w:t>财务报告</w:t>
            </w:r>
          </w:p>
        </w:tc>
        <w:tc>
          <w:tcPr>
            <w:tcW w:w="6843" w:type="dxa"/>
            <w:noWrap w:val="0"/>
            <w:vAlign w:val="center"/>
          </w:tcPr>
          <w:p w14:paraId="555769C2">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宋体" w:hAnsi="宋体" w:eastAsia="宋体" w:cs="宋体"/>
                <w:color w:val="000000"/>
                <w:sz w:val="24"/>
                <w:szCs w:val="24"/>
              </w:rPr>
              <w:t>提供</w:t>
            </w:r>
            <w:r>
              <w:rPr>
                <w:rFonts w:hint="eastAsia" w:ascii="宋体" w:hAnsi="宋体" w:cs="宋体"/>
                <w:color w:val="000000"/>
                <w:sz w:val="24"/>
                <w:szCs w:val="24"/>
                <w:lang w:eastAsia="zh-CN"/>
              </w:rPr>
              <w:t>（</w:t>
            </w:r>
            <w:r>
              <w:rPr>
                <w:rFonts w:hint="eastAsia" w:ascii="宋体" w:hAnsi="宋体" w:cs="宋体"/>
                <w:color w:val="000000"/>
                <w:sz w:val="24"/>
                <w:szCs w:val="24"/>
                <w:lang w:val="en-US" w:eastAsia="zh-CN"/>
              </w:rPr>
              <w:t>2023年或</w:t>
            </w:r>
            <w:r>
              <w:rPr>
                <w:rFonts w:hint="eastAsia" w:ascii="宋体" w:hAnsi="宋体" w:eastAsia="宋体" w:cs="宋体"/>
                <w:color w:val="000000"/>
                <w:sz w:val="24"/>
                <w:szCs w:val="24"/>
              </w:rPr>
              <w:t>2024年</w:t>
            </w:r>
            <w:r>
              <w:rPr>
                <w:rFonts w:hint="eastAsia" w:ascii="宋体" w:hAnsi="宋体" w:cs="宋体"/>
                <w:color w:val="000000"/>
                <w:sz w:val="24"/>
                <w:szCs w:val="24"/>
                <w:lang w:eastAsia="zh-CN"/>
              </w:rPr>
              <w:t>）</w:t>
            </w:r>
            <w:r>
              <w:rPr>
                <w:rFonts w:hint="eastAsia" w:ascii="宋体" w:hAnsi="宋体" w:eastAsia="宋体" w:cs="宋体"/>
                <w:color w:val="000000"/>
                <w:sz w:val="24"/>
                <w:szCs w:val="24"/>
              </w:rPr>
              <w:t>财务审计报告(新成立的企业提供公司成立后相应的财务会计报表或财务情况说明书)或开标前六个月内银行出具的资信证明；</w:t>
            </w:r>
          </w:p>
        </w:tc>
      </w:tr>
      <w:tr w14:paraId="2A8114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jc w:val="center"/>
        </w:trPr>
        <w:tc>
          <w:tcPr>
            <w:tcW w:w="736" w:type="dxa"/>
            <w:noWrap w:val="0"/>
            <w:vAlign w:val="center"/>
          </w:tcPr>
          <w:p w14:paraId="6C7687B9">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4</w:t>
            </w:r>
          </w:p>
        </w:tc>
        <w:tc>
          <w:tcPr>
            <w:tcW w:w="1999" w:type="dxa"/>
            <w:noWrap w:val="0"/>
            <w:vAlign w:val="center"/>
          </w:tcPr>
          <w:p w14:paraId="6597C61D">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2"/>
                <w:sz w:val="24"/>
                <w:szCs w:val="22"/>
                <w:highlight w:val="none"/>
                <w:lang w:val="en-US" w:eastAsia="zh-CN" w:bidi="ar-SA"/>
              </w:rPr>
            </w:pPr>
            <w:r>
              <w:rPr>
                <w:rFonts w:hint="eastAsia" w:ascii="新宋体" w:hAnsi="新宋体" w:eastAsia="新宋体" w:cs="新宋体"/>
                <w:color w:val="auto"/>
                <w:kern w:val="0"/>
                <w:sz w:val="24"/>
                <w:highlight w:val="none"/>
                <w:lang w:val="en-US" w:eastAsia="zh-CN"/>
              </w:rPr>
              <w:t>社保缴纳证明</w:t>
            </w:r>
          </w:p>
        </w:tc>
        <w:tc>
          <w:tcPr>
            <w:tcW w:w="6843" w:type="dxa"/>
            <w:noWrap w:val="0"/>
            <w:vAlign w:val="center"/>
          </w:tcPr>
          <w:p w14:paraId="71D4C3F6">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提供2024年8月至今任意一个月的有效社会保障资金缴纳证明。依法不需要缴纳社会保障资金的单位应提供相关证明材料；</w:t>
            </w:r>
          </w:p>
        </w:tc>
      </w:tr>
      <w:tr w14:paraId="5081F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1" w:hRule="atLeast"/>
          <w:jc w:val="center"/>
        </w:trPr>
        <w:tc>
          <w:tcPr>
            <w:tcW w:w="736" w:type="dxa"/>
            <w:noWrap w:val="0"/>
            <w:vAlign w:val="center"/>
          </w:tcPr>
          <w:p w14:paraId="78E21FA5">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5</w:t>
            </w:r>
          </w:p>
        </w:tc>
        <w:tc>
          <w:tcPr>
            <w:tcW w:w="1999" w:type="dxa"/>
            <w:noWrap w:val="0"/>
            <w:vAlign w:val="center"/>
          </w:tcPr>
          <w:p w14:paraId="0F4A23A2">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kern w:val="0"/>
                <w:sz w:val="24"/>
                <w:highlight w:val="none"/>
                <w:lang w:val="en-US" w:eastAsia="zh-CN"/>
              </w:rPr>
              <w:t>税收缴纳证明</w:t>
            </w:r>
          </w:p>
        </w:tc>
        <w:tc>
          <w:tcPr>
            <w:tcW w:w="6843" w:type="dxa"/>
            <w:noWrap w:val="0"/>
            <w:vAlign w:val="center"/>
          </w:tcPr>
          <w:p w14:paraId="5E9CDB68">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宋体" w:hAnsi="宋体" w:eastAsia="宋体" w:cs="宋体"/>
                <w:color w:val="000000"/>
                <w:sz w:val="24"/>
                <w:szCs w:val="24"/>
              </w:rPr>
              <w:t>提供2024年</w:t>
            </w:r>
            <w:r>
              <w:rPr>
                <w:rFonts w:hint="eastAsia" w:ascii="宋体" w:hAnsi="宋体" w:cs="宋体"/>
                <w:color w:val="000000"/>
                <w:sz w:val="24"/>
                <w:szCs w:val="24"/>
                <w:lang w:val="en-US" w:eastAsia="zh-CN"/>
              </w:rPr>
              <w:t>8</w:t>
            </w:r>
            <w:r>
              <w:rPr>
                <w:rFonts w:hint="eastAsia" w:ascii="宋体" w:hAnsi="宋体" w:eastAsia="宋体" w:cs="宋体"/>
                <w:color w:val="000000"/>
                <w:sz w:val="24"/>
                <w:szCs w:val="24"/>
              </w:rPr>
              <w:t>月至今任意一个月的纳税证明或完税证明，依法免税的单位应提供相关证明材料；</w:t>
            </w:r>
          </w:p>
        </w:tc>
      </w:tr>
      <w:tr w14:paraId="3EBC8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36" w:type="dxa"/>
            <w:noWrap w:val="0"/>
            <w:vAlign w:val="center"/>
          </w:tcPr>
          <w:p w14:paraId="6BE4B59A">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6</w:t>
            </w:r>
          </w:p>
        </w:tc>
        <w:tc>
          <w:tcPr>
            <w:tcW w:w="1999" w:type="dxa"/>
            <w:noWrap w:val="0"/>
            <w:vAlign w:val="center"/>
          </w:tcPr>
          <w:p w14:paraId="79892EC9">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2"/>
                <w:sz w:val="24"/>
                <w:szCs w:val="22"/>
                <w:highlight w:val="none"/>
                <w:lang w:val="en-US" w:eastAsia="zh-CN" w:bidi="ar-SA"/>
              </w:rPr>
            </w:pPr>
            <w:r>
              <w:rPr>
                <w:rFonts w:hint="eastAsia" w:ascii="新宋体" w:hAnsi="新宋体" w:eastAsia="新宋体" w:cs="新宋体"/>
                <w:color w:val="auto"/>
                <w:sz w:val="24"/>
                <w:szCs w:val="22"/>
                <w:highlight w:val="none"/>
                <w:lang w:val="en-US" w:eastAsia="zh-CN"/>
              </w:rPr>
              <w:t>无违法记录声明</w:t>
            </w:r>
          </w:p>
        </w:tc>
        <w:tc>
          <w:tcPr>
            <w:tcW w:w="6843" w:type="dxa"/>
            <w:noWrap w:val="0"/>
            <w:vAlign w:val="center"/>
          </w:tcPr>
          <w:p w14:paraId="33F5F582">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kern w:val="0"/>
                <w:sz w:val="24"/>
                <w:highlight w:val="none"/>
                <w:lang w:val="en-US" w:eastAsia="zh-CN" w:bidi="ar-SA"/>
              </w:rPr>
              <w:t>参加政府采购活动前三年内，在经营活动中没有重大违法记录声明；</w:t>
            </w:r>
          </w:p>
        </w:tc>
      </w:tr>
      <w:tr w14:paraId="18CA2F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33" w:hRule="atLeast"/>
          <w:jc w:val="center"/>
        </w:trPr>
        <w:tc>
          <w:tcPr>
            <w:tcW w:w="736" w:type="dxa"/>
            <w:noWrap w:val="0"/>
            <w:vAlign w:val="center"/>
          </w:tcPr>
          <w:p w14:paraId="1114A5DF">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7</w:t>
            </w:r>
          </w:p>
        </w:tc>
        <w:tc>
          <w:tcPr>
            <w:tcW w:w="1999" w:type="dxa"/>
            <w:noWrap w:val="0"/>
            <w:vAlign w:val="center"/>
          </w:tcPr>
          <w:p w14:paraId="2B23B67C">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kern w:val="0"/>
                <w:sz w:val="24"/>
                <w:highlight w:val="none"/>
                <w:lang w:val="en-US" w:eastAsia="zh-CN"/>
              </w:rPr>
              <w:t>企业信誉</w:t>
            </w:r>
          </w:p>
        </w:tc>
        <w:tc>
          <w:tcPr>
            <w:tcW w:w="6843" w:type="dxa"/>
            <w:noWrap w:val="0"/>
            <w:vAlign w:val="center"/>
          </w:tcPr>
          <w:p w14:paraId="3014BDE3">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kern w:val="0"/>
                <w:sz w:val="24"/>
                <w:highlight w:val="none"/>
                <w:lang w:val="en-US" w:eastAsia="zh-CN" w:bidi="ar-SA"/>
              </w:rPr>
              <w:t>供应商通过“信用中国”网站(www.creditchina.gov.cn)和中国政府采购网(www.ccgp.gov.cn)查询相关主体无失信记录（网站查询的截图，加盖企业公章）；</w:t>
            </w:r>
          </w:p>
        </w:tc>
      </w:tr>
      <w:tr w14:paraId="7698C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736" w:type="dxa"/>
            <w:noWrap w:val="0"/>
            <w:vAlign w:val="center"/>
          </w:tcPr>
          <w:p w14:paraId="756B7E2C">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kern w:val="2"/>
                <w:sz w:val="24"/>
                <w:szCs w:val="22"/>
                <w:highlight w:val="none"/>
                <w:lang w:val="en-US" w:eastAsia="zh-CN" w:bidi="ar-SA"/>
              </w:rPr>
            </w:pPr>
            <w:r>
              <w:rPr>
                <w:rFonts w:hint="eastAsia" w:ascii="新宋体" w:hAnsi="新宋体" w:eastAsia="新宋体" w:cs="新宋体"/>
                <w:b/>
                <w:color w:val="auto"/>
                <w:sz w:val="24"/>
                <w:szCs w:val="22"/>
                <w:highlight w:val="none"/>
                <w:lang w:val="en-US" w:eastAsia="zh-CN"/>
              </w:rPr>
              <w:t>8</w:t>
            </w:r>
          </w:p>
        </w:tc>
        <w:tc>
          <w:tcPr>
            <w:tcW w:w="1999" w:type="dxa"/>
            <w:noWrap w:val="0"/>
            <w:vAlign w:val="center"/>
          </w:tcPr>
          <w:p w14:paraId="1A6522EE">
            <w:pPr>
              <w:keepNext w:val="0"/>
              <w:keepLines w:val="0"/>
              <w:pageBreakBefore w:val="0"/>
              <w:widowControl w:val="0"/>
              <w:kinsoku/>
              <w:wordWrap/>
              <w:overflowPunct/>
              <w:topLinePunct w:val="0"/>
              <w:autoSpaceDE/>
              <w:autoSpaceDN/>
              <w:bidi w:val="0"/>
              <w:adjustRightInd/>
              <w:snapToGrid w:val="0"/>
              <w:spacing w:line="336" w:lineRule="auto"/>
              <w:jc w:val="center"/>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中小企业声明函</w:t>
            </w:r>
          </w:p>
        </w:tc>
        <w:tc>
          <w:tcPr>
            <w:tcW w:w="6843" w:type="dxa"/>
            <w:noWrap w:val="0"/>
            <w:vAlign w:val="center"/>
          </w:tcPr>
          <w:p w14:paraId="3E84BC5A">
            <w:pPr>
              <w:keepNext w:val="0"/>
              <w:keepLines w:val="0"/>
              <w:pageBreakBefore w:val="0"/>
              <w:widowControl w:val="0"/>
              <w:kinsoku/>
              <w:wordWrap/>
              <w:overflowPunct/>
              <w:topLinePunct w:val="0"/>
              <w:autoSpaceDE/>
              <w:autoSpaceDN/>
              <w:bidi w:val="0"/>
              <w:adjustRightInd/>
              <w:snapToGrid w:val="0"/>
              <w:spacing w:line="336" w:lineRule="auto"/>
              <w:jc w:val="left"/>
              <w:textAlignment w:val="auto"/>
              <w:rPr>
                <w:rFonts w:hint="eastAsia" w:ascii="新宋体" w:hAnsi="新宋体" w:eastAsia="新宋体" w:cs="新宋体"/>
                <w:color w:val="auto"/>
                <w:kern w:val="0"/>
                <w:sz w:val="24"/>
                <w:highlight w:val="none"/>
                <w:lang w:val="en-US" w:eastAsia="zh-CN"/>
              </w:rPr>
            </w:pPr>
            <w:r>
              <w:rPr>
                <w:rFonts w:hint="eastAsia" w:ascii="新宋体" w:hAnsi="新宋体" w:eastAsia="新宋体" w:cs="新宋体"/>
                <w:color w:val="auto"/>
                <w:kern w:val="0"/>
                <w:sz w:val="24"/>
                <w:highlight w:val="none"/>
                <w:lang w:val="en-US" w:eastAsia="zh-CN"/>
              </w:rPr>
              <w:t>本项目为全部面向中小企业项目，本项目采购标的对应的中小企业划分标准所属行业为：</w:t>
            </w:r>
            <w:r>
              <w:rPr>
                <w:rFonts w:hint="eastAsia" w:ascii="宋体" w:hAnsi="宋体" w:cs="宋体"/>
                <w:i w:val="0"/>
                <w:iCs w:val="0"/>
                <w:caps w:val="0"/>
                <w:color w:val="0C0C0C"/>
                <w:spacing w:val="0"/>
                <w:sz w:val="24"/>
                <w:szCs w:val="24"/>
                <w:shd w:val="clear" w:color="auto" w:fill="FFFFFF"/>
                <w:lang w:eastAsia="zh-CN"/>
              </w:rPr>
              <w:t>建筑业</w:t>
            </w:r>
            <w:r>
              <w:rPr>
                <w:rFonts w:hint="eastAsia" w:ascii="新宋体" w:hAnsi="新宋体" w:eastAsia="新宋体" w:cs="新宋体"/>
                <w:color w:val="auto"/>
                <w:kern w:val="0"/>
                <w:sz w:val="24"/>
                <w:highlight w:val="none"/>
                <w:lang w:val="en-US" w:eastAsia="zh-CN"/>
              </w:rPr>
              <w:t>；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tc>
      </w:tr>
    </w:tbl>
    <w:p w14:paraId="263AF9AB">
      <w:pPr>
        <w:keepNext w:val="0"/>
        <w:keepLines w:val="0"/>
        <w:pageBreakBefore w:val="0"/>
        <w:widowControl w:val="0"/>
        <w:kinsoku/>
        <w:wordWrap/>
        <w:overflowPunct/>
        <w:topLinePunct w:val="0"/>
        <w:autoSpaceDE/>
        <w:autoSpaceDN/>
        <w:bidi w:val="0"/>
        <w:adjustRightInd w:val="0"/>
        <w:snapToGrid w:val="0"/>
        <w:spacing w:line="377" w:lineRule="auto"/>
        <w:ind w:left="0" w:leftChars="0" w:right="0" w:rightChars="0" w:firstLine="40" w:firstLineChars="200"/>
        <w:textAlignment w:val="top"/>
        <w:rPr>
          <w:rFonts w:hint="eastAsia" w:ascii="新宋体" w:hAnsi="新宋体" w:eastAsia="新宋体" w:cs="新宋体"/>
          <w:color w:val="auto"/>
          <w:sz w:val="2"/>
          <w:szCs w:val="2"/>
          <w:highlight w:val="none"/>
          <w:lang w:val="en-US" w:eastAsia="zh-CN"/>
        </w:rPr>
      </w:pPr>
    </w:p>
    <w:p w14:paraId="0A8A833A">
      <w:pPr>
        <w:keepNext w:val="0"/>
        <w:keepLines w:val="0"/>
        <w:pageBreakBefore w:val="0"/>
        <w:widowControl w:val="0"/>
        <w:kinsoku/>
        <w:wordWrap/>
        <w:overflowPunct/>
        <w:topLinePunct w:val="0"/>
        <w:autoSpaceDE/>
        <w:autoSpaceDN/>
        <w:bidi w:val="0"/>
        <w:adjustRightInd w:val="0"/>
        <w:snapToGrid w:val="0"/>
        <w:spacing w:line="377"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p>
    <w:p w14:paraId="740816A9">
      <w:pPr>
        <w:keepNext w:val="0"/>
        <w:keepLines w:val="0"/>
        <w:pageBreakBefore w:val="0"/>
        <w:widowControl w:val="0"/>
        <w:kinsoku/>
        <w:wordWrap/>
        <w:overflowPunct/>
        <w:topLinePunct w:val="0"/>
        <w:autoSpaceDE/>
        <w:autoSpaceDN/>
        <w:bidi w:val="0"/>
        <w:adjustRightInd w:val="0"/>
        <w:snapToGrid w:val="0"/>
        <w:spacing w:line="377"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eastAsia="zh-CN"/>
        </w:rPr>
      </w:pPr>
      <w:r>
        <w:rPr>
          <w:rFonts w:hint="eastAsia" w:ascii="新宋体" w:hAnsi="新宋体" w:eastAsia="新宋体" w:cs="新宋体"/>
          <w:b/>
          <w:bCs/>
          <w:color w:val="auto"/>
          <w:sz w:val="24"/>
          <w:szCs w:val="22"/>
          <w:highlight w:val="none"/>
          <w:lang w:val="en-US" w:eastAsia="zh-CN"/>
        </w:rPr>
        <w:t>2</w:t>
      </w:r>
      <w:r>
        <w:rPr>
          <w:rFonts w:hint="eastAsia" w:ascii="新宋体" w:hAnsi="新宋体" w:eastAsia="新宋体" w:cs="新宋体"/>
          <w:b/>
          <w:bCs/>
          <w:color w:val="auto"/>
          <w:sz w:val="24"/>
          <w:szCs w:val="22"/>
          <w:highlight w:val="none"/>
        </w:rPr>
        <w:t xml:space="preserve">） </w:t>
      </w:r>
      <w:r>
        <w:rPr>
          <w:rFonts w:hint="eastAsia" w:ascii="新宋体" w:hAnsi="新宋体" w:eastAsia="新宋体" w:cs="新宋体"/>
          <w:b/>
          <w:bCs/>
          <w:color w:val="auto"/>
          <w:sz w:val="24"/>
          <w:szCs w:val="22"/>
          <w:highlight w:val="none"/>
          <w:lang w:eastAsia="zh-CN"/>
        </w:rPr>
        <w:t>符合性审查</w:t>
      </w:r>
    </w:p>
    <w:tbl>
      <w:tblPr>
        <w:tblStyle w:val="15"/>
        <w:tblW w:w="96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1"/>
        <w:gridCol w:w="2163"/>
        <w:gridCol w:w="6555"/>
      </w:tblGrid>
      <w:tr w14:paraId="0ECA6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8" w:hRule="atLeast"/>
          <w:tblHeader/>
          <w:jc w:val="center"/>
        </w:trPr>
        <w:tc>
          <w:tcPr>
            <w:tcW w:w="901" w:type="dxa"/>
            <w:noWrap w:val="0"/>
            <w:vAlign w:val="center"/>
          </w:tcPr>
          <w:p w14:paraId="114B7B81">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lang w:eastAsia="zh-CN"/>
              </w:rPr>
            </w:pPr>
            <w:r>
              <w:rPr>
                <w:rFonts w:hint="eastAsia" w:ascii="新宋体" w:hAnsi="新宋体" w:eastAsia="新宋体" w:cs="新宋体"/>
                <w:b/>
                <w:color w:val="auto"/>
                <w:sz w:val="24"/>
                <w:highlight w:val="none"/>
                <w:lang w:eastAsia="zh-CN"/>
              </w:rPr>
              <w:t>序号</w:t>
            </w:r>
          </w:p>
        </w:tc>
        <w:tc>
          <w:tcPr>
            <w:tcW w:w="2163" w:type="dxa"/>
            <w:noWrap w:val="0"/>
            <w:vAlign w:val="center"/>
          </w:tcPr>
          <w:p w14:paraId="4B7A2843">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评审因素</w:t>
            </w:r>
          </w:p>
        </w:tc>
        <w:tc>
          <w:tcPr>
            <w:tcW w:w="6555" w:type="dxa"/>
            <w:noWrap w:val="0"/>
            <w:vAlign w:val="center"/>
          </w:tcPr>
          <w:p w14:paraId="068899A6">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highlight w:val="none"/>
              </w:rPr>
            </w:pPr>
            <w:r>
              <w:rPr>
                <w:rFonts w:hint="eastAsia" w:ascii="新宋体" w:hAnsi="新宋体" w:eastAsia="新宋体" w:cs="新宋体"/>
                <w:b/>
                <w:color w:val="auto"/>
                <w:sz w:val="24"/>
                <w:highlight w:val="none"/>
              </w:rPr>
              <w:t>评审标准</w:t>
            </w:r>
          </w:p>
        </w:tc>
      </w:tr>
      <w:tr w14:paraId="451BE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0" w:hRule="atLeast"/>
          <w:jc w:val="center"/>
        </w:trPr>
        <w:tc>
          <w:tcPr>
            <w:tcW w:w="901" w:type="dxa"/>
            <w:noWrap w:val="0"/>
            <w:vAlign w:val="center"/>
          </w:tcPr>
          <w:p w14:paraId="23CC59A5">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1</w:t>
            </w:r>
          </w:p>
        </w:tc>
        <w:tc>
          <w:tcPr>
            <w:tcW w:w="2163" w:type="dxa"/>
            <w:noWrap w:val="0"/>
            <w:vAlign w:val="center"/>
          </w:tcPr>
          <w:p w14:paraId="7CB33B16">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kern w:val="2"/>
                <w:sz w:val="24"/>
                <w:highlight w:val="none"/>
                <w:lang w:val="en-US" w:eastAsia="zh-CN" w:bidi="ar-SA"/>
              </w:rPr>
              <w:t>响应文件项目名称、项目编号</w:t>
            </w:r>
          </w:p>
        </w:tc>
        <w:tc>
          <w:tcPr>
            <w:tcW w:w="6555" w:type="dxa"/>
            <w:noWrap w:val="0"/>
            <w:vAlign w:val="center"/>
          </w:tcPr>
          <w:p w14:paraId="78099DFC">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响应文件以下三处的项目名称、项目编号、标段与本项目完全一致，且无遗漏：</w:t>
            </w:r>
          </w:p>
          <w:p w14:paraId="200272A1">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（1）封面；</w:t>
            </w:r>
          </w:p>
          <w:p w14:paraId="5800DB35">
            <w:pPr>
              <w:keepNext w:val="0"/>
              <w:keepLines w:val="0"/>
              <w:pageBreakBefore w:val="0"/>
              <w:widowControl w:val="0"/>
              <w:kinsoku/>
              <w:wordWrap/>
              <w:overflowPunct/>
              <w:topLinePunct w:val="0"/>
              <w:autoSpaceDE/>
              <w:autoSpaceDN/>
              <w:bidi w:val="0"/>
              <w:adjustRightInd/>
              <w:snapToGrid w:val="0"/>
              <w:spacing w:line="312" w:lineRule="auto"/>
              <w:textAlignment w:val="auto"/>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（2）磋商响应函；</w:t>
            </w:r>
          </w:p>
          <w:p w14:paraId="15E8AECF">
            <w:pPr>
              <w:keepNext w:val="0"/>
              <w:keepLines w:val="0"/>
              <w:pageBreakBefore w:val="0"/>
              <w:widowControl w:val="0"/>
              <w:kinsoku/>
              <w:wordWrap/>
              <w:overflowPunct/>
              <w:topLinePunct w:val="0"/>
              <w:autoSpaceDE/>
              <w:autoSpaceDN/>
              <w:bidi w:val="0"/>
              <w:adjustRightInd/>
              <w:snapToGrid w:val="0"/>
              <w:spacing w:line="312" w:lineRule="auto"/>
              <w:jc w:val="both"/>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sz w:val="24"/>
                <w:szCs w:val="22"/>
                <w:highlight w:val="none"/>
                <w:lang w:val="en-US" w:eastAsia="zh-CN"/>
              </w:rPr>
              <w:t>（3）法定代表人委托授权书。</w:t>
            </w:r>
          </w:p>
        </w:tc>
      </w:tr>
      <w:tr w14:paraId="7DFA96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901" w:type="dxa"/>
            <w:noWrap w:val="0"/>
            <w:vAlign w:val="center"/>
          </w:tcPr>
          <w:p w14:paraId="0E450C00">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2</w:t>
            </w:r>
          </w:p>
        </w:tc>
        <w:tc>
          <w:tcPr>
            <w:tcW w:w="2163" w:type="dxa"/>
            <w:noWrap w:val="0"/>
            <w:vAlign w:val="center"/>
          </w:tcPr>
          <w:p w14:paraId="6DEA0718">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szCs w:val="22"/>
                <w:highlight w:val="none"/>
                <w:lang w:val="en-US" w:eastAsia="zh-CN"/>
              </w:rPr>
              <w:t>响应文件的签署、盖章</w:t>
            </w:r>
          </w:p>
        </w:tc>
        <w:tc>
          <w:tcPr>
            <w:tcW w:w="6555" w:type="dxa"/>
            <w:noWrap w:val="0"/>
            <w:vAlign w:val="center"/>
          </w:tcPr>
          <w:p w14:paraId="01335574">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新宋体" w:hAnsi="新宋体" w:eastAsia="新宋体" w:cs="新宋体"/>
                <w:color w:val="auto"/>
                <w:kern w:val="0"/>
                <w:sz w:val="24"/>
                <w:highlight w:val="none"/>
                <w:lang w:val="en-US" w:eastAsia="zh-CN" w:bidi="ar-SA"/>
              </w:rPr>
            </w:pPr>
            <w:r>
              <w:rPr>
                <w:rFonts w:hint="eastAsia" w:ascii="新宋体" w:hAnsi="新宋体" w:eastAsia="新宋体" w:cs="新宋体"/>
                <w:color w:val="auto"/>
                <w:sz w:val="24"/>
                <w:szCs w:val="22"/>
                <w:highlight w:val="none"/>
                <w:lang w:val="en-US" w:eastAsia="zh-CN"/>
              </w:rPr>
              <w:t>投标供应商须按磋商文件要求签字、盖章均符合磋商文件要求，且无遗漏。</w:t>
            </w:r>
          </w:p>
        </w:tc>
      </w:tr>
      <w:tr w14:paraId="07CA7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84" w:hRule="atLeast"/>
          <w:jc w:val="center"/>
        </w:trPr>
        <w:tc>
          <w:tcPr>
            <w:tcW w:w="901" w:type="dxa"/>
            <w:noWrap w:val="0"/>
            <w:vAlign w:val="center"/>
          </w:tcPr>
          <w:p w14:paraId="3A907688">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3</w:t>
            </w:r>
          </w:p>
        </w:tc>
        <w:tc>
          <w:tcPr>
            <w:tcW w:w="2163" w:type="dxa"/>
            <w:noWrap w:val="0"/>
            <w:vAlign w:val="center"/>
          </w:tcPr>
          <w:p w14:paraId="5B8294D3">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highlight w:val="none"/>
                <w:lang w:eastAsia="zh-CN"/>
              </w:rPr>
              <w:t>磋商</w:t>
            </w:r>
            <w:r>
              <w:rPr>
                <w:rFonts w:hint="eastAsia" w:ascii="新宋体" w:hAnsi="新宋体" w:eastAsia="新宋体" w:cs="新宋体"/>
                <w:color w:val="auto"/>
                <w:sz w:val="24"/>
                <w:highlight w:val="none"/>
              </w:rPr>
              <w:t>报价</w:t>
            </w:r>
          </w:p>
        </w:tc>
        <w:tc>
          <w:tcPr>
            <w:tcW w:w="6555" w:type="dxa"/>
            <w:noWrap w:val="0"/>
            <w:vAlign w:val="center"/>
          </w:tcPr>
          <w:p w14:paraId="79210764">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rPr>
            </w:pPr>
            <w:r>
              <w:rPr>
                <w:rFonts w:hint="eastAsia" w:ascii="新宋体" w:hAnsi="新宋体" w:eastAsia="新宋体" w:cs="新宋体"/>
                <w:color w:val="auto"/>
                <w:kern w:val="0"/>
                <w:sz w:val="24"/>
                <w:szCs w:val="22"/>
                <w:highlight w:val="none"/>
                <w:lang w:val="en-US" w:eastAsia="zh-CN"/>
              </w:rPr>
              <w:t>同时满足以下条款：</w:t>
            </w:r>
          </w:p>
          <w:p w14:paraId="6B1B3D80">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rPr>
            </w:pPr>
            <w:r>
              <w:rPr>
                <w:rFonts w:hint="eastAsia" w:ascii="新宋体" w:hAnsi="新宋体" w:eastAsia="新宋体" w:cs="新宋体"/>
                <w:color w:val="auto"/>
                <w:kern w:val="0"/>
                <w:sz w:val="24"/>
                <w:szCs w:val="22"/>
                <w:highlight w:val="none"/>
                <w:lang w:val="en-US" w:eastAsia="zh-CN"/>
              </w:rPr>
              <w:t>（1）磋商报价符合唯一性要求；</w:t>
            </w:r>
          </w:p>
          <w:p w14:paraId="0F115B0A">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rPr>
            </w:pPr>
            <w:r>
              <w:rPr>
                <w:rFonts w:hint="eastAsia" w:ascii="新宋体" w:hAnsi="新宋体" w:eastAsia="新宋体" w:cs="新宋体"/>
                <w:color w:val="auto"/>
                <w:kern w:val="0"/>
                <w:sz w:val="24"/>
                <w:szCs w:val="22"/>
                <w:highlight w:val="none"/>
                <w:lang w:val="en-US" w:eastAsia="zh-CN"/>
              </w:rPr>
              <w:t>（2）第一次磋商报价表填写符合要求；</w:t>
            </w:r>
          </w:p>
          <w:p w14:paraId="4D62CB73">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rPr>
            </w:pPr>
            <w:r>
              <w:rPr>
                <w:rFonts w:hint="eastAsia" w:ascii="新宋体" w:hAnsi="新宋体" w:eastAsia="新宋体" w:cs="新宋体"/>
                <w:color w:val="auto"/>
                <w:kern w:val="0"/>
                <w:sz w:val="24"/>
                <w:szCs w:val="22"/>
                <w:highlight w:val="none"/>
                <w:lang w:val="en-US" w:eastAsia="zh-CN"/>
              </w:rPr>
              <w:t>（3）报价货币符合磋商文件要求；</w:t>
            </w:r>
          </w:p>
          <w:p w14:paraId="47528ADF">
            <w:pPr>
              <w:keepNext w:val="0"/>
              <w:keepLines w:val="0"/>
              <w:pageBreakBefore w:val="0"/>
              <w:widowControl w:val="0"/>
              <w:kinsoku/>
              <w:wordWrap/>
              <w:overflowPunct/>
              <w:topLinePunct w:val="0"/>
              <w:autoSpaceDE/>
              <w:autoSpaceDN/>
              <w:bidi w:val="0"/>
              <w:adjustRightInd/>
              <w:snapToGrid w:val="0"/>
              <w:spacing w:line="360" w:lineRule="auto"/>
              <w:jc w:val="both"/>
              <w:textAlignment w:val="auto"/>
              <w:rPr>
                <w:rFonts w:hint="eastAsia" w:ascii="新宋体" w:hAnsi="新宋体" w:eastAsia="新宋体" w:cs="新宋体"/>
                <w:color w:val="auto"/>
                <w:kern w:val="0"/>
                <w:sz w:val="24"/>
                <w:szCs w:val="22"/>
                <w:highlight w:val="none"/>
                <w:lang w:val="en-US" w:eastAsia="zh-CN" w:bidi="ar-SA"/>
              </w:rPr>
            </w:pPr>
            <w:r>
              <w:rPr>
                <w:rFonts w:hint="eastAsia" w:ascii="新宋体" w:hAnsi="新宋体" w:eastAsia="新宋体" w:cs="新宋体"/>
                <w:color w:val="auto"/>
                <w:kern w:val="0"/>
                <w:sz w:val="24"/>
                <w:szCs w:val="22"/>
                <w:highlight w:val="none"/>
                <w:lang w:val="en-US" w:eastAsia="zh-CN"/>
              </w:rPr>
              <w:t>（4）不大于、等于采购预算或磋商文件规定的最高限价。</w:t>
            </w:r>
          </w:p>
        </w:tc>
      </w:tr>
      <w:tr w14:paraId="00CEB9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01" w:type="dxa"/>
            <w:noWrap w:val="0"/>
            <w:vAlign w:val="center"/>
          </w:tcPr>
          <w:p w14:paraId="50B5843E">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4</w:t>
            </w:r>
          </w:p>
        </w:tc>
        <w:tc>
          <w:tcPr>
            <w:tcW w:w="2163" w:type="dxa"/>
            <w:noWrap w:val="0"/>
            <w:vAlign w:val="center"/>
          </w:tcPr>
          <w:p w14:paraId="09997808">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highlight w:val="none"/>
                <w:lang w:eastAsia="zh-CN"/>
              </w:rPr>
              <w:t>响应文件组成</w:t>
            </w:r>
          </w:p>
        </w:tc>
        <w:tc>
          <w:tcPr>
            <w:tcW w:w="6555" w:type="dxa"/>
            <w:noWrap w:val="0"/>
            <w:vAlign w:val="center"/>
          </w:tcPr>
          <w:p w14:paraId="52659E88">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新宋体" w:hAnsi="新宋体" w:eastAsia="新宋体" w:cs="新宋体"/>
                <w:color w:val="auto"/>
                <w:kern w:val="0"/>
                <w:sz w:val="24"/>
                <w:szCs w:val="22"/>
                <w:highlight w:val="none"/>
                <w:lang w:val="en-US" w:eastAsia="zh-CN" w:bidi="ar-SA"/>
              </w:rPr>
            </w:pPr>
            <w:r>
              <w:rPr>
                <w:rFonts w:hint="eastAsia" w:ascii="新宋体" w:hAnsi="新宋体" w:eastAsia="新宋体" w:cs="新宋体"/>
                <w:color w:val="auto"/>
                <w:kern w:val="0"/>
                <w:sz w:val="24"/>
                <w:szCs w:val="22"/>
                <w:highlight w:val="none"/>
                <w:lang w:val="en-US" w:eastAsia="zh-CN"/>
              </w:rPr>
              <w:t>符合磋商文件基本格式要求。</w:t>
            </w:r>
          </w:p>
        </w:tc>
      </w:tr>
      <w:tr w14:paraId="4D2681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901" w:type="dxa"/>
            <w:noWrap w:val="0"/>
            <w:vAlign w:val="center"/>
          </w:tcPr>
          <w:p w14:paraId="66E7683C">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5</w:t>
            </w:r>
          </w:p>
        </w:tc>
        <w:tc>
          <w:tcPr>
            <w:tcW w:w="2163" w:type="dxa"/>
            <w:noWrap w:val="0"/>
            <w:vAlign w:val="center"/>
          </w:tcPr>
          <w:p w14:paraId="48418B5E">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highlight w:val="none"/>
                <w:lang w:eastAsia="zh-CN"/>
              </w:rPr>
              <w:t>响应文件</w:t>
            </w:r>
            <w:r>
              <w:rPr>
                <w:rFonts w:hint="eastAsia" w:ascii="新宋体" w:hAnsi="新宋体" w:eastAsia="新宋体" w:cs="新宋体"/>
                <w:color w:val="auto"/>
                <w:sz w:val="24"/>
                <w:highlight w:val="none"/>
              </w:rPr>
              <w:t>有效期</w:t>
            </w:r>
          </w:p>
        </w:tc>
        <w:tc>
          <w:tcPr>
            <w:tcW w:w="6555" w:type="dxa"/>
            <w:noWrap w:val="0"/>
            <w:vAlign w:val="center"/>
          </w:tcPr>
          <w:p w14:paraId="61CB14BC">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新宋体" w:hAnsi="新宋体" w:eastAsia="新宋体" w:cs="新宋体"/>
                <w:color w:val="auto"/>
                <w:kern w:val="0"/>
                <w:sz w:val="24"/>
                <w:szCs w:val="22"/>
                <w:highlight w:val="none"/>
                <w:lang w:val="en-US" w:eastAsia="zh-CN" w:bidi="ar-SA"/>
              </w:rPr>
            </w:pPr>
            <w:r>
              <w:rPr>
                <w:rFonts w:hint="eastAsia" w:ascii="新宋体" w:hAnsi="新宋体" w:eastAsia="新宋体" w:cs="新宋体"/>
                <w:color w:val="auto"/>
                <w:kern w:val="0"/>
                <w:sz w:val="24"/>
                <w:szCs w:val="22"/>
                <w:highlight w:val="none"/>
                <w:lang w:val="en-US" w:eastAsia="zh-CN"/>
              </w:rPr>
              <w:t>符合磋商文件的要求。</w:t>
            </w:r>
          </w:p>
        </w:tc>
      </w:tr>
      <w:tr w14:paraId="453C6A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1" w:type="dxa"/>
            <w:noWrap w:val="0"/>
            <w:vAlign w:val="center"/>
          </w:tcPr>
          <w:p w14:paraId="0B3F7ED1">
            <w:pPr>
              <w:keepNext w:val="0"/>
              <w:keepLines w:val="0"/>
              <w:pageBreakBefore w:val="0"/>
              <w:widowControl w:val="0"/>
              <w:kinsoku/>
              <w:wordWrap/>
              <w:overflowPunct/>
              <w:topLinePunct w:val="0"/>
              <w:autoSpaceDE/>
              <w:autoSpaceDN/>
              <w:bidi w:val="0"/>
              <w:adjustRightInd/>
              <w:snapToGrid w:val="0"/>
              <w:spacing w:line="348" w:lineRule="auto"/>
              <w:jc w:val="center"/>
              <w:textAlignment w:val="auto"/>
              <w:rPr>
                <w:rFonts w:hint="eastAsia" w:ascii="新宋体" w:hAnsi="新宋体" w:eastAsia="新宋体" w:cs="新宋体"/>
                <w:b/>
                <w:color w:val="auto"/>
                <w:sz w:val="24"/>
                <w:szCs w:val="22"/>
                <w:highlight w:val="none"/>
                <w:lang w:val="en-US" w:eastAsia="zh-CN"/>
              </w:rPr>
            </w:pPr>
            <w:r>
              <w:rPr>
                <w:rFonts w:hint="eastAsia" w:ascii="新宋体" w:hAnsi="新宋体" w:eastAsia="新宋体" w:cs="新宋体"/>
                <w:b/>
                <w:color w:val="auto"/>
                <w:sz w:val="24"/>
                <w:szCs w:val="22"/>
                <w:highlight w:val="none"/>
                <w:lang w:val="en-US" w:eastAsia="zh-CN"/>
              </w:rPr>
              <w:t>6</w:t>
            </w:r>
          </w:p>
        </w:tc>
        <w:tc>
          <w:tcPr>
            <w:tcW w:w="2163" w:type="dxa"/>
            <w:noWrap w:val="0"/>
            <w:vAlign w:val="center"/>
          </w:tcPr>
          <w:p w14:paraId="40791418">
            <w:pPr>
              <w:keepNext w:val="0"/>
              <w:keepLines w:val="0"/>
              <w:pageBreakBefore w:val="0"/>
              <w:widowControl w:val="0"/>
              <w:kinsoku/>
              <w:wordWrap/>
              <w:overflowPunct/>
              <w:topLinePunct w:val="0"/>
              <w:autoSpaceDE/>
              <w:autoSpaceDN/>
              <w:bidi w:val="0"/>
              <w:adjustRightInd/>
              <w:spacing w:line="360" w:lineRule="auto"/>
              <w:jc w:val="center"/>
              <w:textAlignment w:val="auto"/>
              <w:rPr>
                <w:rFonts w:hint="eastAsia" w:ascii="新宋体" w:hAnsi="新宋体" w:eastAsia="新宋体" w:cs="新宋体"/>
                <w:color w:val="auto"/>
                <w:kern w:val="2"/>
                <w:sz w:val="24"/>
                <w:highlight w:val="none"/>
                <w:lang w:val="en-US" w:eastAsia="zh-CN" w:bidi="ar-SA"/>
              </w:rPr>
            </w:pPr>
            <w:r>
              <w:rPr>
                <w:rFonts w:hint="eastAsia" w:ascii="新宋体" w:hAnsi="新宋体" w:eastAsia="新宋体" w:cs="新宋体"/>
                <w:color w:val="auto"/>
                <w:sz w:val="24"/>
                <w:highlight w:val="none"/>
                <w:lang w:val="en-US" w:eastAsia="zh-CN"/>
              </w:rPr>
              <w:t>服务期</w:t>
            </w:r>
          </w:p>
        </w:tc>
        <w:tc>
          <w:tcPr>
            <w:tcW w:w="6555" w:type="dxa"/>
            <w:noWrap w:val="0"/>
            <w:vAlign w:val="center"/>
          </w:tcPr>
          <w:p w14:paraId="532B0DC9">
            <w:pPr>
              <w:keepNext w:val="0"/>
              <w:keepLines w:val="0"/>
              <w:pageBreakBefore w:val="0"/>
              <w:widowControl w:val="0"/>
              <w:kinsoku/>
              <w:wordWrap/>
              <w:overflowPunct/>
              <w:topLinePunct w:val="0"/>
              <w:autoSpaceDE/>
              <w:autoSpaceDN/>
              <w:bidi w:val="0"/>
              <w:adjustRightInd/>
              <w:snapToGrid w:val="0"/>
              <w:spacing w:line="240" w:lineRule="auto"/>
              <w:jc w:val="both"/>
              <w:textAlignment w:val="auto"/>
              <w:rPr>
                <w:rFonts w:hint="eastAsia" w:ascii="新宋体" w:hAnsi="新宋体" w:eastAsia="新宋体" w:cs="新宋体"/>
                <w:color w:val="auto"/>
                <w:kern w:val="0"/>
                <w:sz w:val="24"/>
                <w:szCs w:val="22"/>
                <w:highlight w:val="none"/>
                <w:lang w:val="en-US" w:eastAsia="zh-CN" w:bidi="ar-SA"/>
              </w:rPr>
            </w:pPr>
            <w:r>
              <w:rPr>
                <w:rFonts w:hint="eastAsia" w:ascii="新宋体" w:hAnsi="新宋体" w:eastAsia="新宋体" w:cs="新宋体"/>
                <w:color w:val="auto"/>
                <w:kern w:val="0"/>
                <w:sz w:val="24"/>
                <w:szCs w:val="22"/>
                <w:highlight w:val="none"/>
                <w:lang w:val="en-US" w:eastAsia="zh-CN"/>
              </w:rPr>
              <w:t>符合磋商文件的要求。</w:t>
            </w:r>
          </w:p>
        </w:tc>
      </w:tr>
    </w:tbl>
    <w:p w14:paraId="28F42B0B">
      <w:pPr>
        <w:keepNext w:val="0"/>
        <w:keepLines w:val="0"/>
        <w:pageBreakBefore w:val="0"/>
        <w:widowControl w:val="0"/>
        <w:kinsoku/>
        <w:wordWrap/>
        <w:overflowPunct/>
        <w:topLinePunct w:val="0"/>
        <w:autoSpaceDE/>
        <w:autoSpaceDN/>
        <w:bidi w:val="0"/>
        <w:adjustRightInd w:val="0"/>
        <w:snapToGrid w:val="0"/>
        <w:spacing w:line="370" w:lineRule="auto"/>
        <w:ind w:left="0" w:leftChars="0" w:right="0" w:rightChars="0" w:firstLine="480" w:firstLineChars="200"/>
        <w:textAlignment w:val="top"/>
        <w:outlineLvl w:val="2"/>
        <w:rPr>
          <w:rFonts w:hint="eastAsia" w:ascii="新宋体" w:hAnsi="新宋体" w:eastAsia="新宋体" w:cs="新宋体"/>
          <w:b w:val="0"/>
          <w:bCs w:val="0"/>
          <w:color w:val="auto"/>
          <w:sz w:val="24"/>
          <w:highlight w:val="none"/>
          <w:lang w:val="en-US" w:eastAsia="zh-CN"/>
        </w:rPr>
      </w:pPr>
    </w:p>
    <w:p w14:paraId="0299C0E2">
      <w:pPr>
        <w:pStyle w:val="7"/>
        <w:keepNext w:val="0"/>
        <w:keepLines w:val="0"/>
        <w:pageBreakBefore w:val="0"/>
        <w:widowControl w:val="0"/>
        <w:kinsoku/>
        <w:wordWrap/>
        <w:overflowPunct/>
        <w:topLinePunct w:val="0"/>
        <w:autoSpaceDE/>
        <w:autoSpaceDN/>
        <w:bidi w:val="0"/>
        <w:snapToGrid w:val="0"/>
        <w:spacing w:after="0" w:afterLines="0" w:line="370" w:lineRule="auto"/>
        <w:ind w:firstLine="498" w:firstLineChars="200"/>
        <w:jc w:val="left"/>
        <w:rPr>
          <w:rFonts w:hint="eastAsia" w:ascii="新宋体" w:hAnsi="新宋体" w:eastAsia="新宋体" w:cs="新宋体"/>
          <w:b w:val="0"/>
          <w:color w:val="auto"/>
          <w:spacing w:val="0"/>
          <w:kern w:val="2"/>
          <w:sz w:val="24"/>
          <w:szCs w:val="22"/>
          <w:highlight w:val="none"/>
          <w:lang w:val="en-US" w:eastAsia="zh-CN" w:bidi="ar-SA"/>
        </w:rPr>
      </w:pPr>
      <w:r>
        <w:rPr>
          <w:rFonts w:hint="eastAsia" w:ascii="新宋体" w:hAnsi="新宋体" w:eastAsia="新宋体" w:cs="新宋体"/>
          <w:color w:val="000000"/>
          <w:sz w:val="24"/>
          <w:szCs w:val="22"/>
          <w:highlight w:val="none"/>
          <w:lang w:val="en-US" w:eastAsia="zh-CN"/>
        </w:rPr>
        <w:t>3</w:t>
      </w:r>
      <w:r>
        <w:rPr>
          <w:rFonts w:hint="eastAsia" w:ascii="新宋体" w:hAnsi="新宋体" w:eastAsia="新宋体" w:cs="新宋体"/>
          <w:color w:val="000000"/>
          <w:sz w:val="24"/>
          <w:szCs w:val="22"/>
          <w:highlight w:val="none"/>
        </w:rPr>
        <w:t>）</w:t>
      </w:r>
      <w:r>
        <w:rPr>
          <w:rFonts w:hint="eastAsia" w:ascii="新宋体" w:hAnsi="新宋体" w:eastAsia="新宋体" w:cs="新宋体"/>
          <w:color w:val="000000"/>
          <w:sz w:val="24"/>
          <w:szCs w:val="22"/>
          <w:highlight w:val="none"/>
          <w:lang w:eastAsia="zh-CN"/>
        </w:rPr>
        <w:t>评分细则</w:t>
      </w:r>
    </w:p>
    <w:tbl>
      <w:tblPr>
        <w:tblStyle w:val="15"/>
        <w:tblpPr w:leftFromText="180" w:rightFromText="180" w:vertAnchor="text" w:horzAnchor="page" w:tblpX="1137" w:tblpY="404"/>
        <w:tblOverlap w:val="never"/>
        <w:tblW w:w="98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17"/>
        <w:gridCol w:w="991"/>
        <w:gridCol w:w="6910"/>
      </w:tblGrid>
      <w:tr w14:paraId="02892D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8" w:hRule="atLeast"/>
        </w:trPr>
        <w:tc>
          <w:tcPr>
            <w:tcW w:w="1917" w:type="dxa"/>
            <w:vAlign w:val="center"/>
          </w:tcPr>
          <w:p w14:paraId="51C6BC7E">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bCs/>
                <w:sz w:val="24"/>
                <w:szCs w:val="24"/>
              </w:rPr>
            </w:pPr>
            <w:r>
              <w:rPr>
                <w:rFonts w:hint="eastAsia" w:ascii="宋体" w:hAnsi="宋体" w:eastAsia="宋体" w:cs="宋体"/>
                <w:b/>
                <w:color w:val="auto"/>
                <w:sz w:val="24"/>
                <w:highlight w:val="none"/>
                <w:lang w:eastAsia="zh-CN"/>
              </w:rPr>
              <w:t>分项</w:t>
            </w:r>
          </w:p>
        </w:tc>
        <w:tc>
          <w:tcPr>
            <w:tcW w:w="991" w:type="dxa"/>
            <w:vAlign w:val="center"/>
          </w:tcPr>
          <w:p w14:paraId="36696552">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bCs/>
                <w:sz w:val="24"/>
                <w:szCs w:val="24"/>
              </w:rPr>
            </w:pPr>
            <w:r>
              <w:rPr>
                <w:rFonts w:hint="eastAsia" w:ascii="宋体" w:hAnsi="宋体" w:eastAsia="宋体" w:cs="宋体"/>
                <w:b/>
                <w:color w:val="auto"/>
                <w:sz w:val="24"/>
                <w:highlight w:val="none"/>
                <w:lang w:eastAsia="zh-CN"/>
              </w:rPr>
              <w:t>分值</w:t>
            </w:r>
          </w:p>
        </w:tc>
        <w:tc>
          <w:tcPr>
            <w:tcW w:w="6910" w:type="dxa"/>
            <w:vAlign w:val="center"/>
          </w:tcPr>
          <w:p w14:paraId="21942EA3">
            <w:pPr>
              <w:keepNext w:val="0"/>
              <w:keepLines w:val="0"/>
              <w:pageBreakBefore w:val="0"/>
              <w:widowControl w:val="0"/>
              <w:kinsoku/>
              <w:wordWrap/>
              <w:overflowPunct/>
              <w:topLinePunct w:val="0"/>
              <w:autoSpaceDE/>
              <w:autoSpaceDN/>
              <w:bidi w:val="0"/>
              <w:adjustRightInd/>
              <w:snapToGrid w:val="0"/>
              <w:spacing w:line="360" w:lineRule="auto"/>
              <w:jc w:val="center"/>
              <w:textAlignment w:val="auto"/>
              <w:rPr>
                <w:rFonts w:hint="eastAsia" w:ascii="宋体" w:hAnsi="宋体" w:eastAsia="宋体" w:cs="宋体"/>
                <w:bCs/>
                <w:sz w:val="24"/>
                <w:szCs w:val="24"/>
              </w:rPr>
            </w:pPr>
            <w:r>
              <w:rPr>
                <w:rFonts w:hint="eastAsia" w:ascii="宋体" w:hAnsi="宋体" w:eastAsia="宋体" w:cs="宋体"/>
                <w:b/>
                <w:color w:val="auto"/>
                <w:sz w:val="24"/>
                <w:highlight w:val="none"/>
              </w:rPr>
              <w:t>评审</w:t>
            </w:r>
            <w:r>
              <w:rPr>
                <w:rFonts w:hint="eastAsia" w:ascii="宋体" w:hAnsi="宋体" w:eastAsia="宋体" w:cs="宋体"/>
                <w:b/>
                <w:color w:val="auto"/>
                <w:sz w:val="24"/>
                <w:highlight w:val="none"/>
                <w:lang w:eastAsia="zh-CN"/>
              </w:rPr>
              <w:t>因素</w:t>
            </w:r>
          </w:p>
        </w:tc>
      </w:tr>
      <w:tr w14:paraId="565B9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1917" w:type="dxa"/>
            <w:vAlign w:val="center"/>
          </w:tcPr>
          <w:p w14:paraId="1D2348B7">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eastAsia="zh-CN"/>
              </w:rPr>
              <w:t>最终</w:t>
            </w:r>
            <w:r>
              <w:rPr>
                <w:rFonts w:hint="eastAsia" w:ascii="宋体" w:hAnsi="宋体" w:eastAsia="宋体" w:cs="宋体"/>
                <w:color w:val="auto"/>
                <w:sz w:val="24"/>
                <w:szCs w:val="24"/>
                <w:highlight w:val="none"/>
              </w:rPr>
              <w:t>报价</w:t>
            </w:r>
          </w:p>
        </w:tc>
        <w:tc>
          <w:tcPr>
            <w:tcW w:w="991" w:type="dxa"/>
            <w:vAlign w:val="center"/>
          </w:tcPr>
          <w:p w14:paraId="460252A8">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rPr>
              <w:t>3</w:t>
            </w:r>
            <w:r>
              <w:rPr>
                <w:rFonts w:hint="eastAsia" w:ascii="宋体" w:hAnsi="宋体" w:eastAsia="宋体" w:cs="宋体"/>
                <w:color w:val="auto"/>
                <w:sz w:val="24"/>
                <w:szCs w:val="24"/>
                <w:highlight w:val="none"/>
                <w:lang w:val="en-US" w:eastAsia="zh-CN"/>
              </w:rPr>
              <w:t>0</w:t>
            </w:r>
            <w:r>
              <w:rPr>
                <w:rFonts w:hint="eastAsia" w:ascii="宋体" w:hAnsi="宋体" w:eastAsia="宋体" w:cs="宋体"/>
                <w:color w:val="auto"/>
                <w:sz w:val="24"/>
                <w:szCs w:val="24"/>
                <w:highlight w:val="none"/>
              </w:rPr>
              <w:t>分</w:t>
            </w:r>
          </w:p>
        </w:tc>
        <w:tc>
          <w:tcPr>
            <w:tcW w:w="6910" w:type="dxa"/>
            <w:vAlign w:val="center"/>
          </w:tcPr>
          <w:p w14:paraId="38E05453">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eastAsia="zh-CN"/>
              </w:rPr>
            </w:pPr>
            <w:r>
              <w:rPr>
                <w:rFonts w:hint="eastAsia" w:ascii="宋体" w:hAnsi="宋体" w:eastAsia="宋体" w:cs="宋体"/>
                <w:color w:val="auto"/>
                <w:sz w:val="24"/>
                <w:szCs w:val="22"/>
                <w:highlight w:val="none"/>
                <w:lang w:eastAsia="zh-CN"/>
              </w:rPr>
              <w:t>以满足磋商文件要求且投标价格最低的最后报价为评标基准价,其价格分为满分3</w:t>
            </w:r>
            <w:r>
              <w:rPr>
                <w:rFonts w:hint="eastAsia" w:ascii="宋体" w:hAnsi="宋体" w:eastAsia="宋体" w:cs="宋体"/>
                <w:color w:val="auto"/>
                <w:sz w:val="24"/>
                <w:szCs w:val="22"/>
                <w:highlight w:val="none"/>
                <w:lang w:val="en-US" w:eastAsia="zh-CN"/>
              </w:rPr>
              <w:t>0</w:t>
            </w:r>
            <w:r>
              <w:rPr>
                <w:rFonts w:hint="eastAsia" w:ascii="宋体" w:hAnsi="宋体" w:eastAsia="宋体" w:cs="宋体"/>
                <w:color w:val="auto"/>
                <w:sz w:val="24"/>
                <w:szCs w:val="22"/>
                <w:highlight w:val="none"/>
                <w:lang w:eastAsia="zh-CN"/>
              </w:rPr>
              <w:t>分,其他投标人的价格分按照下列公式计算:</w:t>
            </w:r>
          </w:p>
          <w:p w14:paraId="492482C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sz w:val="24"/>
                <w:szCs w:val="24"/>
              </w:rPr>
            </w:pPr>
            <w:r>
              <w:rPr>
                <w:rFonts w:hint="eastAsia" w:ascii="宋体" w:hAnsi="宋体" w:eastAsia="宋体" w:cs="宋体"/>
                <w:color w:val="auto"/>
                <w:sz w:val="24"/>
                <w:szCs w:val="22"/>
                <w:highlight w:val="none"/>
                <w:lang w:eastAsia="zh-CN"/>
              </w:rPr>
              <w:t>最后报价得分=（评标基准价/最后报价）×3</w:t>
            </w:r>
            <w:r>
              <w:rPr>
                <w:rFonts w:hint="eastAsia" w:ascii="宋体" w:hAnsi="宋体" w:eastAsia="宋体" w:cs="宋体"/>
                <w:color w:val="auto"/>
                <w:sz w:val="24"/>
                <w:szCs w:val="22"/>
                <w:highlight w:val="none"/>
                <w:lang w:val="en-US" w:eastAsia="zh-CN"/>
              </w:rPr>
              <w:t>0</w:t>
            </w:r>
            <w:r>
              <w:rPr>
                <w:rFonts w:hint="eastAsia" w:ascii="宋体" w:hAnsi="宋体" w:eastAsia="宋体" w:cs="宋体"/>
                <w:color w:val="auto"/>
                <w:sz w:val="24"/>
                <w:szCs w:val="22"/>
                <w:highlight w:val="none"/>
                <w:lang w:eastAsia="zh-CN"/>
              </w:rPr>
              <w:t>。</w:t>
            </w:r>
          </w:p>
        </w:tc>
      </w:tr>
      <w:tr w14:paraId="34980C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1" w:hRule="atLeast"/>
        </w:trPr>
        <w:tc>
          <w:tcPr>
            <w:tcW w:w="1917" w:type="dxa"/>
            <w:vAlign w:val="center"/>
          </w:tcPr>
          <w:p w14:paraId="4450DE7B">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val="en-US" w:eastAsia="zh-CN"/>
              </w:rPr>
              <w:t>商务响应</w:t>
            </w:r>
          </w:p>
        </w:tc>
        <w:tc>
          <w:tcPr>
            <w:tcW w:w="991" w:type="dxa"/>
            <w:vAlign w:val="center"/>
          </w:tcPr>
          <w:p w14:paraId="0CF717B7">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val="en-US" w:eastAsia="zh-CN"/>
              </w:rPr>
              <w:t>5分</w:t>
            </w:r>
          </w:p>
        </w:tc>
        <w:tc>
          <w:tcPr>
            <w:tcW w:w="6910" w:type="dxa"/>
            <w:vAlign w:val="center"/>
          </w:tcPr>
          <w:p w14:paraId="174177B0">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sz w:val="24"/>
                <w:szCs w:val="24"/>
              </w:rPr>
              <w:t>经过有效性和符合性审核合格的投标人，对商务要求完全响应磋商文件要求的计3分。商务偏离表中每出现一处优于情况的另加1分，计满5分为止。无响应或部分响应的不计分。</w:t>
            </w:r>
          </w:p>
        </w:tc>
      </w:tr>
      <w:tr w14:paraId="42908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trPr>
        <w:tc>
          <w:tcPr>
            <w:tcW w:w="1917" w:type="dxa"/>
            <w:vMerge w:val="restart"/>
            <w:vAlign w:val="center"/>
          </w:tcPr>
          <w:p w14:paraId="412D456E">
            <w:pPr>
              <w:spacing w:line="360" w:lineRule="auto"/>
              <w:jc w:val="center"/>
              <w:rPr>
                <w:rFonts w:hint="eastAsia" w:ascii="宋体" w:hAnsi="宋体" w:eastAsia="宋体" w:cs="宋体"/>
                <w:sz w:val="24"/>
                <w:szCs w:val="24"/>
                <w:lang w:val="en-US" w:eastAsia="zh-CN"/>
              </w:rPr>
            </w:pPr>
          </w:p>
          <w:p w14:paraId="32DA2BCF">
            <w:pPr>
              <w:spacing w:line="360" w:lineRule="auto"/>
              <w:jc w:val="center"/>
              <w:rPr>
                <w:rFonts w:hint="eastAsia" w:ascii="宋体" w:hAnsi="宋体" w:eastAsia="宋体" w:cs="宋体"/>
                <w:sz w:val="24"/>
                <w:szCs w:val="24"/>
                <w:lang w:val="en-US" w:eastAsia="zh-CN"/>
              </w:rPr>
            </w:pPr>
          </w:p>
          <w:p w14:paraId="5037C931">
            <w:pPr>
              <w:spacing w:line="360" w:lineRule="auto"/>
              <w:jc w:val="center"/>
              <w:rPr>
                <w:rFonts w:hint="eastAsia" w:ascii="宋体" w:hAnsi="宋体" w:eastAsia="宋体" w:cs="宋体"/>
                <w:sz w:val="24"/>
                <w:szCs w:val="24"/>
                <w:lang w:val="en-US" w:eastAsia="zh-CN"/>
              </w:rPr>
            </w:pPr>
          </w:p>
          <w:p w14:paraId="49F85443">
            <w:pPr>
              <w:spacing w:line="360" w:lineRule="auto"/>
              <w:jc w:val="center"/>
              <w:rPr>
                <w:rFonts w:hint="eastAsia" w:ascii="宋体" w:hAnsi="宋体" w:eastAsia="宋体" w:cs="宋体"/>
                <w:sz w:val="24"/>
                <w:szCs w:val="24"/>
                <w:lang w:val="en-US" w:eastAsia="zh-CN"/>
              </w:rPr>
            </w:pPr>
          </w:p>
          <w:p w14:paraId="7CF32EBF">
            <w:pPr>
              <w:spacing w:line="360" w:lineRule="auto"/>
              <w:jc w:val="center"/>
              <w:rPr>
                <w:rFonts w:hint="eastAsia" w:ascii="宋体" w:hAnsi="宋体" w:eastAsia="宋体" w:cs="宋体"/>
                <w:sz w:val="24"/>
                <w:szCs w:val="24"/>
                <w:lang w:val="en-US" w:eastAsia="zh-CN"/>
              </w:rPr>
            </w:pPr>
          </w:p>
          <w:p w14:paraId="546F82FB">
            <w:pPr>
              <w:spacing w:line="360" w:lineRule="auto"/>
              <w:jc w:val="center"/>
              <w:rPr>
                <w:rFonts w:hint="eastAsia" w:ascii="宋体" w:hAnsi="宋体" w:eastAsia="宋体" w:cs="宋体"/>
                <w:sz w:val="24"/>
                <w:szCs w:val="24"/>
                <w:lang w:val="en-US" w:eastAsia="zh-CN"/>
              </w:rPr>
            </w:pPr>
          </w:p>
          <w:p w14:paraId="397C2F37">
            <w:pPr>
              <w:spacing w:line="360" w:lineRule="auto"/>
              <w:jc w:val="center"/>
              <w:rPr>
                <w:rFonts w:hint="eastAsia" w:ascii="宋体" w:hAnsi="宋体" w:eastAsia="宋体" w:cs="宋体"/>
                <w:sz w:val="24"/>
                <w:szCs w:val="24"/>
                <w:lang w:val="en-US" w:eastAsia="zh-CN"/>
              </w:rPr>
            </w:pPr>
          </w:p>
          <w:p w14:paraId="5828C8A7">
            <w:pPr>
              <w:spacing w:line="360" w:lineRule="auto"/>
              <w:jc w:val="center"/>
              <w:rPr>
                <w:rFonts w:hint="eastAsia" w:ascii="宋体" w:hAnsi="宋体" w:eastAsia="宋体" w:cs="宋体"/>
                <w:sz w:val="24"/>
                <w:szCs w:val="24"/>
                <w:lang w:val="en-US" w:eastAsia="zh-CN"/>
              </w:rPr>
            </w:pPr>
          </w:p>
          <w:p w14:paraId="2F1EEA97">
            <w:pPr>
              <w:spacing w:line="360" w:lineRule="auto"/>
              <w:jc w:val="center"/>
              <w:rPr>
                <w:rFonts w:hint="eastAsia" w:ascii="宋体" w:hAnsi="宋体" w:eastAsia="宋体" w:cs="宋体"/>
                <w:sz w:val="24"/>
                <w:szCs w:val="24"/>
                <w:lang w:val="en-US" w:eastAsia="zh-CN"/>
              </w:rPr>
            </w:pPr>
          </w:p>
          <w:p w14:paraId="0535C165">
            <w:pPr>
              <w:spacing w:line="360" w:lineRule="auto"/>
              <w:jc w:val="center"/>
              <w:rPr>
                <w:rFonts w:hint="eastAsia" w:ascii="宋体" w:hAnsi="宋体" w:eastAsia="宋体" w:cs="宋体"/>
                <w:sz w:val="24"/>
                <w:szCs w:val="24"/>
                <w:lang w:val="en-US" w:eastAsia="zh-CN"/>
              </w:rPr>
            </w:pPr>
          </w:p>
          <w:p w14:paraId="4052D2AE">
            <w:pPr>
              <w:spacing w:line="360" w:lineRule="auto"/>
              <w:jc w:val="center"/>
              <w:rPr>
                <w:rFonts w:hint="eastAsia" w:ascii="宋体" w:hAnsi="宋体" w:eastAsia="宋体" w:cs="宋体"/>
                <w:sz w:val="24"/>
                <w:szCs w:val="24"/>
                <w:lang w:val="en-US" w:eastAsia="zh-CN"/>
              </w:rPr>
            </w:pPr>
          </w:p>
          <w:p w14:paraId="5E21181E">
            <w:pPr>
              <w:spacing w:line="360" w:lineRule="auto"/>
              <w:jc w:val="center"/>
              <w:rPr>
                <w:rFonts w:hint="eastAsia" w:ascii="宋体" w:hAnsi="宋体" w:eastAsia="宋体" w:cs="宋体"/>
                <w:sz w:val="24"/>
                <w:szCs w:val="24"/>
                <w:lang w:val="en-US" w:eastAsia="zh-CN"/>
              </w:rPr>
            </w:pPr>
          </w:p>
          <w:p w14:paraId="0B03C1C8">
            <w:pPr>
              <w:spacing w:line="360" w:lineRule="auto"/>
              <w:jc w:val="center"/>
              <w:rPr>
                <w:rFonts w:hint="eastAsia" w:ascii="宋体" w:hAnsi="宋体" w:eastAsia="宋体" w:cs="宋体"/>
                <w:sz w:val="24"/>
                <w:szCs w:val="24"/>
                <w:lang w:val="en-US" w:eastAsia="zh-CN"/>
              </w:rPr>
            </w:pPr>
          </w:p>
          <w:p w14:paraId="68B237A2">
            <w:pPr>
              <w:spacing w:line="360" w:lineRule="auto"/>
              <w:jc w:val="center"/>
              <w:rPr>
                <w:rFonts w:hint="eastAsia" w:ascii="宋体" w:hAnsi="宋体" w:eastAsia="宋体" w:cs="宋体"/>
                <w:sz w:val="24"/>
                <w:szCs w:val="24"/>
                <w:lang w:eastAsia="zh-CN"/>
              </w:rPr>
            </w:pPr>
            <w:r>
              <w:rPr>
                <w:rFonts w:hint="eastAsia" w:ascii="宋体" w:hAnsi="宋体" w:eastAsia="宋体" w:cs="宋体"/>
                <w:sz w:val="24"/>
                <w:szCs w:val="24"/>
                <w:lang w:val="en-US" w:eastAsia="zh-CN"/>
              </w:rPr>
              <w:t>施工组织</w:t>
            </w:r>
            <w:r>
              <w:rPr>
                <w:rFonts w:hint="eastAsia" w:ascii="宋体" w:hAnsi="宋体" w:eastAsia="宋体" w:cs="宋体"/>
                <w:sz w:val="24"/>
                <w:szCs w:val="24"/>
                <w:lang w:eastAsia="zh-CN"/>
              </w:rPr>
              <w:t>方案</w:t>
            </w:r>
          </w:p>
          <w:p w14:paraId="11F4F7D7">
            <w:pPr>
              <w:spacing w:line="360" w:lineRule="auto"/>
              <w:jc w:val="cente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（51分）</w:t>
            </w:r>
          </w:p>
          <w:p w14:paraId="3D105B82">
            <w:pPr>
              <w:spacing w:line="360" w:lineRule="auto"/>
              <w:jc w:val="center"/>
              <w:rPr>
                <w:rFonts w:hint="eastAsia" w:ascii="宋体" w:hAnsi="宋体" w:eastAsia="宋体" w:cs="宋体"/>
                <w:sz w:val="24"/>
                <w:szCs w:val="24"/>
                <w:lang w:val="en-US" w:eastAsia="zh-CN"/>
              </w:rPr>
            </w:pPr>
          </w:p>
          <w:p w14:paraId="32951002">
            <w:pPr>
              <w:spacing w:line="360" w:lineRule="auto"/>
              <w:jc w:val="center"/>
              <w:rPr>
                <w:rFonts w:hint="eastAsia" w:ascii="宋体" w:hAnsi="宋体" w:eastAsia="宋体" w:cs="宋体"/>
                <w:sz w:val="24"/>
                <w:szCs w:val="24"/>
                <w:lang w:val="en-US" w:eastAsia="zh-CN"/>
              </w:rPr>
            </w:pPr>
          </w:p>
          <w:p w14:paraId="6CFE7C30">
            <w:pPr>
              <w:spacing w:line="360" w:lineRule="auto"/>
              <w:jc w:val="center"/>
              <w:rPr>
                <w:rFonts w:hint="eastAsia" w:ascii="宋体" w:hAnsi="宋体" w:eastAsia="宋体" w:cs="宋体"/>
                <w:sz w:val="24"/>
                <w:szCs w:val="24"/>
                <w:lang w:val="en-US" w:eastAsia="zh-CN"/>
              </w:rPr>
            </w:pPr>
          </w:p>
          <w:p w14:paraId="3A78D260">
            <w:pPr>
              <w:spacing w:line="360" w:lineRule="auto"/>
              <w:jc w:val="center"/>
              <w:rPr>
                <w:rFonts w:hint="eastAsia" w:ascii="宋体" w:hAnsi="宋体" w:eastAsia="宋体" w:cs="宋体"/>
                <w:sz w:val="24"/>
                <w:szCs w:val="24"/>
                <w:lang w:val="en-US" w:eastAsia="zh-CN"/>
              </w:rPr>
            </w:pPr>
          </w:p>
          <w:p w14:paraId="12F0E532">
            <w:pPr>
              <w:spacing w:line="360" w:lineRule="auto"/>
              <w:jc w:val="center"/>
              <w:rPr>
                <w:rFonts w:hint="eastAsia" w:ascii="宋体" w:hAnsi="宋体" w:eastAsia="宋体" w:cs="宋体"/>
                <w:sz w:val="24"/>
                <w:szCs w:val="24"/>
                <w:lang w:val="en-US" w:eastAsia="zh-CN"/>
              </w:rPr>
            </w:pPr>
          </w:p>
          <w:p w14:paraId="10B54421">
            <w:pPr>
              <w:spacing w:line="360" w:lineRule="auto"/>
              <w:jc w:val="center"/>
              <w:rPr>
                <w:rFonts w:hint="eastAsia" w:ascii="宋体" w:hAnsi="宋体" w:eastAsia="宋体" w:cs="宋体"/>
                <w:sz w:val="24"/>
                <w:szCs w:val="24"/>
                <w:lang w:val="en-US" w:eastAsia="zh-CN"/>
              </w:rPr>
            </w:pPr>
          </w:p>
          <w:p w14:paraId="5519A9BC">
            <w:pPr>
              <w:spacing w:line="360" w:lineRule="auto"/>
              <w:jc w:val="center"/>
              <w:rPr>
                <w:rFonts w:hint="eastAsia" w:ascii="宋体" w:hAnsi="宋体" w:eastAsia="宋体" w:cs="宋体"/>
                <w:sz w:val="24"/>
                <w:szCs w:val="24"/>
                <w:lang w:val="en-US" w:eastAsia="zh-CN"/>
              </w:rPr>
            </w:pPr>
          </w:p>
          <w:p w14:paraId="31564F53">
            <w:pPr>
              <w:spacing w:line="360" w:lineRule="auto"/>
              <w:jc w:val="center"/>
              <w:rPr>
                <w:rFonts w:hint="eastAsia" w:ascii="宋体" w:hAnsi="宋体" w:eastAsia="宋体" w:cs="宋体"/>
                <w:bCs/>
                <w:kern w:val="2"/>
                <w:sz w:val="24"/>
                <w:szCs w:val="24"/>
                <w:lang w:val="en-US" w:eastAsia="zh-CN" w:bidi="ar-SA"/>
              </w:rPr>
            </w:pPr>
          </w:p>
        </w:tc>
        <w:tc>
          <w:tcPr>
            <w:tcW w:w="991" w:type="dxa"/>
            <w:vAlign w:val="center"/>
          </w:tcPr>
          <w:p w14:paraId="3BEBF659">
            <w:pPr>
              <w:spacing w:line="24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6910" w:type="dxa"/>
            <w:vAlign w:val="center"/>
          </w:tcPr>
          <w:p w14:paraId="3C7C3A40">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1.施工方案：投标人应按照本项目的实际情况及工程的具体特点，提出切合实际有针对性的施工方案和方法。</w:t>
            </w:r>
          </w:p>
          <w:p w14:paraId="4346EEFB">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方案全面合格、完整详尽、符合本项目施工情况实际计6-10分；</w:t>
            </w:r>
          </w:p>
          <w:p w14:paraId="24D2494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实施方案基本完善、基本合理可行3-6分；</w:t>
            </w:r>
          </w:p>
          <w:p w14:paraId="27781D0A">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实施方案存在部分缺陷和不足计0-3分。</w:t>
            </w:r>
          </w:p>
        </w:tc>
      </w:tr>
      <w:tr w14:paraId="771797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trPr>
        <w:tc>
          <w:tcPr>
            <w:tcW w:w="1917" w:type="dxa"/>
            <w:vMerge w:val="continue"/>
            <w:vAlign w:val="center"/>
          </w:tcPr>
          <w:p w14:paraId="644C4FD8">
            <w:pPr>
              <w:spacing w:line="360" w:lineRule="auto"/>
              <w:jc w:val="center"/>
              <w:rPr>
                <w:rFonts w:hint="eastAsia" w:ascii="宋体" w:hAnsi="宋体" w:eastAsia="宋体" w:cs="宋体"/>
                <w:bCs/>
                <w:sz w:val="24"/>
                <w:szCs w:val="24"/>
              </w:rPr>
            </w:pPr>
          </w:p>
        </w:tc>
        <w:tc>
          <w:tcPr>
            <w:tcW w:w="991" w:type="dxa"/>
            <w:vAlign w:val="center"/>
          </w:tcPr>
          <w:p w14:paraId="69E375C4">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6910" w:type="dxa"/>
            <w:vAlign w:val="center"/>
          </w:tcPr>
          <w:p w14:paraId="59F74FE4">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2.确保工程质量和安全生产的技术组织措施：投标人应按照本项目的实际情况及工程的具体特点提出科学合理的措施。</w:t>
            </w:r>
          </w:p>
          <w:p w14:paraId="27676A6C">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措施编制科学合理、完整详尽计6-10分；</w:t>
            </w:r>
          </w:p>
          <w:p w14:paraId="749BFB79">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措施编制基本完善、基本合理可行计3-6分；</w:t>
            </w:r>
          </w:p>
          <w:p w14:paraId="4433FB9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措施编制存在部分缺陷和不足计0-3分。</w:t>
            </w:r>
          </w:p>
        </w:tc>
      </w:tr>
      <w:tr w14:paraId="5A2470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7" w:hRule="atLeast"/>
        </w:trPr>
        <w:tc>
          <w:tcPr>
            <w:tcW w:w="1917" w:type="dxa"/>
            <w:vMerge w:val="continue"/>
            <w:vAlign w:val="center"/>
          </w:tcPr>
          <w:p w14:paraId="1ACD2E3D">
            <w:pPr>
              <w:spacing w:line="360" w:lineRule="auto"/>
              <w:jc w:val="center"/>
              <w:rPr>
                <w:rFonts w:hint="eastAsia" w:ascii="宋体" w:hAnsi="宋体" w:eastAsia="宋体" w:cs="宋体"/>
                <w:bCs/>
                <w:sz w:val="24"/>
                <w:szCs w:val="24"/>
              </w:rPr>
            </w:pPr>
          </w:p>
        </w:tc>
        <w:tc>
          <w:tcPr>
            <w:tcW w:w="991" w:type="dxa"/>
            <w:vAlign w:val="center"/>
          </w:tcPr>
          <w:p w14:paraId="0F18A142">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10</w:t>
            </w:r>
            <w:r>
              <w:rPr>
                <w:rFonts w:hint="eastAsia" w:ascii="宋体" w:hAnsi="宋体" w:eastAsia="宋体" w:cs="宋体"/>
                <w:color w:val="auto"/>
                <w:sz w:val="24"/>
                <w:szCs w:val="24"/>
                <w:highlight w:val="none"/>
              </w:rPr>
              <w:t>分</w:t>
            </w:r>
          </w:p>
        </w:tc>
        <w:tc>
          <w:tcPr>
            <w:tcW w:w="6910" w:type="dxa"/>
            <w:vAlign w:val="center"/>
          </w:tcPr>
          <w:p w14:paraId="660105F6">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3.确保安全文明施工的技术组织措施及环境保护措施：投标人应按照本项目的实际情况及工程的具体特点提出科学合理的措施。</w:t>
            </w:r>
          </w:p>
          <w:p w14:paraId="70B5FDCA">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措施编制科学合理、完整详尽计6-10分；</w:t>
            </w:r>
          </w:p>
          <w:p w14:paraId="7069D0E5">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措施编制基本完善、基本合理可行计3-6分；</w:t>
            </w:r>
          </w:p>
          <w:p w14:paraId="797A6AA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措施编制存在部分缺陷和不足计0-3分。</w:t>
            </w:r>
          </w:p>
        </w:tc>
      </w:tr>
      <w:tr w14:paraId="2FCA6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2" w:hRule="atLeast"/>
        </w:trPr>
        <w:tc>
          <w:tcPr>
            <w:tcW w:w="1917" w:type="dxa"/>
            <w:vMerge w:val="continue"/>
            <w:vAlign w:val="center"/>
          </w:tcPr>
          <w:p w14:paraId="60E4509B">
            <w:pPr>
              <w:spacing w:line="360" w:lineRule="auto"/>
              <w:jc w:val="center"/>
              <w:rPr>
                <w:rFonts w:hint="eastAsia" w:ascii="宋体" w:hAnsi="宋体" w:eastAsia="宋体" w:cs="宋体"/>
                <w:bCs/>
                <w:sz w:val="24"/>
                <w:szCs w:val="24"/>
              </w:rPr>
            </w:pPr>
          </w:p>
        </w:tc>
        <w:tc>
          <w:tcPr>
            <w:tcW w:w="991" w:type="dxa"/>
            <w:vAlign w:val="center"/>
          </w:tcPr>
          <w:p w14:paraId="518FBB00">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分</w:t>
            </w:r>
          </w:p>
        </w:tc>
        <w:tc>
          <w:tcPr>
            <w:tcW w:w="6910" w:type="dxa"/>
            <w:vAlign w:val="center"/>
          </w:tcPr>
          <w:p w14:paraId="173046FC">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4.确保工期的技术组织措施：投标人应按照本项目的实际情况及工程的具体特点提出科学合理的措施。</w:t>
            </w:r>
          </w:p>
          <w:p w14:paraId="28FAAFA3">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措施编制科学合理、完整详尽计4-6分；</w:t>
            </w:r>
          </w:p>
          <w:p w14:paraId="06631EF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措施编制基本完善、基本合理可行计2-4分；</w:t>
            </w:r>
          </w:p>
          <w:p w14:paraId="10C3A149">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措施编制存在部分缺陷和不足计0-2分。</w:t>
            </w:r>
          </w:p>
        </w:tc>
      </w:tr>
      <w:tr w14:paraId="292D9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93" w:hRule="atLeast"/>
        </w:trPr>
        <w:tc>
          <w:tcPr>
            <w:tcW w:w="1917" w:type="dxa"/>
            <w:vMerge w:val="continue"/>
            <w:vAlign w:val="center"/>
          </w:tcPr>
          <w:p w14:paraId="2ED18E7A">
            <w:pPr>
              <w:spacing w:line="360" w:lineRule="auto"/>
              <w:jc w:val="center"/>
              <w:rPr>
                <w:rFonts w:hint="eastAsia" w:ascii="宋体" w:hAnsi="宋体" w:eastAsia="宋体" w:cs="宋体"/>
                <w:bCs/>
                <w:sz w:val="24"/>
                <w:szCs w:val="24"/>
              </w:rPr>
            </w:pPr>
          </w:p>
        </w:tc>
        <w:tc>
          <w:tcPr>
            <w:tcW w:w="991" w:type="dxa"/>
            <w:vAlign w:val="center"/>
          </w:tcPr>
          <w:p w14:paraId="11380F19">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9</w:t>
            </w:r>
            <w:r>
              <w:rPr>
                <w:rFonts w:hint="eastAsia" w:ascii="宋体" w:hAnsi="宋体" w:eastAsia="宋体" w:cs="宋体"/>
                <w:color w:val="auto"/>
                <w:sz w:val="24"/>
                <w:szCs w:val="24"/>
                <w:highlight w:val="none"/>
              </w:rPr>
              <w:t>分</w:t>
            </w:r>
          </w:p>
        </w:tc>
        <w:tc>
          <w:tcPr>
            <w:tcW w:w="6910" w:type="dxa"/>
            <w:vAlign w:val="center"/>
          </w:tcPr>
          <w:p w14:paraId="5E68504A">
            <w:pPr>
              <w:keepNext w:val="0"/>
              <w:keepLines w:val="0"/>
              <w:pageBreakBefore w:val="0"/>
              <w:widowControl w:val="0"/>
              <w:numPr>
                <w:ilvl w:val="0"/>
                <w:numId w:val="4"/>
              </w:numPr>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项目组织管理人员构成：</w:t>
            </w:r>
          </w:p>
          <w:p w14:paraId="66A3E725">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kern w:val="0"/>
                <w:sz w:val="24"/>
                <w:szCs w:val="24"/>
              </w:rPr>
            </w:pPr>
            <w:r>
              <w:rPr>
                <w:rFonts w:hint="eastAsia" w:ascii="宋体" w:hAnsi="宋体" w:eastAsia="宋体" w:cs="宋体"/>
                <w:color w:val="auto"/>
                <w:sz w:val="24"/>
                <w:szCs w:val="22"/>
                <w:highlight w:val="none"/>
                <w:lang w:val="en-US" w:eastAsia="zh-CN"/>
              </w:rPr>
              <w:t>项目经理部组成人员安排合理完善计6.1-9分；组成人员配置较为完善计3.1-6分；组成人员安排欠缺计1-3分；未提供不计分（附相关证件复印件于响应文件中）</w:t>
            </w:r>
          </w:p>
        </w:tc>
      </w:tr>
      <w:tr w14:paraId="60BDD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7" w:hRule="atLeast"/>
        </w:trPr>
        <w:tc>
          <w:tcPr>
            <w:tcW w:w="1917" w:type="dxa"/>
            <w:vMerge w:val="continue"/>
            <w:vAlign w:val="center"/>
          </w:tcPr>
          <w:p w14:paraId="7CA34483">
            <w:pPr>
              <w:spacing w:line="360" w:lineRule="auto"/>
              <w:jc w:val="center"/>
              <w:rPr>
                <w:rFonts w:hint="eastAsia" w:ascii="宋体" w:hAnsi="宋体" w:eastAsia="宋体" w:cs="宋体"/>
                <w:bCs/>
                <w:sz w:val="24"/>
                <w:szCs w:val="24"/>
              </w:rPr>
            </w:pPr>
          </w:p>
        </w:tc>
        <w:tc>
          <w:tcPr>
            <w:tcW w:w="991" w:type="dxa"/>
            <w:vAlign w:val="center"/>
          </w:tcPr>
          <w:p w14:paraId="05D28DED">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rPr>
              <w:t>分</w:t>
            </w:r>
          </w:p>
        </w:tc>
        <w:tc>
          <w:tcPr>
            <w:tcW w:w="6910" w:type="dxa"/>
            <w:vAlign w:val="center"/>
          </w:tcPr>
          <w:p w14:paraId="48EB41C6">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6.施工机械配备和材料投入计划：</w:t>
            </w:r>
          </w:p>
          <w:p w14:paraId="37628AC0">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机械配备科学、材料投入计划齐备合理的计 3-6 分；</w:t>
            </w:r>
          </w:p>
          <w:p w14:paraId="11418D4B">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配置欠合理、材料不齐备的计 1-3 分；</w:t>
            </w:r>
          </w:p>
          <w:p w14:paraId="6D8AD219">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rPr>
            </w:pPr>
            <w:r>
              <w:rPr>
                <w:rFonts w:hint="eastAsia" w:ascii="宋体" w:hAnsi="宋体" w:eastAsia="宋体" w:cs="宋体"/>
                <w:color w:val="auto"/>
                <w:sz w:val="24"/>
                <w:szCs w:val="22"/>
                <w:highlight w:val="none"/>
                <w:lang w:val="en-US" w:eastAsia="zh-CN"/>
              </w:rPr>
              <w:t>未进行描述的本项不得分。</w:t>
            </w:r>
          </w:p>
        </w:tc>
      </w:tr>
      <w:tr w14:paraId="56309E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1917" w:type="dxa"/>
            <w:vAlign w:val="center"/>
          </w:tcPr>
          <w:p w14:paraId="01305EFD">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eastAsia="zh-CN"/>
              </w:rPr>
              <w:t>服务承诺</w:t>
            </w:r>
          </w:p>
        </w:tc>
        <w:tc>
          <w:tcPr>
            <w:tcW w:w="991" w:type="dxa"/>
            <w:vAlign w:val="center"/>
          </w:tcPr>
          <w:p w14:paraId="3A6FB7FF">
            <w:pPr>
              <w:spacing w:line="360" w:lineRule="auto"/>
              <w:jc w:val="center"/>
              <w:rPr>
                <w:rFonts w:hint="eastAsia" w:ascii="宋体" w:hAnsi="宋体" w:eastAsia="宋体" w:cs="宋体"/>
                <w:bCs/>
                <w:sz w:val="24"/>
                <w:szCs w:val="24"/>
                <w:lang w:val="en-US" w:eastAsia="zh-CN"/>
              </w:rPr>
            </w:pPr>
            <w:r>
              <w:rPr>
                <w:rFonts w:hint="eastAsia" w:ascii="宋体" w:hAnsi="宋体" w:eastAsia="宋体" w:cs="宋体"/>
                <w:color w:val="auto"/>
                <w:sz w:val="24"/>
                <w:szCs w:val="24"/>
                <w:highlight w:val="none"/>
                <w:lang w:val="en-US" w:eastAsia="zh-CN"/>
              </w:rPr>
              <w:t>8</w:t>
            </w:r>
            <w:r>
              <w:rPr>
                <w:rFonts w:hint="eastAsia" w:ascii="宋体" w:hAnsi="宋体" w:eastAsia="宋体" w:cs="宋体"/>
                <w:color w:val="auto"/>
                <w:sz w:val="24"/>
                <w:szCs w:val="24"/>
                <w:highlight w:val="none"/>
              </w:rPr>
              <w:t>分</w:t>
            </w:r>
          </w:p>
        </w:tc>
        <w:tc>
          <w:tcPr>
            <w:tcW w:w="6910" w:type="dxa"/>
            <w:vAlign w:val="center"/>
          </w:tcPr>
          <w:p w14:paraId="24B9A817">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有详细的针对本项目工程质保期内的售后服务承诺及说明，工程竣工验收合格后使用过程中因质量问题而产生的补救措施，应急预案、响应时间及措施。</w:t>
            </w:r>
          </w:p>
          <w:p w14:paraId="7951A26A">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承诺及配套服务措施完整详尽、可操作性强计6-8分；</w:t>
            </w:r>
          </w:p>
          <w:p w14:paraId="660013BF">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color w:val="auto"/>
                <w:sz w:val="24"/>
                <w:szCs w:val="22"/>
                <w:highlight w:val="none"/>
                <w:lang w:val="en-US" w:eastAsia="zh-CN"/>
              </w:rPr>
            </w:pPr>
            <w:r>
              <w:rPr>
                <w:rFonts w:hint="eastAsia" w:ascii="宋体" w:hAnsi="宋体" w:eastAsia="宋体" w:cs="宋体"/>
                <w:color w:val="auto"/>
                <w:sz w:val="24"/>
                <w:szCs w:val="22"/>
                <w:highlight w:val="none"/>
                <w:lang w:val="en-US" w:eastAsia="zh-CN"/>
              </w:rPr>
              <w:t>承诺及配套服务措施基本完整、基本合理计3-5分；</w:t>
            </w:r>
          </w:p>
          <w:p w14:paraId="2D533E5E">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sz w:val="24"/>
                <w:szCs w:val="24"/>
              </w:rPr>
            </w:pPr>
            <w:r>
              <w:rPr>
                <w:rFonts w:hint="eastAsia" w:ascii="宋体" w:hAnsi="宋体" w:eastAsia="宋体" w:cs="宋体"/>
                <w:color w:val="auto"/>
                <w:sz w:val="24"/>
                <w:szCs w:val="22"/>
                <w:highlight w:val="none"/>
                <w:lang w:val="en-US" w:eastAsia="zh-CN"/>
              </w:rPr>
              <w:t>承诺及配套服务措施存在缺陷和不足计0-3分。</w:t>
            </w:r>
          </w:p>
        </w:tc>
      </w:tr>
      <w:tr w14:paraId="58BD8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06" w:hRule="atLeast"/>
        </w:trPr>
        <w:tc>
          <w:tcPr>
            <w:tcW w:w="1917" w:type="dxa"/>
            <w:vAlign w:val="center"/>
          </w:tcPr>
          <w:p w14:paraId="54B82FB7">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eastAsia="zh-CN"/>
              </w:rPr>
              <w:t>业绩</w:t>
            </w:r>
          </w:p>
        </w:tc>
        <w:tc>
          <w:tcPr>
            <w:tcW w:w="991" w:type="dxa"/>
            <w:vAlign w:val="center"/>
          </w:tcPr>
          <w:p w14:paraId="5F5F6AF2">
            <w:pPr>
              <w:spacing w:line="360" w:lineRule="auto"/>
              <w:jc w:val="center"/>
              <w:rPr>
                <w:rFonts w:hint="eastAsia" w:ascii="宋体" w:hAnsi="宋体" w:eastAsia="宋体" w:cs="宋体"/>
                <w:bCs/>
                <w:sz w:val="24"/>
                <w:szCs w:val="24"/>
              </w:rPr>
            </w:pPr>
            <w:r>
              <w:rPr>
                <w:rFonts w:hint="eastAsia" w:ascii="宋体" w:hAnsi="宋体" w:eastAsia="宋体" w:cs="宋体"/>
                <w:color w:val="auto"/>
                <w:sz w:val="24"/>
                <w:szCs w:val="24"/>
                <w:highlight w:val="none"/>
                <w:lang w:val="en-US" w:eastAsia="zh-CN"/>
              </w:rPr>
              <w:t>6</w:t>
            </w:r>
            <w:r>
              <w:rPr>
                <w:rFonts w:hint="eastAsia" w:ascii="宋体" w:hAnsi="宋体" w:eastAsia="宋体" w:cs="宋体"/>
                <w:color w:val="auto"/>
                <w:sz w:val="24"/>
                <w:szCs w:val="24"/>
                <w:highlight w:val="none"/>
                <w:lang w:eastAsia="zh-CN"/>
              </w:rPr>
              <w:t>分</w:t>
            </w:r>
          </w:p>
        </w:tc>
        <w:tc>
          <w:tcPr>
            <w:tcW w:w="6910" w:type="dxa"/>
            <w:vAlign w:val="center"/>
          </w:tcPr>
          <w:p w14:paraId="124A42F4">
            <w:pPr>
              <w:keepNext w:val="0"/>
              <w:keepLines w:val="0"/>
              <w:pageBreakBefore w:val="0"/>
              <w:widowControl w:val="0"/>
              <w:kinsoku/>
              <w:wordWrap/>
              <w:overflowPunct/>
              <w:topLinePunct w:val="0"/>
              <w:autoSpaceDE/>
              <w:autoSpaceDN/>
              <w:bidi w:val="0"/>
              <w:adjustRightInd/>
              <w:snapToGrid w:val="0"/>
              <w:spacing w:line="360" w:lineRule="auto"/>
              <w:textAlignment w:val="auto"/>
              <w:rPr>
                <w:rFonts w:hint="eastAsia" w:ascii="宋体" w:hAnsi="宋体" w:eastAsia="宋体" w:cs="宋体"/>
                <w:bCs/>
                <w:sz w:val="24"/>
                <w:szCs w:val="24"/>
                <w:highlight w:val="yellow"/>
              </w:rPr>
            </w:pPr>
            <w:r>
              <w:rPr>
                <w:rFonts w:hint="eastAsia" w:ascii="宋体" w:hAnsi="宋体" w:eastAsia="宋体" w:cs="宋体"/>
                <w:color w:val="auto"/>
                <w:sz w:val="24"/>
                <w:szCs w:val="22"/>
                <w:highlight w:val="none"/>
                <w:lang w:val="en-US" w:eastAsia="zh-CN"/>
              </w:rPr>
              <w:t>提供投标人近三年（2022年1月至今）类似业绩，每提供一份计2分，满分6分，不提供不得分。（附相关证明材料中标通知书或施工合同协议书复印件并加盖公章，时间以中标通知书或合同签订为准。）</w:t>
            </w:r>
          </w:p>
        </w:tc>
      </w:tr>
    </w:tbl>
    <w:p w14:paraId="3C211EB6">
      <w:pPr>
        <w:spacing w:line="480" w:lineRule="exact"/>
        <w:rPr>
          <w:rFonts w:hint="eastAsia" w:ascii="宋体" w:hAnsi="宋体" w:cs="宋体"/>
          <w:sz w:val="24"/>
          <w:szCs w:val="24"/>
        </w:rPr>
      </w:pPr>
      <w:r>
        <w:rPr>
          <w:rFonts w:hint="eastAsia" w:ascii="宋体" w:hAnsi="宋体" w:cs="宋体"/>
          <w:sz w:val="24"/>
          <w:szCs w:val="24"/>
          <w:lang w:val="en-US" w:eastAsia="zh-CN"/>
        </w:rPr>
        <w:t>4.4</w:t>
      </w:r>
      <w:r>
        <w:rPr>
          <w:rFonts w:hint="eastAsia" w:ascii="宋体" w:hAnsi="宋体" w:cs="宋体"/>
          <w:sz w:val="24"/>
          <w:szCs w:val="24"/>
        </w:rPr>
        <w:t>投标人的竞争性磋商响应文件中须提供与以上评分因素相关的证明材料。如果发现有弄虚作假的，磋商小组将取消其投标资格。</w:t>
      </w:r>
    </w:p>
    <w:p w14:paraId="0DE3EB88">
      <w:pPr>
        <w:spacing w:line="480" w:lineRule="exact"/>
        <w:rPr>
          <w:rFonts w:hint="eastAsia" w:ascii="新宋体" w:hAnsi="新宋体" w:eastAsia="新宋体" w:cs="新宋体"/>
          <w:b/>
          <w:snapToGrid w:val="0"/>
          <w:sz w:val="24"/>
          <w:szCs w:val="24"/>
          <w:highlight w:val="none"/>
        </w:rPr>
      </w:pPr>
      <w:r>
        <w:rPr>
          <w:rFonts w:hint="eastAsia" w:ascii="宋体" w:hAnsi="宋体" w:eastAsia="新宋体" w:cs="宋体"/>
          <w:sz w:val="24"/>
          <w:szCs w:val="24"/>
          <w:lang w:val="en-US" w:eastAsia="zh-CN"/>
        </w:rPr>
        <w:t>5.</w:t>
      </w:r>
      <w:r>
        <w:rPr>
          <w:rFonts w:hint="eastAsia" w:ascii="新宋体" w:hAnsi="新宋体" w:eastAsia="新宋体" w:cs="新宋体"/>
          <w:b/>
          <w:snapToGrid w:val="0"/>
          <w:sz w:val="24"/>
          <w:szCs w:val="24"/>
          <w:highlight w:val="none"/>
        </w:rPr>
        <w:t>采购政策</w:t>
      </w:r>
    </w:p>
    <w:p w14:paraId="77CD8000">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新宋体" w:hAnsi="新宋体" w:eastAsia="新宋体" w:cs="新宋体"/>
          <w:color w:val="333333"/>
          <w:sz w:val="24"/>
          <w:szCs w:val="24"/>
          <w:highlight w:val="none"/>
          <w:shd w:val="clear" w:color="auto" w:fill="FFFFFF"/>
        </w:rPr>
      </w:pPr>
      <w:r>
        <w:rPr>
          <w:rFonts w:hint="eastAsia" w:ascii="新宋体" w:hAnsi="新宋体" w:eastAsia="新宋体" w:cs="新宋体"/>
          <w:color w:val="333333"/>
          <w:sz w:val="24"/>
          <w:szCs w:val="24"/>
          <w:highlight w:val="none"/>
          <w:shd w:val="clear" w:color="auto" w:fill="FFFFFF"/>
        </w:rPr>
        <w:t>依据《中华人民共和国政府采购法》和《中华人民共和国政府采购法实施条例》的有关规定，落实政府采购“优先购买节能环保产品、扶持小微企业、监狱企业、福利企业”等相关政策：</w:t>
      </w:r>
    </w:p>
    <w:p w14:paraId="53C22FE9">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新宋体" w:hAnsi="新宋体" w:eastAsia="新宋体" w:cs="新宋体"/>
          <w:color w:val="333333"/>
          <w:sz w:val="24"/>
          <w:szCs w:val="24"/>
          <w:highlight w:val="none"/>
          <w:shd w:val="clear" w:color="auto" w:fill="FFFFFF"/>
        </w:rPr>
      </w:pPr>
      <w:r>
        <w:rPr>
          <w:rFonts w:hint="eastAsia" w:ascii="新宋体" w:hAnsi="新宋体" w:eastAsia="新宋体" w:cs="新宋体"/>
          <w:color w:val="333333"/>
          <w:sz w:val="24"/>
          <w:szCs w:val="24"/>
          <w:highlight w:val="none"/>
          <w:shd w:val="clear" w:color="auto" w:fill="FFFFFF"/>
        </w:rPr>
        <w:t>（1）依据《政府采购促进中小企业发展管理办法》（财库〔2020〕46号）的有关规定，在政府采购活动中投标人为小型和微型企业的，对价格给予10%的价格扣除，用扣除后的价格参与评标（所投的货物/承建的工程/承接的服务由小型和微型提供）；</w:t>
      </w:r>
    </w:p>
    <w:p w14:paraId="537C907E">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新宋体" w:hAnsi="新宋体" w:eastAsia="新宋体" w:cs="新宋体"/>
          <w:color w:val="333333"/>
          <w:sz w:val="24"/>
          <w:szCs w:val="24"/>
          <w:highlight w:val="none"/>
          <w:shd w:val="clear" w:color="auto" w:fill="FFFFFF"/>
        </w:rPr>
      </w:pPr>
      <w:r>
        <w:rPr>
          <w:rFonts w:hint="eastAsia" w:ascii="新宋体" w:hAnsi="新宋体" w:eastAsia="新宋体" w:cs="新宋体"/>
          <w:color w:val="333333"/>
          <w:sz w:val="24"/>
          <w:szCs w:val="24"/>
          <w:highlight w:val="none"/>
          <w:shd w:val="clear" w:color="auto" w:fill="FFFFFF"/>
        </w:rPr>
        <w:t>（2）根据财政部、司法部联合下发的《关于政府采购支持监狱企业发展有关问题的通知》（财库〔2014〕68号）的规定，监狱企业视同小型、微型企业。评标时，对监狱企业</w:t>
      </w:r>
      <w:r>
        <w:rPr>
          <w:rFonts w:hint="eastAsia" w:ascii="新宋体" w:hAnsi="新宋体" w:eastAsia="新宋体" w:cs="新宋体"/>
          <w:color w:val="333333"/>
          <w:sz w:val="24"/>
          <w:szCs w:val="24"/>
          <w:highlight w:val="none"/>
          <w:shd w:val="clear" w:color="auto" w:fill="FFFFFF"/>
          <w:lang w:eastAsia="zh-CN"/>
        </w:rPr>
        <w:t>给予</w:t>
      </w:r>
      <w:r>
        <w:rPr>
          <w:rFonts w:hint="eastAsia" w:ascii="新宋体" w:hAnsi="新宋体" w:eastAsia="新宋体" w:cs="新宋体"/>
          <w:color w:val="333333"/>
          <w:sz w:val="24"/>
          <w:szCs w:val="24"/>
          <w:highlight w:val="none"/>
          <w:shd w:val="clear" w:color="auto" w:fill="FFFFFF"/>
        </w:rPr>
        <w:t>10%的价格扣除，用扣除后的价格参与评审；</w:t>
      </w:r>
    </w:p>
    <w:p w14:paraId="6FA7C635">
      <w:pPr>
        <w:keepNext w:val="0"/>
        <w:keepLines w:val="0"/>
        <w:pageBreakBefore w:val="0"/>
        <w:widowControl w:val="0"/>
        <w:kinsoku/>
        <w:wordWrap/>
        <w:overflowPunct/>
        <w:topLinePunct w:val="0"/>
        <w:autoSpaceDE/>
        <w:autoSpaceDN/>
        <w:bidi w:val="0"/>
        <w:adjustRightInd/>
        <w:snapToGrid w:val="0"/>
        <w:spacing w:line="360" w:lineRule="auto"/>
        <w:ind w:firstLine="480" w:firstLineChars="200"/>
        <w:textAlignment w:val="auto"/>
        <w:rPr>
          <w:rFonts w:hint="eastAsia" w:ascii="新宋体" w:hAnsi="新宋体" w:eastAsia="新宋体" w:cs="新宋体"/>
          <w:color w:val="333333"/>
          <w:sz w:val="24"/>
          <w:szCs w:val="24"/>
          <w:highlight w:val="none"/>
          <w:shd w:val="clear" w:color="auto" w:fill="FFFFFF"/>
        </w:rPr>
      </w:pPr>
      <w:r>
        <w:rPr>
          <w:rFonts w:hint="eastAsia" w:ascii="新宋体" w:hAnsi="新宋体" w:eastAsia="新宋体" w:cs="新宋体"/>
          <w:color w:val="333333"/>
          <w:sz w:val="24"/>
          <w:szCs w:val="24"/>
          <w:highlight w:val="none"/>
          <w:shd w:val="clear" w:color="auto" w:fill="FFFFFF"/>
        </w:rPr>
        <w:t>（3）根据财政部、民政部、中国残疾人联合会下发的《关于促进残疾人就业采购政策的通知》（财库〔2017〕141号）的规定，残疾人福利性单位提供本单位制造的货物、承担的工程或者服务，或者提供其他残疾人福利性单位制造的货物（不包括使用非残疾人福利性单位注册商标的货物）参与政府采购活动时，视同小型、微型企业，享受预留份额、评审中价格扣除等促进中小企业发展的政府采购政策。</w:t>
      </w:r>
    </w:p>
    <w:p w14:paraId="224080AA">
      <w:pPr>
        <w:keepNext w:val="0"/>
        <w:keepLines w:val="0"/>
        <w:pageBreakBefore w:val="0"/>
        <w:widowControl w:val="0"/>
        <w:kinsoku/>
        <w:wordWrap/>
        <w:overflowPunct/>
        <w:topLinePunct w:val="0"/>
        <w:autoSpaceDE/>
        <w:autoSpaceDN/>
        <w:bidi w:val="0"/>
        <w:adjustRightInd/>
        <w:spacing w:line="360" w:lineRule="auto"/>
        <w:ind w:firstLine="482"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b/>
          <w:sz w:val="24"/>
          <w:szCs w:val="24"/>
          <w:highlight w:val="none"/>
        </w:rPr>
        <w:t>注：</w:t>
      </w:r>
      <w:r>
        <w:rPr>
          <w:rFonts w:hint="eastAsia" w:ascii="新宋体" w:hAnsi="新宋体" w:eastAsia="新宋体" w:cs="新宋体"/>
          <w:sz w:val="24"/>
          <w:szCs w:val="24"/>
          <w:highlight w:val="none"/>
        </w:rPr>
        <w:t>参加政府采购活动的中小企业/残疾人单位应提供《中小企业声明函》原件或《残疾人福利性单位声明函》原件。投标产品中有监狱企业生产的产品的，应提供由省级以上监狱管理局、戒毒管理局（含新疆生产建设兵团）出具的生产厂商属于监狱企业的证明文件复印件。未提供上述声明函原件/证明文件复印件的，不能享受招标文件规定的价格扣除，但不影响投标文件的有效性</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对既属于监狱企业、福利企业，同时又满足中小微企业规定的投标单位，其价格扣除仅适用一次。</w:t>
      </w:r>
    </w:p>
    <w:p w14:paraId="0AEBCAE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①根据财政部、国家发展改革委《关于印发〈节能产品政府采购实施意见〉的通知》（财库〔2004〕185号）所投产品属于节能产品政府采购清单所列产品，在技术、服务同等的条件下，应当优先采用清单中的节能产品；</w:t>
      </w:r>
    </w:p>
    <w:p w14:paraId="0001DA0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②所投产品为“环境标志产品政府采购清单”所列产品，在性能、技术、服务等指标同等的条件下，应当优先采用；</w:t>
      </w:r>
    </w:p>
    <w:p w14:paraId="334850A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③节能产品根据《国务院办公厅关于建立政府强制采购节能产品制度的通知》国办发</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2007</w:t>
      </w:r>
      <w:r>
        <w:rPr>
          <w:rFonts w:hint="eastAsia" w:ascii="新宋体" w:hAnsi="新宋体" w:eastAsia="新宋体" w:cs="新宋体"/>
          <w:sz w:val="24"/>
          <w:szCs w:val="24"/>
          <w:highlight w:val="none"/>
          <w:lang w:eastAsia="zh-CN"/>
        </w:rPr>
        <w:t>〕</w:t>
      </w:r>
      <w:r>
        <w:rPr>
          <w:rFonts w:hint="eastAsia" w:ascii="新宋体" w:hAnsi="新宋体" w:eastAsia="新宋体" w:cs="新宋体"/>
          <w:sz w:val="24"/>
          <w:szCs w:val="24"/>
          <w:highlight w:val="none"/>
        </w:rPr>
        <w:t>51号的规定，以中国政府采购网（http://www.ccgp.gov.cn/）公布的最新一期节能产品政府采购清单为准；</w:t>
      </w:r>
    </w:p>
    <w:p w14:paraId="008DEE17">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④环境标志产品根据《环境标志产品政府采购实施的意见》（财库[2006]90号）的规定，以中国政府采购网（http://www.ccgp.gov.cn/）公布的最新一期环境标志产品政府采购清单为准；</w:t>
      </w:r>
    </w:p>
    <w:p w14:paraId="0C5FCD71">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⑤若节能、环保、环境标志清单内的产品仅是构成投标产品的部件、组件或零件的，则该投标产品不享受鼓励优惠政策；</w:t>
      </w:r>
    </w:p>
    <w:p w14:paraId="4AAEBAC9">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（4）关于信用记录的查询和使用</w:t>
      </w:r>
    </w:p>
    <w:p w14:paraId="2354D1E2">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1</w:t>
      </w:r>
      <w:r>
        <w:rPr>
          <w:rFonts w:hint="eastAsia" w:ascii="新宋体" w:hAnsi="新宋体" w:eastAsia="新宋体" w:cs="新宋体"/>
          <w:sz w:val="24"/>
          <w:szCs w:val="24"/>
          <w:highlight w:val="none"/>
          <w:lang w:val="en-US" w:eastAsia="zh-CN"/>
        </w:rPr>
        <w:t>.</w:t>
      </w:r>
      <w:r>
        <w:rPr>
          <w:rFonts w:hint="eastAsia" w:ascii="新宋体" w:hAnsi="新宋体" w:eastAsia="新宋体" w:cs="新宋体"/>
          <w:sz w:val="24"/>
          <w:szCs w:val="24"/>
          <w:highlight w:val="none"/>
        </w:rPr>
        <w:t>采购人将在资格审查阶段通过【</w:t>
      </w:r>
      <w:r>
        <w:rPr>
          <w:rFonts w:hint="eastAsia" w:ascii="新宋体" w:hAnsi="新宋体" w:eastAsia="新宋体" w:cs="新宋体"/>
          <w:sz w:val="24"/>
          <w:szCs w:val="24"/>
          <w:highlight w:val="none"/>
        </w:rPr>
        <w:fldChar w:fldCharType="begin"/>
      </w:r>
      <w:r>
        <w:rPr>
          <w:rFonts w:hint="eastAsia" w:ascii="新宋体" w:hAnsi="新宋体" w:eastAsia="新宋体" w:cs="新宋体"/>
          <w:sz w:val="24"/>
          <w:szCs w:val="24"/>
          <w:highlight w:val="none"/>
        </w:rPr>
        <w:instrText xml:space="preserve"> HYPERLINK "http://www.creditchina.gov.cn" </w:instrText>
      </w:r>
      <w:r>
        <w:rPr>
          <w:rFonts w:hint="eastAsia" w:ascii="新宋体" w:hAnsi="新宋体" w:eastAsia="新宋体" w:cs="新宋体"/>
          <w:sz w:val="24"/>
          <w:szCs w:val="24"/>
          <w:highlight w:val="none"/>
        </w:rPr>
        <w:fldChar w:fldCharType="separate"/>
      </w:r>
      <w:r>
        <w:rPr>
          <w:rFonts w:hint="eastAsia" w:ascii="新宋体" w:hAnsi="新宋体" w:eastAsia="新宋体" w:cs="新宋体"/>
          <w:sz w:val="24"/>
          <w:szCs w:val="24"/>
          <w:highlight w:val="none"/>
        </w:rPr>
        <w:t>信用中国</w:t>
      </w:r>
      <w:r>
        <w:rPr>
          <w:rFonts w:hint="eastAsia" w:ascii="新宋体" w:hAnsi="新宋体" w:eastAsia="新宋体" w:cs="新宋体"/>
          <w:sz w:val="24"/>
          <w:szCs w:val="24"/>
          <w:highlight w:val="none"/>
        </w:rPr>
        <w:fldChar w:fldCharType="end"/>
      </w:r>
      <w:r>
        <w:rPr>
          <w:rFonts w:hint="eastAsia" w:ascii="新宋体" w:hAnsi="新宋体" w:eastAsia="新宋体" w:cs="新宋体"/>
          <w:sz w:val="24"/>
          <w:szCs w:val="24"/>
          <w:highlight w:val="none"/>
        </w:rPr>
        <w:t>（www.creditchina.gov.cn）】、【</w:t>
      </w:r>
      <w:r>
        <w:rPr>
          <w:rFonts w:hint="eastAsia" w:ascii="新宋体" w:hAnsi="新宋体" w:eastAsia="新宋体" w:cs="新宋体"/>
          <w:sz w:val="24"/>
          <w:szCs w:val="24"/>
          <w:highlight w:val="none"/>
        </w:rPr>
        <w:fldChar w:fldCharType="begin"/>
      </w:r>
      <w:r>
        <w:rPr>
          <w:rFonts w:hint="eastAsia" w:ascii="新宋体" w:hAnsi="新宋体" w:eastAsia="新宋体" w:cs="新宋体"/>
          <w:sz w:val="24"/>
          <w:szCs w:val="24"/>
          <w:highlight w:val="none"/>
        </w:rPr>
        <w:instrText xml:space="preserve"> HYPERLINK "http://www.ccgp.gov.cn/cr/list" </w:instrText>
      </w:r>
      <w:r>
        <w:rPr>
          <w:rFonts w:hint="eastAsia" w:ascii="新宋体" w:hAnsi="新宋体" w:eastAsia="新宋体" w:cs="新宋体"/>
          <w:sz w:val="24"/>
          <w:szCs w:val="24"/>
          <w:highlight w:val="none"/>
        </w:rPr>
        <w:fldChar w:fldCharType="separate"/>
      </w:r>
      <w:r>
        <w:rPr>
          <w:rFonts w:hint="eastAsia" w:ascii="新宋体" w:hAnsi="新宋体" w:eastAsia="新宋体" w:cs="新宋体"/>
          <w:sz w:val="24"/>
          <w:szCs w:val="24"/>
          <w:highlight w:val="none"/>
        </w:rPr>
        <w:t>中国政府采购网</w:t>
      </w:r>
      <w:r>
        <w:rPr>
          <w:rFonts w:hint="eastAsia" w:ascii="新宋体" w:hAnsi="新宋体" w:eastAsia="新宋体" w:cs="新宋体"/>
          <w:sz w:val="24"/>
          <w:szCs w:val="24"/>
          <w:highlight w:val="none"/>
        </w:rPr>
        <w:fldChar w:fldCharType="end"/>
      </w:r>
      <w:r>
        <w:rPr>
          <w:rFonts w:hint="eastAsia" w:ascii="新宋体" w:hAnsi="新宋体" w:eastAsia="新宋体" w:cs="新宋体"/>
          <w:sz w:val="24"/>
          <w:szCs w:val="24"/>
          <w:highlight w:val="none"/>
        </w:rPr>
        <w:t>（www.ccgp.gov.cn）】网站对投标文件正本中的《投标人书面声明函》的信用情况进行甄别。对列入失信被执行人、重大税收违法案件当事人名单、政府采购严重违法失信行为记录名单及其他不符合《中华人民共和国政府采购法》第二十二条规定条件的投标人，根据《关于在政府采购活动中查询及使用信用记录有关问题的通知》（财库〔2016〕125号）的第二条第（三）款规定，其投标或中标资格将被取消；</w:t>
      </w:r>
    </w:p>
    <w:p w14:paraId="7335C99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2</w:t>
      </w:r>
      <w:r>
        <w:rPr>
          <w:rFonts w:hint="eastAsia" w:ascii="新宋体" w:hAnsi="新宋体" w:eastAsia="新宋体" w:cs="新宋体"/>
          <w:sz w:val="24"/>
          <w:szCs w:val="24"/>
          <w:highlight w:val="none"/>
          <w:lang w:val="en-US" w:eastAsia="zh-CN"/>
        </w:rPr>
        <w:t>.</w:t>
      </w:r>
      <w:r>
        <w:rPr>
          <w:rFonts w:hint="eastAsia" w:ascii="新宋体" w:hAnsi="新宋体" w:eastAsia="新宋体" w:cs="新宋体"/>
          <w:sz w:val="24"/>
          <w:szCs w:val="24"/>
          <w:highlight w:val="none"/>
        </w:rPr>
        <w:t>投标人在参加政府采购活动前3年内因违法经营被禁止在一定期限内参加政府采购活动，期限届满的，可以参加政府采购活动的，但投标人应提供相关证明材料；</w:t>
      </w:r>
    </w:p>
    <w:p w14:paraId="6153F73C">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highlight w:val="none"/>
        </w:rPr>
      </w:pPr>
      <w:r>
        <w:rPr>
          <w:rFonts w:hint="eastAsia" w:ascii="新宋体" w:hAnsi="新宋体" w:eastAsia="新宋体" w:cs="新宋体"/>
          <w:sz w:val="24"/>
          <w:szCs w:val="24"/>
          <w:highlight w:val="none"/>
        </w:rPr>
        <w:t>3</w:t>
      </w:r>
      <w:r>
        <w:rPr>
          <w:rFonts w:hint="eastAsia" w:ascii="新宋体" w:hAnsi="新宋体" w:eastAsia="新宋体" w:cs="新宋体"/>
          <w:sz w:val="24"/>
          <w:szCs w:val="24"/>
          <w:highlight w:val="none"/>
          <w:lang w:val="en-US" w:eastAsia="zh-CN"/>
        </w:rPr>
        <w:t>.</w:t>
      </w:r>
      <w:r>
        <w:rPr>
          <w:rFonts w:hint="eastAsia" w:ascii="新宋体" w:hAnsi="新宋体" w:eastAsia="新宋体" w:cs="新宋体"/>
          <w:sz w:val="24"/>
          <w:szCs w:val="24"/>
          <w:highlight w:val="none"/>
        </w:rPr>
        <w:t>信用记录查询的截止时点为“招标文件发售之日起至投标截止日前”。信用记录查询的结果，将以截图保存至电子介质的形式留存。投标人未如实填报《投标人书面声明函》的，视为“投标人提供虚假材料谋取中标、成交的”行为。</w:t>
      </w:r>
    </w:p>
    <w:p w14:paraId="13D5766D">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lang w:val="zh-CN"/>
        </w:rPr>
      </w:pPr>
      <w:r>
        <w:rPr>
          <w:rFonts w:hint="eastAsia" w:ascii="新宋体" w:hAnsi="新宋体" w:eastAsia="新宋体" w:cs="新宋体"/>
          <w:sz w:val="24"/>
          <w:szCs w:val="24"/>
          <w:lang w:val="zh-CN"/>
        </w:rPr>
        <w:t>（</w:t>
      </w:r>
      <w:r>
        <w:rPr>
          <w:rFonts w:hint="eastAsia" w:ascii="新宋体" w:hAnsi="新宋体" w:eastAsia="新宋体" w:cs="新宋体"/>
          <w:sz w:val="24"/>
          <w:szCs w:val="24"/>
          <w:lang w:val="en-US" w:eastAsia="zh-CN"/>
        </w:rPr>
        <w:t>5</w:t>
      </w:r>
      <w:r>
        <w:rPr>
          <w:rFonts w:hint="eastAsia" w:ascii="新宋体" w:hAnsi="新宋体" w:eastAsia="新宋体" w:cs="新宋体"/>
          <w:sz w:val="24"/>
          <w:szCs w:val="24"/>
          <w:lang w:val="zh-CN"/>
        </w:rPr>
        <w:t>）融资政策</w:t>
      </w:r>
    </w:p>
    <w:p w14:paraId="1383B56A">
      <w:pPr>
        <w:keepNext w:val="0"/>
        <w:keepLines w:val="0"/>
        <w:pageBreakBefore w:val="0"/>
        <w:widowControl w:val="0"/>
        <w:kinsoku/>
        <w:wordWrap/>
        <w:overflowPunct/>
        <w:topLinePunct w:val="0"/>
        <w:autoSpaceDE/>
        <w:autoSpaceDN/>
        <w:bidi w:val="0"/>
        <w:adjustRightInd/>
        <w:spacing w:line="360" w:lineRule="auto"/>
        <w:ind w:firstLine="480" w:firstLineChars="200"/>
        <w:textAlignment w:val="auto"/>
        <w:rPr>
          <w:rFonts w:hint="eastAsia" w:ascii="新宋体" w:hAnsi="新宋体" w:eastAsia="新宋体" w:cs="新宋体"/>
          <w:sz w:val="24"/>
          <w:szCs w:val="24"/>
          <w:lang w:val="zh-CN"/>
        </w:rPr>
      </w:pPr>
      <w:r>
        <w:rPr>
          <w:rFonts w:hint="eastAsia" w:ascii="新宋体" w:hAnsi="新宋体" w:eastAsia="新宋体" w:cs="新宋体"/>
          <w:sz w:val="24"/>
          <w:szCs w:val="24"/>
          <w:lang w:val="zh-CN"/>
        </w:rPr>
        <w:t>根据《陕西省财政厅关于加快推进我省中小企业政府采购信用融资工作的通知》（陕财办采</w:t>
      </w:r>
      <w:r>
        <w:rPr>
          <w:rFonts w:hint="eastAsia" w:ascii="新宋体" w:hAnsi="新宋体" w:eastAsia="新宋体" w:cs="新宋体"/>
          <w:sz w:val="24"/>
          <w:szCs w:val="24"/>
        </w:rPr>
        <w:t>〔</w:t>
      </w:r>
      <w:r>
        <w:rPr>
          <w:rFonts w:hint="eastAsia" w:ascii="新宋体" w:hAnsi="新宋体" w:eastAsia="新宋体" w:cs="新宋体"/>
          <w:sz w:val="24"/>
          <w:szCs w:val="24"/>
          <w:lang w:val="zh-CN"/>
        </w:rPr>
        <w:t>2020</w:t>
      </w:r>
      <w:r>
        <w:rPr>
          <w:rFonts w:hint="eastAsia" w:ascii="新宋体" w:hAnsi="新宋体" w:eastAsia="新宋体" w:cs="新宋体"/>
          <w:sz w:val="24"/>
          <w:szCs w:val="24"/>
        </w:rPr>
        <w:t>〕</w:t>
      </w:r>
      <w:r>
        <w:rPr>
          <w:rFonts w:hint="eastAsia" w:ascii="新宋体" w:hAnsi="新宋体" w:eastAsia="新宋体" w:cs="新宋体"/>
          <w:sz w:val="24"/>
          <w:szCs w:val="24"/>
          <w:lang w:val="zh-CN"/>
        </w:rPr>
        <w:t>15号）文件精神，有融资需求的</w:t>
      </w:r>
      <w:r>
        <w:rPr>
          <w:rFonts w:hint="eastAsia" w:ascii="新宋体" w:hAnsi="新宋体" w:eastAsia="新宋体" w:cs="新宋体"/>
          <w:sz w:val="24"/>
          <w:szCs w:val="24"/>
        </w:rPr>
        <w:t>中标（成交）人</w:t>
      </w:r>
      <w:r>
        <w:rPr>
          <w:rFonts w:hint="eastAsia" w:ascii="新宋体" w:hAnsi="新宋体" w:eastAsia="新宋体" w:cs="新宋体"/>
          <w:sz w:val="24"/>
          <w:szCs w:val="24"/>
          <w:lang w:val="zh-CN"/>
        </w:rPr>
        <w:t>可根据自身情况，在陕西省政府采购信用融资平台（含各市分平台）自主选择金融机构及其融资产品，凭政府采购中标（成交）通知书或政府采购合同向金融机构提出融资申请。陕西省政府采购信用融资平台网址：</w:t>
      </w:r>
      <w:r>
        <w:rPr>
          <w:rFonts w:hint="eastAsia" w:ascii="新宋体" w:hAnsi="新宋体" w:eastAsia="新宋体" w:cs="新宋体"/>
          <w:color w:val="000000"/>
          <w:sz w:val="24"/>
          <w:szCs w:val="24"/>
          <w:lang w:val="zh-CN"/>
        </w:rPr>
        <w:fldChar w:fldCharType="begin"/>
      </w:r>
      <w:r>
        <w:rPr>
          <w:rFonts w:hint="eastAsia" w:ascii="新宋体" w:hAnsi="新宋体" w:eastAsia="新宋体" w:cs="新宋体"/>
          <w:color w:val="000000"/>
          <w:sz w:val="24"/>
          <w:szCs w:val="24"/>
          <w:lang w:val="zh-CN"/>
        </w:rPr>
        <w:instrText xml:space="preserve"> HYPERLINK "http://www.ccgp-shaanxi.gov.cn/zcdservice/zcd/shanxi/s" </w:instrText>
      </w:r>
      <w:r>
        <w:rPr>
          <w:rFonts w:hint="eastAsia" w:ascii="新宋体" w:hAnsi="新宋体" w:eastAsia="新宋体" w:cs="新宋体"/>
          <w:color w:val="000000"/>
          <w:sz w:val="24"/>
          <w:szCs w:val="24"/>
          <w:lang w:val="zh-CN"/>
        </w:rPr>
        <w:fldChar w:fldCharType="separate"/>
      </w:r>
      <w:r>
        <w:rPr>
          <w:rStyle w:val="18"/>
          <w:rFonts w:hint="eastAsia" w:ascii="新宋体" w:hAnsi="新宋体" w:eastAsia="新宋体" w:cs="新宋体"/>
          <w:color w:val="000000"/>
          <w:sz w:val="24"/>
          <w:szCs w:val="24"/>
          <w:lang w:val="zh-CN"/>
        </w:rPr>
        <w:t>http://www.ccgp-shaanxi.gov.cn/zcdservice/zcd/shanxi/s</w:t>
      </w:r>
      <w:r>
        <w:rPr>
          <w:rFonts w:hint="eastAsia" w:ascii="新宋体" w:hAnsi="新宋体" w:eastAsia="新宋体" w:cs="新宋体"/>
          <w:color w:val="000000"/>
          <w:sz w:val="24"/>
          <w:szCs w:val="24"/>
          <w:lang w:val="zh-CN"/>
        </w:rPr>
        <w:fldChar w:fldCharType="end"/>
      </w:r>
    </w:p>
    <w:p w14:paraId="7AE05A03">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6. 确定成交单位</w:t>
      </w:r>
    </w:p>
    <w:p w14:paraId="4887D42F">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zh-CN"/>
        </w:rPr>
      </w:pPr>
      <w:r>
        <w:rPr>
          <w:rFonts w:hint="eastAsia" w:ascii="新宋体" w:hAnsi="新宋体" w:eastAsia="新宋体" w:cs="新宋体"/>
          <w:color w:val="auto"/>
          <w:sz w:val="24"/>
          <w:szCs w:val="22"/>
          <w:highlight w:val="none"/>
        </w:rPr>
        <w:t>采购人按照磋商小组推荐的成交候选人排名顺序确定成交单位。采购代理机构将成交结果通知所有未成交的投标人</w:t>
      </w:r>
      <w:r>
        <w:rPr>
          <w:rFonts w:hint="eastAsia" w:ascii="新宋体" w:hAnsi="新宋体" w:eastAsia="新宋体" w:cs="新宋体"/>
          <w:color w:val="auto"/>
          <w:sz w:val="24"/>
          <w:szCs w:val="22"/>
          <w:highlight w:val="none"/>
          <w:lang w:eastAsia="zh-CN"/>
        </w:rPr>
        <w:t>。</w:t>
      </w:r>
    </w:p>
    <w:p w14:paraId="48B921BE">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jc w:val="center"/>
        <w:textAlignment w:val="top"/>
        <w:outlineLvl w:val="1"/>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highlight w:val="none"/>
          <w:lang w:val="en-US" w:eastAsia="zh-CN"/>
        </w:rPr>
        <w:t>六、</w:t>
      </w:r>
      <w:r>
        <w:rPr>
          <w:rFonts w:hint="eastAsia" w:ascii="新宋体" w:hAnsi="新宋体" w:eastAsia="新宋体" w:cs="新宋体"/>
          <w:b/>
          <w:bCs/>
          <w:color w:val="auto"/>
          <w:sz w:val="24"/>
          <w:szCs w:val="22"/>
          <w:highlight w:val="none"/>
          <w:lang w:val="en-US" w:eastAsia="zh-CN"/>
        </w:rPr>
        <w:t>授予合同</w:t>
      </w:r>
    </w:p>
    <w:p w14:paraId="5D570113">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rPr>
      </w:pPr>
      <w:r>
        <w:rPr>
          <w:rFonts w:hint="eastAsia" w:ascii="新宋体" w:hAnsi="新宋体" w:eastAsia="新宋体" w:cs="新宋体"/>
          <w:b/>
          <w:bCs/>
          <w:color w:val="auto"/>
          <w:sz w:val="24"/>
          <w:szCs w:val="22"/>
          <w:highlight w:val="none"/>
          <w:lang w:val="en-US" w:eastAsia="zh-CN"/>
        </w:rPr>
        <w:t>1．</w:t>
      </w:r>
      <w:r>
        <w:rPr>
          <w:rFonts w:hint="eastAsia" w:ascii="新宋体" w:hAnsi="新宋体" w:eastAsia="新宋体" w:cs="新宋体"/>
          <w:b/>
          <w:bCs/>
          <w:color w:val="auto"/>
          <w:sz w:val="24"/>
          <w:szCs w:val="22"/>
          <w:highlight w:val="none"/>
        </w:rPr>
        <w:t>成交通知书</w:t>
      </w:r>
    </w:p>
    <w:p w14:paraId="348A3B55">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val="en-US" w:eastAsia="zh-CN"/>
        </w:rPr>
        <w:t>1.</w:t>
      </w:r>
      <w:r>
        <w:rPr>
          <w:rFonts w:hint="eastAsia" w:ascii="新宋体" w:hAnsi="新宋体" w:eastAsia="新宋体" w:cs="新宋体"/>
          <w:color w:val="auto"/>
          <w:sz w:val="24"/>
          <w:szCs w:val="22"/>
          <w:highlight w:val="none"/>
        </w:rPr>
        <w:t>1采购代理机构在收到采购人的成交定标复函后，按规定时间向中标人发出中标通知书。</w:t>
      </w:r>
    </w:p>
    <w:p w14:paraId="32AAAE4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rPr>
      </w:pPr>
      <w:r>
        <w:rPr>
          <w:rFonts w:hint="eastAsia" w:ascii="新宋体" w:hAnsi="新宋体" w:eastAsia="新宋体" w:cs="新宋体"/>
          <w:color w:val="auto"/>
          <w:sz w:val="24"/>
          <w:szCs w:val="22"/>
          <w:highlight w:val="none"/>
          <w:lang w:val="en-US" w:eastAsia="zh-CN"/>
        </w:rPr>
        <w:t>1.2</w:t>
      </w:r>
      <w:r>
        <w:rPr>
          <w:rFonts w:hint="eastAsia" w:ascii="新宋体" w:hAnsi="新宋体" w:eastAsia="新宋体" w:cs="新宋体"/>
          <w:color w:val="auto"/>
          <w:sz w:val="24"/>
          <w:szCs w:val="22"/>
          <w:highlight w:val="none"/>
        </w:rPr>
        <w:t>中标通知书是合同的组成部分。</w:t>
      </w:r>
    </w:p>
    <w:p w14:paraId="0D29F545">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2．成交服务费</w:t>
      </w:r>
    </w:p>
    <w:p w14:paraId="2491B650">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2.1中标单位应在接到成交通知书时，依据国家计委关于印发《招标代理服务收费管理暂行办法》的通知（计价格〔2002〕1980号）、《国家发展和改革委员会办公厅关于招标代理服务收费有关问题的通知》（发改办价格〔2003〕857号）文件规定的收取标准及相应的计算办法,向陕西方得项目咨询有限公司缴纳成交服务费。</w:t>
      </w:r>
    </w:p>
    <w:p w14:paraId="3CC2B23F">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default"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2.2成交服务费缴纳账户</w:t>
      </w:r>
    </w:p>
    <w:p w14:paraId="363FE7E5">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采购代理机构开户名称：陕西方得项目咨询有限公司</w:t>
      </w:r>
    </w:p>
    <w:p w14:paraId="6E9662BF">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开户行名称：中国银行西安西影路支行</w:t>
      </w:r>
    </w:p>
    <w:p w14:paraId="435DC6B9">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帐      号：103304937302</w:t>
      </w:r>
    </w:p>
    <w:p w14:paraId="71A47C7E">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3．签订合同</w:t>
      </w:r>
    </w:p>
    <w:p w14:paraId="60B7AF20">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3.1 成交人应按《成交通知书》指定的时间、地点与采购人签订合同。</w:t>
      </w:r>
    </w:p>
    <w:p w14:paraId="4C38D978">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3.2 如果成交人没有按照上述第25.1条或第26.1条规定执行，招标采购单位将有充分理由取消该成交决定。在此情况下，招标采购单位可将合同授予综合得分排序名列下一个的投标人，或重新组织采购。</w:t>
      </w:r>
    </w:p>
    <w:p w14:paraId="6C568DC8">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4．</w:t>
      </w:r>
      <w:r>
        <w:rPr>
          <w:rFonts w:hint="eastAsia" w:ascii="新宋体" w:hAnsi="新宋体" w:eastAsia="新宋体" w:cs="新宋体"/>
          <w:b/>
          <w:color w:val="auto"/>
          <w:sz w:val="24"/>
          <w:highlight w:val="none"/>
          <w:shd w:val="clear" w:color="auto" w:fill="auto"/>
        </w:rPr>
        <w:t>拒绝商业贿赂</w:t>
      </w:r>
    </w:p>
    <w:p w14:paraId="71C215A9">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投标人必须填写一份《拒绝政府采购领域商业贿赂承诺书》（格式见附件）编制在响应文件中。</w:t>
      </w:r>
      <w:bookmarkStart w:id="38" w:name="_Toc244623584"/>
      <w:bookmarkStart w:id="39" w:name="_Toc207897909"/>
      <w:bookmarkStart w:id="40" w:name="_Toc245657546"/>
      <w:bookmarkStart w:id="41" w:name="_Toc245658527"/>
      <w:bookmarkStart w:id="42" w:name="_Toc208337157"/>
      <w:bookmarkStart w:id="43" w:name="_Toc245176658"/>
    </w:p>
    <w:bookmarkEnd w:id="38"/>
    <w:bookmarkEnd w:id="39"/>
    <w:bookmarkEnd w:id="40"/>
    <w:bookmarkEnd w:id="41"/>
    <w:bookmarkEnd w:id="42"/>
    <w:bookmarkEnd w:id="43"/>
    <w:p w14:paraId="113F72B7">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5．保密和披露</w:t>
      </w:r>
    </w:p>
    <w:p w14:paraId="54E7759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5.1 保密 </w:t>
      </w:r>
    </w:p>
    <w:p w14:paraId="249CD1A1">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投标人自领取磋商文件之日起，须承诺承担对本采购项目的保密义务，不得将因本次磋商获得的信息向第三人外传。 </w:t>
      </w:r>
    </w:p>
    <w:p w14:paraId="2F851986">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5.2 披露 </w:t>
      </w:r>
    </w:p>
    <w:p w14:paraId="466ED9B7">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5.2.1 代理机构有权将投标人提供的所有资料向有关政府部门或评审标书的有关人员披露。 </w:t>
      </w:r>
    </w:p>
    <w:p w14:paraId="2118A5FB">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5.2.2 在代理机构认为适当时、国家机关调查、审查、审计时以及其他符合法律规定的情形下，代理机构无须事先征求投标人/成交人同意而可以披露关于采购过程、合同文本、签署情况的资料、投标人/成交人的名称及地址、响应文件的有关信息以及补充条款等，但应当在合理的必要范围内。对任何已经公布过的内容或与之内容相同的资料，以及投标人/成交人已经泄露或公开的，无须再承担保密责任。</w:t>
      </w:r>
    </w:p>
    <w:p w14:paraId="7B8F8F41">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6．质疑与投诉</w:t>
      </w:r>
    </w:p>
    <w:p w14:paraId="7DF3E53F">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6.1 质疑。投标人对本次招标采购活动有疑问的，应在法定质疑期内一次性提出针对同一采购程序环节的质疑。投标人提出的质疑应按照《政府采购质疑和投诉办法》（财政部令第 94 号）的规定处理。《政府采购供应商质疑函范本》链接地址： http://gks.mof.gov.cn/zhengfucaigouguanli/201802/t20180201_2804589.html。 </w:t>
      </w:r>
    </w:p>
    <w:p w14:paraId="39E2827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6.2 投诉。投标人和其他厉害关系人认为本次招标采购活动违反法律、法规和规章规定的，有权向有关行政监督机构投诉。 </w:t>
      </w:r>
    </w:p>
    <w:p w14:paraId="21FDFF8B">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2" w:firstLineChars="200"/>
        <w:textAlignment w:val="top"/>
        <w:rPr>
          <w:rFonts w:hint="eastAsia" w:ascii="新宋体" w:hAnsi="新宋体" w:eastAsia="新宋体" w:cs="新宋体"/>
          <w:b/>
          <w:bCs/>
          <w:color w:val="auto"/>
          <w:sz w:val="24"/>
          <w:szCs w:val="22"/>
          <w:highlight w:val="none"/>
          <w:lang w:val="en-US" w:eastAsia="zh-CN"/>
        </w:rPr>
      </w:pPr>
      <w:r>
        <w:rPr>
          <w:rFonts w:hint="eastAsia" w:ascii="新宋体" w:hAnsi="新宋体" w:eastAsia="新宋体" w:cs="新宋体"/>
          <w:b/>
          <w:bCs/>
          <w:color w:val="auto"/>
          <w:sz w:val="24"/>
          <w:szCs w:val="22"/>
          <w:highlight w:val="none"/>
          <w:lang w:val="en-US" w:eastAsia="zh-CN"/>
        </w:rPr>
        <w:t xml:space="preserve">7．投标人违规处罚 </w:t>
      </w:r>
    </w:p>
    <w:p w14:paraId="4350AEDC">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7.1 本项目如果发生下列情况采购代理机构将报请监督管理机构批准变更招标方式或重新组织招标：</w:t>
      </w:r>
    </w:p>
    <w:p w14:paraId="2E76E293">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（1）有效投标人不足三家； </w:t>
      </w:r>
    </w:p>
    <w:p w14:paraId="22A723A3">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（2）磋商小组三分之二以上的评委认定所有投标报价存在价格不实的现象； </w:t>
      </w:r>
    </w:p>
    <w:p w14:paraId="050843B0">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（3）有证据证明有围标现象的发生；</w:t>
      </w:r>
    </w:p>
    <w:p w14:paraId="04E4C6B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（4）因重大变故，招标任务取消的。 </w:t>
      </w:r>
    </w:p>
    <w:p w14:paraId="698F1E08">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7.2 投标人有下列情形之一的，成交无效，同时代理机构将提请政府采购监管部门，依据政府采购法律法规的规定作出处理。</w:t>
      </w:r>
    </w:p>
    <w:p w14:paraId="304F44D2">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（1）提供虚假材料谋取成交的； </w:t>
      </w:r>
    </w:p>
    <w:p w14:paraId="54D8EB57">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（2）采取不正当手段诋毁、排挤其他投标人的； </w:t>
      </w:r>
    </w:p>
    <w:p w14:paraId="2F3E84BD">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（3）与采购人、其他投标人恶意串通的； </w:t>
      </w:r>
    </w:p>
    <w:p w14:paraId="15D2085A">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（4）投标截止时间后投标人撤回其报价的； </w:t>
      </w:r>
    </w:p>
    <w:p w14:paraId="40A686C6">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（5）在磋商期间，影响代理机构或磋商小组正常磋商的； </w:t>
      </w:r>
    </w:p>
    <w:p w14:paraId="6113E119">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（6）成交后未按本竞争性磋商文件要求签约或与采购人订立背离合同实质性内容 </w:t>
      </w:r>
    </w:p>
    <w:p w14:paraId="292C1BE5">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的其它协议的； </w:t>
      </w:r>
    </w:p>
    <w:p w14:paraId="37746FDE">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 xml:space="preserve">（7）投标人未按竞争性磋商文件规定和合同约定履行义务的； </w:t>
      </w:r>
    </w:p>
    <w:p w14:paraId="4E9AA56B">
      <w:pPr>
        <w:keepNext w:val="0"/>
        <w:keepLines w:val="0"/>
        <w:pageBreakBefore w:val="0"/>
        <w:widowControl w:val="0"/>
        <w:kinsoku/>
        <w:wordWrap/>
        <w:overflowPunct/>
        <w:topLinePunct w:val="0"/>
        <w:autoSpaceDE/>
        <w:autoSpaceDN/>
        <w:bidi w:val="0"/>
        <w:adjustRightInd w:val="0"/>
        <w:snapToGrid w:val="0"/>
        <w:spacing w:line="356" w:lineRule="auto"/>
        <w:ind w:left="0" w:leftChars="0" w:right="0" w:rightChars="0" w:firstLine="480" w:firstLineChars="200"/>
        <w:textAlignment w:val="top"/>
        <w:rPr>
          <w:rFonts w:hint="eastAsia" w:ascii="新宋体" w:hAnsi="新宋体" w:eastAsia="新宋体" w:cs="新宋体"/>
          <w:color w:val="auto"/>
          <w:sz w:val="24"/>
          <w:szCs w:val="22"/>
          <w:highlight w:val="none"/>
          <w:lang w:val="en-US" w:eastAsia="zh-CN"/>
        </w:rPr>
      </w:pPr>
      <w:r>
        <w:rPr>
          <w:rFonts w:hint="eastAsia" w:ascii="新宋体" w:hAnsi="新宋体" w:eastAsia="新宋体" w:cs="新宋体"/>
          <w:color w:val="auto"/>
          <w:sz w:val="24"/>
          <w:szCs w:val="22"/>
          <w:highlight w:val="none"/>
          <w:lang w:val="en-US" w:eastAsia="zh-CN"/>
        </w:rPr>
        <w:t>（8）法律法规规定的其它事项。</w:t>
      </w:r>
    </w:p>
    <w:p w14:paraId="07AD1650">
      <w:pPr>
        <w:pageBreakBefore w:val="0"/>
        <w:kinsoku/>
        <w:overflowPunct/>
        <w:topLinePunct w:val="0"/>
        <w:bidi w:val="0"/>
        <w:spacing w:line="360" w:lineRule="auto"/>
        <w:ind w:left="0" w:leftChars="0" w:right="0" w:rightChars="0" w:firstLine="480" w:firstLineChars="200"/>
        <w:jc w:val="left"/>
        <w:rPr>
          <w:rFonts w:ascii="宋体" w:hAnsi="宋体" w:cs="宋体"/>
          <w:b/>
          <w:kern w:val="0"/>
          <w:sz w:val="24"/>
          <w:szCs w:val="24"/>
        </w:rPr>
      </w:pPr>
      <w:r>
        <w:rPr>
          <w:rFonts w:hint="eastAsia" w:ascii="新宋体" w:hAnsi="新宋体" w:eastAsia="新宋体" w:cs="新宋体"/>
          <w:color w:val="auto"/>
          <w:sz w:val="24"/>
          <w:szCs w:val="22"/>
          <w:highlight w:val="none"/>
          <w:lang w:val="en-US" w:eastAsia="zh-CN"/>
        </w:rPr>
        <w:br w:type="page"/>
      </w:r>
    </w:p>
    <w:p w14:paraId="201C87BD">
      <w:pPr>
        <w:tabs>
          <w:tab w:val="left" w:pos="7920"/>
        </w:tabs>
        <w:spacing w:line="600" w:lineRule="auto"/>
        <w:ind w:firstLine="864" w:firstLineChars="239"/>
        <w:jc w:val="cente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第四章  施工内容及要求</w:t>
      </w:r>
    </w:p>
    <w:p w14:paraId="1A8C7871">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000000"/>
          <w:sz w:val="24"/>
          <w:szCs w:val="24"/>
          <w:highlight w:val="none"/>
        </w:rPr>
      </w:pPr>
      <w:r>
        <w:rPr>
          <w:rFonts w:hint="eastAsia" w:ascii="宋体" w:hAnsi="宋体" w:eastAsia="宋体" w:cs="宋体"/>
          <w:b/>
          <w:bCs/>
          <w:color w:val="000000"/>
          <w:sz w:val="24"/>
          <w:szCs w:val="24"/>
          <w:highlight w:val="none"/>
        </w:rPr>
        <w:t>一、</w:t>
      </w:r>
      <w:r>
        <w:rPr>
          <w:rFonts w:hint="eastAsia" w:ascii="宋体" w:hAnsi="宋体" w:eastAsia="宋体" w:cs="宋体"/>
          <w:b/>
          <w:bCs/>
          <w:color w:val="000000"/>
          <w:sz w:val="24"/>
          <w:szCs w:val="24"/>
          <w:highlight w:val="none"/>
          <w:lang w:val="en-US" w:eastAsia="zh-CN"/>
        </w:rPr>
        <w:t>项目概况</w:t>
      </w:r>
      <w:r>
        <w:rPr>
          <w:rFonts w:hint="eastAsia" w:ascii="宋体" w:hAnsi="宋体" w:eastAsia="宋体" w:cs="宋体"/>
          <w:b/>
          <w:bCs/>
          <w:color w:val="000000"/>
          <w:sz w:val="24"/>
          <w:szCs w:val="24"/>
          <w:highlight w:val="none"/>
        </w:rPr>
        <w:t>：</w:t>
      </w:r>
    </w:p>
    <w:p w14:paraId="55E505CA">
      <w:pPr>
        <w:adjustRightInd w:val="0"/>
        <w:snapToGrid w:val="0"/>
        <w:spacing w:line="480" w:lineRule="auto"/>
        <w:ind w:firstLine="522" w:firstLineChars="200"/>
        <w:rPr>
          <w:rFonts w:hint="eastAsia" w:ascii="宋体" w:hAnsi="宋体" w:eastAsia="宋体" w:cs="宋体"/>
          <w:b/>
          <w:bCs/>
          <w:color w:val="000000"/>
          <w:sz w:val="26"/>
          <w:szCs w:val="26"/>
        </w:rPr>
      </w:pPr>
      <w:r>
        <w:rPr>
          <w:rFonts w:hint="eastAsia" w:ascii="宋体" w:hAnsi="宋体" w:eastAsia="宋体" w:cs="宋体"/>
          <w:b/>
          <w:bCs/>
          <w:color w:val="000000"/>
          <w:sz w:val="26"/>
          <w:szCs w:val="26"/>
        </w:rPr>
        <w:t>1.项目名称：旬阳市城关镇龚家庄移民安置点基础配套提升工程</w:t>
      </w:r>
    </w:p>
    <w:p w14:paraId="7E444C2C">
      <w:pPr>
        <w:adjustRightInd w:val="0"/>
        <w:snapToGrid w:val="0"/>
        <w:spacing w:line="480" w:lineRule="auto"/>
        <w:ind w:firstLine="522" w:firstLineChars="200"/>
        <w:rPr>
          <w:rFonts w:hint="eastAsia" w:ascii="宋体" w:hAnsi="宋体" w:eastAsia="宋体" w:cs="宋体"/>
          <w:color w:val="000000"/>
          <w:sz w:val="26"/>
          <w:szCs w:val="26"/>
        </w:rPr>
      </w:pPr>
      <w:r>
        <w:rPr>
          <w:rFonts w:hint="eastAsia" w:ascii="宋体" w:hAnsi="宋体" w:eastAsia="宋体" w:cs="宋体"/>
          <w:b/>
          <w:bCs/>
          <w:color w:val="000000"/>
          <w:sz w:val="26"/>
          <w:szCs w:val="26"/>
        </w:rPr>
        <w:t>2.项目建设地点：旬阳市城关镇龚家庄</w:t>
      </w:r>
    </w:p>
    <w:p w14:paraId="45B1B931">
      <w:pPr>
        <w:adjustRightInd w:val="0"/>
        <w:snapToGrid w:val="0"/>
        <w:spacing w:line="480" w:lineRule="auto"/>
        <w:ind w:firstLine="522" w:firstLineChars="200"/>
        <w:rPr>
          <w:rFonts w:hint="eastAsia" w:ascii="宋体" w:hAnsi="宋体" w:eastAsia="宋体" w:cs="宋体"/>
          <w:color w:val="000000"/>
          <w:sz w:val="26"/>
          <w:szCs w:val="26"/>
        </w:rPr>
      </w:pPr>
      <w:r>
        <w:rPr>
          <w:rFonts w:hint="eastAsia" w:ascii="宋体" w:hAnsi="宋体" w:eastAsia="宋体" w:cs="宋体"/>
          <w:b/>
          <w:bCs/>
          <w:color w:val="000000"/>
          <w:sz w:val="26"/>
          <w:szCs w:val="26"/>
          <w:highlight w:val="none"/>
          <w:lang w:val="en-US" w:eastAsia="zh-CN"/>
        </w:rPr>
        <w:t>3</w:t>
      </w:r>
      <w:r>
        <w:rPr>
          <w:rFonts w:hint="eastAsia" w:ascii="宋体" w:hAnsi="宋体" w:eastAsia="宋体" w:cs="宋体"/>
          <w:b/>
          <w:bCs/>
          <w:color w:val="000000"/>
          <w:sz w:val="26"/>
          <w:szCs w:val="26"/>
          <w:highlight w:val="none"/>
        </w:rPr>
        <w:t>.采购限价：</w:t>
      </w:r>
      <w:r>
        <w:rPr>
          <w:rFonts w:hint="eastAsia" w:ascii="宋体" w:hAnsi="宋体" w:eastAsia="宋体" w:cs="宋体"/>
          <w:b w:val="0"/>
          <w:bCs w:val="0"/>
          <w:color w:val="000000"/>
          <w:sz w:val="26"/>
          <w:szCs w:val="26"/>
          <w:highlight w:val="none"/>
          <w:lang w:val="en-US" w:eastAsia="zh-CN"/>
        </w:rPr>
        <w:t>贰拾柒万元整</w:t>
      </w:r>
      <w:r>
        <w:rPr>
          <w:rFonts w:hint="eastAsia" w:ascii="宋体" w:hAnsi="宋体" w:eastAsia="宋体" w:cs="宋体"/>
          <w:color w:val="000000"/>
          <w:sz w:val="24"/>
          <w:szCs w:val="24"/>
        </w:rPr>
        <w:t>（¥</w:t>
      </w:r>
      <w:r>
        <w:rPr>
          <w:rFonts w:hint="eastAsia" w:ascii="宋体" w:hAnsi="宋体" w:eastAsia="宋体" w:cs="宋体"/>
          <w:color w:val="000000"/>
          <w:sz w:val="24"/>
          <w:szCs w:val="24"/>
          <w:lang w:val="en-US" w:eastAsia="zh-CN"/>
        </w:rPr>
        <w:t>270000.00</w:t>
      </w:r>
      <w:r>
        <w:rPr>
          <w:rFonts w:hint="eastAsia" w:ascii="宋体" w:hAnsi="宋体" w:eastAsia="宋体" w:cs="宋体"/>
          <w:color w:val="000000"/>
          <w:sz w:val="24"/>
          <w:szCs w:val="24"/>
        </w:rPr>
        <w:t>元）</w:t>
      </w:r>
      <w:r>
        <w:rPr>
          <w:rFonts w:hint="eastAsia" w:ascii="宋体" w:hAnsi="宋体" w:eastAsia="宋体" w:cs="宋体"/>
          <w:color w:val="000000"/>
          <w:sz w:val="26"/>
          <w:szCs w:val="26"/>
          <w:lang w:val="en-US" w:eastAsia="zh-CN"/>
        </w:rPr>
        <w:t>，</w:t>
      </w:r>
      <w:r>
        <w:rPr>
          <w:rFonts w:hint="eastAsia" w:ascii="宋体" w:hAnsi="宋体" w:eastAsia="宋体" w:cs="宋体"/>
          <w:color w:val="000000"/>
          <w:sz w:val="26"/>
          <w:szCs w:val="26"/>
        </w:rPr>
        <w:t>磋商报价大于或等于本采购限价时，按无效投标处理。</w:t>
      </w:r>
    </w:p>
    <w:p w14:paraId="2CD2CE25">
      <w:pPr>
        <w:adjustRightInd w:val="0"/>
        <w:snapToGrid w:val="0"/>
        <w:spacing w:line="480" w:lineRule="auto"/>
        <w:ind w:firstLine="522" w:firstLineChars="200"/>
        <w:rPr>
          <w:rFonts w:hint="eastAsia" w:ascii="宋体" w:hAnsi="宋体" w:eastAsia="宋体" w:cs="宋体"/>
          <w:b/>
          <w:bCs/>
          <w:color w:val="000000"/>
          <w:sz w:val="26"/>
          <w:szCs w:val="26"/>
          <w:highlight w:val="none"/>
        </w:rPr>
      </w:pPr>
      <w:r>
        <w:rPr>
          <w:rFonts w:hint="eastAsia" w:ascii="宋体" w:hAnsi="宋体" w:eastAsia="宋体" w:cs="宋体"/>
          <w:b/>
          <w:bCs/>
          <w:color w:val="000000"/>
          <w:sz w:val="26"/>
          <w:szCs w:val="26"/>
          <w:highlight w:val="none"/>
        </w:rPr>
        <w:t>二、现场踏勘</w:t>
      </w:r>
    </w:p>
    <w:p w14:paraId="6C2B5A3A">
      <w:pPr>
        <w:numPr>
          <w:ilvl w:val="0"/>
          <w:numId w:val="0"/>
        </w:numPr>
        <w:adjustRightInd w:val="0"/>
        <w:snapToGrid w:val="0"/>
        <w:spacing w:line="480" w:lineRule="auto"/>
        <w:ind w:firstLine="520" w:firstLineChars="200"/>
        <w:rPr>
          <w:rFonts w:hint="eastAsia" w:ascii="宋体" w:hAnsi="宋体" w:eastAsia="宋体" w:cs="宋体"/>
          <w:b/>
          <w:bCs/>
          <w:sz w:val="26"/>
          <w:szCs w:val="26"/>
          <w:highlight w:val="none"/>
          <w:lang w:eastAsia="zh-CN"/>
        </w:rPr>
      </w:pPr>
      <w:r>
        <w:rPr>
          <w:rFonts w:hint="eastAsia" w:ascii="宋体" w:hAnsi="宋体" w:eastAsia="宋体" w:cs="宋体"/>
          <w:b w:val="0"/>
          <w:bCs w:val="0"/>
          <w:color w:val="000000"/>
          <w:sz w:val="26"/>
          <w:szCs w:val="26"/>
          <w:highlight w:val="none"/>
        </w:rPr>
        <w:t>由投标人自行踏勘，未踏勘现场造成的一切后果由投标人自行承担。（一切费用自理）。</w:t>
      </w:r>
    </w:p>
    <w:p w14:paraId="291E9FF8">
      <w:pPr>
        <w:numPr>
          <w:ilvl w:val="0"/>
          <w:numId w:val="5"/>
        </w:numPr>
        <w:adjustRightInd w:val="0"/>
        <w:snapToGrid w:val="0"/>
        <w:spacing w:line="480" w:lineRule="auto"/>
        <w:ind w:firstLine="522" w:firstLineChars="200"/>
        <w:rPr>
          <w:rFonts w:hint="eastAsia" w:ascii="宋体" w:hAnsi="宋体" w:eastAsia="宋体" w:cs="宋体"/>
          <w:b/>
          <w:bCs/>
          <w:color w:val="000000"/>
          <w:sz w:val="26"/>
          <w:szCs w:val="26"/>
          <w:highlight w:val="none"/>
          <w:lang w:eastAsia="zh-CN"/>
        </w:rPr>
      </w:pPr>
      <w:r>
        <w:rPr>
          <w:rFonts w:hint="eastAsia" w:ascii="宋体" w:hAnsi="宋体" w:eastAsia="宋体" w:cs="宋体"/>
          <w:b/>
          <w:bCs/>
          <w:color w:val="000000"/>
          <w:sz w:val="26"/>
          <w:szCs w:val="26"/>
          <w:highlight w:val="none"/>
          <w:lang w:eastAsia="zh-CN"/>
        </w:rPr>
        <w:t>工程量清单及编制说明</w:t>
      </w:r>
    </w:p>
    <w:p w14:paraId="56C9F07F">
      <w:pPr>
        <w:numPr>
          <w:ilvl w:val="0"/>
          <w:numId w:val="0"/>
        </w:numPr>
        <w:adjustRightInd w:val="0"/>
        <w:snapToGrid w:val="0"/>
        <w:spacing w:line="480" w:lineRule="auto"/>
        <w:ind w:firstLine="4800" w:firstLineChars="1500"/>
        <w:rPr>
          <w:rFonts w:hint="eastAsia" w:ascii="宋体" w:hAnsi="宋体" w:eastAsia="宋体" w:cs="宋体"/>
          <w:sz w:val="32"/>
          <w:szCs w:val="32"/>
        </w:rPr>
      </w:pPr>
      <w:r>
        <w:rPr>
          <w:rFonts w:hint="eastAsia" w:ascii="宋体" w:hAnsi="宋体" w:eastAsia="宋体" w:cs="宋体"/>
          <w:sz w:val="32"/>
          <w:szCs w:val="32"/>
        </w:rPr>
        <w:t>编制说明</w:t>
      </w:r>
    </w:p>
    <w:p w14:paraId="4FC72A56">
      <w:pPr>
        <w:keepNext w:val="0"/>
        <w:keepLines w:val="0"/>
        <w:pageBreakBefore w:val="0"/>
        <w:widowControl w:val="0"/>
        <w:numPr>
          <w:ilvl w:val="0"/>
          <w:numId w:val="6"/>
        </w:numPr>
        <w:kinsoku/>
        <w:wordWrap/>
        <w:overflowPunct/>
        <w:topLinePunct w:val="0"/>
        <w:bidi w:val="0"/>
        <w:snapToGrid/>
        <w:spacing w:line="500" w:lineRule="exact"/>
        <w:ind w:left="-482" w:leftChars="-172" w:firstLine="482" w:firstLineChars="200"/>
        <w:textAlignment w:val="auto"/>
        <w:rPr>
          <w:rFonts w:hint="eastAsia" w:ascii="宋体" w:hAnsi="宋体" w:eastAsia="宋体" w:cs="宋体"/>
          <w:b/>
          <w:sz w:val="24"/>
          <w:szCs w:val="24"/>
        </w:rPr>
      </w:pPr>
      <w:r>
        <w:rPr>
          <w:rFonts w:hint="eastAsia" w:ascii="宋体" w:hAnsi="宋体" w:eastAsia="宋体" w:cs="宋体"/>
          <w:b/>
          <w:sz w:val="24"/>
          <w:szCs w:val="24"/>
        </w:rPr>
        <w:t xml:space="preserve">工程概况 </w:t>
      </w:r>
    </w:p>
    <w:p w14:paraId="0FCFEDB4">
      <w:pPr>
        <w:keepNext w:val="0"/>
        <w:keepLines w:val="0"/>
        <w:widowControl/>
        <w:suppressLineNumbers w:val="0"/>
        <w:ind w:firstLine="480" w:firstLineChars="200"/>
        <w:jc w:val="left"/>
        <w:rPr>
          <w:rFonts w:hint="default"/>
          <w:sz w:val="24"/>
          <w:szCs w:val="24"/>
          <w:lang w:val="en-US"/>
        </w:rPr>
      </w:pPr>
      <w:r>
        <w:rPr>
          <w:rFonts w:hint="eastAsia" w:ascii="宋体" w:hAnsi="宋体" w:eastAsia="宋体" w:cs="宋体"/>
          <w:sz w:val="24"/>
          <w:szCs w:val="24"/>
          <w:lang w:val="en-US" w:eastAsia="zh-CN"/>
        </w:rPr>
        <w:t>旬阳市城关镇龚家庄移民安置点基础配套提升工程</w:t>
      </w:r>
      <w:r>
        <w:rPr>
          <w:rFonts w:hint="eastAsia" w:ascii="宋体" w:hAnsi="宋体" w:eastAsia="宋体" w:cs="宋体"/>
          <w:sz w:val="24"/>
          <w:szCs w:val="24"/>
          <w:lang w:eastAsia="zh-CN"/>
        </w:rPr>
        <w:t>主要建设内容</w:t>
      </w:r>
      <w:r>
        <w:rPr>
          <w:rFonts w:hint="eastAsia" w:ascii="宋体" w:hAnsi="宋体" w:eastAsia="宋体" w:cs="宋体"/>
          <w:sz w:val="24"/>
          <w:szCs w:val="24"/>
          <w:lang w:val="en-US" w:eastAsia="zh-CN"/>
        </w:rPr>
        <w:t>为新建挡墙、污水管网、安全护栏、混凝土地面等工程具体内容详见工程量清单。</w:t>
      </w:r>
    </w:p>
    <w:p w14:paraId="01983976">
      <w:pPr>
        <w:keepNext w:val="0"/>
        <w:keepLines w:val="0"/>
        <w:pageBreakBefore w:val="0"/>
        <w:widowControl w:val="0"/>
        <w:numPr>
          <w:ilvl w:val="0"/>
          <w:numId w:val="6"/>
        </w:numPr>
        <w:kinsoku/>
        <w:wordWrap/>
        <w:overflowPunct/>
        <w:topLinePunct w:val="0"/>
        <w:bidi w:val="0"/>
        <w:snapToGrid/>
        <w:spacing w:line="500" w:lineRule="exact"/>
        <w:ind w:left="-482" w:leftChars="-172" w:firstLine="482" w:firstLineChars="200"/>
        <w:textAlignment w:val="auto"/>
        <w:rPr>
          <w:rFonts w:hint="eastAsia" w:ascii="宋体" w:hAnsi="宋体" w:eastAsia="宋体" w:cs="宋体"/>
          <w:sz w:val="24"/>
          <w:szCs w:val="24"/>
          <w:lang w:val="en-US" w:eastAsia="zh-CN"/>
        </w:rPr>
      </w:pPr>
      <w:r>
        <w:rPr>
          <w:rFonts w:hint="eastAsia" w:ascii="宋体" w:hAnsi="宋体" w:eastAsia="宋体" w:cs="宋体"/>
          <w:b/>
          <w:sz w:val="24"/>
          <w:szCs w:val="24"/>
        </w:rPr>
        <w:t>编制依据</w:t>
      </w:r>
    </w:p>
    <w:p w14:paraId="7B8E0D60">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1.</w:t>
      </w:r>
      <w:r>
        <w:rPr>
          <w:rFonts w:hint="eastAsia" w:ascii="宋体" w:hAnsi="宋体" w:eastAsia="宋体" w:cs="宋体"/>
          <w:sz w:val="24"/>
          <w:szCs w:val="24"/>
        </w:rPr>
        <w:t>《陕西省建设工程工程量清单计价标准（2</w:t>
      </w:r>
      <w:r>
        <w:rPr>
          <w:rFonts w:hint="eastAsia" w:ascii="宋体" w:hAnsi="宋体" w:eastAsia="宋体" w:cs="宋体"/>
          <w:sz w:val="24"/>
          <w:szCs w:val="24"/>
          <w:lang w:val="en-US" w:eastAsia="zh-CN"/>
        </w:rPr>
        <w:t>025</w:t>
      </w:r>
      <w:r>
        <w:rPr>
          <w:rFonts w:hint="eastAsia" w:ascii="宋体" w:hAnsi="宋体" w:eastAsia="宋体" w:cs="宋体"/>
          <w:sz w:val="24"/>
          <w:szCs w:val="24"/>
        </w:rPr>
        <w:t>）》。（以下简称计价标准）；</w:t>
      </w:r>
    </w:p>
    <w:p w14:paraId="759123BA">
      <w:pPr>
        <w:keepNext w:val="0"/>
        <w:keepLines w:val="0"/>
        <w:pageBreakBefore w:val="0"/>
        <w:widowControl w:val="0"/>
        <w:numPr>
          <w:ilvl w:val="0"/>
          <w:numId w:val="0"/>
        </w:numPr>
        <w:kinsoku/>
        <w:wordWrap/>
        <w:overflowPunct/>
        <w:topLinePunct w:val="0"/>
        <w:bidi w:val="0"/>
        <w:snapToGrid/>
        <w:spacing w:line="500" w:lineRule="exact"/>
        <w:ind w:firstLine="480" w:firstLineChars="200"/>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2.施工设计图中选用的相关标准图集；</w:t>
      </w:r>
    </w:p>
    <w:p w14:paraId="442A9A3B">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3.依据设计施工图</w:t>
      </w:r>
      <w:r>
        <w:rPr>
          <w:rFonts w:hint="eastAsia" w:ascii="宋体" w:hAnsi="宋体" w:eastAsia="宋体" w:cs="宋体"/>
          <w:sz w:val="24"/>
          <w:szCs w:val="24"/>
          <w:lang w:eastAsia="zh-CN"/>
        </w:rPr>
        <w:t>。</w:t>
      </w:r>
    </w:p>
    <w:p w14:paraId="13948F55">
      <w:pPr>
        <w:keepNext w:val="0"/>
        <w:keepLines w:val="0"/>
        <w:pageBreakBefore w:val="0"/>
        <w:widowControl w:val="0"/>
        <w:kinsoku/>
        <w:wordWrap/>
        <w:overflowPunct/>
        <w:topLinePunct w:val="0"/>
        <w:autoSpaceDE w:val="0"/>
        <w:autoSpaceDN w:val="0"/>
        <w:bidi w:val="0"/>
        <w:adjustRightInd w:val="0"/>
        <w:snapToGrid/>
        <w:spacing w:line="500" w:lineRule="exact"/>
        <w:jc w:val="left"/>
        <w:textAlignment w:val="auto"/>
        <w:rPr>
          <w:rFonts w:hint="eastAsia" w:ascii="宋体" w:hAnsi="宋体" w:eastAsia="宋体" w:cs="宋体"/>
          <w:b/>
          <w:sz w:val="24"/>
          <w:szCs w:val="24"/>
        </w:rPr>
      </w:pPr>
      <w:r>
        <w:rPr>
          <w:rFonts w:hint="eastAsia" w:ascii="宋体" w:hAnsi="宋体" w:eastAsia="宋体" w:cs="宋体"/>
          <w:b/>
          <w:sz w:val="24"/>
          <w:szCs w:val="24"/>
        </w:rPr>
        <w:t>三、软件版本及相关文件说明</w:t>
      </w:r>
    </w:p>
    <w:p w14:paraId="2290A6FC">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lang w:bidi="ar"/>
        </w:rPr>
        <w:t>1</w:t>
      </w:r>
      <w:r>
        <w:rPr>
          <w:rFonts w:hint="eastAsia" w:ascii="宋体" w:hAnsi="宋体" w:eastAsia="宋体" w:cs="宋体"/>
          <w:sz w:val="24"/>
          <w:szCs w:val="24"/>
        </w:rPr>
        <w:t>.《陕西省建设工程工程量清单计价标准（2</w:t>
      </w:r>
      <w:r>
        <w:rPr>
          <w:rFonts w:hint="eastAsia" w:ascii="宋体" w:hAnsi="宋体" w:eastAsia="宋体" w:cs="宋体"/>
          <w:sz w:val="24"/>
          <w:szCs w:val="24"/>
          <w:lang w:val="en-US" w:eastAsia="zh-CN"/>
        </w:rPr>
        <w:t>025</w:t>
      </w:r>
      <w:r>
        <w:rPr>
          <w:rFonts w:hint="eastAsia" w:ascii="宋体" w:hAnsi="宋体" w:eastAsia="宋体" w:cs="宋体"/>
          <w:sz w:val="24"/>
          <w:szCs w:val="24"/>
        </w:rPr>
        <w:t>）》。</w:t>
      </w:r>
    </w:p>
    <w:p w14:paraId="65D58F05">
      <w:pPr>
        <w:keepNext w:val="0"/>
        <w:keepLines w:val="0"/>
        <w:pageBreakBefore w:val="0"/>
        <w:kinsoku/>
        <w:wordWrap/>
        <w:overflowPunct/>
        <w:topLinePunct w:val="0"/>
        <w:bidi w:val="0"/>
        <w:snapToGrid/>
        <w:spacing w:line="500" w:lineRule="exact"/>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rPr>
        <w:t>2</w:t>
      </w:r>
      <w:r>
        <w:rPr>
          <w:rFonts w:hint="eastAsia" w:ascii="宋体" w:hAnsi="宋体" w:eastAsia="宋体" w:cs="宋体"/>
          <w:sz w:val="24"/>
          <w:szCs w:val="24"/>
          <w:lang w:eastAsia="zh-CN"/>
        </w:rPr>
        <w:t>.</w:t>
      </w:r>
      <w:r>
        <w:rPr>
          <w:rFonts w:hint="eastAsia" w:ascii="宋体" w:hAnsi="宋体" w:eastAsia="宋体" w:cs="宋体"/>
          <w:sz w:val="24"/>
          <w:szCs w:val="24"/>
        </w:rPr>
        <w:t>《20</w:t>
      </w:r>
      <w:r>
        <w:rPr>
          <w:rFonts w:hint="eastAsia" w:ascii="宋体" w:hAnsi="宋体" w:eastAsia="宋体" w:cs="宋体"/>
          <w:sz w:val="24"/>
          <w:szCs w:val="24"/>
          <w:lang w:val="en-US" w:eastAsia="zh-CN"/>
        </w:rPr>
        <w:t>25</w:t>
      </w:r>
      <w:r>
        <w:rPr>
          <w:rFonts w:hint="eastAsia" w:ascii="宋体" w:hAnsi="宋体" w:eastAsia="宋体" w:cs="宋体"/>
          <w:sz w:val="24"/>
          <w:szCs w:val="24"/>
        </w:rPr>
        <w:t>陕西省房屋建筑与装饰工程、通用安装工程、市政工程</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园林绿化工程</w:t>
      </w:r>
      <w:r>
        <w:rPr>
          <w:rFonts w:hint="eastAsia" w:ascii="宋体" w:hAnsi="宋体" w:eastAsia="宋体" w:cs="宋体"/>
          <w:sz w:val="24"/>
          <w:szCs w:val="24"/>
        </w:rPr>
        <w:t>消耗量定额》《20</w:t>
      </w:r>
      <w:r>
        <w:rPr>
          <w:rFonts w:hint="eastAsia" w:ascii="宋体" w:hAnsi="宋体" w:eastAsia="宋体" w:cs="宋体"/>
          <w:sz w:val="24"/>
          <w:szCs w:val="24"/>
          <w:lang w:val="en-US" w:eastAsia="zh-CN"/>
        </w:rPr>
        <w:t>25</w:t>
      </w:r>
      <w:r>
        <w:rPr>
          <w:rFonts w:hint="eastAsia" w:ascii="宋体" w:hAnsi="宋体" w:eastAsia="宋体" w:cs="宋体"/>
          <w:sz w:val="24"/>
          <w:szCs w:val="24"/>
        </w:rPr>
        <w:t>陕西省房屋建筑与装饰工程、通用安装工程、市政工程</w:t>
      </w:r>
      <w:r>
        <w:rPr>
          <w:rFonts w:hint="eastAsia" w:ascii="宋体" w:hAnsi="宋体" w:eastAsia="宋体" w:cs="宋体"/>
          <w:sz w:val="24"/>
          <w:szCs w:val="24"/>
          <w:lang w:eastAsia="zh-CN"/>
        </w:rPr>
        <w:t>、</w:t>
      </w:r>
      <w:r>
        <w:rPr>
          <w:rFonts w:hint="eastAsia" w:ascii="宋体" w:hAnsi="宋体" w:eastAsia="宋体" w:cs="宋体"/>
          <w:sz w:val="24"/>
          <w:szCs w:val="24"/>
          <w:lang w:val="en-US" w:eastAsia="zh-CN"/>
        </w:rPr>
        <w:t>园林绿化工程</w:t>
      </w:r>
      <w:r>
        <w:rPr>
          <w:rFonts w:hint="eastAsia" w:ascii="宋体" w:hAnsi="宋体" w:eastAsia="宋体" w:cs="宋体"/>
          <w:sz w:val="24"/>
          <w:szCs w:val="24"/>
          <w:lang w:eastAsia="zh-CN"/>
        </w:rPr>
        <w:t>基价</w:t>
      </w:r>
      <w:r>
        <w:rPr>
          <w:rFonts w:hint="eastAsia" w:ascii="宋体" w:hAnsi="宋体" w:eastAsia="宋体" w:cs="宋体"/>
          <w:sz w:val="24"/>
          <w:szCs w:val="24"/>
        </w:rPr>
        <w:t>表》以及相关配套的取费标准。</w:t>
      </w:r>
    </w:p>
    <w:p w14:paraId="3E4DD1E8">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3.执行陕建发【2019】45号文关于调整增值税税率及综合系数；</w:t>
      </w:r>
    </w:p>
    <w:p w14:paraId="03721383">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lang w:val="en-US" w:eastAsia="zh-CN"/>
        </w:rPr>
        <w:t>4</w:t>
      </w:r>
      <w:r>
        <w:rPr>
          <w:rFonts w:hint="eastAsia" w:ascii="宋体" w:hAnsi="宋体" w:eastAsia="宋体" w:cs="宋体"/>
          <w:sz w:val="24"/>
          <w:szCs w:val="24"/>
        </w:rPr>
        <w:t>.信息价执行《</w:t>
      </w:r>
      <w:r>
        <w:rPr>
          <w:rFonts w:hint="eastAsia" w:ascii="宋体" w:hAnsi="宋体" w:eastAsia="宋体" w:cs="宋体"/>
          <w:sz w:val="24"/>
          <w:szCs w:val="24"/>
          <w:lang w:val="en-US" w:eastAsia="zh-CN"/>
        </w:rPr>
        <w:t>安康建设工程造价信息</w:t>
      </w:r>
      <w:r>
        <w:rPr>
          <w:rFonts w:hint="eastAsia" w:ascii="宋体" w:hAnsi="宋体" w:eastAsia="宋体" w:cs="宋体"/>
          <w:sz w:val="24"/>
          <w:szCs w:val="24"/>
        </w:rPr>
        <w:t>》20</w:t>
      </w:r>
      <w:r>
        <w:rPr>
          <w:rFonts w:hint="eastAsia" w:ascii="宋体" w:hAnsi="宋体" w:eastAsia="宋体" w:cs="宋体"/>
          <w:sz w:val="24"/>
          <w:szCs w:val="24"/>
          <w:lang w:val="en-US" w:eastAsia="zh-CN"/>
        </w:rPr>
        <w:t>25</w:t>
      </w:r>
      <w:r>
        <w:rPr>
          <w:rFonts w:hint="eastAsia" w:ascii="宋体" w:hAnsi="宋体" w:eastAsia="宋体" w:cs="宋体"/>
          <w:sz w:val="24"/>
          <w:szCs w:val="24"/>
        </w:rPr>
        <w:t>年第</w:t>
      </w:r>
      <w:r>
        <w:rPr>
          <w:rFonts w:hint="eastAsia" w:ascii="宋体" w:hAnsi="宋体" w:eastAsia="宋体" w:cs="宋体"/>
          <w:sz w:val="24"/>
          <w:szCs w:val="24"/>
          <w:lang w:val="en-US" w:eastAsia="zh-CN"/>
        </w:rPr>
        <w:t>7</w:t>
      </w:r>
      <w:r>
        <w:rPr>
          <w:rFonts w:hint="eastAsia" w:ascii="宋体" w:hAnsi="宋体" w:eastAsia="宋体" w:cs="宋体"/>
          <w:sz w:val="24"/>
          <w:szCs w:val="24"/>
        </w:rPr>
        <w:t>期信息价</w:t>
      </w:r>
      <w:r>
        <w:rPr>
          <w:rFonts w:hint="eastAsia" w:ascii="宋体" w:hAnsi="宋体" w:eastAsia="宋体" w:cs="宋体"/>
          <w:sz w:val="24"/>
          <w:szCs w:val="24"/>
          <w:lang w:eastAsia="zh-CN"/>
        </w:rPr>
        <w:t>和</w:t>
      </w:r>
      <w:r>
        <w:rPr>
          <w:rFonts w:hint="eastAsia" w:ascii="宋体" w:hAnsi="宋体" w:eastAsia="宋体" w:cs="宋体"/>
          <w:sz w:val="24"/>
          <w:szCs w:val="24"/>
        </w:rPr>
        <w:t>《陕西工程造价管理信息》20</w:t>
      </w:r>
      <w:r>
        <w:rPr>
          <w:rFonts w:hint="eastAsia" w:ascii="宋体" w:hAnsi="宋体" w:eastAsia="宋体" w:cs="宋体"/>
          <w:sz w:val="24"/>
          <w:szCs w:val="24"/>
          <w:lang w:val="en-US" w:eastAsia="zh-CN"/>
        </w:rPr>
        <w:t>25</w:t>
      </w:r>
      <w:r>
        <w:rPr>
          <w:rFonts w:hint="eastAsia" w:ascii="宋体" w:hAnsi="宋体" w:eastAsia="宋体" w:cs="宋体"/>
          <w:sz w:val="24"/>
          <w:szCs w:val="24"/>
        </w:rPr>
        <w:t>年第</w:t>
      </w:r>
      <w:r>
        <w:rPr>
          <w:rFonts w:hint="eastAsia" w:ascii="宋体" w:hAnsi="宋体" w:eastAsia="宋体" w:cs="宋体"/>
          <w:sz w:val="24"/>
          <w:szCs w:val="24"/>
          <w:lang w:val="en-US" w:eastAsia="zh-CN"/>
        </w:rPr>
        <w:t>7月</w:t>
      </w:r>
      <w:r>
        <w:rPr>
          <w:rFonts w:hint="eastAsia" w:ascii="宋体" w:hAnsi="宋体" w:eastAsia="宋体" w:cs="宋体"/>
          <w:sz w:val="24"/>
          <w:szCs w:val="24"/>
        </w:rPr>
        <w:t>信息价</w:t>
      </w:r>
      <w:r>
        <w:rPr>
          <w:rFonts w:hint="eastAsia" w:ascii="宋体" w:hAnsi="宋体" w:eastAsia="宋体" w:cs="宋体"/>
          <w:sz w:val="24"/>
          <w:szCs w:val="24"/>
          <w:lang w:val="en-US" w:eastAsia="zh-CN"/>
        </w:rPr>
        <w:t>及</w:t>
      </w:r>
      <w:r>
        <w:rPr>
          <w:rFonts w:hint="eastAsia" w:ascii="宋体" w:hAnsi="宋体" w:eastAsia="宋体" w:cs="宋体"/>
          <w:sz w:val="24"/>
          <w:szCs w:val="24"/>
        </w:rPr>
        <w:t>市场调研</w:t>
      </w:r>
      <w:r>
        <w:rPr>
          <w:rFonts w:hint="eastAsia" w:ascii="宋体" w:hAnsi="宋体" w:eastAsia="宋体" w:cs="宋体"/>
          <w:sz w:val="24"/>
          <w:szCs w:val="24"/>
          <w:lang w:eastAsia="zh-CN"/>
        </w:rPr>
        <w:t>；</w:t>
      </w:r>
    </w:p>
    <w:p w14:paraId="6747BFF5">
      <w:pPr>
        <w:keepNext w:val="0"/>
        <w:keepLines w:val="0"/>
        <w:pageBreakBefore w:val="0"/>
        <w:widowControl w:val="0"/>
        <w:kinsoku/>
        <w:wordWrap/>
        <w:overflowPunct/>
        <w:topLinePunct w:val="0"/>
        <w:autoSpaceDE w:val="0"/>
        <w:autoSpaceDN w:val="0"/>
        <w:bidi w:val="0"/>
        <w:adjustRightInd w:val="0"/>
        <w:snapToGrid/>
        <w:spacing w:line="500" w:lineRule="exact"/>
        <w:ind w:firstLine="480" w:firstLineChars="200"/>
        <w:jc w:val="left"/>
        <w:textAlignment w:val="auto"/>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5.本工程采用广联达GCCP7.0版本编制。</w:t>
      </w:r>
    </w:p>
    <w:p w14:paraId="1052720E">
      <w:pPr>
        <w:keepNext w:val="0"/>
        <w:keepLines w:val="0"/>
        <w:pageBreakBefore w:val="0"/>
        <w:widowControl w:val="0"/>
        <w:kinsoku/>
        <w:wordWrap/>
        <w:overflowPunct/>
        <w:topLinePunct w:val="0"/>
        <w:autoSpaceDE w:val="0"/>
        <w:autoSpaceDN w:val="0"/>
        <w:bidi w:val="0"/>
        <w:adjustRightInd w:val="0"/>
        <w:snapToGrid/>
        <w:spacing w:line="500" w:lineRule="exact"/>
        <w:jc w:val="left"/>
        <w:textAlignment w:val="auto"/>
        <w:rPr>
          <w:rFonts w:hint="eastAsia" w:ascii="宋体" w:hAnsi="宋体" w:eastAsia="宋体" w:cs="宋体"/>
          <w:b/>
          <w:sz w:val="24"/>
          <w:szCs w:val="24"/>
        </w:rPr>
      </w:pPr>
      <w:r>
        <w:rPr>
          <w:rFonts w:hint="eastAsia" w:ascii="宋体" w:hAnsi="宋体" w:eastAsia="宋体" w:cs="宋体"/>
          <w:b/>
          <w:sz w:val="24"/>
          <w:szCs w:val="24"/>
        </w:rPr>
        <w:t>四、投标人计价要求</w:t>
      </w:r>
    </w:p>
    <w:p w14:paraId="2B4AC00B">
      <w:pPr>
        <w:keepNext w:val="0"/>
        <w:keepLines w:val="0"/>
        <w:pageBreakBefore w:val="0"/>
        <w:widowControl w:val="0"/>
        <w:kinsoku/>
        <w:wordWrap/>
        <w:overflowPunct/>
        <w:topLinePunct w:val="0"/>
        <w:autoSpaceDE w:val="0"/>
        <w:autoSpaceDN w:val="0"/>
        <w:bidi w:val="0"/>
        <w:adjustRightInd w:val="0"/>
        <w:snapToGrid/>
        <w:spacing w:line="500" w:lineRule="exact"/>
        <w:ind w:left="188" w:leftChars="67"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1.投标人应依据《</w:t>
      </w:r>
      <w:r>
        <w:rPr>
          <w:rFonts w:hint="eastAsia" w:ascii="宋体" w:hAnsi="宋体" w:eastAsia="宋体" w:cs="宋体"/>
          <w:sz w:val="24"/>
          <w:szCs w:val="24"/>
          <w:lang w:eastAsia="zh-CN"/>
        </w:rPr>
        <w:t>计价标准</w:t>
      </w:r>
      <w:r>
        <w:rPr>
          <w:rFonts w:hint="eastAsia" w:ascii="宋体" w:hAnsi="宋体" w:eastAsia="宋体" w:cs="宋体"/>
          <w:sz w:val="24"/>
          <w:szCs w:val="24"/>
        </w:rPr>
        <w:t>》规定和招标文件要求进行自主计价。工程量清单计价内容包括分部分项工程费、措施项目费、其它项目费和税金。工程量清单计价以综合单价计价，综合单价应根据《</w:t>
      </w:r>
      <w:r>
        <w:rPr>
          <w:rFonts w:hint="eastAsia" w:ascii="宋体" w:hAnsi="宋体" w:eastAsia="宋体" w:cs="宋体"/>
          <w:sz w:val="24"/>
          <w:szCs w:val="24"/>
          <w:lang w:eastAsia="zh-CN"/>
        </w:rPr>
        <w:t>计价标准</w:t>
      </w:r>
      <w:r>
        <w:rPr>
          <w:rFonts w:hint="eastAsia" w:ascii="宋体" w:hAnsi="宋体" w:eastAsia="宋体" w:cs="宋体"/>
          <w:sz w:val="24"/>
          <w:szCs w:val="24"/>
        </w:rPr>
        <w:t>》的程序组价</w:t>
      </w:r>
      <w:r>
        <w:rPr>
          <w:rFonts w:hint="eastAsia" w:ascii="宋体" w:hAnsi="宋体" w:eastAsia="宋体" w:cs="宋体"/>
          <w:sz w:val="24"/>
          <w:szCs w:val="24"/>
          <w:lang w:eastAsia="zh-CN"/>
        </w:rPr>
        <w:t>；</w:t>
      </w:r>
    </w:p>
    <w:p w14:paraId="1AA5AB6C">
      <w:pPr>
        <w:keepNext w:val="0"/>
        <w:keepLines w:val="0"/>
        <w:pageBreakBefore w:val="0"/>
        <w:widowControl w:val="0"/>
        <w:kinsoku/>
        <w:wordWrap/>
        <w:overflowPunct/>
        <w:topLinePunct w:val="0"/>
        <w:autoSpaceDE w:val="0"/>
        <w:autoSpaceDN w:val="0"/>
        <w:bidi w:val="0"/>
        <w:adjustRightInd w:val="0"/>
        <w:snapToGrid/>
        <w:spacing w:line="500" w:lineRule="exact"/>
        <w:ind w:left="188" w:leftChars="67"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2.工程量清单中的每一个项目都需填入单价，对于没有填入单价或总额价的项目，其费用应视为已包括在工程量的其它单价或总额中、承包人必须按设计文件完成工程量清单中未填入单价或总额价的工程项目</w:t>
      </w:r>
      <w:r>
        <w:rPr>
          <w:rFonts w:hint="eastAsia" w:ascii="宋体" w:hAnsi="宋体" w:eastAsia="宋体" w:cs="宋体"/>
          <w:sz w:val="24"/>
          <w:szCs w:val="24"/>
          <w:lang w:eastAsia="zh-CN"/>
        </w:rPr>
        <w:t>；</w:t>
      </w:r>
    </w:p>
    <w:p w14:paraId="5943D54C">
      <w:pPr>
        <w:keepNext w:val="0"/>
        <w:keepLines w:val="0"/>
        <w:pageBreakBefore w:val="0"/>
        <w:widowControl w:val="0"/>
        <w:kinsoku/>
        <w:wordWrap/>
        <w:overflowPunct/>
        <w:topLinePunct w:val="0"/>
        <w:autoSpaceDE w:val="0"/>
        <w:autoSpaceDN w:val="0"/>
        <w:bidi w:val="0"/>
        <w:adjustRightInd w:val="0"/>
        <w:snapToGrid/>
        <w:spacing w:line="500" w:lineRule="exact"/>
        <w:ind w:left="188" w:leftChars="67" w:firstLine="480" w:firstLineChars="200"/>
        <w:jc w:val="left"/>
        <w:textAlignment w:val="auto"/>
        <w:rPr>
          <w:rFonts w:hint="eastAsia" w:ascii="宋体" w:hAnsi="宋体" w:eastAsia="宋体" w:cs="宋体"/>
          <w:sz w:val="24"/>
          <w:szCs w:val="24"/>
          <w:lang w:eastAsia="zh-CN"/>
        </w:rPr>
      </w:pPr>
      <w:r>
        <w:rPr>
          <w:rFonts w:hint="eastAsia" w:ascii="宋体" w:hAnsi="宋体" w:eastAsia="宋体" w:cs="宋体"/>
          <w:sz w:val="24"/>
          <w:szCs w:val="24"/>
        </w:rPr>
        <w:t>3.本工程量清单所提供的工程项目其工程内容仅表达了主要工程做法，报价时各投标单位应依据图纸用料说明、相关图集，结合招标文件、技术规范、图纸等文件来进行组价</w:t>
      </w:r>
      <w:r>
        <w:rPr>
          <w:rFonts w:hint="eastAsia" w:ascii="宋体" w:hAnsi="宋体" w:eastAsia="宋体" w:cs="宋体"/>
          <w:sz w:val="24"/>
          <w:szCs w:val="24"/>
          <w:lang w:eastAsia="zh-CN"/>
        </w:rPr>
        <w:t>；</w:t>
      </w:r>
    </w:p>
    <w:p w14:paraId="357DF98F">
      <w:pPr>
        <w:keepNext w:val="0"/>
        <w:keepLines w:val="0"/>
        <w:pageBreakBefore w:val="0"/>
        <w:widowControl w:val="0"/>
        <w:kinsoku/>
        <w:wordWrap/>
        <w:overflowPunct/>
        <w:topLinePunct w:val="0"/>
        <w:autoSpaceDE w:val="0"/>
        <w:autoSpaceDN w:val="0"/>
        <w:bidi w:val="0"/>
        <w:adjustRightInd w:val="0"/>
        <w:snapToGrid/>
        <w:spacing w:line="500" w:lineRule="exact"/>
        <w:ind w:left="188" w:leftChars="67" w:firstLine="480" w:firstLineChars="200"/>
        <w:jc w:val="left"/>
        <w:textAlignment w:val="auto"/>
        <w:rPr>
          <w:rFonts w:hint="eastAsia" w:ascii="宋体" w:hAnsi="宋体" w:eastAsia="宋体" w:cs="宋体"/>
          <w:sz w:val="24"/>
          <w:szCs w:val="24"/>
        </w:rPr>
      </w:pPr>
      <w:r>
        <w:rPr>
          <w:rFonts w:hint="eastAsia" w:ascii="宋体" w:hAnsi="宋体" w:eastAsia="宋体" w:cs="宋体"/>
          <w:sz w:val="24"/>
          <w:szCs w:val="24"/>
        </w:rPr>
        <w:t>4.投标人根据《</w:t>
      </w:r>
      <w:r>
        <w:rPr>
          <w:rFonts w:hint="eastAsia" w:ascii="宋体" w:hAnsi="宋体" w:eastAsia="宋体" w:cs="宋体"/>
          <w:sz w:val="24"/>
          <w:szCs w:val="24"/>
          <w:lang w:eastAsia="zh-CN"/>
        </w:rPr>
        <w:t>计价标准</w:t>
      </w:r>
      <w:r>
        <w:rPr>
          <w:rFonts w:hint="eastAsia" w:ascii="宋体" w:hAnsi="宋体" w:eastAsia="宋体" w:cs="宋体"/>
          <w:sz w:val="24"/>
          <w:szCs w:val="24"/>
        </w:rPr>
        <w:t>》规定和投标文件要求格式计价，其中人工费、材料费、机械费，投标人应根据施工组织设计、企业实际情况、市场信息价自主报价。组价时应充分考虑以下因素：人工费、材料费、机械费社会价格浮动因素，自然灾害及停水、停电、停窝工损失等风险费用。</w:t>
      </w:r>
    </w:p>
    <w:p w14:paraId="6B986959">
      <w:pPr>
        <w:keepNext w:val="0"/>
        <w:keepLines w:val="0"/>
        <w:pageBreakBefore w:val="0"/>
        <w:widowControl w:val="0"/>
        <w:kinsoku/>
        <w:wordWrap/>
        <w:overflowPunct/>
        <w:topLinePunct w:val="0"/>
        <w:autoSpaceDE w:val="0"/>
        <w:autoSpaceDN w:val="0"/>
        <w:bidi w:val="0"/>
        <w:adjustRightInd w:val="0"/>
        <w:snapToGrid/>
        <w:spacing w:line="500" w:lineRule="exact"/>
        <w:ind w:firstLine="560" w:firstLineChars="200"/>
        <w:jc w:val="left"/>
        <w:textAlignment w:val="auto"/>
        <w:rPr>
          <w:rFonts w:hint="eastAsia" w:ascii="宋体" w:hAnsi="宋体" w:eastAsia="宋体" w:cs="宋体"/>
          <w:sz w:val="28"/>
          <w:szCs w:val="28"/>
          <w:lang w:val="en-US" w:eastAsia="zh-CN"/>
        </w:rPr>
      </w:pPr>
    </w:p>
    <w:p w14:paraId="17DA0098">
      <w:pPr>
        <w:keepNext w:val="0"/>
        <w:keepLines w:val="0"/>
        <w:pageBreakBefore w:val="0"/>
        <w:kinsoku/>
        <w:wordWrap/>
        <w:overflowPunct/>
        <w:topLinePunct w:val="0"/>
        <w:bidi w:val="0"/>
        <w:snapToGrid/>
        <w:spacing w:line="360" w:lineRule="auto"/>
        <w:textAlignment w:val="auto"/>
        <w:rPr>
          <w:rFonts w:hint="eastAsia" w:ascii="宋体" w:hAnsi="宋体" w:eastAsia="宋体" w:cs="宋体"/>
          <w:sz w:val="24"/>
          <w:szCs w:val="24"/>
        </w:rPr>
      </w:pPr>
      <w:r>
        <w:rPr>
          <w:rFonts w:hint="eastAsia" w:ascii="宋体" w:hAnsi="宋体" w:eastAsia="宋体" w:cs="宋体"/>
          <w:sz w:val="24"/>
          <w:szCs w:val="24"/>
        </w:rPr>
        <w:br w:type="page"/>
      </w:r>
    </w:p>
    <w:p w14:paraId="48A50121">
      <w:pPr>
        <w:keepNext w:val="0"/>
        <w:keepLines w:val="0"/>
        <w:pageBreakBefore w:val="0"/>
        <w:widowControl w:val="0"/>
        <w:kinsoku/>
        <w:wordWrap/>
        <w:overflowPunct/>
        <w:topLinePunct w:val="0"/>
        <w:autoSpaceDE w:val="0"/>
        <w:autoSpaceDN w:val="0"/>
        <w:bidi w:val="0"/>
        <w:adjustRightInd w:val="0"/>
        <w:snapToGrid/>
        <w:spacing w:line="240" w:lineRule="auto"/>
        <w:ind w:left="188" w:leftChars="67" w:firstLine="482" w:firstLineChars="200"/>
        <w:jc w:val="center"/>
        <w:textAlignment w:val="auto"/>
        <w:rPr>
          <w:rFonts w:hint="eastAsia" w:ascii="宋体" w:hAnsi="宋体" w:eastAsia="宋体" w:cs="宋体"/>
          <w:b/>
          <w:bCs/>
          <w:sz w:val="24"/>
          <w:szCs w:val="24"/>
          <w:lang w:val="en-US" w:eastAsia="zh-CN"/>
        </w:rPr>
      </w:pPr>
      <w:r>
        <w:rPr>
          <w:rFonts w:hint="eastAsia" w:ascii="宋体" w:hAnsi="宋体" w:cs="宋体"/>
          <w:b/>
          <w:bCs/>
          <w:sz w:val="24"/>
          <w:szCs w:val="24"/>
          <w:lang w:val="en-US" w:eastAsia="zh-CN"/>
        </w:rPr>
        <w:t>工程量清单</w:t>
      </w:r>
      <w:bookmarkStart w:id="44" w:name="_GoBack"/>
      <w:r>
        <w:rPr>
          <w:rFonts w:hint="eastAsia" w:ascii="宋体" w:hAnsi="宋体" w:eastAsia="宋体" w:cs="宋体"/>
          <w:b/>
          <w:bCs/>
          <w:sz w:val="24"/>
          <w:szCs w:val="24"/>
          <w:lang w:val="en-US" w:eastAsia="zh-CN"/>
        </w:rPr>
        <w:drawing>
          <wp:inline distT="0" distB="0" distL="114300" distR="114300">
            <wp:extent cx="5737860" cy="8119745"/>
            <wp:effectExtent l="0" t="0" r="15240" b="14605"/>
            <wp:docPr id="16" name="图片 16" descr="旬阳市城关镇龚家庄移民安置点基础配套提升工程工程量清单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旬阳市城关镇龚家庄移民安置点基础配套提升工程工程量清单_01"/>
                    <pic:cNvPicPr>
                      <a:picLocks noChangeAspect="1"/>
                    </pic:cNvPicPr>
                  </pic:nvPicPr>
                  <pic:blipFill>
                    <a:blip r:embed="rId4"/>
                    <a:stretch>
                      <a:fillRect/>
                    </a:stretch>
                  </pic:blipFill>
                  <pic:spPr>
                    <a:xfrm>
                      <a:off x="0" y="0"/>
                      <a:ext cx="5737860" cy="8119745"/>
                    </a:xfrm>
                    <a:prstGeom prst="rect">
                      <a:avLst/>
                    </a:prstGeom>
                  </pic:spPr>
                </pic:pic>
              </a:graphicData>
            </a:graphic>
          </wp:inline>
        </w:drawing>
      </w:r>
      <w:bookmarkEnd w:id="44"/>
      <w:r>
        <w:rPr>
          <w:rFonts w:hint="eastAsia" w:ascii="宋体" w:hAnsi="宋体" w:eastAsia="宋体" w:cs="宋体"/>
          <w:b/>
          <w:bCs/>
          <w:sz w:val="24"/>
          <w:szCs w:val="24"/>
          <w:lang w:val="en-US" w:eastAsia="zh-CN"/>
        </w:rPr>
        <w:drawing>
          <wp:inline distT="0" distB="0" distL="114300" distR="114300">
            <wp:extent cx="6182360" cy="8747760"/>
            <wp:effectExtent l="0" t="0" r="8890" b="15240"/>
            <wp:docPr id="15" name="图片 15" descr="旬阳市城关镇龚家庄移民安置点基础配套提升工程工程量清单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旬阳市城关镇龚家庄移民安置点基础配套提升工程工程量清单_02"/>
                    <pic:cNvPicPr>
                      <a:picLocks noChangeAspect="1"/>
                    </pic:cNvPicPr>
                  </pic:nvPicPr>
                  <pic:blipFill>
                    <a:blip r:embed="rId4"/>
                    <a:stretch>
                      <a:fillRect/>
                    </a:stretch>
                  </pic:blipFill>
                  <pic:spPr>
                    <a:xfrm>
                      <a:off x="0" y="0"/>
                      <a:ext cx="6182360" cy="8747760"/>
                    </a:xfrm>
                    <a:prstGeom prst="rect">
                      <a:avLst/>
                    </a:prstGeom>
                  </pic:spPr>
                </pic:pic>
              </a:graphicData>
            </a:graphic>
          </wp:inline>
        </w:drawing>
      </w:r>
      <w:r>
        <w:rPr>
          <w:rFonts w:hint="eastAsia" w:ascii="宋体" w:hAnsi="宋体" w:eastAsia="宋体" w:cs="宋体"/>
          <w:b/>
          <w:bCs/>
          <w:sz w:val="24"/>
          <w:szCs w:val="24"/>
          <w:lang w:val="en-US" w:eastAsia="zh-CN"/>
        </w:rPr>
        <w:drawing>
          <wp:inline distT="0" distB="0" distL="114300" distR="114300">
            <wp:extent cx="6182360" cy="8747760"/>
            <wp:effectExtent l="0" t="0" r="8890" b="15240"/>
            <wp:docPr id="14" name="图片 14" descr="旬阳市城关镇龚家庄移民安置点基础配套提升工程工程量清单_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旬阳市城关镇龚家庄移民安置点基础配套提升工程工程量清单_03"/>
                    <pic:cNvPicPr>
                      <a:picLocks noChangeAspect="1"/>
                    </pic:cNvPicPr>
                  </pic:nvPicPr>
                  <pic:blipFill>
                    <a:blip r:embed="rId5"/>
                    <a:stretch>
                      <a:fillRect/>
                    </a:stretch>
                  </pic:blipFill>
                  <pic:spPr>
                    <a:xfrm>
                      <a:off x="0" y="0"/>
                      <a:ext cx="6182360" cy="8747760"/>
                    </a:xfrm>
                    <a:prstGeom prst="rect">
                      <a:avLst/>
                    </a:prstGeom>
                  </pic:spPr>
                </pic:pic>
              </a:graphicData>
            </a:graphic>
          </wp:inline>
        </w:drawing>
      </w:r>
      <w:r>
        <w:rPr>
          <w:rFonts w:hint="eastAsia" w:ascii="宋体" w:hAnsi="宋体" w:eastAsia="宋体" w:cs="宋体"/>
          <w:b/>
          <w:bCs/>
          <w:sz w:val="24"/>
          <w:szCs w:val="24"/>
          <w:lang w:val="en-US" w:eastAsia="zh-CN"/>
        </w:rPr>
        <w:drawing>
          <wp:inline distT="0" distB="0" distL="114300" distR="114300">
            <wp:extent cx="6182360" cy="8747760"/>
            <wp:effectExtent l="0" t="0" r="8890" b="15240"/>
            <wp:docPr id="13" name="图片 13" descr="旬阳市城关镇龚家庄移民安置点基础配套提升工程工程量清单_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旬阳市城关镇龚家庄移民安置点基础配套提升工程工程量清单_04"/>
                    <pic:cNvPicPr>
                      <a:picLocks noChangeAspect="1"/>
                    </pic:cNvPicPr>
                  </pic:nvPicPr>
                  <pic:blipFill>
                    <a:blip r:embed="rId6"/>
                    <a:stretch>
                      <a:fillRect/>
                    </a:stretch>
                  </pic:blipFill>
                  <pic:spPr>
                    <a:xfrm>
                      <a:off x="0" y="0"/>
                      <a:ext cx="6182360" cy="8747760"/>
                    </a:xfrm>
                    <a:prstGeom prst="rect">
                      <a:avLst/>
                    </a:prstGeom>
                  </pic:spPr>
                </pic:pic>
              </a:graphicData>
            </a:graphic>
          </wp:inline>
        </w:drawing>
      </w:r>
      <w:r>
        <w:rPr>
          <w:rFonts w:hint="eastAsia" w:ascii="宋体" w:hAnsi="宋体" w:eastAsia="宋体" w:cs="宋体"/>
          <w:b/>
          <w:bCs/>
          <w:sz w:val="24"/>
          <w:szCs w:val="24"/>
          <w:lang w:val="en-US" w:eastAsia="zh-CN"/>
        </w:rPr>
        <w:drawing>
          <wp:inline distT="0" distB="0" distL="114300" distR="114300">
            <wp:extent cx="6182360" cy="8747760"/>
            <wp:effectExtent l="0" t="0" r="8890" b="15240"/>
            <wp:docPr id="12" name="图片 12" descr="旬阳市城关镇龚家庄移民安置点基础配套提升工程工程量清单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旬阳市城关镇龚家庄移民安置点基础配套提升工程工程量清单_05"/>
                    <pic:cNvPicPr>
                      <a:picLocks noChangeAspect="1"/>
                    </pic:cNvPicPr>
                  </pic:nvPicPr>
                  <pic:blipFill>
                    <a:blip r:embed="rId7"/>
                    <a:stretch>
                      <a:fillRect/>
                    </a:stretch>
                  </pic:blipFill>
                  <pic:spPr>
                    <a:xfrm>
                      <a:off x="0" y="0"/>
                      <a:ext cx="6182360" cy="8747760"/>
                    </a:xfrm>
                    <a:prstGeom prst="rect">
                      <a:avLst/>
                    </a:prstGeom>
                  </pic:spPr>
                </pic:pic>
              </a:graphicData>
            </a:graphic>
          </wp:inline>
        </w:drawing>
      </w:r>
      <w:r>
        <w:rPr>
          <w:rFonts w:hint="eastAsia" w:ascii="宋体" w:hAnsi="宋体" w:eastAsia="宋体" w:cs="宋体"/>
          <w:b/>
          <w:bCs/>
          <w:sz w:val="24"/>
          <w:szCs w:val="24"/>
          <w:lang w:val="en-US" w:eastAsia="zh-CN"/>
        </w:rPr>
        <w:drawing>
          <wp:inline distT="0" distB="0" distL="114300" distR="114300">
            <wp:extent cx="6182360" cy="8747760"/>
            <wp:effectExtent l="0" t="0" r="8890" b="15240"/>
            <wp:docPr id="11" name="图片 11" descr="旬阳市城关镇龚家庄移民安置点基础配套提升工程工程量清单_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旬阳市城关镇龚家庄移民安置点基础配套提升工程工程量清单_06"/>
                    <pic:cNvPicPr>
                      <a:picLocks noChangeAspect="1"/>
                    </pic:cNvPicPr>
                  </pic:nvPicPr>
                  <pic:blipFill>
                    <a:blip r:embed="rId8"/>
                    <a:stretch>
                      <a:fillRect/>
                    </a:stretch>
                  </pic:blipFill>
                  <pic:spPr>
                    <a:xfrm>
                      <a:off x="0" y="0"/>
                      <a:ext cx="6182360" cy="8747760"/>
                    </a:xfrm>
                    <a:prstGeom prst="rect">
                      <a:avLst/>
                    </a:prstGeom>
                  </pic:spPr>
                </pic:pic>
              </a:graphicData>
            </a:graphic>
          </wp:inline>
        </w:drawing>
      </w:r>
      <w:r>
        <w:rPr>
          <w:rFonts w:hint="eastAsia" w:ascii="宋体" w:hAnsi="宋体" w:eastAsia="宋体" w:cs="宋体"/>
          <w:b/>
          <w:bCs/>
          <w:sz w:val="24"/>
          <w:szCs w:val="24"/>
          <w:lang w:val="en-US" w:eastAsia="zh-CN"/>
        </w:rPr>
        <w:drawing>
          <wp:inline distT="0" distB="0" distL="114300" distR="114300">
            <wp:extent cx="6182360" cy="8747760"/>
            <wp:effectExtent l="0" t="0" r="8890" b="15240"/>
            <wp:docPr id="10" name="图片 10" descr="旬阳市城关镇龚家庄移民安置点基础配套提升工程工程量清单_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旬阳市城关镇龚家庄移民安置点基础配套提升工程工程量清单_07"/>
                    <pic:cNvPicPr>
                      <a:picLocks noChangeAspect="1"/>
                    </pic:cNvPicPr>
                  </pic:nvPicPr>
                  <pic:blipFill>
                    <a:blip r:embed="rId9"/>
                    <a:stretch>
                      <a:fillRect/>
                    </a:stretch>
                  </pic:blipFill>
                  <pic:spPr>
                    <a:xfrm>
                      <a:off x="0" y="0"/>
                      <a:ext cx="6182360" cy="8747760"/>
                    </a:xfrm>
                    <a:prstGeom prst="rect">
                      <a:avLst/>
                    </a:prstGeom>
                  </pic:spPr>
                </pic:pic>
              </a:graphicData>
            </a:graphic>
          </wp:inline>
        </w:drawing>
      </w:r>
      <w:r>
        <w:rPr>
          <w:rFonts w:hint="eastAsia" w:ascii="宋体" w:hAnsi="宋体" w:eastAsia="宋体" w:cs="宋体"/>
          <w:b/>
          <w:bCs/>
          <w:sz w:val="24"/>
          <w:szCs w:val="24"/>
          <w:lang w:val="en-US" w:eastAsia="zh-CN"/>
        </w:rPr>
        <w:drawing>
          <wp:inline distT="0" distB="0" distL="114300" distR="114300">
            <wp:extent cx="6182360" cy="8747760"/>
            <wp:effectExtent l="0" t="0" r="8890" b="15240"/>
            <wp:docPr id="9" name="图片 9" descr="旬阳市城关镇龚家庄移民安置点基础配套提升工程工程量清单_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旬阳市城关镇龚家庄移民安置点基础配套提升工程工程量清单_08"/>
                    <pic:cNvPicPr>
                      <a:picLocks noChangeAspect="1"/>
                    </pic:cNvPicPr>
                  </pic:nvPicPr>
                  <pic:blipFill>
                    <a:blip r:embed="rId10"/>
                    <a:stretch>
                      <a:fillRect/>
                    </a:stretch>
                  </pic:blipFill>
                  <pic:spPr>
                    <a:xfrm>
                      <a:off x="0" y="0"/>
                      <a:ext cx="6182360" cy="8747760"/>
                    </a:xfrm>
                    <a:prstGeom prst="rect">
                      <a:avLst/>
                    </a:prstGeom>
                  </pic:spPr>
                </pic:pic>
              </a:graphicData>
            </a:graphic>
          </wp:inline>
        </w:drawing>
      </w:r>
      <w:r>
        <w:rPr>
          <w:rFonts w:hint="eastAsia" w:ascii="宋体" w:hAnsi="宋体" w:eastAsia="宋体" w:cs="宋体"/>
          <w:b/>
          <w:bCs/>
          <w:sz w:val="24"/>
          <w:szCs w:val="24"/>
          <w:lang w:val="en-US" w:eastAsia="zh-CN"/>
        </w:rPr>
        <w:drawing>
          <wp:inline distT="0" distB="0" distL="114300" distR="114300">
            <wp:extent cx="6182360" cy="8747760"/>
            <wp:effectExtent l="0" t="0" r="8890" b="15240"/>
            <wp:docPr id="8" name="图片 8" descr="旬阳市城关镇龚家庄移民安置点基础配套提升工程工程量清单_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旬阳市城关镇龚家庄移民安置点基础配套提升工程工程量清单_09"/>
                    <pic:cNvPicPr>
                      <a:picLocks noChangeAspect="1"/>
                    </pic:cNvPicPr>
                  </pic:nvPicPr>
                  <pic:blipFill>
                    <a:blip r:embed="rId11"/>
                    <a:stretch>
                      <a:fillRect/>
                    </a:stretch>
                  </pic:blipFill>
                  <pic:spPr>
                    <a:xfrm>
                      <a:off x="0" y="0"/>
                      <a:ext cx="6182360" cy="8747760"/>
                    </a:xfrm>
                    <a:prstGeom prst="rect">
                      <a:avLst/>
                    </a:prstGeom>
                  </pic:spPr>
                </pic:pic>
              </a:graphicData>
            </a:graphic>
          </wp:inline>
        </w:drawing>
      </w:r>
    </w:p>
    <w:p w14:paraId="4BC0D871">
      <w:pPr>
        <w:tabs>
          <w:tab w:val="left" w:pos="7920"/>
        </w:tabs>
        <w:spacing w:line="600" w:lineRule="auto"/>
        <w:ind w:firstLine="864" w:firstLineChars="239"/>
        <w:jc w:val="cente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第五章  商务条款</w:t>
      </w:r>
    </w:p>
    <w:p w14:paraId="0BD0FFF5">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一、工期</w:t>
      </w:r>
      <w:r>
        <w:rPr>
          <w:rFonts w:hint="eastAsia" w:ascii="宋体" w:hAnsi="宋体" w:eastAsia="宋体" w:cs="宋体"/>
          <w:b w:val="0"/>
          <w:bCs w:val="0"/>
          <w:color w:val="auto"/>
          <w:sz w:val="24"/>
          <w:szCs w:val="24"/>
          <w:highlight w:val="none"/>
          <w:lang w:val="en-US" w:eastAsia="zh-CN"/>
        </w:rPr>
        <w:t>：自合同签订之日起30个日历日。</w:t>
      </w:r>
    </w:p>
    <w:p w14:paraId="46361176">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二、工程范围及</w:t>
      </w:r>
      <w:r>
        <w:rPr>
          <w:rFonts w:hint="eastAsia" w:ascii="宋体" w:hAnsi="宋体" w:eastAsia="宋体" w:cs="宋体"/>
          <w:b/>
          <w:bCs/>
          <w:color w:val="auto"/>
          <w:sz w:val="24"/>
          <w:szCs w:val="24"/>
          <w:highlight w:val="none"/>
        </w:rPr>
        <w:t>质量验收标准</w:t>
      </w:r>
      <w:r>
        <w:rPr>
          <w:rFonts w:hint="eastAsia" w:ascii="宋体" w:hAnsi="宋体" w:eastAsia="宋体" w:cs="宋体"/>
          <w:b/>
          <w:bCs/>
          <w:color w:val="auto"/>
          <w:sz w:val="24"/>
          <w:szCs w:val="24"/>
          <w:highlight w:val="none"/>
          <w:lang w:val="en-US" w:eastAsia="zh-CN"/>
        </w:rPr>
        <w:t>：</w:t>
      </w:r>
    </w:p>
    <w:p w14:paraId="23815E09">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1.旬阳市城关镇龚家庄移民安置点基础配套提升工程（工程量清单全部内容）</w:t>
      </w:r>
    </w:p>
    <w:p w14:paraId="09C418C9">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2、质量验收标准：合格，须符合国家相关政策执行标准</w:t>
      </w:r>
    </w:p>
    <w:p w14:paraId="03156ACF">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auto"/>
          <w:sz w:val="24"/>
          <w:szCs w:val="24"/>
          <w:highlight w:val="none"/>
          <w:lang w:val="en-US" w:eastAsia="zh-CN"/>
        </w:rPr>
      </w:pPr>
      <w:r>
        <w:rPr>
          <w:rFonts w:hint="eastAsia" w:ascii="宋体" w:hAnsi="宋体" w:eastAsia="宋体" w:cs="宋体"/>
          <w:b/>
          <w:bCs/>
          <w:color w:val="auto"/>
          <w:sz w:val="24"/>
          <w:szCs w:val="24"/>
          <w:highlight w:val="none"/>
          <w:lang w:val="en-US" w:eastAsia="zh-CN"/>
        </w:rPr>
        <w:t>三、技术标准规范</w:t>
      </w:r>
    </w:p>
    <w:p w14:paraId="3A54F6DE">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1、本项目的施工必须符合国家有关工程建设标准强制性条文和建设部关于建筑工程装修装饰施工方面现行标准、规范、规程和办法等。</w:t>
      </w:r>
    </w:p>
    <w:p w14:paraId="4DA299A5">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2、施工单位在施工过程中使用或参考上述标准、规范以外的技术标准、规范时，应征得业主或业主指定的代表人的同意。</w:t>
      </w:r>
    </w:p>
    <w:p w14:paraId="0F015804">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3、施工单位在施工中必须使用中华人民共和国《工程建设标准强制性条文》规定的标准、规范。</w:t>
      </w:r>
    </w:p>
    <w:p w14:paraId="5EACAC02">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b w:val="0"/>
          <w:bCs w:val="0"/>
          <w:color w:val="auto"/>
          <w:sz w:val="24"/>
          <w:szCs w:val="24"/>
          <w:highlight w:val="none"/>
          <w:lang w:val="en-US" w:eastAsia="zh-CN"/>
        </w:rPr>
      </w:pPr>
      <w:r>
        <w:rPr>
          <w:rFonts w:hint="eastAsia" w:ascii="宋体" w:hAnsi="宋体" w:eastAsia="宋体" w:cs="宋体"/>
          <w:b w:val="0"/>
          <w:bCs w:val="0"/>
          <w:color w:val="auto"/>
          <w:sz w:val="24"/>
          <w:szCs w:val="24"/>
          <w:highlight w:val="none"/>
          <w:lang w:val="en-US" w:eastAsia="zh-CN"/>
        </w:rPr>
        <w:t>4、建设成果必须通过建设行政主管部门的组织验收。</w:t>
      </w:r>
    </w:p>
    <w:p w14:paraId="7160D773">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四、材料供应与验收</w:t>
      </w:r>
    </w:p>
    <w:p w14:paraId="50DB4DAF">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1、承包方供应的材料应按合同规定按时、按质、按量供应，必须附有产品合格证或质量检验证书才能用于工程。发包方采用抽检办法责成承包方分批次进行检测，费用由承包方承担。</w:t>
      </w:r>
    </w:p>
    <w:p w14:paraId="085B4964">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2、因材料质量不合格所造成的损失（包括仓库保管费）由材料采购方负责。 </w:t>
      </w:r>
    </w:p>
    <w:p w14:paraId="0793B33C">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3、根据工程需要，经发包人代表签证，承包方可使用代用材料。因发包方原因使用时，由发包方承担增加的经济支出，因承包方原因使用时，由承包方承担增加的费用。 </w:t>
      </w:r>
    </w:p>
    <w:p w14:paraId="3A65AE2B">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4、因材料供应不及时造成停工待料时，其停、窝工损失由供货责任方承担。</w:t>
      </w:r>
    </w:p>
    <w:p w14:paraId="0536080D">
      <w:pPr>
        <w:keepNext w:val="0"/>
        <w:keepLines w:val="0"/>
        <w:pageBreakBefore w:val="0"/>
        <w:widowControl w:val="0"/>
        <w:numPr>
          <w:ilvl w:val="0"/>
          <w:numId w:val="0"/>
        </w:numPr>
        <w:kinsoku/>
        <w:wordWrap/>
        <w:overflowPunct/>
        <w:topLinePunct w:val="0"/>
        <w:autoSpaceDE/>
        <w:autoSpaceDN/>
        <w:bidi w:val="0"/>
        <w:adjustRightInd w:val="0"/>
        <w:snapToGrid w:val="0"/>
        <w:spacing w:line="396" w:lineRule="auto"/>
        <w:ind w:left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lang w:val="en-US" w:eastAsia="zh-CN"/>
        </w:rPr>
        <w:t>五、</w:t>
      </w:r>
      <w:r>
        <w:rPr>
          <w:rFonts w:hint="eastAsia" w:ascii="宋体" w:hAnsi="宋体" w:eastAsia="宋体" w:cs="宋体"/>
          <w:b/>
          <w:bCs/>
          <w:color w:val="auto"/>
          <w:sz w:val="24"/>
          <w:szCs w:val="24"/>
          <w:highlight w:val="none"/>
        </w:rPr>
        <w:t>工程质量、技术要求</w:t>
      </w:r>
    </w:p>
    <w:p w14:paraId="375674C7">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w:t>
      </w: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、本工程质量等级要求合格。</w:t>
      </w:r>
    </w:p>
    <w:p w14:paraId="3C44786B">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2、承包方必须按照招标要求及国家现行有关施工验收规范组织施工，建立健全质量保证体系，做到安全生产及文明施工，工程竣工验收质量达不到采购人要求的合格标准，发包方有权罚没质量保证金。</w:t>
      </w:r>
    </w:p>
    <w:p w14:paraId="170AD95A">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3、本工程所需施工材料、设备均由承包方负责供应，必须满足设计要求和国家有关标准，并应具有合格证等质量证明资料，经发包方人员认定后方可使用。</w:t>
      </w:r>
    </w:p>
    <w:p w14:paraId="33F1E3DA">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4、各工序应严格按施工组织设计进行质量控制，每道工序完工后，应进行检查，相关专业工种之间应及时进行交接检验，并形成记录。未经检查验收不得进行下一道工序。</w:t>
      </w:r>
    </w:p>
    <w:p w14:paraId="2229FA15">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5、工程完工后，承包方应在组织有关人员进行自行检验评定后，向发包人提交工程验收报告及相关施工资料。</w:t>
      </w:r>
    </w:p>
    <w:p w14:paraId="0ADA9FCA">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6、保修期依据国务院的《建设工程质量管理条例》第四十条规定，在保修范围和保修期限内发生质量问题的，施工单位应当履行保修义务，并对造成的损失承担赔偿责任；保修期过后，如出现质量问题，亦应积极协助解决。</w:t>
      </w:r>
    </w:p>
    <w:p w14:paraId="25803F87">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1.</w:t>
      </w:r>
      <w:r>
        <w:rPr>
          <w:rFonts w:hint="eastAsia" w:ascii="宋体" w:hAnsi="宋体" w:eastAsia="宋体" w:cs="宋体"/>
          <w:color w:val="auto"/>
          <w:sz w:val="24"/>
          <w:szCs w:val="24"/>
          <w:highlight w:val="none"/>
        </w:rPr>
        <w:t>7、服务承诺：要求具有完善的保修服务体系，高效的工作作风，高水平的技术维修人员。</w:t>
      </w:r>
    </w:p>
    <w:p w14:paraId="14086C70">
      <w:pPr>
        <w:keepNext w:val="0"/>
        <w:keepLines w:val="0"/>
        <w:pageBreakBefore w:val="0"/>
        <w:widowControl w:val="0"/>
        <w:kinsoku/>
        <w:wordWrap/>
        <w:overflowPunct/>
        <w:topLinePunct w:val="0"/>
        <w:autoSpaceDE/>
        <w:autoSpaceDN/>
        <w:bidi w:val="0"/>
        <w:adjustRightInd w:val="0"/>
        <w:snapToGrid w:val="0"/>
        <w:spacing w:line="396" w:lineRule="auto"/>
        <w:ind w:firstLine="482" w:firstLineChars="200"/>
        <w:textAlignment w:val="auto"/>
        <w:rPr>
          <w:rFonts w:hint="eastAsia" w:ascii="宋体" w:hAnsi="宋体" w:eastAsia="宋体" w:cs="宋体"/>
          <w:b/>
          <w:bCs/>
          <w:color w:val="auto"/>
          <w:sz w:val="24"/>
          <w:szCs w:val="24"/>
          <w:highlight w:val="none"/>
        </w:rPr>
      </w:pPr>
      <w:r>
        <w:rPr>
          <w:rFonts w:hint="eastAsia" w:ascii="宋体" w:hAnsi="宋体" w:eastAsia="宋体" w:cs="宋体"/>
          <w:b/>
          <w:bCs/>
          <w:color w:val="auto"/>
          <w:sz w:val="24"/>
          <w:szCs w:val="24"/>
          <w:highlight w:val="none"/>
        </w:rPr>
        <w:t>六、工程施工配合要求</w:t>
      </w:r>
    </w:p>
    <w:p w14:paraId="670DEA6D">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1、发包方责任：</w:t>
      </w:r>
    </w:p>
    <w:p w14:paraId="7E8E5381">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1-1 负责工程的总体协调和管理；</w:t>
      </w:r>
    </w:p>
    <w:p w14:paraId="4EC6AB7F">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1-2 确认承包人的总体方案和施工方案；</w:t>
      </w:r>
    </w:p>
    <w:p w14:paraId="72B7B5D3">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1-3 审查承包人的施工人员并办理出入证；</w:t>
      </w:r>
    </w:p>
    <w:p w14:paraId="5F34B628">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1-4 协助承包人协调水、电及临时设施等相关事宜，为施工创造条件。</w:t>
      </w:r>
    </w:p>
    <w:p w14:paraId="3912F3B2">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1-5 组织对施工材料及总体工程进行验收。</w:t>
      </w:r>
    </w:p>
    <w:p w14:paraId="4B0F5705">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2、承包方责任：</w:t>
      </w:r>
    </w:p>
    <w:p w14:paraId="386D8299">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2-1 负责工程施工组织设计，并经发包方确认；</w:t>
      </w:r>
    </w:p>
    <w:p w14:paraId="0B0C97F6">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2-2 按照响应文件中确定的施工进度计划和工程方案进行施工，确保按期完工，工程计划及进度调整必须征得发包人同意。</w:t>
      </w:r>
    </w:p>
    <w:p w14:paraId="4AB45740">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2-3 服从发包方的管理，施工人员必须经发包方审定，遵守发包方的有关规定，服从管理，文明施工。</w:t>
      </w:r>
    </w:p>
    <w:p w14:paraId="6E8C9682">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2-4 负责施工区域内的安全、保卫及消防工作。</w:t>
      </w:r>
    </w:p>
    <w:p w14:paraId="794B4914">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2-5 负责交工前的产品保护工作。</w:t>
      </w:r>
    </w:p>
    <w:p w14:paraId="6E858C82">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2-6 做好安排，合理调度人员，保证连续施工，确保按期完工。</w:t>
      </w:r>
    </w:p>
    <w:p w14:paraId="3C115665">
      <w:pPr>
        <w:keepNext w:val="0"/>
        <w:keepLines w:val="0"/>
        <w:pageBreakBefore w:val="0"/>
        <w:widowControl w:val="0"/>
        <w:kinsoku/>
        <w:wordWrap/>
        <w:overflowPunct/>
        <w:topLinePunct w:val="0"/>
        <w:autoSpaceDE/>
        <w:autoSpaceDN/>
        <w:bidi w:val="0"/>
        <w:adjustRightInd w:val="0"/>
        <w:snapToGrid w:val="0"/>
        <w:spacing w:line="396" w:lineRule="auto"/>
        <w:ind w:firstLine="480" w:firstLineChars="200"/>
        <w:textAlignment w:val="auto"/>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rPr>
        <w:t>2-7 施工期间水、电等相关事宜的协调及费用由中标单位承担。 </w:t>
      </w:r>
    </w:p>
    <w:p w14:paraId="571117F3">
      <w:pPr>
        <w:spacing w:line="440" w:lineRule="exact"/>
        <w:ind w:firstLine="482" w:firstLineChars="200"/>
        <w:rPr>
          <w:rFonts w:hint="eastAsia" w:ascii="宋体" w:hAnsi="宋体" w:eastAsia="宋体" w:cs="宋体"/>
          <w:sz w:val="24"/>
          <w:szCs w:val="24"/>
        </w:rPr>
      </w:pPr>
      <w:r>
        <w:rPr>
          <w:rFonts w:hint="eastAsia" w:ascii="宋体" w:hAnsi="宋体" w:eastAsia="宋体" w:cs="宋体"/>
          <w:b/>
          <w:sz w:val="24"/>
          <w:szCs w:val="24"/>
          <w:lang w:val="en-US" w:eastAsia="zh-CN"/>
        </w:rPr>
        <w:t>七</w:t>
      </w:r>
      <w:r>
        <w:rPr>
          <w:rFonts w:hint="eastAsia" w:ascii="宋体" w:hAnsi="宋体" w:eastAsia="宋体" w:cs="宋体"/>
          <w:b/>
          <w:sz w:val="24"/>
          <w:szCs w:val="24"/>
        </w:rPr>
        <w:t>、违约责任</w:t>
      </w:r>
    </w:p>
    <w:p w14:paraId="58E3628E">
      <w:pPr>
        <w:spacing w:line="44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1.按《中华人民共和国民法典》中的相关条款执行。</w:t>
      </w:r>
    </w:p>
    <w:p w14:paraId="6CC2B3FF">
      <w:pPr>
        <w:spacing w:line="440" w:lineRule="exact"/>
        <w:ind w:firstLine="480" w:firstLineChars="200"/>
        <w:rPr>
          <w:rFonts w:hint="eastAsia" w:ascii="宋体" w:hAnsi="宋体" w:eastAsia="宋体" w:cs="宋体"/>
          <w:bCs/>
          <w:sz w:val="24"/>
          <w:szCs w:val="24"/>
        </w:rPr>
      </w:pPr>
      <w:r>
        <w:rPr>
          <w:rFonts w:hint="eastAsia" w:ascii="宋体" w:hAnsi="宋体" w:eastAsia="宋体" w:cs="宋体"/>
          <w:bCs/>
          <w:sz w:val="24"/>
          <w:szCs w:val="24"/>
        </w:rPr>
        <w:t>2.未按合同要求提供工程或工程质量不能满足采购人要求，采购人有权终止合同，同时报请建设行政主管部门对其违约行为进行追究。</w:t>
      </w:r>
    </w:p>
    <w:p w14:paraId="48E98C6D">
      <w:pP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br w:type="page"/>
      </w:r>
    </w:p>
    <w:p w14:paraId="6A439D98">
      <w:pPr>
        <w:keepNext w:val="0"/>
        <w:keepLines w:val="0"/>
        <w:pageBreakBefore w:val="0"/>
        <w:widowControl w:val="0"/>
        <w:numPr>
          <w:ilvl w:val="0"/>
          <w:numId w:val="7"/>
        </w:numPr>
        <w:kinsoku/>
        <w:wordWrap/>
        <w:overflowPunct/>
        <w:topLinePunct w:val="0"/>
        <w:autoSpaceDE/>
        <w:autoSpaceDN/>
        <w:bidi w:val="0"/>
        <w:adjustRightInd/>
        <w:snapToGrid w:val="0"/>
        <w:spacing w:line="360" w:lineRule="auto"/>
        <w:ind w:firstLine="853" w:firstLineChars="236"/>
        <w:jc w:val="center"/>
        <w:textAlignment w:val="auto"/>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合同条款及格式</w:t>
      </w:r>
    </w:p>
    <w:p w14:paraId="03549110">
      <w:pPr>
        <w:keepNext w:val="0"/>
        <w:keepLines w:val="0"/>
        <w:pageBreakBefore w:val="0"/>
        <w:widowControl w:val="0"/>
        <w:numPr>
          <w:ilvl w:val="0"/>
          <w:numId w:val="0"/>
        </w:numPr>
        <w:kinsoku/>
        <w:wordWrap/>
        <w:overflowPunct/>
        <w:topLinePunct w:val="0"/>
        <w:autoSpaceDE/>
        <w:autoSpaceDN/>
        <w:bidi w:val="0"/>
        <w:adjustRightInd/>
        <w:snapToGrid w:val="0"/>
        <w:spacing w:line="360" w:lineRule="auto"/>
        <w:jc w:val="left"/>
        <w:textAlignment w:val="auto"/>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（注：本合同仅供参考，具体条款内容由采购人和中标单位协商确定，但不得改变采购文件、响应文件、中标通知书等实质性内容）</w:t>
      </w:r>
    </w:p>
    <w:p w14:paraId="51CC4210">
      <w:pPr>
        <w:tabs>
          <w:tab w:val="left" w:pos="7920"/>
        </w:tabs>
        <w:spacing w:line="600" w:lineRule="auto"/>
        <w:ind w:firstLine="864" w:firstLineChars="239"/>
        <w:rPr>
          <w:rFonts w:hint="eastAsia" w:ascii="新宋体" w:hAnsi="新宋体" w:eastAsia="新宋体" w:cs="新宋体"/>
          <w:b/>
          <w:bCs w:val="0"/>
          <w:color w:val="auto"/>
          <w:kern w:val="2"/>
          <w:sz w:val="36"/>
          <w:szCs w:val="36"/>
          <w:highlight w:val="none"/>
          <w:lang w:val="en-US" w:eastAsia="zh-CN" w:bidi="ar-SA"/>
        </w:rPr>
      </w:pPr>
    </w:p>
    <w:p w14:paraId="4D177AB2">
      <w:pPr>
        <w:widowControl w:val="0"/>
        <w:autoSpaceDE w:val="0"/>
        <w:autoSpaceDN w:val="0"/>
        <w:jc w:val="center"/>
        <w:rPr>
          <w:rFonts w:hint="eastAsia" w:ascii="宋体" w:hAnsi="宋体"/>
          <w:b/>
          <w:bCs/>
          <w:kern w:val="2"/>
          <w:sz w:val="52"/>
          <w:szCs w:val="52"/>
          <w:u w:val="single"/>
          <w:lang w:val="en-US" w:eastAsia="zh-CN"/>
        </w:rPr>
      </w:pPr>
    </w:p>
    <w:p w14:paraId="461520E8">
      <w:pPr>
        <w:widowControl w:val="0"/>
        <w:autoSpaceDE w:val="0"/>
        <w:autoSpaceDN w:val="0"/>
        <w:jc w:val="center"/>
        <w:rPr>
          <w:rFonts w:hint="eastAsia" w:ascii="宋体" w:hAnsi="宋体"/>
          <w:b/>
          <w:bCs/>
          <w:kern w:val="2"/>
          <w:sz w:val="52"/>
          <w:szCs w:val="52"/>
          <w:u w:val="single"/>
          <w:lang w:val="en-US" w:eastAsia="zh-CN"/>
        </w:rPr>
      </w:pPr>
    </w:p>
    <w:p w14:paraId="401A3D05">
      <w:pPr>
        <w:widowControl w:val="0"/>
        <w:autoSpaceDE w:val="0"/>
        <w:autoSpaceDN w:val="0"/>
        <w:jc w:val="center"/>
        <w:rPr>
          <w:rFonts w:hint="eastAsia" w:ascii="宋体" w:hAnsi="宋体" w:eastAsia="宋体"/>
          <w:kern w:val="2"/>
          <w:sz w:val="21"/>
          <w:lang w:val="en-US"/>
        </w:rPr>
      </w:pPr>
      <w:r>
        <w:rPr>
          <w:rFonts w:hint="eastAsia" w:ascii="宋体" w:hAnsi="宋体"/>
          <w:b/>
          <w:bCs/>
          <w:kern w:val="2"/>
          <w:sz w:val="52"/>
          <w:szCs w:val="52"/>
          <w:u w:val="single"/>
          <w:lang w:val="en-US" w:eastAsia="zh-CN"/>
        </w:rPr>
        <w:t>XXXX</w:t>
      </w:r>
      <w:r>
        <w:rPr>
          <w:rFonts w:hint="eastAsia" w:ascii="宋体" w:hAnsi="宋体"/>
          <w:b/>
          <w:bCs/>
          <w:kern w:val="2"/>
          <w:sz w:val="52"/>
          <w:szCs w:val="52"/>
          <w:lang w:val="en-US" w:eastAsia="zh-CN"/>
        </w:rPr>
        <w:t>施工合同</w:t>
      </w:r>
    </w:p>
    <w:p w14:paraId="0062AF7C">
      <w:pPr>
        <w:widowControl w:val="0"/>
        <w:autoSpaceDE w:val="0"/>
        <w:autoSpaceDN w:val="0"/>
        <w:ind w:firstLine="600" w:firstLineChars="200"/>
        <w:rPr>
          <w:rFonts w:hint="eastAsia" w:ascii="宋体" w:hAnsi="宋体" w:eastAsia="宋体"/>
          <w:kern w:val="2"/>
          <w:sz w:val="30"/>
          <w:szCs w:val="30"/>
          <w:lang w:val="en-US"/>
        </w:rPr>
      </w:pPr>
      <w:r>
        <w:rPr>
          <w:rFonts w:hint="eastAsia" w:ascii="宋体" w:hAnsi="宋体" w:eastAsia="宋体"/>
          <w:kern w:val="2"/>
          <w:sz w:val="30"/>
          <w:szCs w:val="30"/>
          <w:lang w:val="en-US"/>
        </w:rPr>
        <w:t>合同编号：</w:t>
      </w:r>
    </w:p>
    <w:p w14:paraId="118DE8C2">
      <w:pPr>
        <w:widowControl w:val="0"/>
        <w:autoSpaceDE w:val="0"/>
        <w:autoSpaceDN w:val="0"/>
        <w:rPr>
          <w:rFonts w:hint="eastAsia" w:ascii="宋体" w:hAnsi="宋体" w:eastAsia="宋体"/>
          <w:kern w:val="2"/>
          <w:sz w:val="30"/>
          <w:szCs w:val="30"/>
          <w:lang w:val="en-US"/>
        </w:rPr>
      </w:pPr>
    </w:p>
    <w:p w14:paraId="12B68930">
      <w:pPr>
        <w:widowControl w:val="0"/>
        <w:autoSpaceDE w:val="0"/>
        <w:autoSpaceDN w:val="0"/>
        <w:rPr>
          <w:rFonts w:hint="eastAsia" w:ascii="宋体" w:hAnsi="宋体" w:eastAsia="宋体"/>
          <w:kern w:val="2"/>
          <w:sz w:val="30"/>
          <w:szCs w:val="30"/>
          <w:lang w:val="en-US"/>
        </w:rPr>
      </w:pPr>
      <w:r>
        <w:rPr>
          <w:rFonts w:hint="eastAsia" w:ascii="宋体" w:hAnsi="宋体" w:eastAsia="宋体"/>
          <w:kern w:val="2"/>
          <w:sz w:val="30"/>
          <w:szCs w:val="30"/>
          <w:lang w:val="en-US"/>
        </w:rPr>
        <w:t>　　发包方：________________</w:t>
      </w:r>
    </w:p>
    <w:p w14:paraId="2AF14ACA">
      <w:pPr>
        <w:widowControl w:val="0"/>
        <w:autoSpaceDE w:val="0"/>
        <w:autoSpaceDN w:val="0"/>
        <w:rPr>
          <w:rFonts w:hint="eastAsia" w:ascii="宋体" w:hAnsi="宋体" w:eastAsia="宋体"/>
          <w:kern w:val="2"/>
          <w:sz w:val="30"/>
          <w:szCs w:val="30"/>
          <w:lang w:val="en-US"/>
        </w:rPr>
      </w:pPr>
    </w:p>
    <w:p w14:paraId="5D70685D">
      <w:pPr>
        <w:widowControl w:val="0"/>
        <w:autoSpaceDE w:val="0"/>
        <w:autoSpaceDN w:val="0"/>
        <w:rPr>
          <w:rFonts w:hint="eastAsia" w:ascii="宋体" w:hAnsi="宋体" w:eastAsia="宋体"/>
          <w:kern w:val="2"/>
          <w:sz w:val="30"/>
          <w:szCs w:val="30"/>
          <w:lang w:val="en-US"/>
        </w:rPr>
      </w:pPr>
      <w:r>
        <w:rPr>
          <w:rFonts w:hint="eastAsia" w:ascii="宋体" w:hAnsi="宋体" w:eastAsia="宋体"/>
          <w:kern w:val="2"/>
          <w:sz w:val="30"/>
          <w:szCs w:val="30"/>
          <w:lang w:val="en-US"/>
        </w:rPr>
        <w:t>　　承包方：________________</w:t>
      </w:r>
    </w:p>
    <w:p w14:paraId="1C162306">
      <w:pPr>
        <w:widowControl w:val="0"/>
        <w:autoSpaceDE w:val="0"/>
        <w:autoSpaceDN w:val="0"/>
        <w:rPr>
          <w:rFonts w:hint="eastAsia" w:ascii="宋体" w:hAnsi="宋体" w:eastAsia="宋体"/>
          <w:kern w:val="2"/>
          <w:sz w:val="30"/>
          <w:szCs w:val="30"/>
          <w:lang w:val="en-US"/>
        </w:rPr>
      </w:pPr>
    </w:p>
    <w:p w14:paraId="28E7B3ED">
      <w:pPr>
        <w:widowControl w:val="0"/>
        <w:autoSpaceDE w:val="0"/>
        <w:autoSpaceDN w:val="0"/>
        <w:rPr>
          <w:rFonts w:hint="eastAsia" w:ascii="宋体" w:hAnsi="宋体" w:eastAsia="宋体"/>
          <w:kern w:val="2"/>
          <w:sz w:val="30"/>
          <w:szCs w:val="30"/>
          <w:lang w:val="en-US"/>
        </w:rPr>
      </w:pPr>
      <w:r>
        <w:rPr>
          <w:rFonts w:hint="eastAsia" w:ascii="宋体" w:hAnsi="宋体" w:eastAsia="宋体"/>
          <w:kern w:val="2"/>
          <w:sz w:val="30"/>
          <w:szCs w:val="30"/>
          <w:lang w:val="en-US"/>
        </w:rPr>
        <w:t>　　签约时间：</w:t>
      </w:r>
    </w:p>
    <w:p w14:paraId="77C623F3">
      <w:pPr>
        <w:widowControl w:val="0"/>
        <w:autoSpaceDE w:val="0"/>
        <w:autoSpaceDN w:val="0"/>
        <w:rPr>
          <w:rFonts w:hint="eastAsia" w:ascii="宋体" w:hAnsi="宋体" w:eastAsia="宋体"/>
          <w:kern w:val="2"/>
          <w:sz w:val="30"/>
          <w:szCs w:val="30"/>
          <w:lang w:val="en-US"/>
        </w:rPr>
      </w:pPr>
    </w:p>
    <w:p w14:paraId="73E2C6E3">
      <w:pPr>
        <w:widowControl w:val="0"/>
        <w:autoSpaceDE w:val="0"/>
        <w:autoSpaceDN w:val="0"/>
        <w:rPr>
          <w:rFonts w:hint="eastAsia" w:ascii="宋体" w:hAnsi="宋体" w:eastAsia="宋体"/>
          <w:kern w:val="2"/>
          <w:sz w:val="30"/>
          <w:szCs w:val="30"/>
          <w:lang w:val="en-US"/>
        </w:rPr>
      </w:pPr>
      <w:r>
        <w:rPr>
          <w:rFonts w:hint="eastAsia" w:ascii="宋体" w:hAnsi="宋体" w:eastAsia="宋体"/>
          <w:kern w:val="2"/>
          <w:sz w:val="30"/>
          <w:szCs w:val="30"/>
          <w:lang w:val="en-US"/>
        </w:rPr>
        <w:t>　　签约地点：</w:t>
      </w:r>
    </w:p>
    <w:p w14:paraId="35714773">
      <w:pPr>
        <w:widowControl w:val="0"/>
        <w:autoSpaceDE w:val="0"/>
        <w:autoSpaceDN w:val="0"/>
        <w:rPr>
          <w:rFonts w:hint="eastAsia" w:ascii="宋体" w:hAnsi="宋体" w:eastAsia="宋体"/>
          <w:kern w:val="2"/>
          <w:sz w:val="30"/>
          <w:szCs w:val="30"/>
          <w:lang w:val="en-US"/>
        </w:rPr>
      </w:pPr>
    </w:p>
    <w:p w14:paraId="179538C0">
      <w:pPr>
        <w:widowControl w:val="0"/>
        <w:autoSpaceDE w:val="0"/>
        <w:autoSpaceDN w:val="0"/>
        <w:rPr>
          <w:rFonts w:hint="eastAsia" w:ascii="宋体" w:hAnsi="宋体" w:eastAsia="宋体"/>
          <w:kern w:val="2"/>
          <w:sz w:val="30"/>
          <w:szCs w:val="30"/>
          <w:lang w:val="en-US"/>
        </w:rPr>
      </w:pPr>
      <w:r>
        <w:rPr>
          <w:rFonts w:hint="eastAsia" w:ascii="宋体" w:hAnsi="宋体" w:eastAsia="宋体"/>
          <w:kern w:val="2"/>
          <w:sz w:val="30"/>
          <w:szCs w:val="30"/>
          <w:lang w:val="en-US"/>
        </w:rPr>
        <w:t>　　</w:t>
      </w:r>
    </w:p>
    <w:p w14:paraId="25F2C178">
      <w:pPr>
        <w:rPr>
          <w:rFonts w:hint="eastAsia" w:ascii="宋体" w:hAnsi="宋体" w:eastAsia="宋体"/>
          <w:kern w:val="2"/>
          <w:sz w:val="30"/>
          <w:szCs w:val="30"/>
          <w:lang w:val="en-US"/>
        </w:rPr>
      </w:pPr>
      <w:r>
        <w:rPr>
          <w:rFonts w:hint="eastAsia" w:ascii="宋体" w:hAnsi="宋体" w:eastAsia="宋体"/>
          <w:kern w:val="2"/>
          <w:sz w:val="30"/>
          <w:szCs w:val="30"/>
          <w:lang w:val="en-US"/>
        </w:rPr>
        <w:br w:type="page"/>
      </w:r>
    </w:p>
    <w:p w14:paraId="28068241">
      <w:pPr>
        <w:widowControl w:val="0"/>
        <w:autoSpaceDE w:val="0"/>
        <w:autoSpaceDN w:val="0"/>
        <w:ind w:firstLine="480" w:firstLineChars="200"/>
        <w:rPr>
          <w:rFonts w:hint="eastAsia" w:ascii="宋体" w:hAnsi="宋体" w:eastAsia="宋体"/>
          <w:kern w:val="2"/>
          <w:sz w:val="24"/>
          <w:szCs w:val="24"/>
          <w:lang w:val="en-US"/>
        </w:rPr>
      </w:pPr>
      <w:r>
        <w:rPr>
          <w:rFonts w:hint="eastAsia" w:ascii="宋体" w:hAnsi="宋体" w:eastAsia="宋体"/>
          <w:kern w:val="2"/>
          <w:sz w:val="24"/>
          <w:szCs w:val="24"/>
          <w:lang w:val="en-US"/>
        </w:rPr>
        <w:t>发包方：________________</w:t>
      </w:r>
    </w:p>
    <w:p w14:paraId="4BEA05A6">
      <w:pPr>
        <w:widowControl w:val="0"/>
        <w:autoSpaceDE w:val="0"/>
        <w:autoSpaceDN w:val="0"/>
        <w:ind w:firstLine="480" w:firstLineChars="200"/>
        <w:rPr>
          <w:rFonts w:hint="eastAsia" w:ascii="宋体" w:hAnsi="宋体" w:eastAsia="宋体"/>
          <w:kern w:val="2"/>
          <w:sz w:val="24"/>
          <w:szCs w:val="24"/>
          <w:lang w:val="en-US"/>
        </w:rPr>
      </w:pPr>
    </w:p>
    <w:p w14:paraId="0613C05E">
      <w:pPr>
        <w:widowControl w:val="0"/>
        <w:autoSpaceDE w:val="0"/>
        <w:autoSpaceDN w:val="0"/>
        <w:rPr>
          <w:rFonts w:hint="eastAsia" w:ascii="宋体" w:hAnsi="宋体" w:eastAsia="宋体"/>
          <w:kern w:val="2"/>
          <w:sz w:val="24"/>
          <w:szCs w:val="24"/>
          <w:lang w:val="en-US"/>
        </w:rPr>
      </w:pPr>
      <w:r>
        <w:rPr>
          <w:rFonts w:hint="eastAsia" w:ascii="宋体" w:hAnsi="宋体" w:eastAsia="宋体"/>
          <w:kern w:val="2"/>
          <w:sz w:val="24"/>
          <w:szCs w:val="24"/>
          <w:lang w:val="en-US"/>
        </w:rPr>
        <w:t>　</w:t>
      </w:r>
      <w:r>
        <w:rPr>
          <w:rFonts w:hint="eastAsia" w:ascii="宋体" w:hAnsi="宋体" w:eastAsia="宋体"/>
          <w:kern w:val="2"/>
          <w:sz w:val="24"/>
          <w:szCs w:val="24"/>
          <w:lang w:val="en-US" w:eastAsia="zh-CN"/>
        </w:rPr>
        <w:t xml:space="preserve"> </w:t>
      </w:r>
      <w:r>
        <w:rPr>
          <w:rFonts w:hint="eastAsia" w:ascii="宋体" w:hAnsi="宋体" w:eastAsia="宋体"/>
          <w:kern w:val="2"/>
          <w:sz w:val="24"/>
          <w:szCs w:val="24"/>
          <w:lang w:val="en-US"/>
        </w:rPr>
        <w:t>承包方：________________</w:t>
      </w:r>
    </w:p>
    <w:p w14:paraId="328D7A8A">
      <w:pPr>
        <w:keepNext w:val="0"/>
        <w:keepLines w:val="0"/>
        <w:pageBreakBefore w:val="0"/>
        <w:widowControl w:val="0"/>
        <w:kinsoku/>
        <w:wordWrap/>
        <w:overflowPunct/>
        <w:topLinePunct w:val="0"/>
        <w:autoSpaceDE w:val="0"/>
        <w:autoSpaceDN w:val="0"/>
        <w:bidi w:val="0"/>
        <w:adjustRightInd/>
        <w:snapToGrid/>
        <w:textAlignment w:val="auto"/>
        <w:rPr>
          <w:rFonts w:hint="eastAsia" w:ascii="宋体" w:hAnsi="宋体" w:eastAsia="宋体"/>
          <w:kern w:val="2"/>
          <w:sz w:val="30"/>
          <w:szCs w:val="30"/>
          <w:lang w:val="en-US"/>
        </w:rPr>
      </w:pPr>
    </w:p>
    <w:p w14:paraId="3F95F7CB">
      <w:pPr>
        <w:keepNext w:val="0"/>
        <w:keepLines w:val="0"/>
        <w:pageBreakBefore w:val="0"/>
        <w:widowControl w:val="0"/>
        <w:kinsoku/>
        <w:wordWrap/>
        <w:overflowPunct/>
        <w:topLinePunct w:val="0"/>
        <w:autoSpaceDE w:val="0"/>
        <w:autoSpaceDN w:val="0"/>
        <w:bidi w:val="0"/>
        <w:adjustRightInd/>
        <w:snapToGrid/>
        <w:spacing w:line="480" w:lineRule="auto"/>
        <w:ind w:left="0" w:firstLine="480" w:firstLineChars="200"/>
        <w:textAlignment w:val="auto"/>
        <w:rPr>
          <w:rFonts w:hint="eastAsia" w:ascii="宋体" w:hAnsi="宋体" w:eastAsia="宋体"/>
          <w:kern w:val="2"/>
          <w:sz w:val="24"/>
          <w:szCs w:val="24"/>
          <w:lang w:val="en-US"/>
        </w:rPr>
      </w:pPr>
      <w:r>
        <w:rPr>
          <w:rFonts w:hint="eastAsia" w:ascii="宋体" w:hAnsi="宋体" w:eastAsia="宋体"/>
          <w:kern w:val="2"/>
          <w:sz w:val="24"/>
          <w:szCs w:val="24"/>
          <w:lang w:val="en-US"/>
        </w:rPr>
        <w:t>为了保证________施工质量，如期完成施工任务，达到双方互惠互利的目的，依据《中华人民共和国合同法》、《中华人民共和国建筑法》及其他法律法规，双方友好协商，就本工程施工项目协商一致，订立本合同。</w:t>
      </w:r>
    </w:p>
    <w:p w14:paraId="64203B2D">
      <w:pPr>
        <w:keepNext w:val="0"/>
        <w:keepLines w:val="0"/>
        <w:pageBreakBefore w:val="0"/>
        <w:widowControl w:val="0"/>
        <w:kinsoku/>
        <w:wordWrap/>
        <w:overflowPunct/>
        <w:topLinePunct w:val="0"/>
        <w:autoSpaceDE w:val="0"/>
        <w:autoSpaceDN w:val="0"/>
        <w:bidi w:val="0"/>
        <w:adjustRightInd/>
        <w:snapToGrid/>
        <w:spacing w:line="480" w:lineRule="auto"/>
        <w:ind w:left="0"/>
        <w:textAlignment w:val="auto"/>
        <w:rPr>
          <w:rFonts w:hint="eastAsia" w:ascii="宋体" w:hAnsi="宋体" w:eastAsia="宋体"/>
          <w:kern w:val="2"/>
          <w:sz w:val="24"/>
          <w:szCs w:val="24"/>
          <w:lang w:val="en-US"/>
        </w:rPr>
      </w:pPr>
      <w:r>
        <w:rPr>
          <w:rFonts w:hint="eastAsia" w:ascii="宋体" w:hAnsi="宋体" w:eastAsia="宋体"/>
          <w:kern w:val="2"/>
          <w:sz w:val="24"/>
          <w:szCs w:val="24"/>
          <w:lang w:val="en-US"/>
        </w:rPr>
        <w:t>　　一、工程名称：____________</w:t>
      </w:r>
    </w:p>
    <w:p w14:paraId="0795A17A">
      <w:pPr>
        <w:keepNext w:val="0"/>
        <w:keepLines w:val="0"/>
        <w:pageBreakBefore w:val="0"/>
        <w:widowControl w:val="0"/>
        <w:kinsoku/>
        <w:wordWrap/>
        <w:overflowPunct/>
        <w:topLinePunct w:val="0"/>
        <w:autoSpaceDE w:val="0"/>
        <w:autoSpaceDN w:val="0"/>
        <w:bidi w:val="0"/>
        <w:adjustRightInd/>
        <w:snapToGrid/>
        <w:spacing w:line="480" w:lineRule="auto"/>
        <w:ind w:left="0"/>
        <w:textAlignment w:val="auto"/>
        <w:rPr>
          <w:rFonts w:hint="eastAsia" w:ascii="宋体" w:hAnsi="宋体" w:eastAsia="宋体"/>
          <w:kern w:val="2"/>
          <w:sz w:val="24"/>
          <w:szCs w:val="24"/>
          <w:lang w:val="en-US"/>
        </w:rPr>
      </w:pPr>
      <w:r>
        <w:rPr>
          <w:rFonts w:hint="eastAsia" w:ascii="宋体" w:hAnsi="宋体" w:eastAsia="宋体"/>
          <w:kern w:val="2"/>
          <w:sz w:val="24"/>
          <w:szCs w:val="24"/>
          <w:lang w:val="en-US"/>
        </w:rPr>
        <w:t>　　二、建筑面积(工程形式)：____________</w:t>
      </w:r>
    </w:p>
    <w:p w14:paraId="702D9877">
      <w:pPr>
        <w:keepNext w:val="0"/>
        <w:keepLines w:val="0"/>
        <w:pageBreakBefore w:val="0"/>
        <w:widowControl w:val="0"/>
        <w:kinsoku/>
        <w:wordWrap/>
        <w:overflowPunct/>
        <w:topLinePunct w:val="0"/>
        <w:autoSpaceDE w:val="0"/>
        <w:autoSpaceDN w:val="0"/>
        <w:bidi w:val="0"/>
        <w:adjustRightInd/>
        <w:snapToGrid/>
        <w:spacing w:line="480" w:lineRule="auto"/>
        <w:ind w:left="0"/>
        <w:textAlignment w:val="auto"/>
        <w:rPr>
          <w:rFonts w:hint="eastAsia" w:ascii="宋体" w:hAnsi="宋体" w:eastAsia="宋体"/>
          <w:kern w:val="2"/>
          <w:sz w:val="24"/>
          <w:szCs w:val="24"/>
          <w:lang w:val="en-US"/>
        </w:rPr>
      </w:pPr>
      <w:r>
        <w:rPr>
          <w:rFonts w:hint="eastAsia" w:ascii="宋体" w:hAnsi="宋体" w:eastAsia="宋体"/>
          <w:kern w:val="2"/>
          <w:sz w:val="24"/>
          <w:szCs w:val="24"/>
          <w:lang w:val="en-US"/>
        </w:rPr>
        <w:t>　　三、施工地点：________________</w:t>
      </w:r>
    </w:p>
    <w:p w14:paraId="5BB4EEBE">
      <w:pPr>
        <w:keepNext w:val="0"/>
        <w:keepLines w:val="0"/>
        <w:pageBreakBefore w:val="0"/>
        <w:widowControl w:val="0"/>
        <w:kinsoku/>
        <w:wordWrap/>
        <w:overflowPunct/>
        <w:topLinePunct w:val="0"/>
        <w:autoSpaceDE w:val="0"/>
        <w:autoSpaceDN w:val="0"/>
        <w:bidi w:val="0"/>
        <w:adjustRightInd/>
        <w:snapToGrid/>
        <w:spacing w:line="480" w:lineRule="auto"/>
        <w:ind w:left="0"/>
        <w:textAlignment w:val="auto"/>
        <w:rPr>
          <w:rFonts w:hint="eastAsia" w:ascii="宋体" w:hAnsi="宋体" w:eastAsia="宋体"/>
          <w:kern w:val="2"/>
          <w:sz w:val="24"/>
          <w:szCs w:val="24"/>
          <w:lang w:val="en-US"/>
        </w:rPr>
      </w:pPr>
      <w:r>
        <w:rPr>
          <w:rFonts w:hint="eastAsia" w:ascii="宋体" w:hAnsi="宋体" w:eastAsia="宋体"/>
          <w:kern w:val="2"/>
          <w:sz w:val="24"/>
          <w:szCs w:val="24"/>
          <w:lang w:val="en-US"/>
        </w:rPr>
        <w:t>　　四、工期：1、开工：____年__月__日; 2、竣工：____年__月__日; 3、合同工期总共历时____天。</w:t>
      </w:r>
    </w:p>
    <w:p w14:paraId="72A1911E">
      <w:pPr>
        <w:keepNext w:val="0"/>
        <w:keepLines w:val="0"/>
        <w:pageBreakBefore w:val="0"/>
        <w:widowControl w:val="0"/>
        <w:kinsoku/>
        <w:wordWrap/>
        <w:overflowPunct/>
        <w:topLinePunct w:val="0"/>
        <w:autoSpaceDE w:val="0"/>
        <w:autoSpaceDN w:val="0"/>
        <w:bidi w:val="0"/>
        <w:adjustRightInd/>
        <w:snapToGrid/>
        <w:spacing w:line="480" w:lineRule="auto"/>
        <w:ind w:left="0"/>
        <w:textAlignment w:val="auto"/>
        <w:rPr>
          <w:rFonts w:hint="eastAsia" w:ascii="宋体" w:hAnsi="宋体" w:eastAsia="宋体"/>
          <w:kern w:val="2"/>
          <w:sz w:val="24"/>
          <w:szCs w:val="24"/>
          <w:lang w:val="en-US"/>
        </w:rPr>
      </w:pPr>
      <w:r>
        <w:rPr>
          <w:rFonts w:hint="eastAsia" w:ascii="宋体" w:hAnsi="宋体" w:eastAsia="宋体"/>
          <w:kern w:val="2"/>
          <w:sz w:val="24"/>
          <w:szCs w:val="24"/>
          <w:lang w:val="en-US"/>
        </w:rPr>
        <w:t>　　五、承包形式：________</w:t>
      </w:r>
    </w:p>
    <w:p w14:paraId="1B7D6C2C">
      <w:pPr>
        <w:keepNext w:val="0"/>
        <w:keepLines w:val="0"/>
        <w:pageBreakBefore w:val="0"/>
        <w:widowControl w:val="0"/>
        <w:kinsoku/>
        <w:wordWrap/>
        <w:overflowPunct/>
        <w:topLinePunct w:val="0"/>
        <w:autoSpaceDE w:val="0"/>
        <w:autoSpaceDN w:val="0"/>
        <w:bidi w:val="0"/>
        <w:adjustRightInd/>
        <w:snapToGrid/>
        <w:spacing w:line="480" w:lineRule="auto"/>
        <w:ind w:left="0"/>
        <w:textAlignment w:val="auto"/>
        <w:rPr>
          <w:rFonts w:hint="eastAsia" w:ascii="宋体" w:hAnsi="宋体" w:eastAsia="宋体"/>
          <w:kern w:val="2"/>
          <w:sz w:val="24"/>
          <w:szCs w:val="24"/>
          <w:lang w:val="en-US"/>
        </w:rPr>
      </w:pPr>
      <w:r>
        <w:rPr>
          <w:rFonts w:hint="eastAsia" w:ascii="宋体" w:hAnsi="宋体" w:eastAsia="宋体"/>
          <w:kern w:val="2"/>
          <w:sz w:val="24"/>
          <w:szCs w:val="24"/>
          <w:lang w:val="en-US"/>
        </w:rPr>
        <w:t>　　六、工程质量标准：________</w:t>
      </w:r>
    </w:p>
    <w:p w14:paraId="6133EEFD">
      <w:pPr>
        <w:keepNext w:val="0"/>
        <w:keepLines w:val="0"/>
        <w:pageBreakBefore w:val="0"/>
        <w:widowControl w:val="0"/>
        <w:kinsoku/>
        <w:wordWrap/>
        <w:overflowPunct/>
        <w:topLinePunct w:val="0"/>
        <w:autoSpaceDE w:val="0"/>
        <w:autoSpaceDN w:val="0"/>
        <w:bidi w:val="0"/>
        <w:adjustRightInd/>
        <w:snapToGrid/>
        <w:spacing w:line="480" w:lineRule="auto"/>
        <w:ind w:left="0"/>
        <w:textAlignment w:val="auto"/>
        <w:rPr>
          <w:rFonts w:hint="eastAsia" w:ascii="宋体" w:hAnsi="宋体" w:eastAsia="宋体"/>
          <w:kern w:val="2"/>
          <w:sz w:val="24"/>
          <w:szCs w:val="24"/>
          <w:lang w:val="en-US"/>
        </w:rPr>
      </w:pPr>
      <w:r>
        <w:rPr>
          <w:rFonts w:hint="eastAsia" w:ascii="宋体" w:hAnsi="宋体" w:eastAsia="宋体"/>
          <w:kern w:val="2"/>
          <w:sz w:val="24"/>
          <w:szCs w:val="24"/>
          <w:lang w:val="en-US"/>
        </w:rPr>
        <w:t>　　七、工程价款：共计人民币 元。</w:t>
      </w:r>
    </w:p>
    <w:p w14:paraId="686B8C3D">
      <w:pPr>
        <w:keepNext w:val="0"/>
        <w:keepLines w:val="0"/>
        <w:pageBreakBefore w:val="0"/>
        <w:widowControl w:val="0"/>
        <w:kinsoku/>
        <w:wordWrap/>
        <w:overflowPunct/>
        <w:topLinePunct w:val="0"/>
        <w:autoSpaceDE w:val="0"/>
        <w:autoSpaceDN w:val="0"/>
        <w:bidi w:val="0"/>
        <w:adjustRightInd/>
        <w:snapToGrid/>
        <w:spacing w:line="480" w:lineRule="auto"/>
        <w:ind w:left="0"/>
        <w:textAlignment w:val="auto"/>
        <w:rPr>
          <w:rFonts w:hint="eastAsia" w:ascii="宋体" w:hAnsi="宋体" w:eastAsia="宋体"/>
          <w:kern w:val="2"/>
          <w:sz w:val="24"/>
          <w:szCs w:val="24"/>
          <w:lang w:val="en-US"/>
        </w:rPr>
      </w:pPr>
      <w:r>
        <w:rPr>
          <w:rFonts w:hint="eastAsia" w:ascii="宋体" w:hAnsi="宋体" w:eastAsia="宋体"/>
          <w:kern w:val="2"/>
          <w:sz w:val="24"/>
          <w:szCs w:val="24"/>
          <w:lang w:val="en-US"/>
        </w:rPr>
        <w:t>　　八、付款方式：本合同生效后支付合同款项的__%，计____元;工程竣工且验收合格后，支付工程价款的__%，计____元;质保金___元，质保期满后支付。</w:t>
      </w:r>
    </w:p>
    <w:p w14:paraId="27BC3B25">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auto"/>
        <w:ind w:leftChars="0"/>
        <w:textAlignment w:val="auto"/>
        <w:rPr>
          <w:rFonts w:hint="eastAsia" w:ascii="宋体" w:hAnsi="宋体" w:eastAsia="宋体"/>
          <w:kern w:val="2"/>
          <w:sz w:val="24"/>
          <w:szCs w:val="24"/>
          <w:lang w:val="en-US"/>
        </w:rPr>
      </w:pPr>
      <w:r>
        <w:rPr>
          <w:rFonts w:hint="eastAsia" w:ascii="宋体" w:hAnsi="宋体" w:eastAsia="宋体"/>
          <w:kern w:val="2"/>
          <w:sz w:val="24"/>
          <w:szCs w:val="24"/>
          <w:lang w:val="en-US" w:eastAsia="zh-CN"/>
        </w:rPr>
        <w:t xml:space="preserve">    九、</w:t>
      </w:r>
      <w:r>
        <w:rPr>
          <w:rFonts w:hint="eastAsia" w:ascii="宋体" w:hAnsi="宋体" w:eastAsia="宋体"/>
          <w:kern w:val="2"/>
          <w:sz w:val="24"/>
          <w:szCs w:val="24"/>
          <w:lang w:val="en-US"/>
        </w:rPr>
        <w:t xml:space="preserve">质保期：____年。 </w:t>
      </w:r>
    </w:p>
    <w:p w14:paraId="7B269C10">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auto"/>
        <w:ind w:leftChars="0" w:firstLine="480" w:firstLineChars="200"/>
        <w:textAlignment w:val="auto"/>
        <w:rPr>
          <w:rFonts w:hint="eastAsia" w:ascii="宋体" w:hAnsi="宋体" w:eastAsia="宋体"/>
          <w:kern w:val="2"/>
          <w:sz w:val="24"/>
          <w:szCs w:val="24"/>
          <w:lang w:val="en-US"/>
        </w:rPr>
      </w:pPr>
      <w:r>
        <w:rPr>
          <w:rFonts w:hint="eastAsia" w:ascii="宋体" w:hAnsi="宋体" w:eastAsia="宋体"/>
          <w:kern w:val="2"/>
          <w:sz w:val="24"/>
          <w:szCs w:val="24"/>
          <w:lang w:val="en-US" w:eastAsia="zh-CN"/>
        </w:rPr>
        <w:t>十、</w:t>
      </w:r>
      <w:r>
        <w:rPr>
          <w:rFonts w:hint="eastAsia" w:ascii="宋体" w:hAnsi="宋体" w:eastAsia="宋体"/>
          <w:kern w:val="2"/>
          <w:sz w:val="24"/>
          <w:szCs w:val="24"/>
          <w:lang w:val="en-US"/>
        </w:rPr>
        <w:t xml:space="preserve">双方的责任义务 </w:t>
      </w:r>
    </w:p>
    <w:p w14:paraId="5C48143D">
      <w:pPr>
        <w:keepNext w:val="0"/>
        <w:keepLines w:val="0"/>
        <w:pageBreakBefore w:val="0"/>
        <w:widowControl w:val="0"/>
        <w:numPr>
          <w:ilvl w:val="0"/>
          <w:numId w:val="0"/>
        </w:numPr>
        <w:kinsoku/>
        <w:wordWrap/>
        <w:overflowPunct/>
        <w:topLinePunct w:val="0"/>
        <w:autoSpaceDE w:val="0"/>
        <w:autoSpaceDN w:val="0"/>
        <w:bidi w:val="0"/>
        <w:adjustRightInd/>
        <w:snapToGrid/>
        <w:spacing w:line="480" w:lineRule="auto"/>
        <w:ind w:firstLine="480" w:firstLineChars="200"/>
        <w:textAlignment w:val="auto"/>
        <w:rPr>
          <w:rFonts w:hint="eastAsia" w:ascii="宋体" w:hAnsi="宋体" w:eastAsia="宋体"/>
          <w:kern w:val="2"/>
          <w:sz w:val="24"/>
          <w:szCs w:val="24"/>
          <w:lang w:val="en-US"/>
        </w:rPr>
      </w:pPr>
      <w:r>
        <w:rPr>
          <w:rFonts w:hint="eastAsia" w:ascii="宋体" w:hAnsi="宋体" w:eastAsia="宋体"/>
          <w:kern w:val="2"/>
          <w:sz w:val="24"/>
          <w:szCs w:val="24"/>
          <w:lang w:val="en-US"/>
        </w:rPr>
        <w:t>1、发包方的责任义务</w:t>
      </w:r>
    </w:p>
    <w:p w14:paraId="27A025A6">
      <w:pPr>
        <w:keepNext w:val="0"/>
        <w:keepLines w:val="0"/>
        <w:pageBreakBefore w:val="0"/>
        <w:widowControl w:val="0"/>
        <w:kinsoku/>
        <w:wordWrap/>
        <w:overflowPunct/>
        <w:topLinePunct w:val="0"/>
        <w:autoSpaceDE w:val="0"/>
        <w:autoSpaceDN w:val="0"/>
        <w:bidi w:val="0"/>
        <w:adjustRightInd/>
        <w:snapToGrid/>
        <w:spacing w:line="480" w:lineRule="auto"/>
        <w:ind w:left="0"/>
        <w:textAlignment w:val="auto"/>
        <w:rPr>
          <w:rFonts w:hint="eastAsia" w:ascii="宋体" w:hAnsi="宋体" w:eastAsia="宋体"/>
          <w:kern w:val="2"/>
          <w:sz w:val="24"/>
          <w:szCs w:val="24"/>
          <w:lang w:val="en-US"/>
        </w:rPr>
      </w:pPr>
      <w:r>
        <w:rPr>
          <w:rFonts w:hint="eastAsia" w:ascii="宋体" w:hAnsi="宋体" w:eastAsia="宋体"/>
          <w:kern w:val="2"/>
          <w:sz w:val="24"/>
          <w:szCs w:val="24"/>
          <w:lang w:val="en-US"/>
        </w:rPr>
        <w:t>　　①为承包方提供良好施工场地、道路、水、电源，满足开工条件。解决施工中需要发包方协调解决的四邻关系及纠纷;</w:t>
      </w:r>
    </w:p>
    <w:p w14:paraId="1A19CB25">
      <w:pPr>
        <w:keepNext w:val="0"/>
        <w:keepLines w:val="0"/>
        <w:pageBreakBefore w:val="0"/>
        <w:widowControl w:val="0"/>
        <w:kinsoku/>
        <w:wordWrap/>
        <w:overflowPunct/>
        <w:topLinePunct w:val="0"/>
        <w:autoSpaceDE w:val="0"/>
        <w:autoSpaceDN w:val="0"/>
        <w:bidi w:val="0"/>
        <w:adjustRightInd/>
        <w:snapToGrid/>
        <w:spacing w:line="480" w:lineRule="auto"/>
        <w:ind w:left="0" w:firstLine="480"/>
        <w:textAlignment w:val="auto"/>
        <w:rPr>
          <w:rFonts w:hint="eastAsia" w:ascii="宋体" w:hAnsi="宋体" w:eastAsia="宋体"/>
          <w:kern w:val="2"/>
          <w:sz w:val="24"/>
          <w:szCs w:val="24"/>
          <w:lang w:val="en-US"/>
        </w:rPr>
      </w:pPr>
      <w:r>
        <w:rPr>
          <w:rFonts w:hint="eastAsia" w:ascii="宋体" w:hAnsi="宋体" w:eastAsia="宋体"/>
          <w:kern w:val="2"/>
          <w:sz w:val="24"/>
          <w:szCs w:val="24"/>
          <w:lang w:val="en-US"/>
        </w:rPr>
        <w:t xml:space="preserve">②监督管理施工过程中的工程质量、材料质量、督促工程进度; </w:t>
      </w:r>
    </w:p>
    <w:p w14:paraId="59B114FF">
      <w:pPr>
        <w:keepNext w:val="0"/>
        <w:keepLines w:val="0"/>
        <w:pageBreakBefore w:val="0"/>
        <w:widowControl w:val="0"/>
        <w:kinsoku/>
        <w:wordWrap/>
        <w:overflowPunct/>
        <w:topLinePunct w:val="0"/>
        <w:autoSpaceDE w:val="0"/>
        <w:autoSpaceDN w:val="0"/>
        <w:bidi w:val="0"/>
        <w:adjustRightInd/>
        <w:snapToGrid/>
        <w:spacing w:line="480" w:lineRule="auto"/>
        <w:ind w:left="0" w:firstLine="480"/>
        <w:textAlignment w:val="auto"/>
        <w:rPr>
          <w:rFonts w:hint="eastAsia" w:ascii="宋体" w:hAnsi="宋体" w:eastAsia="宋体"/>
          <w:kern w:val="2"/>
          <w:sz w:val="24"/>
          <w:szCs w:val="24"/>
          <w:lang w:val="en-US"/>
        </w:rPr>
      </w:pPr>
      <w:r>
        <w:rPr>
          <w:rFonts w:hint="eastAsia" w:ascii="宋体" w:hAnsi="宋体" w:eastAsia="宋体"/>
          <w:kern w:val="2"/>
          <w:sz w:val="24"/>
          <w:szCs w:val="24"/>
          <w:lang w:val="en-US"/>
        </w:rPr>
        <w:t>③给承包方提供施工图纸、坐标点、标高点;</w:t>
      </w:r>
    </w:p>
    <w:p w14:paraId="22051F04">
      <w:pPr>
        <w:keepNext w:val="0"/>
        <w:keepLines w:val="0"/>
        <w:pageBreakBefore w:val="0"/>
        <w:widowControl w:val="0"/>
        <w:kinsoku/>
        <w:wordWrap/>
        <w:overflowPunct/>
        <w:topLinePunct w:val="0"/>
        <w:autoSpaceDE w:val="0"/>
        <w:autoSpaceDN w:val="0"/>
        <w:bidi w:val="0"/>
        <w:adjustRightInd/>
        <w:snapToGrid/>
        <w:spacing w:line="480" w:lineRule="auto"/>
        <w:ind w:left="0" w:firstLine="480"/>
        <w:textAlignment w:val="auto"/>
        <w:rPr>
          <w:rFonts w:hint="eastAsia" w:ascii="宋体" w:hAnsi="宋体" w:eastAsia="宋体"/>
          <w:kern w:val="2"/>
          <w:sz w:val="24"/>
          <w:szCs w:val="24"/>
          <w:lang w:val="en-US"/>
        </w:rPr>
      </w:pPr>
      <w:r>
        <w:rPr>
          <w:rFonts w:hint="eastAsia" w:ascii="宋体" w:hAnsi="宋体" w:eastAsia="宋体"/>
          <w:kern w:val="2"/>
          <w:sz w:val="24"/>
          <w:szCs w:val="24"/>
          <w:lang w:val="en-US"/>
        </w:rPr>
        <w:t>④按时给承包方拨付款项和进行验收、结算;</w:t>
      </w:r>
    </w:p>
    <w:p w14:paraId="4AD22950">
      <w:pPr>
        <w:keepNext w:val="0"/>
        <w:keepLines w:val="0"/>
        <w:pageBreakBefore w:val="0"/>
        <w:widowControl w:val="0"/>
        <w:kinsoku/>
        <w:wordWrap/>
        <w:overflowPunct/>
        <w:topLinePunct w:val="0"/>
        <w:autoSpaceDE w:val="0"/>
        <w:autoSpaceDN w:val="0"/>
        <w:bidi w:val="0"/>
        <w:adjustRightInd/>
        <w:snapToGrid/>
        <w:spacing w:line="480" w:lineRule="auto"/>
        <w:ind w:left="0" w:firstLine="480"/>
        <w:textAlignment w:val="auto"/>
        <w:rPr>
          <w:rFonts w:hint="eastAsia" w:ascii="宋体" w:hAnsi="宋体" w:eastAsia="宋体"/>
          <w:kern w:val="2"/>
          <w:sz w:val="24"/>
          <w:szCs w:val="24"/>
          <w:lang w:val="en-US"/>
        </w:rPr>
      </w:pPr>
      <w:r>
        <w:rPr>
          <w:rFonts w:hint="eastAsia" w:ascii="宋体" w:hAnsi="宋体" w:eastAsia="宋体"/>
          <w:kern w:val="2"/>
          <w:sz w:val="24"/>
          <w:szCs w:val="24"/>
          <w:lang w:val="en-US"/>
        </w:rPr>
        <w:t xml:space="preserve"> 2、承包方的责任义务</w:t>
      </w:r>
    </w:p>
    <w:p w14:paraId="618A789E">
      <w:pPr>
        <w:keepNext w:val="0"/>
        <w:keepLines w:val="0"/>
        <w:pageBreakBefore w:val="0"/>
        <w:widowControl w:val="0"/>
        <w:kinsoku/>
        <w:wordWrap/>
        <w:overflowPunct/>
        <w:topLinePunct w:val="0"/>
        <w:autoSpaceDE w:val="0"/>
        <w:autoSpaceDN w:val="0"/>
        <w:bidi w:val="0"/>
        <w:adjustRightInd/>
        <w:snapToGrid/>
        <w:spacing w:line="480" w:lineRule="auto"/>
        <w:ind w:left="0"/>
        <w:textAlignment w:val="auto"/>
        <w:rPr>
          <w:rFonts w:hint="eastAsia" w:ascii="宋体" w:hAnsi="宋体" w:eastAsia="宋体"/>
          <w:kern w:val="2"/>
          <w:sz w:val="24"/>
          <w:szCs w:val="24"/>
          <w:lang w:val="en-US"/>
        </w:rPr>
      </w:pPr>
      <w:r>
        <w:rPr>
          <w:rFonts w:hint="eastAsia" w:ascii="宋体" w:hAnsi="宋体" w:eastAsia="宋体"/>
          <w:kern w:val="2"/>
          <w:sz w:val="24"/>
          <w:szCs w:val="24"/>
          <w:lang w:val="en-US"/>
        </w:rPr>
        <w:t>　　①按发包方要求及图纸要求进行施工; ②如期完成施工任务;</w:t>
      </w:r>
    </w:p>
    <w:p w14:paraId="00C953F1">
      <w:pPr>
        <w:keepNext w:val="0"/>
        <w:keepLines w:val="0"/>
        <w:pageBreakBefore w:val="0"/>
        <w:widowControl w:val="0"/>
        <w:kinsoku/>
        <w:wordWrap/>
        <w:overflowPunct/>
        <w:topLinePunct w:val="0"/>
        <w:autoSpaceDE w:val="0"/>
        <w:autoSpaceDN w:val="0"/>
        <w:bidi w:val="0"/>
        <w:adjustRightInd/>
        <w:snapToGrid/>
        <w:spacing w:line="480" w:lineRule="auto"/>
        <w:ind w:left="0"/>
        <w:textAlignment w:val="auto"/>
        <w:rPr>
          <w:rFonts w:hint="eastAsia" w:ascii="宋体" w:hAnsi="宋体" w:eastAsia="宋体"/>
          <w:kern w:val="2"/>
          <w:sz w:val="24"/>
          <w:szCs w:val="24"/>
          <w:lang w:val="en-US"/>
        </w:rPr>
      </w:pPr>
      <w:r>
        <w:rPr>
          <w:rFonts w:hint="eastAsia" w:ascii="宋体" w:hAnsi="宋体" w:eastAsia="宋体"/>
          <w:kern w:val="2"/>
          <w:sz w:val="24"/>
          <w:szCs w:val="24"/>
          <w:lang w:val="en-US"/>
        </w:rPr>
        <w:t>　</w:t>
      </w:r>
      <w:r>
        <w:rPr>
          <w:rFonts w:hint="eastAsia" w:ascii="宋体" w:hAnsi="宋体" w:eastAsia="宋体"/>
          <w:kern w:val="2"/>
          <w:sz w:val="24"/>
          <w:szCs w:val="24"/>
          <w:lang w:val="en-US" w:eastAsia="zh-CN"/>
        </w:rPr>
        <w:t xml:space="preserve">  </w:t>
      </w:r>
      <w:r>
        <w:rPr>
          <w:rFonts w:hint="eastAsia" w:ascii="宋体" w:hAnsi="宋体" w:eastAsia="宋体"/>
          <w:kern w:val="2"/>
          <w:sz w:val="24"/>
          <w:szCs w:val="24"/>
          <w:lang w:val="en-US"/>
        </w:rPr>
        <w:t>③接受发包方的技术指导和质量标准要求; ④负责发包方提供料物及设备的保护;</w:t>
      </w:r>
    </w:p>
    <w:p w14:paraId="30779CC2">
      <w:pPr>
        <w:keepNext w:val="0"/>
        <w:keepLines w:val="0"/>
        <w:pageBreakBefore w:val="0"/>
        <w:widowControl w:val="0"/>
        <w:kinsoku/>
        <w:wordWrap/>
        <w:overflowPunct/>
        <w:topLinePunct w:val="0"/>
        <w:autoSpaceDE w:val="0"/>
        <w:autoSpaceDN w:val="0"/>
        <w:bidi w:val="0"/>
        <w:adjustRightInd/>
        <w:snapToGrid/>
        <w:spacing w:line="480" w:lineRule="auto"/>
        <w:ind w:left="0" w:firstLine="420"/>
        <w:textAlignment w:val="auto"/>
        <w:rPr>
          <w:rFonts w:hint="eastAsia" w:ascii="宋体" w:hAnsi="宋体" w:eastAsia="宋体"/>
          <w:kern w:val="2"/>
          <w:sz w:val="24"/>
          <w:szCs w:val="24"/>
          <w:lang w:val="en-US"/>
        </w:rPr>
      </w:pPr>
      <w:r>
        <w:rPr>
          <w:rFonts w:hint="eastAsia" w:ascii="宋体" w:hAnsi="宋体" w:eastAsia="宋体"/>
          <w:kern w:val="2"/>
          <w:sz w:val="24"/>
          <w:szCs w:val="24"/>
          <w:lang w:val="en-US"/>
        </w:rPr>
        <w:t xml:space="preserve">⑤教育施工人员爱护甲方的材物，不得偷窃和损坏; ⑥承担施工中的一切安全事故责任及费用; </w:t>
      </w:r>
    </w:p>
    <w:p w14:paraId="651407F9">
      <w:pPr>
        <w:keepNext w:val="0"/>
        <w:keepLines w:val="0"/>
        <w:pageBreakBefore w:val="0"/>
        <w:widowControl w:val="0"/>
        <w:kinsoku/>
        <w:wordWrap/>
        <w:overflowPunct/>
        <w:topLinePunct w:val="0"/>
        <w:autoSpaceDE w:val="0"/>
        <w:autoSpaceDN w:val="0"/>
        <w:bidi w:val="0"/>
        <w:adjustRightInd/>
        <w:snapToGrid/>
        <w:spacing w:line="480" w:lineRule="auto"/>
        <w:ind w:left="0" w:firstLine="420"/>
        <w:textAlignment w:val="auto"/>
        <w:rPr>
          <w:rFonts w:hint="eastAsia" w:ascii="宋体" w:hAnsi="宋体" w:eastAsia="宋体"/>
          <w:kern w:val="2"/>
          <w:sz w:val="24"/>
          <w:szCs w:val="24"/>
          <w:lang w:val="en-US"/>
        </w:rPr>
      </w:pPr>
      <w:r>
        <w:rPr>
          <w:rFonts w:hint="eastAsia" w:ascii="宋体" w:hAnsi="宋体" w:eastAsia="宋体"/>
          <w:kern w:val="2"/>
          <w:sz w:val="24"/>
          <w:szCs w:val="24"/>
          <w:lang w:val="en-US"/>
        </w:rPr>
        <w:t>十一、其他</w:t>
      </w:r>
    </w:p>
    <w:p w14:paraId="2A761586">
      <w:pPr>
        <w:keepNext w:val="0"/>
        <w:keepLines w:val="0"/>
        <w:pageBreakBefore w:val="0"/>
        <w:widowControl w:val="0"/>
        <w:kinsoku/>
        <w:wordWrap/>
        <w:overflowPunct/>
        <w:topLinePunct w:val="0"/>
        <w:autoSpaceDE w:val="0"/>
        <w:autoSpaceDN w:val="0"/>
        <w:bidi w:val="0"/>
        <w:adjustRightInd/>
        <w:snapToGrid/>
        <w:spacing w:line="480" w:lineRule="auto"/>
        <w:ind w:left="0"/>
        <w:textAlignment w:val="auto"/>
        <w:rPr>
          <w:rFonts w:hint="eastAsia" w:ascii="宋体" w:hAnsi="宋体" w:eastAsia="宋体"/>
          <w:kern w:val="2"/>
          <w:sz w:val="24"/>
          <w:szCs w:val="24"/>
          <w:lang w:val="en-US"/>
        </w:rPr>
      </w:pPr>
      <w:r>
        <w:rPr>
          <w:rFonts w:hint="eastAsia" w:ascii="宋体" w:hAnsi="宋体" w:eastAsia="宋体"/>
          <w:kern w:val="2"/>
          <w:sz w:val="24"/>
          <w:szCs w:val="24"/>
          <w:lang w:val="en-US"/>
        </w:rPr>
        <w:t>　　1、本合同自双方签字盖章后生效，有效期至保修期满。</w:t>
      </w:r>
    </w:p>
    <w:p w14:paraId="2E7AC405">
      <w:pPr>
        <w:keepNext w:val="0"/>
        <w:keepLines w:val="0"/>
        <w:pageBreakBefore w:val="0"/>
        <w:widowControl w:val="0"/>
        <w:kinsoku/>
        <w:wordWrap/>
        <w:overflowPunct/>
        <w:topLinePunct w:val="0"/>
        <w:autoSpaceDE w:val="0"/>
        <w:autoSpaceDN w:val="0"/>
        <w:bidi w:val="0"/>
        <w:adjustRightInd/>
        <w:snapToGrid/>
        <w:spacing w:line="480" w:lineRule="auto"/>
        <w:ind w:left="0"/>
        <w:textAlignment w:val="auto"/>
        <w:rPr>
          <w:rFonts w:hint="eastAsia" w:ascii="宋体" w:hAnsi="宋体" w:eastAsia="宋体"/>
          <w:kern w:val="2"/>
          <w:sz w:val="24"/>
          <w:szCs w:val="24"/>
          <w:lang w:val="en-US"/>
        </w:rPr>
      </w:pPr>
      <w:r>
        <w:rPr>
          <w:rFonts w:hint="eastAsia" w:ascii="宋体" w:hAnsi="宋体" w:eastAsia="宋体"/>
          <w:kern w:val="2"/>
          <w:sz w:val="24"/>
          <w:szCs w:val="24"/>
          <w:lang w:val="en-US"/>
        </w:rPr>
        <w:t>　　2、本合同未尽事宜，可由双方协商解决并签署书面补充协议，补充协议与本合同享有同等法律效力。协商未果，提交山东曹县人民法院提起诉讼。</w:t>
      </w:r>
    </w:p>
    <w:p w14:paraId="559937F9">
      <w:pPr>
        <w:keepNext w:val="0"/>
        <w:keepLines w:val="0"/>
        <w:pageBreakBefore w:val="0"/>
        <w:widowControl w:val="0"/>
        <w:kinsoku/>
        <w:wordWrap/>
        <w:overflowPunct/>
        <w:topLinePunct w:val="0"/>
        <w:autoSpaceDE w:val="0"/>
        <w:autoSpaceDN w:val="0"/>
        <w:bidi w:val="0"/>
        <w:adjustRightInd/>
        <w:snapToGrid/>
        <w:spacing w:line="480" w:lineRule="auto"/>
        <w:ind w:left="0"/>
        <w:textAlignment w:val="auto"/>
        <w:rPr>
          <w:rFonts w:hint="eastAsia" w:ascii="宋体" w:hAnsi="宋体" w:eastAsia="宋体"/>
          <w:kern w:val="2"/>
          <w:sz w:val="24"/>
          <w:szCs w:val="24"/>
          <w:lang w:val="en-US"/>
        </w:rPr>
      </w:pPr>
      <w:r>
        <w:rPr>
          <w:rFonts w:hint="eastAsia" w:ascii="宋体" w:hAnsi="宋体" w:eastAsia="宋体"/>
          <w:kern w:val="2"/>
          <w:sz w:val="24"/>
          <w:szCs w:val="24"/>
          <w:lang w:val="en-US"/>
        </w:rPr>
        <w:t>　　3、合同附件为本合同条款的组成部分，本合同连同附件一式贰份，双方各执壹份，具有同等效力。</w:t>
      </w:r>
    </w:p>
    <w:p w14:paraId="42BF9279">
      <w:pPr>
        <w:keepNext w:val="0"/>
        <w:keepLines w:val="0"/>
        <w:pageBreakBefore w:val="0"/>
        <w:widowControl w:val="0"/>
        <w:kinsoku/>
        <w:wordWrap/>
        <w:overflowPunct/>
        <w:topLinePunct w:val="0"/>
        <w:autoSpaceDE w:val="0"/>
        <w:autoSpaceDN w:val="0"/>
        <w:bidi w:val="0"/>
        <w:adjustRightInd/>
        <w:snapToGrid/>
        <w:spacing w:line="480" w:lineRule="auto"/>
        <w:ind w:left="0"/>
        <w:textAlignment w:val="auto"/>
        <w:rPr>
          <w:rFonts w:hint="eastAsia" w:ascii="宋体" w:hAnsi="宋体" w:eastAsia="宋体"/>
          <w:kern w:val="2"/>
          <w:sz w:val="24"/>
          <w:szCs w:val="24"/>
          <w:lang w:val="en-US"/>
        </w:rPr>
      </w:pPr>
    </w:p>
    <w:p w14:paraId="7655CCAF">
      <w:pPr>
        <w:keepNext w:val="0"/>
        <w:keepLines w:val="0"/>
        <w:pageBreakBefore w:val="0"/>
        <w:widowControl w:val="0"/>
        <w:kinsoku/>
        <w:wordWrap/>
        <w:overflowPunct/>
        <w:topLinePunct w:val="0"/>
        <w:autoSpaceDE w:val="0"/>
        <w:autoSpaceDN w:val="0"/>
        <w:bidi w:val="0"/>
        <w:adjustRightInd/>
        <w:snapToGrid/>
        <w:spacing w:line="480" w:lineRule="auto"/>
        <w:ind w:left="0"/>
        <w:textAlignment w:val="auto"/>
        <w:rPr>
          <w:rFonts w:hint="eastAsia" w:ascii="宋体" w:hAnsi="宋体" w:eastAsia="宋体"/>
          <w:kern w:val="2"/>
          <w:sz w:val="24"/>
          <w:szCs w:val="24"/>
          <w:lang w:val="en-US"/>
        </w:rPr>
      </w:pPr>
      <w:r>
        <w:rPr>
          <w:rFonts w:hint="eastAsia" w:ascii="宋体" w:hAnsi="宋体" w:eastAsia="宋体"/>
          <w:kern w:val="2"/>
          <w:sz w:val="24"/>
          <w:szCs w:val="24"/>
          <w:lang w:val="en-US"/>
        </w:rPr>
        <w:t xml:space="preserve">　　发包方：     </w:t>
      </w:r>
      <w:r>
        <w:rPr>
          <w:rFonts w:hint="eastAsia" w:ascii="宋体" w:hAnsi="宋体" w:eastAsia="宋体"/>
          <w:kern w:val="2"/>
          <w:sz w:val="24"/>
          <w:szCs w:val="24"/>
          <w:lang w:val="en-US" w:eastAsia="zh-CN"/>
        </w:rPr>
        <w:t xml:space="preserve">                            </w:t>
      </w:r>
      <w:r>
        <w:rPr>
          <w:rFonts w:hint="eastAsia" w:ascii="宋体" w:hAnsi="宋体" w:eastAsia="宋体"/>
          <w:kern w:val="2"/>
          <w:sz w:val="24"/>
          <w:szCs w:val="24"/>
          <w:lang w:val="en-US"/>
        </w:rPr>
        <w:t>承包方：</w:t>
      </w:r>
    </w:p>
    <w:p w14:paraId="1ED3365B">
      <w:pPr>
        <w:keepNext w:val="0"/>
        <w:keepLines w:val="0"/>
        <w:pageBreakBefore w:val="0"/>
        <w:widowControl w:val="0"/>
        <w:kinsoku/>
        <w:wordWrap/>
        <w:overflowPunct/>
        <w:topLinePunct w:val="0"/>
        <w:autoSpaceDE w:val="0"/>
        <w:autoSpaceDN w:val="0"/>
        <w:bidi w:val="0"/>
        <w:adjustRightInd/>
        <w:snapToGrid/>
        <w:spacing w:line="480" w:lineRule="auto"/>
        <w:ind w:left="0"/>
        <w:textAlignment w:val="auto"/>
        <w:rPr>
          <w:rFonts w:hint="eastAsia" w:ascii="宋体" w:hAnsi="宋体" w:eastAsia="宋体"/>
          <w:kern w:val="2"/>
          <w:sz w:val="24"/>
          <w:szCs w:val="24"/>
          <w:lang w:val="en-US"/>
        </w:rPr>
      </w:pPr>
    </w:p>
    <w:p w14:paraId="10601963">
      <w:pPr>
        <w:keepNext w:val="0"/>
        <w:keepLines w:val="0"/>
        <w:pageBreakBefore w:val="0"/>
        <w:widowControl w:val="0"/>
        <w:kinsoku/>
        <w:wordWrap/>
        <w:overflowPunct/>
        <w:topLinePunct w:val="0"/>
        <w:autoSpaceDE w:val="0"/>
        <w:autoSpaceDN w:val="0"/>
        <w:bidi w:val="0"/>
        <w:adjustRightInd/>
        <w:snapToGrid/>
        <w:spacing w:line="480" w:lineRule="auto"/>
        <w:ind w:left="0"/>
        <w:textAlignment w:val="auto"/>
        <w:rPr>
          <w:rFonts w:hint="eastAsia" w:ascii="宋体" w:hAnsi="宋体" w:eastAsia="宋体"/>
          <w:kern w:val="2"/>
          <w:sz w:val="24"/>
          <w:szCs w:val="24"/>
          <w:lang w:val="en-US"/>
        </w:rPr>
      </w:pPr>
      <w:r>
        <w:rPr>
          <w:rFonts w:hint="eastAsia" w:ascii="宋体" w:hAnsi="宋体" w:eastAsia="宋体"/>
          <w:kern w:val="2"/>
          <w:sz w:val="24"/>
          <w:szCs w:val="24"/>
          <w:lang w:val="en-US"/>
        </w:rPr>
        <w:t xml:space="preserve">　　委托代理人： </w:t>
      </w:r>
      <w:r>
        <w:rPr>
          <w:rFonts w:hint="eastAsia" w:ascii="宋体" w:hAnsi="宋体" w:eastAsia="宋体"/>
          <w:kern w:val="2"/>
          <w:sz w:val="24"/>
          <w:szCs w:val="24"/>
          <w:lang w:val="en-US" w:eastAsia="zh-CN"/>
        </w:rPr>
        <w:t xml:space="preserve">                           </w:t>
      </w:r>
      <w:r>
        <w:rPr>
          <w:rFonts w:hint="eastAsia" w:ascii="宋体" w:hAnsi="宋体" w:eastAsia="宋体"/>
          <w:kern w:val="2"/>
          <w:sz w:val="24"/>
          <w:szCs w:val="24"/>
          <w:lang w:val="en-US"/>
        </w:rPr>
        <w:t>委托代理人：</w:t>
      </w:r>
    </w:p>
    <w:p w14:paraId="45D74E4F">
      <w:pPr>
        <w:keepNext w:val="0"/>
        <w:keepLines w:val="0"/>
        <w:pageBreakBefore w:val="0"/>
        <w:widowControl w:val="0"/>
        <w:kinsoku/>
        <w:wordWrap/>
        <w:overflowPunct/>
        <w:topLinePunct w:val="0"/>
        <w:autoSpaceDE w:val="0"/>
        <w:autoSpaceDN w:val="0"/>
        <w:bidi w:val="0"/>
        <w:adjustRightInd/>
        <w:snapToGrid/>
        <w:spacing w:line="480" w:lineRule="auto"/>
        <w:ind w:left="0"/>
        <w:textAlignment w:val="auto"/>
        <w:rPr>
          <w:rFonts w:hint="eastAsia" w:ascii="宋体" w:hAnsi="宋体" w:eastAsia="宋体"/>
          <w:kern w:val="2"/>
          <w:sz w:val="24"/>
          <w:szCs w:val="24"/>
          <w:lang w:val="en-US"/>
        </w:rPr>
      </w:pPr>
    </w:p>
    <w:p w14:paraId="09F66E67">
      <w:pPr>
        <w:keepNext w:val="0"/>
        <w:keepLines w:val="0"/>
        <w:pageBreakBefore w:val="0"/>
        <w:widowControl w:val="0"/>
        <w:kinsoku/>
        <w:wordWrap/>
        <w:overflowPunct/>
        <w:topLinePunct w:val="0"/>
        <w:autoSpaceDE w:val="0"/>
        <w:autoSpaceDN w:val="0"/>
        <w:bidi w:val="0"/>
        <w:adjustRightInd/>
        <w:snapToGrid/>
        <w:spacing w:line="480" w:lineRule="auto"/>
        <w:ind w:left="0"/>
        <w:textAlignment w:val="auto"/>
        <w:rPr>
          <w:rFonts w:hint="eastAsia" w:ascii="宋体" w:hAnsi="宋体" w:eastAsia="宋体"/>
          <w:kern w:val="2"/>
          <w:sz w:val="24"/>
          <w:szCs w:val="24"/>
          <w:lang w:val="en-US"/>
        </w:rPr>
      </w:pPr>
      <w:r>
        <w:rPr>
          <w:rFonts w:hint="eastAsia" w:ascii="宋体" w:hAnsi="宋体" w:eastAsia="宋体"/>
          <w:kern w:val="2"/>
          <w:sz w:val="24"/>
          <w:szCs w:val="24"/>
          <w:lang w:val="en-US"/>
        </w:rPr>
        <w:t xml:space="preserve">　　年 月 日     </w:t>
      </w:r>
      <w:r>
        <w:rPr>
          <w:rFonts w:hint="eastAsia" w:ascii="宋体" w:hAnsi="宋体" w:eastAsia="宋体"/>
          <w:kern w:val="2"/>
          <w:sz w:val="24"/>
          <w:szCs w:val="24"/>
          <w:lang w:val="en-US" w:eastAsia="zh-CN"/>
        </w:rPr>
        <w:t xml:space="preserve">                           </w:t>
      </w:r>
      <w:r>
        <w:rPr>
          <w:rFonts w:hint="eastAsia" w:ascii="宋体" w:hAnsi="宋体" w:eastAsia="宋体"/>
          <w:kern w:val="2"/>
          <w:sz w:val="24"/>
          <w:szCs w:val="24"/>
          <w:lang w:val="en-US"/>
        </w:rPr>
        <w:t>年 月 日</w:t>
      </w:r>
    </w:p>
    <w:p w14:paraId="3B0B591B">
      <w:pPr>
        <w:keepNext w:val="0"/>
        <w:keepLines w:val="0"/>
        <w:pageBreakBefore w:val="0"/>
        <w:widowControl w:val="0"/>
        <w:kinsoku/>
        <w:wordWrap/>
        <w:overflowPunct/>
        <w:topLinePunct w:val="0"/>
        <w:bidi w:val="0"/>
        <w:adjustRightInd/>
        <w:snapToGrid/>
        <w:spacing w:line="480" w:lineRule="auto"/>
        <w:ind w:left="0"/>
        <w:textAlignment w:val="auto"/>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br w:type="page"/>
      </w:r>
    </w:p>
    <w:p w14:paraId="51FE8445">
      <w:pPr>
        <w:numPr>
          <w:ilvl w:val="0"/>
          <w:numId w:val="7"/>
        </w:numPr>
        <w:ind w:left="0" w:leftChars="0" w:firstLine="853" w:firstLineChars="236"/>
        <w:jc w:val="center"/>
        <w:rPr>
          <w:rFonts w:hint="eastAsia" w:ascii="新宋体" w:hAnsi="新宋体" w:eastAsia="新宋体" w:cs="新宋体"/>
          <w:b/>
          <w:bCs w:val="0"/>
          <w:color w:val="auto"/>
          <w:kern w:val="2"/>
          <w:sz w:val="36"/>
          <w:szCs w:val="36"/>
          <w:highlight w:val="none"/>
          <w:lang w:val="en-US" w:eastAsia="zh-CN" w:bidi="ar-SA"/>
        </w:rPr>
      </w:pPr>
      <w:r>
        <w:rPr>
          <w:rFonts w:hint="eastAsia" w:ascii="新宋体" w:hAnsi="新宋体" w:eastAsia="新宋体" w:cs="新宋体"/>
          <w:b/>
          <w:bCs w:val="0"/>
          <w:color w:val="auto"/>
          <w:kern w:val="2"/>
          <w:sz w:val="36"/>
          <w:szCs w:val="36"/>
          <w:highlight w:val="none"/>
          <w:lang w:val="en-US" w:eastAsia="zh-CN" w:bidi="ar-SA"/>
        </w:rPr>
        <w:t>磋商响应文件格式</w:t>
      </w:r>
    </w:p>
    <w:p w14:paraId="31AB5217">
      <w:pPr>
        <w:widowControl w:val="0"/>
        <w:numPr>
          <w:ilvl w:val="0"/>
          <w:numId w:val="0"/>
        </w:numPr>
        <w:jc w:val="both"/>
        <w:rPr>
          <w:rFonts w:hint="eastAsia" w:ascii="新宋体" w:hAnsi="新宋体" w:eastAsia="新宋体" w:cs="新宋体"/>
          <w:b/>
          <w:bCs w:val="0"/>
          <w:color w:val="auto"/>
          <w:kern w:val="2"/>
          <w:sz w:val="36"/>
          <w:szCs w:val="36"/>
          <w:highlight w:val="none"/>
          <w:lang w:val="en-US" w:eastAsia="zh-CN" w:bidi="ar-SA"/>
        </w:rPr>
      </w:pPr>
    </w:p>
    <w:p w14:paraId="30A92A4D">
      <w:pPr>
        <w:widowControl w:val="0"/>
        <w:numPr>
          <w:ilvl w:val="0"/>
          <w:numId w:val="0"/>
        </w:numPr>
        <w:jc w:val="both"/>
        <w:rPr>
          <w:rFonts w:hint="eastAsia" w:ascii="新宋体" w:hAnsi="新宋体" w:eastAsia="新宋体" w:cs="新宋体"/>
          <w:b/>
          <w:bCs w:val="0"/>
          <w:color w:val="auto"/>
          <w:kern w:val="2"/>
          <w:sz w:val="36"/>
          <w:szCs w:val="36"/>
          <w:highlight w:val="none"/>
          <w:lang w:val="en-US" w:eastAsia="zh-CN" w:bidi="ar-SA"/>
        </w:rPr>
      </w:pPr>
    </w:p>
    <w:p w14:paraId="18FDE990">
      <w:pPr>
        <w:numPr>
          <w:ilvl w:val="0"/>
          <w:numId w:val="0"/>
        </w:numPr>
        <w:ind w:leftChars="236"/>
        <w:rPr>
          <w:sz w:val="44"/>
          <w:szCs w:val="28"/>
        </w:rPr>
      </w:pPr>
      <w:r>
        <w:rPr>
          <w:rFonts w:hint="eastAsia" w:ascii="宋体" w:hAnsi="宋体" w:eastAsia="宋体" w:cs="宋体"/>
          <w:b w:val="0"/>
          <w:bCs w:val="0"/>
          <w:color w:val="auto"/>
          <w:sz w:val="40"/>
          <w:szCs w:val="40"/>
          <w:highlight w:val="none"/>
          <w:lang w:val="en-US" w:eastAsia="zh-CN"/>
        </w:rPr>
        <w:t>旬阳市城关镇龚家庄移民安置点基础配套提升工程</w:t>
      </w:r>
    </w:p>
    <w:p w14:paraId="7D974C93">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宋体" w:hAnsi="宋体" w:eastAsia="宋体" w:cs="宋体"/>
          <w:b w:val="0"/>
          <w:bCs/>
          <w:color w:val="auto"/>
          <w:sz w:val="56"/>
          <w:szCs w:val="56"/>
          <w:highlight w:val="none"/>
          <w:lang w:eastAsia="zh-CN"/>
        </w:rPr>
      </w:pPr>
    </w:p>
    <w:p w14:paraId="1CB7F24C">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宋体" w:hAnsi="宋体" w:eastAsia="宋体" w:cs="宋体"/>
          <w:b w:val="0"/>
          <w:bCs/>
          <w:color w:val="auto"/>
          <w:sz w:val="56"/>
          <w:szCs w:val="56"/>
          <w:highlight w:val="none"/>
          <w:lang w:eastAsia="zh-CN"/>
        </w:rPr>
      </w:pPr>
    </w:p>
    <w:p w14:paraId="7F44E285">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宋体" w:hAnsi="宋体" w:eastAsia="宋体" w:cs="宋体"/>
          <w:b w:val="0"/>
          <w:bCs/>
          <w:color w:val="auto"/>
          <w:sz w:val="56"/>
          <w:szCs w:val="56"/>
          <w:highlight w:val="none"/>
          <w:lang w:eastAsia="zh-CN"/>
        </w:rPr>
      </w:pPr>
    </w:p>
    <w:p w14:paraId="38E11592">
      <w:pPr>
        <w:keepNext w:val="0"/>
        <w:keepLines w:val="0"/>
        <w:pageBreakBefore w:val="0"/>
        <w:widowControl w:val="0"/>
        <w:kinsoku/>
        <w:wordWrap/>
        <w:overflowPunct/>
        <w:topLinePunct w:val="0"/>
        <w:autoSpaceDE/>
        <w:autoSpaceDN/>
        <w:bidi w:val="0"/>
        <w:adjustRightInd/>
        <w:snapToGrid w:val="0"/>
        <w:spacing w:line="312" w:lineRule="auto"/>
        <w:jc w:val="center"/>
        <w:textAlignment w:val="auto"/>
        <w:rPr>
          <w:rFonts w:hint="eastAsia" w:ascii="宋体" w:hAnsi="宋体" w:eastAsia="宋体" w:cs="宋体"/>
          <w:b w:val="0"/>
          <w:bCs/>
          <w:color w:val="auto"/>
          <w:sz w:val="28"/>
          <w:szCs w:val="28"/>
          <w:highlight w:val="none"/>
        </w:rPr>
      </w:pPr>
      <w:r>
        <w:rPr>
          <w:rFonts w:hint="eastAsia" w:ascii="宋体" w:hAnsi="宋体" w:eastAsia="宋体" w:cs="宋体"/>
          <w:b w:val="0"/>
          <w:bCs/>
          <w:color w:val="auto"/>
          <w:sz w:val="56"/>
          <w:szCs w:val="56"/>
          <w:highlight w:val="none"/>
          <w:lang w:eastAsia="zh-CN"/>
        </w:rPr>
        <w:t>磋商响应</w:t>
      </w:r>
      <w:r>
        <w:rPr>
          <w:rFonts w:hint="eastAsia" w:ascii="宋体" w:hAnsi="宋体" w:eastAsia="宋体" w:cs="宋体"/>
          <w:b w:val="0"/>
          <w:bCs/>
          <w:color w:val="auto"/>
          <w:sz w:val="56"/>
          <w:szCs w:val="56"/>
          <w:highlight w:val="none"/>
        </w:rPr>
        <w:t>文件</w:t>
      </w:r>
    </w:p>
    <w:p w14:paraId="6B8533E5">
      <w:pPr>
        <w:spacing w:line="440" w:lineRule="exact"/>
        <w:jc w:val="center"/>
        <w:rPr>
          <w:rFonts w:hint="eastAsia" w:ascii="宋体" w:hAnsi="宋体" w:eastAsia="宋体" w:cs="宋体"/>
          <w:b w:val="0"/>
          <w:bCs/>
          <w:color w:val="auto"/>
          <w:highlight w:val="none"/>
          <w:lang w:eastAsia="zh-CN"/>
        </w:rPr>
      </w:pPr>
      <w:r>
        <w:rPr>
          <w:rFonts w:hint="eastAsia" w:ascii="宋体" w:hAnsi="宋体" w:eastAsia="宋体" w:cs="宋体"/>
          <w:b w:val="0"/>
          <w:bCs/>
          <w:color w:val="auto"/>
          <w:sz w:val="28"/>
          <w:szCs w:val="28"/>
          <w:highlight w:val="none"/>
        </w:rPr>
        <w:t>项目编号：SXFD20250908001</w:t>
      </w:r>
    </w:p>
    <w:p w14:paraId="5123B653">
      <w:pPr>
        <w:spacing w:line="440" w:lineRule="exact"/>
        <w:jc w:val="center"/>
        <w:rPr>
          <w:rFonts w:hint="eastAsia" w:ascii="宋体" w:hAnsi="宋体" w:eastAsia="宋体" w:cs="宋体"/>
          <w:b w:val="0"/>
          <w:bCs/>
          <w:color w:val="auto"/>
          <w:highlight w:val="none"/>
          <w:lang w:eastAsia="zh-CN"/>
        </w:rPr>
      </w:pPr>
    </w:p>
    <w:p w14:paraId="1FA4E367">
      <w:pPr>
        <w:spacing w:line="440" w:lineRule="exact"/>
        <w:rPr>
          <w:rFonts w:hint="eastAsia" w:ascii="宋体" w:hAnsi="宋体" w:eastAsia="宋体" w:cs="宋体"/>
          <w:b w:val="0"/>
          <w:bCs/>
          <w:color w:val="auto"/>
          <w:sz w:val="160"/>
          <w:szCs w:val="56"/>
          <w:highlight w:val="none"/>
        </w:rPr>
      </w:pPr>
    </w:p>
    <w:p w14:paraId="11643015">
      <w:pPr>
        <w:spacing w:line="240" w:lineRule="auto"/>
        <w:rPr>
          <w:rFonts w:hint="eastAsia" w:ascii="宋体" w:hAnsi="宋体" w:eastAsia="宋体" w:cs="宋体"/>
          <w:b w:val="0"/>
          <w:bCs/>
          <w:color w:val="auto"/>
          <w:sz w:val="21"/>
          <w:szCs w:val="15"/>
          <w:highlight w:val="none"/>
        </w:rPr>
      </w:pPr>
    </w:p>
    <w:p w14:paraId="5C9E2819">
      <w:pPr>
        <w:pStyle w:val="7"/>
        <w:rPr>
          <w:rFonts w:hint="eastAsia" w:ascii="宋体" w:hAnsi="宋体" w:eastAsia="宋体" w:cs="宋体"/>
          <w:b w:val="0"/>
          <w:bCs/>
          <w:color w:val="auto"/>
          <w:sz w:val="52"/>
          <w:szCs w:val="15"/>
          <w:highlight w:val="none"/>
        </w:rPr>
      </w:pPr>
    </w:p>
    <w:p w14:paraId="09EF45B6">
      <w:pPr>
        <w:spacing w:line="240" w:lineRule="auto"/>
        <w:rPr>
          <w:rFonts w:hint="eastAsia" w:ascii="宋体" w:hAnsi="宋体" w:eastAsia="宋体" w:cs="宋体"/>
          <w:b w:val="0"/>
          <w:bCs/>
          <w:color w:val="auto"/>
          <w:sz w:val="21"/>
          <w:szCs w:val="15"/>
          <w:highlight w:val="none"/>
        </w:rPr>
      </w:pPr>
    </w:p>
    <w:p w14:paraId="4E596B87">
      <w:pPr>
        <w:rPr>
          <w:rFonts w:hint="eastAsia" w:ascii="宋体" w:hAnsi="宋体" w:eastAsia="宋体" w:cs="宋体"/>
          <w:b w:val="0"/>
          <w:bCs/>
          <w:color w:val="auto"/>
          <w:highlight w:val="none"/>
        </w:rPr>
      </w:pPr>
    </w:p>
    <w:p w14:paraId="1BDF039D">
      <w:pPr>
        <w:spacing w:line="440" w:lineRule="exact"/>
        <w:rPr>
          <w:rFonts w:hint="eastAsia" w:ascii="宋体" w:hAnsi="宋体" w:eastAsia="宋体" w:cs="宋体"/>
          <w:b w:val="0"/>
          <w:bCs/>
          <w:color w:val="auto"/>
          <w:highlight w:val="none"/>
        </w:rPr>
      </w:pPr>
    </w:p>
    <w:p w14:paraId="2F0B4BE7">
      <w:pPr>
        <w:spacing w:line="480" w:lineRule="auto"/>
        <w:ind w:firstLine="1280" w:firstLineChars="400"/>
        <w:rPr>
          <w:rFonts w:hint="eastAsia" w:ascii="宋体" w:hAnsi="宋体" w:eastAsia="宋体" w:cs="宋体"/>
          <w:b w:val="0"/>
          <w:bCs/>
          <w:color w:val="auto"/>
          <w:sz w:val="32"/>
          <w:szCs w:val="18"/>
          <w:highlight w:val="none"/>
          <w:lang w:eastAsia="zh-CN"/>
        </w:rPr>
      </w:pPr>
    </w:p>
    <w:p w14:paraId="369A01BB">
      <w:pPr>
        <w:spacing w:line="480" w:lineRule="auto"/>
        <w:ind w:firstLine="1280" w:firstLineChars="400"/>
        <w:rPr>
          <w:rFonts w:hint="eastAsia" w:ascii="宋体" w:hAnsi="宋体" w:eastAsia="宋体" w:cs="宋体"/>
          <w:b w:val="0"/>
          <w:bCs/>
          <w:color w:val="auto"/>
          <w:sz w:val="32"/>
          <w:szCs w:val="18"/>
          <w:highlight w:val="none"/>
          <w:u w:val="single"/>
        </w:rPr>
      </w:pPr>
      <w:r>
        <w:rPr>
          <w:rFonts w:hint="eastAsia" w:ascii="宋体" w:hAnsi="宋体" w:eastAsia="宋体" w:cs="宋体"/>
          <w:b w:val="0"/>
          <w:bCs/>
          <w:color w:val="auto"/>
          <w:sz w:val="32"/>
          <w:szCs w:val="18"/>
          <w:highlight w:val="none"/>
          <w:lang w:eastAsia="zh-CN"/>
        </w:rPr>
        <w:t>供</w:t>
      </w:r>
      <w:r>
        <w:rPr>
          <w:rFonts w:hint="eastAsia" w:ascii="宋体" w:hAnsi="宋体" w:eastAsia="宋体" w:cs="宋体"/>
          <w:b w:val="0"/>
          <w:bCs/>
          <w:color w:val="auto"/>
          <w:sz w:val="32"/>
          <w:szCs w:val="18"/>
          <w:highlight w:val="none"/>
          <w:lang w:val="en-US" w:eastAsia="zh-CN"/>
        </w:rPr>
        <w:t xml:space="preserve"> </w:t>
      </w:r>
      <w:r>
        <w:rPr>
          <w:rFonts w:hint="eastAsia" w:ascii="宋体" w:hAnsi="宋体" w:eastAsia="宋体" w:cs="宋体"/>
          <w:b w:val="0"/>
          <w:bCs/>
          <w:color w:val="auto"/>
          <w:sz w:val="32"/>
          <w:szCs w:val="18"/>
          <w:highlight w:val="none"/>
          <w:lang w:eastAsia="zh-CN"/>
        </w:rPr>
        <w:t>应</w:t>
      </w:r>
      <w:r>
        <w:rPr>
          <w:rFonts w:hint="eastAsia" w:ascii="宋体" w:hAnsi="宋体" w:eastAsia="宋体" w:cs="宋体"/>
          <w:b w:val="0"/>
          <w:bCs/>
          <w:color w:val="auto"/>
          <w:sz w:val="32"/>
          <w:szCs w:val="18"/>
          <w:highlight w:val="none"/>
          <w:lang w:val="en-US" w:eastAsia="zh-CN"/>
        </w:rPr>
        <w:t xml:space="preserve"> </w:t>
      </w:r>
      <w:r>
        <w:rPr>
          <w:rFonts w:hint="eastAsia" w:ascii="宋体" w:hAnsi="宋体" w:eastAsia="宋体" w:cs="宋体"/>
          <w:b w:val="0"/>
          <w:bCs/>
          <w:color w:val="auto"/>
          <w:sz w:val="32"/>
          <w:szCs w:val="18"/>
          <w:highlight w:val="none"/>
          <w:lang w:eastAsia="zh-CN"/>
        </w:rPr>
        <w:t>商</w:t>
      </w:r>
      <w:r>
        <w:rPr>
          <w:rFonts w:hint="eastAsia" w:ascii="宋体" w:hAnsi="宋体" w:eastAsia="宋体" w:cs="宋体"/>
          <w:b w:val="0"/>
          <w:bCs/>
          <w:color w:val="auto"/>
          <w:sz w:val="32"/>
          <w:szCs w:val="18"/>
          <w:highlight w:val="none"/>
        </w:rPr>
        <w:t>：</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val="en-US" w:eastAsia="zh-CN"/>
        </w:rPr>
        <w:t xml:space="preserve">   </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eastAsia="zh-CN"/>
        </w:rPr>
        <w:t>（盖章）</w:t>
      </w:r>
    </w:p>
    <w:p w14:paraId="1F94B3B4">
      <w:pPr>
        <w:spacing w:line="480" w:lineRule="auto"/>
        <w:ind w:firstLine="1280" w:firstLineChars="400"/>
        <w:rPr>
          <w:rFonts w:hint="eastAsia" w:ascii="宋体" w:hAnsi="宋体" w:eastAsia="宋体" w:cs="宋体"/>
          <w:b w:val="0"/>
          <w:bCs/>
          <w:color w:val="auto"/>
          <w:sz w:val="32"/>
          <w:szCs w:val="18"/>
          <w:highlight w:val="none"/>
          <w:u w:val="single"/>
        </w:rPr>
      </w:pPr>
      <w:r>
        <w:rPr>
          <w:rFonts w:hint="eastAsia" w:ascii="宋体" w:hAnsi="宋体" w:eastAsia="宋体" w:cs="宋体"/>
          <w:b w:val="0"/>
          <w:bCs/>
          <w:color w:val="auto"/>
          <w:sz w:val="32"/>
          <w:szCs w:val="18"/>
          <w:highlight w:val="none"/>
        </w:rPr>
        <w:t>法定代表人或委托人：</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val="en-US" w:eastAsia="zh-CN"/>
        </w:rPr>
        <w:t xml:space="preserve">  </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eastAsia="zh-CN"/>
        </w:rPr>
        <w:t>（签字或盖章）</w:t>
      </w:r>
    </w:p>
    <w:p w14:paraId="69B8DB71">
      <w:pPr>
        <w:spacing w:line="480" w:lineRule="auto"/>
        <w:ind w:firstLine="1280" w:firstLineChars="400"/>
        <w:rPr>
          <w:rFonts w:hint="eastAsia" w:ascii="宋体" w:hAnsi="宋体" w:eastAsia="宋体" w:cs="宋体"/>
          <w:b w:val="0"/>
          <w:bCs/>
          <w:color w:val="auto"/>
          <w:sz w:val="32"/>
          <w:szCs w:val="18"/>
          <w:highlight w:val="none"/>
          <w:u w:val="single"/>
        </w:rPr>
      </w:pPr>
      <w:r>
        <w:rPr>
          <w:rFonts w:hint="eastAsia" w:ascii="宋体" w:hAnsi="宋体" w:eastAsia="宋体" w:cs="宋体"/>
          <w:b w:val="0"/>
          <w:bCs/>
          <w:color w:val="auto"/>
          <w:sz w:val="32"/>
          <w:szCs w:val="18"/>
          <w:highlight w:val="none"/>
        </w:rPr>
        <w:t>时</w:t>
      </w:r>
      <w:r>
        <w:rPr>
          <w:rFonts w:hint="eastAsia" w:ascii="宋体" w:hAnsi="宋体" w:eastAsia="宋体" w:cs="宋体"/>
          <w:b w:val="0"/>
          <w:bCs/>
          <w:color w:val="auto"/>
          <w:sz w:val="32"/>
          <w:szCs w:val="18"/>
          <w:highlight w:val="none"/>
          <w:lang w:val="en-US" w:eastAsia="zh-CN"/>
        </w:rPr>
        <w:t xml:space="preserve">    </w:t>
      </w:r>
      <w:r>
        <w:rPr>
          <w:rFonts w:hint="eastAsia" w:ascii="宋体" w:hAnsi="宋体" w:eastAsia="宋体" w:cs="宋体"/>
          <w:b w:val="0"/>
          <w:bCs/>
          <w:color w:val="auto"/>
          <w:sz w:val="32"/>
          <w:szCs w:val="18"/>
          <w:highlight w:val="none"/>
        </w:rPr>
        <w:t>间：</w:t>
      </w:r>
      <w:r>
        <w:rPr>
          <w:rFonts w:hint="eastAsia" w:ascii="宋体" w:hAnsi="宋体" w:eastAsia="宋体" w:cs="宋体"/>
          <w:b w:val="0"/>
          <w:bCs/>
          <w:color w:val="auto"/>
          <w:sz w:val="32"/>
          <w:szCs w:val="18"/>
          <w:highlight w:val="none"/>
          <w:u w:val="single"/>
        </w:rPr>
        <w:t xml:space="preserve">             </w:t>
      </w:r>
      <w:r>
        <w:rPr>
          <w:rFonts w:hint="eastAsia" w:ascii="宋体" w:hAnsi="宋体" w:eastAsia="宋体" w:cs="宋体"/>
          <w:b w:val="0"/>
          <w:bCs/>
          <w:color w:val="auto"/>
          <w:sz w:val="32"/>
          <w:szCs w:val="18"/>
          <w:highlight w:val="none"/>
          <w:u w:val="single"/>
          <w:lang w:val="en-US" w:eastAsia="zh-CN"/>
        </w:rPr>
        <w:t xml:space="preserve">         </w:t>
      </w:r>
      <w:r>
        <w:rPr>
          <w:rFonts w:hint="eastAsia" w:ascii="宋体" w:hAnsi="宋体" w:eastAsia="宋体" w:cs="宋体"/>
          <w:b w:val="0"/>
          <w:bCs/>
          <w:color w:val="auto"/>
          <w:sz w:val="32"/>
          <w:szCs w:val="18"/>
          <w:highlight w:val="none"/>
          <w:u w:val="single"/>
        </w:rPr>
        <w:t xml:space="preserve">       </w:t>
      </w:r>
    </w:p>
    <w:p w14:paraId="42181972">
      <w:pPr>
        <w:pageBreakBefore w:val="0"/>
        <w:kinsoku/>
        <w:overflowPunct/>
        <w:topLinePunct w:val="0"/>
        <w:bidi w:val="0"/>
        <w:spacing w:line="480" w:lineRule="exact"/>
        <w:ind w:left="0" w:leftChars="0" w:right="0" w:rightChars="0" w:firstLine="560" w:firstLineChars="200"/>
        <w:jc w:val="left"/>
        <w:rPr>
          <w:rFonts w:hint="eastAsia" w:ascii="宋体" w:hAnsi="宋体" w:eastAsia="宋体" w:cs="宋体"/>
          <w:color w:val="auto"/>
          <w:highlight w:val="none"/>
        </w:rPr>
      </w:pPr>
      <w:r>
        <w:rPr>
          <w:rFonts w:hint="eastAsia" w:ascii="宋体" w:hAnsi="宋体" w:eastAsia="宋体" w:cs="宋体"/>
          <w:color w:val="auto"/>
          <w:highlight w:val="none"/>
        </w:rPr>
        <w:br w:type="page"/>
      </w:r>
    </w:p>
    <w:p w14:paraId="59EF7CB0">
      <w:pPr>
        <w:pageBreakBefore w:val="0"/>
        <w:kinsoku/>
        <w:overflowPunct/>
        <w:topLinePunct w:val="0"/>
        <w:bidi w:val="0"/>
        <w:spacing w:line="480" w:lineRule="exact"/>
        <w:ind w:right="0" w:rightChars="0"/>
        <w:jc w:val="left"/>
        <w:rPr>
          <w:rFonts w:hint="eastAsia" w:ascii="宋体" w:hAnsi="宋体" w:eastAsia="宋体" w:cs="宋体"/>
          <w:color w:val="auto"/>
          <w:highlight w:val="none"/>
        </w:rPr>
      </w:pPr>
      <w:r>
        <w:rPr>
          <w:rFonts w:hint="eastAsia" w:ascii="宋体" w:hAnsi="宋体" w:eastAsia="宋体" w:cs="宋体"/>
          <w:color w:val="auto"/>
          <w:sz w:val="24"/>
          <w:szCs w:val="24"/>
          <w:highlight w:val="none"/>
          <w:u w:val="single"/>
          <w:lang w:eastAsia="zh-CN"/>
        </w:rPr>
        <w:t>旬阳市</w:t>
      </w:r>
      <w:r>
        <w:rPr>
          <w:rFonts w:hint="eastAsia" w:ascii="宋体" w:hAnsi="宋体" w:eastAsia="宋体" w:cs="宋体"/>
          <w:color w:val="auto"/>
          <w:sz w:val="24"/>
          <w:szCs w:val="24"/>
          <w:highlight w:val="none"/>
          <w:u w:val="single"/>
          <w:lang w:val="en-US" w:eastAsia="zh-CN"/>
        </w:rPr>
        <w:t>城关</w:t>
      </w:r>
      <w:r>
        <w:rPr>
          <w:rFonts w:hint="eastAsia" w:ascii="宋体" w:hAnsi="宋体" w:eastAsia="宋体" w:cs="宋体"/>
          <w:color w:val="auto"/>
          <w:sz w:val="24"/>
          <w:szCs w:val="24"/>
          <w:highlight w:val="none"/>
          <w:u w:val="single"/>
          <w:lang w:eastAsia="zh-CN"/>
        </w:rPr>
        <w:t>镇人民政府</w:t>
      </w:r>
      <w:r>
        <w:rPr>
          <w:rFonts w:hint="eastAsia" w:ascii="宋体" w:hAnsi="宋体" w:eastAsia="宋体" w:cs="宋体"/>
          <w:color w:val="auto"/>
          <w:sz w:val="24"/>
          <w:szCs w:val="24"/>
          <w:highlight w:val="none"/>
          <w:u w:val="single"/>
          <w:lang w:val="en-US" w:eastAsia="zh-CN"/>
        </w:rPr>
        <w:t xml:space="preserve"> </w:t>
      </w:r>
      <w:r>
        <w:rPr>
          <w:rFonts w:hint="eastAsia" w:ascii="宋体" w:hAnsi="宋体" w:cs="宋体"/>
          <w:color w:val="auto"/>
          <w:sz w:val="24"/>
          <w:szCs w:val="24"/>
          <w:highlight w:val="none"/>
          <w:u w:val="single"/>
          <w:lang w:val="en-US" w:eastAsia="zh-CN"/>
        </w:rPr>
        <w:t>:</w:t>
      </w:r>
      <w:r>
        <w:rPr>
          <w:rFonts w:hint="eastAsia" w:ascii="宋体" w:hAnsi="宋体" w:eastAsia="宋体" w:cs="宋体"/>
          <w:color w:val="auto"/>
          <w:sz w:val="24"/>
          <w:szCs w:val="24"/>
          <w:highlight w:val="none"/>
          <w:u w:val="single"/>
          <w:lang w:val="en-US" w:eastAsia="zh-CN"/>
        </w:rPr>
        <w:t xml:space="preserve"> </w:t>
      </w:r>
    </w:p>
    <w:p w14:paraId="1DB71668">
      <w:pPr>
        <w:pageBreakBefore w:val="0"/>
        <w:kinsoku/>
        <w:overflowPunct/>
        <w:topLinePunct w:val="0"/>
        <w:bidi w:val="0"/>
        <w:spacing w:line="480" w:lineRule="exact"/>
        <w:ind w:left="0" w:leftChars="0" w:right="0" w:rightChars="0" w:firstLine="480" w:firstLineChars="200"/>
        <w:jc w:val="left"/>
        <w:rPr>
          <w:rFonts w:hint="eastAsia" w:ascii="宋体" w:hAnsi="宋体" w:cs="宋体"/>
          <w:color w:val="000000" w:themeColor="text1"/>
          <w:sz w:val="24"/>
          <w:szCs w:val="24"/>
          <w:lang w:eastAsia="zh-CN"/>
          <w14:textFill>
            <w14:solidFill>
              <w14:schemeClr w14:val="tx1"/>
            </w14:solidFill>
          </w14:textFill>
        </w:rPr>
      </w:pPr>
      <w:r>
        <w:rPr>
          <w:rFonts w:hint="eastAsia" w:ascii="宋体" w:hAnsi="宋体"/>
          <w:sz w:val="24"/>
          <w:szCs w:val="24"/>
        </w:rPr>
        <w:t>根据贵方为</w:t>
      </w:r>
      <w:r>
        <w:rPr>
          <w:rFonts w:hint="eastAsia" w:ascii="宋体" w:hAnsi="宋体"/>
          <w:sz w:val="24"/>
          <w:szCs w:val="24"/>
          <w:u w:val="single"/>
        </w:rPr>
        <w:t xml:space="preserve">    （采购项目名称）（项目编号）</w:t>
      </w:r>
      <w:r>
        <w:rPr>
          <w:rFonts w:hint="eastAsia" w:ascii="宋体" w:hAnsi="宋体"/>
          <w:sz w:val="24"/>
          <w:szCs w:val="24"/>
        </w:rPr>
        <w:t>招标采购的竞争性</w:t>
      </w:r>
      <w:r>
        <w:rPr>
          <w:rFonts w:hint="eastAsia" w:ascii="宋体" w:hAnsi="宋体"/>
          <w:sz w:val="24"/>
          <w:szCs w:val="24"/>
          <w:lang w:eastAsia="zh-CN"/>
        </w:rPr>
        <w:t>磋商</w:t>
      </w:r>
      <w:r>
        <w:rPr>
          <w:rFonts w:hint="eastAsia" w:ascii="宋体" w:hAnsi="宋体"/>
          <w:sz w:val="24"/>
          <w:szCs w:val="24"/>
        </w:rPr>
        <w:t>公告，</w:t>
      </w:r>
      <w:r>
        <w:rPr>
          <w:rFonts w:hint="eastAsia" w:ascii="宋体" w:hAnsi="宋体"/>
          <w:sz w:val="24"/>
          <w:szCs w:val="24"/>
          <w:u w:val="single"/>
        </w:rPr>
        <w:t xml:space="preserve">        （姓名、职务）</w:t>
      </w:r>
      <w:r>
        <w:rPr>
          <w:rFonts w:hint="eastAsia" w:ascii="宋体" w:hAnsi="宋体"/>
          <w:sz w:val="24"/>
          <w:szCs w:val="24"/>
        </w:rPr>
        <w:t>经正式授权并代表投标人</w:t>
      </w:r>
      <w:r>
        <w:rPr>
          <w:rFonts w:hint="eastAsia" w:ascii="宋体" w:hAnsi="宋体"/>
          <w:sz w:val="24"/>
          <w:szCs w:val="24"/>
          <w:u w:val="single"/>
        </w:rPr>
        <w:t xml:space="preserve">              （投标人名称、地址）</w:t>
      </w:r>
      <w:r>
        <w:rPr>
          <w:rFonts w:hint="eastAsia" w:ascii="宋体" w:hAnsi="宋体"/>
          <w:sz w:val="24"/>
          <w:szCs w:val="24"/>
        </w:rPr>
        <w:t>，提交响应文件</w:t>
      </w:r>
      <w:r>
        <w:rPr>
          <w:rFonts w:hint="eastAsia" w:ascii="宋体" w:hAnsi="宋体" w:cs="宋体"/>
          <w:color w:val="000000" w:themeColor="text1"/>
          <w:sz w:val="24"/>
          <w:szCs w:val="24"/>
          <w14:textFill>
            <w14:solidFill>
              <w14:schemeClr w14:val="tx1"/>
            </w14:solidFill>
          </w14:textFill>
        </w:rPr>
        <w:t>正本</w:t>
      </w:r>
      <w:r>
        <w:rPr>
          <w:rFonts w:hint="eastAsia"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u w:val="single"/>
          <w:lang w:val="en-US" w:eastAsia="zh-CN"/>
          <w14:textFill>
            <w14:solidFill>
              <w14:schemeClr w14:val="tx1"/>
            </w14:solidFill>
          </w14:textFill>
        </w:rPr>
        <w:t xml:space="preserve"> </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份，副本</w:t>
      </w:r>
      <w:r>
        <w:rPr>
          <w:rFonts w:hint="eastAsia" w:ascii="宋体" w:hAnsi="宋体" w:cs="宋体"/>
          <w:color w:val="000000" w:themeColor="text1"/>
          <w:sz w:val="24"/>
          <w:szCs w:val="24"/>
          <w:u w:val="single"/>
          <w14:textFill>
            <w14:solidFill>
              <w14:schemeClr w14:val="tx1"/>
            </w14:solidFill>
          </w14:textFill>
        </w:rPr>
        <w:t xml:space="preserve"> </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份，电子文件</w:t>
      </w:r>
      <w:r>
        <w:rPr>
          <w:rFonts w:hint="eastAsia" w:ascii="宋体" w:hAnsi="宋体" w:cs="宋体"/>
          <w:color w:val="000000" w:themeColor="text1"/>
          <w:sz w:val="24"/>
          <w:szCs w:val="24"/>
          <w:u w:val="single"/>
          <w14:textFill>
            <w14:solidFill>
              <w14:schemeClr w14:val="tx1"/>
            </w14:solidFill>
          </w14:textFill>
        </w:rPr>
        <w:t xml:space="preserve"> </w:t>
      </w:r>
      <w:r>
        <w:rPr>
          <w:rFonts w:ascii="宋体" w:hAnsi="宋体" w:cs="宋体"/>
          <w:color w:val="000000" w:themeColor="text1"/>
          <w:sz w:val="24"/>
          <w:szCs w:val="24"/>
          <w:u w:val="single"/>
          <w14:textFill>
            <w14:solidFill>
              <w14:schemeClr w14:val="tx1"/>
            </w14:solidFill>
          </w14:textFill>
        </w:rPr>
        <w:t xml:space="preserve">   </w:t>
      </w:r>
      <w:r>
        <w:rPr>
          <w:rFonts w:hint="eastAsia" w:ascii="宋体" w:hAnsi="宋体" w:cs="宋体"/>
          <w:color w:val="000000" w:themeColor="text1"/>
          <w:sz w:val="24"/>
          <w:szCs w:val="24"/>
          <w14:textFill>
            <w14:solidFill>
              <w14:schemeClr w14:val="tx1"/>
            </w14:solidFill>
          </w14:textFill>
        </w:rPr>
        <w:t>份</w:t>
      </w:r>
      <w:r>
        <w:rPr>
          <w:rFonts w:hint="eastAsia" w:ascii="宋体" w:hAnsi="宋体" w:cs="宋体"/>
          <w:color w:val="000000" w:themeColor="text1"/>
          <w:sz w:val="24"/>
          <w:szCs w:val="24"/>
          <w:lang w:eastAsia="zh-CN"/>
          <w14:textFill>
            <w14:solidFill>
              <w14:schemeClr w14:val="tx1"/>
            </w14:solidFill>
          </w14:textFill>
        </w:rPr>
        <w:t>。</w:t>
      </w:r>
    </w:p>
    <w:p w14:paraId="51C75712">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在此，签字代表宣布同意如下：</w:t>
      </w:r>
    </w:p>
    <w:p w14:paraId="46567011">
      <w:pPr>
        <w:pageBreakBefore w:val="0"/>
        <w:numPr>
          <w:ilvl w:val="0"/>
          <w:numId w:val="8"/>
        </w:numPr>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所附报价表中规定的应提交和交付的总报价为</w:t>
      </w:r>
      <w:r>
        <w:rPr>
          <w:rFonts w:hint="eastAsia" w:ascii="宋体" w:hAnsi="宋体"/>
          <w:sz w:val="24"/>
          <w:szCs w:val="24"/>
          <w:u w:val="single"/>
        </w:rPr>
        <w:t xml:space="preserve">           </w:t>
      </w:r>
      <w:r>
        <w:rPr>
          <w:rFonts w:hint="eastAsia" w:ascii="宋体" w:hAnsi="宋体"/>
          <w:sz w:val="24"/>
          <w:szCs w:val="24"/>
        </w:rPr>
        <w:t>，大写：（</w:t>
      </w:r>
      <w:r>
        <w:rPr>
          <w:rFonts w:hint="eastAsia" w:ascii="宋体" w:hAnsi="宋体"/>
          <w:sz w:val="24"/>
          <w:szCs w:val="24"/>
          <w:u w:val="single"/>
        </w:rPr>
        <w:t xml:space="preserve">         </w:t>
      </w:r>
      <w:r>
        <w:rPr>
          <w:rFonts w:hint="eastAsia" w:ascii="宋体" w:hAnsi="宋体"/>
          <w:sz w:val="24"/>
          <w:szCs w:val="24"/>
        </w:rPr>
        <w:t>）。</w:t>
      </w:r>
    </w:p>
    <w:p w14:paraId="286171B8">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2、我们将按竞争性</w:t>
      </w:r>
      <w:r>
        <w:rPr>
          <w:rFonts w:hint="eastAsia" w:ascii="宋体" w:hAnsi="宋体"/>
          <w:sz w:val="24"/>
          <w:szCs w:val="24"/>
          <w:lang w:eastAsia="zh-CN"/>
        </w:rPr>
        <w:t>磋商</w:t>
      </w:r>
      <w:r>
        <w:rPr>
          <w:rFonts w:hint="eastAsia" w:ascii="宋体" w:hAnsi="宋体"/>
          <w:sz w:val="24"/>
          <w:szCs w:val="24"/>
        </w:rPr>
        <w:t>文件的规定履行合同责任和义务。</w:t>
      </w:r>
    </w:p>
    <w:p w14:paraId="50857991">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3、我们已详细审查全部竞争性</w:t>
      </w:r>
      <w:r>
        <w:rPr>
          <w:rFonts w:hint="eastAsia" w:ascii="宋体" w:hAnsi="宋体"/>
          <w:sz w:val="24"/>
          <w:szCs w:val="24"/>
          <w:lang w:eastAsia="zh-CN"/>
        </w:rPr>
        <w:t>磋商</w:t>
      </w:r>
      <w:r>
        <w:rPr>
          <w:rFonts w:hint="eastAsia" w:ascii="宋体" w:hAnsi="宋体"/>
          <w:sz w:val="24"/>
          <w:szCs w:val="24"/>
        </w:rPr>
        <w:t>文件。我们完全理解并同意放弃对这方面有不明及误解的权力。</w:t>
      </w:r>
    </w:p>
    <w:p w14:paraId="353F3995">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4、本</w:t>
      </w:r>
      <w:r>
        <w:rPr>
          <w:rFonts w:hint="eastAsia" w:ascii="宋体" w:hAnsi="宋体"/>
          <w:sz w:val="24"/>
          <w:szCs w:val="24"/>
          <w:lang w:eastAsia="zh-CN"/>
        </w:rPr>
        <w:t>磋商</w:t>
      </w:r>
      <w:r>
        <w:rPr>
          <w:rFonts w:hint="eastAsia" w:ascii="宋体" w:hAnsi="宋体"/>
          <w:sz w:val="24"/>
          <w:szCs w:val="24"/>
        </w:rPr>
        <w:t>有效期为自</w:t>
      </w:r>
      <w:r>
        <w:rPr>
          <w:rFonts w:hint="eastAsia" w:ascii="宋体" w:hAnsi="宋体"/>
          <w:sz w:val="24"/>
          <w:szCs w:val="24"/>
          <w:lang w:eastAsia="zh-CN"/>
        </w:rPr>
        <w:t>磋商</w:t>
      </w:r>
      <w:r>
        <w:rPr>
          <w:rFonts w:hint="eastAsia" w:ascii="宋体" w:hAnsi="宋体"/>
          <w:sz w:val="24"/>
          <w:szCs w:val="24"/>
        </w:rPr>
        <w:t>之日起</w:t>
      </w:r>
      <w:r>
        <w:rPr>
          <w:rFonts w:hint="eastAsia" w:ascii="宋体" w:hAnsi="宋体"/>
          <w:sz w:val="24"/>
          <w:szCs w:val="24"/>
          <w:u w:val="single"/>
        </w:rPr>
        <w:t xml:space="preserve">   </w:t>
      </w:r>
      <w:r>
        <w:rPr>
          <w:rFonts w:hint="eastAsia" w:ascii="宋体" w:hAnsi="宋体"/>
          <w:sz w:val="24"/>
          <w:szCs w:val="24"/>
        </w:rPr>
        <w:t>个日历日（成交单位的响应文件有效期延长为与合同有效期一致）。</w:t>
      </w:r>
    </w:p>
    <w:p w14:paraId="3D3103BF">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5、我们完全理解并同意贵方在竞争性</w:t>
      </w:r>
      <w:r>
        <w:rPr>
          <w:rFonts w:hint="eastAsia" w:ascii="宋体" w:hAnsi="宋体"/>
          <w:sz w:val="24"/>
          <w:szCs w:val="24"/>
          <w:lang w:eastAsia="zh-CN"/>
        </w:rPr>
        <w:t>磋商</w:t>
      </w:r>
      <w:r>
        <w:rPr>
          <w:rFonts w:hint="eastAsia" w:ascii="宋体" w:hAnsi="宋体"/>
          <w:sz w:val="24"/>
          <w:szCs w:val="24"/>
        </w:rPr>
        <w:t>文件中的有关拒绝</w:t>
      </w:r>
      <w:r>
        <w:rPr>
          <w:rFonts w:hint="eastAsia" w:ascii="宋体" w:hAnsi="宋体"/>
          <w:sz w:val="24"/>
          <w:szCs w:val="24"/>
          <w:lang w:eastAsia="zh-CN"/>
        </w:rPr>
        <w:t>磋商</w:t>
      </w:r>
      <w:r>
        <w:rPr>
          <w:rFonts w:hint="eastAsia" w:ascii="宋体" w:hAnsi="宋体"/>
          <w:sz w:val="24"/>
          <w:szCs w:val="24"/>
        </w:rPr>
        <w:t>的条款。</w:t>
      </w:r>
    </w:p>
    <w:p w14:paraId="43047788">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6、我们完全理解并完全响应贵方在竞争性</w:t>
      </w:r>
      <w:r>
        <w:rPr>
          <w:rFonts w:hint="eastAsia" w:ascii="宋体" w:hAnsi="宋体"/>
          <w:sz w:val="24"/>
          <w:szCs w:val="24"/>
          <w:lang w:eastAsia="zh-CN"/>
        </w:rPr>
        <w:t>磋商</w:t>
      </w:r>
      <w:r>
        <w:rPr>
          <w:rFonts w:hint="eastAsia" w:ascii="宋体" w:hAnsi="宋体"/>
          <w:sz w:val="24"/>
          <w:szCs w:val="24"/>
        </w:rPr>
        <w:t>文件中的有关合同条款的内容及要求。</w:t>
      </w:r>
    </w:p>
    <w:p w14:paraId="32856BCD">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7、我们同意提供按照贵方可能要求的与其</w:t>
      </w:r>
      <w:r>
        <w:rPr>
          <w:rFonts w:hint="eastAsia" w:ascii="宋体" w:hAnsi="宋体"/>
          <w:sz w:val="24"/>
          <w:szCs w:val="24"/>
          <w:lang w:eastAsia="zh-CN"/>
        </w:rPr>
        <w:t>磋商</w:t>
      </w:r>
      <w:r>
        <w:rPr>
          <w:rFonts w:hint="eastAsia" w:ascii="宋体" w:hAnsi="宋体"/>
          <w:sz w:val="24"/>
          <w:szCs w:val="24"/>
        </w:rPr>
        <w:t>有关的一切数据或资料。</w:t>
      </w:r>
    </w:p>
    <w:p w14:paraId="5CF0740E">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8、若我方获得成交，我方保证按有关规定向贵方支付成交服务费。</w:t>
      </w:r>
    </w:p>
    <w:p w14:paraId="4E1A1112">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9、与本</w:t>
      </w:r>
      <w:r>
        <w:rPr>
          <w:rFonts w:hint="eastAsia" w:ascii="宋体" w:hAnsi="宋体"/>
          <w:sz w:val="24"/>
          <w:szCs w:val="24"/>
          <w:lang w:eastAsia="zh-CN"/>
        </w:rPr>
        <w:t>磋商</w:t>
      </w:r>
      <w:r>
        <w:rPr>
          <w:rFonts w:hint="eastAsia" w:ascii="宋体" w:hAnsi="宋体"/>
          <w:sz w:val="24"/>
          <w:szCs w:val="24"/>
        </w:rPr>
        <w:t>有关的一切正式往来信函请寄：</w:t>
      </w:r>
    </w:p>
    <w:p w14:paraId="03EDEB78">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投标人名称（</w:t>
      </w:r>
      <w:r>
        <w:rPr>
          <w:rFonts w:hint="eastAsia" w:ascii="宋体" w:hAnsi="宋体" w:cs="宋体"/>
          <w:color w:val="000000" w:themeColor="text1"/>
          <w:sz w:val="24"/>
          <w:szCs w:val="24"/>
          <w14:textFill>
            <w14:solidFill>
              <w14:schemeClr w14:val="tx1"/>
            </w14:solidFill>
          </w14:textFill>
        </w:rPr>
        <w:t>单位名称及</w:t>
      </w:r>
      <w:r>
        <w:rPr>
          <w:rFonts w:hint="eastAsia" w:ascii="宋体" w:hAnsi="宋体"/>
          <w:sz w:val="24"/>
          <w:szCs w:val="24"/>
        </w:rPr>
        <w:t>公章）：</w:t>
      </w:r>
    </w:p>
    <w:p w14:paraId="0F27FCE5">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cs="宋体"/>
          <w:sz w:val="24"/>
          <w:szCs w:val="24"/>
        </w:rPr>
        <w:t>法定代表人：(</w:t>
      </w:r>
      <w:r>
        <w:rPr>
          <w:rFonts w:hint="eastAsia" w:ascii="宋体" w:hAnsi="宋体" w:cs="宋体"/>
          <w:sz w:val="24"/>
          <w:szCs w:val="24"/>
          <w:lang w:val="en-US" w:eastAsia="zh-CN"/>
        </w:rPr>
        <w:t>签字或盖章</w:t>
      </w:r>
      <w:r>
        <w:rPr>
          <w:rFonts w:hint="eastAsia" w:ascii="宋体" w:hAnsi="宋体" w:cs="宋体"/>
          <w:sz w:val="24"/>
          <w:szCs w:val="24"/>
        </w:rPr>
        <w:t>)</w:t>
      </w:r>
    </w:p>
    <w:p w14:paraId="7E3B75A4">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详   细   地   址：</w:t>
      </w:r>
    </w:p>
    <w:p w14:paraId="24F4CDC4">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邮   政   编   码：</w:t>
      </w:r>
    </w:p>
    <w:p w14:paraId="14F783EE">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电             话：</w:t>
      </w:r>
    </w:p>
    <w:p w14:paraId="0D224EAD">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传             真：</w:t>
      </w:r>
    </w:p>
    <w:p w14:paraId="1D32391D">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电 子 邮 件 地 址：</w:t>
      </w:r>
    </w:p>
    <w:p w14:paraId="782484F0">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开   户   银   行：</w:t>
      </w:r>
    </w:p>
    <w:p w14:paraId="2C319C35">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帐             号：</w:t>
      </w:r>
    </w:p>
    <w:p w14:paraId="000D3FAA">
      <w:pPr>
        <w:pageBreakBefore w:val="0"/>
        <w:kinsoku/>
        <w:overflowPunct/>
        <w:topLinePunct w:val="0"/>
        <w:bidi w:val="0"/>
        <w:spacing w:line="480" w:lineRule="exact"/>
        <w:ind w:left="0" w:leftChars="0" w:right="0" w:rightChars="0" w:firstLine="480" w:firstLineChars="200"/>
        <w:jc w:val="left"/>
        <w:rPr>
          <w:rFonts w:ascii="宋体" w:hAnsi="宋体"/>
          <w:sz w:val="24"/>
          <w:szCs w:val="24"/>
        </w:rPr>
      </w:pPr>
      <w:r>
        <w:rPr>
          <w:rFonts w:hint="eastAsia" w:ascii="宋体" w:hAnsi="宋体"/>
          <w:sz w:val="24"/>
          <w:szCs w:val="24"/>
        </w:rPr>
        <w:t>年    月    日</w:t>
      </w:r>
    </w:p>
    <w:p w14:paraId="1359C804">
      <w:pPr>
        <w:pStyle w:val="6"/>
        <w:pageBreakBefore w:val="0"/>
        <w:kinsoku/>
        <w:overflowPunct/>
        <w:topLinePunct w:val="0"/>
        <w:bidi w:val="0"/>
        <w:ind w:left="0" w:leftChars="0" w:right="0" w:rightChars="0" w:firstLine="560" w:firstLineChars="200"/>
        <w:jc w:val="left"/>
      </w:pPr>
    </w:p>
    <w:p w14:paraId="599149EA">
      <w:pPr>
        <w:pageBreakBefore w:val="0"/>
        <w:numPr>
          <w:ilvl w:val="0"/>
          <w:numId w:val="0"/>
        </w:numPr>
        <w:kinsoku/>
        <w:overflowPunct/>
        <w:topLinePunct w:val="0"/>
        <w:autoSpaceDE w:val="0"/>
        <w:autoSpaceDN w:val="0"/>
        <w:bidi w:val="0"/>
        <w:adjustRightInd w:val="0"/>
        <w:snapToGrid w:val="0"/>
        <w:spacing w:line="440" w:lineRule="exact"/>
        <w:ind w:left="0" w:leftChars="0" w:right="0" w:rightChars="0" w:firstLine="482" w:firstLineChars="200"/>
        <w:jc w:val="left"/>
        <w:rPr>
          <w:rFonts w:hint="eastAsia" w:ascii="宋体" w:hAnsi="宋体" w:cs="宋体"/>
          <w:b/>
          <w:sz w:val="24"/>
          <w:szCs w:val="24"/>
        </w:rPr>
      </w:pPr>
    </w:p>
    <w:p w14:paraId="21754074">
      <w:pPr>
        <w:pageBreakBefore w:val="0"/>
        <w:kinsoku/>
        <w:overflowPunct/>
        <w:topLinePunct w:val="0"/>
        <w:bidi w:val="0"/>
        <w:ind w:left="0" w:leftChars="0" w:right="0" w:rightChars="0" w:firstLine="482" w:firstLineChars="200"/>
        <w:rPr>
          <w:rFonts w:hint="eastAsia" w:ascii="宋体" w:hAnsi="宋体" w:cs="宋体"/>
          <w:b/>
          <w:sz w:val="24"/>
          <w:szCs w:val="24"/>
        </w:rPr>
      </w:pPr>
      <w:r>
        <w:rPr>
          <w:rFonts w:hint="eastAsia" w:ascii="宋体" w:hAnsi="宋体" w:cs="宋体"/>
          <w:b/>
          <w:sz w:val="24"/>
          <w:szCs w:val="24"/>
        </w:rPr>
        <w:br w:type="page"/>
      </w:r>
    </w:p>
    <w:p w14:paraId="7F0BF61C">
      <w:pPr>
        <w:pageBreakBefore w:val="0"/>
        <w:numPr>
          <w:ilvl w:val="0"/>
          <w:numId w:val="9"/>
        </w:numPr>
        <w:kinsoku/>
        <w:overflowPunct/>
        <w:topLinePunct w:val="0"/>
        <w:autoSpaceDE w:val="0"/>
        <w:autoSpaceDN w:val="0"/>
        <w:bidi w:val="0"/>
        <w:adjustRightInd w:val="0"/>
        <w:snapToGrid w:val="0"/>
        <w:spacing w:line="440" w:lineRule="exact"/>
        <w:ind w:left="0" w:leftChars="0" w:right="0" w:rightChars="0" w:firstLine="482" w:firstLineChars="200"/>
        <w:jc w:val="center"/>
        <w:rPr>
          <w:rFonts w:hint="eastAsia" w:ascii="宋体" w:hAnsi="宋体" w:cs="宋体"/>
          <w:b/>
          <w:sz w:val="24"/>
          <w:szCs w:val="24"/>
        </w:rPr>
      </w:pPr>
      <w:r>
        <w:rPr>
          <w:rFonts w:hint="eastAsia" w:ascii="宋体" w:hAnsi="宋体" w:cs="宋体"/>
          <w:b/>
          <w:sz w:val="24"/>
          <w:szCs w:val="24"/>
        </w:rPr>
        <w:t>第一次磋商报价</w:t>
      </w:r>
    </w:p>
    <w:p w14:paraId="056C99FE">
      <w:pPr>
        <w:pageBreakBefore w:val="0"/>
        <w:kinsoku/>
        <w:overflowPunct/>
        <w:topLinePunct w:val="0"/>
        <w:autoSpaceDE w:val="0"/>
        <w:autoSpaceDN w:val="0"/>
        <w:bidi w:val="0"/>
        <w:adjustRightInd w:val="0"/>
        <w:snapToGrid w:val="0"/>
        <w:spacing w:line="440" w:lineRule="exact"/>
        <w:ind w:left="0" w:leftChars="0" w:right="0" w:rightChars="0" w:firstLine="482" w:firstLineChars="200"/>
        <w:jc w:val="left"/>
        <w:rPr>
          <w:rFonts w:ascii="宋体" w:hAnsi="宋体"/>
          <w:b/>
          <w:sz w:val="24"/>
          <w:szCs w:val="24"/>
        </w:rPr>
      </w:pPr>
    </w:p>
    <w:p w14:paraId="67688EE2">
      <w:pPr>
        <w:pageBreakBefore w:val="0"/>
        <w:kinsoku/>
        <w:overflowPunct/>
        <w:topLinePunct w:val="0"/>
        <w:bidi w:val="0"/>
        <w:spacing w:afterAutospacing="0"/>
        <w:ind w:left="0" w:leftChars="0" w:right="0" w:rightChars="0" w:firstLine="442" w:firstLineChars="200"/>
        <w:jc w:val="left"/>
        <w:rPr>
          <w:rFonts w:hint="default" w:eastAsia="宋体"/>
          <w:b/>
          <w:sz w:val="22"/>
          <w:szCs w:val="6"/>
          <w:lang w:val="en-US" w:eastAsia="zh-CN"/>
        </w:rPr>
      </w:pPr>
      <w:r>
        <w:rPr>
          <w:rFonts w:hint="eastAsia" w:eastAsia="宋体"/>
          <w:b/>
          <w:sz w:val="22"/>
          <w:szCs w:val="6"/>
          <w:lang w:eastAsia="zh-CN"/>
        </w:rPr>
        <w:t>（</w:t>
      </w:r>
      <w:r>
        <w:rPr>
          <w:rFonts w:hint="eastAsia" w:eastAsia="宋体"/>
          <w:b/>
          <w:sz w:val="22"/>
          <w:szCs w:val="6"/>
          <w:lang w:val="en-US" w:eastAsia="zh-CN"/>
        </w:rPr>
        <w:t>一）报价表</w:t>
      </w:r>
    </w:p>
    <w:p w14:paraId="1080F52C">
      <w:pPr>
        <w:pageBreakBefore w:val="0"/>
        <w:kinsoku/>
        <w:overflowPunct/>
        <w:topLinePunct w:val="0"/>
        <w:bidi w:val="0"/>
        <w:spacing w:before="166" w:beforeLines="50" w:beforeAutospacing="0" w:after="166" w:afterLines="50" w:afterAutospacing="0"/>
        <w:ind w:left="0" w:leftChars="0" w:right="0" w:rightChars="0" w:firstLine="442" w:firstLineChars="200"/>
        <w:jc w:val="left"/>
        <w:rPr>
          <w:rFonts w:hint="eastAsia" w:eastAsia="宋体"/>
          <w:b/>
          <w:sz w:val="22"/>
          <w:szCs w:val="6"/>
          <w:lang w:eastAsia="zh-CN"/>
        </w:rPr>
      </w:pPr>
      <w:r>
        <w:rPr>
          <w:rFonts w:hint="eastAsia" w:eastAsia="宋体"/>
          <w:b/>
          <w:sz w:val="22"/>
          <w:szCs w:val="6"/>
          <w:lang w:eastAsia="zh-CN"/>
        </w:rPr>
        <w:t>项目名称：旬阳市城关镇龚家庄移民安置点基础配套提升工程</w:t>
      </w:r>
    </w:p>
    <w:p w14:paraId="670D8021">
      <w:pPr>
        <w:pageBreakBefore w:val="0"/>
        <w:kinsoku/>
        <w:overflowPunct/>
        <w:topLinePunct w:val="0"/>
        <w:bidi w:val="0"/>
        <w:spacing w:before="166" w:beforeLines="50" w:beforeAutospacing="0" w:after="166" w:afterLines="50" w:afterAutospacing="0"/>
        <w:ind w:left="0" w:leftChars="0" w:right="0" w:rightChars="0" w:firstLine="442" w:firstLineChars="200"/>
        <w:jc w:val="left"/>
        <w:rPr>
          <w:rFonts w:hint="eastAsia" w:eastAsia="宋体"/>
          <w:b/>
          <w:sz w:val="22"/>
          <w:szCs w:val="6"/>
          <w:lang w:eastAsia="zh-CN"/>
        </w:rPr>
      </w:pPr>
      <w:r>
        <w:rPr>
          <w:rFonts w:hint="eastAsia" w:eastAsia="宋体"/>
          <w:b/>
          <w:sz w:val="22"/>
          <w:szCs w:val="6"/>
          <w:lang w:eastAsia="zh-CN"/>
        </w:rPr>
        <w:t>项目编号：SXFD20250908001</w:t>
      </w:r>
    </w:p>
    <w:tbl>
      <w:tblPr>
        <w:tblStyle w:val="15"/>
        <w:tblW w:w="1025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91"/>
        <w:gridCol w:w="2285"/>
        <w:gridCol w:w="2416"/>
        <w:gridCol w:w="3065"/>
      </w:tblGrid>
      <w:tr w14:paraId="131D0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6" w:hRule="atLeast"/>
          <w:jc w:val="center"/>
        </w:trPr>
        <w:tc>
          <w:tcPr>
            <w:tcW w:w="2491" w:type="dxa"/>
            <w:vAlign w:val="center"/>
          </w:tcPr>
          <w:p w14:paraId="26DD2907">
            <w:pPr>
              <w:pageBreakBefore w:val="0"/>
              <w:kinsoku/>
              <w:overflowPunct/>
              <w:topLinePunct w:val="0"/>
              <w:bidi w:val="0"/>
              <w:spacing w:beforeAutospacing="0"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r>
              <w:rPr>
                <w:rFonts w:hint="eastAsia" w:ascii="宋体" w:hAnsi="宋体"/>
                <w:bCs/>
                <w:color w:val="000000" w:themeColor="text1"/>
                <w:sz w:val="24"/>
                <w:szCs w:val="24"/>
                <w14:textFill>
                  <w14:solidFill>
                    <w14:schemeClr w14:val="tx1"/>
                  </w14:solidFill>
                </w14:textFill>
              </w:rPr>
              <w:t>投标人名称</w:t>
            </w:r>
          </w:p>
        </w:tc>
        <w:tc>
          <w:tcPr>
            <w:tcW w:w="2285" w:type="dxa"/>
            <w:vAlign w:val="center"/>
          </w:tcPr>
          <w:p w14:paraId="043362D5">
            <w:pPr>
              <w:pageBreakBefore w:val="0"/>
              <w:kinsoku/>
              <w:overflowPunct/>
              <w:topLinePunct w:val="0"/>
              <w:bidi w:val="0"/>
              <w:spacing w:line="360" w:lineRule="auto"/>
              <w:ind w:left="0" w:leftChars="0" w:right="0" w:rightChars="0" w:firstLine="0" w:firstLineChars="0"/>
              <w:jc w:val="left"/>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14:textFill>
                  <w14:solidFill>
                    <w14:schemeClr w14:val="tx1"/>
                  </w14:solidFill>
                </w14:textFill>
              </w:rPr>
              <w:t>投标总报价（元）</w:t>
            </w:r>
          </w:p>
        </w:tc>
        <w:tc>
          <w:tcPr>
            <w:tcW w:w="2416" w:type="dxa"/>
            <w:vAlign w:val="center"/>
          </w:tcPr>
          <w:p w14:paraId="43D256A6">
            <w:pPr>
              <w:pageBreakBefore w:val="0"/>
              <w:kinsoku/>
              <w:overflowPunct/>
              <w:topLinePunct w:val="0"/>
              <w:bidi w:val="0"/>
              <w:spacing w:line="360" w:lineRule="auto"/>
              <w:ind w:left="0" w:leftChars="0" w:right="0" w:rightChars="0" w:firstLine="480" w:firstLineChars="200"/>
              <w:jc w:val="left"/>
              <w:rPr>
                <w:rFonts w:hint="default" w:ascii="宋体" w:hAnsi="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lang w:val="en-US" w:eastAsia="zh-CN"/>
                <w14:textFill>
                  <w14:solidFill>
                    <w14:schemeClr w14:val="tx1"/>
                  </w14:solidFill>
                </w14:textFill>
              </w:rPr>
              <w:t>工期</w:t>
            </w:r>
          </w:p>
        </w:tc>
        <w:tc>
          <w:tcPr>
            <w:tcW w:w="3065" w:type="dxa"/>
            <w:vAlign w:val="center"/>
          </w:tcPr>
          <w:p w14:paraId="67F32081">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r>
              <w:rPr>
                <w:rFonts w:hint="eastAsia" w:ascii="宋体" w:hAnsi="宋体" w:cs="宋体"/>
                <w:bCs/>
                <w:color w:val="000000" w:themeColor="text1"/>
                <w:sz w:val="24"/>
                <w:szCs w:val="24"/>
                <w:lang w:eastAsia="zh-CN"/>
                <w14:textFill>
                  <w14:solidFill>
                    <w14:schemeClr w14:val="tx1"/>
                  </w14:solidFill>
                </w14:textFill>
              </w:rPr>
              <w:t>质量标准</w:t>
            </w:r>
          </w:p>
        </w:tc>
      </w:tr>
      <w:tr w14:paraId="09F591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7" w:hRule="atLeast"/>
          <w:jc w:val="center"/>
        </w:trPr>
        <w:tc>
          <w:tcPr>
            <w:tcW w:w="2491" w:type="dxa"/>
            <w:vAlign w:val="center"/>
          </w:tcPr>
          <w:p w14:paraId="0388D0FC">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c>
          <w:tcPr>
            <w:tcW w:w="2285" w:type="dxa"/>
            <w:vAlign w:val="center"/>
          </w:tcPr>
          <w:p w14:paraId="7F931788">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c>
          <w:tcPr>
            <w:tcW w:w="2416" w:type="dxa"/>
            <w:vAlign w:val="center"/>
          </w:tcPr>
          <w:p w14:paraId="27B0896C">
            <w:pPr>
              <w:pageBreakBefore w:val="0"/>
              <w:kinsoku/>
              <w:overflowPunct/>
              <w:topLinePunct w:val="0"/>
              <w:bidi w:val="0"/>
              <w:spacing w:line="360" w:lineRule="auto"/>
              <w:ind w:left="0" w:leftChars="0" w:right="0" w:rightChars="0" w:firstLine="480" w:firstLineChars="200"/>
              <w:jc w:val="left"/>
              <w:rPr>
                <w:rFonts w:hint="eastAsia" w:ascii="宋体" w:hAnsi="宋体" w:eastAsia="宋体" w:cs="宋体"/>
                <w:bCs/>
                <w:color w:val="000000" w:themeColor="text1"/>
                <w:sz w:val="24"/>
                <w:szCs w:val="24"/>
                <w:lang w:val="en-US" w:eastAsia="zh-CN"/>
                <w14:textFill>
                  <w14:solidFill>
                    <w14:schemeClr w14:val="tx1"/>
                  </w14:solidFill>
                </w14:textFill>
              </w:rPr>
            </w:pPr>
            <w:r>
              <w:rPr>
                <w:rFonts w:hint="eastAsia" w:ascii="宋体" w:hAnsi="宋体" w:cs="宋体"/>
                <w:bCs/>
                <w:color w:val="000000" w:themeColor="text1"/>
                <w:sz w:val="24"/>
                <w:szCs w:val="24"/>
                <w:lang w:val="en-US" w:eastAsia="zh-CN"/>
                <w14:textFill>
                  <w14:solidFill>
                    <w14:schemeClr w14:val="tx1"/>
                  </w14:solidFill>
                </w14:textFill>
              </w:rPr>
              <w:t>（日历日）</w:t>
            </w:r>
          </w:p>
        </w:tc>
        <w:tc>
          <w:tcPr>
            <w:tcW w:w="3065" w:type="dxa"/>
            <w:vAlign w:val="center"/>
          </w:tcPr>
          <w:p w14:paraId="4716E339">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r>
      <w:tr w14:paraId="23B60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99" w:hRule="atLeast"/>
          <w:jc w:val="center"/>
        </w:trPr>
        <w:tc>
          <w:tcPr>
            <w:tcW w:w="2491" w:type="dxa"/>
            <w:vAlign w:val="center"/>
          </w:tcPr>
          <w:p w14:paraId="22819960">
            <w:pPr>
              <w:pageBreakBefore w:val="0"/>
              <w:kinsoku/>
              <w:overflowPunct/>
              <w:topLinePunct w:val="0"/>
              <w:bidi w:val="0"/>
              <w:spacing w:line="360" w:lineRule="auto"/>
              <w:ind w:left="0" w:leftChars="0" w:right="0" w:rightChars="0" w:firstLine="480" w:firstLineChars="200"/>
              <w:jc w:val="left"/>
              <w:rPr>
                <w:rFonts w:hint="eastAsia" w:ascii="宋体" w:hAnsi="宋体" w:eastAsia="宋体" w:cs="宋体"/>
                <w:bCs/>
                <w:color w:val="000000" w:themeColor="text1"/>
                <w:sz w:val="24"/>
                <w:szCs w:val="24"/>
                <w:lang w:eastAsia="zh-CN"/>
                <w14:textFill>
                  <w14:solidFill>
                    <w14:schemeClr w14:val="tx1"/>
                  </w14:solidFill>
                </w14:textFill>
              </w:rPr>
            </w:pPr>
            <w:r>
              <w:rPr>
                <w:rFonts w:hint="eastAsia" w:ascii="宋体" w:hAnsi="宋体" w:cs="宋体"/>
                <w:bCs/>
                <w:color w:val="000000" w:themeColor="text1"/>
                <w:sz w:val="24"/>
                <w:szCs w:val="24"/>
                <w:lang w:eastAsia="zh-CN"/>
                <w14:textFill>
                  <w14:solidFill>
                    <w14:schemeClr w14:val="tx1"/>
                  </w14:solidFill>
                </w14:textFill>
              </w:rPr>
              <w:t>大写：</w:t>
            </w:r>
          </w:p>
        </w:tc>
        <w:tc>
          <w:tcPr>
            <w:tcW w:w="7766" w:type="dxa"/>
            <w:gridSpan w:val="3"/>
            <w:vAlign w:val="center"/>
          </w:tcPr>
          <w:p w14:paraId="2FC207BE">
            <w:pPr>
              <w:pageBreakBefore w:val="0"/>
              <w:kinsoku/>
              <w:overflowPunct/>
              <w:topLinePunct w:val="0"/>
              <w:bidi w:val="0"/>
              <w:spacing w:line="360" w:lineRule="auto"/>
              <w:ind w:left="0" w:leftChars="0" w:right="0" w:rightChars="0" w:firstLine="480" w:firstLineChars="200"/>
              <w:jc w:val="left"/>
              <w:rPr>
                <w:rFonts w:ascii="宋体" w:hAnsi="宋体" w:cs="宋体"/>
                <w:bCs/>
                <w:color w:val="000000" w:themeColor="text1"/>
                <w:sz w:val="24"/>
                <w:szCs w:val="24"/>
                <w14:textFill>
                  <w14:solidFill>
                    <w14:schemeClr w14:val="tx1"/>
                  </w14:solidFill>
                </w14:textFill>
              </w:rPr>
            </w:pPr>
          </w:p>
        </w:tc>
      </w:tr>
    </w:tbl>
    <w:p w14:paraId="40621629">
      <w:pPr>
        <w:pageBreakBefore w:val="0"/>
        <w:kinsoku/>
        <w:overflowPunct/>
        <w:topLinePunct w:val="0"/>
        <w:bidi w:val="0"/>
        <w:spacing w:line="440" w:lineRule="exact"/>
        <w:ind w:left="0" w:leftChars="0" w:right="0" w:rightChars="0" w:firstLine="480" w:firstLineChars="200"/>
        <w:jc w:val="left"/>
        <w:rPr>
          <w:rFonts w:ascii="宋体" w:hAnsi="宋体"/>
          <w:color w:val="FF0000"/>
          <w:sz w:val="24"/>
          <w:szCs w:val="24"/>
        </w:rPr>
      </w:pPr>
    </w:p>
    <w:p w14:paraId="6B6E5F95">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r>
        <w:rPr>
          <w:rFonts w:hint="eastAsia" w:ascii="宋体" w:hAnsi="宋体"/>
          <w:sz w:val="24"/>
          <w:szCs w:val="24"/>
        </w:rPr>
        <w:t>注：报价精确到小数点后两位。</w:t>
      </w:r>
    </w:p>
    <w:p w14:paraId="54ED721B">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p>
    <w:p w14:paraId="50F2355F">
      <w:pPr>
        <w:pageBreakBefore w:val="0"/>
        <w:kinsoku/>
        <w:overflowPunct/>
        <w:topLinePunct w:val="0"/>
        <w:bidi w:val="0"/>
        <w:spacing w:line="440" w:lineRule="exact"/>
        <w:ind w:left="0" w:leftChars="0" w:right="0" w:rightChars="0" w:firstLine="480" w:firstLineChars="200"/>
        <w:jc w:val="left"/>
        <w:rPr>
          <w:rFonts w:hint="eastAsia" w:ascii="宋体" w:hAnsi="宋体"/>
          <w:sz w:val="24"/>
          <w:szCs w:val="24"/>
        </w:rPr>
      </w:pPr>
    </w:p>
    <w:p w14:paraId="23E9D4EA">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r>
        <w:rPr>
          <w:rFonts w:hint="eastAsia" w:ascii="宋体" w:hAnsi="宋体"/>
          <w:sz w:val="24"/>
          <w:szCs w:val="24"/>
        </w:rPr>
        <w:t>投标人 ：（盖章）</w:t>
      </w:r>
    </w:p>
    <w:p w14:paraId="481DBAE9">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p>
    <w:p w14:paraId="315D68CE">
      <w:pPr>
        <w:pageBreakBefore w:val="0"/>
        <w:kinsoku/>
        <w:overflowPunct/>
        <w:topLinePunct w:val="0"/>
        <w:bidi w:val="0"/>
        <w:spacing w:line="440" w:lineRule="exact"/>
        <w:ind w:left="0" w:leftChars="0" w:right="0" w:rightChars="0" w:firstLine="480" w:firstLineChars="200"/>
        <w:jc w:val="left"/>
        <w:rPr>
          <w:rFonts w:ascii="宋体" w:hAnsi="宋体" w:cs="宋体"/>
          <w:sz w:val="24"/>
          <w:szCs w:val="24"/>
        </w:rPr>
      </w:pPr>
    </w:p>
    <w:p w14:paraId="1498636C">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r>
        <w:rPr>
          <w:rFonts w:hint="eastAsia" w:ascii="宋体" w:hAnsi="宋体" w:cs="宋体"/>
          <w:sz w:val="24"/>
          <w:szCs w:val="24"/>
        </w:rPr>
        <w:t xml:space="preserve">法定代表人： </w:t>
      </w:r>
      <w:r>
        <w:rPr>
          <w:rFonts w:hint="eastAsia" w:ascii="宋体" w:hAnsi="宋体" w:cs="宋体"/>
          <w:color w:val="000000" w:themeColor="text1"/>
          <w:sz w:val="24"/>
          <w:szCs w:val="24"/>
          <w14:textFill>
            <w14:solidFill>
              <w14:schemeClr w14:val="tx1"/>
            </w14:solidFill>
          </w14:textFill>
        </w:rPr>
        <w:t>（</w:t>
      </w:r>
      <w:r>
        <w:rPr>
          <w:rFonts w:hint="eastAsia" w:ascii="宋体" w:hAnsi="宋体" w:cs="宋体"/>
          <w:color w:val="000000" w:themeColor="text1"/>
          <w:sz w:val="24"/>
          <w:szCs w:val="24"/>
          <w:lang w:val="zh-CN"/>
          <w14:textFill>
            <w14:solidFill>
              <w14:schemeClr w14:val="tx1"/>
            </w14:solidFill>
          </w14:textFill>
        </w:rPr>
        <w:t>签字</w:t>
      </w:r>
      <w:r>
        <w:rPr>
          <w:rFonts w:hint="eastAsia" w:ascii="宋体" w:hAnsi="宋体" w:cs="宋体"/>
          <w:color w:val="000000" w:themeColor="text1"/>
          <w:sz w:val="24"/>
          <w:szCs w:val="24"/>
          <w:lang w:val="en-US" w:eastAsia="zh-CN"/>
          <w14:textFill>
            <w14:solidFill>
              <w14:schemeClr w14:val="tx1"/>
            </w14:solidFill>
          </w14:textFill>
        </w:rPr>
        <w:t>或盖章</w:t>
      </w:r>
      <w:r>
        <w:rPr>
          <w:rFonts w:hint="eastAsia" w:ascii="宋体" w:hAnsi="宋体" w:cs="宋体"/>
          <w:color w:val="000000" w:themeColor="text1"/>
          <w:sz w:val="24"/>
          <w:szCs w:val="24"/>
          <w14:textFill>
            <w14:solidFill>
              <w14:schemeClr w14:val="tx1"/>
            </w14:solidFill>
          </w14:textFill>
        </w:rPr>
        <w:t>）</w:t>
      </w:r>
    </w:p>
    <w:p w14:paraId="14E6E812">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p>
    <w:p w14:paraId="441400BC">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p>
    <w:p w14:paraId="031AC3DD">
      <w:pPr>
        <w:pageBreakBefore w:val="0"/>
        <w:kinsoku/>
        <w:overflowPunct/>
        <w:topLinePunct w:val="0"/>
        <w:bidi w:val="0"/>
        <w:spacing w:line="440" w:lineRule="exact"/>
        <w:ind w:left="0" w:leftChars="0" w:right="0" w:rightChars="0" w:firstLine="480" w:firstLineChars="200"/>
        <w:jc w:val="left"/>
        <w:rPr>
          <w:rFonts w:ascii="宋体" w:hAnsi="宋体"/>
          <w:sz w:val="24"/>
          <w:szCs w:val="24"/>
        </w:rPr>
      </w:pPr>
      <w:r>
        <w:rPr>
          <w:rFonts w:hint="eastAsia" w:ascii="宋体" w:hAnsi="宋体"/>
          <w:sz w:val="24"/>
          <w:szCs w:val="24"/>
        </w:rPr>
        <w:t>日期：  年  月  日</w:t>
      </w:r>
    </w:p>
    <w:p w14:paraId="75411E75">
      <w:pPr>
        <w:pageBreakBefore w:val="0"/>
        <w:kinsoku/>
        <w:overflowPunct/>
        <w:topLinePunct w:val="0"/>
        <w:bidi w:val="0"/>
        <w:ind w:left="0" w:leftChars="0" w:right="0" w:rightChars="0" w:firstLine="482" w:firstLineChars="200"/>
        <w:jc w:val="left"/>
        <w:rPr>
          <w:rFonts w:ascii="宋体" w:hAnsi="宋体"/>
          <w:b/>
          <w:sz w:val="24"/>
          <w:szCs w:val="24"/>
        </w:rPr>
      </w:pPr>
      <w:r>
        <w:rPr>
          <w:rFonts w:hint="eastAsia" w:ascii="宋体" w:hAnsi="宋体"/>
          <w:b/>
          <w:sz w:val="24"/>
          <w:szCs w:val="24"/>
        </w:rPr>
        <w:br w:type="page"/>
      </w:r>
    </w:p>
    <w:p w14:paraId="3C22AE0B">
      <w:pPr>
        <w:pageBreakBefore w:val="0"/>
        <w:widowControl/>
        <w:kinsoku/>
        <w:overflowPunct/>
        <w:topLinePunct w:val="0"/>
        <w:bidi w:val="0"/>
        <w:spacing w:before="385" w:beforeLines="120" w:beforeAutospacing="0" w:afterAutospacing="0"/>
        <w:ind w:left="0" w:leftChars="0" w:right="0" w:rightChars="0" w:firstLine="482" w:firstLineChars="200"/>
        <w:jc w:val="left"/>
        <w:rPr>
          <w:rFonts w:hint="eastAsia" w:ascii="宋体" w:hAnsi="宋体"/>
          <w:b/>
          <w:color w:val="000000" w:themeColor="text1"/>
          <w:sz w:val="24"/>
          <w:szCs w:val="24"/>
          <w14:textFill>
            <w14:solidFill>
              <w14:schemeClr w14:val="tx1"/>
            </w14:solidFill>
          </w14:textFill>
        </w:rPr>
      </w:pPr>
    </w:p>
    <w:p w14:paraId="7972F2CC">
      <w:pPr>
        <w:pageBreakBefore w:val="0"/>
        <w:widowControl/>
        <w:kinsoku/>
        <w:overflowPunct/>
        <w:topLinePunct w:val="0"/>
        <w:bidi w:val="0"/>
        <w:spacing w:before="86" w:beforeLines="26" w:beforeAutospacing="0" w:afterAutospacing="0"/>
        <w:ind w:left="0" w:leftChars="0" w:right="0" w:rightChars="0" w:firstLine="482" w:firstLineChars="200"/>
        <w:jc w:val="left"/>
        <w:rPr>
          <w:rFonts w:hint="eastAsia" w:ascii="宋体" w:hAnsi="宋体"/>
          <w:b/>
          <w:color w:val="000000" w:themeColor="text1"/>
          <w:sz w:val="24"/>
          <w:szCs w:val="24"/>
          <w14:textFill>
            <w14:solidFill>
              <w14:schemeClr w14:val="tx1"/>
            </w14:solidFill>
          </w14:textFill>
        </w:rPr>
      </w:pPr>
      <w:r>
        <w:rPr>
          <w:rFonts w:hint="eastAsia" w:ascii="宋体" w:hAnsi="宋体"/>
          <w:b/>
          <w:color w:val="000000" w:themeColor="text1"/>
          <w:sz w:val="24"/>
          <w:szCs w:val="24"/>
          <w:lang w:eastAsia="zh-CN"/>
          <w14:textFill>
            <w14:solidFill>
              <w14:schemeClr w14:val="tx1"/>
            </w14:solidFill>
          </w14:textFill>
        </w:rPr>
        <w:t>（</w:t>
      </w:r>
      <w:r>
        <w:rPr>
          <w:rFonts w:hint="eastAsia" w:ascii="宋体" w:hAnsi="宋体"/>
          <w:b/>
          <w:color w:val="000000" w:themeColor="text1"/>
          <w:sz w:val="24"/>
          <w:szCs w:val="24"/>
          <w:lang w:val="en-US" w:eastAsia="zh-CN"/>
          <w14:textFill>
            <w14:solidFill>
              <w14:schemeClr w14:val="tx1"/>
            </w14:solidFill>
          </w14:textFill>
        </w:rPr>
        <w:t>二）</w:t>
      </w:r>
      <w:r>
        <w:rPr>
          <w:rFonts w:hint="eastAsia" w:ascii="宋体" w:hAnsi="宋体"/>
          <w:b/>
          <w:color w:val="000000" w:themeColor="text1"/>
          <w:sz w:val="24"/>
          <w:szCs w:val="24"/>
          <w14:textFill>
            <w14:solidFill>
              <w14:schemeClr w14:val="tx1"/>
            </w14:solidFill>
          </w14:textFill>
        </w:rPr>
        <w:t>、</w:t>
      </w:r>
      <w:r>
        <w:rPr>
          <w:rFonts w:hint="eastAsia" w:ascii="宋体" w:hAnsi="宋体"/>
          <w:b/>
          <w:color w:val="000000" w:themeColor="text1"/>
          <w:sz w:val="24"/>
          <w:szCs w:val="24"/>
          <w:lang w:eastAsia="zh-CN"/>
          <w14:textFill>
            <w14:solidFill>
              <w14:schemeClr w14:val="tx1"/>
            </w14:solidFill>
          </w14:textFill>
        </w:rPr>
        <w:t>已标价工程量清单</w:t>
      </w:r>
    </w:p>
    <w:p w14:paraId="4A8D35B8">
      <w:pPr>
        <w:pageBreakBefore w:val="0"/>
        <w:widowControl/>
        <w:kinsoku/>
        <w:overflowPunct/>
        <w:topLinePunct w:val="0"/>
        <w:bidi w:val="0"/>
        <w:spacing w:before="84" w:beforeLines="26" w:beforeAutospacing="0"/>
        <w:ind w:left="0" w:leftChars="0" w:right="0" w:rightChars="0" w:firstLine="482" w:firstLineChars="200"/>
        <w:jc w:val="left"/>
        <w:rPr>
          <w:rFonts w:hint="eastAsia" w:ascii="宋体" w:hAnsi="宋体" w:eastAsia="宋体"/>
          <w:b/>
          <w:color w:val="000000" w:themeColor="text1"/>
          <w:sz w:val="24"/>
          <w:szCs w:val="24"/>
          <w:lang w:eastAsia="zh-CN"/>
          <w14:textFill>
            <w14:solidFill>
              <w14:schemeClr w14:val="tx1"/>
            </w14:solidFill>
          </w14:textFill>
        </w:rPr>
      </w:pPr>
      <w:r>
        <w:rPr>
          <w:rFonts w:hint="eastAsia" w:ascii="宋体" w:hAnsi="宋体"/>
          <w:b/>
          <w:color w:val="000000" w:themeColor="text1"/>
          <w:sz w:val="24"/>
          <w:szCs w:val="24"/>
          <w14:textFill>
            <w14:solidFill>
              <w14:schemeClr w14:val="tx1"/>
            </w14:solidFill>
          </w14:textFill>
        </w:rPr>
        <w:t>主要内容为投标工程量清单、规费、税金、单价分析表等，使用工程造价软件编制并导出</w:t>
      </w:r>
      <w:r>
        <w:rPr>
          <w:rFonts w:hint="eastAsia" w:ascii="宋体" w:hAnsi="宋体"/>
          <w:b/>
          <w:color w:val="000000" w:themeColor="text1"/>
          <w:sz w:val="24"/>
          <w:szCs w:val="24"/>
          <w:lang w:eastAsia="zh-CN"/>
          <w14:textFill>
            <w14:solidFill>
              <w14:schemeClr w14:val="tx1"/>
            </w14:solidFill>
          </w14:textFill>
        </w:rPr>
        <w:t>的标准格式。</w:t>
      </w:r>
    </w:p>
    <w:p w14:paraId="5FE47302">
      <w:pP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page"/>
      </w:r>
    </w:p>
    <w:p w14:paraId="1489BF46">
      <w:pPr>
        <w:pStyle w:val="12"/>
        <w:keepNext w:val="0"/>
        <w:keepLines w:val="0"/>
        <w:widowControl/>
        <w:numPr>
          <w:ilvl w:val="0"/>
          <w:numId w:val="9"/>
        </w:numPr>
        <w:suppressLineNumbers w:val="0"/>
        <w:pBdr>
          <w:top w:val="none" w:color="auto" w:sz="0" w:space="0"/>
          <w:left w:val="none" w:color="auto" w:sz="0" w:space="0"/>
          <w:bottom w:val="none" w:color="auto" w:sz="0" w:space="0"/>
          <w:right w:val="none" w:color="auto" w:sz="0" w:space="0"/>
        </w:pBdr>
        <w:wordWrap w:val="0"/>
        <w:spacing w:before="0" w:beforeAutospacing="0" w:after="0" w:afterAutospacing="0" w:line="480" w:lineRule="atLeast"/>
        <w:ind w:left="0" w:leftChars="0" w:right="0" w:firstLine="482" w:firstLineChars="200"/>
        <w:jc w:val="center"/>
        <w:rPr>
          <w:rFonts w:hint="eastAsia" w:ascii="宋体" w:hAnsi="宋体" w:cs="宋体"/>
          <w:b/>
          <w:bCs/>
          <w:sz w:val="24"/>
          <w:szCs w:val="24"/>
          <w:lang w:val="en-US" w:eastAsia="zh-CN"/>
        </w:rPr>
      </w:pPr>
      <w:r>
        <w:rPr>
          <w:rFonts w:hint="eastAsia" w:ascii="宋体" w:hAnsi="宋体" w:cs="宋体"/>
          <w:b/>
          <w:bCs/>
          <w:sz w:val="24"/>
          <w:szCs w:val="24"/>
          <w:lang w:val="en-US" w:eastAsia="zh-CN"/>
        </w:rPr>
        <w:t>资格证明文件</w:t>
      </w:r>
    </w:p>
    <w:p w14:paraId="3DA3FD09">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leftChars="0" w:right="0" w:firstLine="480" w:firstLineChars="200"/>
        <w:jc w:val="left"/>
        <w:textAlignment w:val="auto"/>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(1)具有独立承担民事责任的能力，提供营业执照、税务登记证、组织机构代码证或登载有统一社会信用代码的营业执照（或《事业单位法人证书》或其他合法组织登记证书、自然人只须提交身份证）；</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(2)提供法定代表人授权书（附法定代表人身份证复印件）及被授权代理人身份证复印（法定代表人直接参加只须提供法定代表人身份证复印件）；</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(3)财务报告：提供（2023年或2024年）财务审计报告(新成立的企业提供公司成立后相应的财务会计报表或财务情况说明书)或开标前六个月内银行出具的资信证明；</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(4)</w:t>
      </w:r>
      <w:r>
        <w:rPr>
          <w:rFonts w:hint="eastAsia" w:ascii="宋体" w:hAnsi="宋体" w:eastAsia="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社保缴纳证明：</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提供2024年8月至今任意一个月的有效社会保障资金缴纳证明。依法不需要缴纳社会保障资金的单位应提供相关证明材料；</w:t>
      </w:r>
    </w:p>
    <w:p w14:paraId="7C9DA518">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left="0" w:right="0" w:firstLine="480" w:firstLineChars="200"/>
        <w:jc w:val="left"/>
        <w:textAlignment w:val="auto"/>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(5)税收缴纳证明：提供2024年</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8</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月至今任意一个月的纳税证明或完税证明，依法免税的单位应提供相关证明材料；</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(6</w:t>
      </w:r>
      <w:r>
        <w:rPr>
          <w:rFonts w:hint="eastAsia" w:ascii="宋体" w:hAnsi="宋体" w:eastAsia="宋体" w:cs="宋体"/>
          <w:i w:val="0"/>
          <w:iCs w:val="0"/>
          <w:caps w:val="0"/>
          <w:color w:val="0D0D0D" w:themeColor="text1" w:themeTint="F2"/>
          <w:spacing w:val="0"/>
          <w:sz w:val="24"/>
          <w:szCs w:val="24"/>
          <w:shd w:val="clear" w:fill="FFFFFF"/>
          <w:lang w:eastAsia="zh-CN"/>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参加政府采购活动前三年内，在经营活动中没有重大违法记录声明；</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textWrapping"/>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 xml:space="preserve">    </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7</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)供应商通过“信用中国”网站(www.creditchina.gov.cn)和中国政府采购网(www.ccgp.gov.cn)查询相关主体无失信记录（网站查询的截图，加盖企业公章）；</w:t>
      </w:r>
    </w:p>
    <w:p w14:paraId="018856CB">
      <w:pPr>
        <w:spacing w:line="480" w:lineRule="auto"/>
        <w:ind w:firstLine="480" w:firstLineChars="200"/>
        <w:jc w:val="left"/>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w:t>
      </w:r>
      <w:r>
        <w:rPr>
          <w:rFonts w:hint="eastAsia" w:ascii="宋体" w:hAnsi="宋体" w:eastAsia="宋体" w:cs="宋体"/>
          <w:i w:val="0"/>
          <w:iCs w:val="0"/>
          <w:caps w:val="0"/>
          <w:color w:val="0D0D0D" w:themeColor="text1" w:themeTint="F2"/>
          <w:spacing w:val="0"/>
          <w:sz w:val="24"/>
          <w:szCs w:val="24"/>
          <w:shd w:val="clear" w:fill="FFFFFF"/>
          <w:lang w:val="en-US" w:eastAsia="zh-CN"/>
          <w14:textFill>
            <w14:solidFill>
              <w14:schemeClr w14:val="tx1">
                <w14:lumMod w14:val="95000"/>
                <w14:lumOff w14:val="5000"/>
              </w14:schemeClr>
            </w14:solidFill>
          </w14:textFill>
        </w:rPr>
        <w:t>8</w:t>
      </w: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t>)本项目为全部面向中小企业项目，本项目采购标的对应的中小企业划分标准所属行业为：建筑业；投标人应为中型企业或小型、微型企业或监狱企业或残疾人福利性单位。投标人为中小企业的，提供《中小企业声明函》；投标人为监狱企业的，应提供监狱企业的证明文件；投标人为残疾人福利性单位的，应提供《残疾人福利性单位声明函》（监狱企业或残疾人福利性单位视同小型、微型企业）。</w:t>
      </w:r>
    </w:p>
    <w:p w14:paraId="188175FC">
      <w:pPr>
        <w:jc w:val="left"/>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r>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br w:type="page"/>
      </w:r>
    </w:p>
    <w:p w14:paraId="72D8814B">
      <w:pPr>
        <w:spacing w:line="480" w:lineRule="auto"/>
        <w:jc w:val="center"/>
        <w:rPr>
          <w:rFonts w:hint="eastAsia" w:ascii="宋体" w:hAnsi="宋体" w:eastAsia="宋体" w:cs="宋体"/>
          <w:b/>
          <w:color w:val="auto"/>
          <w:spacing w:val="4"/>
          <w:sz w:val="30"/>
          <w:szCs w:val="30"/>
          <w:highlight w:val="none"/>
          <w:lang w:eastAsia="zh-CN"/>
        </w:rPr>
      </w:pPr>
      <w:r>
        <w:rPr>
          <w:rFonts w:hint="eastAsia" w:ascii="宋体" w:hAnsi="宋体" w:eastAsia="宋体" w:cs="宋体"/>
          <w:b/>
          <w:color w:val="auto"/>
          <w:spacing w:val="4"/>
          <w:sz w:val="30"/>
          <w:szCs w:val="30"/>
          <w:highlight w:val="none"/>
          <w:lang w:eastAsia="zh-CN"/>
        </w:rPr>
        <w:t>法定代表人证明书</w:t>
      </w:r>
    </w:p>
    <w:p w14:paraId="382E9633">
      <w:pPr>
        <w:tabs>
          <w:tab w:val="left" w:pos="210"/>
        </w:tabs>
        <w:spacing w:line="320" w:lineRule="exact"/>
        <w:jc w:val="center"/>
        <w:rPr>
          <w:rFonts w:hint="eastAsia" w:ascii="宋体" w:hAnsi="宋体" w:eastAsia="宋体" w:cs="宋体"/>
          <w:b/>
          <w:color w:val="auto"/>
          <w:kern w:val="0"/>
          <w:sz w:val="32"/>
          <w:szCs w:val="32"/>
          <w:highlight w:val="none"/>
        </w:rPr>
      </w:pPr>
    </w:p>
    <w:tbl>
      <w:tblPr>
        <w:tblStyle w:val="15"/>
        <w:tblW w:w="9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0"/>
        <w:gridCol w:w="2064"/>
        <w:gridCol w:w="2058"/>
        <w:gridCol w:w="177"/>
        <w:gridCol w:w="2059"/>
        <w:gridCol w:w="2062"/>
      </w:tblGrid>
      <w:tr w14:paraId="45194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0" w:hRule="atLeast"/>
          <w:jc w:val="center"/>
        </w:trPr>
        <w:tc>
          <w:tcPr>
            <w:tcW w:w="9280" w:type="dxa"/>
            <w:gridSpan w:val="6"/>
            <w:noWrap w:val="0"/>
            <w:vAlign w:val="center"/>
          </w:tcPr>
          <w:p w14:paraId="3020759D">
            <w:pPr>
              <w:tabs>
                <w:tab w:val="left" w:pos="210"/>
              </w:tabs>
              <w:spacing w:line="320" w:lineRule="exact"/>
              <w:rPr>
                <w:rFonts w:hint="eastAsia" w:ascii="宋体" w:hAnsi="宋体" w:eastAsia="宋体" w:cs="宋体"/>
                <w:color w:val="auto"/>
                <w:kern w:val="0"/>
                <w:sz w:val="24"/>
                <w:highlight w:val="none"/>
                <w:lang w:eastAsia="zh-CN"/>
              </w:rPr>
            </w:pPr>
            <w:r>
              <w:rPr>
                <w:rFonts w:hint="eastAsia" w:ascii="宋体" w:hAnsi="宋体" w:eastAsia="宋体" w:cs="宋体"/>
                <w:color w:val="auto"/>
                <w:kern w:val="0"/>
                <w:sz w:val="24"/>
                <w:highlight w:val="none"/>
              </w:rPr>
              <w:t>致：</w:t>
            </w:r>
            <w:r>
              <w:rPr>
                <w:rFonts w:hint="eastAsia" w:ascii="宋体" w:hAnsi="宋体" w:eastAsia="宋体" w:cs="宋体"/>
                <w:color w:val="auto"/>
                <w:kern w:val="0"/>
                <w:sz w:val="24"/>
                <w:highlight w:val="none"/>
                <w:lang w:eastAsia="zh-CN"/>
              </w:rPr>
              <w:t>旬阳市</w:t>
            </w:r>
            <w:r>
              <w:rPr>
                <w:rFonts w:hint="eastAsia" w:ascii="宋体" w:hAnsi="宋体" w:eastAsia="宋体" w:cs="宋体"/>
                <w:color w:val="auto"/>
                <w:kern w:val="0"/>
                <w:sz w:val="24"/>
                <w:highlight w:val="none"/>
                <w:lang w:val="en-US" w:eastAsia="zh-CN"/>
              </w:rPr>
              <w:t>城关</w:t>
            </w:r>
            <w:r>
              <w:rPr>
                <w:rFonts w:hint="eastAsia" w:ascii="宋体" w:hAnsi="宋体" w:eastAsia="宋体" w:cs="宋体"/>
                <w:color w:val="auto"/>
                <w:kern w:val="0"/>
                <w:sz w:val="24"/>
                <w:highlight w:val="none"/>
                <w:lang w:eastAsia="zh-CN"/>
              </w:rPr>
              <w:t>镇人民政府、陕西方得项目咨询有限公司</w:t>
            </w:r>
          </w:p>
        </w:tc>
      </w:tr>
      <w:tr w14:paraId="343CA4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restart"/>
            <w:noWrap w:val="0"/>
            <w:vAlign w:val="center"/>
          </w:tcPr>
          <w:p w14:paraId="3ED8A6D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w:t>
            </w:r>
          </w:p>
          <w:p w14:paraId="268E18FC">
            <w:pPr>
              <w:tabs>
                <w:tab w:val="left" w:pos="210"/>
              </w:tabs>
              <w:spacing w:line="320" w:lineRule="exact"/>
              <w:jc w:val="center"/>
              <w:rPr>
                <w:rFonts w:hint="eastAsia" w:ascii="宋体" w:hAnsi="宋体" w:eastAsia="宋体" w:cs="宋体"/>
                <w:color w:val="auto"/>
                <w:kern w:val="0"/>
                <w:sz w:val="24"/>
                <w:highlight w:val="none"/>
              </w:rPr>
            </w:pPr>
          </w:p>
          <w:p w14:paraId="2451C215">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业</w:t>
            </w:r>
          </w:p>
          <w:p w14:paraId="021EFDCC">
            <w:pPr>
              <w:tabs>
                <w:tab w:val="left" w:pos="210"/>
              </w:tabs>
              <w:spacing w:line="320" w:lineRule="exact"/>
              <w:jc w:val="center"/>
              <w:rPr>
                <w:rFonts w:hint="eastAsia" w:ascii="宋体" w:hAnsi="宋体" w:eastAsia="宋体" w:cs="宋体"/>
                <w:color w:val="auto"/>
                <w:kern w:val="0"/>
                <w:sz w:val="24"/>
                <w:highlight w:val="none"/>
              </w:rPr>
            </w:pPr>
          </w:p>
          <w:p w14:paraId="1272F3D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w:t>
            </w:r>
          </w:p>
          <w:p w14:paraId="3DEB5BD0">
            <w:pPr>
              <w:tabs>
                <w:tab w:val="left" w:pos="210"/>
              </w:tabs>
              <w:spacing w:line="320" w:lineRule="exact"/>
              <w:jc w:val="center"/>
              <w:rPr>
                <w:rFonts w:hint="eastAsia" w:ascii="宋体" w:hAnsi="宋体" w:eastAsia="宋体" w:cs="宋体"/>
                <w:color w:val="auto"/>
                <w:kern w:val="0"/>
                <w:sz w:val="24"/>
                <w:highlight w:val="none"/>
              </w:rPr>
            </w:pPr>
          </w:p>
          <w:p w14:paraId="0936919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人</w:t>
            </w:r>
          </w:p>
        </w:tc>
        <w:tc>
          <w:tcPr>
            <w:tcW w:w="2064" w:type="dxa"/>
            <w:noWrap w:val="0"/>
            <w:vAlign w:val="center"/>
          </w:tcPr>
          <w:p w14:paraId="5EF38A8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企业名称</w:t>
            </w:r>
          </w:p>
        </w:tc>
        <w:tc>
          <w:tcPr>
            <w:tcW w:w="6356" w:type="dxa"/>
            <w:gridSpan w:val="4"/>
            <w:noWrap w:val="0"/>
            <w:vAlign w:val="center"/>
          </w:tcPr>
          <w:p w14:paraId="0FCCFE72">
            <w:pPr>
              <w:tabs>
                <w:tab w:val="left" w:pos="210"/>
              </w:tabs>
              <w:spacing w:line="320" w:lineRule="exact"/>
              <w:jc w:val="center"/>
              <w:rPr>
                <w:rFonts w:hint="eastAsia" w:ascii="宋体" w:hAnsi="宋体" w:eastAsia="宋体" w:cs="宋体"/>
                <w:color w:val="auto"/>
                <w:kern w:val="0"/>
                <w:sz w:val="24"/>
                <w:highlight w:val="none"/>
              </w:rPr>
            </w:pPr>
          </w:p>
        </w:tc>
      </w:tr>
      <w:tr w14:paraId="366859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continue"/>
            <w:noWrap w:val="0"/>
            <w:vAlign w:val="center"/>
          </w:tcPr>
          <w:p w14:paraId="5523CD4E">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5F0A2658">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法定地址</w:t>
            </w:r>
          </w:p>
        </w:tc>
        <w:tc>
          <w:tcPr>
            <w:tcW w:w="6356" w:type="dxa"/>
            <w:gridSpan w:val="4"/>
            <w:noWrap w:val="0"/>
            <w:vAlign w:val="center"/>
          </w:tcPr>
          <w:p w14:paraId="23AC76F7">
            <w:pPr>
              <w:tabs>
                <w:tab w:val="left" w:pos="210"/>
              </w:tabs>
              <w:spacing w:line="320" w:lineRule="exact"/>
              <w:jc w:val="center"/>
              <w:rPr>
                <w:rFonts w:hint="eastAsia" w:ascii="宋体" w:hAnsi="宋体" w:eastAsia="宋体" w:cs="宋体"/>
                <w:color w:val="auto"/>
                <w:kern w:val="0"/>
                <w:sz w:val="24"/>
                <w:highlight w:val="none"/>
              </w:rPr>
            </w:pPr>
          </w:p>
        </w:tc>
      </w:tr>
      <w:tr w14:paraId="2FD34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continue"/>
            <w:noWrap w:val="0"/>
            <w:vAlign w:val="center"/>
          </w:tcPr>
          <w:p w14:paraId="679C6B48">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1AA653DF">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邮政编码</w:t>
            </w:r>
          </w:p>
        </w:tc>
        <w:tc>
          <w:tcPr>
            <w:tcW w:w="6356" w:type="dxa"/>
            <w:gridSpan w:val="4"/>
            <w:noWrap w:val="0"/>
            <w:vAlign w:val="center"/>
          </w:tcPr>
          <w:p w14:paraId="1E1FE503">
            <w:pPr>
              <w:tabs>
                <w:tab w:val="left" w:pos="210"/>
              </w:tabs>
              <w:spacing w:line="320" w:lineRule="exact"/>
              <w:jc w:val="center"/>
              <w:rPr>
                <w:rFonts w:hint="eastAsia" w:ascii="宋体" w:hAnsi="宋体" w:eastAsia="宋体" w:cs="宋体"/>
                <w:color w:val="auto"/>
                <w:kern w:val="0"/>
                <w:sz w:val="24"/>
                <w:highlight w:val="none"/>
              </w:rPr>
            </w:pPr>
          </w:p>
        </w:tc>
      </w:tr>
      <w:tr w14:paraId="0D337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60" w:type="dxa"/>
            <w:vMerge w:val="continue"/>
            <w:noWrap w:val="0"/>
            <w:vAlign w:val="center"/>
          </w:tcPr>
          <w:p w14:paraId="3A7FEE87">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6064128D">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登记机关</w:t>
            </w:r>
          </w:p>
        </w:tc>
        <w:tc>
          <w:tcPr>
            <w:tcW w:w="6356" w:type="dxa"/>
            <w:gridSpan w:val="4"/>
            <w:noWrap w:val="0"/>
            <w:vAlign w:val="center"/>
          </w:tcPr>
          <w:p w14:paraId="19FBF2DE">
            <w:pPr>
              <w:tabs>
                <w:tab w:val="left" w:pos="210"/>
              </w:tabs>
              <w:spacing w:line="320" w:lineRule="exact"/>
              <w:jc w:val="center"/>
              <w:rPr>
                <w:rFonts w:hint="eastAsia" w:ascii="宋体" w:hAnsi="宋体" w:eastAsia="宋体" w:cs="宋体"/>
                <w:color w:val="auto"/>
                <w:kern w:val="0"/>
                <w:sz w:val="24"/>
                <w:highlight w:val="none"/>
              </w:rPr>
            </w:pPr>
          </w:p>
        </w:tc>
      </w:tr>
      <w:tr w14:paraId="28FEC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60" w:type="dxa"/>
            <w:vMerge w:val="continue"/>
            <w:noWrap w:val="0"/>
            <w:vAlign w:val="center"/>
          </w:tcPr>
          <w:p w14:paraId="700F3093">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103704E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机构代码证号</w:t>
            </w:r>
          </w:p>
        </w:tc>
        <w:tc>
          <w:tcPr>
            <w:tcW w:w="6356" w:type="dxa"/>
            <w:gridSpan w:val="4"/>
            <w:noWrap w:val="0"/>
            <w:vAlign w:val="center"/>
          </w:tcPr>
          <w:p w14:paraId="7DBD7F73">
            <w:pPr>
              <w:tabs>
                <w:tab w:val="left" w:pos="210"/>
              </w:tabs>
              <w:spacing w:line="320" w:lineRule="exact"/>
              <w:jc w:val="center"/>
              <w:rPr>
                <w:rFonts w:hint="eastAsia" w:ascii="宋体" w:hAnsi="宋体" w:eastAsia="宋体" w:cs="宋体"/>
                <w:color w:val="auto"/>
                <w:kern w:val="0"/>
                <w:sz w:val="24"/>
                <w:highlight w:val="none"/>
              </w:rPr>
            </w:pPr>
          </w:p>
        </w:tc>
      </w:tr>
      <w:tr w14:paraId="77EAF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restart"/>
            <w:noWrap w:val="0"/>
            <w:vAlign w:val="center"/>
          </w:tcPr>
          <w:p w14:paraId="42C67FE1">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w:t>
            </w:r>
          </w:p>
        </w:tc>
        <w:tc>
          <w:tcPr>
            <w:tcW w:w="2064" w:type="dxa"/>
            <w:noWrap w:val="0"/>
            <w:vAlign w:val="center"/>
          </w:tcPr>
          <w:p w14:paraId="0D47DE86">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姓名</w:t>
            </w:r>
          </w:p>
        </w:tc>
        <w:tc>
          <w:tcPr>
            <w:tcW w:w="2235" w:type="dxa"/>
            <w:gridSpan w:val="2"/>
            <w:noWrap w:val="0"/>
            <w:vAlign w:val="center"/>
          </w:tcPr>
          <w:p w14:paraId="2C0929C4">
            <w:pPr>
              <w:tabs>
                <w:tab w:val="left" w:pos="210"/>
              </w:tabs>
              <w:spacing w:line="320" w:lineRule="exact"/>
              <w:jc w:val="center"/>
              <w:rPr>
                <w:rFonts w:hint="eastAsia" w:ascii="宋体" w:hAnsi="宋体" w:eastAsia="宋体" w:cs="宋体"/>
                <w:color w:val="auto"/>
                <w:kern w:val="0"/>
                <w:sz w:val="24"/>
                <w:highlight w:val="none"/>
              </w:rPr>
            </w:pPr>
          </w:p>
        </w:tc>
        <w:tc>
          <w:tcPr>
            <w:tcW w:w="2059" w:type="dxa"/>
            <w:noWrap w:val="0"/>
            <w:vAlign w:val="center"/>
          </w:tcPr>
          <w:p w14:paraId="2555327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性别</w:t>
            </w:r>
          </w:p>
        </w:tc>
        <w:tc>
          <w:tcPr>
            <w:tcW w:w="2062" w:type="dxa"/>
            <w:noWrap w:val="0"/>
            <w:vAlign w:val="center"/>
          </w:tcPr>
          <w:p w14:paraId="39004AFB">
            <w:pPr>
              <w:tabs>
                <w:tab w:val="left" w:pos="210"/>
              </w:tabs>
              <w:spacing w:line="320" w:lineRule="exact"/>
              <w:jc w:val="center"/>
              <w:rPr>
                <w:rFonts w:hint="eastAsia" w:ascii="宋体" w:hAnsi="宋体" w:eastAsia="宋体" w:cs="宋体"/>
                <w:color w:val="auto"/>
                <w:kern w:val="0"/>
                <w:sz w:val="24"/>
                <w:highlight w:val="none"/>
              </w:rPr>
            </w:pPr>
          </w:p>
        </w:tc>
      </w:tr>
      <w:tr w14:paraId="3A668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860" w:type="dxa"/>
            <w:vMerge w:val="continue"/>
            <w:noWrap w:val="0"/>
            <w:vAlign w:val="center"/>
          </w:tcPr>
          <w:p w14:paraId="24079787">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451DB44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职务</w:t>
            </w:r>
          </w:p>
        </w:tc>
        <w:tc>
          <w:tcPr>
            <w:tcW w:w="2235" w:type="dxa"/>
            <w:gridSpan w:val="2"/>
            <w:noWrap w:val="0"/>
            <w:vAlign w:val="center"/>
          </w:tcPr>
          <w:p w14:paraId="1A9F141F">
            <w:pPr>
              <w:tabs>
                <w:tab w:val="left" w:pos="210"/>
              </w:tabs>
              <w:spacing w:line="320" w:lineRule="exact"/>
              <w:jc w:val="center"/>
              <w:rPr>
                <w:rFonts w:hint="eastAsia" w:ascii="宋体" w:hAnsi="宋体" w:eastAsia="宋体" w:cs="宋体"/>
                <w:color w:val="auto"/>
                <w:kern w:val="0"/>
                <w:sz w:val="24"/>
                <w:highlight w:val="none"/>
              </w:rPr>
            </w:pPr>
          </w:p>
        </w:tc>
        <w:tc>
          <w:tcPr>
            <w:tcW w:w="2059" w:type="dxa"/>
            <w:noWrap w:val="0"/>
            <w:vAlign w:val="center"/>
          </w:tcPr>
          <w:p w14:paraId="6DD9B1F4">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联系电话</w:t>
            </w:r>
          </w:p>
        </w:tc>
        <w:tc>
          <w:tcPr>
            <w:tcW w:w="2062" w:type="dxa"/>
            <w:noWrap w:val="0"/>
            <w:vAlign w:val="center"/>
          </w:tcPr>
          <w:p w14:paraId="0F030C87">
            <w:pPr>
              <w:tabs>
                <w:tab w:val="left" w:pos="210"/>
              </w:tabs>
              <w:spacing w:line="320" w:lineRule="exact"/>
              <w:jc w:val="center"/>
              <w:rPr>
                <w:rFonts w:hint="eastAsia" w:ascii="宋体" w:hAnsi="宋体" w:eastAsia="宋体" w:cs="宋体"/>
                <w:color w:val="auto"/>
                <w:kern w:val="0"/>
                <w:sz w:val="24"/>
                <w:highlight w:val="none"/>
              </w:rPr>
            </w:pPr>
          </w:p>
        </w:tc>
      </w:tr>
      <w:tr w14:paraId="3610EB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3" w:hRule="atLeast"/>
          <w:jc w:val="center"/>
        </w:trPr>
        <w:tc>
          <w:tcPr>
            <w:tcW w:w="860" w:type="dxa"/>
            <w:vMerge w:val="continue"/>
            <w:noWrap w:val="0"/>
            <w:vAlign w:val="center"/>
          </w:tcPr>
          <w:p w14:paraId="014B2741">
            <w:pPr>
              <w:tabs>
                <w:tab w:val="left" w:pos="210"/>
              </w:tabs>
              <w:spacing w:line="320" w:lineRule="exact"/>
              <w:jc w:val="center"/>
              <w:rPr>
                <w:rFonts w:hint="eastAsia" w:ascii="宋体" w:hAnsi="宋体" w:eastAsia="宋体" w:cs="宋体"/>
                <w:color w:val="auto"/>
                <w:kern w:val="0"/>
                <w:sz w:val="24"/>
                <w:highlight w:val="none"/>
              </w:rPr>
            </w:pPr>
          </w:p>
        </w:tc>
        <w:tc>
          <w:tcPr>
            <w:tcW w:w="2064" w:type="dxa"/>
            <w:noWrap w:val="0"/>
            <w:vAlign w:val="center"/>
          </w:tcPr>
          <w:p w14:paraId="56380B33">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传真</w:t>
            </w:r>
          </w:p>
        </w:tc>
        <w:tc>
          <w:tcPr>
            <w:tcW w:w="6356" w:type="dxa"/>
            <w:gridSpan w:val="4"/>
            <w:noWrap w:val="0"/>
            <w:vAlign w:val="center"/>
          </w:tcPr>
          <w:p w14:paraId="192F308C">
            <w:pPr>
              <w:tabs>
                <w:tab w:val="left" w:pos="210"/>
              </w:tabs>
              <w:spacing w:line="320" w:lineRule="exact"/>
              <w:jc w:val="center"/>
              <w:rPr>
                <w:rFonts w:hint="eastAsia" w:ascii="宋体" w:hAnsi="宋体" w:eastAsia="宋体" w:cs="宋体"/>
                <w:color w:val="auto"/>
                <w:kern w:val="0"/>
                <w:sz w:val="24"/>
                <w:highlight w:val="none"/>
              </w:rPr>
            </w:pPr>
          </w:p>
        </w:tc>
      </w:tr>
      <w:tr w14:paraId="0F1F4D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0" w:hRule="atLeast"/>
          <w:jc w:val="center"/>
        </w:trPr>
        <w:tc>
          <w:tcPr>
            <w:tcW w:w="860" w:type="dxa"/>
            <w:vMerge w:val="restart"/>
            <w:noWrap w:val="0"/>
            <w:vAlign w:val="center"/>
          </w:tcPr>
          <w:p w14:paraId="4057DC27">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法定代表人身份证复印件</w:t>
            </w:r>
          </w:p>
        </w:tc>
        <w:tc>
          <w:tcPr>
            <w:tcW w:w="4122" w:type="dxa"/>
            <w:gridSpan w:val="2"/>
            <w:vMerge w:val="restart"/>
            <w:noWrap w:val="0"/>
            <w:vAlign w:val="center"/>
          </w:tcPr>
          <w:p w14:paraId="14943D42">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（粘贴处）</w:t>
            </w:r>
          </w:p>
        </w:tc>
        <w:tc>
          <w:tcPr>
            <w:tcW w:w="4298" w:type="dxa"/>
            <w:gridSpan w:val="3"/>
            <w:noWrap w:val="0"/>
            <w:vAlign w:val="center"/>
          </w:tcPr>
          <w:p w14:paraId="54F50E4A">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法定代表人（签章）</w:t>
            </w:r>
          </w:p>
        </w:tc>
      </w:tr>
      <w:tr w14:paraId="7D9BC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35" w:hRule="atLeast"/>
          <w:jc w:val="center"/>
        </w:trPr>
        <w:tc>
          <w:tcPr>
            <w:tcW w:w="860" w:type="dxa"/>
            <w:vMerge w:val="continue"/>
            <w:noWrap w:val="0"/>
            <w:vAlign w:val="center"/>
          </w:tcPr>
          <w:p w14:paraId="19E1EE66">
            <w:pPr>
              <w:tabs>
                <w:tab w:val="left" w:pos="210"/>
              </w:tabs>
              <w:spacing w:line="320" w:lineRule="exact"/>
              <w:jc w:val="center"/>
              <w:rPr>
                <w:rFonts w:hint="eastAsia" w:ascii="宋体" w:hAnsi="宋体" w:eastAsia="宋体" w:cs="宋体"/>
                <w:color w:val="auto"/>
                <w:kern w:val="0"/>
                <w:sz w:val="24"/>
                <w:highlight w:val="none"/>
              </w:rPr>
            </w:pPr>
          </w:p>
        </w:tc>
        <w:tc>
          <w:tcPr>
            <w:tcW w:w="4122" w:type="dxa"/>
            <w:gridSpan w:val="2"/>
            <w:vMerge w:val="continue"/>
            <w:noWrap w:val="0"/>
            <w:vAlign w:val="center"/>
          </w:tcPr>
          <w:p w14:paraId="18701E77">
            <w:pPr>
              <w:tabs>
                <w:tab w:val="left" w:pos="210"/>
              </w:tabs>
              <w:spacing w:line="320" w:lineRule="exact"/>
              <w:jc w:val="center"/>
              <w:rPr>
                <w:rFonts w:hint="eastAsia" w:ascii="宋体" w:hAnsi="宋体" w:eastAsia="宋体" w:cs="宋体"/>
                <w:color w:val="auto"/>
                <w:kern w:val="0"/>
                <w:sz w:val="24"/>
                <w:highlight w:val="none"/>
              </w:rPr>
            </w:pPr>
          </w:p>
        </w:tc>
        <w:tc>
          <w:tcPr>
            <w:tcW w:w="4298" w:type="dxa"/>
            <w:gridSpan w:val="3"/>
            <w:noWrap w:val="0"/>
            <w:vAlign w:val="bottom"/>
          </w:tcPr>
          <w:p w14:paraId="7A882DF9">
            <w:pPr>
              <w:tabs>
                <w:tab w:val="left" w:pos="210"/>
              </w:tabs>
              <w:spacing w:line="320" w:lineRule="exact"/>
              <w:jc w:val="center"/>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（公章）</w:t>
            </w:r>
          </w:p>
          <w:p w14:paraId="05263FD6">
            <w:pPr>
              <w:tabs>
                <w:tab w:val="left" w:pos="210"/>
              </w:tabs>
              <w:spacing w:line="320" w:lineRule="exact"/>
              <w:jc w:val="center"/>
              <w:rPr>
                <w:rFonts w:hint="eastAsia" w:ascii="宋体" w:hAnsi="宋体" w:eastAsia="宋体" w:cs="宋体"/>
                <w:color w:val="auto"/>
                <w:kern w:val="0"/>
                <w:sz w:val="24"/>
                <w:highlight w:val="none"/>
              </w:rPr>
            </w:pPr>
          </w:p>
          <w:p w14:paraId="0EF4A966">
            <w:pPr>
              <w:tabs>
                <w:tab w:val="left" w:pos="210"/>
              </w:tabs>
              <w:spacing w:line="320" w:lineRule="exact"/>
              <w:jc w:val="center"/>
              <w:rPr>
                <w:rFonts w:hint="eastAsia" w:ascii="宋体" w:hAnsi="宋体" w:eastAsia="宋体" w:cs="宋体"/>
                <w:color w:val="auto"/>
                <w:kern w:val="0"/>
                <w:sz w:val="24"/>
                <w:highlight w:val="none"/>
              </w:rPr>
            </w:pPr>
          </w:p>
          <w:p w14:paraId="5FF40CDD">
            <w:pPr>
              <w:tabs>
                <w:tab w:val="left" w:pos="210"/>
              </w:tabs>
              <w:spacing w:line="320" w:lineRule="exact"/>
              <w:jc w:val="center"/>
              <w:rPr>
                <w:rFonts w:hint="eastAsia" w:ascii="宋体" w:hAnsi="宋体" w:eastAsia="宋体" w:cs="宋体"/>
                <w:color w:val="auto"/>
                <w:kern w:val="0"/>
                <w:sz w:val="24"/>
                <w:highlight w:val="none"/>
              </w:rPr>
            </w:pPr>
          </w:p>
          <w:p w14:paraId="4239503B">
            <w:pPr>
              <w:tabs>
                <w:tab w:val="left" w:pos="210"/>
              </w:tabs>
              <w:spacing w:line="320" w:lineRule="exact"/>
              <w:jc w:val="right"/>
              <w:rPr>
                <w:rFonts w:hint="eastAsia" w:ascii="宋体" w:hAnsi="宋体" w:eastAsia="宋体" w:cs="宋体"/>
                <w:color w:val="auto"/>
                <w:kern w:val="0"/>
                <w:sz w:val="24"/>
                <w:highlight w:val="none"/>
              </w:rPr>
            </w:pPr>
            <w:r>
              <w:rPr>
                <w:rFonts w:hint="eastAsia" w:ascii="宋体" w:hAnsi="宋体" w:eastAsia="宋体" w:cs="宋体"/>
                <w:color w:val="auto"/>
                <w:kern w:val="0"/>
                <w:sz w:val="24"/>
                <w:highlight w:val="none"/>
              </w:rPr>
              <w:t xml:space="preserve">年  月  日 </w:t>
            </w:r>
          </w:p>
        </w:tc>
      </w:tr>
    </w:tbl>
    <w:p w14:paraId="0F5CB224">
      <w:pPr>
        <w:spacing w:line="240" w:lineRule="auto"/>
        <w:jc w:val="left"/>
        <w:rPr>
          <w:rFonts w:hint="eastAsia" w:ascii="宋体" w:hAnsi="宋体" w:eastAsia="宋体" w:cs="宋体"/>
          <w:color w:val="auto"/>
          <w:sz w:val="24"/>
          <w:highlight w:val="none"/>
        </w:rPr>
      </w:pPr>
      <w:r>
        <w:rPr>
          <w:rFonts w:hint="eastAsia" w:ascii="宋体" w:hAnsi="宋体" w:eastAsia="宋体" w:cs="宋体"/>
          <w:color w:val="auto"/>
          <w:sz w:val="24"/>
          <w:highlight w:val="none"/>
        </w:rPr>
        <w:t>（注：参会人员非公司法定代表人的，适用法定代表人授权委托书；参会人员为公司法定代表人的，适用法定代表人证明书。）</w:t>
      </w:r>
    </w:p>
    <w:p w14:paraId="7CB27DB2">
      <w:pPr>
        <w:spacing w:line="480" w:lineRule="auto"/>
        <w:jc w:val="center"/>
        <w:rPr>
          <w:rFonts w:hint="eastAsia" w:ascii="宋体" w:hAnsi="宋体" w:eastAsia="宋体" w:cs="宋体"/>
          <w:color w:val="auto"/>
          <w:sz w:val="24"/>
          <w:highlight w:val="none"/>
        </w:rPr>
      </w:pPr>
    </w:p>
    <w:p w14:paraId="609F0605">
      <w:pPr>
        <w:spacing w:line="480" w:lineRule="auto"/>
        <w:jc w:val="center"/>
        <w:rPr>
          <w:rFonts w:hint="eastAsia" w:ascii="宋体" w:hAnsi="宋体" w:eastAsia="宋体" w:cs="宋体"/>
          <w:b/>
          <w:color w:val="auto"/>
          <w:spacing w:val="4"/>
          <w:sz w:val="30"/>
          <w:szCs w:val="30"/>
          <w:highlight w:val="none"/>
          <w:lang w:eastAsia="zh-CN"/>
        </w:rPr>
      </w:pPr>
    </w:p>
    <w:p w14:paraId="7F843205">
      <w:pPr>
        <w:rPr>
          <w:rFonts w:hint="eastAsia" w:ascii="宋体" w:hAnsi="宋体" w:eastAsia="宋体" w:cs="宋体"/>
          <w:b/>
          <w:color w:val="auto"/>
          <w:spacing w:val="4"/>
          <w:sz w:val="30"/>
          <w:szCs w:val="30"/>
          <w:highlight w:val="none"/>
          <w:lang w:eastAsia="zh-CN"/>
        </w:rPr>
      </w:pPr>
      <w:r>
        <w:rPr>
          <w:rFonts w:hint="eastAsia" w:ascii="宋体" w:hAnsi="宋体" w:eastAsia="宋体" w:cs="宋体"/>
          <w:b/>
          <w:color w:val="auto"/>
          <w:spacing w:val="4"/>
          <w:sz w:val="30"/>
          <w:szCs w:val="30"/>
          <w:highlight w:val="none"/>
          <w:lang w:eastAsia="zh-CN"/>
        </w:rPr>
        <w:br w:type="page"/>
      </w:r>
    </w:p>
    <w:p w14:paraId="42DAB23F">
      <w:pPr>
        <w:spacing w:line="480" w:lineRule="auto"/>
        <w:jc w:val="center"/>
        <w:rPr>
          <w:rFonts w:hint="eastAsia" w:ascii="宋体" w:hAnsi="宋体" w:eastAsia="宋体" w:cs="宋体"/>
          <w:b/>
          <w:color w:val="auto"/>
          <w:spacing w:val="4"/>
          <w:sz w:val="30"/>
          <w:szCs w:val="30"/>
          <w:highlight w:val="none"/>
          <w:lang w:eastAsia="zh-CN"/>
        </w:rPr>
      </w:pPr>
      <w:r>
        <w:rPr>
          <w:rFonts w:hint="eastAsia" w:ascii="宋体" w:hAnsi="宋体" w:eastAsia="宋体" w:cs="宋体"/>
          <w:b/>
          <w:color w:val="auto"/>
          <w:spacing w:val="4"/>
          <w:sz w:val="30"/>
          <w:szCs w:val="30"/>
          <w:highlight w:val="none"/>
          <w:lang w:eastAsia="zh-CN"/>
        </w:rPr>
        <w:t>法定代表人授权书</w:t>
      </w:r>
    </w:p>
    <w:p w14:paraId="4403B783">
      <w:pPr>
        <w:pStyle w:val="8"/>
        <w:spacing w:line="360" w:lineRule="auto"/>
        <w:ind w:left="0" w:firstLine="480" w:firstLineChars="200"/>
        <w:rPr>
          <w:rFonts w:hint="eastAsia" w:ascii="宋体" w:hAnsi="宋体" w:eastAsia="宋体" w:cs="宋体"/>
          <w:color w:val="auto"/>
          <w:spacing w:val="4"/>
          <w:sz w:val="24"/>
          <w:szCs w:val="24"/>
          <w:highlight w:val="none"/>
        </w:rPr>
      </w:pPr>
      <w:r>
        <w:rPr>
          <w:rFonts w:hint="eastAsia" w:ascii="宋体" w:hAnsi="宋体" w:eastAsia="宋体" w:cs="宋体"/>
          <w:color w:val="auto"/>
          <w:sz w:val="24"/>
          <w:highlight w:val="none"/>
        </w:rPr>
        <w:t>本授权书声明：注册于中华人民共和国的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eastAsia="zh-CN"/>
        </w:rPr>
        <w:t>供应商</w:t>
      </w:r>
      <w:r>
        <w:rPr>
          <w:rFonts w:hint="eastAsia" w:ascii="宋体" w:hAnsi="宋体" w:eastAsia="宋体" w:cs="宋体"/>
          <w:color w:val="auto"/>
          <w:sz w:val="24"/>
          <w:highlight w:val="none"/>
          <w:u w:val="single"/>
        </w:rPr>
        <w:t xml:space="preserve">名称）  </w:t>
      </w:r>
      <w:r>
        <w:rPr>
          <w:rFonts w:hint="eastAsia" w:ascii="宋体" w:hAnsi="宋体" w:eastAsia="宋体" w:cs="宋体"/>
          <w:color w:val="auto"/>
          <w:sz w:val="24"/>
          <w:highlight w:val="none"/>
        </w:rPr>
        <w:t>在下面签字的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（法定代表人姓名）</w:t>
      </w:r>
      <w:r>
        <w:rPr>
          <w:rFonts w:hint="eastAsia" w:ascii="宋体" w:hAnsi="宋体" w:eastAsia="宋体" w:cs="宋体"/>
          <w:color w:val="auto"/>
          <w:sz w:val="24"/>
          <w:highlight w:val="none"/>
        </w:rPr>
        <w:t>代表本公司授权在下面签字的</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（被授权人的姓名</w:t>
      </w:r>
      <w:r>
        <w:rPr>
          <w:rFonts w:hint="eastAsia" w:ascii="宋体" w:hAnsi="宋体" w:eastAsia="宋体" w:cs="宋体"/>
          <w:color w:val="auto"/>
          <w:sz w:val="24"/>
          <w:highlight w:val="none"/>
          <w:u w:val="single"/>
          <w:lang w:eastAsia="zh-CN"/>
        </w:rPr>
        <w:t>、职务</w:t>
      </w:r>
      <w:r>
        <w:rPr>
          <w:rFonts w:hint="eastAsia" w:ascii="宋体" w:hAnsi="宋体" w:eastAsia="宋体" w:cs="宋体"/>
          <w:color w:val="auto"/>
          <w:sz w:val="24"/>
          <w:highlight w:val="none"/>
          <w:u w:val="single"/>
        </w:rPr>
        <w:t>）</w:t>
      </w:r>
      <w:r>
        <w:rPr>
          <w:rFonts w:hint="eastAsia" w:ascii="宋体" w:hAnsi="宋体" w:eastAsia="宋体" w:cs="宋体"/>
          <w:color w:val="auto"/>
          <w:sz w:val="24"/>
          <w:highlight w:val="none"/>
        </w:rPr>
        <w:t>为本公司的合法代理人，就项目编号为</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（项目编号） </w:t>
      </w:r>
      <w:r>
        <w:rPr>
          <w:rFonts w:hint="eastAsia" w:ascii="宋体" w:hAnsi="宋体" w:eastAsia="宋体" w:cs="宋体"/>
          <w:color w:val="auto"/>
          <w:sz w:val="24"/>
          <w:highlight w:val="none"/>
        </w:rPr>
        <w:t>的</w:t>
      </w:r>
      <w:r>
        <w:rPr>
          <w:rFonts w:hint="eastAsia" w:ascii="宋体" w:hAnsi="宋体" w:eastAsia="宋体" w:cs="宋体"/>
          <w:color w:val="auto"/>
          <w:sz w:val="24"/>
          <w:highlight w:val="none"/>
          <w:u w:val="single"/>
        </w:rPr>
        <w:t xml:space="preserve">   (采购项目名称)      </w:t>
      </w:r>
      <w:r>
        <w:rPr>
          <w:rFonts w:hint="eastAsia" w:ascii="宋体" w:hAnsi="宋体" w:eastAsia="宋体" w:cs="宋体"/>
          <w:color w:val="auto"/>
          <w:sz w:val="24"/>
          <w:highlight w:val="none"/>
        </w:rPr>
        <w:t>的投标，以本公司名义处理一切与之有关的事务。</w:t>
      </w:r>
    </w:p>
    <w:p w14:paraId="6C0556C2">
      <w:pPr>
        <w:spacing w:after="156" w:afterLines="50" w:line="440" w:lineRule="exact"/>
        <w:ind w:left="476" w:leftChars="170" w:firstLine="367" w:firstLineChars="153"/>
        <w:rPr>
          <w:rFonts w:hint="eastAsia" w:ascii="宋体" w:hAnsi="宋体" w:eastAsia="宋体" w:cs="宋体"/>
          <w:color w:val="auto"/>
          <w:spacing w:val="4"/>
          <w:sz w:val="24"/>
          <w:szCs w:val="24"/>
          <w:highlight w:val="none"/>
          <w:lang w:eastAsia="zh-CN"/>
        </w:rPr>
      </w:pPr>
      <w:r>
        <w:rPr>
          <w:rFonts w:hint="eastAsia" w:ascii="宋体" w:hAnsi="宋体" w:eastAsia="宋体" w:cs="宋体"/>
          <w:color w:val="auto"/>
          <w:sz w:val="24"/>
          <w:highlight w:val="none"/>
        </w:rPr>
        <w:t>本授权书于</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 xml:space="preserve">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r>
        <w:rPr>
          <w:rFonts w:hint="eastAsia" w:ascii="宋体" w:hAnsi="宋体" w:eastAsia="宋体" w:cs="宋体"/>
          <w:color w:val="auto"/>
          <w:sz w:val="24"/>
          <w:highlight w:val="none"/>
          <w:lang w:val="en-US" w:eastAsia="zh-CN"/>
        </w:rPr>
        <w:t>盖章</w:t>
      </w:r>
      <w:r>
        <w:rPr>
          <w:rFonts w:hint="eastAsia" w:ascii="宋体" w:hAnsi="宋体" w:eastAsia="宋体" w:cs="宋体"/>
          <w:color w:val="auto"/>
          <w:sz w:val="24"/>
          <w:highlight w:val="none"/>
        </w:rPr>
        <w:t>生效，</w:t>
      </w:r>
      <w:r>
        <w:rPr>
          <w:rFonts w:hint="eastAsia" w:ascii="宋体" w:hAnsi="宋体" w:eastAsia="宋体" w:cs="宋体"/>
          <w:color w:val="auto"/>
          <w:sz w:val="24"/>
          <w:highlight w:val="none"/>
          <w:lang w:val="en-US" w:eastAsia="zh-CN"/>
        </w:rPr>
        <w:t>有效期为自磋商之日起90个日历日。</w:t>
      </w:r>
      <w:r>
        <w:rPr>
          <w:rFonts w:hint="eastAsia" w:ascii="宋体" w:hAnsi="宋体" w:eastAsia="宋体" w:cs="宋体"/>
          <w:color w:val="auto"/>
          <w:spacing w:val="4"/>
          <w:sz w:val="24"/>
          <w:szCs w:val="24"/>
          <w:highlight w:val="none"/>
        </w:rPr>
        <w:t>代理人</w:t>
      </w:r>
      <w:r>
        <w:rPr>
          <w:rFonts w:hint="eastAsia" w:ascii="宋体" w:hAnsi="宋体" w:eastAsia="宋体" w:cs="宋体"/>
          <w:color w:val="auto"/>
          <w:spacing w:val="4"/>
          <w:sz w:val="24"/>
          <w:szCs w:val="24"/>
          <w:highlight w:val="none"/>
          <w:lang w:val="en-US" w:eastAsia="zh-CN"/>
        </w:rPr>
        <w:t>无权再委托，</w:t>
      </w:r>
      <w:r>
        <w:rPr>
          <w:rFonts w:hint="eastAsia" w:ascii="宋体" w:hAnsi="宋体" w:eastAsia="宋体" w:cs="宋体"/>
          <w:color w:val="auto"/>
          <w:spacing w:val="4"/>
          <w:sz w:val="24"/>
          <w:szCs w:val="24"/>
          <w:highlight w:val="none"/>
        </w:rPr>
        <w:t>特此</w:t>
      </w:r>
      <w:r>
        <w:rPr>
          <w:rFonts w:hint="eastAsia" w:ascii="宋体" w:hAnsi="宋体" w:eastAsia="宋体" w:cs="宋体"/>
          <w:color w:val="auto"/>
          <w:spacing w:val="4"/>
          <w:sz w:val="24"/>
          <w:szCs w:val="24"/>
          <w:highlight w:val="none"/>
          <w:lang w:val="en-US" w:eastAsia="zh-CN"/>
        </w:rPr>
        <w:t>声明</w:t>
      </w:r>
      <w:r>
        <w:rPr>
          <w:rFonts w:hint="eastAsia" w:ascii="宋体" w:hAnsi="宋体" w:eastAsia="宋体" w:cs="宋体"/>
          <w:color w:val="auto"/>
          <w:spacing w:val="4"/>
          <w:sz w:val="24"/>
          <w:szCs w:val="24"/>
          <w:highlight w:val="none"/>
        </w:rPr>
        <w:t>。</w:t>
      </w: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79"/>
        <w:gridCol w:w="4401"/>
      </w:tblGrid>
      <w:tr w14:paraId="402676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22" w:hRule="exact"/>
          <w:jc w:val="center"/>
        </w:trPr>
        <w:tc>
          <w:tcPr>
            <w:tcW w:w="4379" w:type="dxa"/>
            <w:tcBorders>
              <w:top w:val="single" w:color="auto" w:sz="4" w:space="0"/>
              <w:left w:val="single" w:color="auto" w:sz="4" w:space="0"/>
              <w:bottom w:val="single" w:color="auto" w:sz="4" w:space="0"/>
              <w:right w:val="single" w:color="auto" w:sz="4" w:space="0"/>
            </w:tcBorders>
            <w:noWrap w:val="0"/>
            <w:vAlign w:val="top"/>
          </w:tcPr>
          <w:p w14:paraId="3B030B09">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5B5D00FA">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法人代表签名：</w:t>
            </w:r>
            <w:r>
              <w:rPr>
                <w:rFonts w:hint="eastAsia" w:ascii="宋体" w:hAnsi="宋体" w:eastAsia="宋体" w:cs="宋体"/>
                <w:color w:val="auto"/>
                <w:kern w:val="2"/>
                <w:sz w:val="24"/>
                <w:szCs w:val="24"/>
                <w:highlight w:val="none"/>
                <w:u w:val="single"/>
                <w:lang w:val="en-US" w:eastAsia="zh-CN" w:bidi="ar"/>
              </w:rPr>
              <w:t xml:space="preserve">                      </w:t>
            </w:r>
          </w:p>
          <w:p w14:paraId="0407F70F">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302ABEF0">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（公章）：</w:t>
            </w:r>
          </w:p>
          <w:p w14:paraId="39E2C511">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3C351DF8">
            <w:pPr>
              <w:keepNext w:val="0"/>
              <w:keepLines w:val="0"/>
              <w:widowControl w:val="0"/>
              <w:suppressLineNumbers w:val="0"/>
              <w:spacing w:before="0" w:beforeAutospacing="0" w:after="0" w:afterAutospacing="0"/>
              <w:ind w:left="0" w:right="0" w:firstLine="2280" w:firstLineChars="95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年   月   日</w:t>
            </w:r>
          </w:p>
        </w:tc>
        <w:tc>
          <w:tcPr>
            <w:tcW w:w="4401" w:type="dxa"/>
            <w:tcBorders>
              <w:top w:val="single" w:color="auto" w:sz="4" w:space="0"/>
              <w:left w:val="single" w:color="auto" w:sz="4" w:space="0"/>
              <w:bottom w:val="single" w:color="auto" w:sz="4" w:space="0"/>
              <w:right w:val="single" w:color="auto" w:sz="4" w:space="0"/>
            </w:tcBorders>
            <w:noWrap w:val="0"/>
            <w:vAlign w:val="center"/>
          </w:tcPr>
          <w:p w14:paraId="3B02FBB7">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（法人代表身份证复印件正反面）</w:t>
            </w:r>
          </w:p>
        </w:tc>
      </w:tr>
    </w:tbl>
    <w:p w14:paraId="7E25174C">
      <w:pPr>
        <w:keepNext w:val="0"/>
        <w:keepLines w:val="0"/>
        <w:widowControl w:val="0"/>
        <w:suppressLineNumbers w:val="0"/>
        <w:autoSpaceDE w:val="0"/>
        <w:autoSpaceDN w:val="0"/>
        <w:adjustRightInd w:val="0"/>
        <w:spacing w:before="0" w:beforeAutospacing="0" w:after="0" w:afterAutospacing="0"/>
        <w:ind w:left="0" w:right="0"/>
        <w:jc w:val="both"/>
        <w:rPr>
          <w:rFonts w:hint="eastAsia" w:ascii="宋体" w:hAnsi="宋体" w:eastAsia="宋体" w:cs="宋体"/>
          <w:color w:val="auto"/>
          <w:sz w:val="24"/>
          <w:szCs w:val="24"/>
          <w:highlight w:val="none"/>
          <w:lang w:val="en-US"/>
        </w:rPr>
      </w:pPr>
    </w:p>
    <w:tbl>
      <w:tblPr>
        <w:tblStyle w:val="15"/>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59"/>
        <w:gridCol w:w="4381"/>
      </w:tblGrid>
      <w:tr w14:paraId="6A23C7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7" w:hRule="exact"/>
          <w:jc w:val="center"/>
        </w:trPr>
        <w:tc>
          <w:tcPr>
            <w:tcW w:w="4359" w:type="dxa"/>
            <w:tcBorders>
              <w:top w:val="single" w:color="auto" w:sz="4" w:space="0"/>
              <w:left w:val="single" w:color="auto" w:sz="4" w:space="0"/>
              <w:bottom w:val="single" w:color="auto" w:sz="4" w:space="0"/>
              <w:right w:val="single" w:color="auto" w:sz="4" w:space="0"/>
            </w:tcBorders>
            <w:noWrap w:val="0"/>
            <w:vAlign w:val="top"/>
          </w:tcPr>
          <w:p w14:paraId="5780461B">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5EA618D8">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代理人（被授权人）签字：</w:t>
            </w:r>
            <w:r>
              <w:rPr>
                <w:rFonts w:hint="eastAsia" w:ascii="宋体" w:hAnsi="宋体" w:eastAsia="宋体" w:cs="宋体"/>
                <w:color w:val="auto"/>
                <w:kern w:val="2"/>
                <w:sz w:val="24"/>
                <w:szCs w:val="24"/>
                <w:highlight w:val="none"/>
                <w:u w:val="single"/>
                <w:lang w:val="en-US" w:eastAsia="zh-CN" w:bidi="ar"/>
              </w:rPr>
              <w:t xml:space="preserve">                       </w:t>
            </w:r>
          </w:p>
          <w:p w14:paraId="62C3413B">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lang w:val="en-US"/>
              </w:rPr>
            </w:pPr>
          </w:p>
          <w:p w14:paraId="4A016858">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职务：</w:t>
            </w:r>
            <w:r>
              <w:rPr>
                <w:rFonts w:hint="eastAsia" w:ascii="宋体" w:hAnsi="宋体" w:eastAsia="宋体" w:cs="宋体"/>
                <w:color w:val="auto"/>
                <w:kern w:val="2"/>
                <w:sz w:val="24"/>
                <w:szCs w:val="24"/>
                <w:highlight w:val="none"/>
                <w:u w:val="single"/>
                <w:lang w:val="en-US" w:eastAsia="zh-CN" w:bidi="ar"/>
              </w:rPr>
              <w:t xml:space="preserve">                         </w:t>
            </w:r>
          </w:p>
          <w:p w14:paraId="20297B7A">
            <w:pPr>
              <w:keepNext w:val="0"/>
              <w:keepLines w:val="0"/>
              <w:widowControl w:val="0"/>
              <w:suppressLineNumbers w:val="0"/>
              <w:spacing w:before="0" w:beforeAutospacing="0" w:after="0" w:afterAutospacing="0"/>
              <w:ind w:left="0" w:right="0"/>
              <w:jc w:val="both"/>
              <w:rPr>
                <w:rFonts w:hint="eastAsia" w:ascii="宋体" w:hAnsi="宋体" w:eastAsia="宋体" w:cs="宋体"/>
                <w:color w:val="auto"/>
                <w:sz w:val="24"/>
                <w:szCs w:val="24"/>
                <w:highlight w:val="none"/>
                <w:u w:val="single"/>
                <w:lang w:val="en-US"/>
              </w:rPr>
            </w:pPr>
          </w:p>
          <w:p w14:paraId="5F72C050">
            <w:pPr>
              <w:keepNext w:val="0"/>
              <w:keepLines w:val="0"/>
              <w:widowControl w:val="0"/>
              <w:suppressLineNumbers w:val="0"/>
              <w:spacing w:before="0" w:beforeAutospacing="0" w:after="0" w:afterAutospacing="0"/>
              <w:ind w:left="0" w:right="0" w:firstLine="2280" w:firstLineChars="950"/>
              <w:jc w:val="both"/>
              <w:rPr>
                <w:rFonts w:hint="eastAsia" w:ascii="宋体" w:hAnsi="宋体" w:eastAsia="宋体" w:cs="宋体"/>
                <w:color w:val="auto"/>
                <w:sz w:val="24"/>
                <w:szCs w:val="24"/>
                <w:highlight w:val="none"/>
                <w:lang w:val="en-US"/>
              </w:rPr>
            </w:pPr>
            <w:r>
              <w:rPr>
                <w:rFonts w:hint="eastAsia" w:ascii="宋体" w:hAnsi="宋体" w:eastAsia="宋体" w:cs="宋体"/>
                <w:color w:val="auto"/>
                <w:kern w:val="2"/>
                <w:sz w:val="24"/>
                <w:szCs w:val="24"/>
                <w:highlight w:val="none"/>
                <w:lang w:val="en-US" w:eastAsia="zh-CN" w:bidi="ar"/>
              </w:rPr>
              <w:t>年   月   日</w:t>
            </w:r>
          </w:p>
        </w:tc>
        <w:tc>
          <w:tcPr>
            <w:tcW w:w="4381" w:type="dxa"/>
            <w:tcBorders>
              <w:top w:val="single" w:color="auto" w:sz="4" w:space="0"/>
              <w:left w:val="single" w:color="auto" w:sz="4" w:space="0"/>
              <w:bottom w:val="single" w:color="auto" w:sz="4" w:space="0"/>
              <w:right w:val="single" w:color="auto" w:sz="4" w:space="0"/>
            </w:tcBorders>
            <w:noWrap w:val="0"/>
            <w:vAlign w:val="center"/>
          </w:tcPr>
          <w:p w14:paraId="7A703035">
            <w:pPr>
              <w:keepNext w:val="0"/>
              <w:keepLines w:val="0"/>
              <w:widowControl w:val="0"/>
              <w:suppressLineNumbers w:val="0"/>
              <w:spacing w:before="0" w:beforeAutospacing="0" w:after="0" w:afterAutospacing="0"/>
              <w:ind w:left="0" w:right="0"/>
              <w:jc w:val="center"/>
              <w:rPr>
                <w:rFonts w:hint="eastAsia" w:ascii="宋体" w:hAnsi="宋体" w:eastAsia="宋体" w:cs="宋体"/>
                <w:color w:val="auto"/>
                <w:sz w:val="24"/>
                <w:szCs w:val="24"/>
                <w:highlight w:val="none"/>
                <w:u w:val="single"/>
                <w:lang w:val="en-US"/>
              </w:rPr>
            </w:pPr>
            <w:r>
              <w:rPr>
                <w:rFonts w:hint="eastAsia" w:ascii="宋体" w:hAnsi="宋体" w:eastAsia="宋体" w:cs="宋体"/>
                <w:color w:val="auto"/>
                <w:kern w:val="2"/>
                <w:sz w:val="24"/>
                <w:szCs w:val="24"/>
                <w:highlight w:val="none"/>
                <w:lang w:val="en-US" w:eastAsia="zh-CN" w:bidi="ar"/>
              </w:rPr>
              <w:t>（被授权人身份证复印件正反面）</w:t>
            </w:r>
          </w:p>
        </w:tc>
      </w:tr>
    </w:tbl>
    <w:p w14:paraId="23749EF4">
      <w:pPr>
        <w:spacing w:line="480" w:lineRule="auto"/>
        <w:jc w:val="center"/>
        <w:rPr>
          <w:rFonts w:hint="eastAsia" w:ascii="宋体" w:hAnsi="宋体" w:eastAsia="宋体" w:cs="宋体"/>
          <w:b/>
          <w:color w:val="auto"/>
          <w:spacing w:val="4"/>
          <w:sz w:val="30"/>
          <w:szCs w:val="30"/>
          <w:highlight w:val="none"/>
          <w:lang w:eastAsia="zh-CN"/>
        </w:rPr>
      </w:pPr>
    </w:p>
    <w:p w14:paraId="6D3196F7">
      <w:pPr>
        <w:jc w:val="left"/>
        <w:rPr>
          <w:rFonts w:hint="eastAsia" w:ascii="宋体" w:hAnsi="宋体" w:eastAsia="宋体" w:cs="宋体"/>
          <w:color w:val="000000"/>
          <w:sz w:val="21"/>
          <w:szCs w:val="21"/>
        </w:rPr>
      </w:pPr>
      <w:r>
        <w:rPr>
          <w:rFonts w:hint="eastAsia" w:ascii="宋体" w:hAnsi="宋体" w:eastAsia="宋体" w:cs="宋体"/>
          <w:b/>
          <w:color w:val="auto"/>
          <w:spacing w:val="4"/>
          <w:sz w:val="30"/>
          <w:szCs w:val="30"/>
          <w:highlight w:val="none"/>
          <w:lang w:val="en-US" w:eastAsia="zh-CN"/>
        </w:rPr>
        <w:br w:type="page"/>
      </w:r>
    </w:p>
    <w:p w14:paraId="02FAA4CD">
      <w:pPr>
        <w:spacing w:line="360" w:lineRule="auto"/>
        <w:jc w:val="center"/>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t>书面声明函（格式）</w:t>
      </w:r>
    </w:p>
    <w:p w14:paraId="4EF8F89F">
      <w:pPr>
        <w:spacing w:line="360" w:lineRule="auto"/>
        <w:jc w:val="left"/>
        <w:rPr>
          <w:rFonts w:hint="eastAsia" w:ascii="宋体" w:hAnsi="宋体" w:eastAsia="宋体" w:cs="宋体"/>
          <w:color w:val="000000"/>
          <w:sz w:val="24"/>
          <w:szCs w:val="24"/>
        </w:rPr>
      </w:pP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lang w:val="en-US" w:eastAsia="zh-CN"/>
        </w:rPr>
        <w:t>采购人）</w:t>
      </w:r>
      <w:r>
        <w:rPr>
          <w:rFonts w:hint="eastAsia" w:ascii="宋体" w:hAnsi="宋体" w:eastAsia="宋体" w:cs="宋体"/>
          <w:color w:val="000000"/>
          <w:sz w:val="24"/>
          <w:szCs w:val="24"/>
        </w:rPr>
        <w:t>：</w:t>
      </w:r>
    </w:p>
    <w:p w14:paraId="270F4231">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我方作为</w:t>
      </w:r>
      <w:r>
        <w:rPr>
          <w:rFonts w:hint="eastAsia" w:ascii="宋体" w:hAnsi="宋体" w:eastAsia="宋体" w:cs="宋体"/>
          <w:sz w:val="24"/>
          <w:szCs w:val="24"/>
        </w:rPr>
        <w:t>《</w:t>
      </w:r>
      <w:r>
        <w:rPr>
          <w:rFonts w:hint="eastAsia" w:ascii="宋体" w:hAnsi="宋体" w:eastAsia="宋体" w:cs="宋体"/>
          <w:sz w:val="24"/>
          <w:szCs w:val="24"/>
          <w:u w:val="single"/>
        </w:rPr>
        <w:t>项目名称</w:t>
      </w:r>
      <w:r>
        <w:rPr>
          <w:rFonts w:hint="eastAsia" w:ascii="宋体" w:hAnsi="宋体" w:eastAsia="宋体" w:cs="宋体"/>
          <w:sz w:val="24"/>
          <w:szCs w:val="24"/>
        </w:rPr>
        <w:t>》（项目编号：）（标段名称：）（标段编号：）</w:t>
      </w:r>
      <w:r>
        <w:rPr>
          <w:rFonts w:hint="eastAsia" w:ascii="宋体" w:hAnsi="宋体" w:eastAsia="宋体" w:cs="宋体"/>
          <w:color w:val="000000"/>
          <w:sz w:val="24"/>
          <w:szCs w:val="24"/>
        </w:rPr>
        <w:t>的投标人，在此郑重声明：</w:t>
      </w:r>
    </w:p>
    <w:p w14:paraId="2158468F">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1.在参加本次政府采购活动前3年内的经营活动中</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（填“没有”或“有”）重大违法记录。（投标人在参加政府采购活动前3年内因违法经营被禁止在一定期限内参加政府采购活动，期限届满的，可以参加政府采购活动，但应提供期限届满的证明材料。）</w:t>
      </w:r>
    </w:p>
    <w:p w14:paraId="5BD20AB6">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2.我方</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（填“未被列入”或“被列入”）严重失信主体名单。</w:t>
      </w:r>
    </w:p>
    <w:p w14:paraId="0F870AD2">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3.我方</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（填“未被列入”或“被列入”）重大税收违法失信主体名单。</w:t>
      </w:r>
    </w:p>
    <w:p w14:paraId="439F531A">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4.我方</w:t>
      </w:r>
      <w:r>
        <w:rPr>
          <w:rFonts w:hint="eastAsia" w:ascii="宋体" w:hAnsi="宋体" w:eastAsia="宋体" w:cs="宋体"/>
          <w:color w:val="000000"/>
          <w:sz w:val="24"/>
          <w:szCs w:val="24"/>
          <w:u w:val="single"/>
        </w:rPr>
        <w:t xml:space="preserve">        </w:t>
      </w:r>
      <w:r>
        <w:rPr>
          <w:rFonts w:hint="eastAsia" w:ascii="宋体" w:hAnsi="宋体" w:eastAsia="宋体" w:cs="宋体"/>
          <w:color w:val="000000"/>
          <w:sz w:val="24"/>
          <w:szCs w:val="24"/>
        </w:rPr>
        <w:t>（填“未被列入”或“被列入”）政府采购严重违法失信行为记录名单。</w:t>
      </w:r>
    </w:p>
    <w:p w14:paraId="36714C5B">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如有不实，我方将无条件地退出本项目的采购活动，并遵照《政府采购法》有关“提供虚假材料的规定”接受处罚。</w:t>
      </w:r>
    </w:p>
    <w:p w14:paraId="3E4568EE">
      <w:pPr>
        <w:spacing w:line="360" w:lineRule="auto"/>
        <w:ind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特此声明。</w:t>
      </w:r>
    </w:p>
    <w:p w14:paraId="15576B59">
      <w:pPr>
        <w:spacing w:line="288" w:lineRule="auto"/>
        <w:ind w:firstLine="480" w:firstLineChars="200"/>
        <w:jc w:val="left"/>
        <w:rPr>
          <w:rFonts w:hint="eastAsia" w:ascii="宋体" w:hAnsi="宋体" w:eastAsia="宋体" w:cs="宋体"/>
          <w:color w:val="000000"/>
          <w:sz w:val="24"/>
          <w:szCs w:val="24"/>
        </w:rPr>
      </w:pPr>
    </w:p>
    <w:p w14:paraId="665D4E31">
      <w:pPr>
        <w:spacing w:line="288" w:lineRule="auto"/>
        <w:ind w:firstLine="480" w:firstLineChars="200"/>
        <w:jc w:val="left"/>
        <w:rPr>
          <w:rFonts w:hint="eastAsia" w:ascii="宋体" w:hAnsi="宋体" w:eastAsia="宋体" w:cs="宋体"/>
          <w:color w:val="000000"/>
          <w:sz w:val="24"/>
          <w:szCs w:val="24"/>
        </w:rPr>
      </w:pPr>
    </w:p>
    <w:p w14:paraId="186B579C">
      <w:pPr>
        <w:keepNext w:val="0"/>
        <w:keepLines w:val="0"/>
        <w:widowControl/>
        <w:suppressLineNumbers w:val="0"/>
        <w:spacing w:line="480" w:lineRule="auto"/>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投标供应商：</w:t>
      </w:r>
      <w:r>
        <w:rPr>
          <w:rFonts w:hint="eastAsia" w:ascii="宋体" w:hAnsi="宋体" w:eastAsia="宋体"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（盖单位章）</w:t>
      </w:r>
    </w:p>
    <w:p w14:paraId="6CA86465">
      <w:pPr>
        <w:keepNext w:val="0"/>
        <w:keepLines w:val="0"/>
        <w:widowControl/>
        <w:suppressLineNumbers w:val="0"/>
        <w:spacing w:line="480" w:lineRule="auto"/>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法定代表人或其委托代理人：</w:t>
      </w:r>
      <w:r>
        <w:rPr>
          <w:rFonts w:hint="eastAsia" w:ascii="宋体" w:hAnsi="宋体" w:eastAsia="宋体" w:cs="宋体"/>
          <w:kern w:val="0"/>
          <w:sz w:val="24"/>
          <w:szCs w:val="24"/>
          <w:u w:val="single"/>
          <w:lang w:val="en-US" w:eastAsia="zh-CN" w:bidi="ar"/>
        </w:rPr>
        <w:t xml:space="preserve">            </w:t>
      </w:r>
      <w:r>
        <w:rPr>
          <w:rFonts w:hint="eastAsia" w:ascii="宋体" w:hAnsi="宋体" w:eastAsia="宋体" w:cs="宋体"/>
          <w:kern w:val="0"/>
          <w:sz w:val="24"/>
          <w:szCs w:val="24"/>
          <w:lang w:val="en-US" w:eastAsia="zh-CN" w:bidi="ar"/>
        </w:rPr>
        <w:t>（签字或盖章）</w:t>
      </w:r>
    </w:p>
    <w:p w14:paraId="70756EBB">
      <w:pPr>
        <w:keepNext w:val="0"/>
        <w:keepLines w:val="0"/>
        <w:widowControl/>
        <w:suppressLineNumbers w:val="0"/>
        <w:spacing w:line="480" w:lineRule="auto"/>
        <w:jc w:val="both"/>
        <w:rPr>
          <w:rFonts w:hint="eastAsia" w:ascii="宋体" w:hAnsi="宋体" w:eastAsia="宋体" w:cs="宋体"/>
          <w:kern w:val="0"/>
          <w:sz w:val="24"/>
          <w:szCs w:val="24"/>
          <w:lang w:val="en-US" w:eastAsia="zh-CN" w:bidi="ar"/>
        </w:rPr>
      </w:pPr>
      <w:r>
        <w:rPr>
          <w:rFonts w:hint="eastAsia" w:ascii="宋体" w:hAnsi="宋体" w:eastAsia="宋体" w:cs="宋体"/>
          <w:kern w:val="0"/>
          <w:sz w:val="24"/>
          <w:szCs w:val="24"/>
          <w:lang w:val="en-US" w:eastAsia="zh-CN" w:bidi="ar"/>
        </w:rPr>
        <w:t xml:space="preserve">                                             年     月    日</w:t>
      </w:r>
    </w:p>
    <w:p w14:paraId="3093AC4C">
      <w:pPr>
        <w:keepNext w:val="0"/>
        <w:keepLines w:val="0"/>
        <w:widowControl/>
        <w:suppressLineNumbers w:val="0"/>
        <w:spacing w:line="480" w:lineRule="auto"/>
        <w:jc w:val="both"/>
        <w:rPr>
          <w:rFonts w:hint="eastAsia" w:ascii="宋体" w:hAnsi="宋体" w:eastAsia="宋体" w:cs="宋体"/>
          <w:kern w:val="0"/>
          <w:sz w:val="24"/>
          <w:szCs w:val="24"/>
          <w:lang w:val="en-US" w:eastAsia="zh-CN" w:bidi="ar"/>
        </w:rPr>
      </w:pPr>
    </w:p>
    <w:p w14:paraId="0C64CE37">
      <w:pPr>
        <w:keepNext w:val="0"/>
        <w:keepLines w:val="0"/>
        <w:widowControl/>
        <w:suppressLineNumbers w:val="0"/>
        <w:jc w:val="left"/>
        <w:rPr>
          <w:rFonts w:hint="eastAsia" w:ascii="宋体" w:hAnsi="宋体" w:eastAsia="宋体" w:cs="宋体"/>
          <w:color w:val="000000"/>
          <w:kern w:val="0"/>
          <w:sz w:val="24"/>
          <w:szCs w:val="24"/>
          <w:lang w:val="en-US" w:eastAsia="zh-CN" w:bidi="ar"/>
        </w:rPr>
      </w:pPr>
    </w:p>
    <w:p w14:paraId="75150EBE">
      <w:pPr>
        <w:spacing w:line="360" w:lineRule="auto"/>
        <w:jc w:val="center"/>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br w:type="page"/>
      </w:r>
    </w:p>
    <w:p w14:paraId="52C1F684">
      <w:pPr>
        <w:spacing w:line="360" w:lineRule="auto"/>
        <w:jc w:val="center"/>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t>供应商无重大违法记录的书面声明（格式）</w:t>
      </w:r>
    </w:p>
    <w:p w14:paraId="0D891A29">
      <w:pPr>
        <w:pStyle w:val="6"/>
        <w:spacing w:line="360" w:lineRule="auto"/>
        <w:ind w:left="0" w:leftChars="0" w:firstLine="0" w:firstLineChars="0"/>
        <w:rPr>
          <w:rFonts w:hint="eastAsia" w:ascii="宋体" w:hAnsi="宋体" w:eastAsia="宋体" w:cs="宋体"/>
          <w:color w:val="auto"/>
          <w:sz w:val="24"/>
          <w:szCs w:val="24"/>
          <w:highlight w:val="none"/>
        </w:rPr>
      </w:pPr>
      <w:r>
        <w:rPr>
          <w:rFonts w:hint="eastAsia" w:ascii="宋体" w:hAnsi="宋体" w:eastAsia="宋体" w:cs="宋体"/>
          <w:color w:val="auto"/>
          <w:sz w:val="24"/>
          <w:szCs w:val="24"/>
          <w:highlight w:val="none"/>
          <w:lang w:val="en-US" w:eastAsia="zh-CN"/>
        </w:rPr>
        <w:t xml:space="preserve">致： </w:t>
      </w:r>
      <w:r>
        <w:rPr>
          <w:rFonts w:hint="eastAsia" w:ascii="宋体" w:hAnsi="宋体" w:eastAsia="宋体" w:cs="宋体"/>
          <w:color w:val="auto"/>
          <w:sz w:val="24"/>
          <w:szCs w:val="24"/>
          <w:highlight w:val="none"/>
          <w:u w:val="single"/>
          <w:lang w:val="en-US" w:eastAsia="zh-CN"/>
        </w:rPr>
        <w:t xml:space="preserve">             </w:t>
      </w:r>
      <w:r>
        <w:rPr>
          <w:rFonts w:hint="eastAsia" w:ascii="宋体" w:hAnsi="宋体" w:eastAsia="宋体" w:cs="宋体"/>
          <w:color w:val="auto"/>
          <w:sz w:val="24"/>
          <w:szCs w:val="24"/>
          <w:highlight w:val="none"/>
          <w:lang w:val="en-US" w:eastAsia="zh-CN"/>
        </w:rPr>
        <w:t xml:space="preserve">（采购人名称）： </w:t>
      </w:r>
    </w:p>
    <w:p w14:paraId="76306958">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 xml:space="preserve">我公司 </w:t>
      </w:r>
      <w:r>
        <w:rPr>
          <w:rFonts w:hint="eastAsia" w:ascii="宋体" w:hAnsi="宋体" w:eastAsia="宋体" w:cs="宋体"/>
          <w:sz w:val="24"/>
          <w:szCs w:val="24"/>
          <w:u w:val="single"/>
        </w:rPr>
        <w:t xml:space="preserve">        （投标人名称）</w:t>
      </w:r>
      <w:r>
        <w:rPr>
          <w:rFonts w:hint="eastAsia" w:ascii="宋体" w:hAnsi="宋体" w:eastAsia="宋体" w:cs="宋体"/>
          <w:sz w:val="24"/>
          <w:szCs w:val="24"/>
        </w:rPr>
        <w:t>，就参加</w:t>
      </w:r>
      <w:r>
        <w:rPr>
          <w:rFonts w:hint="eastAsia" w:ascii="宋体" w:hAnsi="宋体" w:eastAsia="宋体" w:cs="宋体"/>
          <w:sz w:val="24"/>
          <w:szCs w:val="24"/>
          <w:u w:val="single"/>
        </w:rPr>
        <w:t xml:space="preserve">     （项目名称）</w:t>
      </w:r>
      <w:r>
        <w:rPr>
          <w:rFonts w:hint="eastAsia" w:ascii="宋体" w:hAnsi="宋体" w:eastAsia="宋体" w:cs="宋体"/>
          <w:sz w:val="24"/>
          <w:szCs w:val="24"/>
        </w:rPr>
        <w:t>（采购项目编号：）磋商事宜，在此郑重声明：</w:t>
      </w:r>
    </w:p>
    <w:p w14:paraId="6B0075A6">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1、我公司所提交的竞争性磋商响应文件全部真实有效；</w:t>
      </w:r>
    </w:p>
    <w:p w14:paraId="0BD6B951">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2、我公司近3年来无因安全事故、质量事故、投标违规等不良记录被政府有关部门处罚或仍在处罚期限内的情形存在；</w:t>
      </w:r>
    </w:p>
    <w:p w14:paraId="197C73B7">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3、我公司近3年来无违规违法经营受到责令停产(或停止经营)、 吊销生产许可证（或经营许可证）、较大数额罚款等行政处罚的情形存在；</w:t>
      </w:r>
    </w:p>
    <w:p w14:paraId="1ABA9FC0">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4、我公司无企业财产被查封、冻结或处于破产状态或严重亏损状态等情形存在；</w:t>
      </w:r>
    </w:p>
    <w:p w14:paraId="392BC62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5、我公司承诺在磋商过程中，保证不予其他单位围标、串标，不出让投标资格，不采取不正当手段诋毁、排挤其他投标人，不向采购人、评标委员会成员行贿。</w:t>
      </w:r>
    </w:p>
    <w:p w14:paraId="62FF07FE">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以上声明若有违反，一经查实，本公司愿意接受政府有关部门的相应处罚，并愿意承担由此带来的法律后果。</w:t>
      </w:r>
    </w:p>
    <w:p w14:paraId="5BFA057E">
      <w:pPr>
        <w:spacing w:line="360" w:lineRule="auto"/>
        <w:ind w:firstLine="480" w:firstLineChars="200"/>
        <w:rPr>
          <w:rFonts w:hint="eastAsia" w:ascii="宋体" w:hAnsi="宋体" w:eastAsia="宋体" w:cs="宋体"/>
          <w:sz w:val="24"/>
          <w:szCs w:val="24"/>
        </w:rPr>
      </w:pPr>
    </w:p>
    <w:p w14:paraId="1A7BC09D">
      <w:pPr>
        <w:spacing w:line="360" w:lineRule="auto"/>
        <w:ind w:firstLine="480" w:firstLineChars="200"/>
        <w:rPr>
          <w:rFonts w:hint="eastAsia" w:ascii="宋体" w:hAnsi="宋体" w:eastAsia="宋体" w:cs="宋体"/>
          <w:sz w:val="24"/>
          <w:szCs w:val="24"/>
        </w:rPr>
      </w:pPr>
      <w:r>
        <w:rPr>
          <w:rFonts w:hint="eastAsia" w:ascii="宋体" w:hAnsi="宋体" w:eastAsia="宋体" w:cs="宋体"/>
          <w:sz w:val="24"/>
          <w:szCs w:val="24"/>
        </w:rPr>
        <w:t>特此声明！</w:t>
      </w:r>
    </w:p>
    <w:p w14:paraId="2A45F2DB">
      <w:pPr>
        <w:spacing w:line="360" w:lineRule="auto"/>
        <w:ind w:firstLine="480" w:firstLineChars="200"/>
        <w:rPr>
          <w:rFonts w:hint="eastAsia" w:ascii="宋体" w:hAnsi="宋体" w:eastAsia="宋体" w:cs="宋体"/>
          <w:sz w:val="24"/>
          <w:szCs w:val="24"/>
        </w:rPr>
      </w:pPr>
    </w:p>
    <w:p w14:paraId="1D9D45B6">
      <w:pPr>
        <w:rPr>
          <w:rFonts w:hint="eastAsia" w:ascii="宋体" w:hAnsi="宋体" w:eastAsia="宋体" w:cs="宋体"/>
          <w:b/>
          <w:sz w:val="24"/>
          <w:szCs w:val="24"/>
        </w:rPr>
      </w:pPr>
    </w:p>
    <w:p w14:paraId="23E0DAA3">
      <w:pPr>
        <w:spacing w:line="360" w:lineRule="auto"/>
        <w:ind w:firstLine="480" w:firstLineChars="200"/>
        <w:rPr>
          <w:rFonts w:hint="eastAsia" w:ascii="宋体" w:hAnsi="宋体" w:eastAsia="宋体" w:cs="宋体"/>
          <w:color w:val="auto"/>
          <w:sz w:val="24"/>
          <w:szCs w:val="24"/>
          <w:highlight w:val="none"/>
        </w:rPr>
      </w:pPr>
    </w:p>
    <w:p w14:paraId="0073E51F">
      <w:pPr>
        <w:keepNext w:val="0"/>
        <w:keepLines w:val="0"/>
        <w:widowControl/>
        <w:suppressLineNumbers w:val="0"/>
        <w:spacing w:line="36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磋商供应商：</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（盖单位章）</w:t>
      </w:r>
    </w:p>
    <w:p w14:paraId="4F74D857">
      <w:pPr>
        <w:keepNext w:val="0"/>
        <w:keepLines w:val="0"/>
        <w:widowControl/>
        <w:suppressLineNumbers w:val="0"/>
        <w:spacing w:line="36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法定代表人或其委托代理人：</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（签字或盖章）</w:t>
      </w:r>
    </w:p>
    <w:p w14:paraId="6D11C562">
      <w:pPr>
        <w:keepNext w:val="0"/>
        <w:keepLines w:val="0"/>
        <w:widowControl/>
        <w:suppressLineNumbers w:val="0"/>
        <w:spacing w:line="360" w:lineRule="auto"/>
        <w:jc w:val="both"/>
        <w:rPr>
          <w:rFonts w:hint="eastAsia" w:ascii="宋体" w:hAnsi="宋体" w:eastAsia="宋体" w:cs="宋体"/>
          <w:color w:val="auto"/>
          <w:sz w:val="24"/>
          <w:szCs w:val="24"/>
          <w:highlight w:val="none"/>
        </w:rPr>
      </w:pPr>
      <w:r>
        <w:rPr>
          <w:rFonts w:hint="eastAsia" w:ascii="宋体" w:hAnsi="宋体" w:eastAsia="宋体" w:cs="宋体"/>
          <w:color w:val="auto"/>
          <w:kern w:val="0"/>
          <w:sz w:val="22"/>
          <w:szCs w:val="22"/>
          <w:highlight w:val="none"/>
          <w:lang w:val="en-US" w:eastAsia="zh-CN" w:bidi="ar"/>
        </w:rPr>
        <w:t xml:space="preserve">                                                          </w:t>
      </w: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年   月  日</w:t>
      </w:r>
    </w:p>
    <w:p w14:paraId="2B8B57C4">
      <w:pPr>
        <w:keepNext w:val="0"/>
        <w:keepLines w:val="0"/>
        <w:pageBreakBefore w:val="0"/>
        <w:widowControl w:val="0"/>
        <w:kinsoku/>
        <w:wordWrap/>
        <w:overflowPunct/>
        <w:topLinePunct w:val="0"/>
        <w:autoSpaceDE/>
        <w:autoSpaceDN/>
        <w:bidi w:val="0"/>
        <w:adjustRightInd/>
        <w:snapToGrid w:val="0"/>
        <w:spacing w:line="288" w:lineRule="auto"/>
        <w:jc w:val="center"/>
        <w:textAlignment w:val="auto"/>
        <w:rPr>
          <w:rFonts w:hint="eastAsia" w:ascii="宋体" w:hAnsi="宋体" w:eastAsia="宋体" w:cs="宋体"/>
          <w:b/>
          <w:color w:val="auto"/>
          <w:sz w:val="32"/>
          <w:szCs w:val="32"/>
          <w:highlight w:val="none"/>
        </w:rPr>
      </w:pPr>
    </w:p>
    <w:p w14:paraId="2B382ED2">
      <w:pPr>
        <w:keepNext w:val="0"/>
        <w:keepLines w:val="0"/>
        <w:pageBreakBefore w:val="0"/>
        <w:widowControl/>
        <w:kinsoku/>
        <w:wordWrap/>
        <w:overflowPunct/>
        <w:topLinePunct w:val="0"/>
        <w:autoSpaceDE/>
        <w:autoSpaceDN/>
        <w:bidi w:val="0"/>
        <w:adjustRightInd/>
        <w:snapToGrid w:val="0"/>
        <w:spacing w:line="360" w:lineRule="auto"/>
        <w:jc w:val="both"/>
        <w:textAlignment w:val="auto"/>
        <w:rPr>
          <w:rFonts w:hint="eastAsia" w:ascii="宋体" w:hAnsi="宋体" w:eastAsia="宋体" w:cs="宋体"/>
          <w:b/>
          <w:color w:val="auto"/>
          <w:spacing w:val="4"/>
          <w:sz w:val="30"/>
          <w:szCs w:val="30"/>
          <w:highlight w:val="none"/>
          <w:lang w:val="en-US" w:eastAsia="zh-CN"/>
        </w:rPr>
      </w:pPr>
    </w:p>
    <w:p w14:paraId="2ED7F766">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b/>
          <w:color w:val="auto"/>
          <w:spacing w:val="4"/>
          <w:sz w:val="30"/>
          <w:szCs w:val="30"/>
          <w:highlight w:val="none"/>
          <w:lang w:val="en-US" w:eastAsia="zh-CN"/>
        </w:rPr>
      </w:pPr>
    </w:p>
    <w:p w14:paraId="7E79DD9B">
      <w:pPr>
        <w:rPr>
          <w:rFonts w:hint="eastAsia" w:ascii="宋体" w:hAnsi="宋体" w:eastAsia="宋体" w:cs="宋体"/>
          <w:b/>
          <w:bCs/>
          <w:color w:val="auto"/>
          <w:sz w:val="30"/>
          <w:szCs w:val="30"/>
          <w:highlight w:val="none"/>
          <w:shd w:val="clear" w:color="auto" w:fill="auto"/>
        </w:rPr>
      </w:pPr>
      <w:r>
        <w:rPr>
          <w:rFonts w:hint="eastAsia" w:ascii="宋体" w:hAnsi="宋体" w:eastAsia="宋体" w:cs="宋体"/>
          <w:b/>
          <w:bCs/>
          <w:color w:val="auto"/>
          <w:sz w:val="30"/>
          <w:szCs w:val="30"/>
          <w:highlight w:val="none"/>
          <w:shd w:val="clear" w:color="auto" w:fill="auto"/>
        </w:rPr>
        <w:br w:type="page"/>
      </w:r>
    </w:p>
    <w:p w14:paraId="052AA5BF">
      <w:pPr>
        <w:keepNext w:val="0"/>
        <w:keepLines w:val="0"/>
        <w:pageBreakBefore w:val="0"/>
        <w:widowControl/>
        <w:kinsoku/>
        <w:wordWrap/>
        <w:overflowPunct/>
        <w:topLinePunct w:val="0"/>
        <w:autoSpaceDE/>
        <w:autoSpaceDN/>
        <w:bidi w:val="0"/>
        <w:adjustRightInd/>
        <w:snapToGrid w:val="0"/>
        <w:spacing w:line="360" w:lineRule="auto"/>
        <w:jc w:val="center"/>
        <w:textAlignment w:val="auto"/>
        <w:rPr>
          <w:rFonts w:hint="eastAsia" w:ascii="宋体" w:hAnsi="宋体" w:eastAsia="宋体" w:cs="宋体"/>
          <w:b/>
          <w:bCs/>
          <w:color w:val="auto"/>
          <w:sz w:val="24"/>
          <w:highlight w:val="none"/>
          <w:shd w:val="clear" w:color="auto" w:fill="auto"/>
        </w:rPr>
      </w:pPr>
      <w:r>
        <w:rPr>
          <w:rFonts w:hint="eastAsia" w:ascii="宋体" w:hAnsi="宋体" w:eastAsia="宋体" w:cs="宋体"/>
          <w:b/>
          <w:bCs/>
          <w:color w:val="auto"/>
          <w:sz w:val="30"/>
          <w:szCs w:val="30"/>
          <w:highlight w:val="none"/>
          <w:shd w:val="clear" w:color="auto" w:fill="auto"/>
        </w:rPr>
        <w:t>中小企业声明函（工程、服务）</w:t>
      </w:r>
    </w:p>
    <w:p w14:paraId="2475CB82">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auto"/>
          <w:sz w:val="24"/>
          <w:highlight w:val="none"/>
          <w:shd w:val="clear" w:color="auto" w:fill="auto"/>
        </w:rPr>
      </w:pPr>
    </w:p>
    <w:p w14:paraId="6662D4CB">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本公司（联合体）郑重声明，根据《政府采购促进中小企业发展管理办法》（财库﹝2020﹞46 号）的规定，本公司（联合体）参加</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（单位名称）的</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（项目名称）</w:t>
      </w:r>
      <w:r>
        <w:rPr>
          <w:rFonts w:hint="eastAsia" w:ascii="宋体" w:hAnsi="宋体" w:eastAsia="宋体" w:cs="宋体"/>
          <w:color w:val="auto"/>
          <w:sz w:val="24"/>
          <w:highlight w:val="none"/>
          <w:shd w:val="clear" w:color="auto" w:fill="auto"/>
        </w:rPr>
        <w:t>采购活动，服务全部由符合政策要求的中小企业承接。相关企业（含联合体中的中小企业、签订分包意向协议的中小企业）的具体情况如下：</w:t>
      </w:r>
    </w:p>
    <w:p w14:paraId="083C73DC">
      <w:pPr>
        <w:keepNext w:val="0"/>
        <w:keepLines w:val="0"/>
        <w:pageBreakBefore w:val="0"/>
        <w:widowControl/>
        <w:numPr>
          <w:ilvl w:val="0"/>
          <w:numId w:val="10"/>
        </w:numPr>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（标的名称）</w:t>
      </w:r>
      <w:r>
        <w:rPr>
          <w:rFonts w:hint="eastAsia" w:ascii="宋体" w:hAnsi="宋体" w:eastAsia="宋体" w:cs="宋体"/>
          <w:color w:val="auto"/>
          <w:sz w:val="24"/>
          <w:highlight w:val="none"/>
          <w:shd w:val="clear" w:color="auto" w:fill="auto"/>
        </w:rPr>
        <w:t>，属于</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u w:val="single"/>
          <w:shd w:val="clear" w:color="auto" w:fill="auto"/>
        </w:rPr>
        <w:t>（</w:t>
      </w:r>
      <w:r>
        <w:rPr>
          <w:rFonts w:hint="eastAsia" w:ascii="宋体" w:hAnsi="宋体" w:eastAsia="宋体" w:cs="宋体"/>
          <w:color w:val="auto"/>
          <w:sz w:val="24"/>
          <w:highlight w:val="none"/>
          <w:u w:val="single"/>
          <w:shd w:val="clear" w:color="auto" w:fill="auto"/>
          <w:lang w:val="en-US" w:eastAsia="zh-CN"/>
        </w:rPr>
        <w:t>建筑业</w:t>
      </w:r>
      <w:r>
        <w:rPr>
          <w:rFonts w:hint="eastAsia" w:ascii="宋体" w:hAnsi="宋体" w:eastAsia="宋体" w:cs="宋体"/>
          <w:color w:val="auto"/>
          <w:sz w:val="24"/>
          <w:highlight w:val="none"/>
          <w:u w:val="single"/>
          <w:shd w:val="clear" w:color="auto" w:fill="auto"/>
        </w:rPr>
        <w:t>）</w:t>
      </w:r>
      <w:r>
        <w:rPr>
          <w:rFonts w:hint="eastAsia" w:ascii="宋体" w:hAnsi="宋体" w:eastAsia="宋体" w:cs="宋体"/>
          <w:color w:val="auto"/>
          <w:sz w:val="24"/>
          <w:highlight w:val="none"/>
          <w:shd w:val="clear" w:color="auto" w:fill="auto"/>
        </w:rPr>
        <w:t xml:space="preserve"> ；承建（承接）企业为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（企业名称）</w:t>
      </w:r>
      <w:r>
        <w:rPr>
          <w:rFonts w:hint="eastAsia" w:ascii="宋体" w:hAnsi="宋体" w:eastAsia="宋体" w:cs="宋体"/>
          <w:color w:val="auto"/>
          <w:sz w:val="24"/>
          <w:highlight w:val="none"/>
          <w:shd w:val="clear" w:color="auto" w:fill="auto"/>
        </w:rPr>
        <w:t xml:space="preserve"> ，从业人员</w:t>
      </w:r>
      <w:r>
        <w:rPr>
          <w:rFonts w:hint="eastAsia" w:ascii="宋体" w:hAnsi="宋体" w:eastAsia="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人，营业收入为</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shd w:val="clear" w:color="auto" w:fill="auto"/>
        </w:rPr>
        <w:t>万元，资产总额为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万元 ，属于</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（中型企业、小型企业、微型企业）；</w:t>
      </w:r>
    </w:p>
    <w:p w14:paraId="0CB993A2">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lang w:val="en-US" w:eastAsia="zh-CN"/>
        </w:rPr>
        <w:t>2.</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（标的名称）</w:t>
      </w:r>
      <w:r>
        <w:rPr>
          <w:rFonts w:hint="eastAsia" w:ascii="宋体" w:hAnsi="宋体" w:eastAsia="宋体" w:cs="宋体"/>
          <w:color w:val="auto"/>
          <w:sz w:val="24"/>
          <w:highlight w:val="none"/>
          <w:shd w:val="clear" w:color="auto" w:fill="auto"/>
        </w:rPr>
        <w:t>，属于</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u w:val="single"/>
          <w:shd w:val="clear" w:color="auto" w:fill="auto"/>
        </w:rPr>
        <w:t>（采购文件中明确的所属行业）</w:t>
      </w:r>
      <w:r>
        <w:rPr>
          <w:rFonts w:hint="eastAsia" w:ascii="宋体" w:hAnsi="宋体" w:eastAsia="宋体" w:cs="宋体"/>
          <w:color w:val="auto"/>
          <w:sz w:val="24"/>
          <w:highlight w:val="none"/>
          <w:shd w:val="clear" w:color="auto" w:fill="auto"/>
        </w:rPr>
        <w:t xml:space="preserve"> ；承建（承接）企业为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u w:val="single"/>
          <w:shd w:val="clear" w:color="auto" w:fill="auto"/>
        </w:rPr>
        <w:t>（企业名称）</w:t>
      </w:r>
      <w:r>
        <w:rPr>
          <w:rFonts w:hint="eastAsia" w:ascii="宋体" w:hAnsi="宋体" w:eastAsia="宋体" w:cs="宋体"/>
          <w:color w:val="auto"/>
          <w:sz w:val="24"/>
          <w:highlight w:val="none"/>
          <w:shd w:val="clear" w:color="auto" w:fill="auto"/>
        </w:rPr>
        <w:t xml:space="preserve"> ，从业人员</w:t>
      </w:r>
      <w:r>
        <w:rPr>
          <w:rFonts w:hint="eastAsia" w:ascii="宋体" w:hAnsi="宋体" w:eastAsia="宋体" w:cs="宋体"/>
          <w:color w:val="auto"/>
          <w:sz w:val="24"/>
          <w:highlight w:val="non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人，营业收入为</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shd w:val="clear" w:color="auto" w:fill="auto"/>
        </w:rPr>
        <w:t>万元，资产总额为</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万元 ，属于</w:t>
      </w:r>
      <w:r>
        <w:rPr>
          <w:rFonts w:hint="eastAsia" w:ascii="宋体" w:hAnsi="宋体" w:eastAsia="宋体" w:cs="宋体"/>
          <w:color w:val="auto"/>
          <w:sz w:val="24"/>
          <w:highlight w:val="none"/>
          <w:u w:val="single"/>
          <w:shd w:val="clear" w:color="auto" w:fill="auto"/>
        </w:rPr>
        <w:t xml:space="preserve"> </w:t>
      </w:r>
      <w:r>
        <w:rPr>
          <w:rFonts w:hint="eastAsia" w:ascii="宋体" w:hAnsi="宋体" w:eastAsia="宋体" w:cs="宋体"/>
          <w:color w:val="auto"/>
          <w:sz w:val="24"/>
          <w:highlight w:val="none"/>
          <w:u w:val="single"/>
          <w:shd w:val="clear" w:color="auto" w:fill="auto"/>
          <w:lang w:val="en-US" w:eastAsia="zh-CN"/>
        </w:rPr>
        <w:t xml:space="preserve">      </w:t>
      </w:r>
      <w:r>
        <w:rPr>
          <w:rFonts w:hint="eastAsia" w:ascii="宋体" w:hAnsi="宋体" w:eastAsia="宋体" w:cs="宋体"/>
          <w:color w:val="auto"/>
          <w:sz w:val="24"/>
          <w:highlight w:val="none"/>
          <w:u w:val="single"/>
          <w:shd w:val="clear" w:color="auto" w:fill="auto"/>
        </w:rPr>
        <w:tab/>
      </w:r>
      <w:r>
        <w:rPr>
          <w:rFonts w:hint="eastAsia" w:ascii="宋体" w:hAnsi="宋体" w:eastAsia="宋体" w:cs="宋体"/>
          <w:color w:val="auto"/>
          <w:sz w:val="24"/>
          <w:highlight w:val="none"/>
          <w:shd w:val="clear" w:color="auto" w:fill="auto"/>
        </w:rPr>
        <w:t>（中型企业、小型企业、微型企业）；</w:t>
      </w:r>
    </w:p>
    <w:p w14:paraId="74B242B1">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w:t>
      </w:r>
    </w:p>
    <w:p w14:paraId="2174C4F5">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以上企业，不属于大企业的分支机构，不存在控股股东为大企业的情形，也不存在与大企业的负责人为同一人的情形。</w:t>
      </w:r>
    </w:p>
    <w:p w14:paraId="244613E2">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本企业对上述声明内容的真实性负责。如有虚假，将依法承担相应责任。</w:t>
      </w:r>
    </w:p>
    <w:p w14:paraId="4B822ACA">
      <w:pPr>
        <w:keepNext w:val="0"/>
        <w:keepLines w:val="0"/>
        <w:pageBreakBefore w:val="0"/>
        <w:widowControl/>
        <w:kinsoku/>
        <w:wordWrap/>
        <w:overflowPunct/>
        <w:topLinePunct w:val="0"/>
        <w:autoSpaceDE/>
        <w:autoSpaceDN/>
        <w:bidi w:val="0"/>
        <w:adjustRightInd/>
        <w:snapToGrid w:val="0"/>
        <w:spacing w:line="384" w:lineRule="auto"/>
        <w:ind w:firstLine="480" w:firstLineChars="200"/>
        <w:jc w:val="left"/>
        <w:textAlignment w:val="auto"/>
        <w:rPr>
          <w:rFonts w:hint="eastAsia" w:ascii="宋体" w:hAnsi="宋体" w:eastAsia="宋体" w:cs="宋体"/>
          <w:color w:val="auto"/>
          <w:sz w:val="24"/>
          <w:highlight w:val="none"/>
          <w:shd w:val="clear" w:color="auto" w:fill="auto"/>
        </w:rPr>
      </w:pPr>
    </w:p>
    <w:p w14:paraId="737B531F">
      <w:pPr>
        <w:keepNext w:val="0"/>
        <w:keepLines w:val="0"/>
        <w:pageBreakBefore w:val="0"/>
        <w:widowControl/>
        <w:kinsoku/>
        <w:wordWrap/>
        <w:overflowPunct/>
        <w:topLinePunct w:val="0"/>
        <w:autoSpaceDE/>
        <w:autoSpaceDN/>
        <w:bidi w:val="0"/>
        <w:adjustRightInd/>
        <w:snapToGrid w:val="0"/>
        <w:spacing w:line="384" w:lineRule="auto"/>
        <w:ind w:firstLine="5520" w:firstLineChars="23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 xml:space="preserve">企业名称（盖章）： </w:t>
      </w:r>
    </w:p>
    <w:p w14:paraId="25394394">
      <w:pPr>
        <w:keepNext w:val="0"/>
        <w:keepLines w:val="0"/>
        <w:pageBreakBefore w:val="0"/>
        <w:widowControl/>
        <w:kinsoku/>
        <w:wordWrap/>
        <w:overflowPunct/>
        <w:topLinePunct w:val="0"/>
        <w:autoSpaceDE/>
        <w:autoSpaceDN/>
        <w:bidi w:val="0"/>
        <w:adjustRightInd/>
        <w:snapToGrid w:val="0"/>
        <w:spacing w:line="384" w:lineRule="auto"/>
        <w:ind w:firstLine="5520" w:firstLineChars="2300"/>
        <w:jc w:val="left"/>
        <w:textAlignment w:val="auto"/>
        <w:rPr>
          <w:rFonts w:hint="eastAsia" w:ascii="宋体" w:hAnsi="宋体" w:eastAsia="宋体" w:cs="宋体"/>
          <w:color w:val="auto"/>
          <w:sz w:val="24"/>
          <w:highlight w:val="none"/>
          <w:shd w:val="clear" w:color="auto" w:fill="auto"/>
        </w:rPr>
      </w:pPr>
      <w:r>
        <w:rPr>
          <w:rFonts w:hint="eastAsia" w:ascii="宋体" w:hAnsi="宋体" w:eastAsia="宋体" w:cs="宋体"/>
          <w:color w:val="auto"/>
          <w:sz w:val="24"/>
          <w:highlight w:val="none"/>
          <w:shd w:val="clear" w:color="auto" w:fill="auto"/>
        </w:rPr>
        <w:t>日</w:t>
      </w:r>
      <w:r>
        <w:rPr>
          <w:rFonts w:hint="eastAsia" w:ascii="宋体" w:hAnsi="宋体" w:eastAsia="宋体" w:cs="宋体"/>
          <w:color w:val="auto"/>
          <w:sz w:val="24"/>
          <w:highlight w:val="none"/>
          <w:shd w:val="clear" w:color="auto" w:fill="auto"/>
        </w:rPr>
        <w:tab/>
      </w:r>
      <w:r>
        <w:rPr>
          <w:rFonts w:hint="eastAsia" w:ascii="宋体" w:hAnsi="宋体" w:eastAsia="宋体" w:cs="宋体"/>
          <w:color w:val="auto"/>
          <w:sz w:val="24"/>
          <w:highlight w:val="none"/>
          <w:shd w:val="clear" w:color="auto" w:fill="auto"/>
        </w:rPr>
        <w:t>期：</w:t>
      </w:r>
    </w:p>
    <w:p w14:paraId="4CC086B2">
      <w:pPr>
        <w:keepNext w:val="0"/>
        <w:keepLines w:val="0"/>
        <w:pageBreakBefore w:val="0"/>
        <w:widowControl/>
        <w:kinsoku/>
        <w:wordWrap/>
        <w:overflowPunct/>
        <w:topLinePunct w:val="0"/>
        <w:autoSpaceDE/>
        <w:autoSpaceDN/>
        <w:bidi w:val="0"/>
        <w:adjustRightInd/>
        <w:snapToGrid w:val="0"/>
        <w:spacing w:line="360" w:lineRule="auto"/>
        <w:ind w:firstLine="480" w:firstLineChars="200"/>
        <w:jc w:val="left"/>
        <w:textAlignment w:val="auto"/>
        <w:rPr>
          <w:rFonts w:hint="eastAsia" w:ascii="宋体" w:hAnsi="宋体" w:eastAsia="宋体" w:cs="宋体"/>
          <w:color w:val="auto"/>
          <w:sz w:val="24"/>
          <w:highlight w:val="none"/>
          <w:shd w:val="clear" w:color="auto" w:fill="auto"/>
        </w:rPr>
      </w:pPr>
    </w:p>
    <w:p w14:paraId="134D283F">
      <w:pPr>
        <w:keepNext w:val="0"/>
        <w:keepLines w:val="0"/>
        <w:pageBreakBefore w:val="0"/>
        <w:widowControl/>
        <w:kinsoku/>
        <w:wordWrap/>
        <w:overflowPunct/>
        <w:topLinePunct w:val="0"/>
        <w:autoSpaceDE/>
        <w:autoSpaceDN/>
        <w:bidi w:val="0"/>
        <w:adjustRightInd/>
        <w:snapToGrid w:val="0"/>
        <w:spacing w:line="360" w:lineRule="auto"/>
        <w:ind w:firstLine="440" w:firstLineChars="200"/>
        <w:jc w:val="left"/>
        <w:textAlignment w:val="auto"/>
        <w:rPr>
          <w:rFonts w:hint="eastAsia" w:ascii="宋体" w:hAnsi="宋体" w:eastAsia="宋体" w:cs="宋体"/>
          <w:color w:val="auto"/>
          <w:sz w:val="22"/>
          <w:szCs w:val="18"/>
          <w:highlight w:val="none"/>
          <w:shd w:val="clear" w:color="auto" w:fill="auto"/>
        </w:rPr>
      </w:pPr>
    </w:p>
    <w:p w14:paraId="217951D9">
      <w:pPr>
        <w:keepNext w:val="0"/>
        <w:keepLines w:val="0"/>
        <w:pageBreakBefore w:val="0"/>
        <w:widowControl/>
        <w:kinsoku/>
        <w:wordWrap/>
        <w:overflowPunct/>
        <w:topLinePunct w:val="0"/>
        <w:autoSpaceDE/>
        <w:autoSpaceDN/>
        <w:bidi w:val="0"/>
        <w:adjustRightInd/>
        <w:snapToGrid w:val="0"/>
        <w:spacing w:line="312" w:lineRule="auto"/>
        <w:ind w:firstLine="440" w:firstLineChars="200"/>
        <w:jc w:val="left"/>
        <w:textAlignment w:val="auto"/>
        <w:rPr>
          <w:rFonts w:hint="eastAsia" w:ascii="宋体" w:hAnsi="宋体" w:eastAsia="宋体" w:cs="宋体"/>
          <w:color w:val="auto"/>
          <w:sz w:val="22"/>
          <w:szCs w:val="18"/>
          <w:highlight w:val="none"/>
          <w:shd w:val="clear" w:color="auto" w:fill="auto"/>
        </w:rPr>
      </w:pPr>
      <w:r>
        <w:rPr>
          <w:rFonts w:hint="eastAsia" w:ascii="宋体" w:hAnsi="宋体" w:eastAsia="宋体" w:cs="宋体"/>
          <w:color w:val="auto"/>
          <w:sz w:val="22"/>
          <w:szCs w:val="18"/>
          <w:highlight w:val="none"/>
          <w:shd w:val="clear" w:color="auto" w:fill="auto"/>
          <w:lang w:eastAsia="zh-CN"/>
        </w:rPr>
        <w:t>注：</w:t>
      </w:r>
      <w:r>
        <w:rPr>
          <w:rFonts w:hint="eastAsia" w:ascii="宋体" w:hAnsi="宋体" w:eastAsia="宋体" w:cs="宋体"/>
          <w:color w:val="auto"/>
          <w:sz w:val="22"/>
          <w:szCs w:val="18"/>
          <w:highlight w:val="none"/>
          <w:shd w:val="clear" w:color="auto" w:fill="auto"/>
        </w:rPr>
        <w:t>1、从业人员、营业收入、资产总额填报上一年度数据，无上一年度数据的新成立企业可不填报。</w:t>
      </w:r>
    </w:p>
    <w:p w14:paraId="5BD34CD1">
      <w:pPr>
        <w:keepNext w:val="0"/>
        <w:keepLines w:val="0"/>
        <w:pageBreakBefore w:val="0"/>
        <w:widowControl/>
        <w:numPr>
          <w:ilvl w:val="0"/>
          <w:numId w:val="11"/>
        </w:numPr>
        <w:kinsoku/>
        <w:wordWrap/>
        <w:overflowPunct/>
        <w:topLinePunct w:val="0"/>
        <w:autoSpaceDE/>
        <w:autoSpaceDN/>
        <w:bidi w:val="0"/>
        <w:adjustRightInd/>
        <w:snapToGrid w:val="0"/>
        <w:spacing w:line="312" w:lineRule="auto"/>
        <w:ind w:firstLine="440" w:firstLineChars="200"/>
        <w:jc w:val="left"/>
        <w:textAlignment w:val="auto"/>
        <w:rPr>
          <w:rFonts w:hint="eastAsia" w:ascii="宋体" w:hAnsi="宋体" w:eastAsia="宋体" w:cs="宋体"/>
          <w:color w:val="auto"/>
          <w:sz w:val="22"/>
          <w:szCs w:val="18"/>
          <w:highlight w:val="none"/>
          <w:shd w:val="clear" w:color="auto" w:fill="auto"/>
        </w:rPr>
      </w:pPr>
      <w:r>
        <w:rPr>
          <w:rFonts w:hint="eastAsia" w:ascii="宋体" w:hAnsi="宋体" w:eastAsia="宋体" w:cs="宋体"/>
          <w:color w:val="auto"/>
          <w:sz w:val="22"/>
          <w:szCs w:val="18"/>
          <w:highlight w:val="none"/>
          <w:shd w:val="clear" w:color="auto" w:fill="auto"/>
        </w:rPr>
        <w:t>填写前请认真阅读《工业和信息化部、国家统计局、国家发展和改革委员会、财政部关于印发中小企业划型标准规定的通知》（工信部联企业[2011]300 号）和关于印发《政府采购促进中小企业发展管理办法》的通知（财库〔2020〕46 号）相关规定。</w:t>
      </w:r>
    </w:p>
    <w:p w14:paraId="2139D2B7">
      <w:pPr>
        <w:keepNext w:val="0"/>
        <w:keepLines w:val="0"/>
        <w:pageBreakBefore w:val="0"/>
        <w:widowControl/>
        <w:numPr>
          <w:ilvl w:val="0"/>
          <w:numId w:val="0"/>
        </w:numPr>
        <w:kinsoku/>
        <w:wordWrap/>
        <w:overflowPunct/>
        <w:topLinePunct w:val="0"/>
        <w:autoSpaceDE/>
        <w:autoSpaceDN/>
        <w:bidi w:val="0"/>
        <w:adjustRightInd/>
        <w:snapToGrid w:val="0"/>
        <w:spacing w:line="312" w:lineRule="auto"/>
        <w:ind w:firstLine="440" w:firstLineChars="200"/>
        <w:jc w:val="left"/>
        <w:textAlignment w:val="auto"/>
        <w:rPr>
          <w:rFonts w:hint="eastAsia" w:ascii="宋体" w:hAnsi="宋体" w:eastAsia="宋体" w:cs="宋体"/>
          <w:lang w:eastAsia="zh-CN"/>
        </w:rPr>
      </w:pPr>
      <w:r>
        <w:rPr>
          <w:rFonts w:hint="eastAsia" w:ascii="宋体" w:hAnsi="宋体" w:eastAsia="宋体" w:cs="宋体"/>
          <w:color w:val="auto"/>
          <w:sz w:val="22"/>
          <w:szCs w:val="18"/>
          <w:highlight w:val="none"/>
          <w:shd w:val="clear" w:color="auto" w:fill="auto"/>
          <w:lang w:val="en-US" w:eastAsia="zh-CN"/>
        </w:rPr>
        <w:t>3、</w:t>
      </w:r>
      <w:r>
        <w:rPr>
          <w:rFonts w:hint="eastAsia" w:ascii="宋体" w:hAnsi="宋体" w:eastAsia="宋体" w:cs="宋体"/>
          <w:color w:val="auto"/>
          <w:sz w:val="22"/>
          <w:szCs w:val="18"/>
          <w:highlight w:val="none"/>
          <w:shd w:val="clear" w:color="auto" w:fill="auto"/>
        </w:rPr>
        <w:t>未按上述要求提供、填写的，评审时不予以考虑。</w:t>
      </w:r>
    </w:p>
    <w:p w14:paraId="404D6E78">
      <w:pPr>
        <w:keepNext w:val="0"/>
        <w:keepLines w:val="0"/>
        <w:pageBreakBefore w:val="0"/>
        <w:widowControl/>
        <w:numPr>
          <w:ilvl w:val="0"/>
          <w:numId w:val="0"/>
        </w:numPr>
        <w:kinsoku/>
        <w:wordWrap/>
        <w:overflowPunct/>
        <w:topLinePunct w:val="0"/>
        <w:autoSpaceDE/>
        <w:autoSpaceDN/>
        <w:bidi w:val="0"/>
        <w:adjustRightInd/>
        <w:snapToGrid w:val="0"/>
        <w:spacing w:line="312" w:lineRule="auto"/>
        <w:ind w:firstLine="440" w:firstLineChars="200"/>
        <w:jc w:val="left"/>
        <w:textAlignment w:val="auto"/>
        <w:rPr>
          <w:rFonts w:hint="eastAsia" w:ascii="宋体" w:hAnsi="宋体" w:eastAsia="宋体" w:cs="宋体"/>
          <w:lang w:eastAsia="zh-CN"/>
        </w:rPr>
      </w:pPr>
      <w:r>
        <w:rPr>
          <w:rFonts w:hint="eastAsia" w:ascii="宋体" w:hAnsi="宋体" w:eastAsia="宋体" w:cs="宋体"/>
          <w:color w:val="auto"/>
          <w:sz w:val="22"/>
          <w:szCs w:val="18"/>
          <w:highlight w:val="none"/>
          <w:shd w:val="clear" w:color="auto" w:fill="auto"/>
          <w:lang w:val="en-US" w:eastAsia="zh-CN"/>
        </w:rPr>
        <w:t>4、说明：本采购项目属于“建筑业”。</w:t>
      </w:r>
    </w:p>
    <w:p w14:paraId="40FC40DB">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outlineLvl w:val="1"/>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br w:type="page"/>
      </w:r>
    </w:p>
    <w:p w14:paraId="3DC0DCD9">
      <w:pPr>
        <w:spacing w:line="520" w:lineRule="exact"/>
        <w:ind w:left="0" w:leftChars="0"/>
        <w:jc w:val="center"/>
        <w:rPr>
          <w:rFonts w:hint="eastAsia" w:ascii="仿宋" w:hAnsi="仿宋" w:eastAsia="仿宋" w:cs="仿宋"/>
          <w:b/>
          <w:color w:val="000000"/>
          <w:kern w:val="0"/>
          <w:sz w:val="36"/>
          <w:szCs w:val="36"/>
          <w:highlight w:val="none"/>
          <w:lang w:eastAsia="zh-CN"/>
        </w:rPr>
      </w:pPr>
      <w:r>
        <w:rPr>
          <w:rFonts w:hint="eastAsia" w:ascii="宋体" w:hAnsi="宋体" w:eastAsia="宋体" w:cs="宋体"/>
          <w:b/>
          <w:color w:val="auto"/>
          <w:spacing w:val="4"/>
          <w:sz w:val="30"/>
          <w:szCs w:val="30"/>
          <w:highlight w:val="none"/>
          <w:lang w:val="en-US" w:eastAsia="zh-CN"/>
        </w:rPr>
        <w:t>五、供应商概况</w:t>
      </w:r>
    </w:p>
    <w:tbl>
      <w:tblPr>
        <w:tblStyle w:val="15"/>
        <w:tblW w:w="90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2232"/>
        <w:gridCol w:w="1751"/>
        <w:gridCol w:w="1739"/>
        <w:gridCol w:w="1508"/>
        <w:gridCol w:w="1868"/>
      </w:tblGrid>
      <w:tr w14:paraId="641750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84" w:hRule="atLeast"/>
          <w:jc w:val="center"/>
        </w:trPr>
        <w:tc>
          <w:tcPr>
            <w:tcW w:w="2232" w:type="dxa"/>
            <w:noWrap w:val="0"/>
            <w:vAlign w:val="center"/>
          </w:tcPr>
          <w:p w14:paraId="29A5EB6A">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供应商名称</w:t>
            </w:r>
          </w:p>
        </w:tc>
        <w:tc>
          <w:tcPr>
            <w:tcW w:w="3490" w:type="dxa"/>
            <w:gridSpan w:val="2"/>
            <w:noWrap w:val="0"/>
            <w:vAlign w:val="center"/>
          </w:tcPr>
          <w:p w14:paraId="5BE2C66C">
            <w:pPr>
              <w:topLinePunct/>
              <w:spacing w:line="440" w:lineRule="exact"/>
              <w:jc w:val="center"/>
              <w:rPr>
                <w:rFonts w:hint="eastAsia" w:ascii="宋体" w:hAnsi="宋体" w:eastAsia="宋体" w:cs="宋体"/>
                <w:color w:val="000000"/>
                <w:kern w:val="0"/>
                <w:sz w:val="24"/>
                <w:szCs w:val="20"/>
                <w:highlight w:val="none"/>
              </w:rPr>
            </w:pPr>
          </w:p>
        </w:tc>
        <w:tc>
          <w:tcPr>
            <w:tcW w:w="1508" w:type="dxa"/>
            <w:noWrap w:val="0"/>
            <w:vAlign w:val="center"/>
          </w:tcPr>
          <w:p w14:paraId="07AF960C">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法定代表人</w:t>
            </w:r>
          </w:p>
        </w:tc>
        <w:tc>
          <w:tcPr>
            <w:tcW w:w="1868" w:type="dxa"/>
            <w:noWrap w:val="0"/>
            <w:vAlign w:val="center"/>
          </w:tcPr>
          <w:p w14:paraId="321F9776">
            <w:pPr>
              <w:topLinePunct/>
              <w:spacing w:line="440" w:lineRule="exact"/>
              <w:jc w:val="center"/>
              <w:rPr>
                <w:rFonts w:hint="eastAsia" w:ascii="宋体" w:hAnsi="宋体" w:eastAsia="宋体" w:cs="宋体"/>
                <w:color w:val="000000"/>
                <w:kern w:val="0"/>
                <w:sz w:val="24"/>
                <w:szCs w:val="20"/>
                <w:highlight w:val="none"/>
              </w:rPr>
            </w:pPr>
          </w:p>
        </w:tc>
      </w:tr>
      <w:tr w14:paraId="15597F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63" w:hRule="atLeast"/>
          <w:jc w:val="center"/>
        </w:trPr>
        <w:tc>
          <w:tcPr>
            <w:tcW w:w="2232" w:type="dxa"/>
            <w:noWrap w:val="0"/>
            <w:vAlign w:val="center"/>
          </w:tcPr>
          <w:p w14:paraId="37087ABB">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统一社会信用代码</w:t>
            </w:r>
          </w:p>
        </w:tc>
        <w:tc>
          <w:tcPr>
            <w:tcW w:w="3490" w:type="dxa"/>
            <w:gridSpan w:val="2"/>
            <w:noWrap w:val="0"/>
            <w:vAlign w:val="center"/>
          </w:tcPr>
          <w:p w14:paraId="7AF45041">
            <w:pPr>
              <w:topLinePunct/>
              <w:spacing w:line="440" w:lineRule="exact"/>
              <w:jc w:val="center"/>
              <w:rPr>
                <w:rFonts w:hint="eastAsia" w:ascii="宋体" w:hAnsi="宋体" w:eastAsia="宋体" w:cs="宋体"/>
                <w:color w:val="000000"/>
                <w:kern w:val="0"/>
                <w:sz w:val="24"/>
                <w:szCs w:val="20"/>
                <w:highlight w:val="none"/>
              </w:rPr>
            </w:pPr>
          </w:p>
        </w:tc>
        <w:tc>
          <w:tcPr>
            <w:tcW w:w="1508" w:type="dxa"/>
            <w:noWrap w:val="0"/>
            <w:vAlign w:val="center"/>
          </w:tcPr>
          <w:p w14:paraId="2E2F0CEF">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邮政编码</w:t>
            </w:r>
          </w:p>
        </w:tc>
        <w:tc>
          <w:tcPr>
            <w:tcW w:w="1868" w:type="dxa"/>
            <w:noWrap w:val="0"/>
            <w:vAlign w:val="center"/>
          </w:tcPr>
          <w:p w14:paraId="57DC3B74">
            <w:pPr>
              <w:topLinePunct/>
              <w:spacing w:line="440" w:lineRule="exact"/>
              <w:jc w:val="center"/>
              <w:rPr>
                <w:rFonts w:hint="eastAsia" w:ascii="宋体" w:hAnsi="宋体" w:eastAsia="宋体" w:cs="宋体"/>
                <w:color w:val="000000"/>
                <w:kern w:val="0"/>
                <w:sz w:val="24"/>
                <w:szCs w:val="20"/>
                <w:highlight w:val="none"/>
              </w:rPr>
            </w:pPr>
          </w:p>
        </w:tc>
      </w:tr>
      <w:tr w14:paraId="577DFF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3" w:hRule="atLeast"/>
          <w:jc w:val="center"/>
        </w:trPr>
        <w:tc>
          <w:tcPr>
            <w:tcW w:w="2232" w:type="dxa"/>
            <w:noWrap w:val="0"/>
            <w:vAlign w:val="center"/>
          </w:tcPr>
          <w:p w14:paraId="023BF9FF">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授权代表</w:t>
            </w:r>
          </w:p>
        </w:tc>
        <w:tc>
          <w:tcPr>
            <w:tcW w:w="3490" w:type="dxa"/>
            <w:gridSpan w:val="2"/>
            <w:noWrap w:val="0"/>
            <w:vAlign w:val="center"/>
          </w:tcPr>
          <w:p w14:paraId="692BA06E">
            <w:pPr>
              <w:topLinePunct/>
              <w:spacing w:line="440" w:lineRule="exact"/>
              <w:jc w:val="center"/>
              <w:rPr>
                <w:rFonts w:hint="eastAsia" w:ascii="宋体" w:hAnsi="宋体" w:eastAsia="宋体" w:cs="宋体"/>
                <w:color w:val="000000"/>
                <w:kern w:val="0"/>
                <w:sz w:val="24"/>
                <w:szCs w:val="20"/>
                <w:highlight w:val="none"/>
              </w:rPr>
            </w:pPr>
          </w:p>
        </w:tc>
        <w:tc>
          <w:tcPr>
            <w:tcW w:w="1508" w:type="dxa"/>
            <w:noWrap w:val="0"/>
            <w:vAlign w:val="center"/>
          </w:tcPr>
          <w:p w14:paraId="64651239">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企业类型</w:t>
            </w:r>
          </w:p>
        </w:tc>
        <w:tc>
          <w:tcPr>
            <w:tcW w:w="1868" w:type="dxa"/>
            <w:noWrap w:val="0"/>
            <w:vAlign w:val="center"/>
          </w:tcPr>
          <w:p w14:paraId="441EE9D5">
            <w:pPr>
              <w:topLinePunct/>
              <w:spacing w:line="440" w:lineRule="exact"/>
              <w:jc w:val="center"/>
              <w:rPr>
                <w:rFonts w:hint="eastAsia" w:ascii="宋体" w:hAnsi="宋体" w:eastAsia="宋体" w:cs="宋体"/>
                <w:color w:val="000000"/>
                <w:kern w:val="0"/>
                <w:sz w:val="24"/>
                <w:szCs w:val="20"/>
                <w:highlight w:val="none"/>
              </w:rPr>
            </w:pPr>
          </w:p>
        </w:tc>
      </w:tr>
      <w:tr w14:paraId="2A77F9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1047" w:hRule="atLeast"/>
          <w:jc w:val="center"/>
        </w:trPr>
        <w:tc>
          <w:tcPr>
            <w:tcW w:w="2232" w:type="dxa"/>
            <w:noWrap w:val="0"/>
            <w:vAlign w:val="center"/>
          </w:tcPr>
          <w:p w14:paraId="4767A2C5">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营业执照注册号码</w:t>
            </w:r>
          </w:p>
        </w:tc>
        <w:tc>
          <w:tcPr>
            <w:tcW w:w="1751" w:type="dxa"/>
            <w:noWrap w:val="0"/>
            <w:vAlign w:val="center"/>
          </w:tcPr>
          <w:p w14:paraId="66A2F7AF">
            <w:pPr>
              <w:topLinePunct/>
              <w:spacing w:line="440" w:lineRule="exact"/>
              <w:jc w:val="center"/>
              <w:rPr>
                <w:rFonts w:hint="eastAsia" w:ascii="宋体" w:hAnsi="宋体" w:eastAsia="宋体" w:cs="宋体"/>
                <w:color w:val="000000"/>
                <w:kern w:val="0"/>
                <w:sz w:val="24"/>
                <w:szCs w:val="20"/>
                <w:highlight w:val="none"/>
              </w:rPr>
            </w:pPr>
          </w:p>
        </w:tc>
        <w:tc>
          <w:tcPr>
            <w:tcW w:w="1739" w:type="dxa"/>
            <w:noWrap w:val="0"/>
            <w:vAlign w:val="center"/>
          </w:tcPr>
          <w:p w14:paraId="7194BF01">
            <w:pPr>
              <w:topLinePunct/>
              <w:spacing w:line="440" w:lineRule="exact"/>
              <w:ind w:firstLine="120" w:firstLineChars="50"/>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注册地址</w:t>
            </w:r>
          </w:p>
        </w:tc>
        <w:tc>
          <w:tcPr>
            <w:tcW w:w="3376" w:type="dxa"/>
            <w:gridSpan w:val="2"/>
            <w:noWrap w:val="0"/>
            <w:vAlign w:val="center"/>
          </w:tcPr>
          <w:p w14:paraId="14B9ACFC">
            <w:pPr>
              <w:topLinePunct/>
              <w:spacing w:line="440" w:lineRule="exact"/>
              <w:ind w:firstLine="120" w:firstLineChars="50"/>
              <w:jc w:val="center"/>
              <w:rPr>
                <w:rFonts w:hint="eastAsia" w:ascii="宋体" w:hAnsi="宋体" w:eastAsia="宋体" w:cs="宋体"/>
                <w:color w:val="000000"/>
                <w:kern w:val="0"/>
                <w:sz w:val="24"/>
                <w:szCs w:val="20"/>
                <w:highlight w:val="none"/>
              </w:rPr>
            </w:pPr>
          </w:p>
        </w:tc>
      </w:tr>
      <w:tr w14:paraId="5317C30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80" w:hRule="atLeast"/>
          <w:jc w:val="center"/>
        </w:trPr>
        <w:tc>
          <w:tcPr>
            <w:tcW w:w="2232" w:type="dxa"/>
            <w:noWrap w:val="0"/>
            <w:vAlign w:val="center"/>
          </w:tcPr>
          <w:p w14:paraId="135AE904">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基本账户开户行及帐号</w:t>
            </w:r>
          </w:p>
        </w:tc>
        <w:tc>
          <w:tcPr>
            <w:tcW w:w="6866" w:type="dxa"/>
            <w:gridSpan w:val="4"/>
            <w:noWrap w:val="0"/>
            <w:vAlign w:val="center"/>
          </w:tcPr>
          <w:p w14:paraId="79A15EF8">
            <w:pPr>
              <w:topLinePunct/>
              <w:spacing w:line="440" w:lineRule="exact"/>
              <w:jc w:val="center"/>
              <w:rPr>
                <w:rFonts w:hint="eastAsia" w:ascii="宋体" w:hAnsi="宋体" w:eastAsia="宋体" w:cs="宋体"/>
                <w:color w:val="000000"/>
                <w:kern w:val="0"/>
                <w:sz w:val="24"/>
                <w:szCs w:val="20"/>
                <w:highlight w:val="none"/>
              </w:rPr>
            </w:pPr>
          </w:p>
        </w:tc>
      </w:tr>
      <w:tr w14:paraId="0BE80A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83" w:hRule="atLeast"/>
          <w:jc w:val="center"/>
        </w:trPr>
        <w:tc>
          <w:tcPr>
            <w:tcW w:w="2232" w:type="dxa"/>
            <w:noWrap w:val="0"/>
            <w:vAlign w:val="center"/>
          </w:tcPr>
          <w:p w14:paraId="6FB6B32E">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资产总额（万元）</w:t>
            </w:r>
          </w:p>
        </w:tc>
        <w:tc>
          <w:tcPr>
            <w:tcW w:w="6866" w:type="dxa"/>
            <w:gridSpan w:val="4"/>
            <w:noWrap w:val="0"/>
            <w:vAlign w:val="center"/>
          </w:tcPr>
          <w:p w14:paraId="23B1A9AD">
            <w:pPr>
              <w:topLinePunct/>
              <w:spacing w:line="440" w:lineRule="exact"/>
              <w:jc w:val="center"/>
              <w:rPr>
                <w:rFonts w:hint="eastAsia" w:ascii="宋体" w:hAnsi="宋体" w:eastAsia="宋体" w:cs="宋体"/>
                <w:color w:val="000000"/>
                <w:kern w:val="0"/>
                <w:sz w:val="24"/>
                <w:szCs w:val="20"/>
                <w:highlight w:val="none"/>
              </w:rPr>
            </w:pPr>
          </w:p>
        </w:tc>
      </w:tr>
      <w:tr w14:paraId="21F8C8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2952" w:hRule="atLeast"/>
          <w:jc w:val="center"/>
        </w:trPr>
        <w:tc>
          <w:tcPr>
            <w:tcW w:w="2232" w:type="dxa"/>
            <w:noWrap w:val="0"/>
            <w:vAlign w:val="center"/>
          </w:tcPr>
          <w:p w14:paraId="6A61B45B">
            <w:pPr>
              <w:topLinePunct/>
              <w:spacing w:line="440" w:lineRule="exact"/>
              <w:jc w:val="center"/>
              <w:rPr>
                <w:rFonts w:hint="eastAsia" w:ascii="宋体" w:hAnsi="宋体" w:eastAsia="宋体" w:cs="宋体"/>
                <w:color w:val="000000"/>
                <w:kern w:val="0"/>
                <w:sz w:val="24"/>
                <w:szCs w:val="20"/>
                <w:highlight w:val="none"/>
                <w:lang w:eastAsia="zh-CN"/>
              </w:rPr>
            </w:pPr>
            <w:r>
              <w:rPr>
                <w:rFonts w:hint="eastAsia" w:ascii="宋体" w:hAnsi="宋体" w:eastAsia="宋体" w:cs="宋体"/>
                <w:color w:val="000000"/>
                <w:kern w:val="0"/>
                <w:sz w:val="24"/>
                <w:szCs w:val="20"/>
                <w:highlight w:val="none"/>
                <w:lang w:eastAsia="zh-CN"/>
              </w:rPr>
              <w:t>经营范围</w:t>
            </w:r>
          </w:p>
        </w:tc>
        <w:tc>
          <w:tcPr>
            <w:tcW w:w="6866" w:type="dxa"/>
            <w:gridSpan w:val="4"/>
            <w:noWrap w:val="0"/>
            <w:vAlign w:val="center"/>
          </w:tcPr>
          <w:p w14:paraId="7D58988D">
            <w:pPr>
              <w:topLinePunct/>
              <w:spacing w:line="440" w:lineRule="exact"/>
              <w:jc w:val="center"/>
              <w:rPr>
                <w:rFonts w:hint="eastAsia" w:ascii="宋体" w:hAnsi="宋体" w:eastAsia="宋体" w:cs="宋体"/>
                <w:color w:val="000000"/>
                <w:kern w:val="0"/>
                <w:sz w:val="24"/>
                <w:szCs w:val="20"/>
                <w:highlight w:val="none"/>
              </w:rPr>
            </w:pPr>
          </w:p>
        </w:tc>
      </w:tr>
      <w:tr w14:paraId="07A959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937" w:hRule="atLeast"/>
          <w:jc w:val="center"/>
        </w:trPr>
        <w:tc>
          <w:tcPr>
            <w:tcW w:w="2232" w:type="dxa"/>
            <w:noWrap w:val="0"/>
            <w:vAlign w:val="center"/>
          </w:tcPr>
          <w:p w14:paraId="0D8F737E">
            <w:pPr>
              <w:topLinePunct/>
              <w:spacing w:line="440" w:lineRule="exact"/>
              <w:jc w:val="center"/>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备注</w:t>
            </w:r>
          </w:p>
        </w:tc>
        <w:tc>
          <w:tcPr>
            <w:tcW w:w="6866" w:type="dxa"/>
            <w:gridSpan w:val="4"/>
            <w:noWrap w:val="0"/>
            <w:vAlign w:val="center"/>
          </w:tcPr>
          <w:p w14:paraId="26DE06AC">
            <w:pPr>
              <w:topLinePunct/>
              <w:spacing w:line="440" w:lineRule="exact"/>
              <w:rPr>
                <w:rFonts w:hint="eastAsia" w:ascii="宋体" w:hAnsi="宋体" w:eastAsia="宋体" w:cs="宋体"/>
                <w:color w:val="000000"/>
                <w:kern w:val="0"/>
                <w:sz w:val="24"/>
                <w:szCs w:val="20"/>
                <w:highlight w:val="none"/>
              </w:rPr>
            </w:pPr>
          </w:p>
        </w:tc>
      </w:tr>
    </w:tbl>
    <w:p w14:paraId="3CA0C71B">
      <w:pPr>
        <w:bidi w:val="0"/>
        <w:rPr>
          <w:rFonts w:hint="eastAsia" w:ascii="宋体" w:hAnsi="宋体" w:eastAsia="宋体" w:cs="宋体"/>
          <w:color w:val="000000"/>
          <w:kern w:val="0"/>
          <w:sz w:val="32"/>
          <w:szCs w:val="32"/>
          <w:highlight w:val="none"/>
        </w:rPr>
      </w:pPr>
    </w:p>
    <w:p w14:paraId="47E7320B">
      <w:pPr>
        <w:adjustRightInd w:val="0"/>
        <w:spacing w:line="400" w:lineRule="exact"/>
        <w:ind w:leftChars="100" w:firstLine="420" w:firstLineChars="175"/>
        <w:jc w:val="left"/>
        <w:rPr>
          <w:rFonts w:hint="eastAsia" w:ascii="宋体" w:hAnsi="宋体" w:eastAsia="宋体" w:cs="宋体"/>
          <w:bCs/>
          <w:color w:val="000000"/>
          <w:kern w:val="0"/>
          <w:sz w:val="24"/>
          <w:szCs w:val="20"/>
          <w:highlight w:val="none"/>
        </w:rPr>
      </w:pPr>
      <w:r>
        <w:rPr>
          <w:rFonts w:hint="eastAsia" w:ascii="宋体" w:hAnsi="宋体" w:eastAsia="宋体" w:cs="宋体"/>
          <w:bCs/>
          <w:color w:val="000000"/>
          <w:kern w:val="0"/>
          <w:sz w:val="24"/>
          <w:szCs w:val="20"/>
          <w:highlight w:val="none"/>
        </w:rPr>
        <w:t>供 应 商：</w:t>
      </w:r>
      <w:r>
        <w:rPr>
          <w:rFonts w:hint="eastAsia" w:ascii="宋体" w:hAnsi="宋体" w:eastAsia="宋体" w:cs="宋体"/>
          <w:bCs/>
          <w:color w:val="000000"/>
          <w:kern w:val="0"/>
          <w:sz w:val="24"/>
          <w:szCs w:val="20"/>
          <w:highlight w:val="none"/>
          <w:lang w:val="en-US" w:eastAsia="zh-CN"/>
        </w:rPr>
        <w:t xml:space="preserve">             </w:t>
      </w:r>
      <w:r>
        <w:rPr>
          <w:rFonts w:hint="eastAsia" w:ascii="宋体" w:hAnsi="宋体" w:eastAsia="宋体" w:cs="宋体"/>
          <w:bCs/>
          <w:color w:val="000000"/>
          <w:kern w:val="0"/>
          <w:sz w:val="24"/>
          <w:szCs w:val="20"/>
          <w:highlight w:val="none"/>
        </w:rPr>
        <w:t>（盖章）</w:t>
      </w:r>
    </w:p>
    <w:p w14:paraId="1E16935F">
      <w:pPr>
        <w:adjustRightInd w:val="0"/>
        <w:spacing w:line="400" w:lineRule="exact"/>
        <w:ind w:leftChars="100" w:firstLine="420" w:firstLineChars="175"/>
        <w:jc w:val="left"/>
        <w:rPr>
          <w:rFonts w:hint="eastAsia" w:ascii="宋体" w:hAnsi="宋体" w:eastAsia="宋体" w:cs="宋体"/>
          <w:color w:val="000000"/>
          <w:kern w:val="0"/>
          <w:sz w:val="24"/>
          <w:szCs w:val="20"/>
          <w:highlight w:val="none"/>
        </w:rPr>
      </w:pPr>
    </w:p>
    <w:p w14:paraId="01B8287F">
      <w:pPr>
        <w:adjustRightInd w:val="0"/>
        <w:spacing w:line="400" w:lineRule="exact"/>
        <w:ind w:leftChars="100" w:firstLine="420" w:firstLineChars="175"/>
        <w:jc w:val="left"/>
        <w:rPr>
          <w:rFonts w:hint="eastAsia" w:ascii="宋体" w:hAnsi="宋体" w:eastAsia="宋体" w:cs="宋体"/>
          <w:color w:val="000000"/>
          <w:kern w:val="0"/>
          <w:sz w:val="24"/>
          <w:szCs w:val="20"/>
          <w:highlight w:val="none"/>
        </w:rPr>
      </w:pPr>
      <w:r>
        <w:rPr>
          <w:rFonts w:hint="eastAsia" w:ascii="宋体" w:hAnsi="宋体" w:eastAsia="宋体" w:cs="宋体"/>
          <w:color w:val="000000"/>
          <w:kern w:val="0"/>
          <w:sz w:val="24"/>
          <w:szCs w:val="20"/>
          <w:highlight w:val="none"/>
        </w:rPr>
        <w:t>法定代表人或授权代表：（签名或盖章）</w:t>
      </w:r>
    </w:p>
    <w:p w14:paraId="1B2C796C">
      <w:pPr>
        <w:keepNext w:val="0"/>
        <w:keepLines w:val="0"/>
        <w:pageBreakBefore w:val="0"/>
        <w:widowControl w:val="0"/>
        <w:numPr>
          <w:ilvl w:val="0"/>
          <w:numId w:val="0"/>
        </w:numPr>
        <w:kinsoku/>
        <w:wordWrap/>
        <w:overflowPunct/>
        <w:topLinePunct w:val="0"/>
        <w:autoSpaceDE/>
        <w:autoSpaceDN/>
        <w:bidi w:val="0"/>
        <w:adjustRightInd/>
        <w:snapToGrid/>
        <w:spacing w:line="288" w:lineRule="auto"/>
        <w:jc w:val="center"/>
        <w:textAlignment w:val="auto"/>
        <w:outlineLvl w:val="1"/>
        <w:rPr>
          <w:rFonts w:hint="eastAsia" w:ascii="宋体" w:hAnsi="宋体" w:eastAsia="宋体" w:cs="宋体"/>
          <w:bCs/>
          <w:color w:val="000000"/>
          <w:kern w:val="0"/>
          <w:sz w:val="24"/>
          <w:szCs w:val="20"/>
          <w:highlight w:val="none"/>
        </w:rPr>
      </w:pPr>
    </w:p>
    <w:p w14:paraId="4F85731F">
      <w:pPr>
        <w:keepNext w:val="0"/>
        <w:keepLines w:val="0"/>
        <w:pageBreakBefore w:val="0"/>
        <w:widowControl w:val="0"/>
        <w:numPr>
          <w:ilvl w:val="0"/>
          <w:numId w:val="0"/>
        </w:numPr>
        <w:kinsoku/>
        <w:wordWrap/>
        <w:overflowPunct/>
        <w:topLinePunct w:val="0"/>
        <w:autoSpaceDE/>
        <w:autoSpaceDN/>
        <w:bidi w:val="0"/>
        <w:adjustRightInd/>
        <w:snapToGrid/>
        <w:spacing w:line="288" w:lineRule="auto"/>
        <w:ind w:firstLine="720" w:firstLineChars="300"/>
        <w:jc w:val="both"/>
        <w:textAlignment w:val="auto"/>
        <w:outlineLvl w:val="1"/>
        <w:rPr>
          <w:rFonts w:hint="eastAsia" w:ascii="仿宋" w:hAnsi="仿宋" w:eastAsia="仿宋" w:cs="仿宋"/>
          <w:bCs/>
          <w:color w:val="000000"/>
          <w:kern w:val="0"/>
          <w:sz w:val="24"/>
          <w:szCs w:val="20"/>
          <w:highlight w:val="none"/>
        </w:rPr>
      </w:pPr>
      <w:r>
        <w:rPr>
          <w:rFonts w:hint="eastAsia" w:ascii="宋体" w:hAnsi="宋体" w:eastAsia="宋体" w:cs="宋体"/>
          <w:bCs/>
          <w:color w:val="000000"/>
          <w:kern w:val="0"/>
          <w:sz w:val="24"/>
          <w:szCs w:val="20"/>
          <w:highlight w:val="none"/>
        </w:rPr>
        <w:t>日期:    年  月  日</w:t>
      </w:r>
    </w:p>
    <w:p w14:paraId="33983637">
      <w:pPr>
        <w:rPr>
          <w:rFonts w:hint="eastAsia" w:ascii="仿宋" w:hAnsi="仿宋" w:eastAsia="仿宋" w:cs="仿宋"/>
          <w:bCs/>
          <w:color w:val="000000"/>
          <w:kern w:val="0"/>
          <w:sz w:val="24"/>
          <w:szCs w:val="20"/>
          <w:highlight w:val="none"/>
        </w:rPr>
      </w:pPr>
      <w:r>
        <w:rPr>
          <w:rFonts w:hint="eastAsia" w:ascii="仿宋" w:hAnsi="仿宋" w:eastAsia="仿宋" w:cs="仿宋"/>
          <w:bCs/>
          <w:color w:val="000000"/>
          <w:kern w:val="0"/>
          <w:sz w:val="24"/>
          <w:szCs w:val="20"/>
          <w:highlight w:val="none"/>
        </w:rPr>
        <w:br w:type="page"/>
      </w:r>
    </w:p>
    <w:p w14:paraId="290E4F98">
      <w:pPr>
        <w:pStyle w:val="4"/>
        <w:rPr>
          <w:rFonts w:hint="eastAsia"/>
          <w:lang w:val="en-US" w:eastAsia="zh-CN"/>
        </w:rPr>
      </w:pPr>
    </w:p>
    <w:p w14:paraId="5D6CD771">
      <w:pPr>
        <w:numPr>
          <w:ilvl w:val="0"/>
          <w:numId w:val="12"/>
        </w:numPr>
        <w:jc w:val="center"/>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t>施工组织方案</w:t>
      </w:r>
    </w:p>
    <w:p w14:paraId="00F60846">
      <w:pPr>
        <w:numPr>
          <w:ilvl w:val="0"/>
          <w:numId w:val="13"/>
        </w:numPr>
        <w:ind w:firstLine="241" w:firstLineChars="100"/>
        <w:rPr>
          <w:rFonts w:hint="eastAsia" w:ascii="宋体" w:hAnsi="宋体" w:eastAsia="宋体" w:cs="宋体"/>
          <w:b/>
          <w:bCs/>
          <w:sz w:val="24"/>
          <w:szCs w:val="24"/>
        </w:rPr>
      </w:pPr>
      <w:r>
        <w:rPr>
          <w:rFonts w:hint="eastAsia" w:ascii="宋体" w:hAnsi="宋体" w:eastAsia="宋体" w:cs="宋体"/>
          <w:b/>
          <w:bCs/>
          <w:sz w:val="24"/>
          <w:szCs w:val="24"/>
        </w:rPr>
        <w:t>施工方案</w:t>
      </w:r>
    </w:p>
    <w:p w14:paraId="77F40451">
      <w:pPr>
        <w:pStyle w:val="20"/>
        <w:widowControl w:val="0"/>
        <w:numPr>
          <w:ilvl w:val="0"/>
          <w:numId w:val="0"/>
        </w:numPr>
        <w:spacing w:line="360" w:lineRule="auto"/>
        <w:jc w:val="both"/>
        <w:rPr>
          <w:rFonts w:hint="eastAsia" w:ascii="宋体" w:hAnsi="宋体" w:eastAsia="宋体" w:cs="宋体"/>
        </w:rPr>
      </w:pPr>
    </w:p>
    <w:p w14:paraId="7067845A">
      <w:pPr>
        <w:ind w:firstLine="241" w:firstLineChars="100"/>
        <w:rPr>
          <w:rFonts w:hint="eastAsia" w:ascii="宋体" w:hAnsi="宋体" w:eastAsia="宋体" w:cs="宋体"/>
          <w:b/>
          <w:bCs/>
          <w:sz w:val="24"/>
          <w:szCs w:val="24"/>
        </w:rPr>
      </w:pPr>
      <w:r>
        <w:rPr>
          <w:rFonts w:hint="eastAsia" w:ascii="宋体" w:hAnsi="宋体" w:eastAsia="宋体" w:cs="宋体"/>
          <w:b/>
          <w:bCs/>
          <w:sz w:val="24"/>
          <w:szCs w:val="24"/>
          <w:lang w:val="en-US" w:eastAsia="zh-CN"/>
        </w:rPr>
        <w:t>2</w:t>
      </w:r>
      <w:r>
        <w:rPr>
          <w:rFonts w:hint="eastAsia" w:ascii="宋体" w:hAnsi="宋体" w:eastAsia="宋体" w:cs="宋体"/>
          <w:b/>
          <w:bCs/>
          <w:sz w:val="24"/>
          <w:szCs w:val="24"/>
        </w:rPr>
        <w:t>、确保工程质量和安全生产的技术组织措施</w:t>
      </w:r>
    </w:p>
    <w:p w14:paraId="7BB43306">
      <w:pPr>
        <w:ind w:firstLine="241" w:firstLineChars="100"/>
        <w:rPr>
          <w:rFonts w:hint="eastAsia" w:ascii="宋体" w:hAnsi="宋体" w:eastAsia="宋体" w:cs="宋体"/>
          <w:b/>
          <w:bCs/>
          <w:sz w:val="24"/>
          <w:szCs w:val="24"/>
          <w:lang w:val="en-US" w:eastAsia="zh-CN"/>
        </w:rPr>
      </w:pPr>
    </w:p>
    <w:p w14:paraId="063A462F">
      <w:pPr>
        <w:pStyle w:val="20"/>
        <w:rPr>
          <w:rFonts w:hint="eastAsia" w:ascii="宋体" w:hAnsi="宋体" w:eastAsia="宋体" w:cs="宋体"/>
          <w:lang w:val="en-US" w:eastAsia="zh-CN"/>
        </w:rPr>
      </w:pPr>
    </w:p>
    <w:p w14:paraId="6918724E">
      <w:pPr>
        <w:ind w:firstLine="241" w:firstLineChars="100"/>
        <w:rPr>
          <w:rFonts w:hint="eastAsia" w:ascii="宋体" w:hAnsi="宋体" w:eastAsia="宋体" w:cs="宋体"/>
          <w:b/>
          <w:bCs/>
          <w:sz w:val="24"/>
          <w:szCs w:val="24"/>
        </w:rPr>
      </w:pPr>
      <w:r>
        <w:rPr>
          <w:rFonts w:hint="eastAsia" w:ascii="宋体" w:hAnsi="宋体" w:eastAsia="宋体" w:cs="宋体"/>
          <w:b/>
          <w:bCs/>
          <w:sz w:val="24"/>
          <w:szCs w:val="24"/>
          <w:lang w:val="en-US" w:eastAsia="zh-CN"/>
        </w:rPr>
        <w:t>3</w:t>
      </w:r>
      <w:r>
        <w:rPr>
          <w:rFonts w:hint="eastAsia" w:ascii="宋体" w:hAnsi="宋体" w:eastAsia="宋体" w:cs="宋体"/>
          <w:b/>
          <w:bCs/>
          <w:sz w:val="24"/>
          <w:szCs w:val="24"/>
        </w:rPr>
        <w:t>、确保安全文明施工的技术组织措施及环境保护措施</w:t>
      </w:r>
    </w:p>
    <w:p w14:paraId="623E9D3C">
      <w:pPr>
        <w:ind w:firstLine="241" w:firstLineChars="100"/>
        <w:rPr>
          <w:rFonts w:hint="eastAsia" w:ascii="宋体" w:hAnsi="宋体" w:eastAsia="宋体" w:cs="宋体"/>
          <w:b/>
          <w:bCs/>
          <w:sz w:val="24"/>
          <w:szCs w:val="24"/>
          <w:lang w:val="en-US" w:eastAsia="zh-CN"/>
        </w:rPr>
      </w:pPr>
    </w:p>
    <w:p w14:paraId="4115D733">
      <w:pPr>
        <w:pStyle w:val="20"/>
        <w:rPr>
          <w:rFonts w:hint="eastAsia" w:ascii="宋体" w:hAnsi="宋体" w:eastAsia="宋体" w:cs="宋体"/>
          <w:lang w:val="en-US" w:eastAsia="zh-CN"/>
        </w:rPr>
      </w:pPr>
    </w:p>
    <w:p w14:paraId="14939313">
      <w:pPr>
        <w:ind w:firstLine="241" w:firstLineChars="100"/>
        <w:rPr>
          <w:rFonts w:hint="eastAsia" w:ascii="宋体" w:hAnsi="宋体" w:eastAsia="宋体" w:cs="宋体"/>
          <w:b/>
          <w:bCs/>
          <w:sz w:val="24"/>
          <w:szCs w:val="24"/>
        </w:rPr>
      </w:pPr>
      <w:r>
        <w:rPr>
          <w:rFonts w:hint="eastAsia" w:ascii="宋体" w:hAnsi="宋体" w:eastAsia="宋体" w:cs="宋体"/>
          <w:b/>
          <w:bCs/>
          <w:sz w:val="24"/>
          <w:szCs w:val="24"/>
          <w:lang w:val="en-US" w:eastAsia="zh-CN"/>
        </w:rPr>
        <w:t>4</w:t>
      </w:r>
      <w:r>
        <w:rPr>
          <w:rFonts w:hint="eastAsia" w:ascii="宋体" w:hAnsi="宋体" w:eastAsia="宋体" w:cs="宋体"/>
          <w:b/>
          <w:bCs/>
          <w:sz w:val="24"/>
          <w:szCs w:val="24"/>
        </w:rPr>
        <w:t>、确保工期的技术组织措施</w:t>
      </w:r>
    </w:p>
    <w:p w14:paraId="283AA314">
      <w:pPr>
        <w:pStyle w:val="6"/>
        <w:rPr>
          <w:rFonts w:hint="eastAsia" w:ascii="宋体" w:hAnsi="宋体" w:eastAsia="宋体" w:cs="宋体"/>
          <w:b/>
          <w:bCs/>
          <w:sz w:val="24"/>
          <w:szCs w:val="24"/>
          <w:lang w:val="en-US" w:eastAsia="zh-CN"/>
        </w:rPr>
      </w:pPr>
    </w:p>
    <w:p w14:paraId="0E09ADE6">
      <w:pPr>
        <w:pStyle w:val="6"/>
        <w:rPr>
          <w:rFonts w:hint="eastAsia" w:ascii="宋体" w:hAnsi="宋体" w:eastAsia="宋体" w:cs="宋体"/>
          <w:b/>
          <w:bCs/>
          <w:sz w:val="24"/>
          <w:szCs w:val="24"/>
          <w:lang w:val="en-US" w:eastAsia="zh-CN"/>
        </w:rPr>
      </w:pPr>
    </w:p>
    <w:p w14:paraId="7A02124E">
      <w:pPr>
        <w:pStyle w:val="6"/>
        <w:numPr>
          <w:ilvl w:val="0"/>
          <w:numId w:val="0"/>
        </w:numPr>
        <w:ind w:leftChars="0" w:firstLine="241" w:firstLineChars="1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5.拟投入本项目组织团队和管理团队</w:t>
      </w:r>
    </w:p>
    <w:p w14:paraId="537D8AB5">
      <w:pPr>
        <w:pStyle w:val="6"/>
        <w:numPr>
          <w:ilvl w:val="0"/>
          <w:numId w:val="0"/>
        </w:numPr>
        <w:ind w:leftChars="0"/>
        <w:rPr>
          <w:rFonts w:hint="eastAsia" w:ascii="宋体" w:hAnsi="宋体" w:eastAsia="宋体" w:cs="宋体"/>
          <w:color w:val="auto"/>
          <w:sz w:val="24"/>
          <w:szCs w:val="22"/>
          <w:highlight w:val="none"/>
          <w:lang w:val="en-US" w:eastAsia="zh-CN"/>
        </w:rPr>
      </w:pPr>
    </w:p>
    <w:p w14:paraId="15559431">
      <w:pPr>
        <w:pStyle w:val="6"/>
        <w:numPr>
          <w:ilvl w:val="0"/>
          <w:numId w:val="0"/>
        </w:numPr>
        <w:ind w:firstLine="241" w:firstLineChars="100"/>
        <w:rPr>
          <w:rFonts w:hint="eastAsia" w:ascii="宋体" w:hAnsi="宋体" w:eastAsia="宋体" w:cs="宋体"/>
          <w:b/>
          <w:bCs/>
          <w:sz w:val="24"/>
          <w:szCs w:val="24"/>
          <w:lang w:val="en-US" w:eastAsia="zh-CN"/>
        </w:rPr>
      </w:pPr>
    </w:p>
    <w:p w14:paraId="3CDE2B4F">
      <w:pPr>
        <w:pStyle w:val="6"/>
        <w:numPr>
          <w:ilvl w:val="0"/>
          <w:numId w:val="0"/>
        </w:numPr>
        <w:ind w:firstLine="241" w:firstLineChars="100"/>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6.施工机械配备和材料投入计划</w:t>
      </w:r>
    </w:p>
    <w:p w14:paraId="48B53B27">
      <w:pPr>
        <w:pStyle w:val="6"/>
        <w:numPr>
          <w:ilvl w:val="0"/>
          <w:numId w:val="0"/>
        </w:numPr>
        <w:ind w:leftChars="0" w:firstLine="241" w:firstLineChars="100"/>
        <w:rPr>
          <w:rFonts w:hint="eastAsia" w:ascii="宋体" w:hAnsi="宋体" w:eastAsia="宋体" w:cs="宋体"/>
          <w:b/>
          <w:bCs/>
          <w:sz w:val="24"/>
          <w:szCs w:val="24"/>
          <w:lang w:val="en-US" w:eastAsia="zh-CN"/>
        </w:rPr>
      </w:pPr>
    </w:p>
    <w:p w14:paraId="60664001">
      <w:pPr>
        <w:pStyle w:val="6"/>
        <w:numPr>
          <w:ilvl w:val="0"/>
          <w:numId w:val="0"/>
        </w:numPr>
        <w:ind w:leftChars="0" w:firstLine="241" w:firstLineChars="100"/>
        <w:rPr>
          <w:rFonts w:hint="eastAsia" w:ascii="宋体" w:hAnsi="宋体" w:eastAsia="宋体" w:cs="宋体"/>
          <w:b/>
          <w:bCs/>
          <w:sz w:val="24"/>
          <w:szCs w:val="24"/>
          <w:lang w:val="en-US" w:eastAsia="zh-CN"/>
        </w:rPr>
      </w:pPr>
    </w:p>
    <w:p w14:paraId="72217B49">
      <w:pPr>
        <w:keepNext w:val="0"/>
        <w:keepLines w:val="0"/>
        <w:pageBreakBefore w:val="0"/>
        <w:widowControl w:val="0"/>
        <w:kinsoku/>
        <w:wordWrap/>
        <w:overflowPunct/>
        <w:topLinePunct w:val="0"/>
        <w:autoSpaceDE/>
        <w:autoSpaceDN/>
        <w:bidi w:val="0"/>
        <w:adjustRightInd/>
        <w:snapToGrid w:val="0"/>
        <w:spacing w:after="312" w:afterLines="100" w:line="240" w:lineRule="auto"/>
        <w:jc w:val="both"/>
        <w:textAlignment w:val="auto"/>
        <w:rPr>
          <w:rFonts w:hint="eastAsia" w:ascii="宋体" w:hAnsi="宋体" w:eastAsia="宋体" w:cs="宋体"/>
          <w:b w:val="0"/>
          <w:bCs/>
          <w:sz w:val="22"/>
          <w:szCs w:val="22"/>
          <w:lang w:val="en-US" w:eastAsia="zh-CN"/>
        </w:rPr>
      </w:pPr>
      <w:r>
        <w:rPr>
          <w:rFonts w:hint="eastAsia" w:ascii="宋体" w:hAnsi="宋体" w:eastAsia="宋体" w:cs="宋体"/>
          <w:b w:val="0"/>
          <w:bCs/>
          <w:sz w:val="22"/>
          <w:szCs w:val="22"/>
          <w:lang w:val="en-US" w:eastAsia="zh-CN"/>
        </w:rPr>
        <w:br w:type="page"/>
      </w:r>
    </w:p>
    <w:p w14:paraId="7F53B86E">
      <w:pPr>
        <w:jc w:val="both"/>
        <w:rPr>
          <w:rFonts w:hint="eastAsia" w:ascii="宋体" w:hAnsi="宋体" w:eastAsia="宋体" w:cs="宋体"/>
          <w:bCs/>
          <w:sz w:val="24"/>
          <w:szCs w:val="24"/>
          <w:lang w:val="en-US" w:eastAsia="zh-CN"/>
        </w:rPr>
      </w:pPr>
      <w:r>
        <w:rPr>
          <w:rFonts w:hint="eastAsia" w:ascii="宋体" w:hAnsi="宋体" w:eastAsia="宋体" w:cs="宋体"/>
          <w:bCs/>
          <w:sz w:val="24"/>
          <w:szCs w:val="24"/>
          <w:lang w:val="en-US" w:eastAsia="zh-CN"/>
        </w:rPr>
        <w:t>附件：</w:t>
      </w:r>
    </w:p>
    <w:p w14:paraId="35C4A4D3">
      <w:pPr>
        <w:jc w:val="center"/>
        <w:rPr>
          <w:rFonts w:hint="eastAsia" w:ascii="宋体" w:hAnsi="宋体" w:eastAsia="宋体" w:cs="宋体"/>
          <w:bCs/>
          <w:sz w:val="24"/>
          <w:szCs w:val="24"/>
        </w:rPr>
      </w:pPr>
      <w:r>
        <w:rPr>
          <w:rFonts w:hint="eastAsia" w:ascii="宋体" w:hAnsi="宋体" w:eastAsia="宋体" w:cs="宋体"/>
          <w:bCs/>
          <w:sz w:val="24"/>
          <w:szCs w:val="24"/>
        </w:rPr>
        <w:t>拟配备本工程的施工机械设备表</w:t>
      </w:r>
    </w:p>
    <w:p w14:paraId="23962368">
      <w:pPr>
        <w:rPr>
          <w:rFonts w:hint="eastAsia" w:ascii="宋体" w:hAnsi="宋体" w:eastAsia="宋体" w:cs="宋体"/>
        </w:rPr>
      </w:pPr>
    </w:p>
    <w:tbl>
      <w:tblPr>
        <w:tblStyle w:val="15"/>
        <w:tblW w:w="101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3"/>
        <w:gridCol w:w="946"/>
        <w:gridCol w:w="1188"/>
        <w:gridCol w:w="703"/>
        <w:gridCol w:w="1188"/>
        <w:gridCol w:w="1188"/>
        <w:gridCol w:w="1188"/>
        <w:gridCol w:w="1017"/>
        <w:gridCol w:w="1155"/>
        <w:gridCol w:w="840"/>
      </w:tblGrid>
      <w:tr w14:paraId="50B9B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7"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7D3851CD">
            <w:pPr>
              <w:rPr>
                <w:rFonts w:hint="eastAsia" w:ascii="宋体" w:hAnsi="宋体" w:eastAsia="宋体" w:cs="宋体"/>
                <w:bCs/>
                <w:sz w:val="24"/>
              </w:rPr>
            </w:pPr>
            <w:r>
              <w:rPr>
                <w:rFonts w:hint="eastAsia" w:ascii="宋体" w:hAnsi="宋体" w:eastAsia="宋体" w:cs="宋体"/>
                <w:bCs/>
                <w:sz w:val="24"/>
              </w:rPr>
              <w:t>序号</w:t>
            </w:r>
          </w:p>
        </w:tc>
        <w:tc>
          <w:tcPr>
            <w:tcW w:w="946" w:type="dxa"/>
            <w:tcBorders>
              <w:top w:val="outset" w:color="auto" w:sz="6" w:space="0"/>
              <w:left w:val="outset" w:color="auto" w:sz="6" w:space="0"/>
              <w:bottom w:val="outset" w:color="auto" w:sz="6" w:space="0"/>
              <w:right w:val="outset" w:color="auto" w:sz="6" w:space="0"/>
            </w:tcBorders>
            <w:noWrap w:val="0"/>
            <w:vAlign w:val="center"/>
          </w:tcPr>
          <w:p w14:paraId="3C29B17A">
            <w:pPr>
              <w:rPr>
                <w:rFonts w:hint="eastAsia" w:ascii="宋体" w:hAnsi="宋体" w:eastAsia="宋体" w:cs="宋体"/>
                <w:bCs/>
                <w:sz w:val="24"/>
              </w:rPr>
            </w:pPr>
            <w:r>
              <w:rPr>
                <w:rFonts w:hint="eastAsia" w:ascii="宋体" w:hAnsi="宋体" w:eastAsia="宋体" w:cs="宋体"/>
                <w:bCs/>
                <w:sz w:val="24"/>
              </w:rPr>
              <w:t>仪器设备名称</w:t>
            </w: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5A6730E">
            <w:pPr>
              <w:rPr>
                <w:rFonts w:hint="eastAsia" w:ascii="宋体" w:hAnsi="宋体" w:eastAsia="宋体" w:cs="宋体"/>
                <w:bCs/>
                <w:sz w:val="24"/>
              </w:rPr>
            </w:pPr>
            <w:r>
              <w:rPr>
                <w:rFonts w:hint="eastAsia" w:ascii="宋体" w:hAnsi="宋体" w:eastAsia="宋体" w:cs="宋体"/>
                <w:bCs/>
                <w:sz w:val="24"/>
              </w:rPr>
              <w:t>型号规格</w:t>
            </w:r>
          </w:p>
        </w:tc>
        <w:tc>
          <w:tcPr>
            <w:tcW w:w="703" w:type="dxa"/>
            <w:tcBorders>
              <w:top w:val="outset" w:color="auto" w:sz="6" w:space="0"/>
              <w:left w:val="outset" w:color="auto" w:sz="6" w:space="0"/>
              <w:bottom w:val="outset" w:color="auto" w:sz="6" w:space="0"/>
              <w:right w:val="outset" w:color="auto" w:sz="6" w:space="0"/>
            </w:tcBorders>
            <w:noWrap w:val="0"/>
            <w:vAlign w:val="center"/>
          </w:tcPr>
          <w:p w14:paraId="6EBDE115">
            <w:pPr>
              <w:rPr>
                <w:rFonts w:hint="eastAsia" w:ascii="宋体" w:hAnsi="宋体" w:eastAsia="宋体" w:cs="宋体"/>
                <w:bCs/>
                <w:sz w:val="24"/>
              </w:rPr>
            </w:pPr>
            <w:r>
              <w:rPr>
                <w:rFonts w:hint="eastAsia" w:ascii="宋体" w:hAnsi="宋体" w:eastAsia="宋体" w:cs="宋体"/>
                <w:bCs/>
                <w:sz w:val="24"/>
              </w:rPr>
              <w:t>数量</w:t>
            </w: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2EEB4BB">
            <w:pPr>
              <w:rPr>
                <w:rFonts w:hint="eastAsia" w:ascii="宋体" w:hAnsi="宋体" w:eastAsia="宋体" w:cs="宋体"/>
                <w:bCs/>
                <w:sz w:val="24"/>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0104E4A">
            <w:pPr>
              <w:rPr>
                <w:rFonts w:hint="eastAsia" w:ascii="宋体" w:hAnsi="宋体" w:eastAsia="宋体" w:cs="宋体"/>
                <w:bCs/>
                <w:sz w:val="24"/>
              </w:rPr>
            </w:pPr>
            <w:r>
              <w:rPr>
                <w:rFonts w:hint="eastAsia" w:ascii="宋体" w:hAnsi="宋体" w:eastAsia="宋体" w:cs="宋体"/>
                <w:bCs/>
                <w:sz w:val="24"/>
              </w:rPr>
              <w:t>国别产地</w:t>
            </w: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9C8B602">
            <w:pPr>
              <w:rPr>
                <w:rFonts w:hint="eastAsia" w:ascii="宋体" w:hAnsi="宋体" w:eastAsia="宋体" w:cs="宋体"/>
                <w:bCs/>
                <w:sz w:val="24"/>
              </w:rPr>
            </w:pPr>
            <w:r>
              <w:rPr>
                <w:rFonts w:hint="eastAsia" w:ascii="宋体" w:hAnsi="宋体" w:eastAsia="宋体" w:cs="宋体"/>
                <w:bCs/>
                <w:sz w:val="24"/>
              </w:rPr>
              <w:t>制造年份</w:t>
            </w:r>
          </w:p>
        </w:tc>
        <w:tc>
          <w:tcPr>
            <w:tcW w:w="1017" w:type="dxa"/>
            <w:tcBorders>
              <w:top w:val="outset" w:color="auto" w:sz="6" w:space="0"/>
              <w:left w:val="outset" w:color="auto" w:sz="6" w:space="0"/>
              <w:bottom w:val="outset" w:color="auto" w:sz="6" w:space="0"/>
              <w:right w:val="outset" w:color="auto" w:sz="6" w:space="0"/>
            </w:tcBorders>
            <w:noWrap w:val="0"/>
            <w:vAlign w:val="center"/>
          </w:tcPr>
          <w:p w14:paraId="0FB22DE9">
            <w:pPr>
              <w:rPr>
                <w:rFonts w:hint="eastAsia" w:ascii="宋体" w:hAnsi="宋体" w:eastAsia="宋体" w:cs="宋体"/>
                <w:bCs/>
                <w:sz w:val="24"/>
              </w:rPr>
            </w:pPr>
            <w:r>
              <w:rPr>
                <w:rFonts w:hint="eastAsia" w:ascii="宋体" w:hAnsi="宋体" w:eastAsia="宋体" w:cs="宋体"/>
                <w:bCs/>
                <w:sz w:val="24"/>
              </w:rPr>
              <w:t>已使用</w:t>
            </w:r>
          </w:p>
          <w:p w14:paraId="4DA2BA8B">
            <w:pPr>
              <w:rPr>
                <w:rFonts w:hint="eastAsia" w:ascii="宋体" w:hAnsi="宋体" w:eastAsia="宋体" w:cs="宋体"/>
                <w:bCs/>
                <w:sz w:val="24"/>
              </w:rPr>
            </w:pPr>
            <w:r>
              <w:rPr>
                <w:rFonts w:hint="eastAsia" w:ascii="宋体" w:hAnsi="宋体" w:eastAsia="宋体" w:cs="宋体"/>
                <w:bCs/>
                <w:sz w:val="24"/>
              </w:rPr>
              <w:t>台时数</w:t>
            </w:r>
          </w:p>
        </w:tc>
        <w:tc>
          <w:tcPr>
            <w:tcW w:w="1155" w:type="dxa"/>
            <w:tcBorders>
              <w:top w:val="outset" w:color="auto" w:sz="6" w:space="0"/>
              <w:left w:val="outset" w:color="auto" w:sz="6" w:space="0"/>
              <w:bottom w:val="outset" w:color="auto" w:sz="6" w:space="0"/>
              <w:right w:val="outset" w:color="auto" w:sz="6" w:space="0"/>
            </w:tcBorders>
            <w:noWrap w:val="0"/>
            <w:vAlign w:val="center"/>
          </w:tcPr>
          <w:p w14:paraId="5F2EEDBA">
            <w:pPr>
              <w:ind w:firstLine="240" w:firstLineChars="100"/>
              <w:rPr>
                <w:rFonts w:hint="eastAsia" w:ascii="宋体" w:hAnsi="宋体" w:eastAsia="宋体" w:cs="宋体"/>
                <w:bCs/>
                <w:sz w:val="24"/>
              </w:rPr>
            </w:pPr>
            <w:r>
              <w:rPr>
                <w:rFonts w:hint="eastAsia" w:ascii="宋体" w:hAnsi="宋体" w:eastAsia="宋体" w:cs="宋体"/>
                <w:bCs/>
                <w:sz w:val="24"/>
              </w:rPr>
              <w:t>用途</w:t>
            </w:r>
          </w:p>
        </w:tc>
        <w:tc>
          <w:tcPr>
            <w:tcW w:w="840" w:type="dxa"/>
            <w:tcBorders>
              <w:top w:val="outset" w:color="auto" w:sz="6" w:space="0"/>
              <w:left w:val="outset" w:color="auto" w:sz="6" w:space="0"/>
              <w:bottom w:val="outset" w:color="auto" w:sz="6" w:space="0"/>
              <w:right w:val="outset" w:color="auto" w:sz="6" w:space="0"/>
            </w:tcBorders>
            <w:noWrap w:val="0"/>
            <w:vAlign w:val="center"/>
          </w:tcPr>
          <w:p w14:paraId="09240216">
            <w:pPr>
              <w:rPr>
                <w:rFonts w:hint="eastAsia" w:ascii="宋体" w:hAnsi="宋体" w:eastAsia="宋体" w:cs="宋体"/>
                <w:bCs/>
                <w:sz w:val="24"/>
              </w:rPr>
            </w:pPr>
            <w:r>
              <w:rPr>
                <w:rFonts w:hint="eastAsia" w:ascii="宋体" w:hAnsi="宋体" w:eastAsia="宋体" w:cs="宋体"/>
                <w:bCs/>
                <w:sz w:val="24"/>
              </w:rPr>
              <w:t>备注</w:t>
            </w:r>
          </w:p>
        </w:tc>
      </w:tr>
      <w:tr w14:paraId="631ED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2BC597AE">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52F8DF32">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F4039E3">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680FD3A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5B30F70">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E20722A">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142FC8E">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484B8A2B">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5FF49E40">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B47E930">
            <w:pPr>
              <w:rPr>
                <w:rFonts w:hint="eastAsia" w:ascii="宋体" w:hAnsi="宋体" w:eastAsia="宋体" w:cs="宋体"/>
                <w:bCs/>
              </w:rPr>
            </w:pPr>
          </w:p>
        </w:tc>
      </w:tr>
      <w:tr w14:paraId="4AEA94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1B8C7926">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0F3C3E1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956152D">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53482039">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656F4C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DDD3DF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46A85D7">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41D82AB1">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4F89B4AE">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33E9CD5">
            <w:pPr>
              <w:rPr>
                <w:rFonts w:hint="eastAsia" w:ascii="宋体" w:hAnsi="宋体" w:eastAsia="宋体" w:cs="宋体"/>
                <w:bCs/>
              </w:rPr>
            </w:pPr>
          </w:p>
        </w:tc>
      </w:tr>
      <w:tr w14:paraId="2FE0A9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1E543BE0">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71C14219">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E5841F3">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2F67A20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E6073E7">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FCD02E1">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C21F2AA">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3B8EE74D">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6221AB40">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31633A0">
            <w:pPr>
              <w:rPr>
                <w:rFonts w:hint="eastAsia" w:ascii="宋体" w:hAnsi="宋体" w:eastAsia="宋体" w:cs="宋体"/>
                <w:bCs/>
              </w:rPr>
            </w:pPr>
          </w:p>
        </w:tc>
      </w:tr>
      <w:tr w14:paraId="3ADB59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11FE1056">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53040184">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4C38E6C">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03C16A4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E36296A">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178963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F267AF9">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67872932">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2C231E59">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574D1CD">
            <w:pPr>
              <w:rPr>
                <w:rFonts w:hint="eastAsia" w:ascii="宋体" w:hAnsi="宋体" w:eastAsia="宋体" w:cs="宋体"/>
                <w:bCs/>
              </w:rPr>
            </w:pPr>
          </w:p>
        </w:tc>
      </w:tr>
      <w:tr w14:paraId="560F2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731BB709">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404D3FDB">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22C1A62">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65592B47">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1DF5280">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9832EDF">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49E86FF">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2E2FCD26">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07363C1A">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228F9378">
            <w:pPr>
              <w:rPr>
                <w:rFonts w:hint="eastAsia" w:ascii="宋体" w:hAnsi="宋体" w:eastAsia="宋体" w:cs="宋体"/>
                <w:bCs/>
              </w:rPr>
            </w:pPr>
          </w:p>
        </w:tc>
      </w:tr>
      <w:tr w14:paraId="57F428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369C4D5">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5A17698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DEA3615">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64B0C0F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1D52DB6">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9A68446">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77275DC">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2231A942">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4FF5762F">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75A38BC">
            <w:pPr>
              <w:rPr>
                <w:rFonts w:hint="eastAsia" w:ascii="宋体" w:hAnsi="宋体" w:eastAsia="宋体" w:cs="宋体"/>
                <w:bCs/>
              </w:rPr>
            </w:pPr>
          </w:p>
        </w:tc>
      </w:tr>
      <w:tr w14:paraId="686CD4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21ABA119">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00B030A5">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D84C90B">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7E4C2F44">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8AF4A79">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C2019C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24AC05B">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154FF346">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34D3D25F">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59F7C556">
            <w:pPr>
              <w:rPr>
                <w:rFonts w:hint="eastAsia" w:ascii="宋体" w:hAnsi="宋体" w:eastAsia="宋体" w:cs="宋体"/>
                <w:bCs/>
              </w:rPr>
            </w:pPr>
          </w:p>
        </w:tc>
      </w:tr>
      <w:tr w14:paraId="5FF58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1487A50">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279D1E0A">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22978FE">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25D379B7">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F3DFCF5">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665F38F">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306C32C">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1586CAC9">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11DBD89D">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6A2D3C83">
            <w:pPr>
              <w:rPr>
                <w:rFonts w:hint="eastAsia" w:ascii="宋体" w:hAnsi="宋体" w:eastAsia="宋体" w:cs="宋体"/>
                <w:bCs/>
              </w:rPr>
            </w:pPr>
          </w:p>
        </w:tc>
      </w:tr>
      <w:tr w14:paraId="3AB866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7AFFB9D7">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711A442">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E7079A5">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7D8C9497">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E48C1E9">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B390921">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AF61CCC">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5A102915">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08AB55BB">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A1E1BDE">
            <w:pPr>
              <w:rPr>
                <w:rFonts w:hint="eastAsia" w:ascii="宋体" w:hAnsi="宋体" w:eastAsia="宋体" w:cs="宋体"/>
                <w:bCs/>
              </w:rPr>
            </w:pPr>
          </w:p>
        </w:tc>
      </w:tr>
      <w:tr w14:paraId="3E248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4CE8C509">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5EAEC23A">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2CF92B1">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132CCAA5">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F83E0D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9CFA3DD">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72F5B58">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38F7BED7">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6BE7DEC5">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7E6E141">
            <w:pPr>
              <w:rPr>
                <w:rFonts w:hint="eastAsia" w:ascii="宋体" w:hAnsi="宋体" w:eastAsia="宋体" w:cs="宋体"/>
                <w:bCs/>
              </w:rPr>
            </w:pPr>
          </w:p>
        </w:tc>
      </w:tr>
      <w:tr w14:paraId="7A627E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4D81E243">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3DC544E3">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1655404">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14AA4ED4">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D0F2E6B">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0EE2DA2">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7CEB5B2">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681B5839">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10B004C6">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31996E5A">
            <w:pPr>
              <w:rPr>
                <w:rFonts w:hint="eastAsia" w:ascii="宋体" w:hAnsi="宋体" w:eastAsia="宋体" w:cs="宋体"/>
                <w:bCs/>
              </w:rPr>
            </w:pPr>
          </w:p>
        </w:tc>
      </w:tr>
      <w:tr w14:paraId="19CF52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649E6823">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1B73E8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5EE693F">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3FA4D1F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F888954">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759877E">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07BA363">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1F91ADC2">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39021293">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3C96F49D">
            <w:pPr>
              <w:rPr>
                <w:rFonts w:hint="eastAsia" w:ascii="宋体" w:hAnsi="宋体" w:eastAsia="宋体" w:cs="宋体"/>
                <w:bCs/>
              </w:rPr>
            </w:pPr>
          </w:p>
        </w:tc>
      </w:tr>
      <w:tr w14:paraId="1F8433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298B5607">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6D72B2ED">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368EFB3">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3541C7DE">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011208A">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58EFE92">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0E740B91">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2E430108">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3552A261">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734C4C8">
            <w:pPr>
              <w:rPr>
                <w:rFonts w:hint="eastAsia" w:ascii="宋体" w:hAnsi="宋体" w:eastAsia="宋体" w:cs="宋体"/>
                <w:bCs/>
              </w:rPr>
            </w:pPr>
          </w:p>
        </w:tc>
      </w:tr>
      <w:tr w14:paraId="4E6EC9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4B11AAF3">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CF5E35E">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1D535DF">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008459B1">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0FCDB62">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73FE69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1A47FAB">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49F7EA4E">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363F4424">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36ED027">
            <w:pPr>
              <w:rPr>
                <w:rFonts w:hint="eastAsia" w:ascii="宋体" w:hAnsi="宋体" w:eastAsia="宋体" w:cs="宋体"/>
                <w:bCs/>
              </w:rPr>
            </w:pPr>
          </w:p>
        </w:tc>
      </w:tr>
      <w:tr w14:paraId="4445C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0234C69">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2A944D78">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6D31767">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04604C41">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1744BDB">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4EC1D37">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1850315">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44BF3E58">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60B8E996">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537B123">
            <w:pPr>
              <w:rPr>
                <w:rFonts w:hint="eastAsia" w:ascii="宋体" w:hAnsi="宋体" w:eastAsia="宋体" w:cs="宋体"/>
                <w:bCs/>
              </w:rPr>
            </w:pPr>
          </w:p>
        </w:tc>
      </w:tr>
      <w:tr w14:paraId="474F47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6D87A26C">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CB6AAF5">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4B416D33">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079C9BB6">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325B3916">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A9A2FB6">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70736D3">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371375A3">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16FB880E">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020423BD">
            <w:pPr>
              <w:rPr>
                <w:rFonts w:hint="eastAsia" w:ascii="宋体" w:hAnsi="宋体" w:eastAsia="宋体" w:cs="宋体"/>
                <w:bCs/>
              </w:rPr>
            </w:pPr>
          </w:p>
        </w:tc>
      </w:tr>
      <w:tr w14:paraId="63CEA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B5224B0">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2AF4CDD">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FF12CA0">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7180AF55">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1F30001">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1F4961F9">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107BD92">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120F4C0F">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5C169F7D">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70CE7109">
            <w:pPr>
              <w:rPr>
                <w:rFonts w:hint="eastAsia" w:ascii="宋体" w:hAnsi="宋体" w:eastAsia="宋体" w:cs="宋体"/>
                <w:bCs/>
              </w:rPr>
            </w:pPr>
          </w:p>
        </w:tc>
      </w:tr>
      <w:tr w14:paraId="2A677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703" w:type="dxa"/>
            <w:tcBorders>
              <w:top w:val="outset" w:color="auto" w:sz="6" w:space="0"/>
              <w:left w:val="outset" w:color="auto" w:sz="6" w:space="0"/>
              <w:bottom w:val="outset" w:color="auto" w:sz="6" w:space="0"/>
              <w:right w:val="outset" w:color="auto" w:sz="6" w:space="0"/>
            </w:tcBorders>
            <w:noWrap w:val="0"/>
            <w:vAlign w:val="center"/>
          </w:tcPr>
          <w:p w14:paraId="09EF0F21">
            <w:pPr>
              <w:rPr>
                <w:rFonts w:hint="eastAsia" w:ascii="宋体" w:hAnsi="宋体" w:eastAsia="宋体" w:cs="宋体"/>
                <w:bCs/>
              </w:rPr>
            </w:pPr>
          </w:p>
        </w:tc>
        <w:tc>
          <w:tcPr>
            <w:tcW w:w="946" w:type="dxa"/>
            <w:tcBorders>
              <w:top w:val="outset" w:color="auto" w:sz="6" w:space="0"/>
              <w:left w:val="outset" w:color="auto" w:sz="6" w:space="0"/>
              <w:bottom w:val="outset" w:color="auto" w:sz="6" w:space="0"/>
              <w:right w:val="outset" w:color="auto" w:sz="6" w:space="0"/>
            </w:tcBorders>
            <w:noWrap w:val="0"/>
            <w:vAlign w:val="center"/>
          </w:tcPr>
          <w:p w14:paraId="135E6ACB">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2B1404F1">
            <w:pPr>
              <w:rPr>
                <w:rFonts w:hint="eastAsia" w:ascii="宋体" w:hAnsi="宋体" w:eastAsia="宋体" w:cs="宋体"/>
                <w:bCs/>
              </w:rPr>
            </w:pPr>
          </w:p>
        </w:tc>
        <w:tc>
          <w:tcPr>
            <w:tcW w:w="703" w:type="dxa"/>
            <w:tcBorders>
              <w:top w:val="outset" w:color="auto" w:sz="6" w:space="0"/>
              <w:left w:val="outset" w:color="auto" w:sz="6" w:space="0"/>
              <w:bottom w:val="outset" w:color="auto" w:sz="6" w:space="0"/>
              <w:right w:val="outset" w:color="auto" w:sz="6" w:space="0"/>
            </w:tcBorders>
            <w:noWrap w:val="0"/>
            <w:vAlign w:val="center"/>
          </w:tcPr>
          <w:p w14:paraId="4C7CB5C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6FC647DC">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7D6B2BDE">
            <w:pPr>
              <w:rPr>
                <w:rFonts w:hint="eastAsia" w:ascii="宋体" w:hAnsi="宋体" w:eastAsia="宋体" w:cs="宋体"/>
                <w:bCs/>
              </w:rPr>
            </w:pPr>
          </w:p>
        </w:tc>
        <w:tc>
          <w:tcPr>
            <w:tcW w:w="1188" w:type="dxa"/>
            <w:tcBorders>
              <w:top w:val="outset" w:color="auto" w:sz="6" w:space="0"/>
              <w:left w:val="outset" w:color="auto" w:sz="6" w:space="0"/>
              <w:bottom w:val="outset" w:color="auto" w:sz="6" w:space="0"/>
              <w:right w:val="outset" w:color="auto" w:sz="6" w:space="0"/>
            </w:tcBorders>
            <w:noWrap w:val="0"/>
            <w:vAlign w:val="center"/>
          </w:tcPr>
          <w:p w14:paraId="53D2546D">
            <w:pPr>
              <w:rPr>
                <w:rFonts w:hint="eastAsia" w:ascii="宋体" w:hAnsi="宋体" w:eastAsia="宋体" w:cs="宋体"/>
                <w:bCs/>
              </w:rPr>
            </w:pPr>
          </w:p>
        </w:tc>
        <w:tc>
          <w:tcPr>
            <w:tcW w:w="1017" w:type="dxa"/>
            <w:tcBorders>
              <w:top w:val="outset" w:color="auto" w:sz="6" w:space="0"/>
              <w:left w:val="outset" w:color="auto" w:sz="6" w:space="0"/>
              <w:bottom w:val="outset" w:color="auto" w:sz="6" w:space="0"/>
              <w:right w:val="outset" w:color="auto" w:sz="6" w:space="0"/>
            </w:tcBorders>
            <w:noWrap w:val="0"/>
            <w:vAlign w:val="center"/>
          </w:tcPr>
          <w:p w14:paraId="542AB900">
            <w:pPr>
              <w:rPr>
                <w:rFonts w:hint="eastAsia" w:ascii="宋体" w:hAnsi="宋体" w:eastAsia="宋体" w:cs="宋体"/>
                <w:bCs/>
              </w:rPr>
            </w:pPr>
          </w:p>
        </w:tc>
        <w:tc>
          <w:tcPr>
            <w:tcW w:w="1155" w:type="dxa"/>
            <w:tcBorders>
              <w:top w:val="outset" w:color="auto" w:sz="6" w:space="0"/>
              <w:left w:val="outset" w:color="auto" w:sz="6" w:space="0"/>
              <w:bottom w:val="outset" w:color="auto" w:sz="6" w:space="0"/>
              <w:right w:val="outset" w:color="auto" w:sz="6" w:space="0"/>
            </w:tcBorders>
            <w:noWrap w:val="0"/>
            <w:vAlign w:val="center"/>
          </w:tcPr>
          <w:p w14:paraId="0F607949">
            <w:pPr>
              <w:rPr>
                <w:rFonts w:hint="eastAsia" w:ascii="宋体" w:hAnsi="宋体" w:eastAsia="宋体" w:cs="宋体"/>
                <w:bCs/>
              </w:rPr>
            </w:pPr>
          </w:p>
        </w:tc>
        <w:tc>
          <w:tcPr>
            <w:tcW w:w="840" w:type="dxa"/>
            <w:tcBorders>
              <w:top w:val="outset" w:color="auto" w:sz="6" w:space="0"/>
              <w:left w:val="outset" w:color="auto" w:sz="6" w:space="0"/>
              <w:bottom w:val="outset" w:color="auto" w:sz="6" w:space="0"/>
              <w:right w:val="outset" w:color="auto" w:sz="6" w:space="0"/>
            </w:tcBorders>
            <w:noWrap w:val="0"/>
            <w:vAlign w:val="center"/>
          </w:tcPr>
          <w:p w14:paraId="14C63670">
            <w:pPr>
              <w:rPr>
                <w:rFonts w:hint="eastAsia" w:ascii="宋体" w:hAnsi="宋体" w:eastAsia="宋体" w:cs="宋体"/>
                <w:bCs/>
              </w:rPr>
            </w:pPr>
          </w:p>
        </w:tc>
      </w:tr>
    </w:tbl>
    <w:p w14:paraId="14C03F6C">
      <w:pPr>
        <w:numPr>
          <w:ilvl w:val="0"/>
          <w:numId w:val="0"/>
        </w:numPr>
        <w:spacing w:line="440" w:lineRule="exact"/>
        <w:ind w:leftChars="0"/>
        <w:jc w:val="center"/>
        <w:rPr>
          <w:rFonts w:hint="eastAsia" w:ascii="宋体" w:hAnsi="宋体" w:eastAsia="宋体" w:cs="宋体"/>
          <w:b/>
          <w:bCs/>
          <w:sz w:val="28"/>
          <w:szCs w:val="28"/>
        </w:rPr>
      </w:pPr>
      <w:r>
        <w:rPr>
          <w:rFonts w:hint="eastAsia" w:ascii="宋体" w:hAnsi="宋体" w:eastAsia="宋体" w:cs="宋体"/>
          <w:sz w:val="24"/>
          <w:szCs w:val="24"/>
          <w:lang w:val="en-US" w:eastAsia="zh-CN"/>
        </w:rPr>
        <w:br w:type="page"/>
      </w:r>
      <w:r>
        <w:rPr>
          <w:rFonts w:hint="eastAsia" w:ascii="宋体" w:hAnsi="宋体" w:eastAsia="宋体" w:cs="宋体"/>
          <w:sz w:val="24"/>
          <w:szCs w:val="24"/>
          <w:lang w:val="en-US" w:eastAsia="zh-CN"/>
        </w:rPr>
        <w:t>七</w:t>
      </w:r>
      <w:r>
        <w:rPr>
          <w:rFonts w:hint="eastAsia" w:ascii="宋体" w:hAnsi="宋体" w:eastAsia="宋体" w:cs="宋体"/>
          <w:b/>
          <w:bCs/>
          <w:sz w:val="28"/>
          <w:szCs w:val="28"/>
          <w:lang w:val="en-US" w:eastAsia="zh-CN"/>
        </w:rPr>
        <w:t>、</w:t>
      </w:r>
      <w:r>
        <w:rPr>
          <w:rFonts w:hint="eastAsia" w:ascii="宋体" w:hAnsi="宋体" w:eastAsia="宋体" w:cs="宋体"/>
          <w:b/>
          <w:bCs/>
          <w:sz w:val="28"/>
          <w:szCs w:val="28"/>
        </w:rPr>
        <w:t>商务响应</w:t>
      </w:r>
    </w:p>
    <w:p w14:paraId="36D1BC8C">
      <w:pPr>
        <w:numPr>
          <w:ilvl w:val="0"/>
          <w:numId w:val="0"/>
        </w:numPr>
        <w:spacing w:line="440" w:lineRule="exact"/>
        <w:ind w:leftChars="0"/>
        <w:jc w:val="center"/>
        <w:rPr>
          <w:rFonts w:hint="eastAsia" w:ascii="宋体" w:hAnsi="宋体" w:eastAsia="宋体" w:cs="宋体"/>
          <w:b w:val="0"/>
          <w:bCs w:val="0"/>
          <w:sz w:val="28"/>
          <w:szCs w:val="28"/>
        </w:rPr>
      </w:pPr>
      <w:r>
        <w:rPr>
          <w:rFonts w:hint="eastAsia" w:ascii="宋体" w:hAnsi="宋体" w:eastAsia="宋体" w:cs="宋体"/>
          <w:b w:val="0"/>
          <w:bCs w:val="0"/>
          <w:sz w:val="28"/>
          <w:szCs w:val="28"/>
          <w:lang w:val="en-US" w:eastAsia="zh-CN"/>
        </w:rPr>
        <w:t>商务</w:t>
      </w:r>
      <w:r>
        <w:rPr>
          <w:rFonts w:hint="eastAsia" w:ascii="宋体" w:hAnsi="宋体" w:eastAsia="宋体" w:cs="宋体"/>
          <w:b w:val="0"/>
          <w:bCs w:val="0"/>
          <w:sz w:val="28"/>
          <w:szCs w:val="28"/>
        </w:rPr>
        <w:t>偏离表</w:t>
      </w:r>
    </w:p>
    <w:p w14:paraId="530C618C">
      <w:pPr>
        <w:keepNext w:val="0"/>
        <w:keepLines w:val="0"/>
        <w:pageBreakBefore w:val="0"/>
        <w:widowControl w:val="0"/>
        <w:kinsoku/>
        <w:wordWrap/>
        <w:overflowPunct/>
        <w:topLinePunct w:val="0"/>
        <w:autoSpaceDE/>
        <w:autoSpaceDN/>
        <w:bidi w:val="0"/>
        <w:adjustRightInd w:val="0"/>
        <w:snapToGrid/>
        <w:spacing w:line="480" w:lineRule="auto"/>
        <w:textAlignment w:val="auto"/>
        <w:rPr>
          <w:rFonts w:hint="eastAsia" w:ascii="宋体" w:hAnsi="宋体" w:eastAsia="宋体" w:cs="宋体"/>
        </w:rPr>
      </w:pPr>
      <w:r>
        <w:rPr>
          <w:rFonts w:hint="eastAsia" w:ascii="宋体" w:hAnsi="宋体" w:eastAsia="宋体" w:cs="宋体"/>
          <w:sz w:val="24"/>
          <w:szCs w:val="24"/>
        </w:rPr>
        <w:t xml:space="preserve">供应商名称(盖章)： </w:t>
      </w:r>
      <w:r>
        <w:rPr>
          <w:rFonts w:hint="eastAsia" w:ascii="宋体" w:hAnsi="宋体" w:eastAsia="宋体" w:cs="宋体"/>
          <w:sz w:val="24"/>
          <w:szCs w:val="24"/>
          <w:u w:val="single"/>
        </w:rPr>
        <w:t xml:space="preserve">               </w:t>
      </w:r>
      <w:r>
        <w:rPr>
          <w:rFonts w:hint="eastAsia" w:ascii="宋体" w:hAnsi="宋体" w:eastAsia="宋体" w:cs="宋体"/>
          <w:sz w:val="24"/>
          <w:szCs w:val="24"/>
          <w:u w:val="single"/>
          <w:lang w:val="en-US" w:eastAsia="zh-CN"/>
        </w:rPr>
        <w:t xml:space="preserve">   </w:t>
      </w:r>
      <w:r>
        <w:rPr>
          <w:rFonts w:hint="eastAsia" w:ascii="宋体" w:hAnsi="宋体" w:eastAsia="宋体" w:cs="宋体"/>
          <w:sz w:val="24"/>
          <w:szCs w:val="24"/>
        </w:rPr>
        <w:t xml:space="preserve">   项目编号：</w:t>
      </w:r>
      <w:r>
        <w:rPr>
          <w:rFonts w:hint="eastAsia" w:ascii="宋体" w:hAnsi="宋体" w:eastAsia="宋体" w:cs="宋体"/>
          <w:sz w:val="24"/>
          <w:szCs w:val="24"/>
          <w:u w:val="single"/>
        </w:rPr>
        <w:t xml:space="preserve">             </w:t>
      </w:r>
    </w:p>
    <w:tbl>
      <w:tblPr>
        <w:tblStyle w:val="15"/>
        <w:tblW w:w="9292" w:type="dxa"/>
        <w:jc w:val="center"/>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6"/>
        <w:gridCol w:w="2678"/>
        <w:gridCol w:w="2700"/>
        <w:gridCol w:w="1650"/>
        <w:gridCol w:w="1438"/>
      </w:tblGrid>
      <w:tr w14:paraId="455D1F59">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Borders>
              <w:top w:val="double" w:color="auto" w:sz="4" w:space="0"/>
            </w:tcBorders>
            <w:noWrap w:val="0"/>
            <w:tcMar>
              <w:top w:w="57" w:type="dxa"/>
              <w:left w:w="28" w:type="dxa"/>
              <w:bottom w:w="57" w:type="dxa"/>
              <w:right w:w="28" w:type="dxa"/>
            </w:tcMar>
            <w:vAlign w:val="center"/>
          </w:tcPr>
          <w:p w14:paraId="45D393BC">
            <w:pPr>
              <w:rPr>
                <w:rFonts w:hint="eastAsia" w:ascii="宋体" w:hAnsi="宋体" w:eastAsia="宋体" w:cs="宋体"/>
                <w:bCs/>
                <w:sz w:val="24"/>
                <w:szCs w:val="24"/>
              </w:rPr>
            </w:pPr>
            <w:r>
              <w:rPr>
                <w:rFonts w:hint="eastAsia" w:ascii="宋体" w:hAnsi="宋体" w:eastAsia="宋体" w:cs="宋体"/>
                <w:bCs/>
                <w:sz w:val="24"/>
                <w:szCs w:val="24"/>
              </w:rPr>
              <w:t xml:space="preserve"> 序号</w:t>
            </w:r>
          </w:p>
        </w:tc>
        <w:tc>
          <w:tcPr>
            <w:tcW w:w="2678" w:type="dxa"/>
            <w:tcBorders>
              <w:top w:val="double" w:color="auto" w:sz="4" w:space="0"/>
            </w:tcBorders>
            <w:noWrap w:val="0"/>
            <w:tcMar>
              <w:top w:w="57" w:type="dxa"/>
              <w:left w:w="28" w:type="dxa"/>
              <w:bottom w:w="57" w:type="dxa"/>
              <w:right w:w="28" w:type="dxa"/>
            </w:tcMar>
            <w:vAlign w:val="center"/>
          </w:tcPr>
          <w:p w14:paraId="15D52483">
            <w:pPr>
              <w:jc w:val="center"/>
              <w:rPr>
                <w:rFonts w:hint="eastAsia" w:ascii="宋体" w:hAnsi="宋体" w:eastAsia="宋体" w:cs="宋体"/>
                <w:bCs/>
                <w:sz w:val="24"/>
                <w:szCs w:val="24"/>
              </w:rPr>
            </w:pPr>
            <w:r>
              <w:rPr>
                <w:rFonts w:hint="eastAsia" w:ascii="宋体" w:hAnsi="宋体" w:eastAsia="宋体" w:cs="宋体"/>
                <w:bCs/>
                <w:sz w:val="24"/>
                <w:szCs w:val="24"/>
              </w:rPr>
              <w:t>竞争性磋商文件</w:t>
            </w:r>
          </w:p>
          <w:p w14:paraId="53779EAB">
            <w:pPr>
              <w:jc w:val="center"/>
              <w:rPr>
                <w:rFonts w:hint="eastAsia" w:ascii="宋体" w:hAnsi="宋体" w:eastAsia="宋体" w:cs="宋体"/>
                <w:bCs/>
                <w:sz w:val="24"/>
                <w:szCs w:val="24"/>
              </w:rPr>
            </w:pPr>
            <w:r>
              <w:rPr>
                <w:rFonts w:hint="eastAsia" w:ascii="宋体" w:hAnsi="宋体" w:eastAsia="宋体" w:cs="宋体"/>
                <w:bCs/>
                <w:sz w:val="24"/>
                <w:szCs w:val="24"/>
              </w:rPr>
              <w:t>商务要求</w:t>
            </w:r>
          </w:p>
        </w:tc>
        <w:tc>
          <w:tcPr>
            <w:tcW w:w="2700" w:type="dxa"/>
            <w:tcBorders>
              <w:top w:val="double" w:color="auto" w:sz="4" w:space="0"/>
            </w:tcBorders>
            <w:noWrap w:val="0"/>
            <w:tcMar>
              <w:top w:w="57" w:type="dxa"/>
              <w:left w:w="28" w:type="dxa"/>
              <w:bottom w:w="57" w:type="dxa"/>
              <w:right w:w="28" w:type="dxa"/>
            </w:tcMar>
            <w:vAlign w:val="center"/>
          </w:tcPr>
          <w:p w14:paraId="7610FF34">
            <w:pPr>
              <w:jc w:val="center"/>
              <w:rPr>
                <w:rFonts w:hint="eastAsia" w:ascii="宋体" w:hAnsi="宋体" w:eastAsia="宋体" w:cs="宋体"/>
                <w:bCs/>
                <w:sz w:val="24"/>
                <w:szCs w:val="24"/>
              </w:rPr>
            </w:pPr>
            <w:r>
              <w:rPr>
                <w:rFonts w:hint="eastAsia" w:ascii="宋体" w:hAnsi="宋体" w:eastAsia="宋体" w:cs="宋体"/>
                <w:bCs/>
                <w:sz w:val="24"/>
                <w:szCs w:val="24"/>
              </w:rPr>
              <w:t>竞争性磋商响应文件</w:t>
            </w:r>
          </w:p>
          <w:p w14:paraId="4A2C4ED2">
            <w:pPr>
              <w:jc w:val="center"/>
              <w:rPr>
                <w:rFonts w:hint="eastAsia" w:ascii="宋体" w:hAnsi="宋体" w:eastAsia="宋体" w:cs="宋体"/>
                <w:bCs/>
                <w:sz w:val="24"/>
                <w:szCs w:val="24"/>
              </w:rPr>
            </w:pPr>
            <w:r>
              <w:rPr>
                <w:rFonts w:hint="eastAsia" w:ascii="宋体" w:hAnsi="宋体" w:eastAsia="宋体" w:cs="宋体"/>
                <w:bCs/>
                <w:sz w:val="24"/>
                <w:szCs w:val="24"/>
              </w:rPr>
              <w:t>商务响应</w:t>
            </w:r>
          </w:p>
        </w:tc>
        <w:tc>
          <w:tcPr>
            <w:tcW w:w="1650" w:type="dxa"/>
            <w:tcBorders>
              <w:top w:val="double" w:color="auto" w:sz="4" w:space="0"/>
            </w:tcBorders>
            <w:noWrap w:val="0"/>
            <w:tcMar>
              <w:top w:w="57" w:type="dxa"/>
              <w:left w:w="28" w:type="dxa"/>
              <w:bottom w:w="57" w:type="dxa"/>
              <w:right w:w="28" w:type="dxa"/>
            </w:tcMar>
            <w:vAlign w:val="center"/>
          </w:tcPr>
          <w:p w14:paraId="57746407">
            <w:pPr>
              <w:jc w:val="center"/>
              <w:rPr>
                <w:rFonts w:hint="eastAsia" w:ascii="宋体" w:hAnsi="宋体" w:eastAsia="宋体" w:cs="宋体"/>
                <w:bCs/>
                <w:sz w:val="24"/>
                <w:szCs w:val="24"/>
              </w:rPr>
            </w:pPr>
            <w:r>
              <w:rPr>
                <w:rFonts w:hint="eastAsia" w:ascii="宋体" w:hAnsi="宋体" w:eastAsia="宋体" w:cs="宋体"/>
                <w:bCs/>
                <w:sz w:val="24"/>
                <w:szCs w:val="24"/>
              </w:rPr>
              <w:t>偏离情况</w:t>
            </w:r>
          </w:p>
        </w:tc>
        <w:tc>
          <w:tcPr>
            <w:tcW w:w="1438" w:type="dxa"/>
            <w:tcBorders>
              <w:top w:val="double" w:color="auto" w:sz="4" w:space="0"/>
            </w:tcBorders>
            <w:noWrap w:val="0"/>
            <w:vAlign w:val="center"/>
          </w:tcPr>
          <w:p w14:paraId="215375FD">
            <w:pPr>
              <w:jc w:val="center"/>
              <w:rPr>
                <w:rFonts w:hint="eastAsia" w:ascii="宋体" w:hAnsi="宋体" w:eastAsia="宋体" w:cs="宋体"/>
                <w:bCs/>
                <w:sz w:val="24"/>
                <w:szCs w:val="24"/>
              </w:rPr>
            </w:pPr>
            <w:r>
              <w:rPr>
                <w:rFonts w:hint="eastAsia" w:ascii="宋体" w:hAnsi="宋体" w:eastAsia="宋体" w:cs="宋体"/>
                <w:bCs/>
                <w:sz w:val="24"/>
                <w:szCs w:val="24"/>
              </w:rPr>
              <w:t>说明</w:t>
            </w:r>
          </w:p>
        </w:tc>
      </w:tr>
      <w:tr w14:paraId="58579B1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jc w:val="center"/>
        </w:trPr>
        <w:tc>
          <w:tcPr>
            <w:tcW w:w="826" w:type="dxa"/>
            <w:noWrap w:val="0"/>
            <w:tcMar>
              <w:top w:w="57" w:type="dxa"/>
              <w:left w:w="28" w:type="dxa"/>
              <w:bottom w:w="57" w:type="dxa"/>
              <w:right w:w="28" w:type="dxa"/>
            </w:tcMar>
            <w:vAlign w:val="center"/>
          </w:tcPr>
          <w:p w14:paraId="55D6D9F1">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44AA03F1">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6A56427A">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1003344B">
            <w:pPr>
              <w:rPr>
                <w:rFonts w:hint="eastAsia" w:ascii="宋体" w:hAnsi="宋体" w:eastAsia="宋体" w:cs="宋体"/>
                <w:bCs/>
                <w:sz w:val="24"/>
                <w:szCs w:val="24"/>
              </w:rPr>
            </w:pPr>
          </w:p>
        </w:tc>
        <w:tc>
          <w:tcPr>
            <w:tcW w:w="1438" w:type="dxa"/>
            <w:noWrap w:val="0"/>
            <w:vAlign w:val="center"/>
          </w:tcPr>
          <w:p w14:paraId="42E44D23">
            <w:pPr>
              <w:rPr>
                <w:rFonts w:hint="eastAsia" w:ascii="宋体" w:hAnsi="宋体" w:eastAsia="宋体" w:cs="宋体"/>
                <w:bCs/>
                <w:sz w:val="24"/>
                <w:szCs w:val="24"/>
              </w:rPr>
            </w:pPr>
          </w:p>
        </w:tc>
      </w:tr>
      <w:tr w14:paraId="42DFF423">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450" w:hRule="atLeast"/>
          <w:jc w:val="center"/>
        </w:trPr>
        <w:tc>
          <w:tcPr>
            <w:tcW w:w="826" w:type="dxa"/>
            <w:noWrap w:val="0"/>
            <w:tcMar>
              <w:top w:w="57" w:type="dxa"/>
              <w:left w:w="28" w:type="dxa"/>
              <w:bottom w:w="57" w:type="dxa"/>
              <w:right w:w="28" w:type="dxa"/>
            </w:tcMar>
            <w:vAlign w:val="center"/>
          </w:tcPr>
          <w:p w14:paraId="494C633D">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73F9EBD0">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3CFCAA28">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5AB1C542">
            <w:pPr>
              <w:rPr>
                <w:rFonts w:hint="eastAsia" w:ascii="宋体" w:hAnsi="宋体" w:eastAsia="宋体" w:cs="宋体"/>
                <w:bCs/>
                <w:sz w:val="24"/>
                <w:szCs w:val="24"/>
              </w:rPr>
            </w:pPr>
          </w:p>
        </w:tc>
        <w:tc>
          <w:tcPr>
            <w:tcW w:w="1438" w:type="dxa"/>
            <w:noWrap w:val="0"/>
            <w:vAlign w:val="center"/>
          </w:tcPr>
          <w:p w14:paraId="2EA1C394">
            <w:pPr>
              <w:rPr>
                <w:rFonts w:hint="eastAsia" w:ascii="宋体" w:hAnsi="宋体" w:eastAsia="宋体" w:cs="宋体"/>
                <w:bCs/>
                <w:sz w:val="24"/>
                <w:szCs w:val="24"/>
              </w:rPr>
            </w:pPr>
          </w:p>
        </w:tc>
      </w:tr>
      <w:tr w14:paraId="3AED8784">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25445C85">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7F818D29">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47D0F89D">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1F33AF9E">
            <w:pPr>
              <w:rPr>
                <w:rFonts w:hint="eastAsia" w:ascii="宋体" w:hAnsi="宋体" w:eastAsia="宋体" w:cs="宋体"/>
                <w:bCs/>
                <w:sz w:val="24"/>
                <w:szCs w:val="24"/>
              </w:rPr>
            </w:pPr>
          </w:p>
        </w:tc>
        <w:tc>
          <w:tcPr>
            <w:tcW w:w="1438" w:type="dxa"/>
            <w:noWrap w:val="0"/>
            <w:vAlign w:val="center"/>
          </w:tcPr>
          <w:p w14:paraId="2170D415">
            <w:pPr>
              <w:rPr>
                <w:rFonts w:hint="eastAsia" w:ascii="宋体" w:hAnsi="宋体" w:eastAsia="宋体" w:cs="宋体"/>
                <w:bCs/>
                <w:sz w:val="24"/>
                <w:szCs w:val="24"/>
              </w:rPr>
            </w:pPr>
          </w:p>
        </w:tc>
      </w:tr>
      <w:tr w14:paraId="396E67F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7A9E7798">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285B1B2E">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0FB2BC0C">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6D247287">
            <w:pPr>
              <w:rPr>
                <w:rFonts w:hint="eastAsia" w:ascii="宋体" w:hAnsi="宋体" w:eastAsia="宋体" w:cs="宋体"/>
                <w:bCs/>
                <w:sz w:val="24"/>
                <w:szCs w:val="24"/>
              </w:rPr>
            </w:pPr>
          </w:p>
        </w:tc>
        <w:tc>
          <w:tcPr>
            <w:tcW w:w="1438" w:type="dxa"/>
            <w:noWrap w:val="0"/>
            <w:vAlign w:val="center"/>
          </w:tcPr>
          <w:p w14:paraId="020CD221">
            <w:pPr>
              <w:rPr>
                <w:rFonts w:hint="eastAsia" w:ascii="宋体" w:hAnsi="宋体" w:eastAsia="宋体" w:cs="宋体"/>
                <w:bCs/>
                <w:sz w:val="24"/>
                <w:szCs w:val="24"/>
              </w:rPr>
            </w:pPr>
          </w:p>
        </w:tc>
      </w:tr>
      <w:tr w14:paraId="2AABBFB5">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0591EC57">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285C9419">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775706D1">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6527F7AF">
            <w:pPr>
              <w:rPr>
                <w:rFonts w:hint="eastAsia" w:ascii="宋体" w:hAnsi="宋体" w:eastAsia="宋体" w:cs="宋体"/>
                <w:bCs/>
                <w:sz w:val="24"/>
                <w:szCs w:val="24"/>
              </w:rPr>
            </w:pPr>
          </w:p>
        </w:tc>
        <w:tc>
          <w:tcPr>
            <w:tcW w:w="1438" w:type="dxa"/>
            <w:noWrap w:val="0"/>
            <w:vAlign w:val="center"/>
          </w:tcPr>
          <w:p w14:paraId="626799FC">
            <w:pPr>
              <w:rPr>
                <w:rFonts w:hint="eastAsia" w:ascii="宋体" w:hAnsi="宋体" w:eastAsia="宋体" w:cs="宋体"/>
                <w:bCs/>
                <w:sz w:val="24"/>
                <w:szCs w:val="24"/>
              </w:rPr>
            </w:pPr>
          </w:p>
        </w:tc>
      </w:tr>
      <w:tr w14:paraId="5821F80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1AEE8C21">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2835BF6A">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31DF54BD">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1CEC875F">
            <w:pPr>
              <w:rPr>
                <w:rFonts w:hint="eastAsia" w:ascii="宋体" w:hAnsi="宋体" w:eastAsia="宋体" w:cs="宋体"/>
                <w:bCs/>
                <w:sz w:val="24"/>
                <w:szCs w:val="24"/>
              </w:rPr>
            </w:pPr>
          </w:p>
        </w:tc>
        <w:tc>
          <w:tcPr>
            <w:tcW w:w="1438" w:type="dxa"/>
            <w:noWrap w:val="0"/>
            <w:vAlign w:val="center"/>
          </w:tcPr>
          <w:p w14:paraId="566F241A">
            <w:pPr>
              <w:rPr>
                <w:rFonts w:hint="eastAsia" w:ascii="宋体" w:hAnsi="宋体" w:eastAsia="宋体" w:cs="宋体"/>
                <w:bCs/>
                <w:sz w:val="24"/>
                <w:szCs w:val="24"/>
              </w:rPr>
            </w:pPr>
          </w:p>
        </w:tc>
      </w:tr>
      <w:tr w14:paraId="7416474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7EDD0442">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781061F4">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37D90F2E">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3F3101AB">
            <w:pPr>
              <w:rPr>
                <w:rFonts w:hint="eastAsia" w:ascii="宋体" w:hAnsi="宋体" w:eastAsia="宋体" w:cs="宋体"/>
                <w:bCs/>
                <w:sz w:val="24"/>
                <w:szCs w:val="24"/>
              </w:rPr>
            </w:pPr>
          </w:p>
        </w:tc>
        <w:tc>
          <w:tcPr>
            <w:tcW w:w="1438" w:type="dxa"/>
            <w:noWrap w:val="0"/>
            <w:vAlign w:val="center"/>
          </w:tcPr>
          <w:p w14:paraId="308A059D">
            <w:pPr>
              <w:rPr>
                <w:rFonts w:hint="eastAsia" w:ascii="宋体" w:hAnsi="宋体" w:eastAsia="宋体" w:cs="宋体"/>
                <w:bCs/>
                <w:sz w:val="24"/>
                <w:szCs w:val="24"/>
              </w:rPr>
            </w:pPr>
          </w:p>
        </w:tc>
      </w:tr>
      <w:tr w14:paraId="1691A19E">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4B50EDFD">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72850A0B">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0688B48C">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5097C58C">
            <w:pPr>
              <w:rPr>
                <w:rFonts w:hint="eastAsia" w:ascii="宋体" w:hAnsi="宋体" w:eastAsia="宋体" w:cs="宋体"/>
                <w:bCs/>
                <w:sz w:val="24"/>
                <w:szCs w:val="24"/>
              </w:rPr>
            </w:pPr>
          </w:p>
        </w:tc>
        <w:tc>
          <w:tcPr>
            <w:tcW w:w="1438" w:type="dxa"/>
            <w:noWrap w:val="0"/>
            <w:vAlign w:val="center"/>
          </w:tcPr>
          <w:p w14:paraId="05608F45">
            <w:pPr>
              <w:rPr>
                <w:rFonts w:hint="eastAsia" w:ascii="宋体" w:hAnsi="宋体" w:eastAsia="宋体" w:cs="宋体"/>
                <w:bCs/>
                <w:sz w:val="24"/>
                <w:szCs w:val="24"/>
              </w:rPr>
            </w:pPr>
          </w:p>
        </w:tc>
      </w:tr>
      <w:tr w14:paraId="3FC31E32">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2E5EFE58">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1D2BB02A">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59782199">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476F2F54">
            <w:pPr>
              <w:rPr>
                <w:rFonts w:hint="eastAsia" w:ascii="宋体" w:hAnsi="宋体" w:eastAsia="宋体" w:cs="宋体"/>
                <w:bCs/>
                <w:sz w:val="24"/>
                <w:szCs w:val="24"/>
              </w:rPr>
            </w:pPr>
          </w:p>
        </w:tc>
        <w:tc>
          <w:tcPr>
            <w:tcW w:w="1438" w:type="dxa"/>
            <w:noWrap w:val="0"/>
            <w:vAlign w:val="center"/>
          </w:tcPr>
          <w:p w14:paraId="5AFA1FB3">
            <w:pPr>
              <w:rPr>
                <w:rFonts w:hint="eastAsia" w:ascii="宋体" w:hAnsi="宋体" w:eastAsia="宋体" w:cs="宋体"/>
                <w:bCs/>
                <w:sz w:val="24"/>
                <w:szCs w:val="24"/>
              </w:rPr>
            </w:pPr>
          </w:p>
        </w:tc>
      </w:tr>
      <w:tr w14:paraId="10FB1B0C">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5B4C2A5A">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0136988E">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213C8C81">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7CAE236D">
            <w:pPr>
              <w:rPr>
                <w:rFonts w:hint="eastAsia" w:ascii="宋体" w:hAnsi="宋体" w:eastAsia="宋体" w:cs="宋体"/>
                <w:bCs/>
                <w:sz w:val="24"/>
                <w:szCs w:val="24"/>
              </w:rPr>
            </w:pPr>
          </w:p>
        </w:tc>
        <w:tc>
          <w:tcPr>
            <w:tcW w:w="1438" w:type="dxa"/>
            <w:noWrap w:val="0"/>
            <w:vAlign w:val="center"/>
          </w:tcPr>
          <w:p w14:paraId="29AD5FE9">
            <w:pPr>
              <w:rPr>
                <w:rFonts w:hint="eastAsia" w:ascii="宋体" w:hAnsi="宋体" w:eastAsia="宋体" w:cs="宋体"/>
                <w:bCs/>
                <w:sz w:val="24"/>
                <w:szCs w:val="24"/>
              </w:rPr>
            </w:pPr>
          </w:p>
        </w:tc>
      </w:tr>
      <w:tr w14:paraId="114AC70F">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2CFD977C">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0AA38D13">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13B97CB0">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4CF21BDF">
            <w:pPr>
              <w:rPr>
                <w:rFonts w:hint="eastAsia" w:ascii="宋体" w:hAnsi="宋体" w:eastAsia="宋体" w:cs="宋体"/>
                <w:bCs/>
                <w:sz w:val="24"/>
                <w:szCs w:val="24"/>
              </w:rPr>
            </w:pPr>
          </w:p>
        </w:tc>
        <w:tc>
          <w:tcPr>
            <w:tcW w:w="1438" w:type="dxa"/>
            <w:noWrap w:val="0"/>
            <w:vAlign w:val="center"/>
          </w:tcPr>
          <w:p w14:paraId="0F3E587A">
            <w:pPr>
              <w:rPr>
                <w:rFonts w:hint="eastAsia" w:ascii="宋体" w:hAnsi="宋体" w:eastAsia="宋体" w:cs="宋体"/>
                <w:bCs/>
                <w:sz w:val="24"/>
                <w:szCs w:val="24"/>
              </w:rPr>
            </w:pPr>
          </w:p>
        </w:tc>
      </w:tr>
      <w:tr w14:paraId="5916323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826" w:type="dxa"/>
            <w:noWrap w:val="0"/>
            <w:tcMar>
              <w:top w:w="57" w:type="dxa"/>
              <w:left w:w="28" w:type="dxa"/>
              <w:bottom w:w="57" w:type="dxa"/>
              <w:right w:w="28" w:type="dxa"/>
            </w:tcMar>
            <w:vAlign w:val="center"/>
          </w:tcPr>
          <w:p w14:paraId="4E63D9D2">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65C2D405">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764AEFF1">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688D2C1F">
            <w:pPr>
              <w:rPr>
                <w:rFonts w:hint="eastAsia" w:ascii="宋体" w:hAnsi="宋体" w:eastAsia="宋体" w:cs="宋体"/>
                <w:bCs/>
                <w:sz w:val="24"/>
                <w:szCs w:val="24"/>
              </w:rPr>
            </w:pPr>
          </w:p>
        </w:tc>
        <w:tc>
          <w:tcPr>
            <w:tcW w:w="1438" w:type="dxa"/>
            <w:noWrap w:val="0"/>
            <w:vAlign w:val="center"/>
          </w:tcPr>
          <w:p w14:paraId="1AA9414A">
            <w:pPr>
              <w:rPr>
                <w:rFonts w:hint="eastAsia" w:ascii="宋体" w:hAnsi="宋体" w:eastAsia="宋体" w:cs="宋体"/>
                <w:bCs/>
                <w:sz w:val="24"/>
                <w:szCs w:val="24"/>
              </w:rPr>
            </w:pPr>
          </w:p>
        </w:tc>
      </w:tr>
      <w:tr w14:paraId="3FC0B74A">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545656E5">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1A3A7D86">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5EEB4F6D">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1E00101D">
            <w:pPr>
              <w:rPr>
                <w:rFonts w:hint="eastAsia" w:ascii="宋体" w:hAnsi="宋体" w:eastAsia="宋体" w:cs="宋体"/>
                <w:bCs/>
                <w:sz w:val="24"/>
                <w:szCs w:val="24"/>
              </w:rPr>
            </w:pPr>
          </w:p>
        </w:tc>
        <w:tc>
          <w:tcPr>
            <w:tcW w:w="1438" w:type="dxa"/>
            <w:noWrap w:val="0"/>
            <w:vAlign w:val="center"/>
          </w:tcPr>
          <w:p w14:paraId="2A38523D">
            <w:pPr>
              <w:rPr>
                <w:rFonts w:hint="eastAsia" w:ascii="宋体" w:hAnsi="宋体" w:eastAsia="宋体" w:cs="宋体"/>
                <w:bCs/>
                <w:sz w:val="24"/>
                <w:szCs w:val="24"/>
              </w:rPr>
            </w:pPr>
          </w:p>
        </w:tc>
      </w:tr>
      <w:tr w14:paraId="51BDAD7B">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noWrap w:val="0"/>
            <w:tcMar>
              <w:top w:w="57" w:type="dxa"/>
              <w:left w:w="28" w:type="dxa"/>
              <w:bottom w:w="57" w:type="dxa"/>
              <w:right w:w="28" w:type="dxa"/>
            </w:tcMar>
            <w:vAlign w:val="center"/>
          </w:tcPr>
          <w:p w14:paraId="7CECF089">
            <w:pPr>
              <w:rPr>
                <w:rFonts w:hint="eastAsia" w:ascii="宋体" w:hAnsi="宋体" w:eastAsia="宋体" w:cs="宋体"/>
                <w:bCs/>
                <w:sz w:val="24"/>
                <w:szCs w:val="24"/>
              </w:rPr>
            </w:pPr>
          </w:p>
        </w:tc>
        <w:tc>
          <w:tcPr>
            <w:tcW w:w="2678" w:type="dxa"/>
            <w:noWrap w:val="0"/>
            <w:tcMar>
              <w:top w:w="57" w:type="dxa"/>
              <w:left w:w="28" w:type="dxa"/>
              <w:bottom w:w="57" w:type="dxa"/>
              <w:right w:w="28" w:type="dxa"/>
            </w:tcMar>
            <w:vAlign w:val="center"/>
          </w:tcPr>
          <w:p w14:paraId="32AAFFAE">
            <w:pPr>
              <w:rPr>
                <w:rFonts w:hint="eastAsia" w:ascii="宋体" w:hAnsi="宋体" w:eastAsia="宋体" w:cs="宋体"/>
                <w:bCs/>
                <w:sz w:val="24"/>
                <w:szCs w:val="24"/>
              </w:rPr>
            </w:pPr>
          </w:p>
        </w:tc>
        <w:tc>
          <w:tcPr>
            <w:tcW w:w="2700" w:type="dxa"/>
            <w:noWrap w:val="0"/>
            <w:tcMar>
              <w:top w:w="57" w:type="dxa"/>
              <w:left w:w="28" w:type="dxa"/>
              <w:bottom w:w="57" w:type="dxa"/>
              <w:right w:w="28" w:type="dxa"/>
            </w:tcMar>
            <w:vAlign w:val="center"/>
          </w:tcPr>
          <w:p w14:paraId="011857EF">
            <w:pPr>
              <w:rPr>
                <w:rFonts w:hint="eastAsia" w:ascii="宋体" w:hAnsi="宋体" w:eastAsia="宋体" w:cs="宋体"/>
                <w:bCs/>
                <w:sz w:val="24"/>
                <w:szCs w:val="24"/>
              </w:rPr>
            </w:pPr>
          </w:p>
        </w:tc>
        <w:tc>
          <w:tcPr>
            <w:tcW w:w="1650" w:type="dxa"/>
            <w:noWrap w:val="0"/>
            <w:tcMar>
              <w:top w:w="57" w:type="dxa"/>
              <w:left w:w="28" w:type="dxa"/>
              <w:bottom w:w="57" w:type="dxa"/>
              <w:right w:w="28" w:type="dxa"/>
            </w:tcMar>
            <w:vAlign w:val="center"/>
          </w:tcPr>
          <w:p w14:paraId="5BF4AC2E">
            <w:pPr>
              <w:rPr>
                <w:rFonts w:hint="eastAsia" w:ascii="宋体" w:hAnsi="宋体" w:eastAsia="宋体" w:cs="宋体"/>
                <w:bCs/>
                <w:sz w:val="24"/>
                <w:szCs w:val="24"/>
              </w:rPr>
            </w:pPr>
          </w:p>
        </w:tc>
        <w:tc>
          <w:tcPr>
            <w:tcW w:w="1438" w:type="dxa"/>
            <w:noWrap w:val="0"/>
            <w:vAlign w:val="center"/>
          </w:tcPr>
          <w:p w14:paraId="567205EC">
            <w:pPr>
              <w:rPr>
                <w:rFonts w:hint="eastAsia" w:ascii="宋体" w:hAnsi="宋体" w:eastAsia="宋体" w:cs="宋体"/>
                <w:bCs/>
                <w:sz w:val="24"/>
                <w:szCs w:val="24"/>
              </w:rPr>
            </w:pPr>
          </w:p>
        </w:tc>
      </w:tr>
      <w:tr w14:paraId="50664100">
        <w:tblPrEx>
          <w:tblBorders>
            <w:top w:val="double" w:color="auto" w:sz="4" w:space="0"/>
            <w:left w:val="double" w:color="auto" w:sz="4" w:space="0"/>
            <w:bottom w:val="double" w:color="auto" w:sz="4" w:space="0"/>
            <w:right w:val="doub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26" w:type="dxa"/>
            <w:tcBorders>
              <w:bottom w:val="double" w:color="auto" w:sz="4" w:space="0"/>
            </w:tcBorders>
            <w:noWrap w:val="0"/>
            <w:tcMar>
              <w:top w:w="57" w:type="dxa"/>
              <w:left w:w="28" w:type="dxa"/>
              <w:bottom w:w="57" w:type="dxa"/>
              <w:right w:w="28" w:type="dxa"/>
            </w:tcMar>
            <w:vAlign w:val="center"/>
          </w:tcPr>
          <w:p w14:paraId="72B30948">
            <w:pPr>
              <w:rPr>
                <w:rFonts w:hint="eastAsia" w:ascii="宋体" w:hAnsi="宋体" w:eastAsia="宋体" w:cs="宋体"/>
                <w:bCs/>
                <w:sz w:val="24"/>
                <w:szCs w:val="24"/>
              </w:rPr>
            </w:pPr>
          </w:p>
        </w:tc>
        <w:tc>
          <w:tcPr>
            <w:tcW w:w="2678" w:type="dxa"/>
            <w:tcBorders>
              <w:bottom w:val="double" w:color="auto" w:sz="4" w:space="0"/>
            </w:tcBorders>
            <w:noWrap w:val="0"/>
            <w:tcMar>
              <w:top w:w="57" w:type="dxa"/>
              <w:left w:w="28" w:type="dxa"/>
              <w:bottom w:w="57" w:type="dxa"/>
              <w:right w:w="28" w:type="dxa"/>
            </w:tcMar>
            <w:vAlign w:val="center"/>
          </w:tcPr>
          <w:p w14:paraId="66F58D99">
            <w:pPr>
              <w:rPr>
                <w:rFonts w:hint="eastAsia" w:ascii="宋体" w:hAnsi="宋体" w:eastAsia="宋体" w:cs="宋体"/>
                <w:bCs/>
                <w:sz w:val="24"/>
                <w:szCs w:val="24"/>
              </w:rPr>
            </w:pPr>
          </w:p>
        </w:tc>
        <w:tc>
          <w:tcPr>
            <w:tcW w:w="2700" w:type="dxa"/>
            <w:tcBorders>
              <w:bottom w:val="double" w:color="auto" w:sz="4" w:space="0"/>
            </w:tcBorders>
            <w:noWrap w:val="0"/>
            <w:tcMar>
              <w:top w:w="57" w:type="dxa"/>
              <w:left w:w="28" w:type="dxa"/>
              <w:bottom w:w="57" w:type="dxa"/>
              <w:right w:w="28" w:type="dxa"/>
            </w:tcMar>
            <w:vAlign w:val="center"/>
          </w:tcPr>
          <w:p w14:paraId="58259675">
            <w:pPr>
              <w:rPr>
                <w:rFonts w:hint="eastAsia" w:ascii="宋体" w:hAnsi="宋体" w:eastAsia="宋体" w:cs="宋体"/>
                <w:bCs/>
                <w:sz w:val="24"/>
                <w:szCs w:val="24"/>
              </w:rPr>
            </w:pPr>
          </w:p>
        </w:tc>
        <w:tc>
          <w:tcPr>
            <w:tcW w:w="1650" w:type="dxa"/>
            <w:tcBorders>
              <w:bottom w:val="double" w:color="auto" w:sz="4" w:space="0"/>
            </w:tcBorders>
            <w:noWrap w:val="0"/>
            <w:tcMar>
              <w:top w:w="57" w:type="dxa"/>
              <w:left w:w="28" w:type="dxa"/>
              <w:bottom w:w="57" w:type="dxa"/>
              <w:right w:w="28" w:type="dxa"/>
            </w:tcMar>
            <w:vAlign w:val="center"/>
          </w:tcPr>
          <w:p w14:paraId="3B96FB4A">
            <w:pPr>
              <w:rPr>
                <w:rFonts w:hint="eastAsia" w:ascii="宋体" w:hAnsi="宋体" w:eastAsia="宋体" w:cs="宋体"/>
                <w:bCs/>
                <w:sz w:val="24"/>
                <w:szCs w:val="24"/>
              </w:rPr>
            </w:pPr>
          </w:p>
        </w:tc>
        <w:tc>
          <w:tcPr>
            <w:tcW w:w="1438" w:type="dxa"/>
            <w:tcBorders>
              <w:bottom w:val="double" w:color="auto" w:sz="4" w:space="0"/>
            </w:tcBorders>
            <w:noWrap w:val="0"/>
            <w:vAlign w:val="center"/>
          </w:tcPr>
          <w:p w14:paraId="6C8268B3">
            <w:pPr>
              <w:rPr>
                <w:rFonts w:hint="eastAsia" w:ascii="宋体" w:hAnsi="宋体" w:eastAsia="宋体" w:cs="宋体"/>
                <w:bCs/>
                <w:sz w:val="24"/>
                <w:szCs w:val="24"/>
              </w:rPr>
            </w:pPr>
          </w:p>
        </w:tc>
      </w:tr>
    </w:tbl>
    <w:p w14:paraId="2C1BD67E">
      <w:pPr>
        <w:rPr>
          <w:rFonts w:hint="eastAsia" w:ascii="宋体" w:hAnsi="宋体" w:eastAsia="宋体" w:cs="宋体"/>
          <w:bCs/>
          <w:sz w:val="24"/>
          <w:szCs w:val="24"/>
        </w:rPr>
      </w:pPr>
      <w:r>
        <w:rPr>
          <w:rFonts w:hint="eastAsia" w:ascii="宋体" w:hAnsi="宋体" w:eastAsia="宋体" w:cs="宋体"/>
          <w:bCs/>
          <w:sz w:val="24"/>
          <w:szCs w:val="24"/>
        </w:rPr>
        <w:t>声明：商务偏离表应按照竞争性磋商文件“第</w:t>
      </w:r>
      <w:r>
        <w:rPr>
          <w:rFonts w:hint="eastAsia" w:ascii="宋体" w:hAnsi="宋体" w:eastAsia="宋体" w:cs="宋体"/>
          <w:bCs/>
          <w:sz w:val="24"/>
          <w:szCs w:val="24"/>
          <w:lang w:val="en-US" w:eastAsia="zh-CN"/>
        </w:rPr>
        <w:t xml:space="preserve">六章 </w:t>
      </w:r>
      <w:r>
        <w:rPr>
          <w:rFonts w:hint="eastAsia" w:ascii="宋体" w:hAnsi="宋体" w:eastAsia="宋体" w:cs="宋体"/>
          <w:bCs/>
          <w:sz w:val="24"/>
          <w:szCs w:val="24"/>
        </w:rPr>
        <w:t xml:space="preserve"> 商务条款”逐条响应，“偏离情况”应根据实际响应情况注明：正偏离或无偏离。商务偏离不得出现负偏离，否则按无效文件处理。</w:t>
      </w:r>
    </w:p>
    <w:p w14:paraId="1166FC52">
      <w:pPr>
        <w:keepNext w:val="0"/>
        <w:keepLines w:val="0"/>
        <w:pageBreakBefore w:val="0"/>
        <w:widowControl w:val="0"/>
        <w:kinsoku/>
        <w:wordWrap/>
        <w:overflowPunct/>
        <w:topLinePunct w:val="0"/>
        <w:autoSpaceDE/>
        <w:autoSpaceDN/>
        <w:bidi w:val="0"/>
        <w:adjustRightInd w:val="0"/>
        <w:snapToGrid/>
        <w:spacing w:line="480" w:lineRule="exact"/>
        <w:textAlignment w:val="auto"/>
        <w:rPr>
          <w:rFonts w:hint="eastAsia" w:ascii="宋体" w:hAnsi="宋体" w:eastAsia="宋体" w:cs="宋体"/>
          <w:sz w:val="24"/>
          <w:szCs w:val="24"/>
        </w:rPr>
      </w:pPr>
      <w:r>
        <w:rPr>
          <w:rFonts w:hint="eastAsia" w:ascii="宋体" w:hAnsi="宋体" w:eastAsia="宋体" w:cs="宋体"/>
          <w:sz w:val="24"/>
          <w:szCs w:val="24"/>
        </w:rPr>
        <w:t xml:space="preserve">供应商授权代表签字：                             日 期：           </w:t>
      </w:r>
    </w:p>
    <w:p w14:paraId="2D79B7A7">
      <w:pPr>
        <w:rPr>
          <w:rFonts w:hint="eastAsia" w:ascii="宋体" w:hAnsi="宋体" w:eastAsia="宋体" w:cs="宋体"/>
          <w:lang w:val="en-US" w:eastAsia="zh-CN"/>
        </w:rPr>
      </w:pPr>
    </w:p>
    <w:p w14:paraId="0A1E9A62">
      <w:pPr>
        <w:spacing w:line="360" w:lineRule="auto"/>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br w:type="page"/>
      </w:r>
    </w:p>
    <w:p w14:paraId="00B6B0A7">
      <w:pPr>
        <w:keepNext w:val="0"/>
        <w:keepLines w:val="0"/>
        <w:pageBreakBefore w:val="0"/>
        <w:widowControl w:val="0"/>
        <w:numPr>
          <w:ilvl w:val="0"/>
          <w:numId w:val="0"/>
        </w:numPr>
        <w:kinsoku/>
        <w:wordWrap/>
        <w:overflowPunct/>
        <w:topLinePunct w:val="0"/>
        <w:autoSpaceDE/>
        <w:autoSpaceDN/>
        <w:bidi w:val="0"/>
        <w:adjustRightInd/>
        <w:snapToGrid/>
        <w:spacing w:line="360" w:lineRule="auto"/>
        <w:jc w:val="center"/>
        <w:textAlignment w:val="auto"/>
        <w:outlineLvl w:val="1"/>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t>八、服务承诺</w:t>
      </w:r>
    </w:p>
    <w:p w14:paraId="5440953F">
      <w:pPr>
        <w:numPr>
          <w:ilvl w:val="0"/>
          <w:numId w:val="0"/>
        </w:numPr>
        <w:jc w:val="center"/>
        <w:rPr>
          <w:rFonts w:hint="eastAsia" w:ascii="宋体" w:hAnsi="宋体" w:eastAsia="宋体" w:cs="宋体"/>
          <w:color w:val="auto"/>
          <w:sz w:val="24"/>
          <w:highlight w:val="none"/>
          <w:shd w:val="clear" w:color="auto" w:fill="auto"/>
        </w:rPr>
      </w:pPr>
    </w:p>
    <w:p w14:paraId="33929F2E">
      <w:pPr>
        <w:spacing w:line="360" w:lineRule="auto"/>
        <w:ind w:firstLine="280" w:firstLineChars="100"/>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 xml:space="preserve">（供应商依据本项目实际情况，按竞争性磋商文件打分要求自拟）  </w:t>
      </w:r>
    </w:p>
    <w:p w14:paraId="61A6D181">
      <w:pPr>
        <w:spacing w:after="120" w:afterLines="50" w:line="360" w:lineRule="auto"/>
        <w:ind w:left="1067" w:hanging="1063" w:hangingChars="443"/>
        <w:jc w:val="center"/>
        <w:outlineLvl w:val="9"/>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color w:val="auto"/>
          <w:sz w:val="24"/>
          <w:highlight w:val="none"/>
          <w:shd w:val="clear" w:color="auto" w:fill="auto"/>
        </w:rPr>
        <w:br w:type="page"/>
      </w:r>
      <w:r>
        <w:rPr>
          <w:rFonts w:hint="eastAsia" w:ascii="宋体" w:hAnsi="宋体" w:eastAsia="宋体" w:cs="宋体"/>
          <w:b/>
          <w:color w:val="auto"/>
          <w:spacing w:val="4"/>
          <w:sz w:val="30"/>
          <w:szCs w:val="30"/>
          <w:highlight w:val="none"/>
          <w:lang w:val="en-US" w:eastAsia="zh-CN"/>
        </w:rPr>
        <w:t>九、业绩</w:t>
      </w:r>
    </w:p>
    <w:p w14:paraId="1668FECF">
      <w:pPr>
        <w:spacing w:after="120" w:afterLines="50" w:line="360" w:lineRule="auto"/>
        <w:ind w:left="1067" w:hanging="1240" w:hangingChars="443"/>
        <w:jc w:val="center"/>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t>（附相关证明材料中标通知书或施工合同协议书复印件并加盖公章）</w:t>
      </w:r>
    </w:p>
    <w:p w14:paraId="065D1187">
      <w:pPr>
        <w:spacing w:after="120" w:afterLines="50" w:line="360" w:lineRule="auto"/>
        <w:jc w:val="both"/>
        <w:outlineLvl w:val="9"/>
        <w:rPr>
          <w:rFonts w:hint="eastAsia" w:ascii="宋体" w:hAnsi="宋体" w:eastAsia="宋体" w:cs="宋体"/>
          <w:color w:val="auto"/>
          <w:highlight w:val="none"/>
          <w:lang w:val="en-US" w:eastAsia="zh-CN"/>
        </w:rPr>
      </w:pPr>
      <w:r>
        <w:rPr>
          <w:rFonts w:hint="eastAsia" w:ascii="宋体" w:hAnsi="宋体" w:eastAsia="宋体" w:cs="宋体"/>
          <w:color w:val="auto"/>
          <w:highlight w:val="none"/>
          <w:lang w:val="en-US" w:eastAsia="zh-CN"/>
        </w:rPr>
        <w:br w:type="page"/>
      </w:r>
    </w:p>
    <w:p w14:paraId="73549476">
      <w:pPr>
        <w:spacing w:after="120" w:afterLines="50" w:line="360" w:lineRule="auto"/>
        <w:ind w:left="1067" w:hanging="1370" w:hangingChars="443"/>
        <w:jc w:val="center"/>
        <w:outlineLvl w:val="9"/>
        <w:rPr>
          <w:rFonts w:hint="eastAsia" w:ascii="宋体" w:hAnsi="宋体" w:eastAsia="宋体" w:cs="宋体"/>
          <w:b/>
          <w:color w:val="auto"/>
          <w:spacing w:val="4"/>
          <w:sz w:val="30"/>
          <w:szCs w:val="30"/>
          <w:highlight w:val="none"/>
          <w:lang w:val="en-US" w:eastAsia="zh-CN"/>
        </w:rPr>
      </w:pPr>
      <w:r>
        <w:rPr>
          <w:rFonts w:hint="eastAsia" w:ascii="宋体" w:hAnsi="宋体" w:eastAsia="宋体" w:cs="宋体"/>
          <w:b/>
          <w:color w:val="auto"/>
          <w:spacing w:val="4"/>
          <w:sz w:val="30"/>
          <w:szCs w:val="30"/>
          <w:highlight w:val="none"/>
          <w:lang w:val="en-US" w:eastAsia="zh-CN"/>
        </w:rPr>
        <w:t>十、政府采购投标人拒绝政府采购领域商业贿赂承诺书</w:t>
      </w:r>
    </w:p>
    <w:p w14:paraId="74010FC0">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为响应党中央、国务院关于治理政府采购领域商业贿赂行为的号召，我单位在此庄严承诺： </w:t>
      </w:r>
    </w:p>
    <w:p w14:paraId="3824A912">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1、在参与政府采购活动中遵纪守法、诚信经营、公平竞标。 </w:t>
      </w:r>
    </w:p>
    <w:p w14:paraId="1B6516A0">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2、不向政府采购人、采购代理机构和政府采购评审专家进行任何形式的商业贿赂以谋取交易机会。 </w:t>
      </w:r>
    </w:p>
    <w:p w14:paraId="3AC9BFC9">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3、不向政府采购代理机构和采购人提供虚假资质文件或采用虚假应标方式参与政府采购市场竞争并谋取中标、成交。 </w:t>
      </w:r>
    </w:p>
    <w:p w14:paraId="1EC9C8EA">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4、不采取“围标、陪标”等商业欺诈手段获得政府采购定单。 </w:t>
      </w:r>
    </w:p>
    <w:p w14:paraId="2489ECE7">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5、不采取不正当手段诋毁、排挤其他</w:t>
      </w:r>
      <w:r>
        <w:rPr>
          <w:rFonts w:hint="eastAsia" w:ascii="宋体" w:hAnsi="宋体" w:eastAsia="宋体" w:cs="宋体"/>
          <w:color w:val="auto"/>
          <w:sz w:val="24"/>
          <w:highlight w:val="none"/>
          <w:shd w:val="clear" w:color="auto" w:fill="auto"/>
        </w:rPr>
        <w:t>投标人</w:t>
      </w:r>
      <w:r>
        <w:rPr>
          <w:rFonts w:hint="eastAsia" w:ascii="宋体" w:hAnsi="宋体" w:eastAsia="宋体" w:cs="宋体"/>
          <w:color w:val="auto"/>
          <w:kern w:val="0"/>
          <w:sz w:val="24"/>
          <w:highlight w:val="none"/>
          <w:shd w:val="clear" w:color="auto" w:fill="auto"/>
        </w:rPr>
        <w:t xml:space="preserve">。 </w:t>
      </w:r>
    </w:p>
    <w:p w14:paraId="0ABAD6BA">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6、不在提供商品和服务时“偷梁换柱、以次充好”损害采购人的合法权益。 </w:t>
      </w:r>
    </w:p>
    <w:p w14:paraId="3AC4E061">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7、不与采购人、采购代理机构政府采购评审专家或其它</w:t>
      </w:r>
      <w:r>
        <w:rPr>
          <w:rFonts w:hint="eastAsia" w:ascii="宋体" w:hAnsi="宋体" w:eastAsia="宋体" w:cs="宋体"/>
          <w:color w:val="auto"/>
          <w:sz w:val="24"/>
          <w:highlight w:val="none"/>
          <w:shd w:val="clear" w:color="auto" w:fill="auto"/>
        </w:rPr>
        <w:t>投标人</w:t>
      </w:r>
      <w:r>
        <w:rPr>
          <w:rFonts w:hint="eastAsia" w:ascii="宋体" w:hAnsi="宋体" w:eastAsia="宋体" w:cs="宋体"/>
          <w:color w:val="auto"/>
          <w:kern w:val="0"/>
          <w:sz w:val="24"/>
          <w:highlight w:val="none"/>
          <w:shd w:val="clear" w:color="auto" w:fill="auto"/>
        </w:rPr>
        <w:t xml:space="preserve">恶意串通，进行质疑和投诉，维护政府采购市场秩序。 </w:t>
      </w:r>
    </w:p>
    <w:p w14:paraId="7EA835EE">
      <w:pPr>
        <w:widowControl/>
        <w:spacing w:line="440" w:lineRule="exact"/>
        <w:ind w:firstLine="480" w:firstLine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eastAsia="宋体" w:cs="宋体"/>
          <w:color w:val="auto"/>
          <w:kern w:val="0"/>
          <w:sz w:val="24"/>
          <w:highlight w:val="none"/>
          <w:shd w:val="clear" w:color="auto" w:fill="auto"/>
        </w:rPr>
        <w:t xml:space="preserve">8、尊重和接受政府采购监督管理部门的监督和政府采购代理机构招标采购要求，承担因违约行为给采购人造成的损失。 </w:t>
      </w:r>
    </w:p>
    <w:p w14:paraId="621612D2">
      <w:pPr>
        <w:widowControl/>
        <w:spacing w:line="440" w:lineRule="exact"/>
        <w:ind w:firstLine="480" w:firstLine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eastAsia="宋体" w:cs="宋体"/>
          <w:color w:val="auto"/>
          <w:kern w:val="0"/>
          <w:sz w:val="24"/>
          <w:highlight w:val="none"/>
          <w:shd w:val="clear" w:color="auto" w:fill="auto"/>
        </w:rPr>
        <w:t xml:space="preserve">9、不发生其他有悖于政府采购公开、公平、公正和诚信原则的行为。 </w:t>
      </w:r>
    </w:p>
    <w:p w14:paraId="7D5C3BEC">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p>
    <w:p w14:paraId="3F09CA09">
      <w:pPr>
        <w:widowControl/>
        <w:spacing w:line="440" w:lineRule="exact"/>
        <w:ind w:firstLine="480" w:firstLine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eastAsia="宋体" w:cs="宋体"/>
          <w:color w:val="auto"/>
          <w:kern w:val="0"/>
          <w:sz w:val="24"/>
          <w:highlight w:val="none"/>
          <w:shd w:val="clear" w:color="auto" w:fill="auto"/>
        </w:rPr>
        <w:t xml:space="preserve">  承诺单位：</w:t>
      </w:r>
      <w:r>
        <w:rPr>
          <w:rFonts w:hint="eastAsia" w:ascii="宋体" w:hAnsi="宋体" w:eastAsia="宋体" w:cs="宋体"/>
          <w:color w:val="auto"/>
          <w:kern w:val="0"/>
          <w:sz w:val="24"/>
          <w:highlight w:val="none"/>
          <w:u w:val="single"/>
          <w:shd w:val="clear" w:color="auto" w:fill="auto"/>
        </w:rPr>
        <w:t>　　                            　</w:t>
      </w:r>
      <w:r>
        <w:rPr>
          <w:rFonts w:hint="eastAsia" w:ascii="宋体" w:hAnsi="宋体" w:eastAsia="宋体" w:cs="宋体"/>
          <w:color w:val="auto"/>
          <w:kern w:val="0"/>
          <w:sz w:val="24"/>
          <w:highlight w:val="none"/>
          <w:shd w:val="clear" w:color="auto" w:fill="auto"/>
        </w:rPr>
        <w:t xml:space="preserve">（盖章） </w:t>
      </w:r>
    </w:p>
    <w:p w14:paraId="7571D9C3">
      <w:pPr>
        <w:widowControl/>
        <w:spacing w:line="440" w:lineRule="exact"/>
        <w:ind w:firstLine="480" w:firstLineChars="200"/>
        <w:jc w:val="left"/>
        <w:rPr>
          <w:rFonts w:hint="eastAsia" w:ascii="宋体" w:hAnsi="宋体" w:eastAsia="宋体" w:cs="宋体"/>
          <w:color w:val="auto"/>
          <w:kern w:val="0"/>
          <w:sz w:val="24"/>
          <w:highlight w:val="none"/>
          <w:shd w:val="clear" w:color="auto" w:fill="auto"/>
          <w:lang w:eastAsia="zh-CN"/>
        </w:rPr>
      </w:pPr>
      <w:r>
        <w:rPr>
          <w:rFonts w:hint="eastAsia" w:ascii="宋体" w:hAnsi="宋体" w:eastAsia="宋体" w:cs="宋体"/>
          <w:color w:val="auto"/>
          <w:kern w:val="0"/>
          <w:sz w:val="24"/>
          <w:highlight w:val="none"/>
          <w:shd w:val="clear" w:color="auto" w:fill="auto"/>
        </w:rPr>
        <w:t xml:space="preserve">  全权代表：</w:t>
      </w:r>
      <w:r>
        <w:rPr>
          <w:rFonts w:hint="eastAsia" w:ascii="宋体" w:hAnsi="宋体" w:eastAsia="宋体" w:cs="宋体"/>
          <w:color w:val="auto"/>
          <w:kern w:val="0"/>
          <w:sz w:val="24"/>
          <w:highlight w:val="none"/>
          <w:u w:val="single"/>
          <w:shd w:val="clear" w:color="auto" w:fill="auto"/>
        </w:rPr>
        <w:t>　　　　　     　　　           　</w:t>
      </w:r>
      <w:r>
        <w:rPr>
          <w:rFonts w:hint="eastAsia" w:ascii="宋体" w:hAnsi="宋体" w:eastAsia="宋体" w:cs="宋体"/>
          <w:color w:val="auto"/>
          <w:kern w:val="0"/>
          <w:sz w:val="24"/>
          <w:highlight w:val="none"/>
          <w:shd w:val="clear" w:color="auto" w:fill="auto"/>
        </w:rPr>
        <w:t>（签字</w:t>
      </w:r>
      <w:r>
        <w:rPr>
          <w:rFonts w:hint="eastAsia" w:ascii="宋体" w:hAnsi="宋体" w:eastAsia="宋体" w:cs="宋体"/>
          <w:color w:val="auto"/>
          <w:kern w:val="0"/>
          <w:sz w:val="24"/>
          <w:highlight w:val="none"/>
          <w:shd w:val="clear" w:color="auto" w:fill="auto"/>
          <w:lang w:eastAsia="zh-CN"/>
        </w:rPr>
        <w:t>或盖章</w:t>
      </w:r>
      <w:r>
        <w:rPr>
          <w:rFonts w:hint="eastAsia" w:ascii="宋体" w:hAnsi="宋体" w:eastAsia="宋体" w:cs="宋体"/>
          <w:color w:val="auto"/>
          <w:kern w:val="0"/>
          <w:sz w:val="24"/>
          <w:highlight w:val="none"/>
          <w:shd w:val="clear" w:color="auto" w:fill="auto"/>
        </w:rPr>
        <w:t xml:space="preserve">） </w:t>
      </w:r>
    </w:p>
    <w:p w14:paraId="748D8CF8">
      <w:pPr>
        <w:widowControl/>
        <w:spacing w:line="440" w:lineRule="exact"/>
        <w:ind w:firstLine="480" w:firstLineChars="2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  地　　址：</w:t>
      </w:r>
      <w:r>
        <w:rPr>
          <w:rFonts w:hint="eastAsia" w:ascii="宋体" w:hAnsi="宋体" w:eastAsia="宋体" w:cs="宋体"/>
          <w:color w:val="auto"/>
          <w:kern w:val="0"/>
          <w:sz w:val="24"/>
          <w:highlight w:val="none"/>
          <w:u w:val="single"/>
          <w:shd w:val="clear" w:color="auto" w:fill="auto"/>
        </w:rPr>
        <w:t xml:space="preserve">                                  </w:t>
      </w:r>
    </w:p>
    <w:p w14:paraId="12A26D71">
      <w:pPr>
        <w:widowControl/>
        <w:spacing w:line="440" w:lineRule="exact"/>
        <w:ind w:firstLine="720" w:firstLineChars="300"/>
        <w:jc w:val="left"/>
        <w:rPr>
          <w:rFonts w:hint="eastAsia" w:ascii="宋体" w:hAnsi="宋体" w:eastAsia="宋体" w:cs="宋体"/>
          <w:color w:val="auto"/>
          <w:kern w:val="0"/>
          <w:sz w:val="24"/>
          <w:highlight w:val="none"/>
          <w:u w:val="single"/>
          <w:shd w:val="clear" w:color="auto" w:fill="auto"/>
          <w:lang w:eastAsia="zh-CN"/>
        </w:rPr>
      </w:pPr>
      <w:r>
        <w:rPr>
          <w:rFonts w:hint="eastAsia" w:ascii="宋体" w:hAnsi="宋体" w:eastAsia="宋体" w:cs="宋体"/>
          <w:color w:val="auto"/>
          <w:kern w:val="0"/>
          <w:sz w:val="24"/>
          <w:highlight w:val="none"/>
          <w:shd w:val="clear" w:color="auto" w:fill="auto"/>
        </w:rPr>
        <w:t>邮    编：</w:t>
      </w:r>
      <w:r>
        <w:rPr>
          <w:rFonts w:hint="eastAsia" w:ascii="宋体" w:hAnsi="宋体" w:eastAsia="宋体" w:cs="宋体"/>
          <w:color w:val="auto"/>
          <w:kern w:val="0"/>
          <w:sz w:val="24"/>
          <w:highlight w:val="none"/>
          <w:u w:val="single"/>
          <w:shd w:val="clear" w:color="auto" w:fill="auto"/>
        </w:rPr>
        <w:t xml:space="preserve">　　                         　　 </w:t>
      </w:r>
    </w:p>
    <w:p w14:paraId="1C8D3DA0">
      <w:pPr>
        <w:widowControl/>
        <w:spacing w:line="440" w:lineRule="exact"/>
        <w:ind w:firstLine="720" w:firstLineChars="300"/>
        <w:jc w:val="left"/>
        <w:rPr>
          <w:rFonts w:hint="eastAsia" w:ascii="宋体" w:hAnsi="宋体" w:eastAsia="宋体" w:cs="宋体"/>
          <w:color w:val="auto"/>
          <w:kern w:val="0"/>
          <w:sz w:val="24"/>
          <w:highlight w:val="none"/>
          <w:u w:val="single"/>
          <w:shd w:val="clear" w:color="auto" w:fill="auto"/>
          <w:lang w:eastAsia="zh-CN"/>
        </w:rPr>
      </w:pPr>
      <w:r>
        <w:rPr>
          <w:rFonts w:hint="eastAsia" w:ascii="宋体" w:hAnsi="宋体" w:eastAsia="宋体" w:cs="宋体"/>
          <w:color w:val="auto"/>
          <w:kern w:val="0"/>
          <w:sz w:val="24"/>
          <w:highlight w:val="none"/>
          <w:shd w:val="clear" w:color="auto" w:fill="auto"/>
        </w:rPr>
        <w:t>电　　话：</w:t>
      </w:r>
      <w:r>
        <w:rPr>
          <w:rFonts w:hint="eastAsia" w:ascii="宋体" w:hAnsi="宋体" w:eastAsia="宋体" w:cs="宋体"/>
          <w:color w:val="auto"/>
          <w:kern w:val="0"/>
          <w:sz w:val="24"/>
          <w:highlight w:val="none"/>
          <w:u w:val="single"/>
          <w:shd w:val="clear" w:color="auto" w:fill="auto"/>
        </w:rPr>
        <w:t>　　　                　    　　　</w:t>
      </w:r>
    </w:p>
    <w:p w14:paraId="25DD903E">
      <w:pPr>
        <w:widowControl/>
        <w:spacing w:line="440" w:lineRule="exact"/>
        <w:ind w:firstLine="720" w:firstLineChars="300"/>
        <w:jc w:val="left"/>
        <w:rPr>
          <w:rFonts w:hint="eastAsia" w:ascii="宋体" w:hAnsi="宋体" w:eastAsia="宋体" w:cs="宋体"/>
          <w:color w:val="auto"/>
          <w:kern w:val="0"/>
          <w:sz w:val="24"/>
          <w:highlight w:val="none"/>
          <w:shd w:val="clear" w:color="auto" w:fill="auto"/>
        </w:rPr>
      </w:pPr>
      <w:r>
        <w:rPr>
          <w:rFonts w:hint="eastAsia" w:ascii="宋体" w:hAnsi="宋体" w:eastAsia="宋体" w:cs="宋体"/>
          <w:color w:val="auto"/>
          <w:kern w:val="0"/>
          <w:sz w:val="24"/>
          <w:highlight w:val="none"/>
          <w:shd w:val="clear" w:color="auto" w:fill="auto"/>
        </w:rPr>
        <w:t xml:space="preserve">　　　　　　　　　　　　         </w:t>
      </w:r>
    </w:p>
    <w:p w14:paraId="000A1940">
      <w:pPr>
        <w:keepNext w:val="0"/>
        <w:keepLines w:val="0"/>
        <w:pageBreakBefore w:val="0"/>
        <w:widowControl/>
        <w:kinsoku/>
        <w:wordWrap/>
        <w:overflowPunct/>
        <w:topLinePunct w:val="0"/>
        <w:autoSpaceDE/>
        <w:autoSpaceDN/>
        <w:bidi w:val="0"/>
        <w:adjustRightInd/>
        <w:snapToGrid w:val="0"/>
        <w:spacing w:line="360" w:lineRule="auto"/>
        <w:jc w:val="left"/>
        <w:textAlignment w:val="auto"/>
        <w:rPr>
          <w:rFonts w:hint="eastAsia" w:ascii="宋体" w:hAnsi="宋体" w:eastAsia="宋体" w:cs="宋体"/>
          <w:lang w:eastAsia="zh-CN"/>
        </w:rPr>
      </w:pPr>
      <w:r>
        <w:rPr>
          <w:rFonts w:hint="eastAsia" w:ascii="宋体" w:hAnsi="宋体" w:eastAsia="宋体" w:cs="宋体"/>
          <w:color w:val="auto"/>
          <w:kern w:val="0"/>
          <w:sz w:val="24"/>
          <w:highlight w:val="none"/>
          <w:shd w:val="clear" w:color="auto" w:fill="auto"/>
          <w:lang w:val="en-US" w:eastAsia="zh-CN"/>
        </w:rPr>
        <w:t xml:space="preserve">          </w:t>
      </w:r>
      <w:r>
        <w:rPr>
          <w:rFonts w:hint="eastAsia" w:ascii="宋体" w:hAnsi="宋体" w:eastAsia="宋体" w:cs="宋体"/>
          <w:color w:val="auto"/>
          <w:kern w:val="0"/>
          <w:sz w:val="24"/>
          <w:highlight w:val="none"/>
          <w:shd w:val="clear" w:color="auto" w:fill="auto"/>
        </w:rPr>
        <w:t>年 　 　月 　　 日</w:t>
      </w:r>
    </w:p>
    <w:p w14:paraId="313E88EB">
      <w:pPr>
        <w:spacing w:line="480" w:lineRule="auto"/>
        <w:jc w:val="left"/>
        <w:rPr>
          <w:rFonts w:hint="eastAsia" w:ascii="宋体" w:hAnsi="宋体" w:eastAsia="宋体" w:cs="宋体"/>
          <w:b/>
          <w:sz w:val="24"/>
          <w:szCs w:val="24"/>
        </w:rPr>
      </w:pPr>
      <w:r>
        <w:rPr>
          <w:rFonts w:hint="eastAsia" w:ascii="宋体" w:hAnsi="宋体" w:eastAsia="宋体" w:cs="宋体"/>
          <w:color w:val="auto"/>
          <w:kern w:val="0"/>
          <w:sz w:val="24"/>
          <w:highlight w:val="none"/>
          <w:shd w:val="clear" w:color="auto" w:fill="auto"/>
        </w:rPr>
        <w:br w:type="page"/>
      </w:r>
      <w:r>
        <w:rPr>
          <w:rFonts w:hint="eastAsia" w:ascii="宋体" w:hAnsi="宋体" w:eastAsia="宋体" w:cs="宋体"/>
          <w:b/>
          <w:sz w:val="24"/>
          <w:szCs w:val="24"/>
          <w:lang w:val="en-US" w:eastAsia="zh-CN"/>
        </w:rPr>
        <w:t>十一、</w:t>
      </w:r>
      <w:r>
        <w:rPr>
          <w:rFonts w:hint="eastAsia" w:ascii="宋体" w:hAnsi="宋体" w:eastAsia="宋体" w:cs="宋体"/>
          <w:b/>
          <w:sz w:val="24"/>
          <w:szCs w:val="24"/>
        </w:rPr>
        <w:t>投标人认为有必要提供的其它证明资料</w:t>
      </w:r>
    </w:p>
    <w:p w14:paraId="78FFFD16">
      <w:pPr>
        <w:spacing w:line="480" w:lineRule="auto"/>
        <w:jc w:val="center"/>
        <w:rPr>
          <w:rFonts w:hint="eastAsia" w:ascii="宋体" w:hAnsi="宋体" w:eastAsia="宋体" w:cs="宋体"/>
          <w:b/>
          <w:color w:val="auto"/>
          <w:spacing w:val="4"/>
          <w:sz w:val="24"/>
          <w:szCs w:val="24"/>
          <w:highlight w:val="none"/>
          <w:lang w:val="en-US" w:eastAsia="zh-CN"/>
        </w:rPr>
      </w:pPr>
      <w:r>
        <w:rPr>
          <w:rFonts w:hint="eastAsia" w:ascii="宋体" w:hAnsi="宋体" w:eastAsia="宋体" w:cs="宋体"/>
          <w:b/>
          <w:color w:val="auto"/>
          <w:spacing w:val="4"/>
          <w:sz w:val="24"/>
          <w:szCs w:val="24"/>
          <w:highlight w:val="none"/>
          <w:lang w:val="en-US" w:eastAsia="zh-CN"/>
        </w:rPr>
        <w:t>1.非联合体投标声明（格式）</w:t>
      </w:r>
    </w:p>
    <w:p w14:paraId="3FB7682B">
      <w:pPr>
        <w:pStyle w:val="6"/>
        <w:spacing w:line="360" w:lineRule="auto"/>
        <w:ind w:left="0" w:leftChars="0" w:firstLine="0" w:firstLineChars="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本招标项目招标人及招标监管机构： </w:t>
      </w:r>
    </w:p>
    <w:p w14:paraId="6DD52E8B">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本公司就参加投标工作，作出郑重声明： </w:t>
      </w:r>
    </w:p>
    <w:p w14:paraId="60E6759A">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一、本公司保证投标报名材料及其后提供的一切材料都是真实的。 </w:t>
      </w:r>
    </w:p>
    <w:p w14:paraId="39D71471">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二、本公司保证在本项目投标中不与其他单位围标、串标，不出让投标资格，不向招标人或评标委员会成员行贿。 </w:t>
      </w:r>
    </w:p>
    <w:p w14:paraId="265662D5">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三、本公司没有处于被责令停业的状态；没有处于被建设行政主管部门取消投标资格的处罚期内；没有处于财产被接管、冻结、破产的状态；在投标报名截止日期前两年内没有建设行政主管部门以书面认定的重大工程质量问题；在陕西政府采购无失信记录查询结果中，本公司在投标报名截止时间前两年没有违法犯罪记录。 </w:t>
      </w:r>
    </w:p>
    <w:p w14:paraId="0B0F57F0">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 xml:space="preserve">四、本公司保证本项目并非联合体投标，本项目施工由本公司独立承担。本公司违反上述保证，或本声明陈述与事实不符，经查实，本公司愿意接受公开通报，承担由此带来的法律后果，并自愿停止参加招标投标活动三个月。 </w:t>
      </w:r>
    </w:p>
    <w:p w14:paraId="06EB8C7B">
      <w:pPr>
        <w:pStyle w:val="6"/>
        <w:spacing w:line="360" w:lineRule="auto"/>
        <w:ind w:left="0" w:leftChars="0" w:firstLine="480" w:firstLineChars="200"/>
        <w:rPr>
          <w:rFonts w:hint="eastAsia" w:ascii="宋体" w:hAnsi="宋体" w:eastAsia="宋体" w:cs="宋体"/>
          <w:color w:val="auto"/>
          <w:sz w:val="24"/>
          <w:szCs w:val="24"/>
          <w:highlight w:val="none"/>
          <w:lang w:val="en-US" w:eastAsia="zh-CN"/>
        </w:rPr>
      </w:pPr>
      <w:r>
        <w:rPr>
          <w:rFonts w:hint="eastAsia" w:ascii="宋体" w:hAnsi="宋体" w:eastAsia="宋体" w:cs="宋体"/>
          <w:color w:val="auto"/>
          <w:sz w:val="24"/>
          <w:szCs w:val="24"/>
          <w:highlight w:val="none"/>
          <w:lang w:val="en-US" w:eastAsia="zh-CN"/>
        </w:rPr>
        <w:t>特此声明</w:t>
      </w:r>
    </w:p>
    <w:p w14:paraId="35774840">
      <w:pPr>
        <w:pStyle w:val="6"/>
        <w:spacing w:line="360" w:lineRule="auto"/>
        <w:ind w:left="0" w:leftChars="0" w:firstLine="0" w:firstLineChars="0"/>
        <w:rPr>
          <w:rFonts w:hint="eastAsia" w:ascii="宋体" w:hAnsi="宋体" w:eastAsia="宋体" w:cs="宋体"/>
          <w:color w:val="auto"/>
          <w:sz w:val="24"/>
          <w:szCs w:val="24"/>
          <w:highlight w:val="none"/>
          <w:lang w:val="en-US" w:eastAsia="zh-CN"/>
        </w:rPr>
      </w:pPr>
    </w:p>
    <w:p w14:paraId="55FD4AD2">
      <w:pPr>
        <w:rPr>
          <w:rFonts w:hint="eastAsia" w:ascii="宋体" w:hAnsi="宋体" w:eastAsia="宋体" w:cs="宋体"/>
          <w:color w:val="auto"/>
          <w:sz w:val="24"/>
          <w:szCs w:val="24"/>
          <w:highlight w:val="none"/>
        </w:rPr>
      </w:pPr>
    </w:p>
    <w:p w14:paraId="6A702EC2">
      <w:pPr>
        <w:keepNext w:val="0"/>
        <w:keepLines w:val="0"/>
        <w:widowControl/>
        <w:suppressLineNumbers w:val="0"/>
        <w:spacing w:line="36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声明企业：</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（企业公章）</w:t>
      </w:r>
    </w:p>
    <w:p w14:paraId="04A689FC">
      <w:pPr>
        <w:keepNext w:val="0"/>
        <w:keepLines w:val="0"/>
        <w:widowControl/>
        <w:suppressLineNumbers w:val="0"/>
        <w:spacing w:line="360" w:lineRule="auto"/>
        <w:jc w:val="both"/>
        <w:rPr>
          <w:rFonts w:hint="eastAsia" w:ascii="宋体" w:hAnsi="宋体" w:eastAsia="宋体" w:cs="宋体"/>
          <w:color w:val="auto"/>
          <w:kern w:val="0"/>
          <w:sz w:val="24"/>
          <w:szCs w:val="24"/>
          <w:highlight w:val="none"/>
          <w:lang w:val="en-US" w:eastAsia="zh-CN" w:bidi="ar"/>
        </w:rPr>
      </w:pPr>
      <w:r>
        <w:rPr>
          <w:rFonts w:hint="eastAsia" w:ascii="宋体" w:hAnsi="宋体" w:eastAsia="宋体" w:cs="宋体"/>
          <w:color w:val="auto"/>
          <w:kern w:val="0"/>
          <w:sz w:val="24"/>
          <w:szCs w:val="24"/>
          <w:highlight w:val="none"/>
          <w:lang w:val="en-US" w:eastAsia="zh-CN" w:bidi="ar"/>
        </w:rPr>
        <w:t xml:space="preserve">                              法定代表人或其委托代理人：</w:t>
      </w:r>
      <w:r>
        <w:rPr>
          <w:rFonts w:hint="eastAsia" w:ascii="宋体" w:hAnsi="宋体" w:eastAsia="宋体" w:cs="宋体"/>
          <w:color w:val="auto"/>
          <w:kern w:val="0"/>
          <w:sz w:val="24"/>
          <w:szCs w:val="24"/>
          <w:highlight w:val="none"/>
          <w:u w:val="single"/>
          <w:lang w:val="en-US" w:eastAsia="zh-CN" w:bidi="ar"/>
        </w:rPr>
        <w:t xml:space="preserve">       </w:t>
      </w:r>
      <w:r>
        <w:rPr>
          <w:rFonts w:hint="eastAsia" w:ascii="宋体" w:hAnsi="宋体" w:eastAsia="宋体" w:cs="宋体"/>
          <w:color w:val="auto"/>
          <w:kern w:val="0"/>
          <w:sz w:val="24"/>
          <w:szCs w:val="24"/>
          <w:highlight w:val="none"/>
          <w:lang w:val="en-US" w:eastAsia="zh-CN" w:bidi="ar"/>
        </w:rPr>
        <w:t>（签字或盖章）</w:t>
      </w:r>
    </w:p>
    <w:p w14:paraId="28D845A5">
      <w:pPr>
        <w:spacing w:line="360" w:lineRule="auto"/>
        <w:rPr>
          <w:rFonts w:hint="eastAsia" w:ascii="宋体" w:hAnsi="宋体" w:eastAsia="宋体" w:cs="宋体"/>
          <w:color w:val="auto"/>
          <w:sz w:val="24"/>
          <w:szCs w:val="24"/>
          <w:highlight w:val="none"/>
        </w:rPr>
      </w:pPr>
      <w:r>
        <w:rPr>
          <w:rFonts w:hint="eastAsia" w:ascii="宋体" w:hAnsi="宋体" w:eastAsia="宋体" w:cs="宋体"/>
          <w:color w:val="auto"/>
          <w:kern w:val="0"/>
          <w:sz w:val="22"/>
          <w:szCs w:val="22"/>
          <w:highlight w:val="none"/>
          <w:lang w:val="en-US" w:eastAsia="zh-CN" w:bidi="ar"/>
        </w:rPr>
        <w:t xml:space="preserve">                                                          </w:t>
      </w:r>
      <w:r>
        <w:rPr>
          <w:rFonts w:hint="eastAsia" w:ascii="宋体" w:hAnsi="宋体" w:eastAsia="宋体" w:cs="宋体"/>
          <w:color w:val="auto"/>
          <w:sz w:val="24"/>
          <w:szCs w:val="24"/>
          <w:highlight w:val="none"/>
        </w:rPr>
        <w:t>日期：</w:t>
      </w:r>
      <w:r>
        <w:rPr>
          <w:rFonts w:hint="eastAsia" w:ascii="宋体" w:hAnsi="宋体" w:eastAsia="宋体" w:cs="宋体"/>
          <w:color w:val="auto"/>
          <w:sz w:val="24"/>
          <w:szCs w:val="24"/>
          <w:highlight w:val="none"/>
          <w:lang w:val="en-US" w:eastAsia="zh-CN"/>
        </w:rPr>
        <w:t xml:space="preserve">    </w:t>
      </w:r>
      <w:r>
        <w:rPr>
          <w:rFonts w:hint="eastAsia" w:ascii="宋体" w:hAnsi="宋体" w:eastAsia="宋体" w:cs="宋体"/>
          <w:color w:val="auto"/>
          <w:sz w:val="24"/>
          <w:szCs w:val="24"/>
          <w:highlight w:val="none"/>
        </w:rPr>
        <w:t>年   月  日</w:t>
      </w:r>
    </w:p>
    <w:p w14:paraId="3C2F22E9">
      <w:pPr>
        <w:spacing w:line="360" w:lineRule="auto"/>
        <w:rPr>
          <w:rFonts w:hint="eastAsia" w:ascii="宋体" w:hAnsi="宋体" w:eastAsia="宋体" w:cs="宋体"/>
          <w:b/>
          <w:sz w:val="24"/>
          <w:szCs w:val="24"/>
        </w:rPr>
      </w:pPr>
      <w:r>
        <w:rPr>
          <w:rFonts w:hint="eastAsia" w:ascii="宋体" w:hAnsi="宋体" w:eastAsia="宋体" w:cs="宋体"/>
          <w:b/>
          <w:sz w:val="24"/>
          <w:szCs w:val="24"/>
        </w:rPr>
        <w:t>2.投标人认为有必要提供的其他证明资料</w:t>
      </w:r>
    </w:p>
    <w:p w14:paraId="79E00246">
      <w:pPr>
        <w:keepNext w:val="0"/>
        <w:keepLines w:val="0"/>
        <w:widowControl/>
        <w:suppressLineNumbers w:val="0"/>
        <w:spacing w:line="360" w:lineRule="auto"/>
        <w:jc w:val="both"/>
        <w:rPr>
          <w:rFonts w:hint="eastAsia" w:ascii="宋体" w:hAnsi="宋体" w:eastAsia="宋体" w:cs="宋体"/>
          <w:color w:val="auto"/>
          <w:sz w:val="24"/>
          <w:szCs w:val="24"/>
          <w:highlight w:val="none"/>
        </w:rPr>
      </w:pPr>
    </w:p>
    <w:p w14:paraId="47F14FAB">
      <w:pPr>
        <w:keepNext w:val="0"/>
        <w:keepLines w:val="0"/>
        <w:pageBreakBefore w:val="0"/>
        <w:widowControl/>
        <w:numPr>
          <w:ilvl w:val="0"/>
          <w:numId w:val="0"/>
        </w:numPr>
        <w:kinsoku/>
        <w:wordWrap/>
        <w:overflowPunct/>
        <w:topLinePunct w:val="0"/>
        <w:autoSpaceDE/>
        <w:autoSpaceDN/>
        <w:bidi w:val="0"/>
        <w:adjustRightInd/>
        <w:snapToGrid w:val="0"/>
        <w:spacing w:line="312" w:lineRule="auto"/>
        <w:ind w:firstLine="560" w:firstLineChars="200"/>
        <w:jc w:val="left"/>
        <w:textAlignment w:val="auto"/>
        <w:rPr>
          <w:rFonts w:hint="eastAsia" w:ascii="宋体" w:hAnsi="宋体" w:eastAsia="宋体" w:cs="宋体"/>
          <w:lang w:eastAsia="zh-CN"/>
        </w:rPr>
      </w:pPr>
    </w:p>
    <w:p w14:paraId="0B22ECF6">
      <w:pPr>
        <w:pStyle w:val="1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val="0"/>
        <w:overflowPunct/>
        <w:topLinePunct w:val="0"/>
        <w:autoSpaceDE/>
        <w:autoSpaceDN/>
        <w:bidi w:val="0"/>
        <w:adjustRightInd/>
        <w:snapToGrid/>
        <w:spacing w:before="0" w:beforeAutospacing="0" w:after="0" w:afterAutospacing="0" w:line="360" w:lineRule="auto"/>
        <w:ind w:right="0" w:firstLine="480" w:firstLineChars="200"/>
        <w:jc w:val="both"/>
        <w:textAlignment w:val="auto"/>
        <w:rPr>
          <w:rFonts w:hint="eastAsia" w:ascii="宋体" w:hAnsi="宋体" w:eastAsia="宋体" w:cs="宋体"/>
          <w:i w:val="0"/>
          <w:iCs w:val="0"/>
          <w:caps w:val="0"/>
          <w:color w:val="0D0D0D" w:themeColor="text1" w:themeTint="F2"/>
          <w:spacing w:val="0"/>
          <w:sz w:val="24"/>
          <w:szCs w:val="24"/>
          <w:shd w:val="clear" w:fill="FFFFFF"/>
          <w14:textFill>
            <w14:solidFill>
              <w14:schemeClr w14:val="tx1">
                <w14:lumMod w14:val="95000"/>
                <w14:lumOff w14:val="5000"/>
              </w14:schemeClr>
            </w14:solidFill>
          </w14:textFill>
        </w:rPr>
      </w:pPr>
    </w:p>
    <w:p w14:paraId="7FBC102A"/>
    <w:sectPr>
      <w:pgSz w:w="11906" w:h="16838"/>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新宋体">
    <w:panose1 w:val="02010609030101010101"/>
    <w:charset w:val="86"/>
    <w:family w:val="auto"/>
    <w:pitch w:val="default"/>
    <w:sig w:usb0="00000283" w:usb1="288F0000" w:usb2="00000006" w:usb3="00000000" w:csb0="00040001" w:csb1="00000000"/>
  </w:font>
  <w:font w:name="仿宋">
    <w:panose1 w:val="02010609060101010101"/>
    <w:charset w:val="86"/>
    <w:family w:val="modern"/>
    <w:pitch w:val="default"/>
    <w:sig w:usb0="800002BF" w:usb1="38CF7CFA" w:usb2="00000016" w:usb3="00000000" w:csb0="0004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66A7F32"/>
    <w:multiLevelType w:val="singleLevel"/>
    <w:tmpl w:val="B66A7F32"/>
    <w:lvl w:ilvl="0" w:tentative="0">
      <w:start w:val="3"/>
      <w:numFmt w:val="chineseCounting"/>
      <w:suff w:val="space"/>
      <w:lvlText w:val="%1、"/>
      <w:lvlJc w:val="left"/>
      <w:rPr>
        <w:rFonts w:hint="eastAsia"/>
      </w:rPr>
    </w:lvl>
  </w:abstractNum>
  <w:abstractNum w:abstractNumId="1">
    <w:nsid w:val="D2BA0E4A"/>
    <w:multiLevelType w:val="singleLevel"/>
    <w:tmpl w:val="D2BA0E4A"/>
    <w:lvl w:ilvl="0" w:tentative="0">
      <w:start w:val="6"/>
      <w:numFmt w:val="chineseCounting"/>
      <w:suff w:val="nothing"/>
      <w:lvlText w:val="%1、"/>
      <w:lvlJc w:val="left"/>
      <w:rPr>
        <w:rFonts w:hint="eastAsia"/>
      </w:rPr>
    </w:lvl>
  </w:abstractNum>
  <w:abstractNum w:abstractNumId="2">
    <w:nsid w:val="02AA629B"/>
    <w:multiLevelType w:val="singleLevel"/>
    <w:tmpl w:val="02AA629B"/>
    <w:lvl w:ilvl="0" w:tentative="0">
      <w:start w:val="5"/>
      <w:numFmt w:val="decimal"/>
      <w:lvlText w:val="%1."/>
      <w:lvlJc w:val="left"/>
      <w:pPr>
        <w:tabs>
          <w:tab w:val="left" w:pos="312"/>
        </w:tabs>
      </w:pPr>
    </w:lvl>
  </w:abstractNum>
  <w:abstractNum w:abstractNumId="3">
    <w:nsid w:val="06FFBF8E"/>
    <w:multiLevelType w:val="singleLevel"/>
    <w:tmpl w:val="06FFBF8E"/>
    <w:lvl w:ilvl="0" w:tentative="0">
      <w:start w:val="1"/>
      <w:numFmt w:val="chineseCounting"/>
      <w:suff w:val="nothing"/>
      <w:lvlText w:val="%1、"/>
      <w:lvlJc w:val="left"/>
      <w:rPr>
        <w:rFonts w:hint="eastAsia"/>
      </w:rPr>
    </w:lvl>
  </w:abstractNum>
  <w:abstractNum w:abstractNumId="4">
    <w:nsid w:val="1396C31C"/>
    <w:multiLevelType w:val="singleLevel"/>
    <w:tmpl w:val="1396C31C"/>
    <w:lvl w:ilvl="0" w:tentative="0">
      <w:start w:val="1"/>
      <w:numFmt w:val="decimal"/>
      <w:lvlText w:val="(%1)"/>
      <w:lvlJc w:val="left"/>
      <w:pPr>
        <w:tabs>
          <w:tab w:val="left" w:pos="312"/>
        </w:tabs>
      </w:pPr>
    </w:lvl>
  </w:abstractNum>
  <w:abstractNum w:abstractNumId="5">
    <w:nsid w:val="13E5FFB0"/>
    <w:multiLevelType w:val="singleLevel"/>
    <w:tmpl w:val="13E5FFB0"/>
    <w:lvl w:ilvl="0" w:tentative="0">
      <w:start w:val="2"/>
      <w:numFmt w:val="chineseCounting"/>
      <w:suff w:val="nothing"/>
      <w:lvlText w:val="%1、"/>
      <w:lvlJc w:val="left"/>
      <w:rPr>
        <w:rFonts w:hint="eastAsia"/>
      </w:rPr>
    </w:lvl>
  </w:abstractNum>
  <w:abstractNum w:abstractNumId="6">
    <w:nsid w:val="202CE7DB"/>
    <w:multiLevelType w:val="singleLevel"/>
    <w:tmpl w:val="202CE7DB"/>
    <w:lvl w:ilvl="0" w:tentative="0">
      <w:start w:val="1"/>
      <w:numFmt w:val="decimal"/>
      <w:lvlText w:val="%1."/>
      <w:lvlJc w:val="left"/>
      <w:pPr>
        <w:tabs>
          <w:tab w:val="left" w:pos="312"/>
        </w:tabs>
      </w:pPr>
    </w:lvl>
  </w:abstractNum>
  <w:abstractNum w:abstractNumId="7">
    <w:nsid w:val="27D8AFBE"/>
    <w:multiLevelType w:val="singleLevel"/>
    <w:tmpl w:val="27D8AFBE"/>
    <w:lvl w:ilvl="0" w:tentative="0">
      <w:start w:val="2"/>
      <w:numFmt w:val="decimal"/>
      <w:suff w:val="nothing"/>
      <w:lvlText w:val="%1、"/>
      <w:lvlJc w:val="left"/>
    </w:lvl>
  </w:abstractNum>
  <w:abstractNum w:abstractNumId="8">
    <w:nsid w:val="27FE6E64"/>
    <w:multiLevelType w:val="singleLevel"/>
    <w:tmpl w:val="27FE6E64"/>
    <w:lvl w:ilvl="0" w:tentative="0">
      <w:start w:val="1"/>
      <w:numFmt w:val="chineseCounting"/>
      <w:suff w:val="space"/>
      <w:lvlText w:val="第%1章"/>
      <w:lvlJc w:val="left"/>
      <w:rPr>
        <w:rFonts w:hint="eastAsia"/>
      </w:rPr>
    </w:lvl>
  </w:abstractNum>
  <w:abstractNum w:abstractNumId="9">
    <w:nsid w:val="59F099C9"/>
    <w:multiLevelType w:val="singleLevel"/>
    <w:tmpl w:val="59F099C9"/>
    <w:lvl w:ilvl="0" w:tentative="0">
      <w:start w:val="1"/>
      <w:numFmt w:val="decimal"/>
      <w:suff w:val="nothing"/>
      <w:lvlText w:val="（%1）"/>
      <w:lvlJc w:val="left"/>
      <w:pPr>
        <w:ind w:firstLine="420"/>
      </w:pPr>
      <w:rPr>
        <w:rFonts w:hint="default"/>
      </w:rPr>
    </w:lvl>
  </w:abstractNum>
  <w:abstractNum w:abstractNumId="10">
    <w:nsid w:val="5A13EC30"/>
    <w:multiLevelType w:val="singleLevel"/>
    <w:tmpl w:val="5A13EC30"/>
    <w:lvl w:ilvl="0" w:tentative="0">
      <w:start w:val="1"/>
      <w:numFmt w:val="decimal"/>
      <w:suff w:val="nothing"/>
      <w:lvlText w:val="%1、"/>
      <w:lvlJc w:val="left"/>
    </w:lvl>
  </w:abstractNum>
  <w:abstractNum w:abstractNumId="11">
    <w:nsid w:val="62373507"/>
    <w:multiLevelType w:val="singleLevel"/>
    <w:tmpl w:val="62373507"/>
    <w:lvl w:ilvl="0" w:tentative="0">
      <w:start w:val="6"/>
      <w:numFmt w:val="chineseCounting"/>
      <w:suff w:val="space"/>
      <w:lvlText w:val="第%1章"/>
      <w:lvlJc w:val="left"/>
      <w:rPr>
        <w:rFonts w:hint="eastAsia"/>
      </w:rPr>
    </w:lvl>
  </w:abstractNum>
  <w:abstractNum w:abstractNumId="12">
    <w:nsid w:val="74AA74BA"/>
    <w:multiLevelType w:val="singleLevel"/>
    <w:tmpl w:val="74AA74BA"/>
    <w:lvl w:ilvl="0" w:tentative="0">
      <w:start w:val="1"/>
      <w:numFmt w:val="decimal"/>
      <w:suff w:val="space"/>
      <w:lvlText w:val="%1."/>
      <w:lvlJc w:val="left"/>
    </w:lvl>
  </w:abstractNum>
  <w:num w:numId="1">
    <w:abstractNumId w:val="8"/>
  </w:num>
  <w:num w:numId="2">
    <w:abstractNumId w:val="4"/>
  </w:num>
  <w:num w:numId="3">
    <w:abstractNumId w:val="9"/>
  </w:num>
  <w:num w:numId="4">
    <w:abstractNumId w:val="2"/>
  </w:num>
  <w:num w:numId="5">
    <w:abstractNumId w:val="0"/>
  </w:num>
  <w:num w:numId="6">
    <w:abstractNumId w:val="3"/>
  </w:num>
  <w:num w:numId="7">
    <w:abstractNumId w:val="11"/>
  </w:num>
  <w:num w:numId="8">
    <w:abstractNumId w:val="10"/>
  </w:num>
  <w:num w:numId="9">
    <w:abstractNumId w:val="5"/>
  </w:num>
  <w:num w:numId="10">
    <w:abstractNumId w:val="12"/>
  </w:num>
  <w:num w:numId="11">
    <w:abstractNumId w:val="7"/>
  </w:num>
  <w:num w:numId="12">
    <w:abstractNumId w:val="1"/>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2361513F"/>
    <w:rsid w:val="32A777DC"/>
    <w:rsid w:val="4B147F67"/>
    <w:rsid w:val="4E042EBA"/>
    <w:rsid w:val="5999544A"/>
    <w:rsid w:val="66DC0AFB"/>
    <w:rsid w:val="6ACA1932"/>
    <w:rsid w:val="6F4A043A"/>
    <w:rsid w:val="76EA6EDD"/>
    <w:rsid w:val="78574E72"/>
    <w:rsid w:val="7DC237B7"/>
    <w:rsid w:val="7FE71DE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39"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8"/>
      <w:lang w:val="en-US" w:eastAsia="zh-CN" w:bidi="ar-SA"/>
    </w:rPr>
  </w:style>
  <w:style w:type="paragraph" w:styleId="2">
    <w:name w:val="heading 1"/>
    <w:basedOn w:val="1"/>
    <w:next w:val="1"/>
    <w:qFormat/>
    <w:uiPriority w:val="0"/>
    <w:pPr>
      <w:keepNext/>
      <w:keepLines/>
      <w:spacing w:before="340" w:after="330" w:line="576" w:lineRule="auto"/>
      <w:outlineLvl w:val="0"/>
    </w:pPr>
    <w:rPr>
      <w:b/>
      <w:bCs/>
      <w:kern w:val="44"/>
      <w:sz w:val="44"/>
      <w:szCs w:val="44"/>
    </w:rPr>
  </w:style>
  <w:style w:type="paragraph" w:styleId="3">
    <w:name w:val="heading 3"/>
    <w:basedOn w:val="1"/>
    <w:next w:val="1"/>
    <w:semiHidden/>
    <w:unhideWhenUsed/>
    <w:qFormat/>
    <w:uiPriority w:val="0"/>
    <w:pPr>
      <w:keepNext/>
      <w:keepLines/>
      <w:spacing w:line="413" w:lineRule="auto"/>
      <w:outlineLvl w:val="2"/>
    </w:pPr>
    <w:rPr>
      <w:b/>
      <w:bCs/>
      <w:sz w:val="32"/>
      <w:szCs w:val="32"/>
    </w:rPr>
  </w:style>
  <w:style w:type="paragraph" w:styleId="4">
    <w:name w:val="heading 4"/>
    <w:basedOn w:val="1"/>
    <w:next w:val="1"/>
    <w:semiHidden/>
    <w:unhideWhenUsed/>
    <w:qFormat/>
    <w:uiPriority w:val="0"/>
    <w:pPr>
      <w:spacing w:before="0" w:beforeAutospacing="1" w:after="0" w:afterAutospacing="1"/>
      <w:jc w:val="left"/>
    </w:pPr>
    <w:rPr>
      <w:rFonts w:hint="eastAsia" w:ascii="宋体" w:hAnsi="宋体" w:eastAsia="宋体" w:cs="宋体"/>
      <w:b/>
      <w:bCs/>
      <w:kern w:val="0"/>
      <w:sz w:val="24"/>
      <w:szCs w:val="24"/>
      <w:lang w:val="en-US" w:eastAsia="zh-CN" w:bidi="ar"/>
    </w:rPr>
  </w:style>
  <w:style w:type="paragraph" w:styleId="5">
    <w:name w:val="heading 6"/>
    <w:basedOn w:val="1"/>
    <w:next w:val="1"/>
    <w:semiHidden/>
    <w:unhideWhenUsed/>
    <w:qFormat/>
    <w:uiPriority w:val="0"/>
    <w:pPr>
      <w:spacing w:before="0" w:beforeAutospacing="1" w:after="0" w:afterAutospacing="1"/>
      <w:jc w:val="left"/>
    </w:pPr>
    <w:rPr>
      <w:rFonts w:hint="eastAsia" w:ascii="宋体" w:hAnsi="宋体" w:eastAsia="宋体" w:cs="宋体"/>
      <w:b/>
      <w:bCs/>
      <w:kern w:val="0"/>
      <w:sz w:val="15"/>
      <w:szCs w:val="15"/>
      <w:lang w:val="en-US" w:eastAsia="zh-CN" w:bidi="ar"/>
    </w:rPr>
  </w:style>
  <w:style w:type="character" w:default="1" w:styleId="16">
    <w:name w:val="Default Paragraph Font"/>
    <w:semiHidden/>
    <w:uiPriority w:val="0"/>
  </w:style>
  <w:style w:type="table" w:default="1" w:styleId="15">
    <w:name w:val="Normal Table"/>
    <w:semiHidden/>
    <w:qFormat/>
    <w:uiPriority w:val="0"/>
    <w:tblPr>
      <w:tblCellMar>
        <w:top w:w="0" w:type="dxa"/>
        <w:left w:w="108" w:type="dxa"/>
        <w:bottom w:w="0" w:type="dxa"/>
        <w:right w:w="108" w:type="dxa"/>
      </w:tblCellMar>
    </w:tblPr>
  </w:style>
  <w:style w:type="paragraph" w:styleId="6">
    <w:name w:val="Normal Indent"/>
    <w:basedOn w:val="1"/>
    <w:qFormat/>
    <w:uiPriority w:val="0"/>
    <w:pPr>
      <w:ind w:firstLine="420"/>
    </w:pPr>
    <w:rPr>
      <w:szCs w:val="20"/>
    </w:rPr>
  </w:style>
  <w:style w:type="paragraph" w:styleId="7">
    <w:name w:val="Body Text"/>
    <w:basedOn w:val="1"/>
    <w:qFormat/>
    <w:uiPriority w:val="0"/>
    <w:pPr>
      <w:jc w:val="center"/>
    </w:pPr>
    <w:rPr>
      <w:b/>
      <w:spacing w:val="4"/>
      <w:sz w:val="84"/>
    </w:rPr>
  </w:style>
  <w:style w:type="paragraph" w:styleId="8">
    <w:name w:val="Body Text Indent"/>
    <w:basedOn w:val="1"/>
    <w:next w:val="9"/>
    <w:qFormat/>
    <w:uiPriority w:val="0"/>
    <w:pPr>
      <w:spacing w:after="120"/>
      <w:ind w:left="420" w:leftChars="200"/>
    </w:pPr>
  </w:style>
  <w:style w:type="paragraph" w:customStyle="1" w:styleId="9">
    <w:name w:val="Default"/>
    <w:next w:val="10"/>
    <w:qFormat/>
    <w:uiPriority w:val="0"/>
    <w:pPr>
      <w:widowControl w:val="0"/>
      <w:autoSpaceDE w:val="0"/>
      <w:autoSpaceDN w:val="0"/>
      <w:adjustRightInd w:val="0"/>
    </w:pPr>
    <w:rPr>
      <w:rFonts w:ascii="Arial" w:hAnsi="Arial" w:eastAsia="宋体" w:cs="Arial"/>
      <w:color w:val="000000"/>
      <w:sz w:val="24"/>
      <w:szCs w:val="24"/>
      <w:lang w:val="en-US" w:eastAsia="zh-CN" w:bidi="ar-SA"/>
    </w:rPr>
  </w:style>
  <w:style w:type="paragraph" w:styleId="10">
    <w:name w:val="toc 2"/>
    <w:basedOn w:val="1"/>
    <w:next w:val="1"/>
    <w:qFormat/>
    <w:uiPriority w:val="39"/>
    <w:pPr>
      <w:ind w:left="420" w:leftChars="200"/>
    </w:pPr>
    <w:rPr>
      <w:sz w:val="21"/>
      <w:szCs w:val="24"/>
    </w:rPr>
  </w:style>
  <w:style w:type="paragraph" w:styleId="11">
    <w:name w:val="footer"/>
    <w:basedOn w:val="1"/>
    <w:qFormat/>
    <w:uiPriority w:val="0"/>
    <w:pPr>
      <w:tabs>
        <w:tab w:val="center" w:pos="4153"/>
        <w:tab w:val="right" w:pos="8306"/>
      </w:tabs>
      <w:snapToGrid w:val="0"/>
      <w:jc w:val="left"/>
    </w:pPr>
    <w:rPr>
      <w:sz w:val="18"/>
    </w:rPr>
  </w:style>
  <w:style w:type="paragraph" w:styleId="12">
    <w:name w:val="Normal (Web)"/>
    <w:basedOn w:val="1"/>
    <w:qFormat/>
    <w:uiPriority w:val="0"/>
    <w:pPr>
      <w:spacing w:before="0" w:beforeAutospacing="1" w:after="0" w:afterAutospacing="1"/>
      <w:ind w:left="0" w:right="0"/>
      <w:jc w:val="left"/>
    </w:pPr>
    <w:rPr>
      <w:kern w:val="0"/>
      <w:sz w:val="24"/>
      <w:lang w:val="en-US" w:eastAsia="zh-CN" w:bidi="ar"/>
    </w:rPr>
  </w:style>
  <w:style w:type="paragraph" w:styleId="13">
    <w:name w:val="Body Text First Indent"/>
    <w:basedOn w:val="7"/>
    <w:next w:val="14"/>
    <w:qFormat/>
    <w:uiPriority w:val="0"/>
    <w:pPr>
      <w:ind w:firstLine="420" w:firstLineChars="100"/>
    </w:pPr>
  </w:style>
  <w:style w:type="paragraph" w:styleId="14">
    <w:name w:val="Body Text First Indent 2"/>
    <w:basedOn w:val="8"/>
    <w:qFormat/>
    <w:uiPriority w:val="0"/>
    <w:pPr>
      <w:tabs>
        <w:tab w:val="left" w:pos="4900"/>
      </w:tabs>
      <w:ind w:firstLine="420" w:firstLineChars="200"/>
    </w:pPr>
  </w:style>
  <w:style w:type="character" w:styleId="17">
    <w:name w:val="Strong"/>
    <w:basedOn w:val="16"/>
    <w:qFormat/>
    <w:uiPriority w:val="0"/>
    <w:rPr>
      <w:b/>
    </w:rPr>
  </w:style>
  <w:style w:type="character" w:styleId="18">
    <w:name w:val="Hyperlink"/>
    <w:basedOn w:val="16"/>
    <w:qFormat/>
    <w:uiPriority w:val="0"/>
    <w:rPr>
      <w:color w:val="0000FF"/>
      <w:u w:val="none"/>
    </w:rPr>
  </w:style>
  <w:style w:type="paragraph" w:styleId="19">
    <w:name w:val="List Paragraph"/>
    <w:basedOn w:val="1"/>
    <w:autoRedefine/>
    <w:qFormat/>
    <w:uiPriority w:val="99"/>
    <w:pPr>
      <w:ind w:firstLine="420" w:firstLineChars="200"/>
    </w:pPr>
  </w:style>
  <w:style w:type="paragraph" w:customStyle="1" w:styleId="20">
    <w:name w:val="列出段落1"/>
    <w:basedOn w:val="1"/>
    <w:qFormat/>
    <w:uiPriority w:val="0"/>
    <w:pPr>
      <w:spacing w:line="360" w:lineRule="auto"/>
      <w:ind w:firstLine="420" w:firstLineChars="200"/>
    </w:pPr>
    <w:rPr>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60</Pages>
  <Words>18491</Words>
  <Characters>19847</Characters>
  <Lines>0</Lines>
  <Paragraphs>0</Paragraphs>
  <TotalTime>1</TotalTime>
  <ScaleCrop>false</ScaleCrop>
  <LinksUpToDate>false</LinksUpToDate>
  <CharactersWithSpaces>20320</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2025-09-11T12:57:00Z</dcterms:created>
  <dc:creator>Administrator</dc:creator>
  <cp:lastModifiedBy>入戏太深。</cp:lastModifiedBy>
  <dcterms:modified xsi:type="dcterms:W3CDTF">2025-09-17T05:50:21Z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eyJoZGlkIjoiODA3MzBmN2NmOTBlNmYxZThmNjRhYzUxNWNmMDA2NzkiLCJ1c2VySWQiOiIzNTQ5NjIwNzkifQ==</vt:lpwstr>
  </property>
  <property fmtid="{D5CDD505-2E9C-101B-9397-08002B2CF9AE}" pid="4" name="ICV">
    <vt:lpwstr>825AE62F243345898CAA3E77394CEC65_12</vt:lpwstr>
  </property>
</Properties>
</file>