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9ADA33">
      <w:pPr>
        <w:spacing w:before="156" w:beforeLines="50" w:line="700" w:lineRule="exact"/>
        <w:jc w:val="center"/>
        <w:rPr>
          <w:rFonts w:asciiTheme="minorEastAsia" w:hAnsiTheme="minorEastAsia" w:eastAsiaTheme="minorEastAsia" w:cstheme="minorEastAsia"/>
          <w:color w:val="auto"/>
          <w:kern w:val="0"/>
          <w:sz w:val="52"/>
          <w:szCs w:val="52"/>
          <w:highlight w:val="none"/>
        </w:rPr>
      </w:pPr>
      <w:bookmarkStart w:id="0" w:name="_Toc409523892"/>
      <w:bookmarkStart w:id="1" w:name="_Toc9602"/>
      <w:bookmarkStart w:id="2" w:name="_Toc238029643"/>
      <w:bookmarkStart w:id="3" w:name="_Toc238030556"/>
      <w:bookmarkStart w:id="4" w:name="_Toc237869691"/>
      <w:bookmarkStart w:id="5" w:name="_Toc277167794"/>
      <w:bookmarkStart w:id="6" w:name="_Toc277167874"/>
      <w:bookmarkStart w:id="7" w:name="_Toc236379966"/>
      <w:bookmarkStart w:id="8" w:name="_Toc237869267"/>
      <w:bookmarkStart w:id="9" w:name="_Toc277167520"/>
      <w:bookmarkStart w:id="10" w:name="_Toc193191444"/>
      <w:bookmarkStart w:id="11" w:name="_Toc237869906"/>
      <w:bookmarkStart w:id="12" w:name="_Toc276603202"/>
      <w:bookmarkStart w:id="13" w:name="_Toc217559337"/>
      <w:bookmarkStart w:id="14" w:name="_Toc238029896"/>
      <w:bookmarkStart w:id="15" w:name="_Toc188808812"/>
      <w:bookmarkStart w:id="16" w:name="_Toc277167033"/>
      <w:bookmarkStart w:id="17" w:name="_Toc217267287"/>
      <w:bookmarkStart w:id="18" w:name="_Toc277168010"/>
      <w:bookmarkStart w:id="19" w:name="_Toc277168470"/>
    </w:p>
    <w:p w14:paraId="31D3ABDC">
      <w:pPr>
        <w:spacing w:before="156" w:beforeLines="50" w:line="700" w:lineRule="exact"/>
        <w:jc w:val="center"/>
        <w:rPr>
          <w:rFonts w:asciiTheme="minorEastAsia" w:hAnsiTheme="minorEastAsia" w:eastAsiaTheme="minorEastAsia" w:cstheme="minorEastAsia"/>
          <w:b/>
          <w:color w:val="auto"/>
          <w:spacing w:val="-20"/>
          <w:kern w:val="0"/>
          <w:sz w:val="44"/>
          <w:szCs w:val="44"/>
          <w:highlight w:val="none"/>
        </w:rPr>
      </w:pPr>
    </w:p>
    <w:p w14:paraId="58D0DF2C">
      <w:pPr>
        <w:spacing w:before="156" w:beforeLines="50" w:line="700" w:lineRule="exact"/>
        <w:jc w:val="center"/>
        <w:rPr>
          <w:rFonts w:asciiTheme="minorEastAsia" w:hAnsiTheme="minorEastAsia" w:eastAsiaTheme="minorEastAsia" w:cstheme="minorEastAsia"/>
          <w:b/>
          <w:bCs/>
          <w:color w:val="auto"/>
          <w:kern w:val="0"/>
          <w:sz w:val="44"/>
          <w:szCs w:val="44"/>
          <w:highlight w:val="none"/>
        </w:rPr>
      </w:pPr>
      <w:r>
        <w:rPr>
          <w:rFonts w:asciiTheme="minorEastAsia" w:hAnsiTheme="minorEastAsia" w:eastAsiaTheme="minorEastAsia" w:cstheme="minorEastAsia"/>
          <w:b/>
          <w:bCs/>
          <w:color w:val="auto"/>
          <w:kern w:val="0"/>
          <w:sz w:val="44"/>
          <w:szCs w:val="44"/>
          <w:highlight w:val="none"/>
        </w:rPr>
        <w:t>陕西省机械高级技工学校</w:t>
      </w:r>
    </w:p>
    <w:p w14:paraId="1FB138C2">
      <w:pPr>
        <w:spacing w:before="156" w:beforeLines="50" w:line="700" w:lineRule="exact"/>
        <w:jc w:val="center"/>
        <w:rPr>
          <w:rFonts w:asciiTheme="minorEastAsia" w:hAnsiTheme="minorEastAsia" w:eastAsiaTheme="minorEastAsia" w:cstheme="minorEastAsia"/>
          <w:b/>
          <w:bCs/>
          <w:color w:val="auto"/>
          <w:kern w:val="0"/>
          <w:sz w:val="44"/>
          <w:szCs w:val="44"/>
          <w:highlight w:val="none"/>
        </w:rPr>
      </w:pPr>
      <w:r>
        <w:rPr>
          <w:rFonts w:asciiTheme="minorEastAsia" w:hAnsiTheme="minorEastAsia" w:eastAsiaTheme="minorEastAsia" w:cstheme="minorEastAsia"/>
          <w:b/>
          <w:bCs/>
          <w:color w:val="auto"/>
          <w:kern w:val="0"/>
          <w:sz w:val="44"/>
          <w:szCs w:val="44"/>
          <w:highlight w:val="none"/>
        </w:rPr>
        <w:t>计算机实训室设备购置采购项目</w:t>
      </w:r>
    </w:p>
    <w:p w14:paraId="0911BCCE">
      <w:pPr>
        <w:pStyle w:val="21"/>
        <w:spacing w:after="156"/>
        <w:rPr>
          <w:rFonts w:asciiTheme="minorEastAsia" w:hAnsiTheme="minorEastAsia" w:eastAsiaTheme="minorEastAsia" w:cstheme="minorEastAsia"/>
          <w:color w:val="auto"/>
          <w:kern w:val="0"/>
          <w:sz w:val="52"/>
          <w:szCs w:val="52"/>
          <w:highlight w:val="none"/>
        </w:rPr>
      </w:pPr>
    </w:p>
    <w:p w14:paraId="63C1ABCA">
      <w:pPr>
        <w:rPr>
          <w:rFonts w:asciiTheme="minorEastAsia" w:hAnsiTheme="minorEastAsia" w:eastAsiaTheme="minorEastAsia" w:cstheme="minorEastAsia"/>
          <w:color w:val="auto"/>
          <w:highlight w:val="none"/>
        </w:rPr>
      </w:pPr>
    </w:p>
    <w:p w14:paraId="683B4FF0">
      <w:pPr>
        <w:pStyle w:val="57"/>
        <w:ind w:firstLine="480"/>
        <w:rPr>
          <w:rFonts w:asciiTheme="minorEastAsia" w:hAnsiTheme="minorEastAsia" w:eastAsiaTheme="minorEastAsia" w:cstheme="minorEastAsia"/>
          <w:color w:val="auto"/>
          <w:highlight w:val="none"/>
        </w:rPr>
      </w:pPr>
    </w:p>
    <w:p w14:paraId="55911089">
      <w:pPr>
        <w:jc w:val="center"/>
        <w:rPr>
          <w:rFonts w:asciiTheme="minorEastAsia" w:hAnsiTheme="minorEastAsia" w:eastAsiaTheme="minorEastAsia" w:cstheme="minorEastAsia"/>
          <w:b/>
          <w:color w:val="auto"/>
          <w:kern w:val="0"/>
          <w:sz w:val="72"/>
          <w:szCs w:val="72"/>
          <w:highlight w:val="none"/>
        </w:rPr>
      </w:pPr>
      <w:r>
        <w:rPr>
          <w:rFonts w:hint="eastAsia" w:asciiTheme="minorEastAsia" w:hAnsiTheme="minorEastAsia" w:eastAsiaTheme="minorEastAsia" w:cstheme="minorEastAsia"/>
          <w:b/>
          <w:color w:val="auto"/>
          <w:kern w:val="0"/>
          <w:sz w:val="72"/>
          <w:szCs w:val="72"/>
          <w:highlight w:val="none"/>
        </w:rPr>
        <w:t>招 标 文 件</w:t>
      </w:r>
    </w:p>
    <w:p w14:paraId="6A1B14B4">
      <w:pPr>
        <w:spacing w:line="360" w:lineRule="auto"/>
        <w:ind w:left="210" w:leftChars="100"/>
        <w:jc w:val="center"/>
        <w:rPr>
          <w:rFonts w:asciiTheme="minorEastAsia" w:hAnsiTheme="minorEastAsia" w:eastAsiaTheme="minorEastAsia" w:cstheme="minorEastAsia"/>
          <w:b/>
          <w:color w:val="auto"/>
          <w:kern w:val="0"/>
          <w:sz w:val="44"/>
          <w:szCs w:val="44"/>
          <w:highlight w:val="none"/>
        </w:rPr>
      </w:pPr>
    </w:p>
    <w:p w14:paraId="4D6C90BE">
      <w:pPr>
        <w:tabs>
          <w:tab w:val="center" w:pos="4252"/>
          <w:tab w:val="left" w:pos="5805"/>
        </w:tabs>
        <w:spacing w:line="640" w:lineRule="exact"/>
        <w:jc w:val="center"/>
        <w:rPr>
          <w:rFonts w:hint="eastAsia" w:asciiTheme="minorEastAsia" w:hAnsiTheme="minorEastAsia" w:eastAsiaTheme="minorEastAsia" w:cstheme="minorEastAsia"/>
          <w:color w:val="auto"/>
          <w:sz w:val="30"/>
          <w:szCs w:val="30"/>
          <w:highlight w:val="none"/>
          <w:lang w:eastAsia="zh-CN"/>
        </w:rPr>
      </w:pPr>
      <w:r>
        <w:rPr>
          <w:rFonts w:hint="eastAsia" w:asciiTheme="minorEastAsia" w:hAnsiTheme="minorEastAsia" w:eastAsiaTheme="minorEastAsia" w:cstheme="minorEastAsia"/>
          <w:color w:val="auto"/>
          <w:sz w:val="30"/>
          <w:szCs w:val="30"/>
          <w:highlight w:val="none"/>
        </w:rPr>
        <w:t>项目编号：</w:t>
      </w:r>
      <w:r>
        <w:rPr>
          <w:rFonts w:hint="eastAsia" w:asciiTheme="minorEastAsia" w:hAnsiTheme="minorEastAsia" w:eastAsiaTheme="minorEastAsia" w:cstheme="minorEastAsia"/>
          <w:color w:val="auto"/>
          <w:sz w:val="30"/>
          <w:szCs w:val="30"/>
          <w:highlight w:val="none"/>
          <w:lang w:eastAsia="zh-CN"/>
        </w:rPr>
        <w:t>SNJZ-2025-Z019</w:t>
      </w:r>
    </w:p>
    <w:p w14:paraId="2060C44C">
      <w:pPr>
        <w:ind w:left="210" w:leftChars="100"/>
        <w:jc w:val="center"/>
        <w:rPr>
          <w:rFonts w:asciiTheme="minorEastAsia" w:hAnsiTheme="minorEastAsia" w:eastAsiaTheme="minorEastAsia" w:cstheme="minorEastAsia"/>
          <w:b/>
          <w:color w:val="auto"/>
          <w:kern w:val="0"/>
          <w:sz w:val="44"/>
          <w:szCs w:val="44"/>
          <w:highlight w:val="none"/>
        </w:rPr>
      </w:pPr>
    </w:p>
    <w:p w14:paraId="06F43C57">
      <w:pPr>
        <w:pStyle w:val="56"/>
        <w:rPr>
          <w:rFonts w:asciiTheme="minorEastAsia" w:hAnsiTheme="minorEastAsia" w:eastAsiaTheme="minorEastAsia" w:cstheme="minorEastAsia"/>
          <w:color w:val="auto"/>
          <w:highlight w:val="none"/>
        </w:rPr>
      </w:pPr>
    </w:p>
    <w:p w14:paraId="04EE95C7">
      <w:pPr>
        <w:ind w:left="210" w:leftChars="100"/>
        <w:jc w:val="center"/>
        <w:rPr>
          <w:rFonts w:asciiTheme="minorEastAsia" w:hAnsiTheme="minorEastAsia" w:eastAsiaTheme="minorEastAsia" w:cstheme="minorEastAsia"/>
          <w:b/>
          <w:color w:val="auto"/>
          <w:kern w:val="0"/>
          <w:sz w:val="44"/>
          <w:szCs w:val="44"/>
          <w:highlight w:val="none"/>
        </w:rPr>
      </w:pPr>
    </w:p>
    <w:p w14:paraId="054AA93F">
      <w:pPr>
        <w:ind w:left="210" w:leftChars="100"/>
        <w:jc w:val="center"/>
        <w:rPr>
          <w:rFonts w:asciiTheme="minorEastAsia" w:hAnsiTheme="minorEastAsia" w:eastAsiaTheme="minorEastAsia" w:cstheme="minorEastAsia"/>
          <w:b/>
          <w:color w:val="auto"/>
          <w:kern w:val="0"/>
          <w:sz w:val="44"/>
          <w:szCs w:val="44"/>
          <w:highlight w:val="none"/>
        </w:rPr>
      </w:pPr>
    </w:p>
    <w:p w14:paraId="2EEC8CF4">
      <w:pPr>
        <w:pStyle w:val="6"/>
        <w:rPr>
          <w:rFonts w:asciiTheme="minorEastAsia" w:hAnsiTheme="minorEastAsia" w:eastAsiaTheme="minorEastAsia" w:cstheme="minorEastAsia"/>
          <w:color w:val="auto"/>
          <w:highlight w:val="none"/>
        </w:rPr>
      </w:pPr>
    </w:p>
    <w:p w14:paraId="00C2D962">
      <w:pPr>
        <w:ind w:left="210" w:leftChars="100"/>
        <w:jc w:val="center"/>
        <w:rPr>
          <w:rFonts w:asciiTheme="minorEastAsia" w:hAnsiTheme="minorEastAsia" w:eastAsiaTheme="minorEastAsia" w:cstheme="minorEastAsia"/>
          <w:b/>
          <w:color w:val="auto"/>
          <w:kern w:val="0"/>
          <w:sz w:val="44"/>
          <w:szCs w:val="44"/>
          <w:highlight w:val="none"/>
        </w:rPr>
      </w:pPr>
    </w:p>
    <w:p w14:paraId="49863748">
      <w:pPr>
        <w:pStyle w:val="57"/>
        <w:ind w:firstLine="480"/>
        <w:rPr>
          <w:rFonts w:asciiTheme="minorEastAsia" w:hAnsiTheme="minorEastAsia" w:eastAsiaTheme="minorEastAsia" w:cstheme="minorEastAsia"/>
          <w:color w:val="auto"/>
          <w:highlight w:val="none"/>
        </w:rPr>
      </w:pPr>
    </w:p>
    <w:p w14:paraId="5187E08C">
      <w:pPr>
        <w:ind w:left="210" w:leftChars="100"/>
        <w:jc w:val="center"/>
        <w:rPr>
          <w:rFonts w:asciiTheme="minorEastAsia" w:hAnsiTheme="minorEastAsia" w:eastAsiaTheme="minorEastAsia" w:cstheme="minorEastAsia"/>
          <w:b/>
          <w:color w:val="auto"/>
          <w:kern w:val="0"/>
          <w:sz w:val="44"/>
          <w:szCs w:val="44"/>
          <w:highlight w:val="none"/>
        </w:rPr>
      </w:pPr>
    </w:p>
    <w:p w14:paraId="7D868722">
      <w:pPr>
        <w:rPr>
          <w:rFonts w:asciiTheme="minorEastAsia" w:hAnsiTheme="minorEastAsia" w:eastAsiaTheme="minorEastAsia" w:cstheme="minorEastAsia"/>
          <w:color w:val="auto"/>
          <w:highlight w:val="none"/>
        </w:rPr>
      </w:pPr>
    </w:p>
    <w:p w14:paraId="0B5ED272">
      <w:pPr>
        <w:jc w:val="center"/>
        <w:rPr>
          <w:rFonts w:asciiTheme="minorEastAsia" w:hAnsiTheme="minorEastAsia" w:eastAsiaTheme="minorEastAsia" w:cstheme="minorEastAsia"/>
          <w:b/>
          <w:color w:val="auto"/>
          <w:kern w:val="0"/>
          <w:sz w:val="32"/>
          <w:szCs w:val="32"/>
          <w:highlight w:val="none"/>
        </w:rPr>
      </w:pPr>
      <w:r>
        <w:rPr>
          <w:rFonts w:hint="eastAsia" w:asciiTheme="minorEastAsia" w:hAnsiTheme="minorEastAsia" w:eastAsiaTheme="minorEastAsia" w:cstheme="minorEastAsia"/>
          <w:b/>
          <w:color w:val="auto"/>
          <w:kern w:val="0"/>
          <w:sz w:val="32"/>
          <w:szCs w:val="32"/>
          <w:highlight w:val="none"/>
        </w:rPr>
        <w:t>陕西教育招标有限责任公司</w:t>
      </w:r>
    </w:p>
    <w:p w14:paraId="386B5DC1">
      <w:pPr>
        <w:adjustRightInd w:val="0"/>
        <w:snapToGrid w:val="0"/>
        <w:spacing w:line="500" w:lineRule="exact"/>
        <w:jc w:val="center"/>
        <w:outlineLvl w:val="0"/>
        <w:rPr>
          <w:rFonts w:asciiTheme="minorEastAsia" w:hAnsiTheme="minorEastAsia" w:eastAsiaTheme="minorEastAsia" w:cstheme="minorEastAsia"/>
          <w:color w:val="auto"/>
          <w:sz w:val="36"/>
          <w:szCs w:val="36"/>
          <w:highlight w:val="none"/>
        </w:rPr>
        <w:sectPr>
          <w:footerReference r:id="rId3" w:type="default"/>
          <w:pgSz w:w="11906" w:h="16838"/>
          <w:pgMar w:top="1417" w:right="1417" w:bottom="1417" w:left="1417" w:header="907" w:footer="1021" w:gutter="0"/>
          <w:pgNumType w:start="1"/>
          <w:cols w:space="720" w:num="1"/>
          <w:docGrid w:type="lines" w:linePitch="312" w:charSpace="0"/>
        </w:sectPr>
      </w:pPr>
      <w:bookmarkStart w:id="20" w:name="_Toc24043"/>
      <w:bookmarkStart w:id="21" w:name="_Toc7690"/>
      <w:bookmarkStart w:id="22" w:name="_Toc7674"/>
      <w:bookmarkStart w:id="23" w:name="_Toc11493"/>
      <w:bookmarkStart w:id="24" w:name="_Toc29098"/>
      <w:r>
        <w:rPr>
          <w:rFonts w:hint="eastAsia" w:asciiTheme="minorEastAsia" w:hAnsiTheme="minorEastAsia" w:eastAsiaTheme="minorEastAsia" w:cstheme="minorEastAsia"/>
          <w:b/>
          <w:color w:val="auto"/>
          <w:kern w:val="0"/>
          <w:sz w:val="32"/>
          <w:szCs w:val="32"/>
          <w:highlight w:val="none"/>
        </w:rPr>
        <w:t>202</w:t>
      </w:r>
      <w:r>
        <w:rPr>
          <w:rFonts w:hint="eastAsia" w:asciiTheme="minorEastAsia" w:hAnsiTheme="minorEastAsia" w:eastAsiaTheme="minorEastAsia" w:cstheme="minorEastAsia"/>
          <w:b/>
          <w:color w:val="auto"/>
          <w:kern w:val="0"/>
          <w:sz w:val="32"/>
          <w:szCs w:val="32"/>
          <w:highlight w:val="none"/>
          <w:lang w:val="en-US" w:eastAsia="zh-CN"/>
        </w:rPr>
        <w:t>5</w:t>
      </w:r>
      <w:r>
        <w:rPr>
          <w:rFonts w:hint="eastAsia" w:asciiTheme="minorEastAsia" w:hAnsiTheme="minorEastAsia" w:eastAsiaTheme="minorEastAsia" w:cstheme="minorEastAsia"/>
          <w:b/>
          <w:color w:val="auto"/>
          <w:kern w:val="0"/>
          <w:sz w:val="32"/>
          <w:szCs w:val="32"/>
          <w:highlight w:val="none"/>
        </w:rPr>
        <w:t>年</w:t>
      </w:r>
      <w:r>
        <w:rPr>
          <w:rFonts w:hint="eastAsia" w:asciiTheme="minorEastAsia" w:hAnsiTheme="minorEastAsia" w:eastAsiaTheme="minorEastAsia" w:cstheme="minorEastAsia"/>
          <w:b/>
          <w:color w:val="auto"/>
          <w:kern w:val="0"/>
          <w:sz w:val="32"/>
          <w:szCs w:val="32"/>
          <w:highlight w:val="none"/>
          <w:lang w:val="en-US" w:eastAsia="zh-CN"/>
        </w:rPr>
        <w:t>9</w:t>
      </w:r>
      <w:r>
        <w:rPr>
          <w:rFonts w:hint="eastAsia" w:asciiTheme="minorEastAsia" w:hAnsiTheme="minorEastAsia" w:eastAsiaTheme="minorEastAsia" w:cstheme="minorEastAsia"/>
          <w:b/>
          <w:color w:val="auto"/>
          <w:kern w:val="0"/>
          <w:sz w:val="32"/>
          <w:szCs w:val="32"/>
          <w:highlight w:val="none"/>
        </w:rPr>
        <w:t>月</w:t>
      </w:r>
      <w:r>
        <w:rPr>
          <w:rFonts w:hint="eastAsia" w:asciiTheme="minorEastAsia" w:hAnsiTheme="minorEastAsia" w:eastAsiaTheme="minorEastAsia" w:cstheme="minorEastAsia"/>
          <w:b/>
          <w:color w:val="auto"/>
          <w:kern w:val="0"/>
          <w:sz w:val="32"/>
          <w:szCs w:val="32"/>
          <w:highlight w:val="none"/>
          <w:lang w:val="en-US" w:eastAsia="zh-CN"/>
        </w:rPr>
        <w:t>3</w:t>
      </w:r>
      <w:r>
        <w:rPr>
          <w:rFonts w:hint="eastAsia" w:asciiTheme="minorEastAsia" w:hAnsiTheme="minorEastAsia" w:eastAsiaTheme="minorEastAsia" w:cstheme="minorEastAsia"/>
          <w:b/>
          <w:color w:val="auto"/>
          <w:kern w:val="0"/>
          <w:sz w:val="32"/>
          <w:szCs w:val="32"/>
          <w:highlight w:val="none"/>
        </w:rPr>
        <w:t>日</w:t>
      </w:r>
      <w:bookmarkEnd w:id="20"/>
      <w:bookmarkEnd w:id="21"/>
      <w:bookmarkEnd w:id="22"/>
      <w:bookmarkEnd w:id="23"/>
      <w:bookmarkEnd w:id="24"/>
    </w:p>
    <w:p w14:paraId="1D6C2C77">
      <w:pPr>
        <w:adjustRightInd w:val="0"/>
        <w:snapToGrid w:val="0"/>
        <w:spacing w:before="312" w:beforeLines="100" w:after="312" w:afterLines="100" w:line="500" w:lineRule="exact"/>
        <w:jc w:val="center"/>
        <w:outlineLvl w:val="0"/>
        <w:rPr>
          <w:rFonts w:asciiTheme="minorEastAsia" w:hAnsiTheme="minorEastAsia" w:eastAsiaTheme="minorEastAsia" w:cstheme="minorEastAsia"/>
          <w:b/>
          <w:bCs/>
          <w:color w:val="auto"/>
          <w:sz w:val="36"/>
          <w:szCs w:val="36"/>
          <w:highlight w:val="none"/>
        </w:rPr>
      </w:pPr>
      <w:bookmarkStart w:id="25" w:name="_Toc28906"/>
      <w:bookmarkStart w:id="26" w:name="_Toc29811"/>
      <w:bookmarkStart w:id="27" w:name="_Toc2469"/>
      <w:bookmarkStart w:id="28" w:name="_Toc14684"/>
      <w:bookmarkStart w:id="29" w:name="_Toc13398"/>
      <w:r>
        <w:rPr>
          <w:rFonts w:hint="eastAsia" w:asciiTheme="minorEastAsia" w:hAnsiTheme="minorEastAsia" w:eastAsiaTheme="minorEastAsia" w:cstheme="minorEastAsia"/>
          <w:b/>
          <w:bCs/>
          <w:color w:val="auto"/>
          <w:sz w:val="36"/>
          <w:szCs w:val="36"/>
          <w:highlight w:val="none"/>
        </w:rPr>
        <w:t>目 录</w:t>
      </w:r>
      <w:bookmarkEnd w:id="25"/>
      <w:bookmarkEnd w:id="26"/>
      <w:bookmarkEnd w:id="27"/>
      <w:bookmarkEnd w:id="28"/>
      <w:bookmarkEnd w:id="29"/>
    </w:p>
    <w:p w14:paraId="1715F350">
      <w:pPr>
        <w:pStyle w:val="32"/>
        <w:tabs>
          <w:tab w:val="right" w:leader="dot" w:pos="9072"/>
        </w:tabs>
        <w:rPr>
          <w:rFonts w:hint="eastAsia" w:ascii="宋体" w:hAnsi="宋体" w:eastAsia="宋体" w:cs="宋体"/>
          <w:sz w:val="28"/>
          <w:szCs w:val="28"/>
        </w:rPr>
      </w:pPr>
      <w:r>
        <w:rPr>
          <w:rFonts w:hint="eastAsia" w:ascii="宋体" w:hAnsi="宋体" w:eastAsia="宋体" w:cs="宋体"/>
          <w:b/>
          <w:bCs/>
          <w:color w:val="auto"/>
          <w:sz w:val="28"/>
          <w:szCs w:val="28"/>
          <w:highlight w:val="none"/>
        </w:rPr>
        <w:fldChar w:fldCharType="begin"/>
      </w:r>
      <w:r>
        <w:rPr>
          <w:rFonts w:hint="eastAsia" w:ascii="宋体" w:hAnsi="宋体" w:eastAsia="宋体" w:cs="宋体"/>
          <w:b/>
          <w:bCs/>
          <w:color w:val="auto"/>
          <w:sz w:val="28"/>
          <w:szCs w:val="28"/>
          <w:highlight w:val="none"/>
        </w:rPr>
        <w:instrText xml:space="preserve">TOC \o "1-3" \h \u </w:instrText>
      </w:r>
      <w:r>
        <w:rPr>
          <w:rFonts w:hint="eastAsia" w:ascii="宋体" w:hAnsi="宋体" w:eastAsia="宋体" w:cs="宋体"/>
          <w:b/>
          <w:bCs/>
          <w:color w:val="auto"/>
          <w:sz w:val="28"/>
          <w:szCs w:val="28"/>
          <w:highlight w:val="none"/>
        </w:rPr>
        <w:fldChar w:fldCharType="separate"/>
      </w:r>
      <w:r>
        <w:rPr>
          <w:rFonts w:hint="eastAsia" w:ascii="宋体" w:hAnsi="宋体" w:eastAsia="宋体" w:cs="宋体"/>
          <w:bCs/>
          <w:color w:val="auto"/>
          <w:sz w:val="28"/>
          <w:szCs w:val="28"/>
          <w:highlight w:val="none"/>
        </w:rPr>
        <w:fldChar w:fldCharType="begin"/>
      </w:r>
      <w:r>
        <w:rPr>
          <w:rFonts w:hint="eastAsia" w:ascii="宋体" w:hAnsi="宋体" w:eastAsia="宋体" w:cs="宋体"/>
          <w:bCs/>
          <w:sz w:val="28"/>
          <w:szCs w:val="28"/>
          <w:highlight w:val="none"/>
        </w:rPr>
        <w:instrText xml:space="preserve"> HYPERLINK \l _Toc6076 </w:instrText>
      </w:r>
      <w:r>
        <w:rPr>
          <w:rFonts w:hint="eastAsia" w:ascii="宋体" w:hAnsi="宋体" w:eastAsia="宋体" w:cs="宋体"/>
          <w:bCs/>
          <w:sz w:val="28"/>
          <w:szCs w:val="28"/>
          <w:highlight w:val="none"/>
        </w:rPr>
        <w:fldChar w:fldCharType="separate"/>
      </w:r>
      <w:r>
        <w:rPr>
          <w:rFonts w:hint="eastAsia" w:ascii="宋体" w:hAnsi="宋体" w:eastAsia="宋体" w:cs="宋体"/>
          <w:sz w:val="28"/>
          <w:szCs w:val="28"/>
          <w:highlight w:val="none"/>
        </w:rPr>
        <w:t>第一章 招标公告</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_Toc6076 \h </w:instrText>
      </w:r>
      <w:r>
        <w:rPr>
          <w:rFonts w:hint="eastAsia" w:ascii="宋体" w:hAnsi="宋体" w:eastAsia="宋体" w:cs="宋体"/>
          <w:sz w:val="28"/>
          <w:szCs w:val="28"/>
        </w:rPr>
        <w:fldChar w:fldCharType="separate"/>
      </w:r>
      <w:r>
        <w:rPr>
          <w:rFonts w:hint="eastAsia" w:ascii="宋体" w:hAnsi="宋体" w:eastAsia="宋体" w:cs="宋体"/>
          <w:sz w:val="28"/>
          <w:szCs w:val="28"/>
        </w:rPr>
        <w:t>4</w:t>
      </w:r>
      <w:r>
        <w:rPr>
          <w:rFonts w:hint="eastAsia" w:ascii="宋体" w:hAnsi="宋体" w:eastAsia="宋体" w:cs="宋体"/>
          <w:sz w:val="28"/>
          <w:szCs w:val="28"/>
        </w:rPr>
        <w:fldChar w:fldCharType="end"/>
      </w:r>
      <w:r>
        <w:rPr>
          <w:rFonts w:hint="eastAsia" w:ascii="宋体" w:hAnsi="宋体" w:eastAsia="宋体" w:cs="宋体"/>
          <w:bCs/>
          <w:color w:val="auto"/>
          <w:sz w:val="28"/>
          <w:szCs w:val="28"/>
          <w:highlight w:val="none"/>
        </w:rPr>
        <w:fldChar w:fldCharType="end"/>
      </w:r>
    </w:p>
    <w:p w14:paraId="70622759">
      <w:pPr>
        <w:pStyle w:val="32"/>
        <w:tabs>
          <w:tab w:val="right" w:leader="dot" w:pos="9072"/>
        </w:tabs>
        <w:rPr>
          <w:rFonts w:hint="eastAsia" w:ascii="宋体" w:hAnsi="宋体" w:eastAsia="宋体" w:cs="宋体"/>
          <w:sz w:val="28"/>
          <w:szCs w:val="28"/>
        </w:rPr>
      </w:pPr>
      <w:r>
        <w:rPr>
          <w:rFonts w:hint="eastAsia" w:ascii="宋体" w:hAnsi="宋体" w:eastAsia="宋体" w:cs="宋体"/>
          <w:bCs/>
          <w:color w:val="auto"/>
          <w:sz w:val="28"/>
          <w:szCs w:val="28"/>
          <w:highlight w:val="none"/>
        </w:rPr>
        <w:fldChar w:fldCharType="begin"/>
      </w:r>
      <w:r>
        <w:rPr>
          <w:rFonts w:hint="eastAsia" w:ascii="宋体" w:hAnsi="宋体" w:eastAsia="宋体" w:cs="宋体"/>
          <w:bCs/>
          <w:sz w:val="28"/>
          <w:szCs w:val="28"/>
          <w:highlight w:val="none"/>
        </w:rPr>
        <w:instrText xml:space="preserve"> HYPERLINK \l _Toc20302 </w:instrText>
      </w:r>
      <w:r>
        <w:rPr>
          <w:rFonts w:hint="eastAsia" w:ascii="宋体" w:hAnsi="宋体" w:eastAsia="宋体" w:cs="宋体"/>
          <w:bCs/>
          <w:sz w:val="28"/>
          <w:szCs w:val="28"/>
          <w:highlight w:val="none"/>
        </w:rPr>
        <w:fldChar w:fldCharType="separate"/>
      </w:r>
      <w:r>
        <w:rPr>
          <w:rFonts w:hint="eastAsia" w:ascii="宋体" w:hAnsi="宋体" w:eastAsia="宋体" w:cs="宋体"/>
          <w:sz w:val="28"/>
          <w:szCs w:val="28"/>
          <w:highlight w:val="none"/>
        </w:rPr>
        <w:t xml:space="preserve">第二章 </w:t>
      </w:r>
      <w:r>
        <w:rPr>
          <w:rFonts w:hint="eastAsia" w:ascii="宋体" w:hAnsi="宋体" w:cs="宋体"/>
          <w:sz w:val="28"/>
          <w:szCs w:val="28"/>
          <w:highlight w:val="none"/>
          <w:lang w:eastAsia="zh-CN"/>
        </w:rPr>
        <w:t>投标单位</w:t>
      </w:r>
      <w:r>
        <w:rPr>
          <w:rFonts w:hint="eastAsia" w:ascii="宋体" w:hAnsi="宋体" w:eastAsia="宋体" w:cs="宋体"/>
          <w:sz w:val="28"/>
          <w:szCs w:val="28"/>
          <w:highlight w:val="none"/>
        </w:rPr>
        <w:t>须知</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_Toc20302 \h </w:instrText>
      </w:r>
      <w:r>
        <w:rPr>
          <w:rFonts w:hint="eastAsia" w:ascii="宋体" w:hAnsi="宋体" w:eastAsia="宋体" w:cs="宋体"/>
          <w:sz w:val="28"/>
          <w:szCs w:val="28"/>
        </w:rPr>
        <w:fldChar w:fldCharType="separate"/>
      </w:r>
      <w:r>
        <w:rPr>
          <w:rFonts w:hint="eastAsia" w:ascii="宋体" w:hAnsi="宋体" w:eastAsia="宋体" w:cs="宋体"/>
          <w:sz w:val="28"/>
          <w:szCs w:val="28"/>
        </w:rPr>
        <w:t>8</w:t>
      </w:r>
      <w:r>
        <w:rPr>
          <w:rFonts w:hint="eastAsia" w:ascii="宋体" w:hAnsi="宋体" w:eastAsia="宋体" w:cs="宋体"/>
          <w:sz w:val="28"/>
          <w:szCs w:val="28"/>
        </w:rPr>
        <w:fldChar w:fldCharType="end"/>
      </w:r>
      <w:r>
        <w:rPr>
          <w:rFonts w:hint="eastAsia" w:ascii="宋体" w:hAnsi="宋体" w:eastAsia="宋体" w:cs="宋体"/>
          <w:bCs/>
          <w:color w:val="auto"/>
          <w:sz w:val="28"/>
          <w:szCs w:val="28"/>
          <w:highlight w:val="none"/>
        </w:rPr>
        <w:fldChar w:fldCharType="end"/>
      </w:r>
    </w:p>
    <w:p w14:paraId="641BF89F">
      <w:pPr>
        <w:pStyle w:val="37"/>
        <w:tabs>
          <w:tab w:val="right" w:leader="dot" w:pos="9072"/>
        </w:tabs>
        <w:rPr>
          <w:rFonts w:hint="eastAsia" w:ascii="宋体" w:hAnsi="宋体" w:eastAsia="宋体" w:cs="宋体"/>
          <w:sz w:val="28"/>
          <w:szCs w:val="28"/>
        </w:rPr>
      </w:pPr>
      <w:r>
        <w:rPr>
          <w:rFonts w:hint="eastAsia" w:ascii="宋体" w:hAnsi="宋体" w:eastAsia="宋体" w:cs="宋体"/>
          <w:bCs/>
          <w:color w:val="auto"/>
          <w:sz w:val="28"/>
          <w:szCs w:val="28"/>
          <w:highlight w:val="none"/>
        </w:rPr>
        <w:fldChar w:fldCharType="begin"/>
      </w:r>
      <w:r>
        <w:rPr>
          <w:rFonts w:hint="eastAsia" w:ascii="宋体" w:hAnsi="宋体" w:eastAsia="宋体" w:cs="宋体"/>
          <w:bCs/>
          <w:sz w:val="28"/>
          <w:szCs w:val="28"/>
          <w:highlight w:val="none"/>
        </w:rPr>
        <w:instrText xml:space="preserve"> HYPERLINK \l _Toc5954 </w:instrText>
      </w:r>
      <w:r>
        <w:rPr>
          <w:rFonts w:hint="eastAsia" w:ascii="宋体" w:hAnsi="宋体" w:eastAsia="宋体" w:cs="宋体"/>
          <w:bCs/>
          <w:sz w:val="28"/>
          <w:szCs w:val="28"/>
          <w:highlight w:val="none"/>
        </w:rPr>
        <w:fldChar w:fldCharType="separate"/>
      </w:r>
      <w:r>
        <w:rPr>
          <w:rFonts w:hint="eastAsia" w:ascii="宋体" w:hAnsi="宋体" w:eastAsia="宋体" w:cs="宋体"/>
          <w:bCs/>
          <w:sz w:val="28"/>
          <w:szCs w:val="28"/>
          <w:highlight w:val="none"/>
        </w:rPr>
        <w:t>一、总则</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_Toc5954 \h </w:instrText>
      </w:r>
      <w:r>
        <w:rPr>
          <w:rFonts w:hint="eastAsia" w:ascii="宋体" w:hAnsi="宋体" w:eastAsia="宋体" w:cs="宋体"/>
          <w:sz w:val="28"/>
          <w:szCs w:val="28"/>
        </w:rPr>
        <w:fldChar w:fldCharType="separate"/>
      </w:r>
      <w:r>
        <w:rPr>
          <w:rFonts w:hint="eastAsia" w:ascii="宋体" w:hAnsi="宋体" w:eastAsia="宋体" w:cs="宋体"/>
          <w:sz w:val="28"/>
          <w:szCs w:val="28"/>
        </w:rPr>
        <w:t>8</w:t>
      </w:r>
      <w:r>
        <w:rPr>
          <w:rFonts w:hint="eastAsia" w:ascii="宋体" w:hAnsi="宋体" w:eastAsia="宋体" w:cs="宋体"/>
          <w:sz w:val="28"/>
          <w:szCs w:val="28"/>
        </w:rPr>
        <w:fldChar w:fldCharType="end"/>
      </w:r>
      <w:r>
        <w:rPr>
          <w:rFonts w:hint="eastAsia" w:ascii="宋体" w:hAnsi="宋体" w:eastAsia="宋体" w:cs="宋体"/>
          <w:bCs/>
          <w:color w:val="auto"/>
          <w:sz w:val="28"/>
          <w:szCs w:val="28"/>
          <w:highlight w:val="none"/>
        </w:rPr>
        <w:fldChar w:fldCharType="end"/>
      </w:r>
    </w:p>
    <w:p w14:paraId="4B446A8E">
      <w:pPr>
        <w:pStyle w:val="37"/>
        <w:tabs>
          <w:tab w:val="right" w:leader="dot" w:pos="9072"/>
        </w:tabs>
        <w:rPr>
          <w:rFonts w:hint="eastAsia" w:ascii="宋体" w:hAnsi="宋体" w:eastAsia="宋体" w:cs="宋体"/>
          <w:sz w:val="28"/>
          <w:szCs w:val="28"/>
        </w:rPr>
      </w:pPr>
      <w:r>
        <w:rPr>
          <w:rFonts w:hint="eastAsia" w:ascii="宋体" w:hAnsi="宋体" w:eastAsia="宋体" w:cs="宋体"/>
          <w:bCs/>
          <w:color w:val="auto"/>
          <w:sz w:val="28"/>
          <w:szCs w:val="28"/>
          <w:highlight w:val="none"/>
        </w:rPr>
        <w:fldChar w:fldCharType="begin"/>
      </w:r>
      <w:r>
        <w:rPr>
          <w:rFonts w:hint="eastAsia" w:ascii="宋体" w:hAnsi="宋体" w:eastAsia="宋体" w:cs="宋体"/>
          <w:bCs/>
          <w:sz w:val="28"/>
          <w:szCs w:val="28"/>
          <w:highlight w:val="none"/>
        </w:rPr>
        <w:instrText xml:space="preserve"> HYPERLINK \l _Toc30424 </w:instrText>
      </w:r>
      <w:r>
        <w:rPr>
          <w:rFonts w:hint="eastAsia" w:ascii="宋体" w:hAnsi="宋体" w:eastAsia="宋体" w:cs="宋体"/>
          <w:bCs/>
          <w:sz w:val="28"/>
          <w:szCs w:val="28"/>
          <w:highlight w:val="none"/>
        </w:rPr>
        <w:fldChar w:fldCharType="separate"/>
      </w:r>
      <w:r>
        <w:rPr>
          <w:rFonts w:hint="eastAsia" w:ascii="宋体" w:hAnsi="宋体" w:eastAsia="宋体" w:cs="宋体"/>
          <w:sz w:val="28"/>
          <w:szCs w:val="28"/>
          <w:highlight w:val="none"/>
        </w:rPr>
        <w:t>二、招标文件</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_Toc30424 \h </w:instrText>
      </w:r>
      <w:r>
        <w:rPr>
          <w:rFonts w:hint="eastAsia" w:ascii="宋体" w:hAnsi="宋体" w:eastAsia="宋体" w:cs="宋体"/>
          <w:sz w:val="28"/>
          <w:szCs w:val="28"/>
        </w:rPr>
        <w:fldChar w:fldCharType="separate"/>
      </w:r>
      <w:r>
        <w:rPr>
          <w:rFonts w:hint="eastAsia" w:ascii="宋体" w:hAnsi="宋体" w:eastAsia="宋体" w:cs="宋体"/>
          <w:sz w:val="28"/>
          <w:szCs w:val="28"/>
        </w:rPr>
        <w:t>11</w:t>
      </w:r>
      <w:r>
        <w:rPr>
          <w:rFonts w:hint="eastAsia" w:ascii="宋体" w:hAnsi="宋体" w:eastAsia="宋体" w:cs="宋体"/>
          <w:sz w:val="28"/>
          <w:szCs w:val="28"/>
        </w:rPr>
        <w:fldChar w:fldCharType="end"/>
      </w:r>
      <w:r>
        <w:rPr>
          <w:rFonts w:hint="eastAsia" w:ascii="宋体" w:hAnsi="宋体" w:eastAsia="宋体" w:cs="宋体"/>
          <w:bCs/>
          <w:color w:val="auto"/>
          <w:sz w:val="28"/>
          <w:szCs w:val="28"/>
          <w:highlight w:val="none"/>
        </w:rPr>
        <w:fldChar w:fldCharType="end"/>
      </w:r>
    </w:p>
    <w:p w14:paraId="3FAA4A84">
      <w:pPr>
        <w:pStyle w:val="37"/>
        <w:tabs>
          <w:tab w:val="right" w:leader="dot" w:pos="9072"/>
        </w:tabs>
        <w:rPr>
          <w:rFonts w:hint="eastAsia" w:ascii="宋体" w:hAnsi="宋体" w:eastAsia="宋体" w:cs="宋体"/>
          <w:sz w:val="28"/>
          <w:szCs w:val="28"/>
        </w:rPr>
      </w:pPr>
      <w:r>
        <w:rPr>
          <w:rFonts w:hint="eastAsia" w:ascii="宋体" w:hAnsi="宋体" w:eastAsia="宋体" w:cs="宋体"/>
          <w:bCs/>
          <w:color w:val="auto"/>
          <w:sz w:val="28"/>
          <w:szCs w:val="28"/>
          <w:highlight w:val="none"/>
        </w:rPr>
        <w:fldChar w:fldCharType="begin"/>
      </w:r>
      <w:r>
        <w:rPr>
          <w:rFonts w:hint="eastAsia" w:ascii="宋体" w:hAnsi="宋体" w:eastAsia="宋体" w:cs="宋体"/>
          <w:bCs/>
          <w:sz w:val="28"/>
          <w:szCs w:val="28"/>
          <w:highlight w:val="none"/>
        </w:rPr>
        <w:instrText xml:space="preserve"> HYPERLINK \l _Toc26482 </w:instrText>
      </w:r>
      <w:r>
        <w:rPr>
          <w:rFonts w:hint="eastAsia" w:ascii="宋体" w:hAnsi="宋体" w:eastAsia="宋体" w:cs="宋体"/>
          <w:bCs/>
          <w:sz w:val="28"/>
          <w:szCs w:val="28"/>
          <w:highlight w:val="none"/>
        </w:rPr>
        <w:fldChar w:fldCharType="separate"/>
      </w:r>
      <w:r>
        <w:rPr>
          <w:rFonts w:hint="eastAsia" w:ascii="宋体" w:hAnsi="宋体" w:eastAsia="宋体" w:cs="宋体"/>
          <w:sz w:val="28"/>
          <w:szCs w:val="28"/>
          <w:highlight w:val="none"/>
        </w:rPr>
        <w:t>三、投标文件的编制</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_Toc26482 \h </w:instrText>
      </w:r>
      <w:r>
        <w:rPr>
          <w:rFonts w:hint="eastAsia" w:ascii="宋体" w:hAnsi="宋体" w:eastAsia="宋体" w:cs="宋体"/>
          <w:sz w:val="28"/>
          <w:szCs w:val="28"/>
        </w:rPr>
        <w:fldChar w:fldCharType="separate"/>
      </w:r>
      <w:r>
        <w:rPr>
          <w:rFonts w:hint="eastAsia" w:ascii="宋体" w:hAnsi="宋体" w:eastAsia="宋体" w:cs="宋体"/>
          <w:sz w:val="28"/>
          <w:szCs w:val="28"/>
        </w:rPr>
        <w:t>12</w:t>
      </w:r>
      <w:r>
        <w:rPr>
          <w:rFonts w:hint="eastAsia" w:ascii="宋体" w:hAnsi="宋体" w:eastAsia="宋体" w:cs="宋体"/>
          <w:sz w:val="28"/>
          <w:szCs w:val="28"/>
        </w:rPr>
        <w:fldChar w:fldCharType="end"/>
      </w:r>
      <w:r>
        <w:rPr>
          <w:rFonts w:hint="eastAsia" w:ascii="宋体" w:hAnsi="宋体" w:eastAsia="宋体" w:cs="宋体"/>
          <w:bCs/>
          <w:color w:val="auto"/>
          <w:sz w:val="28"/>
          <w:szCs w:val="28"/>
          <w:highlight w:val="none"/>
        </w:rPr>
        <w:fldChar w:fldCharType="end"/>
      </w:r>
    </w:p>
    <w:p w14:paraId="54DD9168">
      <w:pPr>
        <w:pStyle w:val="37"/>
        <w:tabs>
          <w:tab w:val="right" w:leader="dot" w:pos="9072"/>
        </w:tabs>
        <w:rPr>
          <w:rFonts w:hint="eastAsia" w:ascii="宋体" w:hAnsi="宋体" w:eastAsia="宋体" w:cs="宋体"/>
          <w:sz w:val="28"/>
          <w:szCs w:val="28"/>
        </w:rPr>
      </w:pPr>
      <w:r>
        <w:rPr>
          <w:rFonts w:hint="eastAsia" w:ascii="宋体" w:hAnsi="宋体" w:eastAsia="宋体" w:cs="宋体"/>
          <w:bCs/>
          <w:color w:val="auto"/>
          <w:sz w:val="28"/>
          <w:szCs w:val="28"/>
          <w:highlight w:val="none"/>
        </w:rPr>
        <w:fldChar w:fldCharType="begin"/>
      </w:r>
      <w:r>
        <w:rPr>
          <w:rFonts w:hint="eastAsia" w:ascii="宋体" w:hAnsi="宋体" w:eastAsia="宋体" w:cs="宋体"/>
          <w:bCs/>
          <w:sz w:val="28"/>
          <w:szCs w:val="28"/>
          <w:highlight w:val="none"/>
        </w:rPr>
        <w:instrText xml:space="preserve"> HYPERLINK \l _Toc1668 </w:instrText>
      </w:r>
      <w:r>
        <w:rPr>
          <w:rFonts w:hint="eastAsia" w:ascii="宋体" w:hAnsi="宋体" w:eastAsia="宋体" w:cs="宋体"/>
          <w:bCs/>
          <w:sz w:val="28"/>
          <w:szCs w:val="28"/>
          <w:highlight w:val="none"/>
        </w:rPr>
        <w:fldChar w:fldCharType="separate"/>
      </w:r>
      <w:r>
        <w:rPr>
          <w:rFonts w:hint="eastAsia" w:ascii="宋体" w:hAnsi="宋体" w:eastAsia="宋体" w:cs="宋体"/>
          <w:sz w:val="28"/>
          <w:szCs w:val="28"/>
          <w:highlight w:val="none"/>
        </w:rPr>
        <w:t>四、投标文件的密封和递交</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_Toc1668 \h </w:instrText>
      </w:r>
      <w:r>
        <w:rPr>
          <w:rFonts w:hint="eastAsia" w:ascii="宋体" w:hAnsi="宋体" w:eastAsia="宋体" w:cs="宋体"/>
          <w:sz w:val="28"/>
          <w:szCs w:val="28"/>
        </w:rPr>
        <w:fldChar w:fldCharType="separate"/>
      </w:r>
      <w:r>
        <w:rPr>
          <w:rFonts w:hint="eastAsia" w:ascii="宋体" w:hAnsi="宋体" w:eastAsia="宋体" w:cs="宋体"/>
          <w:sz w:val="28"/>
          <w:szCs w:val="28"/>
        </w:rPr>
        <w:t>13</w:t>
      </w:r>
      <w:r>
        <w:rPr>
          <w:rFonts w:hint="eastAsia" w:ascii="宋体" w:hAnsi="宋体" w:eastAsia="宋体" w:cs="宋体"/>
          <w:sz w:val="28"/>
          <w:szCs w:val="28"/>
        </w:rPr>
        <w:fldChar w:fldCharType="end"/>
      </w:r>
      <w:r>
        <w:rPr>
          <w:rFonts w:hint="eastAsia" w:ascii="宋体" w:hAnsi="宋体" w:eastAsia="宋体" w:cs="宋体"/>
          <w:bCs/>
          <w:color w:val="auto"/>
          <w:sz w:val="28"/>
          <w:szCs w:val="28"/>
          <w:highlight w:val="none"/>
        </w:rPr>
        <w:fldChar w:fldCharType="end"/>
      </w:r>
    </w:p>
    <w:p w14:paraId="419D19F5">
      <w:pPr>
        <w:pStyle w:val="37"/>
        <w:tabs>
          <w:tab w:val="right" w:leader="dot" w:pos="9072"/>
        </w:tabs>
        <w:rPr>
          <w:rFonts w:hint="eastAsia" w:ascii="宋体" w:hAnsi="宋体" w:eastAsia="宋体" w:cs="宋体"/>
          <w:sz w:val="28"/>
          <w:szCs w:val="28"/>
        </w:rPr>
      </w:pPr>
      <w:r>
        <w:rPr>
          <w:rFonts w:hint="eastAsia" w:ascii="宋体" w:hAnsi="宋体" w:eastAsia="宋体" w:cs="宋体"/>
          <w:bCs/>
          <w:color w:val="auto"/>
          <w:sz w:val="28"/>
          <w:szCs w:val="28"/>
          <w:highlight w:val="none"/>
        </w:rPr>
        <w:fldChar w:fldCharType="begin"/>
      </w:r>
      <w:r>
        <w:rPr>
          <w:rFonts w:hint="eastAsia" w:ascii="宋体" w:hAnsi="宋体" w:eastAsia="宋体" w:cs="宋体"/>
          <w:bCs/>
          <w:sz w:val="28"/>
          <w:szCs w:val="28"/>
          <w:highlight w:val="none"/>
        </w:rPr>
        <w:instrText xml:space="preserve"> HYPERLINK \l _Toc14817 </w:instrText>
      </w:r>
      <w:r>
        <w:rPr>
          <w:rFonts w:hint="eastAsia" w:ascii="宋体" w:hAnsi="宋体" w:eastAsia="宋体" w:cs="宋体"/>
          <w:bCs/>
          <w:sz w:val="28"/>
          <w:szCs w:val="28"/>
          <w:highlight w:val="none"/>
        </w:rPr>
        <w:fldChar w:fldCharType="separate"/>
      </w:r>
      <w:r>
        <w:rPr>
          <w:rFonts w:hint="eastAsia" w:ascii="宋体" w:hAnsi="宋体" w:eastAsia="宋体" w:cs="宋体"/>
          <w:sz w:val="28"/>
          <w:szCs w:val="28"/>
          <w:highlight w:val="none"/>
        </w:rPr>
        <w:t>五、开标与评标</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_Toc14817 \h </w:instrText>
      </w:r>
      <w:r>
        <w:rPr>
          <w:rFonts w:hint="eastAsia" w:ascii="宋体" w:hAnsi="宋体" w:eastAsia="宋体" w:cs="宋体"/>
          <w:sz w:val="28"/>
          <w:szCs w:val="28"/>
        </w:rPr>
        <w:fldChar w:fldCharType="separate"/>
      </w:r>
      <w:r>
        <w:rPr>
          <w:rFonts w:hint="eastAsia" w:ascii="宋体" w:hAnsi="宋体" w:eastAsia="宋体" w:cs="宋体"/>
          <w:sz w:val="28"/>
          <w:szCs w:val="28"/>
        </w:rPr>
        <w:t>14</w:t>
      </w:r>
      <w:r>
        <w:rPr>
          <w:rFonts w:hint="eastAsia" w:ascii="宋体" w:hAnsi="宋体" w:eastAsia="宋体" w:cs="宋体"/>
          <w:sz w:val="28"/>
          <w:szCs w:val="28"/>
        </w:rPr>
        <w:fldChar w:fldCharType="end"/>
      </w:r>
      <w:r>
        <w:rPr>
          <w:rFonts w:hint="eastAsia" w:ascii="宋体" w:hAnsi="宋体" w:eastAsia="宋体" w:cs="宋体"/>
          <w:bCs/>
          <w:color w:val="auto"/>
          <w:sz w:val="28"/>
          <w:szCs w:val="28"/>
          <w:highlight w:val="none"/>
        </w:rPr>
        <w:fldChar w:fldCharType="end"/>
      </w:r>
    </w:p>
    <w:p w14:paraId="047B68FE">
      <w:pPr>
        <w:pStyle w:val="37"/>
        <w:tabs>
          <w:tab w:val="right" w:leader="dot" w:pos="9072"/>
        </w:tabs>
        <w:rPr>
          <w:rFonts w:hint="eastAsia" w:ascii="宋体" w:hAnsi="宋体" w:eastAsia="宋体" w:cs="宋体"/>
          <w:sz w:val="28"/>
          <w:szCs w:val="28"/>
        </w:rPr>
      </w:pPr>
      <w:r>
        <w:rPr>
          <w:rFonts w:hint="eastAsia" w:ascii="宋体" w:hAnsi="宋体" w:eastAsia="宋体" w:cs="宋体"/>
          <w:bCs/>
          <w:color w:val="auto"/>
          <w:sz w:val="28"/>
          <w:szCs w:val="28"/>
          <w:highlight w:val="none"/>
        </w:rPr>
        <w:fldChar w:fldCharType="begin"/>
      </w:r>
      <w:r>
        <w:rPr>
          <w:rFonts w:hint="eastAsia" w:ascii="宋体" w:hAnsi="宋体" w:eastAsia="宋体" w:cs="宋体"/>
          <w:bCs/>
          <w:sz w:val="28"/>
          <w:szCs w:val="28"/>
          <w:highlight w:val="none"/>
        </w:rPr>
        <w:instrText xml:space="preserve"> HYPERLINK \l _Toc29482 </w:instrText>
      </w:r>
      <w:r>
        <w:rPr>
          <w:rFonts w:hint="eastAsia" w:ascii="宋体" w:hAnsi="宋体" w:eastAsia="宋体" w:cs="宋体"/>
          <w:bCs/>
          <w:sz w:val="28"/>
          <w:szCs w:val="28"/>
          <w:highlight w:val="none"/>
        </w:rPr>
        <w:fldChar w:fldCharType="separate"/>
      </w:r>
      <w:r>
        <w:rPr>
          <w:rFonts w:hint="eastAsia" w:ascii="宋体" w:hAnsi="宋体" w:eastAsia="宋体" w:cs="宋体"/>
          <w:sz w:val="28"/>
          <w:szCs w:val="28"/>
          <w:highlight w:val="none"/>
        </w:rPr>
        <w:t>六、授予合同</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_Toc29482 \h </w:instrText>
      </w:r>
      <w:r>
        <w:rPr>
          <w:rFonts w:hint="eastAsia" w:ascii="宋体" w:hAnsi="宋体" w:eastAsia="宋体" w:cs="宋体"/>
          <w:sz w:val="28"/>
          <w:szCs w:val="28"/>
        </w:rPr>
        <w:fldChar w:fldCharType="separate"/>
      </w:r>
      <w:r>
        <w:rPr>
          <w:rFonts w:hint="eastAsia" w:ascii="宋体" w:hAnsi="宋体" w:eastAsia="宋体" w:cs="宋体"/>
          <w:sz w:val="28"/>
          <w:szCs w:val="28"/>
        </w:rPr>
        <w:t>19</w:t>
      </w:r>
      <w:r>
        <w:rPr>
          <w:rFonts w:hint="eastAsia" w:ascii="宋体" w:hAnsi="宋体" w:eastAsia="宋体" w:cs="宋体"/>
          <w:sz w:val="28"/>
          <w:szCs w:val="28"/>
        </w:rPr>
        <w:fldChar w:fldCharType="end"/>
      </w:r>
      <w:r>
        <w:rPr>
          <w:rFonts w:hint="eastAsia" w:ascii="宋体" w:hAnsi="宋体" w:eastAsia="宋体" w:cs="宋体"/>
          <w:bCs/>
          <w:color w:val="auto"/>
          <w:sz w:val="28"/>
          <w:szCs w:val="28"/>
          <w:highlight w:val="none"/>
        </w:rPr>
        <w:fldChar w:fldCharType="end"/>
      </w:r>
    </w:p>
    <w:p w14:paraId="42018176">
      <w:pPr>
        <w:pStyle w:val="37"/>
        <w:tabs>
          <w:tab w:val="right" w:leader="dot" w:pos="9072"/>
        </w:tabs>
        <w:rPr>
          <w:rFonts w:hint="eastAsia" w:ascii="宋体" w:hAnsi="宋体" w:eastAsia="宋体" w:cs="宋体"/>
          <w:sz w:val="28"/>
          <w:szCs w:val="28"/>
        </w:rPr>
      </w:pPr>
      <w:r>
        <w:rPr>
          <w:rFonts w:hint="eastAsia" w:ascii="宋体" w:hAnsi="宋体" w:eastAsia="宋体" w:cs="宋体"/>
          <w:bCs/>
          <w:color w:val="auto"/>
          <w:sz w:val="28"/>
          <w:szCs w:val="28"/>
          <w:highlight w:val="none"/>
        </w:rPr>
        <w:fldChar w:fldCharType="begin"/>
      </w:r>
      <w:r>
        <w:rPr>
          <w:rFonts w:hint="eastAsia" w:ascii="宋体" w:hAnsi="宋体" w:eastAsia="宋体" w:cs="宋体"/>
          <w:bCs/>
          <w:sz w:val="28"/>
          <w:szCs w:val="28"/>
          <w:highlight w:val="none"/>
        </w:rPr>
        <w:instrText xml:space="preserve"> HYPERLINK \l _Toc1410 </w:instrText>
      </w:r>
      <w:r>
        <w:rPr>
          <w:rFonts w:hint="eastAsia" w:ascii="宋体" w:hAnsi="宋体" w:eastAsia="宋体" w:cs="宋体"/>
          <w:bCs/>
          <w:sz w:val="28"/>
          <w:szCs w:val="28"/>
          <w:highlight w:val="none"/>
        </w:rPr>
        <w:fldChar w:fldCharType="separate"/>
      </w:r>
      <w:r>
        <w:rPr>
          <w:rFonts w:hint="eastAsia" w:ascii="宋体" w:hAnsi="宋体" w:eastAsia="宋体" w:cs="宋体"/>
          <w:sz w:val="28"/>
          <w:szCs w:val="28"/>
          <w:highlight w:val="none"/>
        </w:rPr>
        <w:t>七、其他</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_Toc1410 \h </w:instrText>
      </w:r>
      <w:r>
        <w:rPr>
          <w:rFonts w:hint="eastAsia" w:ascii="宋体" w:hAnsi="宋体" w:eastAsia="宋体" w:cs="宋体"/>
          <w:sz w:val="28"/>
          <w:szCs w:val="28"/>
        </w:rPr>
        <w:fldChar w:fldCharType="separate"/>
      </w:r>
      <w:r>
        <w:rPr>
          <w:rFonts w:hint="eastAsia" w:ascii="宋体" w:hAnsi="宋体" w:eastAsia="宋体" w:cs="宋体"/>
          <w:sz w:val="28"/>
          <w:szCs w:val="28"/>
        </w:rPr>
        <w:t>20</w:t>
      </w:r>
      <w:r>
        <w:rPr>
          <w:rFonts w:hint="eastAsia" w:ascii="宋体" w:hAnsi="宋体" w:eastAsia="宋体" w:cs="宋体"/>
          <w:sz w:val="28"/>
          <w:szCs w:val="28"/>
        </w:rPr>
        <w:fldChar w:fldCharType="end"/>
      </w:r>
      <w:r>
        <w:rPr>
          <w:rFonts w:hint="eastAsia" w:ascii="宋体" w:hAnsi="宋体" w:eastAsia="宋体" w:cs="宋体"/>
          <w:bCs/>
          <w:color w:val="auto"/>
          <w:sz w:val="28"/>
          <w:szCs w:val="28"/>
          <w:highlight w:val="none"/>
        </w:rPr>
        <w:fldChar w:fldCharType="end"/>
      </w:r>
    </w:p>
    <w:p w14:paraId="313C6592">
      <w:pPr>
        <w:pStyle w:val="37"/>
        <w:tabs>
          <w:tab w:val="right" w:leader="dot" w:pos="9072"/>
        </w:tabs>
        <w:rPr>
          <w:rFonts w:hint="eastAsia" w:ascii="宋体" w:hAnsi="宋体" w:eastAsia="宋体" w:cs="宋体"/>
          <w:sz w:val="28"/>
          <w:szCs w:val="28"/>
        </w:rPr>
      </w:pPr>
      <w:r>
        <w:rPr>
          <w:rFonts w:hint="eastAsia" w:ascii="宋体" w:hAnsi="宋体" w:eastAsia="宋体" w:cs="宋体"/>
          <w:bCs/>
          <w:color w:val="auto"/>
          <w:sz w:val="28"/>
          <w:szCs w:val="28"/>
          <w:highlight w:val="none"/>
        </w:rPr>
        <w:fldChar w:fldCharType="begin"/>
      </w:r>
      <w:r>
        <w:rPr>
          <w:rFonts w:hint="eastAsia" w:ascii="宋体" w:hAnsi="宋体" w:eastAsia="宋体" w:cs="宋体"/>
          <w:bCs/>
          <w:sz w:val="28"/>
          <w:szCs w:val="28"/>
          <w:highlight w:val="none"/>
        </w:rPr>
        <w:instrText xml:space="preserve"> HYPERLINK \l _Toc5554 </w:instrText>
      </w:r>
      <w:r>
        <w:rPr>
          <w:rFonts w:hint="eastAsia" w:ascii="宋体" w:hAnsi="宋体" w:eastAsia="宋体" w:cs="宋体"/>
          <w:bCs/>
          <w:sz w:val="28"/>
          <w:szCs w:val="28"/>
          <w:highlight w:val="none"/>
        </w:rPr>
        <w:fldChar w:fldCharType="separate"/>
      </w:r>
      <w:r>
        <w:rPr>
          <w:rFonts w:hint="eastAsia" w:ascii="宋体" w:hAnsi="宋体" w:eastAsia="宋体" w:cs="宋体"/>
          <w:sz w:val="28"/>
          <w:szCs w:val="28"/>
          <w:highlight w:val="none"/>
        </w:rPr>
        <w:t>八、保证金退还申请书</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_Toc5554 \h </w:instrText>
      </w:r>
      <w:r>
        <w:rPr>
          <w:rFonts w:hint="eastAsia" w:ascii="宋体" w:hAnsi="宋体" w:eastAsia="宋体" w:cs="宋体"/>
          <w:sz w:val="28"/>
          <w:szCs w:val="28"/>
        </w:rPr>
        <w:fldChar w:fldCharType="separate"/>
      </w:r>
      <w:r>
        <w:rPr>
          <w:rFonts w:hint="eastAsia" w:ascii="宋体" w:hAnsi="宋体" w:eastAsia="宋体" w:cs="宋体"/>
          <w:sz w:val="28"/>
          <w:szCs w:val="28"/>
        </w:rPr>
        <w:t>21</w:t>
      </w:r>
      <w:r>
        <w:rPr>
          <w:rFonts w:hint="eastAsia" w:ascii="宋体" w:hAnsi="宋体" w:eastAsia="宋体" w:cs="宋体"/>
          <w:sz w:val="28"/>
          <w:szCs w:val="28"/>
        </w:rPr>
        <w:fldChar w:fldCharType="end"/>
      </w:r>
      <w:r>
        <w:rPr>
          <w:rFonts w:hint="eastAsia" w:ascii="宋体" w:hAnsi="宋体" w:eastAsia="宋体" w:cs="宋体"/>
          <w:bCs/>
          <w:color w:val="auto"/>
          <w:sz w:val="28"/>
          <w:szCs w:val="28"/>
          <w:highlight w:val="none"/>
        </w:rPr>
        <w:fldChar w:fldCharType="end"/>
      </w:r>
    </w:p>
    <w:p w14:paraId="68A9E1CD">
      <w:pPr>
        <w:pStyle w:val="32"/>
        <w:tabs>
          <w:tab w:val="right" w:leader="dot" w:pos="9072"/>
        </w:tabs>
        <w:rPr>
          <w:rFonts w:hint="eastAsia" w:ascii="宋体" w:hAnsi="宋体" w:eastAsia="宋体" w:cs="宋体"/>
          <w:sz w:val="28"/>
          <w:szCs w:val="28"/>
        </w:rPr>
      </w:pPr>
      <w:r>
        <w:rPr>
          <w:rFonts w:hint="eastAsia" w:ascii="宋体" w:hAnsi="宋体" w:eastAsia="宋体" w:cs="宋体"/>
          <w:bCs/>
          <w:color w:val="auto"/>
          <w:sz w:val="28"/>
          <w:szCs w:val="28"/>
          <w:highlight w:val="none"/>
        </w:rPr>
        <w:fldChar w:fldCharType="begin"/>
      </w:r>
      <w:r>
        <w:rPr>
          <w:rFonts w:hint="eastAsia" w:ascii="宋体" w:hAnsi="宋体" w:eastAsia="宋体" w:cs="宋体"/>
          <w:bCs/>
          <w:sz w:val="28"/>
          <w:szCs w:val="28"/>
          <w:highlight w:val="none"/>
        </w:rPr>
        <w:instrText xml:space="preserve"> HYPERLINK \l _Toc10475 </w:instrText>
      </w:r>
      <w:r>
        <w:rPr>
          <w:rFonts w:hint="eastAsia" w:ascii="宋体" w:hAnsi="宋体" w:eastAsia="宋体" w:cs="宋体"/>
          <w:bCs/>
          <w:sz w:val="28"/>
          <w:szCs w:val="28"/>
          <w:highlight w:val="none"/>
        </w:rPr>
        <w:fldChar w:fldCharType="separate"/>
      </w:r>
      <w:r>
        <w:rPr>
          <w:rFonts w:hint="eastAsia" w:ascii="宋体" w:hAnsi="宋体" w:eastAsia="宋体" w:cs="宋体"/>
          <w:sz w:val="28"/>
          <w:szCs w:val="28"/>
          <w:highlight w:val="none"/>
        </w:rPr>
        <w:t>第三章 商务条款</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_Toc10475 \h </w:instrText>
      </w:r>
      <w:r>
        <w:rPr>
          <w:rFonts w:hint="eastAsia" w:ascii="宋体" w:hAnsi="宋体" w:eastAsia="宋体" w:cs="宋体"/>
          <w:sz w:val="28"/>
          <w:szCs w:val="28"/>
        </w:rPr>
        <w:fldChar w:fldCharType="separate"/>
      </w:r>
      <w:r>
        <w:rPr>
          <w:rFonts w:hint="eastAsia" w:ascii="宋体" w:hAnsi="宋体" w:eastAsia="宋体" w:cs="宋体"/>
          <w:sz w:val="28"/>
          <w:szCs w:val="28"/>
        </w:rPr>
        <w:t>22</w:t>
      </w:r>
      <w:r>
        <w:rPr>
          <w:rFonts w:hint="eastAsia" w:ascii="宋体" w:hAnsi="宋体" w:eastAsia="宋体" w:cs="宋体"/>
          <w:sz w:val="28"/>
          <w:szCs w:val="28"/>
        </w:rPr>
        <w:fldChar w:fldCharType="end"/>
      </w:r>
      <w:r>
        <w:rPr>
          <w:rFonts w:hint="eastAsia" w:ascii="宋体" w:hAnsi="宋体" w:eastAsia="宋体" w:cs="宋体"/>
          <w:bCs/>
          <w:color w:val="auto"/>
          <w:sz w:val="28"/>
          <w:szCs w:val="28"/>
          <w:highlight w:val="none"/>
        </w:rPr>
        <w:fldChar w:fldCharType="end"/>
      </w:r>
    </w:p>
    <w:p w14:paraId="03D06969">
      <w:pPr>
        <w:pStyle w:val="32"/>
        <w:tabs>
          <w:tab w:val="right" w:leader="dot" w:pos="9072"/>
        </w:tabs>
        <w:rPr>
          <w:rFonts w:hint="eastAsia" w:ascii="宋体" w:hAnsi="宋体" w:eastAsia="宋体" w:cs="宋体"/>
          <w:sz w:val="28"/>
          <w:szCs w:val="28"/>
        </w:rPr>
      </w:pPr>
      <w:r>
        <w:rPr>
          <w:rFonts w:hint="eastAsia" w:ascii="宋体" w:hAnsi="宋体" w:eastAsia="宋体" w:cs="宋体"/>
          <w:bCs/>
          <w:color w:val="auto"/>
          <w:sz w:val="28"/>
          <w:szCs w:val="28"/>
          <w:highlight w:val="none"/>
        </w:rPr>
        <w:fldChar w:fldCharType="begin"/>
      </w:r>
      <w:r>
        <w:rPr>
          <w:rFonts w:hint="eastAsia" w:ascii="宋体" w:hAnsi="宋体" w:eastAsia="宋体" w:cs="宋体"/>
          <w:bCs/>
          <w:sz w:val="28"/>
          <w:szCs w:val="28"/>
          <w:highlight w:val="none"/>
        </w:rPr>
        <w:instrText xml:space="preserve"> HYPERLINK \l _Toc6037 </w:instrText>
      </w:r>
      <w:r>
        <w:rPr>
          <w:rFonts w:hint="eastAsia" w:ascii="宋体" w:hAnsi="宋体" w:eastAsia="宋体" w:cs="宋体"/>
          <w:bCs/>
          <w:sz w:val="28"/>
          <w:szCs w:val="28"/>
          <w:highlight w:val="none"/>
        </w:rPr>
        <w:fldChar w:fldCharType="separate"/>
      </w:r>
      <w:r>
        <w:rPr>
          <w:rFonts w:hint="eastAsia" w:ascii="宋体" w:hAnsi="宋体" w:eastAsia="宋体" w:cs="宋体"/>
          <w:sz w:val="28"/>
          <w:szCs w:val="28"/>
          <w:highlight w:val="none"/>
        </w:rPr>
        <w:t>第四章 合同格式</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_Toc6037 \h </w:instrText>
      </w:r>
      <w:r>
        <w:rPr>
          <w:rFonts w:hint="eastAsia" w:ascii="宋体" w:hAnsi="宋体" w:eastAsia="宋体" w:cs="宋体"/>
          <w:sz w:val="28"/>
          <w:szCs w:val="28"/>
        </w:rPr>
        <w:fldChar w:fldCharType="separate"/>
      </w:r>
      <w:r>
        <w:rPr>
          <w:rFonts w:hint="eastAsia" w:ascii="宋体" w:hAnsi="宋体" w:eastAsia="宋体" w:cs="宋体"/>
          <w:sz w:val="28"/>
          <w:szCs w:val="28"/>
        </w:rPr>
        <w:t>24</w:t>
      </w:r>
      <w:r>
        <w:rPr>
          <w:rFonts w:hint="eastAsia" w:ascii="宋体" w:hAnsi="宋体" w:eastAsia="宋体" w:cs="宋体"/>
          <w:sz w:val="28"/>
          <w:szCs w:val="28"/>
        </w:rPr>
        <w:fldChar w:fldCharType="end"/>
      </w:r>
      <w:r>
        <w:rPr>
          <w:rFonts w:hint="eastAsia" w:ascii="宋体" w:hAnsi="宋体" w:eastAsia="宋体" w:cs="宋体"/>
          <w:bCs/>
          <w:color w:val="auto"/>
          <w:sz w:val="28"/>
          <w:szCs w:val="28"/>
          <w:highlight w:val="none"/>
        </w:rPr>
        <w:fldChar w:fldCharType="end"/>
      </w:r>
    </w:p>
    <w:p w14:paraId="6678784E">
      <w:pPr>
        <w:pStyle w:val="32"/>
        <w:tabs>
          <w:tab w:val="right" w:leader="dot" w:pos="9072"/>
        </w:tabs>
        <w:rPr>
          <w:rFonts w:hint="eastAsia" w:ascii="宋体" w:hAnsi="宋体" w:eastAsia="宋体" w:cs="宋体"/>
          <w:sz w:val="28"/>
          <w:szCs w:val="28"/>
        </w:rPr>
      </w:pPr>
      <w:r>
        <w:rPr>
          <w:rFonts w:hint="eastAsia" w:ascii="宋体" w:hAnsi="宋体" w:eastAsia="宋体" w:cs="宋体"/>
          <w:bCs/>
          <w:color w:val="auto"/>
          <w:sz w:val="28"/>
          <w:szCs w:val="28"/>
          <w:highlight w:val="none"/>
        </w:rPr>
        <w:fldChar w:fldCharType="begin"/>
      </w:r>
      <w:r>
        <w:rPr>
          <w:rFonts w:hint="eastAsia" w:ascii="宋体" w:hAnsi="宋体" w:eastAsia="宋体" w:cs="宋体"/>
          <w:bCs/>
          <w:sz w:val="28"/>
          <w:szCs w:val="28"/>
          <w:highlight w:val="none"/>
        </w:rPr>
        <w:instrText xml:space="preserve"> HYPERLINK \l _Toc14216 </w:instrText>
      </w:r>
      <w:r>
        <w:rPr>
          <w:rFonts w:hint="eastAsia" w:ascii="宋体" w:hAnsi="宋体" w:eastAsia="宋体" w:cs="宋体"/>
          <w:bCs/>
          <w:sz w:val="28"/>
          <w:szCs w:val="28"/>
          <w:highlight w:val="none"/>
        </w:rPr>
        <w:fldChar w:fldCharType="separate"/>
      </w:r>
      <w:r>
        <w:rPr>
          <w:rFonts w:hint="eastAsia" w:ascii="宋体" w:hAnsi="宋体" w:eastAsia="宋体" w:cs="宋体"/>
          <w:sz w:val="28"/>
          <w:szCs w:val="28"/>
          <w:highlight w:val="none"/>
        </w:rPr>
        <w:t>第五章 合同条款</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_Toc14216 \h </w:instrText>
      </w:r>
      <w:r>
        <w:rPr>
          <w:rFonts w:hint="eastAsia" w:ascii="宋体" w:hAnsi="宋体" w:eastAsia="宋体" w:cs="宋体"/>
          <w:sz w:val="28"/>
          <w:szCs w:val="28"/>
        </w:rPr>
        <w:fldChar w:fldCharType="separate"/>
      </w:r>
      <w:r>
        <w:rPr>
          <w:rFonts w:hint="eastAsia" w:ascii="宋体" w:hAnsi="宋体" w:eastAsia="宋体" w:cs="宋体"/>
          <w:sz w:val="28"/>
          <w:szCs w:val="28"/>
        </w:rPr>
        <w:t>26</w:t>
      </w:r>
      <w:r>
        <w:rPr>
          <w:rFonts w:hint="eastAsia" w:ascii="宋体" w:hAnsi="宋体" w:eastAsia="宋体" w:cs="宋体"/>
          <w:sz w:val="28"/>
          <w:szCs w:val="28"/>
        </w:rPr>
        <w:fldChar w:fldCharType="end"/>
      </w:r>
      <w:r>
        <w:rPr>
          <w:rFonts w:hint="eastAsia" w:ascii="宋体" w:hAnsi="宋体" w:eastAsia="宋体" w:cs="宋体"/>
          <w:bCs/>
          <w:color w:val="auto"/>
          <w:sz w:val="28"/>
          <w:szCs w:val="28"/>
          <w:highlight w:val="none"/>
        </w:rPr>
        <w:fldChar w:fldCharType="end"/>
      </w:r>
    </w:p>
    <w:p w14:paraId="157B8C9F">
      <w:pPr>
        <w:pStyle w:val="32"/>
        <w:tabs>
          <w:tab w:val="right" w:leader="dot" w:pos="9072"/>
        </w:tabs>
        <w:rPr>
          <w:rFonts w:hint="eastAsia" w:ascii="宋体" w:hAnsi="宋体" w:eastAsia="宋体" w:cs="宋体"/>
          <w:sz w:val="28"/>
          <w:szCs w:val="28"/>
        </w:rPr>
      </w:pPr>
      <w:r>
        <w:rPr>
          <w:rFonts w:hint="eastAsia" w:ascii="宋体" w:hAnsi="宋体" w:eastAsia="宋体" w:cs="宋体"/>
          <w:bCs/>
          <w:color w:val="auto"/>
          <w:sz w:val="28"/>
          <w:szCs w:val="28"/>
          <w:highlight w:val="none"/>
        </w:rPr>
        <w:fldChar w:fldCharType="begin"/>
      </w:r>
      <w:r>
        <w:rPr>
          <w:rFonts w:hint="eastAsia" w:ascii="宋体" w:hAnsi="宋体" w:eastAsia="宋体" w:cs="宋体"/>
          <w:bCs/>
          <w:sz w:val="28"/>
          <w:szCs w:val="28"/>
          <w:highlight w:val="none"/>
        </w:rPr>
        <w:instrText xml:space="preserve"> HYPERLINK \l _Toc9479 </w:instrText>
      </w:r>
      <w:r>
        <w:rPr>
          <w:rFonts w:hint="eastAsia" w:ascii="宋体" w:hAnsi="宋体" w:eastAsia="宋体" w:cs="宋体"/>
          <w:bCs/>
          <w:sz w:val="28"/>
          <w:szCs w:val="28"/>
          <w:highlight w:val="none"/>
        </w:rPr>
        <w:fldChar w:fldCharType="separate"/>
      </w:r>
      <w:r>
        <w:rPr>
          <w:rFonts w:hint="eastAsia" w:ascii="宋体" w:hAnsi="宋体" w:eastAsia="宋体" w:cs="宋体"/>
          <w:sz w:val="28"/>
          <w:szCs w:val="28"/>
          <w:highlight w:val="none"/>
        </w:rPr>
        <w:t>第六章 附件（投标文件格式）</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_Toc9479 \h </w:instrText>
      </w:r>
      <w:r>
        <w:rPr>
          <w:rFonts w:hint="eastAsia" w:ascii="宋体" w:hAnsi="宋体" w:eastAsia="宋体" w:cs="宋体"/>
          <w:sz w:val="28"/>
          <w:szCs w:val="28"/>
        </w:rPr>
        <w:fldChar w:fldCharType="separate"/>
      </w:r>
      <w:r>
        <w:rPr>
          <w:rFonts w:hint="eastAsia" w:ascii="宋体" w:hAnsi="宋体" w:eastAsia="宋体" w:cs="宋体"/>
          <w:sz w:val="28"/>
          <w:szCs w:val="28"/>
        </w:rPr>
        <w:t>33</w:t>
      </w:r>
      <w:r>
        <w:rPr>
          <w:rFonts w:hint="eastAsia" w:ascii="宋体" w:hAnsi="宋体" w:eastAsia="宋体" w:cs="宋体"/>
          <w:sz w:val="28"/>
          <w:szCs w:val="28"/>
        </w:rPr>
        <w:fldChar w:fldCharType="end"/>
      </w:r>
      <w:r>
        <w:rPr>
          <w:rFonts w:hint="eastAsia" w:ascii="宋体" w:hAnsi="宋体" w:eastAsia="宋体" w:cs="宋体"/>
          <w:bCs/>
          <w:color w:val="auto"/>
          <w:sz w:val="28"/>
          <w:szCs w:val="28"/>
          <w:highlight w:val="none"/>
        </w:rPr>
        <w:fldChar w:fldCharType="end"/>
      </w:r>
    </w:p>
    <w:p w14:paraId="01144E0D">
      <w:pPr>
        <w:pStyle w:val="32"/>
        <w:tabs>
          <w:tab w:val="right" w:leader="dot" w:pos="9072"/>
        </w:tabs>
        <w:rPr>
          <w:rFonts w:hint="eastAsia" w:ascii="宋体" w:hAnsi="宋体" w:eastAsia="宋体" w:cs="宋体"/>
          <w:sz w:val="28"/>
          <w:szCs w:val="28"/>
        </w:rPr>
      </w:pPr>
      <w:r>
        <w:rPr>
          <w:rFonts w:hint="eastAsia" w:ascii="宋体" w:hAnsi="宋体" w:eastAsia="宋体" w:cs="宋体"/>
          <w:bCs/>
          <w:color w:val="auto"/>
          <w:sz w:val="28"/>
          <w:szCs w:val="28"/>
          <w:highlight w:val="none"/>
        </w:rPr>
        <w:fldChar w:fldCharType="begin"/>
      </w:r>
      <w:r>
        <w:rPr>
          <w:rFonts w:hint="eastAsia" w:ascii="宋体" w:hAnsi="宋体" w:eastAsia="宋体" w:cs="宋体"/>
          <w:bCs/>
          <w:sz w:val="28"/>
          <w:szCs w:val="28"/>
          <w:highlight w:val="none"/>
        </w:rPr>
        <w:instrText xml:space="preserve"> HYPERLINK \l _Toc26915 </w:instrText>
      </w:r>
      <w:r>
        <w:rPr>
          <w:rFonts w:hint="eastAsia" w:ascii="宋体" w:hAnsi="宋体" w:eastAsia="宋体" w:cs="宋体"/>
          <w:bCs/>
          <w:sz w:val="28"/>
          <w:szCs w:val="28"/>
          <w:highlight w:val="none"/>
        </w:rPr>
        <w:fldChar w:fldCharType="separate"/>
      </w:r>
      <w:r>
        <w:rPr>
          <w:rFonts w:hint="eastAsia" w:ascii="宋体" w:hAnsi="宋体" w:eastAsia="宋体" w:cs="宋体"/>
          <w:sz w:val="28"/>
          <w:szCs w:val="28"/>
          <w:highlight w:val="none"/>
        </w:rPr>
        <w:t xml:space="preserve">第七章 </w:t>
      </w:r>
      <w:r>
        <w:rPr>
          <w:rFonts w:hint="eastAsia" w:ascii="宋体" w:hAnsi="宋体" w:eastAsia="宋体" w:cs="宋体"/>
          <w:sz w:val="28"/>
          <w:szCs w:val="28"/>
          <w:highlight w:val="none"/>
          <w:lang w:val="en-US" w:eastAsia="zh-CN"/>
        </w:rPr>
        <w:t>采购</w:t>
      </w:r>
      <w:r>
        <w:rPr>
          <w:rFonts w:hint="eastAsia" w:ascii="宋体" w:hAnsi="宋体" w:eastAsia="宋体" w:cs="宋体"/>
          <w:sz w:val="28"/>
          <w:szCs w:val="28"/>
          <w:highlight w:val="none"/>
        </w:rPr>
        <w:t>需求与技术要求</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_Toc26915 \h </w:instrText>
      </w:r>
      <w:r>
        <w:rPr>
          <w:rFonts w:hint="eastAsia" w:ascii="宋体" w:hAnsi="宋体" w:eastAsia="宋体" w:cs="宋体"/>
          <w:sz w:val="28"/>
          <w:szCs w:val="28"/>
        </w:rPr>
        <w:fldChar w:fldCharType="separate"/>
      </w:r>
      <w:r>
        <w:rPr>
          <w:rFonts w:hint="eastAsia" w:ascii="宋体" w:hAnsi="宋体" w:eastAsia="宋体" w:cs="宋体"/>
          <w:sz w:val="28"/>
          <w:szCs w:val="28"/>
        </w:rPr>
        <w:t>50</w:t>
      </w:r>
      <w:r>
        <w:rPr>
          <w:rFonts w:hint="eastAsia" w:ascii="宋体" w:hAnsi="宋体" w:eastAsia="宋体" w:cs="宋体"/>
          <w:sz w:val="28"/>
          <w:szCs w:val="28"/>
        </w:rPr>
        <w:fldChar w:fldCharType="end"/>
      </w:r>
      <w:r>
        <w:rPr>
          <w:rFonts w:hint="eastAsia" w:ascii="宋体" w:hAnsi="宋体" w:eastAsia="宋体" w:cs="宋体"/>
          <w:bCs/>
          <w:color w:val="auto"/>
          <w:sz w:val="28"/>
          <w:szCs w:val="28"/>
          <w:highlight w:val="none"/>
        </w:rPr>
        <w:fldChar w:fldCharType="end"/>
      </w:r>
    </w:p>
    <w:p w14:paraId="7D926E71">
      <w:pPr>
        <w:adjustRightInd w:val="0"/>
        <w:snapToGrid w:val="0"/>
        <w:spacing w:line="480" w:lineRule="exact"/>
        <w:jc w:val="center"/>
        <w:outlineLvl w:val="0"/>
        <w:rPr>
          <w:rFonts w:hint="eastAsia" w:ascii="宋体" w:hAnsi="宋体" w:eastAsia="宋体" w:cs="宋体"/>
          <w:b/>
          <w:bCs/>
          <w:color w:val="auto"/>
          <w:sz w:val="28"/>
          <w:szCs w:val="28"/>
          <w:highlight w:val="none"/>
        </w:rPr>
      </w:pPr>
      <w:r>
        <w:rPr>
          <w:rFonts w:hint="eastAsia" w:ascii="宋体" w:hAnsi="宋体" w:eastAsia="宋体" w:cs="宋体"/>
          <w:bCs/>
          <w:color w:val="auto"/>
          <w:sz w:val="28"/>
          <w:szCs w:val="28"/>
          <w:highlight w:val="none"/>
        </w:rPr>
        <w:fldChar w:fldCharType="end"/>
      </w:r>
    </w:p>
    <w:p w14:paraId="0D4BE708">
      <w:pPr>
        <w:adjustRightInd w:val="0"/>
        <w:snapToGrid w:val="0"/>
        <w:spacing w:before="312" w:beforeLines="100" w:after="312" w:afterLines="100" w:line="500" w:lineRule="exact"/>
        <w:jc w:val="center"/>
        <w:outlineLvl w:val="0"/>
        <w:rPr>
          <w:rFonts w:hint="eastAsia" w:ascii="宋体" w:hAnsi="宋体" w:eastAsia="宋体" w:cs="宋体"/>
          <w:b/>
          <w:bCs/>
          <w:color w:val="auto"/>
          <w:sz w:val="28"/>
          <w:szCs w:val="28"/>
          <w:highlight w:val="none"/>
        </w:rPr>
        <w:sectPr>
          <w:footerReference r:id="rId4" w:type="default"/>
          <w:pgSz w:w="11906" w:h="16838"/>
          <w:pgMar w:top="1417" w:right="1417" w:bottom="1417" w:left="1417" w:header="907" w:footer="1021" w:gutter="0"/>
          <w:cols w:space="720" w:num="1"/>
          <w:docGrid w:type="lines" w:linePitch="312" w:charSpace="0"/>
        </w:sectPr>
      </w:pPr>
    </w:p>
    <w:p w14:paraId="1B252CBD">
      <w:pPr>
        <w:spacing w:line="360" w:lineRule="auto"/>
        <w:jc w:val="center"/>
        <w:rPr>
          <w:rFonts w:ascii="宋体" w:hAnsi="宋体" w:cs="宋体"/>
          <w:b/>
          <w:color w:val="auto"/>
          <w:spacing w:val="140"/>
          <w:sz w:val="52"/>
          <w:szCs w:val="52"/>
          <w:highlight w:val="none"/>
          <w:u w:val="double"/>
        </w:rPr>
      </w:pPr>
      <w:r>
        <w:rPr>
          <w:rFonts w:hint="eastAsia" w:ascii="宋体" w:hAnsi="宋体" w:cs="宋体"/>
          <w:b/>
          <w:color w:val="auto"/>
          <w:spacing w:val="140"/>
          <w:sz w:val="52"/>
          <w:szCs w:val="52"/>
          <w:highlight w:val="none"/>
          <w:u w:val="double"/>
        </w:rPr>
        <w:t>特别提示</w:t>
      </w:r>
    </w:p>
    <w:p w14:paraId="37B9D58B">
      <w:pPr>
        <w:spacing w:line="480" w:lineRule="exact"/>
        <w:rPr>
          <w:rFonts w:ascii="宋体" w:hAnsi="宋体" w:cs="宋体"/>
          <w:bCs/>
          <w:color w:val="auto"/>
          <w:sz w:val="24"/>
          <w:highlight w:val="none"/>
        </w:rPr>
      </w:pPr>
      <w:r>
        <w:rPr>
          <w:rFonts w:hint="eastAsia" w:ascii="宋体" w:hAnsi="宋体" w:cs="宋体"/>
          <w:bCs/>
          <w:color w:val="auto"/>
          <w:sz w:val="24"/>
          <w:highlight w:val="none"/>
        </w:rPr>
        <w:t>各</w:t>
      </w:r>
      <w:r>
        <w:rPr>
          <w:rFonts w:hint="eastAsia" w:ascii="宋体" w:hAnsi="宋体" w:cs="宋体"/>
          <w:bCs/>
          <w:color w:val="auto"/>
          <w:sz w:val="24"/>
          <w:highlight w:val="none"/>
          <w:lang w:eastAsia="zh-CN"/>
        </w:rPr>
        <w:t>投标单位</w:t>
      </w:r>
      <w:r>
        <w:rPr>
          <w:rFonts w:hint="eastAsia" w:ascii="宋体" w:hAnsi="宋体" w:cs="宋体"/>
          <w:bCs/>
          <w:color w:val="auto"/>
          <w:sz w:val="24"/>
          <w:highlight w:val="none"/>
        </w:rPr>
        <w:t>：</w:t>
      </w:r>
    </w:p>
    <w:p w14:paraId="68E488EB">
      <w:pPr>
        <w:spacing w:line="480" w:lineRule="exact"/>
        <w:ind w:firstLine="480" w:firstLineChars="200"/>
        <w:rPr>
          <w:rFonts w:ascii="宋体" w:hAnsi="宋体" w:cs="宋体"/>
          <w:color w:val="auto"/>
          <w:sz w:val="24"/>
          <w:highlight w:val="none"/>
        </w:rPr>
      </w:pPr>
      <w:r>
        <w:rPr>
          <w:rFonts w:hint="eastAsia" w:ascii="宋体" w:hAnsi="宋体" w:cs="宋体"/>
          <w:bCs/>
          <w:color w:val="auto"/>
          <w:sz w:val="24"/>
          <w:highlight w:val="none"/>
        </w:rPr>
        <w:t>在此我</w:t>
      </w:r>
      <w:r>
        <w:rPr>
          <w:rFonts w:hint="eastAsia" w:ascii="宋体" w:hAnsi="宋体" w:cs="宋体"/>
          <w:color w:val="auto"/>
          <w:sz w:val="24"/>
          <w:highlight w:val="none"/>
        </w:rPr>
        <w:t>们特别善意地提醒您注意！</w:t>
      </w:r>
    </w:p>
    <w:p w14:paraId="0D68D639">
      <w:pPr>
        <w:tabs>
          <w:tab w:val="left" w:pos="1064"/>
        </w:tabs>
        <w:spacing w:line="48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1、请您仔细地阅读招标文件并正确理解招标文件中各项具体要求。</w:t>
      </w:r>
    </w:p>
    <w:p w14:paraId="33EA8470">
      <w:pPr>
        <w:tabs>
          <w:tab w:val="left" w:pos="1064"/>
        </w:tabs>
        <w:spacing w:line="48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2、请您严格按照招标文件载明的投标文件格式要求编制投标文件。</w:t>
      </w:r>
    </w:p>
    <w:p w14:paraId="1389DD6E">
      <w:pPr>
        <w:tabs>
          <w:tab w:val="left" w:pos="1064"/>
        </w:tabs>
        <w:spacing w:line="48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3、请您按照招标文件要求密封响应文件，并正确标记。</w:t>
      </w:r>
    </w:p>
    <w:p w14:paraId="4B230661">
      <w:pPr>
        <w:tabs>
          <w:tab w:val="left" w:pos="1064"/>
        </w:tabs>
        <w:spacing w:line="48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4、请您明确标记响应文件的正本、副本。</w:t>
      </w:r>
    </w:p>
    <w:p w14:paraId="609719E3">
      <w:pPr>
        <w:tabs>
          <w:tab w:val="left" w:pos="1064"/>
        </w:tabs>
        <w:spacing w:line="48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5、请您按招标公告规定的截止时间、地点，准时到会议现场递交投标文件并参加开标大会，避免迟误。</w:t>
      </w:r>
    </w:p>
    <w:p w14:paraId="59FEEC33">
      <w:pPr>
        <w:tabs>
          <w:tab w:val="left" w:pos="1064"/>
        </w:tabs>
        <w:spacing w:line="48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6、请您到达开标大会地点后及时到签到处签字登记。</w:t>
      </w:r>
    </w:p>
    <w:p w14:paraId="3BA2C10F">
      <w:pPr>
        <w:tabs>
          <w:tab w:val="left" w:pos="1064"/>
        </w:tabs>
        <w:spacing w:line="48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7、请您不要忘记随身携带招标文件要求提供的其他备查文件原件和证书（若有要求）。</w:t>
      </w:r>
    </w:p>
    <w:p w14:paraId="359AD3B4">
      <w:pPr>
        <w:tabs>
          <w:tab w:val="left" w:pos="1064"/>
        </w:tabs>
        <w:spacing w:line="48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8、融资平台：根据《陕西省财政厅关于印发&lt;陕西省中小企业政府采购信用融资办法&gt;的通知》（陕财办采〔2018〕23号）及《陕西省财政厅关于加快推进我省中小企业政府采购信用融资工作的通知》陕财办采〔2020〕15号相关规定，有融资需求的</w:t>
      </w:r>
      <w:r>
        <w:rPr>
          <w:rFonts w:hint="eastAsia" w:ascii="宋体" w:hAnsi="宋体" w:cs="宋体"/>
          <w:color w:val="auto"/>
          <w:sz w:val="24"/>
          <w:highlight w:val="none"/>
          <w:lang w:eastAsia="zh-CN"/>
        </w:rPr>
        <w:t>投标单位</w:t>
      </w:r>
      <w:r>
        <w:rPr>
          <w:rFonts w:hint="eastAsia" w:ascii="宋体" w:hAnsi="宋体" w:cs="宋体"/>
          <w:color w:val="auto"/>
          <w:sz w:val="24"/>
          <w:highlight w:val="none"/>
        </w:rPr>
        <w:t>可根据自身情况，在陕西省政府采购信用融资平台（网址：http://www.ccgp-shaanxi.gov.cn/zcdservice/zcd/shanxi/）自主选择金融机构及其融资产品，凭政府采购中标（成交）通知书或政府采购合同提出融资申请。</w:t>
      </w:r>
    </w:p>
    <w:p w14:paraId="47D8CA32">
      <w:pPr>
        <w:tabs>
          <w:tab w:val="left" w:pos="1064"/>
        </w:tabs>
        <w:spacing w:line="48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9、请您按照陕西省财政厅关于政府采购</w:t>
      </w:r>
      <w:r>
        <w:rPr>
          <w:rFonts w:hint="eastAsia" w:ascii="宋体" w:hAnsi="宋体" w:cs="宋体"/>
          <w:color w:val="auto"/>
          <w:sz w:val="24"/>
          <w:highlight w:val="none"/>
          <w:lang w:eastAsia="zh-CN"/>
        </w:rPr>
        <w:t>投标单位</w:t>
      </w:r>
      <w:r>
        <w:rPr>
          <w:rFonts w:hint="eastAsia" w:ascii="宋体" w:hAnsi="宋体" w:cs="宋体"/>
          <w:color w:val="auto"/>
          <w:sz w:val="24"/>
          <w:highlight w:val="none"/>
        </w:rPr>
        <w:t>注册登记有关事项的通知中的要求，通过陕西省政府采购网（http://www.ccgp-shaanxi.gov.cn/）注册登记加入陕西省政府采购</w:t>
      </w:r>
      <w:r>
        <w:rPr>
          <w:rFonts w:hint="eastAsia" w:ascii="宋体" w:hAnsi="宋体" w:cs="宋体"/>
          <w:color w:val="auto"/>
          <w:sz w:val="24"/>
          <w:highlight w:val="none"/>
          <w:lang w:eastAsia="zh-CN"/>
        </w:rPr>
        <w:t>投标单位</w:t>
      </w:r>
      <w:r>
        <w:rPr>
          <w:rFonts w:hint="eastAsia" w:ascii="宋体" w:hAnsi="宋体" w:cs="宋体"/>
          <w:color w:val="auto"/>
          <w:sz w:val="24"/>
          <w:highlight w:val="none"/>
        </w:rPr>
        <w:t>库。</w:t>
      </w:r>
    </w:p>
    <w:p w14:paraId="0BF34A33">
      <w:pPr>
        <w:tabs>
          <w:tab w:val="left" w:pos="1064"/>
        </w:tabs>
        <w:spacing w:line="48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10、如在投标文件递交截止时间前放弃本次投标，请以书面形式发出弃标函。</w:t>
      </w:r>
    </w:p>
    <w:p w14:paraId="77B3218B">
      <w:pPr>
        <w:tabs>
          <w:tab w:val="left" w:pos="1064"/>
        </w:tabs>
        <w:spacing w:line="480" w:lineRule="exact"/>
        <w:ind w:firstLine="480" w:firstLineChars="200"/>
        <w:rPr>
          <w:rFonts w:ascii="宋体" w:hAnsi="宋体" w:cs="宋体"/>
          <w:color w:val="auto"/>
          <w:sz w:val="24"/>
          <w:highlight w:val="none"/>
        </w:rPr>
      </w:pPr>
      <w:bookmarkStart w:id="30" w:name="_Toc12476"/>
    </w:p>
    <w:p w14:paraId="141D05C8">
      <w:pPr>
        <w:tabs>
          <w:tab w:val="left" w:pos="1064"/>
        </w:tabs>
        <w:spacing w:line="480" w:lineRule="exact"/>
        <w:ind w:firstLine="480" w:firstLineChars="200"/>
        <w:rPr>
          <w:rFonts w:ascii="宋体" w:hAnsi="宋体" w:cs="宋体"/>
          <w:color w:val="auto"/>
          <w:sz w:val="24"/>
          <w:highlight w:val="none"/>
        </w:rPr>
        <w:sectPr>
          <w:headerReference r:id="rId5" w:type="default"/>
          <w:footerReference r:id="rId6" w:type="default"/>
          <w:pgSz w:w="11906" w:h="16838"/>
          <w:pgMar w:top="1417" w:right="1417" w:bottom="1417" w:left="1417" w:header="907" w:footer="1021" w:gutter="0"/>
          <w:cols w:space="720" w:num="1"/>
          <w:docGrid w:type="lines" w:linePitch="312" w:charSpace="0"/>
        </w:sectPr>
      </w:pPr>
      <w:r>
        <w:rPr>
          <w:rFonts w:hint="eastAsia" w:ascii="宋体" w:hAnsi="宋体" w:cs="宋体"/>
          <w:color w:val="auto"/>
          <w:sz w:val="24"/>
          <w:highlight w:val="none"/>
        </w:rPr>
        <w:t>谨记上述提示，将有助您顺利地参加投标。若有什么需要帮助，请您与我们的工作人员联系，我们将非常高兴地为您服务。</w:t>
      </w:r>
      <w:bookmarkEnd w:id="30"/>
    </w:p>
    <w:p w14:paraId="4E8DC38D">
      <w:pPr>
        <w:adjustRightInd w:val="0"/>
        <w:snapToGrid w:val="0"/>
        <w:spacing w:before="156" w:beforeLines="50" w:after="156" w:afterLines="50" w:line="500" w:lineRule="exact"/>
        <w:jc w:val="center"/>
        <w:outlineLvl w:val="0"/>
        <w:rPr>
          <w:rFonts w:asciiTheme="minorEastAsia" w:hAnsiTheme="minorEastAsia" w:eastAsiaTheme="minorEastAsia" w:cstheme="minorEastAsia"/>
          <w:color w:val="auto"/>
          <w:sz w:val="36"/>
          <w:szCs w:val="36"/>
          <w:highlight w:val="none"/>
        </w:rPr>
      </w:pPr>
      <w:bookmarkStart w:id="31" w:name="_Toc6076"/>
      <w:r>
        <w:rPr>
          <w:rFonts w:hint="eastAsia" w:asciiTheme="minorEastAsia" w:hAnsiTheme="minorEastAsia" w:eastAsiaTheme="minorEastAsia" w:cstheme="minorEastAsia"/>
          <w:color w:val="auto"/>
          <w:sz w:val="36"/>
          <w:szCs w:val="36"/>
          <w:highlight w:val="none"/>
        </w:rPr>
        <w:t>第一章 招标公告</w:t>
      </w:r>
      <w:bookmarkEnd w:id="0"/>
      <w:bookmarkEnd w:id="1"/>
      <w:bookmarkEnd w:id="31"/>
      <w:bookmarkStart w:id="907" w:name="_GoBack"/>
      <w:bookmarkEnd w:id="907"/>
    </w:p>
    <w:p w14:paraId="1E12D61E">
      <w:pPr>
        <w:pStyle w:val="10"/>
        <w:keepNext w:val="0"/>
        <w:keepLines w:val="0"/>
        <w:widowControl/>
        <w:numPr>
          <w:ilvl w:val="-1"/>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9" w:lineRule="auto"/>
        <w:ind w:left="420" w:leftChars="200" w:right="0" w:firstLine="0" w:firstLineChars="0"/>
        <w:jc w:val="left"/>
        <w:textAlignment w:val="baseline"/>
        <w:rPr>
          <w:rFonts w:hint="eastAsia" w:ascii="宋体" w:hAnsi="宋体" w:eastAsia="宋体" w:cs="宋体"/>
          <w:b w:val="0"/>
          <w:bCs w:val="0"/>
          <w:i w:val="0"/>
          <w:iCs w:val="0"/>
          <w:caps w:val="0"/>
          <w:color w:val="333333"/>
          <w:spacing w:val="0"/>
          <w:sz w:val="24"/>
          <w:szCs w:val="24"/>
        </w:rPr>
      </w:pPr>
      <w:r>
        <w:rPr>
          <w:rStyle w:val="48"/>
          <w:rFonts w:hint="eastAsia" w:ascii="宋体" w:hAnsi="宋体" w:eastAsia="宋体" w:cs="宋体"/>
          <w:b/>
          <w:bCs/>
          <w:i w:val="0"/>
          <w:iCs w:val="0"/>
          <w:caps w:val="0"/>
          <w:color w:val="333333"/>
          <w:spacing w:val="0"/>
          <w:sz w:val="24"/>
          <w:szCs w:val="24"/>
          <w:shd w:val="clear" w:fill="FFFFFF"/>
          <w:vertAlign w:val="baseline"/>
        </w:rPr>
        <w:t>项目概况</w:t>
      </w:r>
    </w:p>
    <w:p w14:paraId="4E1AACB5">
      <w:pPr>
        <w:pStyle w:val="4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9" w:lineRule="auto"/>
        <w:ind w:left="0" w:right="0" w:firstLine="480" w:firstLineChars="200"/>
        <w:jc w:val="both"/>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项目概况</w:t>
      </w:r>
    </w:p>
    <w:p w14:paraId="49C44F19">
      <w:pPr>
        <w:pStyle w:val="4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9" w:lineRule="auto"/>
        <w:ind w:left="0" w:right="0" w:firstLine="480" w:firstLineChars="200"/>
        <w:jc w:val="both"/>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计算机实训室设备购置招标项目的潜在投标人应在陕西教育招标有限责任公司获取招标文件，并于2025年09月24日 14时00分（北京时间）前递交投标文件。</w:t>
      </w:r>
    </w:p>
    <w:p w14:paraId="16197268">
      <w:pPr>
        <w:pStyle w:val="8"/>
        <w:keepNext w:val="0"/>
        <w:keepLines w:val="0"/>
        <w:widowControl/>
        <w:numPr>
          <w:ilvl w:val="3"/>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9" w:lineRule="auto"/>
        <w:ind w:left="0" w:right="0" w:firstLine="482" w:firstLineChars="200"/>
        <w:jc w:val="left"/>
        <w:textAlignment w:val="baseline"/>
        <w:rPr>
          <w:rFonts w:hint="eastAsia" w:ascii="宋体" w:hAnsi="宋体" w:eastAsia="宋体" w:cs="宋体"/>
          <w:b w:val="0"/>
          <w:bCs w:val="0"/>
          <w:i w:val="0"/>
          <w:iCs w:val="0"/>
          <w:caps w:val="0"/>
          <w:color w:val="333333"/>
          <w:spacing w:val="0"/>
          <w:sz w:val="24"/>
          <w:szCs w:val="24"/>
        </w:rPr>
      </w:pPr>
      <w:r>
        <w:rPr>
          <w:rStyle w:val="48"/>
          <w:rFonts w:hint="eastAsia" w:ascii="宋体" w:hAnsi="宋体" w:eastAsia="宋体" w:cs="宋体"/>
          <w:b/>
          <w:bCs/>
          <w:i w:val="0"/>
          <w:iCs w:val="0"/>
          <w:caps w:val="0"/>
          <w:color w:val="333333"/>
          <w:spacing w:val="0"/>
          <w:sz w:val="24"/>
          <w:szCs w:val="24"/>
          <w:shd w:val="clear" w:fill="FFFFFF"/>
          <w:vertAlign w:val="baseline"/>
        </w:rPr>
        <w:t>一、项目基本情况</w:t>
      </w:r>
    </w:p>
    <w:p w14:paraId="39C4F803">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项目编号：SNJZ-2025-Z019</w:t>
      </w:r>
    </w:p>
    <w:p w14:paraId="1F67BDE1">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项目名称：计算机实训室设备购置</w:t>
      </w:r>
    </w:p>
    <w:p w14:paraId="7517E2BF">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采购方式：公开招标</w:t>
      </w:r>
    </w:p>
    <w:p w14:paraId="2446D5F6">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预算金额：372,000.00元</w:t>
      </w:r>
    </w:p>
    <w:p w14:paraId="19413CFE">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采购需求：</w:t>
      </w:r>
    </w:p>
    <w:p w14:paraId="32D193A5">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合同包1(终端设备):</w:t>
      </w:r>
    </w:p>
    <w:p w14:paraId="0BA87CF8">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合同包预算金额：372,000.00元</w:t>
      </w:r>
    </w:p>
    <w:p w14:paraId="51246232">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合同包最高限价：372,000.00元</w:t>
      </w:r>
    </w:p>
    <w:tbl>
      <w:tblPr>
        <w:tblStyle w:val="45"/>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765"/>
        <w:gridCol w:w="1916"/>
        <w:gridCol w:w="1367"/>
        <w:gridCol w:w="1634"/>
        <w:gridCol w:w="2082"/>
        <w:gridCol w:w="1493"/>
      </w:tblGrid>
      <w:tr w14:paraId="77732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8" w:hRule="atLeast"/>
          <w:tblHeader/>
        </w:trPr>
        <w:tc>
          <w:tcPr>
            <w:tcW w:w="413" w:type="pct"/>
            <w:tcBorders>
              <w:top w:val="single" w:color="333333" w:sz="4" w:space="0"/>
              <w:left w:val="single" w:color="333333" w:sz="4" w:space="0"/>
              <w:bottom w:val="single" w:color="333333" w:sz="4" w:space="0"/>
              <w:right w:val="single" w:color="333333" w:sz="4" w:space="0"/>
            </w:tcBorders>
            <w:shd w:val="clear" w:color="auto" w:fill="auto"/>
            <w:tcMar>
              <w:top w:w="60" w:type="dxa"/>
              <w:left w:w="96" w:type="dxa"/>
              <w:bottom w:w="60" w:type="dxa"/>
              <w:right w:w="96" w:type="dxa"/>
            </w:tcMar>
            <w:vAlign w:val="center"/>
          </w:tcPr>
          <w:p w14:paraId="1D974FA2">
            <w:pPr>
              <w:keepNext w:val="0"/>
              <w:keepLines w:val="0"/>
              <w:widowControl/>
              <w:suppressLineNumbers w:val="0"/>
              <w:wordWrap w:val="0"/>
              <w:spacing w:before="0" w:beforeAutospacing="0" w:after="0" w:afterAutospacing="0" w:line="339" w:lineRule="auto"/>
              <w:ind w:left="0" w:right="0" w:firstLine="0" w:firstLineChars="0"/>
              <w:jc w:val="center"/>
              <w:textAlignment w:val="center"/>
              <w:rPr>
                <w:rFonts w:hint="eastAsia" w:ascii="宋体" w:hAnsi="宋体" w:eastAsia="宋体" w:cs="宋体"/>
                <w:b/>
                <w:bCs/>
                <w:sz w:val="24"/>
                <w:szCs w:val="24"/>
              </w:rPr>
            </w:pPr>
            <w:r>
              <w:rPr>
                <w:rFonts w:ascii="宋体" w:hAnsi="宋体" w:eastAsia="宋体" w:cs="宋体"/>
                <w:b/>
                <w:bCs/>
                <w:kern w:val="0"/>
                <w:sz w:val="24"/>
                <w:szCs w:val="24"/>
                <w:lang w:val="en-US" w:eastAsia="zh-CN" w:bidi="ar"/>
              </w:rPr>
              <w:t>品目号</w:t>
            </w:r>
          </w:p>
        </w:tc>
        <w:tc>
          <w:tcPr>
            <w:tcW w:w="1034" w:type="pct"/>
            <w:tcBorders>
              <w:top w:val="single" w:color="333333" w:sz="4" w:space="0"/>
              <w:left w:val="single" w:color="333333" w:sz="4" w:space="0"/>
              <w:bottom w:val="single" w:color="333333" w:sz="4" w:space="0"/>
              <w:right w:val="single" w:color="333333" w:sz="4" w:space="0"/>
            </w:tcBorders>
            <w:shd w:val="clear" w:color="auto" w:fill="auto"/>
            <w:tcMar>
              <w:top w:w="60" w:type="dxa"/>
              <w:left w:w="96" w:type="dxa"/>
              <w:bottom w:w="60" w:type="dxa"/>
              <w:right w:w="96" w:type="dxa"/>
            </w:tcMar>
            <w:vAlign w:val="center"/>
          </w:tcPr>
          <w:p w14:paraId="644A28D4">
            <w:pPr>
              <w:keepNext w:val="0"/>
              <w:keepLines w:val="0"/>
              <w:widowControl/>
              <w:suppressLineNumbers w:val="0"/>
              <w:wordWrap w:val="0"/>
              <w:spacing w:before="0" w:beforeAutospacing="0" w:after="0" w:afterAutospacing="0" w:line="339" w:lineRule="auto"/>
              <w:ind w:left="0" w:right="0" w:firstLine="0" w:firstLineChars="0"/>
              <w:jc w:val="center"/>
              <w:textAlignment w:val="center"/>
              <w:rPr>
                <w:rFonts w:hint="eastAsia" w:ascii="宋体" w:hAnsi="宋体" w:eastAsia="宋体" w:cs="宋体"/>
                <w:b/>
                <w:bCs/>
                <w:sz w:val="24"/>
                <w:szCs w:val="24"/>
              </w:rPr>
            </w:pPr>
            <w:r>
              <w:rPr>
                <w:rFonts w:ascii="宋体" w:hAnsi="宋体" w:eastAsia="宋体" w:cs="宋体"/>
                <w:b/>
                <w:bCs/>
                <w:kern w:val="0"/>
                <w:sz w:val="24"/>
                <w:szCs w:val="24"/>
                <w:lang w:val="en-US" w:eastAsia="zh-CN" w:bidi="ar"/>
              </w:rPr>
              <w:t>品目名称</w:t>
            </w:r>
          </w:p>
        </w:tc>
        <w:tc>
          <w:tcPr>
            <w:tcW w:w="738" w:type="pct"/>
            <w:tcBorders>
              <w:top w:val="single" w:color="333333" w:sz="4" w:space="0"/>
              <w:left w:val="single" w:color="333333" w:sz="4" w:space="0"/>
              <w:bottom w:val="single" w:color="333333" w:sz="4" w:space="0"/>
              <w:right w:val="single" w:color="333333" w:sz="4" w:space="0"/>
            </w:tcBorders>
            <w:shd w:val="clear" w:color="auto" w:fill="auto"/>
            <w:tcMar>
              <w:top w:w="60" w:type="dxa"/>
              <w:left w:w="96" w:type="dxa"/>
              <w:bottom w:w="60" w:type="dxa"/>
              <w:right w:w="96" w:type="dxa"/>
            </w:tcMar>
            <w:vAlign w:val="center"/>
          </w:tcPr>
          <w:p w14:paraId="13960E33">
            <w:pPr>
              <w:keepNext w:val="0"/>
              <w:keepLines w:val="0"/>
              <w:widowControl/>
              <w:suppressLineNumbers w:val="0"/>
              <w:wordWrap w:val="0"/>
              <w:spacing w:before="0" w:beforeAutospacing="0" w:after="0" w:afterAutospacing="0" w:line="339" w:lineRule="auto"/>
              <w:ind w:left="0" w:right="0" w:firstLine="0" w:firstLineChars="0"/>
              <w:jc w:val="center"/>
              <w:textAlignment w:val="center"/>
              <w:rPr>
                <w:rFonts w:hint="eastAsia" w:ascii="宋体" w:hAnsi="宋体" w:eastAsia="宋体" w:cs="宋体"/>
                <w:b/>
                <w:bCs/>
                <w:sz w:val="24"/>
                <w:szCs w:val="24"/>
              </w:rPr>
            </w:pPr>
            <w:r>
              <w:rPr>
                <w:rFonts w:ascii="宋体" w:hAnsi="宋体" w:eastAsia="宋体" w:cs="宋体"/>
                <w:b/>
                <w:bCs/>
                <w:kern w:val="0"/>
                <w:sz w:val="24"/>
                <w:szCs w:val="24"/>
                <w:lang w:val="en-US" w:eastAsia="zh-CN" w:bidi="ar"/>
              </w:rPr>
              <w:t>采购标的</w:t>
            </w:r>
          </w:p>
        </w:tc>
        <w:tc>
          <w:tcPr>
            <w:tcW w:w="882" w:type="pct"/>
            <w:tcBorders>
              <w:top w:val="single" w:color="333333" w:sz="4" w:space="0"/>
              <w:left w:val="single" w:color="333333" w:sz="4" w:space="0"/>
              <w:bottom w:val="single" w:color="333333" w:sz="4" w:space="0"/>
              <w:right w:val="single" w:color="333333" w:sz="4" w:space="0"/>
            </w:tcBorders>
            <w:shd w:val="clear" w:color="auto" w:fill="auto"/>
            <w:tcMar>
              <w:top w:w="60" w:type="dxa"/>
              <w:left w:w="96" w:type="dxa"/>
              <w:bottom w:w="60" w:type="dxa"/>
              <w:right w:w="96" w:type="dxa"/>
            </w:tcMar>
            <w:vAlign w:val="center"/>
          </w:tcPr>
          <w:p w14:paraId="06224612">
            <w:pPr>
              <w:keepNext w:val="0"/>
              <w:keepLines w:val="0"/>
              <w:widowControl/>
              <w:suppressLineNumbers w:val="0"/>
              <w:wordWrap w:val="0"/>
              <w:spacing w:before="0" w:beforeAutospacing="0" w:after="0" w:afterAutospacing="0" w:line="339" w:lineRule="auto"/>
              <w:ind w:left="0" w:right="0" w:firstLine="0" w:firstLineChars="0"/>
              <w:jc w:val="center"/>
              <w:textAlignment w:val="center"/>
              <w:rPr>
                <w:rFonts w:hint="eastAsia" w:ascii="宋体" w:hAnsi="宋体" w:eastAsia="宋体" w:cs="宋体"/>
                <w:b/>
                <w:bCs/>
                <w:sz w:val="24"/>
                <w:szCs w:val="24"/>
              </w:rPr>
            </w:pPr>
            <w:r>
              <w:rPr>
                <w:rFonts w:ascii="宋体" w:hAnsi="宋体" w:eastAsia="宋体" w:cs="宋体"/>
                <w:b/>
                <w:bCs/>
                <w:kern w:val="0"/>
                <w:sz w:val="24"/>
                <w:szCs w:val="24"/>
                <w:lang w:val="en-US" w:eastAsia="zh-CN" w:bidi="ar"/>
              </w:rPr>
              <w:t>数量（单位）</w:t>
            </w:r>
          </w:p>
        </w:tc>
        <w:tc>
          <w:tcPr>
            <w:tcW w:w="1124" w:type="pct"/>
            <w:tcBorders>
              <w:top w:val="single" w:color="333333" w:sz="4" w:space="0"/>
              <w:left w:val="single" w:color="333333" w:sz="4" w:space="0"/>
              <w:bottom w:val="single" w:color="333333" w:sz="4" w:space="0"/>
              <w:right w:val="single" w:color="333333" w:sz="4" w:space="0"/>
            </w:tcBorders>
            <w:shd w:val="clear" w:color="auto" w:fill="auto"/>
            <w:tcMar>
              <w:top w:w="60" w:type="dxa"/>
              <w:left w:w="96" w:type="dxa"/>
              <w:bottom w:w="60" w:type="dxa"/>
              <w:right w:w="96" w:type="dxa"/>
            </w:tcMar>
            <w:vAlign w:val="center"/>
          </w:tcPr>
          <w:p w14:paraId="20C2331F">
            <w:pPr>
              <w:keepNext w:val="0"/>
              <w:keepLines w:val="0"/>
              <w:widowControl/>
              <w:suppressLineNumbers w:val="0"/>
              <w:wordWrap w:val="0"/>
              <w:spacing w:before="0" w:beforeAutospacing="0" w:after="0" w:afterAutospacing="0" w:line="339" w:lineRule="auto"/>
              <w:ind w:left="0" w:right="0" w:firstLine="0" w:firstLineChars="0"/>
              <w:jc w:val="center"/>
              <w:textAlignment w:val="center"/>
              <w:rPr>
                <w:rFonts w:ascii="宋体" w:hAnsi="宋体" w:eastAsia="宋体" w:cs="宋体"/>
                <w:b/>
                <w:bCs/>
                <w:kern w:val="0"/>
                <w:sz w:val="24"/>
                <w:szCs w:val="24"/>
                <w:lang w:val="en-US" w:eastAsia="zh-CN" w:bidi="ar"/>
              </w:rPr>
            </w:pPr>
            <w:r>
              <w:rPr>
                <w:rFonts w:ascii="宋体" w:hAnsi="宋体" w:eastAsia="宋体" w:cs="宋体"/>
                <w:b/>
                <w:bCs/>
                <w:kern w:val="0"/>
                <w:sz w:val="24"/>
                <w:szCs w:val="24"/>
                <w:lang w:val="en-US" w:eastAsia="zh-CN" w:bidi="ar"/>
              </w:rPr>
              <w:t>技术规格、</w:t>
            </w:r>
          </w:p>
          <w:p w14:paraId="55992836">
            <w:pPr>
              <w:keepNext w:val="0"/>
              <w:keepLines w:val="0"/>
              <w:widowControl/>
              <w:suppressLineNumbers w:val="0"/>
              <w:wordWrap w:val="0"/>
              <w:spacing w:before="0" w:beforeAutospacing="0" w:after="0" w:afterAutospacing="0" w:line="339" w:lineRule="auto"/>
              <w:ind w:left="0" w:right="0" w:firstLine="0" w:firstLineChars="0"/>
              <w:jc w:val="center"/>
              <w:textAlignment w:val="center"/>
              <w:rPr>
                <w:rFonts w:hint="eastAsia" w:ascii="宋体" w:hAnsi="宋体" w:eastAsia="宋体" w:cs="宋体"/>
                <w:b/>
                <w:bCs/>
                <w:sz w:val="24"/>
                <w:szCs w:val="24"/>
              </w:rPr>
            </w:pPr>
            <w:r>
              <w:rPr>
                <w:rFonts w:ascii="宋体" w:hAnsi="宋体" w:eastAsia="宋体" w:cs="宋体"/>
                <w:b/>
                <w:bCs/>
                <w:kern w:val="0"/>
                <w:sz w:val="24"/>
                <w:szCs w:val="24"/>
                <w:lang w:val="en-US" w:eastAsia="zh-CN" w:bidi="ar"/>
              </w:rPr>
              <w:t>参数及要求</w:t>
            </w:r>
          </w:p>
        </w:tc>
        <w:tc>
          <w:tcPr>
            <w:tcW w:w="806" w:type="pct"/>
            <w:tcBorders>
              <w:top w:val="single" w:color="333333" w:sz="4" w:space="0"/>
              <w:left w:val="single" w:color="333333" w:sz="4" w:space="0"/>
              <w:bottom w:val="single" w:color="333333" w:sz="4" w:space="0"/>
              <w:right w:val="single" w:color="333333" w:sz="4" w:space="0"/>
            </w:tcBorders>
            <w:shd w:val="clear" w:color="auto" w:fill="auto"/>
            <w:tcMar>
              <w:top w:w="60" w:type="dxa"/>
              <w:left w:w="96" w:type="dxa"/>
              <w:bottom w:w="60" w:type="dxa"/>
              <w:right w:w="96" w:type="dxa"/>
            </w:tcMar>
            <w:vAlign w:val="center"/>
          </w:tcPr>
          <w:p w14:paraId="707FAA2E">
            <w:pPr>
              <w:keepNext w:val="0"/>
              <w:keepLines w:val="0"/>
              <w:widowControl/>
              <w:suppressLineNumbers w:val="0"/>
              <w:wordWrap w:val="0"/>
              <w:spacing w:before="0" w:beforeAutospacing="0" w:after="0" w:afterAutospacing="0" w:line="339" w:lineRule="auto"/>
              <w:ind w:left="0" w:right="0" w:firstLine="0" w:firstLineChars="0"/>
              <w:jc w:val="center"/>
              <w:textAlignment w:val="center"/>
              <w:rPr>
                <w:rFonts w:hint="eastAsia" w:ascii="宋体" w:hAnsi="宋体" w:eastAsia="宋体" w:cs="宋体"/>
                <w:b/>
                <w:bCs/>
                <w:sz w:val="24"/>
                <w:szCs w:val="24"/>
              </w:rPr>
            </w:pPr>
            <w:r>
              <w:rPr>
                <w:rFonts w:ascii="宋体" w:hAnsi="宋体" w:eastAsia="宋体" w:cs="宋体"/>
                <w:b/>
                <w:bCs/>
                <w:kern w:val="0"/>
                <w:sz w:val="24"/>
                <w:szCs w:val="24"/>
                <w:lang w:val="en-US" w:eastAsia="zh-CN" w:bidi="ar"/>
              </w:rPr>
              <w:t>品目预算(元)</w:t>
            </w:r>
          </w:p>
        </w:tc>
      </w:tr>
      <w:tr w14:paraId="50C8A3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84" w:hRule="atLeast"/>
        </w:trPr>
        <w:tc>
          <w:tcPr>
            <w:tcW w:w="765" w:type="dxa"/>
            <w:tcBorders>
              <w:top w:val="single" w:color="333333" w:sz="4" w:space="0"/>
              <w:left w:val="single" w:color="333333" w:sz="4" w:space="0"/>
              <w:bottom w:val="single" w:color="333333" w:sz="4" w:space="0"/>
              <w:right w:val="single" w:color="333333" w:sz="4" w:space="0"/>
            </w:tcBorders>
            <w:shd w:val="clear" w:color="auto" w:fill="auto"/>
            <w:tcMar>
              <w:top w:w="60" w:type="dxa"/>
              <w:left w:w="96" w:type="dxa"/>
              <w:bottom w:w="60" w:type="dxa"/>
              <w:right w:w="96" w:type="dxa"/>
            </w:tcMar>
            <w:vAlign w:val="center"/>
          </w:tcPr>
          <w:p w14:paraId="6D254EA4">
            <w:pPr>
              <w:pStyle w:val="41"/>
              <w:pBdr>
                <w:top w:val="none" w:color="auto" w:sz="0" w:space="0"/>
                <w:left w:val="none" w:color="auto" w:sz="0" w:space="0"/>
                <w:bottom w:val="none" w:color="auto" w:sz="0" w:space="0"/>
                <w:right w:val="none" w:color="auto" w:sz="0" w:space="0"/>
              </w:pBdr>
              <w:spacing w:line="339" w:lineRule="auto"/>
              <w:ind w:firstLine="0" w:firstLineChars="0"/>
              <w:jc w:val="center"/>
              <w:textAlignment w:val="baseline"/>
              <w:rPr>
                <w:rFonts w:hint="eastAsia" w:ascii="宋体" w:hAnsi="宋体" w:eastAsia="宋体" w:cs="宋体"/>
                <w:sz w:val="24"/>
                <w:szCs w:val="24"/>
              </w:rPr>
            </w:pPr>
            <w:r>
              <w:rPr>
                <w:rFonts w:hint="eastAsia" w:ascii="宋体" w:hAnsi="宋体" w:eastAsia="宋体" w:cs="宋体"/>
                <w:i w:val="0"/>
                <w:iCs w:val="0"/>
                <w:caps w:val="0"/>
                <w:spacing w:val="0"/>
                <w:kern w:val="0"/>
                <w:sz w:val="24"/>
                <w:szCs w:val="24"/>
                <w:lang w:val="en-US" w:eastAsia="zh-CN" w:bidi="ar"/>
              </w:rPr>
              <w:t>1-1</w:t>
            </w:r>
          </w:p>
        </w:tc>
        <w:tc>
          <w:tcPr>
            <w:tcW w:w="1916" w:type="dxa"/>
            <w:tcBorders>
              <w:top w:val="single" w:color="333333" w:sz="4" w:space="0"/>
              <w:left w:val="single" w:color="333333" w:sz="4" w:space="0"/>
              <w:bottom w:val="single" w:color="333333" w:sz="4" w:space="0"/>
              <w:right w:val="single" w:color="333333" w:sz="4" w:space="0"/>
            </w:tcBorders>
            <w:shd w:val="clear" w:color="auto" w:fill="auto"/>
            <w:tcMar>
              <w:top w:w="60" w:type="dxa"/>
              <w:left w:w="96" w:type="dxa"/>
              <w:bottom w:w="60" w:type="dxa"/>
              <w:right w:w="96" w:type="dxa"/>
            </w:tcMar>
            <w:vAlign w:val="center"/>
          </w:tcPr>
          <w:p w14:paraId="7F2E0B6C">
            <w:pPr>
              <w:pStyle w:val="41"/>
              <w:pBdr>
                <w:top w:val="none" w:color="auto" w:sz="0" w:space="0"/>
                <w:left w:val="none" w:color="auto" w:sz="0" w:space="0"/>
                <w:bottom w:val="none" w:color="auto" w:sz="0" w:space="0"/>
                <w:right w:val="none" w:color="auto" w:sz="0" w:space="0"/>
              </w:pBdr>
              <w:spacing w:line="339" w:lineRule="auto"/>
              <w:ind w:firstLine="0" w:firstLineChars="0"/>
              <w:jc w:val="center"/>
              <w:textAlignment w:val="baseline"/>
              <w:rPr>
                <w:rFonts w:hint="eastAsia" w:ascii="宋体" w:hAnsi="宋体" w:eastAsia="宋体" w:cs="宋体"/>
                <w:sz w:val="24"/>
                <w:szCs w:val="24"/>
              </w:rPr>
            </w:pPr>
            <w:r>
              <w:rPr>
                <w:rFonts w:hint="eastAsia" w:ascii="宋体" w:hAnsi="宋体" w:eastAsia="宋体" w:cs="宋体"/>
                <w:i w:val="0"/>
                <w:iCs w:val="0"/>
                <w:caps w:val="0"/>
                <w:spacing w:val="0"/>
                <w:kern w:val="0"/>
                <w:sz w:val="24"/>
                <w:szCs w:val="24"/>
                <w:lang w:val="en-US" w:eastAsia="zh-CN" w:bidi="ar"/>
              </w:rPr>
              <w:t>图形工作站</w:t>
            </w:r>
          </w:p>
        </w:tc>
        <w:tc>
          <w:tcPr>
            <w:tcW w:w="1367" w:type="dxa"/>
            <w:tcBorders>
              <w:top w:val="single" w:color="333333" w:sz="4" w:space="0"/>
              <w:left w:val="single" w:color="333333" w:sz="4" w:space="0"/>
              <w:bottom w:val="single" w:color="333333" w:sz="4" w:space="0"/>
              <w:right w:val="single" w:color="333333" w:sz="4" w:space="0"/>
            </w:tcBorders>
            <w:shd w:val="clear" w:color="auto" w:fill="auto"/>
            <w:tcMar>
              <w:top w:w="60" w:type="dxa"/>
              <w:left w:w="96" w:type="dxa"/>
              <w:bottom w:w="60" w:type="dxa"/>
              <w:right w:w="96" w:type="dxa"/>
            </w:tcMar>
            <w:vAlign w:val="center"/>
          </w:tcPr>
          <w:p w14:paraId="7F3F1AE9">
            <w:pPr>
              <w:pStyle w:val="41"/>
              <w:pBdr>
                <w:top w:val="none" w:color="auto" w:sz="0" w:space="0"/>
                <w:left w:val="none" w:color="auto" w:sz="0" w:space="0"/>
                <w:bottom w:val="none" w:color="auto" w:sz="0" w:space="0"/>
                <w:right w:val="none" w:color="auto" w:sz="0" w:space="0"/>
              </w:pBdr>
              <w:spacing w:line="339" w:lineRule="auto"/>
              <w:ind w:firstLine="0" w:firstLineChars="0"/>
              <w:jc w:val="center"/>
              <w:textAlignment w:val="baseline"/>
              <w:rPr>
                <w:rFonts w:hint="eastAsia" w:ascii="宋体" w:hAnsi="宋体" w:eastAsia="宋体" w:cs="宋体"/>
                <w:sz w:val="24"/>
                <w:szCs w:val="24"/>
              </w:rPr>
            </w:pPr>
            <w:r>
              <w:rPr>
                <w:rFonts w:hint="eastAsia" w:ascii="宋体" w:hAnsi="宋体" w:eastAsia="宋体" w:cs="宋体"/>
                <w:i w:val="0"/>
                <w:iCs w:val="0"/>
                <w:caps w:val="0"/>
                <w:spacing w:val="0"/>
                <w:kern w:val="0"/>
                <w:sz w:val="24"/>
                <w:szCs w:val="24"/>
                <w:lang w:val="en-US" w:eastAsia="zh-CN" w:bidi="ar"/>
              </w:rPr>
              <w:t>372000</w:t>
            </w:r>
          </w:p>
        </w:tc>
        <w:tc>
          <w:tcPr>
            <w:tcW w:w="1634" w:type="dxa"/>
            <w:tcBorders>
              <w:top w:val="single" w:color="333333" w:sz="4" w:space="0"/>
              <w:left w:val="single" w:color="333333" w:sz="4" w:space="0"/>
              <w:bottom w:val="single" w:color="333333" w:sz="4" w:space="0"/>
              <w:right w:val="single" w:color="333333" w:sz="4" w:space="0"/>
            </w:tcBorders>
            <w:shd w:val="clear" w:color="auto" w:fill="auto"/>
            <w:tcMar>
              <w:top w:w="60" w:type="dxa"/>
              <w:left w:w="96" w:type="dxa"/>
              <w:bottom w:w="60" w:type="dxa"/>
              <w:right w:w="96" w:type="dxa"/>
            </w:tcMar>
            <w:vAlign w:val="center"/>
          </w:tcPr>
          <w:p w14:paraId="68EDB5A4">
            <w:pPr>
              <w:pStyle w:val="41"/>
              <w:pBdr>
                <w:top w:val="none" w:color="auto" w:sz="0" w:space="0"/>
                <w:left w:val="none" w:color="auto" w:sz="0" w:space="0"/>
                <w:bottom w:val="none" w:color="auto" w:sz="0" w:space="0"/>
                <w:right w:val="none" w:color="auto" w:sz="0" w:space="0"/>
              </w:pBdr>
              <w:spacing w:line="339" w:lineRule="auto"/>
              <w:ind w:firstLine="0" w:firstLineChars="0"/>
              <w:jc w:val="center"/>
              <w:textAlignment w:val="baseline"/>
              <w:rPr>
                <w:rFonts w:hint="eastAsia" w:ascii="宋体" w:hAnsi="宋体" w:eastAsia="宋体" w:cs="宋体"/>
                <w:sz w:val="24"/>
                <w:szCs w:val="24"/>
                <w:lang w:val="en-US"/>
              </w:rPr>
            </w:pPr>
            <w:r>
              <w:rPr>
                <w:rFonts w:hint="eastAsia" w:ascii="宋体" w:hAnsi="宋体" w:eastAsia="宋体" w:cs="宋体"/>
                <w:i w:val="0"/>
                <w:iCs w:val="0"/>
                <w:caps w:val="0"/>
                <w:spacing w:val="0"/>
                <w:kern w:val="0"/>
                <w:sz w:val="24"/>
                <w:szCs w:val="24"/>
                <w:lang w:val="en-US" w:eastAsia="zh-CN" w:bidi="ar"/>
              </w:rPr>
              <w:t>60(台)</w:t>
            </w:r>
          </w:p>
        </w:tc>
        <w:tc>
          <w:tcPr>
            <w:tcW w:w="2082" w:type="dxa"/>
            <w:tcBorders>
              <w:top w:val="single" w:color="333333" w:sz="4" w:space="0"/>
              <w:left w:val="single" w:color="333333" w:sz="4" w:space="0"/>
              <w:bottom w:val="single" w:color="333333" w:sz="4" w:space="0"/>
              <w:right w:val="single" w:color="333333" w:sz="4" w:space="0"/>
            </w:tcBorders>
            <w:shd w:val="clear" w:color="auto" w:fill="auto"/>
            <w:tcMar>
              <w:top w:w="60" w:type="dxa"/>
              <w:left w:w="96" w:type="dxa"/>
              <w:bottom w:w="60" w:type="dxa"/>
              <w:right w:w="96" w:type="dxa"/>
            </w:tcMar>
            <w:vAlign w:val="center"/>
          </w:tcPr>
          <w:p w14:paraId="1388A057">
            <w:pPr>
              <w:pStyle w:val="41"/>
              <w:pBdr>
                <w:top w:val="none" w:color="auto" w:sz="0" w:space="0"/>
                <w:left w:val="none" w:color="auto" w:sz="0" w:space="0"/>
                <w:bottom w:val="none" w:color="auto" w:sz="0" w:space="0"/>
                <w:right w:val="none" w:color="auto" w:sz="0" w:space="0"/>
              </w:pBdr>
              <w:spacing w:line="339" w:lineRule="auto"/>
              <w:ind w:firstLine="0" w:firstLineChars="0"/>
              <w:jc w:val="center"/>
              <w:textAlignment w:val="baseline"/>
              <w:rPr>
                <w:rFonts w:hint="eastAsia" w:ascii="宋体" w:hAnsi="宋体" w:eastAsia="宋体" w:cs="宋体"/>
                <w:sz w:val="24"/>
                <w:szCs w:val="24"/>
              </w:rPr>
            </w:pPr>
            <w:r>
              <w:rPr>
                <w:rFonts w:hint="eastAsia" w:ascii="宋体" w:hAnsi="宋体" w:eastAsia="宋体" w:cs="宋体"/>
                <w:i w:val="0"/>
                <w:iCs w:val="0"/>
                <w:caps w:val="0"/>
                <w:spacing w:val="0"/>
                <w:kern w:val="0"/>
                <w:sz w:val="24"/>
                <w:szCs w:val="24"/>
                <w:lang w:val="en-US" w:eastAsia="zh-CN" w:bidi="ar"/>
              </w:rPr>
              <w:t>详见采购文件</w:t>
            </w:r>
          </w:p>
        </w:tc>
        <w:tc>
          <w:tcPr>
            <w:tcW w:w="1493" w:type="dxa"/>
            <w:tcBorders>
              <w:top w:val="single" w:color="333333" w:sz="4" w:space="0"/>
              <w:left w:val="single" w:color="333333" w:sz="4" w:space="0"/>
              <w:bottom w:val="single" w:color="333333" w:sz="4" w:space="0"/>
              <w:right w:val="single" w:color="333333" w:sz="4" w:space="0"/>
            </w:tcBorders>
            <w:shd w:val="clear" w:color="auto" w:fill="auto"/>
            <w:tcMar>
              <w:top w:w="60" w:type="dxa"/>
              <w:left w:w="96" w:type="dxa"/>
              <w:bottom w:w="60" w:type="dxa"/>
              <w:right w:w="96" w:type="dxa"/>
            </w:tcMar>
            <w:vAlign w:val="center"/>
          </w:tcPr>
          <w:p w14:paraId="56AFFD18">
            <w:pPr>
              <w:pStyle w:val="41"/>
              <w:pBdr>
                <w:top w:val="none" w:color="auto" w:sz="0" w:space="0"/>
                <w:left w:val="none" w:color="auto" w:sz="0" w:space="0"/>
                <w:bottom w:val="none" w:color="auto" w:sz="0" w:space="0"/>
                <w:right w:val="none" w:color="auto" w:sz="0" w:space="0"/>
              </w:pBdr>
              <w:spacing w:line="339" w:lineRule="auto"/>
              <w:ind w:firstLine="0" w:firstLineChars="0"/>
              <w:jc w:val="center"/>
              <w:textAlignment w:val="baseline"/>
              <w:rPr>
                <w:rFonts w:hint="eastAsia" w:ascii="宋体" w:hAnsi="宋体" w:eastAsia="宋体" w:cs="宋体"/>
                <w:sz w:val="24"/>
                <w:szCs w:val="24"/>
              </w:rPr>
            </w:pPr>
            <w:r>
              <w:rPr>
                <w:rFonts w:hint="eastAsia" w:ascii="宋体" w:hAnsi="宋体" w:eastAsia="宋体" w:cs="宋体"/>
                <w:i w:val="0"/>
                <w:iCs w:val="0"/>
                <w:caps w:val="0"/>
                <w:spacing w:val="0"/>
                <w:kern w:val="0"/>
                <w:sz w:val="24"/>
                <w:szCs w:val="24"/>
                <w:vertAlign w:val="baseline"/>
                <w:lang w:val="en-US" w:eastAsia="zh-CN" w:bidi="ar"/>
              </w:rPr>
              <w:t>372,000.00</w:t>
            </w:r>
          </w:p>
        </w:tc>
      </w:tr>
    </w:tbl>
    <w:p w14:paraId="14CE5AE4">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本合同包不接受联合体投标</w:t>
      </w:r>
    </w:p>
    <w:p w14:paraId="661CA303">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合同履行期限：合同签订后15个工作日内完成安装调试。</w:t>
      </w:r>
    </w:p>
    <w:p w14:paraId="46735BD3">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2" w:firstLineChars="200"/>
        <w:jc w:val="both"/>
        <w:textAlignment w:val="baseline"/>
        <w:rPr>
          <w:rFonts w:hint="eastAsia" w:ascii="宋体" w:hAnsi="宋体" w:eastAsia="宋体" w:cs="宋体"/>
          <w:b/>
          <w:bCs/>
          <w:sz w:val="24"/>
          <w:szCs w:val="24"/>
        </w:rPr>
      </w:pPr>
      <w:r>
        <w:rPr>
          <w:rFonts w:hint="eastAsia" w:ascii="宋体" w:hAnsi="宋体" w:eastAsia="宋体" w:cs="宋体"/>
          <w:b/>
          <w:bCs/>
          <w:sz w:val="24"/>
          <w:szCs w:val="24"/>
        </w:rPr>
        <w:t>二、申请人的资格要求：</w:t>
      </w:r>
    </w:p>
    <w:p w14:paraId="73C5B533">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1.满足《中华人民共和国政府采购法》第二十二条规定;</w:t>
      </w:r>
    </w:p>
    <w:p w14:paraId="1ABDDFC9">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2.落实政府采购政策需满足的资格要求：</w:t>
      </w:r>
    </w:p>
    <w:p w14:paraId="349A50BB">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合同包1(终端设备)落实政府采购政策需满足的资格要求如下:</w:t>
      </w:r>
    </w:p>
    <w:p w14:paraId="7B7DB91C">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本项目非专门面向中小企业采购。</w:t>
      </w:r>
    </w:p>
    <w:p w14:paraId="24803CD8">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3.本项目的特定资格要求：</w:t>
      </w:r>
    </w:p>
    <w:p w14:paraId="5980DA4B">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合同包1(终端设备)特定资格要求如下:</w:t>
      </w:r>
    </w:p>
    <w:p w14:paraId="7C8CCC7F">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营业执照/事业单位法人证书/非企业专业服务机构执业许可证/自然人身份证。（2）法定代表人参加投标时，提供法定代表人证明书；授权代表参加投标时，提供法定代表人授权书；非法人单位参照执行。（3）财务状况报告：法人提供经审计的2024年度的财务报告或提交投标文件递交截止时间前十二个月内银行出具的资信证明；其他组织和自然人提供银行出具的资信证明或财务报表，或政府采购信用担保机构出具的《政府采购投标担保函》。（4）税收缴纳证明：提供投标文件递交截止时间前十二个月内至少一个月已缴纳的纳税凭据或完税证明，依法免税的投标单位应提供相关证明文件。（5）社会保障资金缴纳证明：提供投标文件递交截止时间前十二个月内已缴存的至少一个月的社会保障资金缴存单据或社保机构开具的社会保险参保缴费情况证明，依法不需要缴纳社会保障资金的单位应提供相关证明材料。（6）提供具有履行本合同所必需的设备和专业技术能力的承诺。（7）提供参加政府采购活动前三年内在经营活动中没有重大违法记录的书面声明。（8） 单位负责人为同一人或者存在直接控股、管理关系的不同投标单位，不得参加同一合同项下的政府采购活动；对本采购项目提供过整体设计、规范编制或者项目管理、监理、检测等服务的投标单位，不得参加本项目采购活动。提供投标单位企业关系关联承诺书。（9）投标单位不得为“信用中国”网站（www.creditchina.gov.cn）中列入失信被执行人和重大税收违法案件当事人名单的投标单位，不得为中国政府采购网（www.ccgp.gov.cn）政府采购严重违法失信行为记录名单中被财政部门禁止参加政府采购活动的投标单位（以评审现场查询结果为准）。</w:t>
      </w:r>
    </w:p>
    <w:p w14:paraId="13DEA1BB">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2" w:firstLineChars="200"/>
        <w:jc w:val="both"/>
        <w:textAlignment w:val="baseline"/>
        <w:rPr>
          <w:rFonts w:hint="eastAsia" w:ascii="宋体" w:hAnsi="宋体" w:eastAsia="宋体" w:cs="宋体"/>
          <w:b/>
          <w:bCs/>
          <w:sz w:val="24"/>
          <w:szCs w:val="24"/>
        </w:rPr>
      </w:pPr>
      <w:r>
        <w:rPr>
          <w:rFonts w:hint="eastAsia" w:ascii="宋体" w:hAnsi="宋体" w:eastAsia="宋体" w:cs="宋体"/>
          <w:b/>
          <w:bCs/>
          <w:sz w:val="24"/>
          <w:szCs w:val="24"/>
        </w:rPr>
        <w:t>三、获取招标文件</w:t>
      </w:r>
    </w:p>
    <w:p w14:paraId="3F658391">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时间：2025年09月03日至2025年09月10日，每天上午09:00:00至11:30:00 ，下午13:30:00至16:00:00（北京时间）</w:t>
      </w:r>
    </w:p>
    <w:p w14:paraId="7C071F52">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途径：陕西教育招标有限责任公司</w:t>
      </w:r>
    </w:p>
    <w:p w14:paraId="7428BCEE">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方式：现场获取</w:t>
      </w:r>
    </w:p>
    <w:p w14:paraId="7CE02F40">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售价：500元</w:t>
      </w:r>
    </w:p>
    <w:p w14:paraId="5EC347EE">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2" w:firstLineChars="200"/>
        <w:jc w:val="both"/>
        <w:textAlignment w:val="baseline"/>
        <w:rPr>
          <w:rFonts w:hint="eastAsia" w:ascii="宋体" w:hAnsi="宋体" w:eastAsia="宋体" w:cs="宋体"/>
          <w:b/>
          <w:bCs/>
          <w:sz w:val="24"/>
          <w:szCs w:val="24"/>
        </w:rPr>
      </w:pPr>
      <w:r>
        <w:rPr>
          <w:rFonts w:hint="eastAsia" w:ascii="宋体" w:hAnsi="宋体" w:eastAsia="宋体" w:cs="宋体"/>
          <w:b/>
          <w:bCs/>
          <w:sz w:val="24"/>
          <w:szCs w:val="24"/>
        </w:rPr>
        <w:t>四、提交投标文件截止时间、开标时间和地点</w:t>
      </w:r>
    </w:p>
    <w:p w14:paraId="36C51FC4">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时间：2025年09月24日 14时00分00秒（北京时间）</w:t>
      </w:r>
    </w:p>
    <w:p w14:paraId="5C8299A8">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提交投标文件地点：陕西教育招标有限责任公司会议室（西安市雁塔区太白南路181号西部电子社区A座B区401室）</w:t>
      </w:r>
    </w:p>
    <w:p w14:paraId="34E544EB">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开标地点：陕西教育招标有限责任公司会议室（西安市雁塔区太白南路181号西部电子社区A座B区401室）</w:t>
      </w:r>
    </w:p>
    <w:p w14:paraId="266B611B">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2" w:firstLineChars="200"/>
        <w:jc w:val="both"/>
        <w:textAlignment w:val="baseline"/>
        <w:rPr>
          <w:rFonts w:hint="eastAsia" w:ascii="宋体" w:hAnsi="宋体" w:eastAsia="宋体" w:cs="宋体"/>
          <w:b/>
          <w:bCs/>
          <w:sz w:val="24"/>
          <w:szCs w:val="24"/>
        </w:rPr>
      </w:pPr>
      <w:r>
        <w:rPr>
          <w:rFonts w:hint="eastAsia" w:ascii="宋体" w:hAnsi="宋体" w:eastAsia="宋体" w:cs="宋体"/>
          <w:b/>
          <w:bCs/>
          <w:sz w:val="24"/>
          <w:szCs w:val="24"/>
        </w:rPr>
        <w:t>五、公告期限</w:t>
      </w:r>
    </w:p>
    <w:p w14:paraId="55A8F97B">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自本公告发布之日起5个工作日。</w:t>
      </w:r>
    </w:p>
    <w:p w14:paraId="1A628C4B">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2" w:firstLineChars="200"/>
        <w:jc w:val="both"/>
        <w:textAlignment w:val="baseline"/>
        <w:rPr>
          <w:rFonts w:hint="eastAsia" w:ascii="宋体" w:hAnsi="宋体" w:eastAsia="宋体" w:cs="宋体"/>
          <w:b/>
          <w:bCs/>
          <w:sz w:val="24"/>
          <w:szCs w:val="24"/>
        </w:rPr>
      </w:pPr>
      <w:r>
        <w:rPr>
          <w:rFonts w:hint="eastAsia" w:ascii="宋体" w:hAnsi="宋体" w:eastAsia="宋体" w:cs="宋体"/>
          <w:b/>
          <w:bCs/>
          <w:sz w:val="24"/>
          <w:szCs w:val="24"/>
        </w:rPr>
        <w:t>六、其他补充事宜</w:t>
      </w:r>
    </w:p>
    <w:p w14:paraId="1321B24A">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1.购买招标文件时须携带单位介绍信原件、本人身份证原件及复印件。</w:t>
      </w:r>
    </w:p>
    <w:p w14:paraId="12C6A515">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2.政府采购需落实的相关政策：</w:t>
      </w:r>
    </w:p>
    <w:p w14:paraId="09062BC7">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1）《政府采购促进中小企业发展管理办法》（财库[2020]46号）；（2）财政部司法部关于政府采购支持监狱企业发展有关问题的通知--财库〔2014〕68号；（3）《国务院办公厅关于建立政府强制采购节能产品制度的通知》--国办发〔2007〕51号；（4）《财政部发展改革委生态环境部市场监管总局关于调整优化节能产品、环境标志产品政府采购执行机制的通知》--（财库[2019]9号）；（5）《关于印发环境标志产品政府采购品目清单的通知》--（财库〔2019〕18号）；（6）《关于印发节能产品政府采购品目清单的通知》--（财库〔2019〕19号）；（7）《市场监管总局关于发布参与实施政府采购节能产品、环境标志产品认证机构名录的公告》—2019年第16号；（8）《财政部民政部中国残疾人联合会关于促进残疾人就业政府采购政策的通知》--（财库〔2017〕141号）；（9）《关于运用政府采购政策支持乡村产业振兴的通知》（财库〔2021〕19号）；（10）陕西省财政厅关于印发《陕西省中小企业政府采购信用融资办法》（陕财办采〔2018〕23号），相关政策、业务流程、办理平台（详见http://www.ccgp-shaanxi.gov.cn/zcdservice/zcd/shanxi/）；（11）《陕西省财政厅关于加快推进我省中小企业政府采购信用融资工作的通知》（陕财办采〔2020〕15号）；（12）《关于进一步加强政府绿色采购有关问题的通知》（陕财办采〔2021〕29号）；（13）《陕西省财政厅 陕西省工业和信息化厅关于运用政府采购政策支持首台（套）及创新产品有关事项的通知》（陕财办采﹝2021﹞17号）；（14）财办库〔2020〕123关于印发《商品包装政府采购需求标准（试行）》、《快递包装政府采购需求标准（试行）》的通知；（15）其他需要落实的政府采购政策。若享受以上政策优惠的企业，提供相应声明函或品目范围内产品有效认证证书。</w:t>
      </w:r>
    </w:p>
    <w:p w14:paraId="18002C57">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2" w:firstLineChars="200"/>
        <w:jc w:val="both"/>
        <w:textAlignment w:val="baseline"/>
        <w:rPr>
          <w:rFonts w:hint="eastAsia" w:ascii="宋体" w:hAnsi="宋体" w:eastAsia="宋体" w:cs="宋体"/>
          <w:b/>
          <w:bCs/>
          <w:sz w:val="24"/>
          <w:szCs w:val="24"/>
        </w:rPr>
      </w:pPr>
      <w:r>
        <w:rPr>
          <w:rFonts w:hint="eastAsia" w:ascii="宋体" w:hAnsi="宋体" w:eastAsia="宋体" w:cs="宋体"/>
          <w:b/>
          <w:bCs/>
          <w:sz w:val="24"/>
          <w:szCs w:val="24"/>
        </w:rPr>
        <w:t>七、对本次招标提出询问，请按以下方式联系。</w:t>
      </w:r>
    </w:p>
    <w:p w14:paraId="58787952">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1.采购人信息</w:t>
      </w:r>
    </w:p>
    <w:p w14:paraId="049C6D55">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名称：陕西省机械高级技工学校</w:t>
      </w:r>
    </w:p>
    <w:p w14:paraId="4DC6E5F6">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地址：陕西省汉中市河东店镇周孤路1号</w:t>
      </w:r>
    </w:p>
    <w:p w14:paraId="1B68AE34">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联系方式：0916-2126980</w:t>
      </w:r>
    </w:p>
    <w:p w14:paraId="0EF7C347">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2.采购代理机构信息</w:t>
      </w:r>
    </w:p>
    <w:p w14:paraId="25743BFF">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名称：陕西教育招标有限责任公司</w:t>
      </w:r>
    </w:p>
    <w:p w14:paraId="7501868F">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地址：陕西省西安市太白南路181号西部电子社区A座B区401</w:t>
      </w:r>
    </w:p>
    <w:p w14:paraId="74D33CD7">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联系方式：029-88224929</w:t>
      </w:r>
    </w:p>
    <w:p w14:paraId="4C74B0CB">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3.项目联系方式</w:t>
      </w:r>
    </w:p>
    <w:p w14:paraId="695E349B">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项目联系人：鲁方方、王力、崔斌、程钰</w:t>
      </w:r>
    </w:p>
    <w:p w14:paraId="7FE7136C">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电话：029-88224929</w:t>
      </w:r>
    </w:p>
    <w:p w14:paraId="4876C141">
      <w:pPr>
        <w:pStyle w:val="4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9" w:lineRule="auto"/>
        <w:ind w:left="0" w:right="0" w:firstLine="480" w:firstLineChars="200"/>
        <w:jc w:val="both"/>
        <w:textAlignment w:val="baseline"/>
        <w:rPr>
          <w:rFonts w:hint="eastAsia" w:ascii="宋体" w:hAnsi="宋体" w:eastAsia="宋体" w:cs="宋体"/>
          <w:sz w:val="24"/>
          <w:szCs w:val="24"/>
        </w:rPr>
      </w:pPr>
    </w:p>
    <w:p w14:paraId="084E9904">
      <w:pPr>
        <w:spacing w:line="440" w:lineRule="exact"/>
        <w:ind w:firstLine="480" w:firstLineChars="200"/>
        <w:rPr>
          <w:rFonts w:hint="eastAsia" w:eastAsia="宋体" w:asciiTheme="minorEastAsia" w:hAnsiTheme="minorEastAsia" w:cstheme="minorEastAsia"/>
          <w:color w:val="auto"/>
          <w:sz w:val="24"/>
          <w:highlight w:val="none"/>
          <w:lang w:eastAsia="zh-CN"/>
        </w:rPr>
      </w:pPr>
      <w:r>
        <w:rPr>
          <w:rFonts w:hint="eastAsia" w:ascii="宋体" w:hAnsi="宋体"/>
          <w:color w:val="auto"/>
          <w:sz w:val="24"/>
          <w:highlight w:val="none"/>
          <w:lang w:eastAsia="zh-CN"/>
        </w:rPr>
        <w:t xml:space="preserve"> </w:t>
      </w:r>
    </w:p>
    <w:p w14:paraId="37E76966">
      <w:pPr>
        <w:adjustRightInd w:val="0"/>
        <w:snapToGrid w:val="0"/>
        <w:spacing w:line="440" w:lineRule="exact"/>
        <w:ind w:firstLine="480" w:firstLineChars="200"/>
        <w:outlineLvl w:val="0"/>
        <w:rPr>
          <w:rFonts w:asciiTheme="minorEastAsia" w:hAnsiTheme="minorEastAsia" w:eastAsiaTheme="minorEastAsia" w:cstheme="minorEastAsia"/>
          <w:color w:val="auto"/>
          <w:sz w:val="24"/>
          <w:highlight w:val="none"/>
        </w:rPr>
        <w:sectPr>
          <w:pgSz w:w="11906" w:h="16838"/>
          <w:pgMar w:top="1417" w:right="1417" w:bottom="1417" w:left="1417" w:header="907" w:footer="1021" w:gutter="0"/>
          <w:cols w:space="720" w:num="1"/>
          <w:docGrid w:type="lines" w:linePitch="312" w:charSpace="0"/>
        </w:sectPr>
      </w:pPr>
    </w:p>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14:paraId="6FE657E4">
      <w:pPr>
        <w:adjustRightInd w:val="0"/>
        <w:snapToGrid w:val="0"/>
        <w:spacing w:before="156" w:beforeLines="50" w:after="156" w:afterLines="50"/>
        <w:jc w:val="center"/>
        <w:outlineLvl w:val="0"/>
        <w:rPr>
          <w:rFonts w:asciiTheme="minorEastAsia" w:hAnsiTheme="minorEastAsia" w:eastAsiaTheme="minorEastAsia" w:cstheme="minorEastAsia"/>
          <w:color w:val="auto"/>
          <w:sz w:val="36"/>
          <w:szCs w:val="36"/>
          <w:highlight w:val="none"/>
        </w:rPr>
      </w:pPr>
      <w:bookmarkStart w:id="32" w:name="_Toc236379967"/>
      <w:bookmarkStart w:id="33" w:name="_Toc176684225"/>
      <w:bookmarkStart w:id="34" w:name="_Toc217559338"/>
      <w:bookmarkStart w:id="35" w:name="_Toc238029644"/>
      <w:bookmarkStart w:id="36" w:name="_Toc277167875"/>
      <w:bookmarkStart w:id="37" w:name="_Toc142318534"/>
      <w:bookmarkStart w:id="38" w:name="_Toc176692473"/>
      <w:bookmarkStart w:id="39" w:name="_Toc176685356"/>
      <w:bookmarkStart w:id="40" w:name="_Toc193191445"/>
      <w:bookmarkStart w:id="41" w:name="_Toc277167795"/>
      <w:bookmarkStart w:id="42" w:name="_Toc238029897"/>
      <w:bookmarkStart w:id="43" w:name="_Toc188808813"/>
      <w:bookmarkStart w:id="44" w:name="_Toc276603203"/>
      <w:bookmarkStart w:id="45" w:name="_Toc237869268"/>
      <w:bookmarkStart w:id="46" w:name="_Toc237869692"/>
      <w:bookmarkStart w:id="47" w:name="_Toc277168011"/>
      <w:bookmarkStart w:id="48" w:name="_Toc409523893"/>
      <w:bookmarkStart w:id="49" w:name="_Toc277168471"/>
      <w:bookmarkStart w:id="50" w:name="_Toc20302"/>
      <w:bookmarkStart w:id="51" w:name="_Toc238030557"/>
      <w:bookmarkStart w:id="52" w:name="_Toc1914"/>
      <w:bookmarkStart w:id="53" w:name="_Toc75232023"/>
      <w:bookmarkStart w:id="54" w:name="_Toc277167034"/>
      <w:bookmarkStart w:id="55" w:name="_Toc217267288"/>
      <w:bookmarkStart w:id="56" w:name="_Toc176685225"/>
      <w:bookmarkStart w:id="57" w:name="_Toc277167521"/>
      <w:bookmarkStart w:id="58" w:name="_Toc176684815"/>
      <w:bookmarkStart w:id="59" w:name="_Toc176684143"/>
      <w:bookmarkStart w:id="60" w:name="_Toc237869907"/>
      <w:r>
        <w:rPr>
          <w:rFonts w:hint="eastAsia" w:asciiTheme="minorEastAsia" w:hAnsiTheme="minorEastAsia" w:eastAsiaTheme="minorEastAsia" w:cstheme="minorEastAsia"/>
          <w:color w:val="auto"/>
          <w:sz w:val="36"/>
          <w:szCs w:val="36"/>
          <w:highlight w:val="none"/>
        </w:rPr>
        <w:t xml:space="preserve">第二章 </w:t>
      </w:r>
      <w:r>
        <w:rPr>
          <w:rFonts w:hint="eastAsia" w:asciiTheme="minorEastAsia" w:hAnsiTheme="minorEastAsia" w:eastAsiaTheme="minorEastAsia" w:cstheme="minorEastAsia"/>
          <w:color w:val="auto"/>
          <w:sz w:val="36"/>
          <w:szCs w:val="36"/>
          <w:highlight w:val="none"/>
          <w:lang w:eastAsia="zh-CN"/>
        </w:rPr>
        <w:t>投标单位</w:t>
      </w:r>
      <w:r>
        <w:rPr>
          <w:rFonts w:hint="eastAsia" w:asciiTheme="minorEastAsia" w:hAnsiTheme="minorEastAsia" w:eastAsiaTheme="minorEastAsia" w:cstheme="minorEastAsia"/>
          <w:color w:val="auto"/>
          <w:sz w:val="36"/>
          <w:szCs w:val="36"/>
          <w:highlight w:val="none"/>
        </w:rPr>
        <w:t>须知</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Start w:id="61" w:name="_Toc176684816"/>
      <w:bookmarkStart w:id="62" w:name="_Toc176685226"/>
      <w:bookmarkStart w:id="63" w:name="_Toc176684226"/>
      <w:bookmarkStart w:id="64" w:name="_Toc176684144"/>
      <w:bookmarkStart w:id="65" w:name="_Toc176685357"/>
      <w:bookmarkStart w:id="66" w:name="_Toc176692474"/>
    </w:p>
    <w:p w14:paraId="14E58C46">
      <w:pPr>
        <w:adjustRightInd w:val="0"/>
        <w:snapToGrid w:val="0"/>
        <w:spacing w:before="312" w:beforeLines="100" w:after="312" w:afterLines="100" w:line="500" w:lineRule="exact"/>
        <w:jc w:val="center"/>
        <w:outlineLvl w:val="1"/>
        <w:rPr>
          <w:rFonts w:asciiTheme="minorEastAsia" w:hAnsiTheme="minorEastAsia" w:eastAsiaTheme="minorEastAsia" w:cstheme="minorEastAsia"/>
          <w:b/>
          <w:color w:val="auto"/>
          <w:sz w:val="28"/>
          <w:szCs w:val="28"/>
          <w:highlight w:val="none"/>
        </w:rPr>
      </w:pPr>
      <w:bookmarkStart w:id="67" w:name="_Toc277167796"/>
      <w:bookmarkStart w:id="68" w:name="_Toc277167876"/>
      <w:bookmarkStart w:id="69" w:name="_Toc277168472"/>
      <w:bookmarkStart w:id="70" w:name="_Toc217559339"/>
      <w:bookmarkStart w:id="71" w:name="_Toc217267289"/>
      <w:bookmarkStart w:id="72" w:name="_Toc5954"/>
      <w:bookmarkStart w:id="73" w:name="_Toc277167035"/>
      <w:bookmarkStart w:id="74" w:name="_Toc237869269"/>
      <w:bookmarkStart w:id="75" w:name="_Toc193191446"/>
      <w:bookmarkStart w:id="76" w:name="_Toc237869908"/>
      <w:bookmarkStart w:id="77" w:name="_Toc277167522"/>
      <w:bookmarkStart w:id="78" w:name="_Toc236379968"/>
      <w:bookmarkStart w:id="79" w:name="_Toc15596"/>
      <w:bookmarkStart w:id="80" w:name="_Toc276603204"/>
      <w:bookmarkStart w:id="81" w:name="_Toc277168012"/>
      <w:bookmarkStart w:id="82" w:name="_Toc188808814"/>
      <w:bookmarkStart w:id="83" w:name="_Toc238029645"/>
      <w:bookmarkStart w:id="84" w:name="_Toc237869693"/>
      <w:bookmarkStart w:id="85" w:name="_Toc238029898"/>
      <w:bookmarkStart w:id="86" w:name="_Toc238030558"/>
      <w:bookmarkStart w:id="87" w:name="_Toc409523894"/>
      <w:r>
        <w:rPr>
          <w:rFonts w:hint="eastAsia" w:asciiTheme="minorEastAsia" w:hAnsiTheme="minorEastAsia" w:eastAsiaTheme="minorEastAsia" w:cstheme="minorEastAsia"/>
          <w:b/>
          <w:bCs/>
          <w:color w:val="auto"/>
          <w:sz w:val="28"/>
          <w:szCs w:val="28"/>
          <w:highlight w:val="none"/>
        </w:rPr>
        <w:t>一、总则</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3CD4FE02">
      <w:pPr>
        <w:spacing w:line="440" w:lineRule="exact"/>
        <w:ind w:firstLine="480" w:firstLineChars="200"/>
        <w:rPr>
          <w:rFonts w:asciiTheme="minorEastAsia" w:hAnsiTheme="minorEastAsia" w:eastAsiaTheme="minorEastAsia" w:cstheme="minorEastAsia"/>
          <w:snapToGrid w:val="0"/>
          <w:color w:val="auto"/>
          <w:kern w:val="0"/>
          <w:sz w:val="24"/>
          <w:highlight w:val="none"/>
        </w:rPr>
      </w:pPr>
      <w:r>
        <w:rPr>
          <w:rFonts w:hint="eastAsia" w:asciiTheme="minorEastAsia" w:hAnsiTheme="minorEastAsia" w:eastAsiaTheme="minorEastAsia" w:cstheme="minorEastAsia"/>
          <w:snapToGrid w:val="0"/>
          <w:color w:val="auto"/>
          <w:kern w:val="0"/>
          <w:sz w:val="24"/>
          <w:highlight w:val="none"/>
        </w:rPr>
        <w:t>本次招标依据《中华人民共和国政府采购法》、</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snapToGrid w:val="0"/>
          <w:color w:val="auto"/>
          <w:kern w:val="0"/>
          <w:sz w:val="24"/>
          <w:highlight w:val="none"/>
        </w:rPr>
        <w:t>中华人民共和国政府采购法实施条例》、《政府采购货物和服务招标投标管理办法》等国家现行有关法律法规执行。</w:t>
      </w:r>
    </w:p>
    <w:p w14:paraId="11E3DB1D">
      <w:pPr>
        <w:spacing w:before="156" w:beforeLines="50" w:line="440" w:lineRule="exact"/>
        <w:ind w:firstLine="482"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b/>
          <w:color w:val="auto"/>
          <w:sz w:val="24"/>
          <w:highlight w:val="none"/>
        </w:rPr>
        <w:t>1.采购人、采购代理机构</w:t>
      </w:r>
    </w:p>
    <w:p w14:paraId="7B06CBA1">
      <w:pPr>
        <w:adjustRightInd w:val="0"/>
        <w:snapToGrid w:val="0"/>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1.1 采购人：</w:t>
      </w:r>
      <w:r>
        <w:rPr>
          <w:rFonts w:hint="eastAsia" w:asciiTheme="minorEastAsia" w:hAnsiTheme="minorEastAsia" w:eastAsiaTheme="minorEastAsia" w:cstheme="minorEastAsia"/>
          <w:color w:val="auto"/>
          <w:sz w:val="24"/>
          <w:highlight w:val="none"/>
          <w:lang w:val="en-US" w:eastAsia="zh-CN"/>
        </w:rPr>
        <w:t>陕西省机械高级技工学校</w:t>
      </w:r>
      <w:r>
        <w:rPr>
          <w:rFonts w:hint="eastAsia" w:asciiTheme="minorEastAsia" w:hAnsiTheme="minorEastAsia" w:eastAsiaTheme="minorEastAsia" w:cstheme="minorEastAsia"/>
          <w:color w:val="auto"/>
          <w:sz w:val="24"/>
          <w:highlight w:val="none"/>
        </w:rPr>
        <w:t>。</w:t>
      </w:r>
    </w:p>
    <w:p w14:paraId="2332F5D3">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1.2 采购代理机构：陕西教育招标有限责任公司。</w:t>
      </w:r>
    </w:p>
    <w:p w14:paraId="1F6C111E">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1.3 招标采购单位：采购人及采购代理机构的统称。</w:t>
      </w:r>
    </w:p>
    <w:p w14:paraId="61AB8133">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1.4 监督管理机构：</w:t>
      </w:r>
      <w:r>
        <w:rPr>
          <w:rFonts w:hint="eastAsia" w:asciiTheme="minorEastAsia" w:hAnsiTheme="minorEastAsia" w:eastAsiaTheme="minorEastAsia" w:cstheme="minorEastAsia"/>
          <w:color w:val="auto"/>
          <w:sz w:val="24"/>
          <w:highlight w:val="none"/>
          <w:lang w:val="en-US" w:eastAsia="zh-CN"/>
        </w:rPr>
        <w:t>陕西省财政厅</w:t>
      </w:r>
      <w:r>
        <w:rPr>
          <w:rFonts w:hint="eastAsia" w:asciiTheme="minorEastAsia" w:hAnsiTheme="minorEastAsia" w:eastAsiaTheme="minorEastAsia" w:cstheme="minorEastAsia"/>
          <w:color w:val="auto"/>
          <w:sz w:val="24"/>
          <w:highlight w:val="none"/>
        </w:rPr>
        <w:t>。</w:t>
      </w:r>
    </w:p>
    <w:p w14:paraId="4FEE5C89">
      <w:pPr>
        <w:spacing w:before="156" w:beforeLines="50" w:line="440" w:lineRule="exact"/>
        <w:ind w:firstLine="482" w:firstLineChars="200"/>
        <w:rPr>
          <w:rFonts w:hint="eastAsia"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b/>
          <w:color w:val="auto"/>
          <w:sz w:val="24"/>
          <w:highlight w:val="none"/>
        </w:rPr>
        <w:t>2.合格的</w:t>
      </w:r>
      <w:r>
        <w:rPr>
          <w:rFonts w:hint="eastAsia" w:asciiTheme="minorEastAsia" w:hAnsiTheme="minorEastAsia" w:eastAsiaTheme="minorEastAsia" w:cstheme="minorEastAsia"/>
          <w:b/>
          <w:color w:val="auto"/>
          <w:sz w:val="24"/>
          <w:highlight w:val="none"/>
          <w:lang w:eastAsia="zh-CN"/>
        </w:rPr>
        <w:t>投标单位</w:t>
      </w:r>
    </w:p>
    <w:p w14:paraId="476BF1FA">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2.1符合《</w:t>
      </w:r>
      <w:r>
        <w:rPr>
          <w:rFonts w:hint="eastAsia" w:asciiTheme="minorEastAsia" w:hAnsiTheme="minorEastAsia" w:eastAsiaTheme="minorEastAsia" w:cstheme="minorEastAsia"/>
          <w:snapToGrid w:val="0"/>
          <w:color w:val="auto"/>
          <w:kern w:val="0"/>
          <w:sz w:val="24"/>
          <w:highlight w:val="none"/>
        </w:rPr>
        <w:t>中华人民共和国政府采购法</w:t>
      </w:r>
      <w:r>
        <w:rPr>
          <w:rFonts w:hint="eastAsia" w:asciiTheme="minorEastAsia" w:hAnsiTheme="minorEastAsia" w:eastAsiaTheme="minorEastAsia" w:cstheme="minorEastAsia"/>
          <w:color w:val="auto"/>
          <w:sz w:val="24"/>
          <w:highlight w:val="none"/>
        </w:rPr>
        <w:t>》第二十二条规定，有能力提供本项目所需货物及服务的</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，本项目不接受联合体投标。</w:t>
      </w:r>
    </w:p>
    <w:p w14:paraId="37BDC143">
      <w:pPr>
        <w:spacing w:line="440" w:lineRule="exact"/>
        <w:ind w:firstLine="482" w:firstLineChars="200"/>
        <w:rPr>
          <w:rFonts w:asciiTheme="minorEastAsia" w:hAnsiTheme="minorEastAsia" w:eastAsiaTheme="minorEastAsia" w:cstheme="minorEastAsia"/>
          <w:b/>
          <w:bCs/>
          <w:color w:val="auto"/>
          <w:sz w:val="24"/>
          <w:highlight w:val="none"/>
          <w:u w:val="single"/>
        </w:rPr>
      </w:pPr>
      <w:r>
        <w:rPr>
          <w:rFonts w:hint="eastAsia" w:asciiTheme="minorEastAsia" w:hAnsiTheme="minorEastAsia" w:eastAsiaTheme="minorEastAsia" w:cstheme="minorEastAsia"/>
          <w:b/>
          <w:bCs/>
          <w:color w:val="auto"/>
          <w:sz w:val="24"/>
          <w:highlight w:val="none"/>
          <w:u w:val="single"/>
        </w:rPr>
        <w:t>2.2</w:t>
      </w:r>
      <w:r>
        <w:rPr>
          <w:rFonts w:hint="eastAsia" w:asciiTheme="minorEastAsia" w:hAnsiTheme="minorEastAsia" w:eastAsiaTheme="minorEastAsia" w:cstheme="minorEastAsia"/>
          <w:b/>
          <w:bCs/>
          <w:color w:val="auto"/>
          <w:sz w:val="24"/>
          <w:highlight w:val="none"/>
          <w:u w:val="single"/>
          <w:lang w:eastAsia="zh-CN"/>
        </w:rPr>
        <w:t>投标单位</w:t>
      </w:r>
      <w:r>
        <w:rPr>
          <w:rFonts w:hint="eastAsia" w:asciiTheme="minorEastAsia" w:hAnsiTheme="minorEastAsia" w:eastAsiaTheme="minorEastAsia" w:cstheme="minorEastAsia"/>
          <w:b/>
          <w:bCs/>
          <w:color w:val="auto"/>
          <w:sz w:val="24"/>
          <w:highlight w:val="none"/>
          <w:u w:val="single"/>
        </w:rPr>
        <w:t>在投标文件中须提供以下资格证明文件以便资格审查：</w:t>
      </w:r>
    </w:p>
    <w:p w14:paraId="75DB5BCC">
      <w:pPr>
        <w:pStyle w:val="57"/>
        <w:numPr>
          <w:ilvl w:val="0"/>
          <w:numId w:val="8"/>
        </w:numPr>
        <w:spacing w:line="440" w:lineRule="exact"/>
        <w:ind w:firstLine="480" w:firstLineChars="0"/>
        <w:rPr>
          <w:rFonts w:asciiTheme="minorEastAsia" w:hAnsiTheme="minorEastAsia" w:eastAsiaTheme="minorEastAsia" w:cstheme="minorEastAsia"/>
          <w:color w:val="auto"/>
          <w:highlight w:val="none"/>
        </w:rPr>
      </w:pPr>
      <w:r>
        <w:rPr>
          <w:rFonts w:hint="eastAsia" w:ascii="宋体" w:hAnsi="宋体" w:cs="宋体"/>
          <w:bCs/>
          <w:sz w:val="24"/>
        </w:rPr>
        <w:t>具有独立承担民事责任能力的法人、其他组织或自然人，提供营业执照/事业单位法人证书/非企业专业服务机构执业许可证/自然人身份证。</w:t>
      </w:r>
    </w:p>
    <w:p w14:paraId="4A0C9873">
      <w:pPr>
        <w:pStyle w:val="57"/>
        <w:numPr>
          <w:ilvl w:val="0"/>
          <w:numId w:val="8"/>
        </w:numPr>
        <w:spacing w:line="440" w:lineRule="exact"/>
        <w:ind w:firstLine="48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法定代表人参加投标时，提供法定代表人证明书；授权代表参加投标时，提供法定代表人授权书；非法人单位参照执行。 </w:t>
      </w:r>
    </w:p>
    <w:p w14:paraId="032900CA">
      <w:pPr>
        <w:pStyle w:val="57"/>
        <w:numPr>
          <w:ilvl w:val="0"/>
          <w:numId w:val="8"/>
        </w:numPr>
        <w:spacing w:line="440" w:lineRule="exact"/>
        <w:ind w:firstLine="48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财务状况报告：法人提供经审计的</w:t>
      </w:r>
      <w:r>
        <w:rPr>
          <w:rFonts w:hint="eastAsia" w:asciiTheme="minorEastAsia" w:hAnsiTheme="minorEastAsia" w:eastAsiaTheme="minorEastAsia" w:cstheme="minorEastAsia"/>
          <w:color w:val="auto"/>
          <w:highlight w:val="none"/>
          <w:lang w:eastAsia="zh-CN"/>
        </w:rPr>
        <w:t>2024年度</w:t>
      </w:r>
      <w:r>
        <w:rPr>
          <w:rFonts w:hint="eastAsia" w:asciiTheme="minorEastAsia" w:hAnsiTheme="minorEastAsia" w:eastAsiaTheme="minorEastAsia" w:cstheme="minorEastAsia"/>
          <w:color w:val="auto"/>
          <w:highlight w:val="none"/>
        </w:rPr>
        <w:t>的财务报告或提交投标文件递交截止时间前</w:t>
      </w:r>
      <w:r>
        <w:rPr>
          <w:rFonts w:hint="eastAsia" w:asciiTheme="minorEastAsia" w:hAnsiTheme="minorEastAsia" w:eastAsiaTheme="minorEastAsia" w:cstheme="minorEastAsia"/>
          <w:color w:val="auto"/>
          <w:highlight w:val="none"/>
          <w:lang w:eastAsia="zh-CN"/>
        </w:rPr>
        <w:t>十二个月内</w:t>
      </w:r>
      <w:r>
        <w:rPr>
          <w:rFonts w:hint="eastAsia" w:asciiTheme="minorEastAsia" w:hAnsiTheme="minorEastAsia" w:eastAsiaTheme="minorEastAsia" w:cstheme="minorEastAsia"/>
          <w:color w:val="auto"/>
          <w:highlight w:val="none"/>
        </w:rPr>
        <w:t>银行出具的资信证明；其他组织和自然人提供银行出具的资信证明或财务报表；或政府采购信用担保机构出具的《政府采购投标担保函》。</w:t>
      </w:r>
    </w:p>
    <w:p w14:paraId="3D6AA3AC">
      <w:pPr>
        <w:pStyle w:val="57"/>
        <w:numPr>
          <w:ilvl w:val="0"/>
          <w:numId w:val="8"/>
        </w:numPr>
        <w:spacing w:line="440" w:lineRule="exact"/>
        <w:ind w:firstLine="48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税收缴纳证明：提供投标文件递交截止时间前</w:t>
      </w:r>
      <w:r>
        <w:rPr>
          <w:rFonts w:hint="eastAsia" w:asciiTheme="minorEastAsia" w:hAnsiTheme="minorEastAsia" w:eastAsiaTheme="minorEastAsia" w:cstheme="minorEastAsia"/>
          <w:color w:val="auto"/>
          <w:highlight w:val="none"/>
          <w:lang w:eastAsia="zh-CN"/>
        </w:rPr>
        <w:t>十二个月内</w:t>
      </w:r>
      <w:r>
        <w:rPr>
          <w:rFonts w:hint="eastAsia" w:asciiTheme="minorEastAsia" w:hAnsiTheme="minorEastAsia" w:eastAsiaTheme="minorEastAsia" w:cstheme="minorEastAsia"/>
          <w:color w:val="auto"/>
          <w:highlight w:val="none"/>
        </w:rPr>
        <w:t>至少一个月已缴纳的纳税凭据或完税证明；依法免税的</w:t>
      </w:r>
      <w:r>
        <w:rPr>
          <w:rFonts w:hint="eastAsia" w:asciiTheme="minorEastAsia" w:hAnsiTheme="minorEastAsia" w:eastAsiaTheme="minorEastAsia" w:cstheme="minorEastAsia"/>
          <w:color w:val="auto"/>
          <w:highlight w:val="none"/>
          <w:lang w:eastAsia="zh-CN"/>
        </w:rPr>
        <w:t>投标单位</w:t>
      </w:r>
      <w:r>
        <w:rPr>
          <w:rFonts w:hint="eastAsia" w:asciiTheme="minorEastAsia" w:hAnsiTheme="minorEastAsia" w:eastAsiaTheme="minorEastAsia" w:cstheme="minorEastAsia"/>
          <w:color w:val="auto"/>
          <w:highlight w:val="none"/>
        </w:rPr>
        <w:t>应提供相关证明文件。</w:t>
      </w:r>
    </w:p>
    <w:p w14:paraId="4E96CE91">
      <w:pPr>
        <w:pStyle w:val="57"/>
        <w:numPr>
          <w:ilvl w:val="0"/>
          <w:numId w:val="8"/>
        </w:numPr>
        <w:spacing w:line="440" w:lineRule="exact"/>
        <w:ind w:firstLine="48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社会保障资金缴纳证明：提供投标文件递交截止时间前</w:t>
      </w:r>
      <w:r>
        <w:rPr>
          <w:rFonts w:hint="eastAsia" w:asciiTheme="minorEastAsia" w:hAnsiTheme="minorEastAsia" w:eastAsiaTheme="minorEastAsia" w:cstheme="minorEastAsia"/>
          <w:color w:val="auto"/>
          <w:highlight w:val="none"/>
          <w:lang w:eastAsia="zh-CN"/>
        </w:rPr>
        <w:t>十二个月内</w:t>
      </w:r>
      <w:r>
        <w:rPr>
          <w:rFonts w:hint="eastAsia" w:asciiTheme="minorEastAsia" w:hAnsiTheme="minorEastAsia" w:eastAsiaTheme="minorEastAsia" w:cstheme="minorEastAsia"/>
          <w:color w:val="auto"/>
          <w:highlight w:val="none"/>
        </w:rPr>
        <w:t>已缴存的至少一个月的社会保障资金缴存单据或社保机构开具的社会保险参保缴费情况证明，依法不需要缴纳社会保障资金的单位应提供相关证明材料。</w:t>
      </w:r>
    </w:p>
    <w:p w14:paraId="2AA08E9B">
      <w:pPr>
        <w:pStyle w:val="57"/>
        <w:numPr>
          <w:ilvl w:val="0"/>
          <w:numId w:val="8"/>
        </w:numPr>
        <w:spacing w:line="440" w:lineRule="exact"/>
        <w:ind w:firstLine="48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提供具有履行本合同所必需的设备和专业技术能力的承诺。</w:t>
      </w:r>
    </w:p>
    <w:p w14:paraId="2AC61D7B">
      <w:pPr>
        <w:pStyle w:val="57"/>
        <w:numPr>
          <w:ilvl w:val="0"/>
          <w:numId w:val="8"/>
        </w:numPr>
        <w:spacing w:line="440" w:lineRule="exact"/>
        <w:ind w:firstLine="48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提供参加政府采购活动前三年内在经营活动中没有重大违法记录的书面声明。</w:t>
      </w:r>
    </w:p>
    <w:p w14:paraId="41F9DE3E">
      <w:pPr>
        <w:pStyle w:val="57"/>
        <w:numPr>
          <w:ilvl w:val="0"/>
          <w:numId w:val="8"/>
        </w:numPr>
        <w:spacing w:line="440" w:lineRule="exact"/>
        <w:ind w:firstLine="48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单位负责人为同一人或者存在直接控股、管理关系的不同</w:t>
      </w:r>
      <w:r>
        <w:rPr>
          <w:rFonts w:hint="eastAsia" w:asciiTheme="minorEastAsia" w:hAnsiTheme="minorEastAsia" w:eastAsiaTheme="minorEastAsia" w:cstheme="minorEastAsia"/>
          <w:color w:val="auto"/>
          <w:highlight w:val="none"/>
          <w:lang w:eastAsia="zh-CN"/>
        </w:rPr>
        <w:t>投标单位</w:t>
      </w:r>
      <w:r>
        <w:rPr>
          <w:rFonts w:hint="eastAsia" w:asciiTheme="minorEastAsia" w:hAnsiTheme="minorEastAsia" w:eastAsiaTheme="minorEastAsia" w:cstheme="minorEastAsia"/>
          <w:color w:val="auto"/>
          <w:highlight w:val="none"/>
        </w:rPr>
        <w:t>，不得参加同一合同项下的政府采购活动</w:t>
      </w:r>
      <w:r>
        <w:rPr>
          <w:rFonts w:hint="eastAsia" w:asciiTheme="minorEastAsia" w:hAnsiTheme="minorEastAsia" w:eastAsiaTheme="minorEastAsia" w:cstheme="minorEastAsia"/>
          <w:color w:val="auto"/>
          <w:highlight w:val="none"/>
          <w:lang w:eastAsia="zh-CN"/>
        </w:rPr>
        <w:t>；</w:t>
      </w:r>
      <w:r>
        <w:rPr>
          <w:rFonts w:hint="eastAsia" w:ascii="宋体" w:hAnsi="宋体" w:cs="宋体"/>
        </w:rPr>
        <w:t>对本采购项目提供过整体设计、规范编制或者项目管理、监理、检测等服务的</w:t>
      </w:r>
      <w:r>
        <w:rPr>
          <w:rFonts w:hint="eastAsia" w:hAnsi="宋体" w:cs="宋体"/>
          <w:lang w:eastAsia="zh-CN"/>
        </w:rPr>
        <w:t>投标单位</w:t>
      </w:r>
      <w:r>
        <w:rPr>
          <w:rFonts w:hint="eastAsia" w:ascii="宋体" w:hAnsi="宋体" w:cs="宋体"/>
        </w:rPr>
        <w:t>，不得参加本项目采购活动。</w:t>
      </w:r>
      <w:r>
        <w:rPr>
          <w:rFonts w:hint="eastAsia" w:asciiTheme="minorEastAsia" w:hAnsiTheme="minorEastAsia" w:eastAsiaTheme="minorEastAsia" w:cstheme="minorEastAsia"/>
          <w:color w:val="auto"/>
          <w:highlight w:val="none"/>
        </w:rPr>
        <w:t>提供</w:t>
      </w:r>
      <w:r>
        <w:rPr>
          <w:rFonts w:hint="eastAsia" w:asciiTheme="minorEastAsia" w:hAnsiTheme="minorEastAsia" w:eastAsiaTheme="minorEastAsia" w:cstheme="minorEastAsia"/>
          <w:bCs/>
          <w:color w:val="auto"/>
          <w:highlight w:val="none"/>
          <w:lang w:eastAsia="zh-CN"/>
        </w:rPr>
        <w:t>投标单位</w:t>
      </w:r>
      <w:r>
        <w:rPr>
          <w:rFonts w:hint="eastAsia" w:asciiTheme="minorEastAsia" w:hAnsiTheme="minorEastAsia" w:eastAsiaTheme="minorEastAsia" w:cstheme="minorEastAsia"/>
          <w:bCs/>
          <w:color w:val="auto"/>
          <w:highlight w:val="none"/>
        </w:rPr>
        <w:t>企业关系关联承诺书</w:t>
      </w:r>
      <w:r>
        <w:rPr>
          <w:rFonts w:hint="eastAsia" w:asciiTheme="minorEastAsia" w:hAnsiTheme="minorEastAsia" w:eastAsiaTheme="minorEastAsia" w:cstheme="minorEastAsia"/>
          <w:color w:val="auto"/>
          <w:highlight w:val="none"/>
        </w:rPr>
        <w:t>。</w:t>
      </w:r>
    </w:p>
    <w:p w14:paraId="4F38E024">
      <w:pPr>
        <w:pStyle w:val="57"/>
        <w:spacing w:line="440" w:lineRule="exact"/>
        <w:ind w:firstLine="48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（9）</w:t>
      </w:r>
      <w:r>
        <w:rPr>
          <w:rFonts w:hint="eastAsia" w:asciiTheme="minorEastAsia" w:hAnsiTheme="minorEastAsia" w:eastAsiaTheme="minorEastAsia" w:cstheme="minorEastAsia"/>
          <w:color w:val="auto"/>
          <w:highlight w:val="none"/>
          <w:lang w:eastAsia="zh-CN"/>
        </w:rPr>
        <w:t>投标单位</w:t>
      </w:r>
      <w:r>
        <w:rPr>
          <w:rFonts w:hint="eastAsia" w:asciiTheme="minorEastAsia" w:hAnsiTheme="minorEastAsia" w:eastAsiaTheme="minorEastAsia" w:cstheme="minorEastAsia"/>
          <w:color w:val="auto"/>
          <w:highlight w:val="none"/>
        </w:rPr>
        <w:t>不得为“信用中国”网站（www.creditchina.gov.cn）中列入失信被执行人和重大税收违法案件当事人名单的</w:t>
      </w:r>
      <w:r>
        <w:rPr>
          <w:rFonts w:hint="eastAsia" w:asciiTheme="minorEastAsia" w:hAnsiTheme="minorEastAsia" w:eastAsiaTheme="minorEastAsia" w:cstheme="minorEastAsia"/>
          <w:color w:val="auto"/>
          <w:highlight w:val="none"/>
          <w:lang w:eastAsia="zh-CN"/>
        </w:rPr>
        <w:t>投标单位</w:t>
      </w:r>
      <w:r>
        <w:rPr>
          <w:rFonts w:hint="eastAsia" w:asciiTheme="minorEastAsia" w:hAnsiTheme="minorEastAsia" w:eastAsiaTheme="minorEastAsia" w:cstheme="minorEastAsia"/>
          <w:color w:val="auto"/>
          <w:highlight w:val="none"/>
        </w:rPr>
        <w:t>，不得为中国政府采购网（www.ccgp.gov.cn）政府采购严重违法失信行为记录名单中被财政部门禁止参加政府采购活动的</w:t>
      </w:r>
      <w:r>
        <w:rPr>
          <w:rFonts w:hint="eastAsia" w:asciiTheme="minorEastAsia" w:hAnsiTheme="minorEastAsia" w:eastAsiaTheme="minorEastAsia" w:cstheme="minorEastAsia"/>
          <w:color w:val="auto"/>
          <w:highlight w:val="none"/>
          <w:lang w:eastAsia="zh-CN"/>
        </w:rPr>
        <w:t>投标单位</w:t>
      </w:r>
      <w:r>
        <w:rPr>
          <w:rFonts w:hint="eastAsia" w:asciiTheme="minorEastAsia" w:hAnsiTheme="minorEastAsia" w:eastAsiaTheme="minorEastAsia" w:cstheme="minorEastAsia"/>
          <w:color w:val="auto"/>
          <w:highlight w:val="none"/>
        </w:rPr>
        <w:t>（以评审现场查询结果为准）。</w:t>
      </w:r>
    </w:p>
    <w:p w14:paraId="3097DF59">
      <w:pPr>
        <w:spacing w:line="440" w:lineRule="exact"/>
        <w:ind w:firstLine="482" w:firstLineChars="200"/>
        <w:rPr>
          <w:rFonts w:asciiTheme="minorEastAsia" w:hAnsiTheme="minorEastAsia" w:eastAsiaTheme="minorEastAsia" w:cstheme="minorEastAsia"/>
          <w:b/>
          <w:bCs/>
          <w:color w:val="auto"/>
          <w:sz w:val="24"/>
          <w:highlight w:val="none"/>
          <w:u w:val="single"/>
        </w:rPr>
      </w:pPr>
      <w:r>
        <w:rPr>
          <w:rFonts w:hint="eastAsia" w:asciiTheme="minorEastAsia" w:hAnsiTheme="minorEastAsia" w:eastAsiaTheme="minorEastAsia" w:cstheme="minorEastAsia"/>
          <w:b/>
          <w:bCs/>
          <w:color w:val="auto"/>
          <w:sz w:val="24"/>
          <w:highlight w:val="none"/>
          <w:u w:val="single"/>
        </w:rPr>
        <w:t>以上资格证明文件原件做备查用，其中第2、6、7、8项必须在投标文件正本中附纸质原件，按招标文件“第六章 附件（投标文件格式）”相关要求提供，正本中其他资格证明文件提供复印件（或扫描件）并加盖</w:t>
      </w:r>
      <w:r>
        <w:rPr>
          <w:rFonts w:hint="eastAsia" w:asciiTheme="minorEastAsia" w:hAnsiTheme="minorEastAsia" w:eastAsiaTheme="minorEastAsia" w:cstheme="minorEastAsia"/>
          <w:b/>
          <w:bCs/>
          <w:color w:val="auto"/>
          <w:sz w:val="24"/>
          <w:highlight w:val="none"/>
          <w:u w:val="single"/>
          <w:lang w:eastAsia="zh-CN"/>
        </w:rPr>
        <w:t>投标单位</w:t>
      </w:r>
      <w:r>
        <w:rPr>
          <w:rFonts w:hint="eastAsia" w:asciiTheme="minorEastAsia" w:hAnsiTheme="minorEastAsia" w:eastAsiaTheme="minorEastAsia" w:cstheme="minorEastAsia"/>
          <w:b/>
          <w:bCs/>
          <w:color w:val="auto"/>
          <w:sz w:val="24"/>
          <w:highlight w:val="none"/>
          <w:u w:val="single"/>
        </w:rPr>
        <w:t>公章。</w:t>
      </w:r>
    </w:p>
    <w:p w14:paraId="4E266DCB">
      <w:pPr>
        <w:spacing w:line="440" w:lineRule="exact"/>
        <w:ind w:firstLine="482" w:firstLineChars="200"/>
        <w:rPr>
          <w:rFonts w:asciiTheme="minorEastAsia" w:hAnsiTheme="minorEastAsia" w:eastAsiaTheme="minorEastAsia" w:cstheme="minorEastAsia"/>
          <w:b/>
          <w:bCs/>
          <w:color w:val="auto"/>
          <w:sz w:val="24"/>
          <w:highlight w:val="none"/>
          <w:u w:val="single"/>
        </w:rPr>
      </w:pPr>
      <w:r>
        <w:rPr>
          <w:rFonts w:hint="eastAsia" w:asciiTheme="minorEastAsia" w:hAnsiTheme="minorEastAsia" w:eastAsiaTheme="minorEastAsia" w:cstheme="minorEastAsia"/>
          <w:b/>
          <w:bCs/>
          <w:color w:val="auto"/>
          <w:sz w:val="24"/>
          <w:highlight w:val="none"/>
          <w:u w:val="single"/>
        </w:rPr>
        <w:t>以上资格要求均为必备资格，资格审查时，缺少其中任何一项或某项达不到招标文件要求的，其投标文件视为无效文件。</w:t>
      </w:r>
    </w:p>
    <w:p w14:paraId="09F828C0">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2.3 根据《财政部关于在政府采购活动中查询及使用信用记录有关问题的通知》（财库〔2016〕125号）的规定，对列入失信被执行人、重大税收</w:t>
      </w:r>
      <w:r>
        <w:rPr>
          <w:rFonts w:hint="eastAsia" w:asciiTheme="minorEastAsia" w:hAnsiTheme="minorEastAsia" w:eastAsiaTheme="minorEastAsia" w:cstheme="minorEastAsia"/>
          <w:color w:val="auto"/>
          <w:sz w:val="24"/>
          <w:highlight w:val="none"/>
          <w:lang w:eastAsia="zh-CN"/>
        </w:rPr>
        <w:t>违法案例</w:t>
      </w:r>
      <w:r>
        <w:rPr>
          <w:rFonts w:hint="eastAsia" w:asciiTheme="minorEastAsia" w:hAnsiTheme="minorEastAsia" w:eastAsiaTheme="minorEastAsia" w:cstheme="minorEastAsia"/>
          <w:color w:val="auto"/>
          <w:sz w:val="24"/>
          <w:highlight w:val="none"/>
        </w:rPr>
        <w:t>当事人名单、政府采购严重违法失信行为记录名单及其他不符合《中华人民共和国政府采购法》第二十二条规定条件的</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，拒绝其参与政府采购活动。</w:t>
      </w:r>
    </w:p>
    <w:p w14:paraId="4B98C454">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查询渠道：“信用中国”（www.creditchina.gov.cn/）；“中国政府采购网”（www.ccgp.gov.cn/）等。</w:t>
      </w:r>
    </w:p>
    <w:p w14:paraId="76D1441E">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信用查询时间：投标文件递交截止时间后一个小时内。</w:t>
      </w:r>
    </w:p>
    <w:p w14:paraId="34A5B4D9">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招标采购单位将查询网页截图存档备查。</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不良信用记录以招标采购单位查询结果为准。</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自行提供的与网站信息不一致的其他证明材料亦不作为资格审查依据。在本招标文件规定的查询时间之外，网站信息发生的任何变更均不作为资格审查依据。</w:t>
      </w:r>
    </w:p>
    <w:p w14:paraId="504A9410">
      <w:pPr>
        <w:spacing w:line="440" w:lineRule="exact"/>
        <w:ind w:firstLine="48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2.4 </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必须向采购代理机构报名并登记备案，任何未从采购代理机构报名并登记备案的潜在</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均无资格参加投标。</w:t>
      </w:r>
    </w:p>
    <w:p w14:paraId="5E486668">
      <w:pPr>
        <w:spacing w:before="156" w:beforeLines="50" w:line="440" w:lineRule="exact"/>
        <w:ind w:firstLine="482" w:firstLineChars="200"/>
        <w:rPr>
          <w:rFonts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3.合格的货物和服务</w:t>
      </w:r>
    </w:p>
    <w:p w14:paraId="455A6895">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3.1 投标所用货物及服务，均应来自上述第2条所规定的合格</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w:t>
      </w:r>
    </w:p>
    <w:p w14:paraId="09AAFB71">
      <w:pPr>
        <w:spacing w:line="440" w:lineRule="exact"/>
        <w:ind w:firstLine="470" w:firstLineChars="196"/>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3.2 </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应按招标文件要求提供符合招标文件货物及服务所需的相关证明文件。</w:t>
      </w:r>
    </w:p>
    <w:p w14:paraId="41F4FE82">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3.3 货物系指</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按招标文件规定，向采购人提供的符合招标文件要求的相关货物。</w:t>
      </w:r>
    </w:p>
    <w:p w14:paraId="7ECBD658">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3.4 服务系指招标文件规定的，</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须承担的与投标货物有关的辅助服务,如包装、运输、保险、安装、调试、技术培训、售后服务以及其他类似的义务。</w:t>
      </w:r>
    </w:p>
    <w:p w14:paraId="59AB687F">
      <w:pPr>
        <w:spacing w:before="156" w:beforeLines="50" w:line="440" w:lineRule="exact"/>
        <w:ind w:firstLine="482"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b/>
          <w:color w:val="auto"/>
          <w:sz w:val="24"/>
          <w:highlight w:val="none"/>
        </w:rPr>
        <w:t>4.投标保证金</w:t>
      </w:r>
    </w:p>
    <w:p w14:paraId="4C06CEA2">
      <w:pPr>
        <w:spacing w:line="440" w:lineRule="exact"/>
        <w:ind w:firstLine="482" w:firstLineChars="200"/>
        <w:rPr>
          <w:rFonts w:asciiTheme="minorEastAsia" w:hAnsiTheme="minorEastAsia" w:eastAsiaTheme="minorEastAsia" w:cstheme="minorEastAsia"/>
          <w:b/>
          <w:bCs/>
          <w:color w:val="auto"/>
          <w:sz w:val="24"/>
          <w:highlight w:val="none"/>
        </w:rPr>
      </w:pPr>
      <w:r>
        <w:rPr>
          <w:rFonts w:hint="eastAsia" w:asciiTheme="minorEastAsia" w:hAnsiTheme="minorEastAsia" w:eastAsiaTheme="minorEastAsia" w:cstheme="minorEastAsia"/>
          <w:b/>
          <w:bCs/>
          <w:color w:val="auto"/>
          <w:sz w:val="24"/>
          <w:highlight w:val="none"/>
        </w:rPr>
        <w:t>4.1 投标保证金金额：</w:t>
      </w:r>
      <w:r>
        <w:rPr>
          <w:rFonts w:hint="eastAsia" w:asciiTheme="minorEastAsia" w:hAnsiTheme="minorEastAsia" w:eastAsiaTheme="minorEastAsia" w:cstheme="minorEastAsia"/>
          <w:color w:val="auto"/>
          <w:sz w:val="24"/>
          <w:highlight w:val="none"/>
        </w:rPr>
        <w:t>人民币:</w:t>
      </w:r>
      <w:r>
        <w:rPr>
          <w:rFonts w:hint="eastAsia" w:asciiTheme="minorEastAsia" w:hAnsiTheme="minorEastAsia" w:eastAsiaTheme="minorEastAsia" w:cstheme="minorEastAsia"/>
          <w:color w:val="auto"/>
          <w:sz w:val="24"/>
          <w:highlight w:val="none"/>
          <w:lang w:val="en-US" w:eastAsia="zh-CN"/>
        </w:rPr>
        <w:t>陆仟</w:t>
      </w:r>
      <w:r>
        <w:rPr>
          <w:rFonts w:hint="eastAsia" w:asciiTheme="minorEastAsia" w:hAnsiTheme="minorEastAsia" w:eastAsiaTheme="minorEastAsia" w:cstheme="minorEastAsia"/>
          <w:color w:val="auto"/>
          <w:sz w:val="24"/>
          <w:highlight w:val="none"/>
        </w:rPr>
        <w:t>元整（￥</w:t>
      </w:r>
      <w:r>
        <w:rPr>
          <w:rFonts w:hint="eastAsia" w:asciiTheme="minorEastAsia" w:hAnsiTheme="minorEastAsia" w:eastAsiaTheme="minorEastAsia" w:cstheme="minorEastAsia"/>
          <w:color w:val="auto"/>
          <w:sz w:val="24"/>
          <w:highlight w:val="none"/>
          <w:lang w:val="en-US" w:eastAsia="zh-CN"/>
        </w:rPr>
        <w:t>6</w:t>
      </w:r>
      <w:r>
        <w:rPr>
          <w:rFonts w:hint="eastAsia" w:asciiTheme="minorEastAsia" w:hAnsiTheme="minorEastAsia" w:eastAsiaTheme="minorEastAsia" w:cstheme="minorEastAsia"/>
          <w:color w:val="auto"/>
          <w:sz w:val="24"/>
          <w:highlight w:val="none"/>
        </w:rPr>
        <w:t>000.00）</w:t>
      </w:r>
    </w:p>
    <w:p w14:paraId="673DA3B2">
      <w:pPr>
        <w:spacing w:line="440" w:lineRule="exact"/>
        <w:ind w:firstLine="480" w:firstLineChars="200"/>
        <w:rPr>
          <w:rFonts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rPr>
        <w:t>4.2</w:t>
      </w:r>
      <w:r>
        <w:rPr>
          <w:rFonts w:hint="eastAsia" w:asciiTheme="minorEastAsia" w:hAnsiTheme="minorEastAsia" w:eastAsiaTheme="minorEastAsia" w:cstheme="minorEastAsia"/>
          <w:color w:val="auto"/>
          <w:sz w:val="24"/>
          <w:highlight w:val="none"/>
          <w:u w:val="single"/>
        </w:rPr>
        <w:t>投标保证金应当以支票、汇票、本票或者金融机构、担保机构出具的保函等非现金形式提交，</w:t>
      </w:r>
      <w:r>
        <w:rPr>
          <w:rFonts w:hint="eastAsia" w:asciiTheme="minorEastAsia" w:hAnsiTheme="minorEastAsia" w:eastAsiaTheme="minorEastAsia" w:cstheme="minorEastAsia"/>
          <w:color w:val="auto"/>
          <w:sz w:val="24"/>
          <w:highlight w:val="none"/>
          <w:u w:val="single"/>
          <w:lang w:eastAsia="zh-CN"/>
        </w:rPr>
        <w:t>投标单位</w:t>
      </w:r>
      <w:r>
        <w:rPr>
          <w:rFonts w:hint="eastAsia" w:asciiTheme="minorEastAsia" w:hAnsiTheme="minorEastAsia" w:eastAsiaTheme="minorEastAsia" w:cstheme="minorEastAsia"/>
          <w:color w:val="auto"/>
          <w:sz w:val="24"/>
          <w:highlight w:val="none"/>
          <w:u w:val="single"/>
        </w:rPr>
        <w:t>可以任选其一。</w:t>
      </w:r>
    </w:p>
    <w:p w14:paraId="5500BC9B">
      <w:pPr>
        <w:numPr>
          <w:ilvl w:val="0"/>
          <w:numId w:val="9"/>
        </w:numPr>
        <w:adjustRightInd w:val="0"/>
        <w:snapToGrid w:val="0"/>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u w:val="single"/>
          <w:lang w:val="zh-CN"/>
        </w:rPr>
        <w:t>采用支票、汇票、本票、</w:t>
      </w:r>
      <w:r>
        <w:rPr>
          <w:rFonts w:hint="eastAsia" w:asciiTheme="minorEastAsia" w:hAnsiTheme="minorEastAsia" w:eastAsiaTheme="minorEastAsia" w:cstheme="minorEastAsia"/>
          <w:color w:val="auto"/>
          <w:sz w:val="24"/>
          <w:highlight w:val="none"/>
          <w:u w:val="single"/>
        </w:rPr>
        <w:t>银行转账</w:t>
      </w:r>
      <w:r>
        <w:rPr>
          <w:rFonts w:hint="eastAsia" w:asciiTheme="minorEastAsia" w:hAnsiTheme="minorEastAsia" w:eastAsiaTheme="minorEastAsia" w:cstheme="minorEastAsia"/>
          <w:color w:val="auto"/>
          <w:sz w:val="24"/>
          <w:highlight w:val="none"/>
          <w:u w:val="single"/>
          <w:lang w:val="zh-CN"/>
        </w:rPr>
        <w:t>等非现金形式交纳</w:t>
      </w:r>
      <w:r>
        <w:rPr>
          <w:rFonts w:hint="eastAsia" w:asciiTheme="minorEastAsia" w:hAnsiTheme="minorEastAsia" w:eastAsiaTheme="minorEastAsia" w:cstheme="minorEastAsia"/>
          <w:color w:val="auto"/>
          <w:sz w:val="24"/>
          <w:highlight w:val="none"/>
          <w:u w:val="single"/>
        </w:rPr>
        <w:t>。交纳的保证金必须从</w:t>
      </w:r>
      <w:r>
        <w:rPr>
          <w:rFonts w:hint="eastAsia" w:asciiTheme="minorEastAsia" w:hAnsiTheme="minorEastAsia" w:eastAsiaTheme="minorEastAsia" w:cstheme="minorEastAsia"/>
          <w:color w:val="auto"/>
          <w:sz w:val="24"/>
          <w:highlight w:val="none"/>
          <w:u w:val="single"/>
          <w:lang w:eastAsia="zh-CN"/>
        </w:rPr>
        <w:t>投标单位</w:t>
      </w:r>
      <w:r>
        <w:rPr>
          <w:rFonts w:hint="eastAsia" w:asciiTheme="minorEastAsia" w:hAnsiTheme="minorEastAsia" w:eastAsiaTheme="minorEastAsia" w:cstheme="minorEastAsia"/>
          <w:color w:val="auto"/>
          <w:sz w:val="24"/>
          <w:highlight w:val="none"/>
          <w:u w:val="single"/>
        </w:rPr>
        <w:t>的账户转出，并备注项目编号：</w:t>
      </w:r>
      <w:r>
        <w:rPr>
          <w:rFonts w:hint="eastAsia" w:asciiTheme="minorEastAsia" w:hAnsiTheme="minorEastAsia" w:eastAsiaTheme="minorEastAsia" w:cstheme="minorEastAsia"/>
          <w:color w:val="auto"/>
          <w:sz w:val="24"/>
          <w:highlight w:val="none"/>
          <w:u w:val="single"/>
          <w:lang w:eastAsia="zh-CN"/>
        </w:rPr>
        <w:t>SNJZ-2025-Z019</w:t>
      </w:r>
      <w:r>
        <w:rPr>
          <w:rFonts w:hint="eastAsia" w:asciiTheme="minorEastAsia" w:hAnsiTheme="minorEastAsia" w:eastAsiaTheme="minorEastAsia" w:cstheme="minorEastAsia"/>
          <w:color w:val="auto"/>
          <w:sz w:val="24"/>
          <w:highlight w:val="none"/>
          <w:u w:val="single"/>
        </w:rPr>
        <w:t>，投标保证金必须在提交投标文件截止时间前到账</w:t>
      </w:r>
      <w:r>
        <w:rPr>
          <w:rFonts w:hint="eastAsia" w:asciiTheme="minorEastAsia" w:hAnsiTheme="minorEastAsia" w:eastAsiaTheme="minorEastAsia" w:cstheme="minorEastAsia"/>
          <w:color w:val="auto"/>
          <w:sz w:val="24"/>
          <w:highlight w:val="none"/>
        </w:rPr>
        <w:t>。</w:t>
      </w:r>
    </w:p>
    <w:p w14:paraId="781DE3BE">
      <w:pPr>
        <w:spacing w:line="440" w:lineRule="exact"/>
        <w:ind w:firstLine="482" w:firstLineChars="200"/>
        <w:rPr>
          <w:rFonts w:ascii="宋体" w:hAnsi="宋体"/>
          <w:b/>
          <w:color w:val="auto"/>
          <w:sz w:val="24"/>
          <w:highlight w:val="none"/>
        </w:rPr>
      </w:pPr>
      <w:r>
        <w:rPr>
          <w:rFonts w:hint="eastAsia" w:ascii="宋体" w:hAnsi="宋体"/>
          <w:b/>
          <w:color w:val="auto"/>
          <w:sz w:val="24"/>
          <w:highlight w:val="none"/>
        </w:rPr>
        <w:t>保证金交纳账户：</w:t>
      </w:r>
    </w:p>
    <w:p w14:paraId="420B0154">
      <w:pPr>
        <w:spacing w:line="440" w:lineRule="exact"/>
        <w:ind w:firstLine="482" w:firstLineChars="200"/>
        <w:rPr>
          <w:rFonts w:ascii="宋体" w:hAnsi="宋体"/>
          <w:b/>
          <w:color w:val="auto"/>
          <w:sz w:val="24"/>
          <w:highlight w:val="none"/>
        </w:rPr>
      </w:pPr>
      <w:r>
        <w:rPr>
          <w:rFonts w:hint="eastAsia" w:ascii="宋体" w:hAnsi="宋体"/>
          <w:b/>
          <w:color w:val="auto"/>
          <w:sz w:val="24"/>
          <w:highlight w:val="none"/>
        </w:rPr>
        <w:t>开户行：浙商银行西安长安路支行</w:t>
      </w:r>
    </w:p>
    <w:p w14:paraId="63C3DF05">
      <w:pPr>
        <w:spacing w:line="440" w:lineRule="exact"/>
        <w:ind w:firstLine="482" w:firstLineChars="200"/>
        <w:rPr>
          <w:rFonts w:ascii="宋体" w:hAnsi="宋体"/>
          <w:b/>
          <w:color w:val="auto"/>
          <w:sz w:val="24"/>
          <w:highlight w:val="none"/>
        </w:rPr>
      </w:pPr>
      <w:r>
        <w:rPr>
          <w:rFonts w:hint="eastAsia" w:ascii="宋体" w:hAnsi="宋体"/>
          <w:b/>
          <w:color w:val="auto"/>
          <w:sz w:val="24"/>
          <w:highlight w:val="none"/>
        </w:rPr>
        <w:t>开户名称：陕西教育招标有限责任公司</w:t>
      </w:r>
    </w:p>
    <w:p w14:paraId="511585A8">
      <w:pPr>
        <w:spacing w:line="440" w:lineRule="exact"/>
        <w:ind w:firstLine="482" w:firstLineChars="200"/>
        <w:rPr>
          <w:rFonts w:ascii="宋体" w:hAnsi="宋体"/>
          <w:b/>
          <w:color w:val="auto"/>
          <w:sz w:val="24"/>
          <w:highlight w:val="none"/>
        </w:rPr>
      </w:pPr>
      <w:r>
        <w:rPr>
          <w:rFonts w:hint="eastAsia" w:ascii="宋体" w:hAnsi="宋体"/>
          <w:b/>
          <w:color w:val="auto"/>
          <w:sz w:val="24"/>
          <w:highlight w:val="none"/>
        </w:rPr>
        <w:t>银行行号：</w:t>
      </w:r>
      <w:r>
        <w:rPr>
          <w:rFonts w:ascii="宋体" w:hAnsi="宋体"/>
          <w:b/>
          <w:color w:val="auto"/>
          <w:sz w:val="24"/>
          <w:highlight w:val="none"/>
        </w:rPr>
        <w:t>316791000065</w:t>
      </w:r>
    </w:p>
    <w:p w14:paraId="58A62475">
      <w:pPr>
        <w:spacing w:line="440" w:lineRule="exact"/>
        <w:ind w:firstLine="482" w:firstLineChars="200"/>
        <w:rPr>
          <w:rFonts w:ascii="宋体" w:hAnsi="宋体"/>
          <w:b/>
          <w:color w:val="auto"/>
          <w:sz w:val="24"/>
          <w:highlight w:val="none"/>
        </w:rPr>
      </w:pPr>
      <w:r>
        <w:rPr>
          <w:rFonts w:hint="eastAsia" w:ascii="宋体" w:hAnsi="宋体"/>
          <w:b/>
          <w:color w:val="auto"/>
          <w:sz w:val="24"/>
          <w:highlight w:val="none"/>
        </w:rPr>
        <w:t>开户账号：</w:t>
      </w:r>
      <w:r>
        <w:rPr>
          <w:rFonts w:ascii="宋体" w:hAnsi="宋体"/>
          <w:b/>
          <w:color w:val="auto"/>
          <w:sz w:val="24"/>
          <w:highlight w:val="none"/>
        </w:rPr>
        <w:t>7910000410120100071552</w:t>
      </w:r>
    </w:p>
    <w:p w14:paraId="47512E33">
      <w:pPr>
        <w:spacing w:line="440" w:lineRule="exact"/>
        <w:ind w:firstLine="482" w:firstLineChars="200"/>
        <w:rPr>
          <w:rFonts w:ascii="宋体" w:hAnsi="宋体"/>
          <w:b/>
          <w:color w:val="auto"/>
          <w:sz w:val="24"/>
          <w:highlight w:val="none"/>
        </w:rPr>
      </w:pPr>
      <w:r>
        <w:rPr>
          <w:rFonts w:hint="eastAsia" w:ascii="宋体" w:hAnsi="宋体"/>
          <w:b/>
          <w:color w:val="auto"/>
          <w:sz w:val="24"/>
          <w:highlight w:val="none"/>
        </w:rPr>
        <w:t>财务电话：029-88224928</w:t>
      </w:r>
    </w:p>
    <w:p w14:paraId="469BDEF9">
      <w:pPr>
        <w:adjustRightInd w:val="0"/>
        <w:snapToGrid w:val="0"/>
        <w:spacing w:line="440" w:lineRule="exact"/>
        <w:ind w:firstLine="480" w:firstLineChars="200"/>
        <w:rPr>
          <w:rFonts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u w:val="single"/>
        </w:rPr>
        <w:t>（2）金融机构、担保机构投标担保方式。须在提交投标文件截止时间前将《政府采购投标担保函》正本递交至采购代理机构。</w:t>
      </w:r>
    </w:p>
    <w:p w14:paraId="21690244">
      <w:pPr>
        <w:adjustRightInd w:val="0"/>
        <w:snapToGrid w:val="0"/>
        <w:spacing w:line="440" w:lineRule="exact"/>
        <w:ind w:firstLine="480"/>
        <w:rPr>
          <w:rFonts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u w:val="single"/>
        </w:rPr>
        <w:t>4.3 凡没有根据第4.1条、第4.2条规定提交投标保证金的投标，其投标文件无效。</w:t>
      </w:r>
    </w:p>
    <w:p w14:paraId="215FAA6E">
      <w:pPr>
        <w:adjustRightInd w:val="0"/>
        <w:snapToGrid w:val="0"/>
        <w:spacing w:line="440" w:lineRule="exact"/>
        <w:ind w:firstLine="48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4.4 投标保证金退还</w:t>
      </w:r>
    </w:p>
    <w:p w14:paraId="36516AF8">
      <w:pPr>
        <w:spacing w:line="440" w:lineRule="exact"/>
        <w:ind w:firstLine="480" w:firstLineChars="200"/>
        <w:rPr>
          <w:rFonts w:asciiTheme="minorEastAsia" w:hAnsiTheme="minorEastAsia" w:eastAsiaTheme="minorEastAsia" w:cstheme="minorEastAsia"/>
          <w:color w:val="auto"/>
          <w:kern w:val="0"/>
          <w:sz w:val="24"/>
          <w:highlight w:val="none"/>
        </w:rPr>
      </w:pPr>
      <w:bookmarkStart w:id="88" w:name="OLE_LINK1"/>
      <w:r>
        <w:rPr>
          <w:rFonts w:hint="eastAsia" w:asciiTheme="minorEastAsia" w:hAnsiTheme="minorEastAsia" w:eastAsiaTheme="minorEastAsia" w:cstheme="minorEastAsia"/>
          <w:color w:val="auto"/>
          <w:kern w:val="0"/>
          <w:sz w:val="24"/>
          <w:highlight w:val="none"/>
        </w:rPr>
        <w:t>（1）</w:t>
      </w:r>
      <w:bookmarkEnd w:id="88"/>
      <w:r>
        <w:rPr>
          <w:rFonts w:hint="eastAsia" w:asciiTheme="minorEastAsia" w:hAnsiTheme="minorEastAsia" w:eastAsiaTheme="minorEastAsia" w:cstheme="minorEastAsia"/>
          <w:color w:val="auto"/>
          <w:kern w:val="0"/>
          <w:sz w:val="24"/>
          <w:highlight w:val="none"/>
          <w:lang w:eastAsia="zh-CN"/>
        </w:rPr>
        <w:t>投标单位</w:t>
      </w:r>
      <w:r>
        <w:rPr>
          <w:rFonts w:hint="eastAsia" w:asciiTheme="minorEastAsia" w:hAnsiTheme="minorEastAsia" w:eastAsiaTheme="minorEastAsia" w:cstheme="minorEastAsia"/>
          <w:color w:val="auto"/>
          <w:kern w:val="0"/>
          <w:sz w:val="24"/>
          <w:highlight w:val="none"/>
        </w:rPr>
        <w:t>在投标文件递交截止时间前撤回已提交的投标文件的，采购代理机构将在收到</w:t>
      </w:r>
      <w:r>
        <w:rPr>
          <w:rFonts w:hint="eastAsia" w:asciiTheme="minorEastAsia" w:hAnsiTheme="minorEastAsia" w:eastAsiaTheme="minorEastAsia" w:cstheme="minorEastAsia"/>
          <w:color w:val="auto"/>
          <w:kern w:val="0"/>
          <w:sz w:val="24"/>
          <w:highlight w:val="none"/>
          <w:lang w:eastAsia="zh-CN"/>
        </w:rPr>
        <w:t>投标单位</w:t>
      </w:r>
      <w:r>
        <w:rPr>
          <w:rFonts w:hint="eastAsia" w:asciiTheme="minorEastAsia" w:hAnsiTheme="minorEastAsia" w:eastAsiaTheme="minorEastAsia" w:cstheme="minorEastAsia"/>
          <w:color w:val="auto"/>
          <w:kern w:val="0"/>
          <w:sz w:val="24"/>
          <w:highlight w:val="none"/>
        </w:rPr>
        <w:t>撤回通知之日起五个工作日内退还至</w:t>
      </w:r>
      <w:r>
        <w:rPr>
          <w:rFonts w:hint="eastAsia" w:asciiTheme="minorEastAsia" w:hAnsiTheme="minorEastAsia" w:eastAsiaTheme="minorEastAsia" w:cstheme="minorEastAsia"/>
          <w:color w:val="auto"/>
          <w:kern w:val="0"/>
          <w:sz w:val="24"/>
          <w:highlight w:val="none"/>
          <w:lang w:eastAsia="zh-CN"/>
        </w:rPr>
        <w:t>投标单位</w:t>
      </w:r>
      <w:r>
        <w:rPr>
          <w:rFonts w:hint="eastAsia" w:asciiTheme="minorEastAsia" w:hAnsiTheme="minorEastAsia" w:eastAsiaTheme="minorEastAsia" w:cstheme="minorEastAsia"/>
          <w:color w:val="auto"/>
          <w:kern w:val="0"/>
          <w:sz w:val="24"/>
          <w:highlight w:val="none"/>
        </w:rPr>
        <w:t>的银行账户。</w:t>
      </w:r>
    </w:p>
    <w:p w14:paraId="52CBCE9F">
      <w:pPr>
        <w:spacing w:line="440" w:lineRule="exact"/>
        <w:ind w:firstLine="480" w:firstLineChars="200"/>
        <w:rPr>
          <w:rFonts w:asciiTheme="minorEastAsia" w:hAnsiTheme="minorEastAsia" w:eastAsiaTheme="minorEastAsia" w:cstheme="minorEastAsia"/>
          <w:color w:val="auto"/>
          <w:kern w:val="0"/>
          <w:sz w:val="24"/>
          <w:highlight w:val="none"/>
          <w:u w:val="single"/>
        </w:rPr>
      </w:pPr>
      <w:r>
        <w:rPr>
          <w:rFonts w:hint="eastAsia" w:asciiTheme="minorEastAsia" w:hAnsiTheme="minorEastAsia" w:eastAsiaTheme="minorEastAsia" w:cstheme="minorEastAsia"/>
          <w:color w:val="auto"/>
          <w:kern w:val="0"/>
          <w:sz w:val="24"/>
          <w:highlight w:val="none"/>
          <w:u w:val="single"/>
        </w:rPr>
        <w:t>（2）未中标人的投标保证金，采购代理机构将在对中标人发出《中标通知书》后五个工作日内退还至</w:t>
      </w:r>
      <w:r>
        <w:rPr>
          <w:rFonts w:hint="eastAsia" w:asciiTheme="minorEastAsia" w:hAnsiTheme="minorEastAsia" w:eastAsiaTheme="minorEastAsia" w:cstheme="minorEastAsia"/>
          <w:color w:val="auto"/>
          <w:kern w:val="0"/>
          <w:sz w:val="24"/>
          <w:highlight w:val="none"/>
          <w:u w:val="single"/>
          <w:lang w:eastAsia="zh-CN"/>
        </w:rPr>
        <w:t>投标单位</w:t>
      </w:r>
      <w:r>
        <w:rPr>
          <w:rFonts w:hint="eastAsia" w:asciiTheme="minorEastAsia" w:hAnsiTheme="minorEastAsia" w:eastAsiaTheme="minorEastAsia" w:cstheme="minorEastAsia"/>
          <w:color w:val="auto"/>
          <w:kern w:val="0"/>
          <w:sz w:val="24"/>
          <w:highlight w:val="none"/>
          <w:u w:val="single"/>
        </w:rPr>
        <w:t>的银行账户。</w:t>
      </w:r>
    </w:p>
    <w:p w14:paraId="40C818AB">
      <w:pPr>
        <w:spacing w:line="440" w:lineRule="exact"/>
        <w:ind w:firstLine="480" w:firstLineChars="200"/>
        <w:rPr>
          <w:rFonts w:asciiTheme="minorEastAsia" w:hAnsiTheme="minorEastAsia" w:eastAsiaTheme="minorEastAsia" w:cstheme="minorEastAsia"/>
          <w:color w:val="auto"/>
          <w:kern w:val="0"/>
          <w:sz w:val="24"/>
          <w:highlight w:val="none"/>
          <w:u w:val="single"/>
        </w:rPr>
      </w:pPr>
      <w:r>
        <w:rPr>
          <w:rFonts w:hint="eastAsia" w:asciiTheme="minorEastAsia" w:hAnsiTheme="minorEastAsia" w:eastAsiaTheme="minorEastAsia" w:cstheme="minorEastAsia"/>
          <w:color w:val="auto"/>
          <w:kern w:val="0"/>
          <w:sz w:val="24"/>
          <w:highlight w:val="none"/>
          <w:u w:val="single"/>
        </w:rPr>
        <w:t>（3）中标人的投标保证金，将在中标人与采购人签订供货合同，中标人持《保证金退还申请书》（</w:t>
      </w:r>
      <w:r>
        <w:rPr>
          <w:rFonts w:hint="eastAsia" w:asciiTheme="minorEastAsia" w:hAnsiTheme="minorEastAsia" w:eastAsiaTheme="minorEastAsia" w:cstheme="minorEastAsia"/>
          <w:color w:val="auto"/>
          <w:sz w:val="24"/>
          <w:highlight w:val="none"/>
          <w:u w:val="single"/>
        </w:rPr>
        <w:t>格式</w:t>
      </w:r>
      <w:r>
        <w:rPr>
          <w:rFonts w:hint="eastAsia" w:asciiTheme="minorEastAsia" w:hAnsiTheme="minorEastAsia" w:eastAsiaTheme="minorEastAsia" w:cstheme="minorEastAsia"/>
          <w:color w:val="auto"/>
          <w:kern w:val="0"/>
          <w:sz w:val="24"/>
          <w:highlight w:val="none"/>
          <w:u w:val="single"/>
        </w:rPr>
        <w:t>详见本章“八、保证金退还申请书”）随合同送至采购代理机构备案后，五个工作日内退还至中标人的银行账户。</w:t>
      </w:r>
    </w:p>
    <w:p w14:paraId="1F6DFA14">
      <w:pPr>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（4）若招标终止，采购代理机构将在发布招标终止公告后五个工作日内退还投标保证金。</w:t>
      </w:r>
    </w:p>
    <w:p w14:paraId="3EFC0ABA">
      <w:pPr>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4.5</w:t>
      </w:r>
      <w:r>
        <w:rPr>
          <w:rFonts w:hint="eastAsia" w:asciiTheme="minorEastAsia" w:hAnsiTheme="minorEastAsia" w:eastAsiaTheme="minorEastAsia" w:cstheme="minorEastAsia"/>
          <w:color w:val="auto"/>
          <w:kern w:val="0"/>
          <w:sz w:val="24"/>
          <w:highlight w:val="none"/>
          <w:lang w:eastAsia="zh-CN"/>
        </w:rPr>
        <w:t>投标单位</w:t>
      </w:r>
      <w:r>
        <w:rPr>
          <w:rFonts w:hint="eastAsia" w:asciiTheme="minorEastAsia" w:hAnsiTheme="minorEastAsia" w:eastAsiaTheme="minorEastAsia" w:cstheme="minorEastAsia"/>
          <w:color w:val="auto"/>
          <w:kern w:val="0"/>
          <w:sz w:val="24"/>
          <w:highlight w:val="none"/>
        </w:rPr>
        <w:t>若要办理发票相关事宜，请在开标之日起2个月内办理，逾期不再办理。</w:t>
      </w:r>
    </w:p>
    <w:p w14:paraId="7E6158CF">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4.6 </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发生下列情况之一时，其投标保证金将不予退还：</w:t>
      </w:r>
    </w:p>
    <w:p w14:paraId="14CCDF14">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（1）在投标有效期内，</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撤回其投标的；</w:t>
      </w:r>
    </w:p>
    <w:p w14:paraId="73FA911A">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（2）中标后不按本须知规定交纳招标代理服务费的；</w:t>
      </w:r>
    </w:p>
    <w:p w14:paraId="5CBA0B2B">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（3）中标后不按本须知规定签订供货合同的；</w:t>
      </w:r>
    </w:p>
    <w:p w14:paraId="495D01BE">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（4）符合本招标文件规定的其他不予退还条件的。</w:t>
      </w:r>
    </w:p>
    <w:p w14:paraId="4D16B3D2">
      <w:pPr>
        <w:spacing w:before="156" w:beforeLines="50" w:line="440" w:lineRule="exact"/>
        <w:ind w:firstLine="482" w:firstLineChars="200"/>
        <w:rPr>
          <w:rFonts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5.投标费用</w:t>
      </w:r>
    </w:p>
    <w:p w14:paraId="4828CBFC">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bCs/>
          <w:color w:val="auto"/>
          <w:sz w:val="24"/>
          <w:highlight w:val="none"/>
        </w:rPr>
        <w:t xml:space="preserve">5.1 </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应承担所有与准备和参加投标有关的费用。不论投标的结果如何，招标采购单位均无义务和责任承担这些费用。</w:t>
      </w:r>
    </w:p>
    <w:p w14:paraId="25F49614">
      <w:pPr>
        <w:adjustRightInd w:val="0"/>
        <w:snapToGrid w:val="0"/>
        <w:spacing w:before="312" w:beforeLines="100" w:after="312" w:afterLines="100" w:line="500" w:lineRule="exact"/>
        <w:jc w:val="center"/>
        <w:outlineLvl w:val="1"/>
        <w:rPr>
          <w:rFonts w:asciiTheme="minorEastAsia" w:hAnsiTheme="minorEastAsia" w:eastAsiaTheme="minorEastAsia" w:cstheme="minorEastAsia"/>
          <w:b/>
          <w:color w:val="auto"/>
          <w:sz w:val="28"/>
          <w:szCs w:val="28"/>
          <w:highlight w:val="none"/>
        </w:rPr>
      </w:pPr>
      <w:bookmarkStart w:id="89" w:name="_Toc277168013"/>
      <w:bookmarkStart w:id="90" w:name="_Toc277167036"/>
      <w:bookmarkStart w:id="91" w:name="_Toc237869909"/>
      <w:bookmarkStart w:id="92" w:name="_Toc193191447"/>
      <w:bookmarkStart w:id="93" w:name="_Toc176684817"/>
      <w:bookmarkStart w:id="94" w:name="_Toc277167877"/>
      <w:bookmarkStart w:id="95" w:name="_Toc142318536"/>
      <w:bookmarkStart w:id="96" w:name="_Toc217267290"/>
      <w:bookmarkStart w:id="97" w:name="_Toc238030559"/>
      <w:bookmarkStart w:id="98" w:name="_Toc176685358"/>
      <w:bookmarkStart w:id="99" w:name="_Toc75232025"/>
      <w:bookmarkStart w:id="100" w:name="_Toc30424"/>
      <w:bookmarkStart w:id="101" w:name="_Toc17272"/>
      <w:bookmarkStart w:id="102" w:name="_Toc277167797"/>
      <w:bookmarkStart w:id="103" w:name="_Toc276603205"/>
      <w:bookmarkStart w:id="104" w:name="_Toc237869694"/>
      <w:bookmarkStart w:id="105" w:name="_Toc176692475"/>
      <w:bookmarkStart w:id="106" w:name="_Toc237869270"/>
      <w:bookmarkStart w:id="107" w:name="_Toc217559340"/>
      <w:bookmarkStart w:id="108" w:name="_Toc176684145"/>
      <w:bookmarkStart w:id="109" w:name="_Toc176685227"/>
      <w:bookmarkStart w:id="110" w:name="_Toc236379969"/>
      <w:bookmarkStart w:id="111" w:name="_Toc188808815"/>
      <w:bookmarkStart w:id="112" w:name="_Toc238029646"/>
      <w:bookmarkStart w:id="113" w:name="_Toc238029899"/>
      <w:bookmarkStart w:id="114" w:name="_Toc176684227"/>
      <w:bookmarkStart w:id="115" w:name="_Toc409523895"/>
      <w:bookmarkStart w:id="116" w:name="_Toc277167523"/>
      <w:bookmarkStart w:id="117" w:name="_Toc277168473"/>
      <w:r>
        <w:rPr>
          <w:rFonts w:hint="eastAsia" w:asciiTheme="minorEastAsia" w:hAnsiTheme="minorEastAsia" w:eastAsiaTheme="minorEastAsia" w:cstheme="minorEastAsia"/>
          <w:b/>
          <w:color w:val="auto"/>
          <w:sz w:val="28"/>
          <w:szCs w:val="28"/>
          <w:highlight w:val="none"/>
        </w:rPr>
        <w:t>二、招标文件</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14:paraId="0BB84502">
      <w:pPr>
        <w:spacing w:line="440" w:lineRule="exact"/>
        <w:ind w:firstLine="482" w:firstLineChars="200"/>
        <w:rPr>
          <w:rFonts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6.招标文件构成</w:t>
      </w:r>
    </w:p>
    <w:p w14:paraId="7075F0EB">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6.1 招标文件包括下列内容：</w:t>
      </w:r>
    </w:p>
    <w:p w14:paraId="011EBADA">
      <w:pPr>
        <w:spacing w:line="440" w:lineRule="exact"/>
        <w:ind w:firstLine="840" w:firstLineChars="35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第一章  招标公告</w:t>
      </w:r>
    </w:p>
    <w:p w14:paraId="1268715A">
      <w:pPr>
        <w:spacing w:line="440" w:lineRule="exact"/>
        <w:ind w:firstLine="840" w:firstLineChars="35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第二章  </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须知</w:t>
      </w:r>
    </w:p>
    <w:p w14:paraId="75260CC5">
      <w:pPr>
        <w:spacing w:line="440" w:lineRule="exact"/>
        <w:ind w:firstLine="840" w:firstLineChars="35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第三章  商务条款</w:t>
      </w:r>
    </w:p>
    <w:p w14:paraId="00D73B6C">
      <w:pPr>
        <w:spacing w:line="440" w:lineRule="exact"/>
        <w:ind w:firstLine="840" w:firstLineChars="35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第四章  合同格式</w:t>
      </w:r>
    </w:p>
    <w:p w14:paraId="49251700">
      <w:pPr>
        <w:spacing w:line="440" w:lineRule="exact"/>
        <w:ind w:firstLine="840" w:firstLineChars="35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第五章  合同条款</w:t>
      </w:r>
    </w:p>
    <w:p w14:paraId="1E18C4FE">
      <w:pPr>
        <w:spacing w:line="440" w:lineRule="exact"/>
        <w:ind w:firstLine="840" w:firstLineChars="35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第六章  附件（投标文件格式）</w:t>
      </w:r>
    </w:p>
    <w:p w14:paraId="29C62FAD">
      <w:pPr>
        <w:spacing w:line="440" w:lineRule="exact"/>
        <w:ind w:firstLine="840" w:firstLineChars="350"/>
        <w:rPr>
          <w:rFonts w:hint="eastAsia"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rPr>
        <w:t xml:space="preserve">第七章  </w:t>
      </w:r>
      <w:r>
        <w:rPr>
          <w:rFonts w:hint="eastAsia" w:asciiTheme="minorEastAsia" w:hAnsiTheme="minorEastAsia" w:eastAsiaTheme="minorEastAsia" w:cstheme="minorEastAsia"/>
          <w:color w:val="auto"/>
          <w:sz w:val="24"/>
          <w:highlight w:val="none"/>
          <w:lang w:eastAsia="zh-CN"/>
        </w:rPr>
        <w:t>采购需求与技术要求</w:t>
      </w:r>
    </w:p>
    <w:p w14:paraId="18F1858E">
      <w:pPr>
        <w:spacing w:before="156" w:beforeLines="50" w:line="440" w:lineRule="exact"/>
        <w:ind w:firstLine="482" w:firstLineChars="200"/>
        <w:rPr>
          <w:rFonts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7.招标文件的澄清</w:t>
      </w:r>
    </w:p>
    <w:p w14:paraId="3EEB31A1">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7.1 </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对招标文件若有澄清要求，应在政府采购法定时间内，以书面形式通知采购代理机构，采购代理机构对</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的澄清要求均以书面形式予以答复，并将根据澄清要求涉及的范围以书面答复告知相关的每一个购买招标文件的</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w:t>
      </w:r>
    </w:p>
    <w:p w14:paraId="39E0C793">
      <w:pPr>
        <w:spacing w:before="156" w:beforeLines="50" w:line="440" w:lineRule="exact"/>
        <w:ind w:firstLine="482" w:firstLineChars="200"/>
        <w:rPr>
          <w:rFonts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8.招标文件的修改</w:t>
      </w:r>
    </w:p>
    <w:p w14:paraId="769EA92F">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8.1在投标截止期十五（15）日前，招标采购单位有权根据需求对招标文件进行必要澄清或者修改。更正公告将以书面形式通知所有招标文件收受人，并在陕西省政府采购网上发布。该澄清或者修改的内容为招标文件的组成部分。</w:t>
      </w:r>
    </w:p>
    <w:p w14:paraId="36039782">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8.2 为使</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准备投标时有充分时间对招标文件的修改部分进行研究，招标采购单位有权适当延长投标截止时限。延期公告将以8.1所述方式通知所有招标文件收受人。</w:t>
      </w:r>
    </w:p>
    <w:p w14:paraId="3EBBEB89">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8.3 </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在收到上述通知后,应在通知规定的时间内向采购代理机构回函确认。</w:t>
      </w:r>
    </w:p>
    <w:p w14:paraId="53164E41">
      <w:pPr>
        <w:adjustRightInd w:val="0"/>
        <w:snapToGrid w:val="0"/>
        <w:spacing w:line="440" w:lineRule="exact"/>
        <w:ind w:firstLine="480" w:firstLineChars="200"/>
        <w:rPr>
          <w:rFonts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8.4招标文件的解释权归采购代理机构。</w:t>
      </w:r>
    </w:p>
    <w:p w14:paraId="79AB24AC">
      <w:pPr>
        <w:adjustRightInd w:val="0"/>
        <w:snapToGrid w:val="0"/>
        <w:spacing w:before="312" w:beforeLines="100" w:after="312" w:afterLines="100" w:line="500" w:lineRule="exact"/>
        <w:jc w:val="center"/>
        <w:outlineLvl w:val="1"/>
        <w:rPr>
          <w:rFonts w:asciiTheme="minorEastAsia" w:hAnsiTheme="minorEastAsia" w:eastAsiaTheme="minorEastAsia" w:cstheme="minorEastAsia"/>
          <w:b/>
          <w:color w:val="auto"/>
          <w:sz w:val="28"/>
          <w:szCs w:val="28"/>
          <w:highlight w:val="none"/>
        </w:rPr>
      </w:pPr>
      <w:bookmarkStart w:id="118" w:name="_Toc20569"/>
      <w:bookmarkStart w:id="119" w:name="_Toc277167798"/>
      <w:bookmarkStart w:id="120" w:name="_Toc142318537"/>
      <w:bookmarkStart w:id="121" w:name="_Toc176685359"/>
      <w:bookmarkStart w:id="122" w:name="_Toc176685228"/>
      <w:bookmarkStart w:id="123" w:name="_Toc217559341"/>
      <w:bookmarkStart w:id="124" w:name="_Toc277168014"/>
      <w:bookmarkStart w:id="125" w:name="_Toc277167037"/>
      <w:bookmarkStart w:id="126" w:name="_Toc188808816"/>
      <w:bookmarkStart w:id="127" w:name="_Toc176684228"/>
      <w:bookmarkStart w:id="128" w:name="_Toc26482"/>
      <w:bookmarkStart w:id="129" w:name="_Toc277168474"/>
      <w:bookmarkStart w:id="130" w:name="_Toc277167524"/>
      <w:bookmarkStart w:id="131" w:name="_Toc75232026"/>
      <w:bookmarkStart w:id="132" w:name="_Toc277167878"/>
      <w:bookmarkStart w:id="133" w:name="_Toc236379970"/>
      <w:bookmarkStart w:id="134" w:name="_Toc238029647"/>
      <w:bookmarkStart w:id="135" w:name="_Toc237869910"/>
      <w:bookmarkStart w:id="136" w:name="_Toc238029900"/>
      <w:bookmarkStart w:id="137" w:name="_Toc176684146"/>
      <w:bookmarkStart w:id="138" w:name="_Toc409523896"/>
      <w:bookmarkStart w:id="139" w:name="_Toc176692476"/>
      <w:bookmarkStart w:id="140" w:name="_Toc237869695"/>
      <w:bookmarkStart w:id="141" w:name="_Toc237869271"/>
      <w:bookmarkStart w:id="142" w:name="_Toc193191448"/>
      <w:bookmarkStart w:id="143" w:name="_Toc276603206"/>
      <w:bookmarkStart w:id="144" w:name="_Toc238030560"/>
      <w:bookmarkStart w:id="145" w:name="_Toc176684818"/>
      <w:bookmarkStart w:id="146" w:name="_Toc217267291"/>
      <w:r>
        <w:rPr>
          <w:rFonts w:hint="eastAsia" w:asciiTheme="minorEastAsia" w:hAnsiTheme="minorEastAsia" w:eastAsiaTheme="minorEastAsia" w:cstheme="minorEastAsia"/>
          <w:b/>
          <w:color w:val="auto"/>
          <w:sz w:val="28"/>
          <w:szCs w:val="28"/>
          <w:highlight w:val="none"/>
        </w:rPr>
        <w:t>三、投标文件的编制</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14:paraId="27685934">
      <w:pPr>
        <w:spacing w:line="440" w:lineRule="exact"/>
        <w:ind w:firstLine="482" w:firstLineChars="200"/>
        <w:rPr>
          <w:rFonts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9.投标文件编制要求</w:t>
      </w:r>
    </w:p>
    <w:p w14:paraId="5B224D0A">
      <w:pPr>
        <w:spacing w:line="440" w:lineRule="exact"/>
        <w:ind w:firstLine="480" w:firstLineChars="200"/>
        <w:rPr>
          <w:rFonts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u w:val="single"/>
        </w:rPr>
        <w:t>9.1</w:t>
      </w:r>
      <w:r>
        <w:rPr>
          <w:rFonts w:hint="eastAsia" w:asciiTheme="minorEastAsia" w:hAnsiTheme="minorEastAsia" w:eastAsiaTheme="minorEastAsia" w:cstheme="minorEastAsia"/>
          <w:color w:val="auto"/>
          <w:sz w:val="24"/>
          <w:highlight w:val="none"/>
          <w:u w:val="single"/>
          <w:lang w:eastAsia="zh-CN"/>
        </w:rPr>
        <w:t>投标单位</w:t>
      </w:r>
      <w:r>
        <w:rPr>
          <w:rFonts w:hint="eastAsia" w:asciiTheme="minorEastAsia" w:hAnsiTheme="minorEastAsia" w:eastAsiaTheme="minorEastAsia" w:cstheme="minorEastAsia"/>
          <w:color w:val="auto"/>
          <w:sz w:val="24"/>
          <w:highlight w:val="none"/>
          <w:u w:val="single"/>
        </w:rPr>
        <w:t>应认真阅读招标文件的所有内容，严格按照招标文件的要求编制和提供投标文件，并保证所提供的全部资料的真实性，使投标文件对招标文件做出实质性响应。如果</w:t>
      </w:r>
      <w:r>
        <w:rPr>
          <w:rFonts w:hint="eastAsia" w:asciiTheme="minorEastAsia" w:hAnsiTheme="minorEastAsia" w:eastAsiaTheme="minorEastAsia" w:cstheme="minorEastAsia"/>
          <w:color w:val="auto"/>
          <w:sz w:val="24"/>
          <w:highlight w:val="none"/>
          <w:u w:val="single"/>
          <w:lang w:eastAsia="zh-CN"/>
        </w:rPr>
        <w:t>投标单位</w:t>
      </w:r>
      <w:r>
        <w:rPr>
          <w:rFonts w:hint="eastAsia" w:asciiTheme="minorEastAsia" w:hAnsiTheme="minorEastAsia" w:eastAsiaTheme="minorEastAsia" w:cstheme="minorEastAsia"/>
          <w:color w:val="auto"/>
          <w:sz w:val="24"/>
          <w:highlight w:val="none"/>
          <w:u w:val="single"/>
        </w:rPr>
        <w:t>在投标文件中没有按照招标文件要求提交必备资料或者投标文件没有对招标文件在各方面都做出实质性响应，其投标文件视为无效文件。</w:t>
      </w:r>
    </w:p>
    <w:p w14:paraId="04F0D17D">
      <w:pPr>
        <w:spacing w:before="156" w:beforeLines="50" w:line="440" w:lineRule="exact"/>
        <w:ind w:firstLine="482" w:firstLineChars="200"/>
        <w:rPr>
          <w:rFonts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10.投标文件构成和格式</w:t>
      </w:r>
    </w:p>
    <w:p w14:paraId="1EC26CFC">
      <w:pPr>
        <w:spacing w:line="440" w:lineRule="exact"/>
        <w:ind w:firstLine="480" w:firstLineChars="200"/>
        <w:rPr>
          <w:rFonts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u w:val="single"/>
        </w:rPr>
        <w:t xml:space="preserve">10.1 </w:t>
      </w:r>
      <w:r>
        <w:rPr>
          <w:rFonts w:hint="eastAsia" w:asciiTheme="minorEastAsia" w:hAnsiTheme="minorEastAsia" w:eastAsiaTheme="minorEastAsia" w:cstheme="minorEastAsia"/>
          <w:color w:val="auto"/>
          <w:sz w:val="24"/>
          <w:highlight w:val="none"/>
          <w:u w:val="single"/>
          <w:lang w:eastAsia="zh-CN"/>
        </w:rPr>
        <w:t>投标单位</w:t>
      </w:r>
      <w:r>
        <w:rPr>
          <w:rFonts w:hint="eastAsia" w:asciiTheme="minorEastAsia" w:hAnsiTheme="minorEastAsia" w:eastAsiaTheme="minorEastAsia" w:cstheme="minorEastAsia"/>
          <w:color w:val="auto"/>
          <w:sz w:val="24"/>
          <w:highlight w:val="none"/>
          <w:u w:val="single"/>
        </w:rPr>
        <w:t>编写投标文件时，请按招标文件第六章附件（投标文件格式）提供的相应格式及顺序编排。并应编制目录，逐页标注连续页码，胶装成册,不得缺少或留空任何招标文件要求填写的表格或提交的资料。投标文件书脊处应有项目名称、项目编号、</w:t>
      </w:r>
      <w:r>
        <w:rPr>
          <w:rFonts w:hint="eastAsia" w:asciiTheme="minorEastAsia" w:hAnsiTheme="minorEastAsia" w:eastAsiaTheme="minorEastAsia" w:cstheme="minorEastAsia"/>
          <w:color w:val="auto"/>
          <w:sz w:val="24"/>
          <w:highlight w:val="none"/>
          <w:u w:val="single"/>
          <w:lang w:eastAsia="zh-CN"/>
        </w:rPr>
        <w:t>投标单位</w:t>
      </w:r>
      <w:r>
        <w:rPr>
          <w:rFonts w:hint="eastAsia" w:asciiTheme="minorEastAsia" w:hAnsiTheme="minorEastAsia" w:eastAsiaTheme="minorEastAsia" w:cstheme="minorEastAsia"/>
          <w:color w:val="auto"/>
          <w:sz w:val="24"/>
          <w:highlight w:val="none"/>
          <w:u w:val="single"/>
        </w:rPr>
        <w:t>名称（可手写）。</w:t>
      </w:r>
    </w:p>
    <w:p w14:paraId="5030D402">
      <w:pPr>
        <w:spacing w:line="440" w:lineRule="exact"/>
        <w:ind w:firstLine="482" w:firstLineChars="200"/>
        <w:rPr>
          <w:rFonts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11.投标报价</w:t>
      </w:r>
    </w:p>
    <w:p w14:paraId="4622B98B">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11.1</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必须按货物需求和服务要求进行完整报价，招标采购单位拒绝只对部分货物或服务进行报价的投标。</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应在投标文件中的投标分项报价表上标明对本次招标拟提供货物和服务的单价和总价。任何有选择的报价将不予接受，每种货物只允许有一个报价。</w:t>
      </w:r>
    </w:p>
    <w:p w14:paraId="7CB68786">
      <w:pPr>
        <w:spacing w:line="440" w:lineRule="exact"/>
        <w:ind w:firstLine="480" w:firstLineChars="200"/>
        <w:rPr>
          <w:rFonts w:asciiTheme="minorEastAsia" w:hAnsiTheme="minorEastAsia" w:eastAsiaTheme="minorEastAsia" w:cstheme="minorEastAsia"/>
          <w:bCs/>
          <w:color w:val="auto"/>
          <w:sz w:val="24"/>
          <w:highlight w:val="none"/>
        </w:rPr>
      </w:pPr>
      <w:r>
        <w:rPr>
          <w:rFonts w:hint="eastAsia" w:asciiTheme="minorEastAsia" w:hAnsiTheme="minorEastAsia" w:eastAsiaTheme="minorEastAsia" w:cstheme="minorEastAsia"/>
          <w:bCs/>
          <w:color w:val="auto"/>
          <w:sz w:val="24"/>
          <w:highlight w:val="none"/>
        </w:rPr>
        <w:t>11.2 投标报价：最终结算价=设备价 ＋ 货物到达最终目的地的运输费、装饰装修费、备品备件费、仓储费、安装调试费、培训费、售后服务费、保险费、验收费、税费、招标代理服务费和伴随服务费等。</w:t>
      </w:r>
    </w:p>
    <w:p w14:paraId="7F0DFC5E">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11.3招标采购单位要求</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 xml:space="preserve">按投标分项报价表标明拟提供的货物和服务的报价构成和总价，只是为了方便对投标文件进行比较，但在任何情况下并不限制采购人以上述任何条件订立合同的权力。 </w:t>
      </w:r>
    </w:p>
    <w:p w14:paraId="47E43F77">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11.4 </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所报的投标价在合同执行过程中是固定不变的，不得以任何理由予以变更。任何包含价格调整要求的投标，将被认为是非响应性投标而予以拒绝。</w:t>
      </w:r>
    </w:p>
    <w:p w14:paraId="057189B7">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11.5 最低报价不是中标的唯一依据。</w:t>
      </w:r>
    </w:p>
    <w:p w14:paraId="0814240F">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11.6 评标委员会认为</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的报价明显低于其他通过符合性审查</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的报价，有可能影响产品质量或者不能诚信履约的，应当要求其在评标现场合理的时间内提供书面说明，必要时提交相关证明材料；</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不能证明其报价合理性的，评标委员会应当将其作为无效投标处理。</w:t>
      </w:r>
    </w:p>
    <w:p w14:paraId="73A18B2D">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11.7凡因对招标文件阅读不深、理解不透、误解、疏漏或因对市场行情了解不清而造成的后果和风险均由</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自负。</w:t>
      </w:r>
    </w:p>
    <w:p w14:paraId="3209B813">
      <w:pPr>
        <w:spacing w:line="48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11.8 </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提供的货物和服务一律以人民币报价。</w:t>
      </w:r>
    </w:p>
    <w:p w14:paraId="0400F689">
      <w:pPr>
        <w:spacing w:before="156" w:beforeLines="50" w:line="440" w:lineRule="exact"/>
        <w:ind w:firstLine="482" w:firstLineChars="200"/>
        <w:rPr>
          <w:rFonts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12.投标有效期</w:t>
      </w:r>
    </w:p>
    <w:p w14:paraId="3D3461AB">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12.1投标有效期为开标之日起九十（90）个日历日（中标人的投标文件有效期与合同有效期一致）。</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的投标有效期不足招标文件规定的将被视为非响应性投标而予以拒绝。</w:t>
      </w:r>
    </w:p>
    <w:p w14:paraId="154C950E">
      <w:pPr>
        <w:spacing w:before="156" w:beforeLines="50" w:line="440" w:lineRule="exact"/>
        <w:ind w:firstLine="482" w:firstLineChars="200"/>
        <w:rPr>
          <w:rFonts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13. 投标文件的制作和签署</w:t>
      </w:r>
    </w:p>
    <w:p w14:paraId="17132DEE">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13.1</w:t>
      </w:r>
      <w:r>
        <w:rPr>
          <w:rFonts w:hint="eastAsia" w:ascii="宋体" w:hAnsi="宋体"/>
          <w:bCs/>
          <w:color w:val="auto"/>
          <w:sz w:val="24"/>
          <w:highlight w:val="none"/>
        </w:rPr>
        <w:t>为响应国家环保号召，投标文件双面打印。</w:t>
      </w:r>
      <w:r>
        <w:rPr>
          <w:rFonts w:hint="eastAsia" w:ascii="宋体" w:hAnsi="宋体"/>
          <w:color w:val="auto"/>
          <w:sz w:val="24"/>
          <w:highlight w:val="none"/>
          <w:lang w:eastAsia="zh-CN"/>
        </w:rPr>
        <w:t>投标单位</w:t>
      </w:r>
      <w:r>
        <w:rPr>
          <w:rFonts w:ascii="宋体" w:hAnsi="宋体"/>
          <w:color w:val="auto"/>
          <w:sz w:val="24"/>
          <w:highlight w:val="none"/>
        </w:rPr>
        <w:t>应准备</w:t>
      </w:r>
      <w:r>
        <w:rPr>
          <w:rFonts w:ascii="宋体" w:hAnsi="宋体"/>
          <w:b/>
          <w:color w:val="auto"/>
          <w:sz w:val="24"/>
          <w:highlight w:val="none"/>
        </w:rPr>
        <w:t>1份</w:t>
      </w:r>
      <w:r>
        <w:rPr>
          <w:rFonts w:ascii="宋体" w:hAnsi="宋体"/>
          <w:color w:val="auto"/>
          <w:sz w:val="24"/>
          <w:highlight w:val="none"/>
        </w:rPr>
        <w:t>投标文件正本和</w:t>
      </w:r>
      <w:r>
        <w:rPr>
          <w:rFonts w:hint="eastAsia" w:ascii="宋体" w:hAnsi="宋体"/>
          <w:b/>
          <w:color w:val="auto"/>
          <w:sz w:val="24"/>
          <w:highlight w:val="none"/>
        </w:rPr>
        <w:t>4</w:t>
      </w:r>
      <w:r>
        <w:rPr>
          <w:rFonts w:ascii="宋体" w:hAnsi="宋体"/>
          <w:b/>
          <w:color w:val="auto"/>
          <w:sz w:val="24"/>
          <w:highlight w:val="none"/>
        </w:rPr>
        <w:t>份</w:t>
      </w:r>
      <w:r>
        <w:rPr>
          <w:rFonts w:ascii="宋体" w:hAnsi="宋体"/>
          <w:color w:val="auto"/>
          <w:sz w:val="24"/>
          <w:highlight w:val="none"/>
        </w:rPr>
        <w:t>副本及</w:t>
      </w:r>
      <w:r>
        <w:rPr>
          <w:rFonts w:ascii="宋体" w:hAnsi="宋体"/>
          <w:b/>
          <w:color w:val="auto"/>
          <w:sz w:val="24"/>
          <w:highlight w:val="none"/>
        </w:rPr>
        <w:t>1份</w:t>
      </w:r>
      <w:r>
        <w:rPr>
          <w:rFonts w:ascii="宋体" w:hAnsi="宋体"/>
          <w:color w:val="auto"/>
          <w:sz w:val="24"/>
          <w:highlight w:val="none"/>
        </w:rPr>
        <w:t>电子版本</w:t>
      </w:r>
      <w:r>
        <w:rPr>
          <w:rFonts w:hint="eastAsia" w:ascii="宋体" w:hAnsi="宋体"/>
          <w:color w:val="auto"/>
          <w:sz w:val="24"/>
          <w:highlight w:val="none"/>
          <w:lang w:eastAsia="zh-CN"/>
        </w:rPr>
        <w:t>（</w:t>
      </w:r>
      <w:r>
        <w:rPr>
          <w:rFonts w:hint="eastAsia" w:ascii="宋体" w:hAnsi="宋体"/>
          <w:color w:val="auto"/>
          <w:sz w:val="24"/>
          <w:highlight w:val="none"/>
          <w:lang w:val="en-US" w:eastAsia="zh-CN"/>
        </w:rPr>
        <w:t>PDF版</w:t>
      </w:r>
      <w:r>
        <w:rPr>
          <w:rFonts w:hint="eastAsia" w:ascii="宋体" w:hAnsi="宋体"/>
          <w:color w:val="auto"/>
          <w:sz w:val="24"/>
          <w:highlight w:val="none"/>
          <w:lang w:eastAsia="zh-CN"/>
        </w:rPr>
        <w:t>）</w:t>
      </w:r>
      <w:r>
        <w:rPr>
          <w:rFonts w:ascii="宋体" w:hAnsi="宋体"/>
          <w:color w:val="auto"/>
          <w:sz w:val="24"/>
          <w:highlight w:val="none"/>
        </w:rPr>
        <w:t>。每套投标文件须清楚地标明“正本”、“副本”、“电子版本”。一旦正本和副本不符，以正本为准；电子版本与纸质文件不符，以纸质文件为准。</w:t>
      </w:r>
    </w:p>
    <w:p w14:paraId="565A7C79">
      <w:pPr>
        <w:autoSpaceDE w:val="0"/>
        <w:autoSpaceDN w:val="0"/>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13.2 投标文件的正本需打印，并由</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的法定代表人或其授权代表按招标文件要求在投标文件指定的页面落款处加盖公章和签字。投标文件的副本可以采用正本的复印件。</w:t>
      </w:r>
    </w:p>
    <w:p w14:paraId="5A438322">
      <w:pPr>
        <w:autoSpaceDE w:val="0"/>
        <w:autoSpaceDN w:val="0"/>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13.4 除</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对投标文件错处做必要修改外，投标文件不得行间插字、涂改和增删。如有修改，必须由</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的法定代表人或其授权代表在修改处签字并盖章后方可视为有效。</w:t>
      </w:r>
    </w:p>
    <w:p w14:paraId="4DDE7A7A">
      <w:pPr>
        <w:autoSpaceDE w:val="0"/>
        <w:autoSpaceDN w:val="0"/>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13.5 投标文件因表述不清所引起的后果由</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负责。</w:t>
      </w:r>
    </w:p>
    <w:p w14:paraId="7690637D">
      <w:pPr>
        <w:adjustRightInd w:val="0"/>
        <w:snapToGrid w:val="0"/>
        <w:spacing w:before="312" w:beforeLines="100" w:after="312" w:afterLines="100" w:line="500" w:lineRule="exact"/>
        <w:jc w:val="center"/>
        <w:outlineLvl w:val="1"/>
        <w:rPr>
          <w:rFonts w:asciiTheme="minorEastAsia" w:hAnsiTheme="minorEastAsia" w:eastAsiaTheme="minorEastAsia" w:cstheme="minorEastAsia"/>
          <w:b/>
          <w:color w:val="auto"/>
          <w:sz w:val="28"/>
          <w:szCs w:val="28"/>
          <w:highlight w:val="none"/>
        </w:rPr>
      </w:pPr>
      <w:bookmarkStart w:id="147" w:name="_Toc47262054"/>
      <w:bookmarkStart w:id="148" w:name="_Toc188808817"/>
      <w:bookmarkStart w:id="149" w:name="_Toc238029648"/>
      <w:bookmarkStart w:id="150" w:name="_Toc176684229"/>
      <w:bookmarkStart w:id="151" w:name="_Toc176684819"/>
      <w:bookmarkStart w:id="152" w:name="_Toc277168475"/>
      <w:bookmarkStart w:id="153" w:name="_Toc47418716"/>
      <w:bookmarkStart w:id="154" w:name="_Toc176685360"/>
      <w:bookmarkStart w:id="155" w:name="_Toc47261870"/>
      <w:bookmarkStart w:id="156" w:name="_Toc47418240"/>
      <w:bookmarkStart w:id="157" w:name="_Toc49019221"/>
      <w:bookmarkStart w:id="158" w:name="_Toc217559342"/>
      <w:bookmarkStart w:id="159" w:name="_Toc236379971"/>
      <w:bookmarkStart w:id="160" w:name="_Toc277167038"/>
      <w:bookmarkStart w:id="161" w:name="_Toc276603207"/>
      <w:bookmarkStart w:id="162" w:name="_Toc193191449"/>
      <w:bookmarkStart w:id="163" w:name="_Toc409523897"/>
      <w:bookmarkStart w:id="164" w:name="_Toc277167799"/>
      <w:bookmarkStart w:id="165" w:name="_Toc47261675"/>
      <w:bookmarkStart w:id="166" w:name="_Toc47261055"/>
      <w:bookmarkStart w:id="167" w:name="_Toc237869911"/>
      <w:bookmarkStart w:id="168" w:name="_Toc217267292"/>
      <w:bookmarkStart w:id="169" w:name="_Toc18583"/>
      <w:bookmarkStart w:id="170" w:name="_Toc238029901"/>
      <w:bookmarkStart w:id="171" w:name="_Toc47418923"/>
      <w:bookmarkStart w:id="172" w:name="_Toc176685229"/>
      <w:bookmarkStart w:id="173" w:name="_Toc237869272"/>
      <w:bookmarkStart w:id="174" w:name="_Toc48995836"/>
      <w:bookmarkStart w:id="175" w:name="_Toc176692477"/>
      <w:bookmarkStart w:id="176" w:name="_Toc277168015"/>
      <w:bookmarkStart w:id="177" w:name="_Toc142318538"/>
      <w:bookmarkStart w:id="178" w:name="_Toc75232027"/>
      <w:bookmarkStart w:id="179" w:name="_Toc238030561"/>
      <w:bookmarkStart w:id="180" w:name="_Toc237869696"/>
      <w:bookmarkStart w:id="181" w:name="_Toc1668"/>
      <w:bookmarkStart w:id="182" w:name="_Toc49019482"/>
      <w:bookmarkStart w:id="183" w:name="_Toc176684147"/>
      <w:bookmarkStart w:id="184" w:name="_Toc277167525"/>
      <w:bookmarkStart w:id="185" w:name="_Toc48791220"/>
      <w:bookmarkStart w:id="186" w:name="_Toc277167879"/>
      <w:r>
        <w:rPr>
          <w:rFonts w:hint="eastAsia" w:asciiTheme="minorEastAsia" w:hAnsiTheme="minorEastAsia" w:eastAsiaTheme="minorEastAsia" w:cstheme="minorEastAsia"/>
          <w:b/>
          <w:color w:val="auto"/>
          <w:sz w:val="28"/>
          <w:szCs w:val="28"/>
          <w:highlight w:val="none"/>
        </w:rPr>
        <w:t>四、投标文件的密封和递交</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14:paraId="6AC3802B">
      <w:pPr>
        <w:spacing w:line="440" w:lineRule="exact"/>
        <w:ind w:firstLine="482" w:firstLineChars="200"/>
        <w:rPr>
          <w:rFonts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14.投标文件的密封和标记</w:t>
      </w:r>
    </w:p>
    <w:p w14:paraId="12AE210E">
      <w:pPr>
        <w:spacing w:line="440" w:lineRule="exact"/>
        <w:ind w:firstLine="480" w:firstLineChars="200"/>
        <w:rPr>
          <w:rFonts w:asciiTheme="minorEastAsia" w:hAnsiTheme="minorEastAsia" w:eastAsiaTheme="minorEastAsia" w:cstheme="minorEastAsia"/>
          <w:snapToGrid w:val="0"/>
          <w:color w:val="auto"/>
          <w:kern w:val="0"/>
          <w:sz w:val="24"/>
          <w:highlight w:val="none"/>
        </w:rPr>
      </w:pPr>
      <w:r>
        <w:rPr>
          <w:rFonts w:hint="eastAsia" w:asciiTheme="minorEastAsia" w:hAnsiTheme="minorEastAsia" w:eastAsiaTheme="minorEastAsia" w:cstheme="minorEastAsia"/>
          <w:snapToGrid w:val="0"/>
          <w:color w:val="auto"/>
          <w:kern w:val="0"/>
          <w:sz w:val="24"/>
          <w:highlight w:val="none"/>
        </w:rPr>
        <w:t>14.1为方便开标唱标，</w:t>
      </w:r>
      <w:r>
        <w:rPr>
          <w:rFonts w:hint="eastAsia" w:asciiTheme="minorEastAsia" w:hAnsiTheme="minorEastAsia" w:eastAsiaTheme="minorEastAsia" w:cstheme="minorEastAsia"/>
          <w:snapToGrid w:val="0"/>
          <w:color w:val="auto"/>
          <w:kern w:val="0"/>
          <w:sz w:val="24"/>
          <w:highlight w:val="none"/>
          <w:lang w:eastAsia="zh-CN"/>
        </w:rPr>
        <w:t>投标单位</w:t>
      </w:r>
      <w:r>
        <w:rPr>
          <w:rFonts w:hint="eastAsia" w:asciiTheme="minorEastAsia" w:hAnsiTheme="minorEastAsia" w:eastAsiaTheme="minorEastAsia" w:cstheme="minorEastAsia"/>
          <w:snapToGrid w:val="0"/>
          <w:color w:val="auto"/>
          <w:kern w:val="0"/>
          <w:sz w:val="24"/>
          <w:highlight w:val="none"/>
        </w:rPr>
        <w:t>应将“开标一览表（报价表）”单独密封递交，并在封面上标明“</w:t>
      </w:r>
      <w:r>
        <w:rPr>
          <w:rFonts w:hint="eastAsia" w:asciiTheme="minorEastAsia" w:hAnsiTheme="minorEastAsia" w:eastAsiaTheme="minorEastAsia" w:cstheme="minorEastAsia"/>
          <w:color w:val="auto"/>
          <w:sz w:val="24"/>
          <w:highlight w:val="none"/>
        </w:rPr>
        <w:t>开标一览表（报价表）</w:t>
      </w:r>
      <w:r>
        <w:rPr>
          <w:rFonts w:hint="eastAsia" w:asciiTheme="minorEastAsia" w:hAnsiTheme="minorEastAsia" w:eastAsiaTheme="minorEastAsia" w:cstheme="minorEastAsia"/>
          <w:snapToGrid w:val="0"/>
          <w:color w:val="auto"/>
          <w:kern w:val="0"/>
          <w:sz w:val="24"/>
          <w:highlight w:val="none"/>
        </w:rPr>
        <w:t>”字样。同时应保证投标文件正、副本中仍有“</w:t>
      </w:r>
      <w:r>
        <w:rPr>
          <w:rFonts w:hint="eastAsia" w:asciiTheme="minorEastAsia" w:hAnsiTheme="minorEastAsia" w:eastAsiaTheme="minorEastAsia" w:cstheme="minorEastAsia"/>
          <w:color w:val="auto"/>
          <w:sz w:val="24"/>
          <w:highlight w:val="none"/>
        </w:rPr>
        <w:t>开标一览表（报价表）</w:t>
      </w:r>
      <w:r>
        <w:rPr>
          <w:rFonts w:hint="eastAsia" w:asciiTheme="minorEastAsia" w:hAnsiTheme="minorEastAsia" w:eastAsiaTheme="minorEastAsia" w:cstheme="minorEastAsia"/>
          <w:snapToGrid w:val="0"/>
          <w:color w:val="auto"/>
          <w:kern w:val="0"/>
          <w:sz w:val="24"/>
          <w:highlight w:val="none"/>
        </w:rPr>
        <w:t>”，且与唱标的“</w:t>
      </w:r>
      <w:r>
        <w:rPr>
          <w:rFonts w:hint="eastAsia" w:asciiTheme="minorEastAsia" w:hAnsiTheme="minorEastAsia" w:eastAsiaTheme="minorEastAsia" w:cstheme="minorEastAsia"/>
          <w:color w:val="auto"/>
          <w:sz w:val="24"/>
          <w:highlight w:val="none"/>
        </w:rPr>
        <w:t>开标一览表（报价表）</w:t>
      </w:r>
      <w:r>
        <w:rPr>
          <w:rFonts w:hint="eastAsia" w:asciiTheme="minorEastAsia" w:hAnsiTheme="minorEastAsia" w:eastAsiaTheme="minorEastAsia" w:cstheme="minorEastAsia"/>
          <w:snapToGrid w:val="0"/>
          <w:color w:val="auto"/>
          <w:kern w:val="0"/>
          <w:sz w:val="24"/>
          <w:highlight w:val="none"/>
        </w:rPr>
        <w:t>”一致。</w:t>
      </w:r>
    </w:p>
    <w:p w14:paraId="3B874FBC">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14.2 </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应将投标文件密封递交。</w:t>
      </w:r>
    </w:p>
    <w:p w14:paraId="7078182B">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14.3密封与标记要求</w:t>
      </w:r>
    </w:p>
    <w:p w14:paraId="32D2C1FB">
      <w:pPr>
        <w:numPr>
          <w:ilvl w:val="0"/>
          <w:numId w:val="10"/>
        </w:num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密封：加封条密封，密封条加盖</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公章。</w:t>
      </w:r>
    </w:p>
    <w:p w14:paraId="584F3DE1">
      <w:pPr>
        <w:numPr>
          <w:ilvl w:val="0"/>
          <w:numId w:val="10"/>
        </w:num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标记：标明项目名称、项目编号、</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全称等内容。</w:t>
      </w:r>
    </w:p>
    <w:p w14:paraId="7F4C258C">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14.4 如果投标文件未按要求密封，采购代理机构将拒绝接收。</w:t>
      </w:r>
    </w:p>
    <w:p w14:paraId="40BB2A11">
      <w:pPr>
        <w:spacing w:before="156" w:beforeLines="50" w:line="440" w:lineRule="exact"/>
        <w:ind w:firstLine="482" w:firstLineChars="200"/>
        <w:rPr>
          <w:rFonts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15.投标文件递交截止时间</w:t>
      </w:r>
    </w:p>
    <w:p w14:paraId="7CAB1123">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15.1</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应在不迟于“招标公告”中规定的提交投标文件截止时间，在开标地点将投标文件递交至采购代理机构。</w:t>
      </w:r>
    </w:p>
    <w:p w14:paraId="306B1DBE">
      <w:pPr>
        <w:adjustRightInd w:val="0"/>
        <w:snapToGrid w:val="0"/>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15.2 采购代理机构可以按本须知第8条规定，通知因修改招标文件而适当延长投标文件递交截止时间。在此情况下，招标采购单位和</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受投标文件递交截止时间制约的所有权利和义务均应延长至新的截止时间。</w:t>
      </w:r>
    </w:p>
    <w:p w14:paraId="6C1BA485">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15.3 采购代理机构拒绝接收提交投标文件截止时间后送达的任何投标文件。</w:t>
      </w:r>
    </w:p>
    <w:p w14:paraId="4010ABEB">
      <w:pPr>
        <w:adjustRightInd w:val="0"/>
        <w:snapToGrid w:val="0"/>
        <w:spacing w:before="312" w:beforeLines="100" w:after="312" w:afterLines="100" w:line="500" w:lineRule="exact"/>
        <w:jc w:val="center"/>
        <w:outlineLvl w:val="1"/>
        <w:rPr>
          <w:rFonts w:asciiTheme="minorEastAsia" w:hAnsiTheme="minorEastAsia" w:eastAsiaTheme="minorEastAsia" w:cstheme="minorEastAsia"/>
          <w:b/>
          <w:color w:val="auto"/>
          <w:sz w:val="28"/>
          <w:szCs w:val="28"/>
          <w:highlight w:val="none"/>
        </w:rPr>
      </w:pPr>
      <w:bookmarkStart w:id="187" w:name="_Toc47261676"/>
      <w:bookmarkStart w:id="188" w:name="_Toc277168016"/>
      <w:bookmarkStart w:id="189" w:name="_Toc193191450"/>
      <w:bookmarkStart w:id="190" w:name="_Toc277167800"/>
      <w:bookmarkStart w:id="191" w:name="_Toc49019222"/>
      <w:bookmarkStart w:id="192" w:name="_Toc217267293"/>
      <w:bookmarkStart w:id="193" w:name="_Toc277167880"/>
      <w:bookmarkStart w:id="194" w:name="_Toc277167526"/>
      <w:bookmarkStart w:id="195" w:name="_Toc217559343"/>
      <w:bookmarkStart w:id="196" w:name="_Toc49019483"/>
      <w:bookmarkStart w:id="197" w:name="_Toc237869912"/>
      <w:bookmarkStart w:id="198" w:name="_Toc14817"/>
      <w:bookmarkStart w:id="199" w:name="_Toc142318539"/>
      <w:bookmarkStart w:id="200" w:name="_Toc276603208"/>
      <w:bookmarkStart w:id="201" w:name="_Toc176685361"/>
      <w:bookmarkStart w:id="202" w:name="_Toc48791221"/>
      <w:bookmarkStart w:id="203" w:name="_Toc238030562"/>
      <w:bookmarkStart w:id="204" w:name="_Toc47418924"/>
      <w:bookmarkStart w:id="205" w:name="_Toc176684230"/>
      <w:bookmarkStart w:id="206" w:name="_Toc176685230"/>
      <w:bookmarkStart w:id="207" w:name="_Toc16876"/>
      <w:bookmarkStart w:id="208" w:name="_Toc277168476"/>
      <w:bookmarkStart w:id="209" w:name="_Toc47418717"/>
      <w:bookmarkStart w:id="210" w:name="_Toc237869273"/>
      <w:bookmarkStart w:id="211" w:name="_Toc409523898"/>
      <w:bookmarkStart w:id="212" w:name="_Toc75232028"/>
      <w:bookmarkStart w:id="213" w:name="_Toc47261871"/>
      <w:bookmarkStart w:id="214" w:name="_Toc47262055"/>
      <w:bookmarkStart w:id="215" w:name="_Toc277167039"/>
      <w:bookmarkStart w:id="216" w:name="_Toc238029902"/>
      <w:bookmarkStart w:id="217" w:name="_Toc236379972"/>
      <w:bookmarkStart w:id="218" w:name="_Toc48995837"/>
      <w:bookmarkStart w:id="219" w:name="_Toc238029649"/>
      <w:bookmarkStart w:id="220" w:name="_Toc176692478"/>
      <w:bookmarkStart w:id="221" w:name="_Toc188808818"/>
      <w:bookmarkStart w:id="222" w:name="_Toc176684148"/>
      <w:bookmarkStart w:id="223" w:name="_Toc176684820"/>
      <w:bookmarkStart w:id="224" w:name="_Toc47261056"/>
      <w:bookmarkStart w:id="225" w:name="_Toc47418241"/>
      <w:bookmarkStart w:id="226" w:name="_Toc237869697"/>
      <w:r>
        <w:rPr>
          <w:rFonts w:hint="eastAsia" w:asciiTheme="minorEastAsia" w:hAnsiTheme="minorEastAsia" w:eastAsiaTheme="minorEastAsia" w:cstheme="minorEastAsia"/>
          <w:b/>
          <w:color w:val="auto"/>
          <w:sz w:val="28"/>
          <w:szCs w:val="28"/>
          <w:highlight w:val="none"/>
        </w:rPr>
        <w:t>五、开标与评标</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14:paraId="001FBFD9">
      <w:pPr>
        <w:spacing w:line="440" w:lineRule="exact"/>
        <w:ind w:firstLine="482" w:firstLineChars="200"/>
        <w:rPr>
          <w:rFonts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16.开标</w:t>
      </w:r>
    </w:p>
    <w:p w14:paraId="412ED970">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16.1招标采购单位将在“招标公告”规定的时间和地点组织开标大会。开标大会邀请所有</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派代表参加（投标代表1人）。</w:t>
      </w:r>
    </w:p>
    <w:p w14:paraId="12F76AAA">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16.2 开标时，由</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或者其推选的代表检查自己投标文件的密封情况；经确认无误后，由采购代理机构工作人员当众拆封。</w:t>
      </w:r>
    </w:p>
    <w:p w14:paraId="27FCC519">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16.3 拆封后，采购代理机构公开宣读</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“开标一览表（报价表）”中的内容，“开标一览表（报价表）”规定内容以外的文字、数据等不予宣读。</w:t>
      </w:r>
    </w:p>
    <w:p w14:paraId="54C24E76">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16.4 采购代理机构将在开标大会现场做开标记录，开标记录包括按本须知第16.3条规定的在开标时宣读的全部内容。唱标结束后，各</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的授权代表必须审核开标记录，无误后签字确认。</w:t>
      </w:r>
    </w:p>
    <w:p w14:paraId="7C94307B">
      <w:pPr>
        <w:spacing w:before="156" w:beforeLines="50" w:line="440" w:lineRule="exact"/>
        <w:ind w:firstLine="472" w:firstLineChars="196"/>
        <w:rPr>
          <w:rFonts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17.</w:t>
      </w:r>
      <w:r>
        <w:rPr>
          <w:rFonts w:hint="eastAsia" w:asciiTheme="minorEastAsia" w:hAnsiTheme="minorEastAsia" w:eastAsiaTheme="minorEastAsia" w:cstheme="minorEastAsia"/>
          <w:b/>
          <w:color w:val="auto"/>
          <w:sz w:val="24"/>
          <w:highlight w:val="none"/>
          <w:lang w:eastAsia="zh-CN"/>
        </w:rPr>
        <w:t>投标单位</w:t>
      </w:r>
      <w:r>
        <w:rPr>
          <w:rFonts w:hint="eastAsia" w:asciiTheme="minorEastAsia" w:hAnsiTheme="minorEastAsia" w:eastAsiaTheme="minorEastAsia" w:cstheme="minorEastAsia"/>
          <w:b/>
          <w:color w:val="auto"/>
          <w:sz w:val="24"/>
          <w:highlight w:val="none"/>
        </w:rPr>
        <w:t>资格审查</w:t>
      </w:r>
    </w:p>
    <w:p w14:paraId="00BD0CA1">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17.1开标结束后，采购人和代理机构将根据招标文件要求对各</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资格（含信用记录）进行审查，资格审查未通过的</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其投标将被拒绝。</w:t>
      </w:r>
    </w:p>
    <w:p w14:paraId="60E13638">
      <w:pPr>
        <w:spacing w:before="156" w:beforeLines="50" w:line="440" w:lineRule="exact"/>
        <w:ind w:firstLine="482" w:firstLineChars="200"/>
        <w:rPr>
          <w:rFonts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18.评标</w:t>
      </w:r>
    </w:p>
    <w:p w14:paraId="6875C7AF">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18.1 评标委员会</w:t>
      </w:r>
    </w:p>
    <w:p w14:paraId="0C07630A">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18.1.1 采购代理机构将按照《中华人民共和国政府采购法》、</w:t>
      </w:r>
      <w:r>
        <w:rPr>
          <w:rFonts w:hint="eastAsia" w:asciiTheme="minorEastAsia" w:hAnsiTheme="minorEastAsia" w:eastAsiaTheme="minorEastAsia" w:cstheme="minorEastAsia"/>
          <w:snapToGrid w:val="0"/>
          <w:color w:val="auto"/>
          <w:kern w:val="0"/>
          <w:sz w:val="24"/>
          <w:highlight w:val="none"/>
        </w:rPr>
        <w:t>《中华人民共和国政府采购法实施条列》、</w:t>
      </w:r>
      <w:r>
        <w:rPr>
          <w:rFonts w:hint="eastAsia" w:asciiTheme="minorEastAsia" w:hAnsiTheme="minorEastAsia" w:eastAsiaTheme="minorEastAsia" w:cstheme="minorEastAsia"/>
          <w:color w:val="auto"/>
          <w:sz w:val="24"/>
          <w:highlight w:val="none"/>
        </w:rPr>
        <w:t>《政府采购货物和服务招标投标管理办法》等有关规定组建评标委员会。</w:t>
      </w:r>
    </w:p>
    <w:p w14:paraId="4873740C">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18.1.2 评标委员会由采购人代表及有关经济、技术等方面的专家组成。专家评委从政府采购专家库中随机抽取产生。</w:t>
      </w:r>
    </w:p>
    <w:p w14:paraId="09206B76">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18.1.3 评标委员会负责评标工作，对投标文件进行商务、技术审查和评估，并向招标采购单位提交书面评审意见。</w:t>
      </w:r>
    </w:p>
    <w:p w14:paraId="5A582478">
      <w:pPr>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18.2 评标过程的保密性</w:t>
      </w:r>
    </w:p>
    <w:p w14:paraId="0B3AB38A">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kern w:val="0"/>
          <w:sz w:val="24"/>
          <w:highlight w:val="none"/>
        </w:rPr>
        <w:t xml:space="preserve">18.2.1 </w:t>
      </w:r>
      <w:r>
        <w:rPr>
          <w:rFonts w:hint="eastAsia" w:asciiTheme="minorEastAsia" w:hAnsiTheme="minorEastAsia" w:eastAsiaTheme="minorEastAsia" w:cstheme="minorEastAsia"/>
          <w:color w:val="auto"/>
          <w:sz w:val="24"/>
          <w:highlight w:val="none"/>
        </w:rPr>
        <w:t>开标后，直至发布中标公告时止，凡与审查、澄清、评价和比较投标的有关资料以及授标意见等，均属保密范围，评标委员会不得向</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及与评标无关的其他人透露。除本须知第18.3.1条规定的情形外，从开标之日起，直至评标结束前，</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不得就与其投标有关的事项与评标委员会成员私下接触。</w:t>
      </w:r>
    </w:p>
    <w:p w14:paraId="5E06BF2D">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18.2.2 在评标过程中，如果</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试图在投标文件的审查、澄清、比较及授予合同方面向评标委员会或招标采购单位施加任何影响，其投标将被拒绝。</w:t>
      </w:r>
    </w:p>
    <w:p w14:paraId="52E30A69">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18.3 投标文件的澄清</w:t>
      </w:r>
    </w:p>
    <w:p w14:paraId="1321A6D4">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18.3.1对于投标文件中含义不明确、同类问题表述不一致或者有明显文字和计算错误的内容，评标委员会应当以书面形式要求</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作出必要的澄清、说明或者补正。</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的澄清、说明或者补正应当采用书面形式，并加盖公章，或者由法定代表人或其授权的代表签字。</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的澄清、说明或者补正不得超出投标文件的范围或者改变投标文件的实质性内容。</w:t>
      </w:r>
    </w:p>
    <w:p w14:paraId="1851D2EE">
      <w:pPr>
        <w:tabs>
          <w:tab w:val="left" w:pos="720"/>
        </w:tabs>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18.4 投标文件的初审（符合性检查）</w:t>
      </w:r>
    </w:p>
    <w:p w14:paraId="6B4C1516">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18.4.1 评标委员会将审查投标文件是否完整，投标有效期、文件签署等是否合格。</w:t>
      </w:r>
    </w:p>
    <w:p w14:paraId="6055405B">
      <w:pPr>
        <w:spacing w:line="440" w:lineRule="exact"/>
        <w:ind w:firstLine="482" w:firstLineChars="200"/>
        <w:rPr>
          <w:rFonts w:asciiTheme="minorEastAsia" w:hAnsiTheme="minorEastAsia" w:eastAsiaTheme="minorEastAsia" w:cstheme="minorEastAsia"/>
          <w:b/>
          <w:bCs/>
          <w:color w:val="auto"/>
          <w:sz w:val="24"/>
          <w:highlight w:val="none"/>
          <w:u w:val="single"/>
        </w:rPr>
      </w:pPr>
      <w:r>
        <w:rPr>
          <w:rFonts w:hint="eastAsia" w:asciiTheme="minorEastAsia" w:hAnsiTheme="minorEastAsia" w:eastAsiaTheme="minorEastAsia" w:cstheme="minorEastAsia"/>
          <w:b/>
          <w:bCs/>
          <w:color w:val="auto"/>
          <w:sz w:val="24"/>
          <w:highlight w:val="none"/>
          <w:u w:val="single"/>
        </w:rPr>
        <w:t>18.4.2 如发现下列情况之一的，其投标无效：</w:t>
      </w:r>
    </w:p>
    <w:p w14:paraId="12821A01">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 投标文件未加盖公章和签字的；无法定代表人签字或签字人无法定代表人有效授权书的；</w:t>
      </w:r>
    </w:p>
    <w:p w14:paraId="2F963BFD">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 投标有效期不足的；</w:t>
      </w:r>
    </w:p>
    <w:p w14:paraId="66A3BC43">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3) 未按招标文件要求提交投标保证金的；</w:t>
      </w:r>
    </w:p>
    <w:p w14:paraId="26F2DB72">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val="en-US" w:eastAsia="zh-CN"/>
        </w:rPr>
        <w:t>4</w:t>
      </w:r>
      <w:r>
        <w:rPr>
          <w:rFonts w:hint="eastAsia" w:asciiTheme="minorEastAsia" w:hAnsiTheme="minorEastAsia" w:eastAsiaTheme="minorEastAsia" w:cstheme="minorEastAsia"/>
          <w:color w:val="auto"/>
          <w:sz w:val="24"/>
          <w:highlight w:val="none"/>
        </w:rPr>
        <w:t>）投标报价高于招标文件公布的</w:t>
      </w:r>
      <w:r>
        <w:rPr>
          <w:rFonts w:hint="eastAsia" w:asciiTheme="minorEastAsia" w:hAnsiTheme="minorEastAsia" w:eastAsiaTheme="minorEastAsia" w:cstheme="minorEastAsia"/>
          <w:color w:val="auto"/>
          <w:sz w:val="24"/>
          <w:highlight w:val="none"/>
          <w:lang w:val="en-US" w:eastAsia="zh-CN"/>
        </w:rPr>
        <w:t>预算或最高限价</w:t>
      </w:r>
      <w:r>
        <w:rPr>
          <w:rFonts w:hint="eastAsia" w:asciiTheme="minorEastAsia" w:hAnsiTheme="minorEastAsia" w:eastAsiaTheme="minorEastAsia" w:cstheme="minorEastAsia"/>
          <w:color w:val="auto"/>
          <w:sz w:val="24"/>
          <w:highlight w:val="none"/>
        </w:rPr>
        <w:t>的；</w:t>
      </w:r>
    </w:p>
    <w:p w14:paraId="67E45F6E">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val="en-US" w:eastAsia="zh-CN"/>
        </w:rPr>
        <w:t>5</w:t>
      </w:r>
      <w:r>
        <w:rPr>
          <w:rFonts w:hint="eastAsia" w:asciiTheme="minorEastAsia" w:hAnsiTheme="minorEastAsia" w:eastAsiaTheme="minorEastAsia" w:cstheme="minorEastAsia"/>
          <w:color w:val="auto"/>
          <w:sz w:val="24"/>
          <w:highlight w:val="none"/>
        </w:rPr>
        <w:t>) 投标分项报价表出现漏项，或设备数量与招标文件要求不符(数量不足)；</w:t>
      </w:r>
    </w:p>
    <w:p w14:paraId="2C10B0D4">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val="en-US" w:eastAsia="zh-CN"/>
        </w:rPr>
        <w:t>6</w:t>
      </w:r>
      <w:r>
        <w:rPr>
          <w:rFonts w:hint="eastAsia" w:asciiTheme="minorEastAsia" w:hAnsiTheme="minorEastAsia" w:eastAsiaTheme="minorEastAsia" w:cstheme="minorEastAsia"/>
          <w:color w:val="auto"/>
          <w:sz w:val="24"/>
          <w:highlight w:val="none"/>
        </w:rPr>
        <w:t xml:space="preserve">) </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在同一份投标文件中有选择性报价,或对同一产品有两个或多个报价的；</w:t>
      </w:r>
    </w:p>
    <w:p w14:paraId="61ABCCFC">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val="en-US" w:eastAsia="zh-CN"/>
        </w:rPr>
        <w:t>7</w:t>
      </w:r>
      <w:r>
        <w:rPr>
          <w:rFonts w:hint="eastAsia" w:asciiTheme="minorEastAsia" w:hAnsiTheme="minorEastAsia" w:eastAsiaTheme="minorEastAsia" w:cstheme="minorEastAsia"/>
          <w:color w:val="auto"/>
          <w:sz w:val="24"/>
          <w:highlight w:val="none"/>
        </w:rPr>
        <w:t xml:space="preserve">) </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提供虚假证明，开具虚假业绩，除按无效标处理外，还将按照政府采购法有关规定进行相应处罚；</w:t>
      </w:r>
    </w:p>
    <w:p w14:paraId="5A50B4BE">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val="en-US" w:eastAsia="zh-CN"/>
        </w:rPr>
        <w:t>8</w:t>
      </w:r>
      <w:r>
        <w:rPr>
          <w:rFonts w:hint="eastAsia" w:asciiTheme="minorEastAsia" w:hAnsiTheme="minorEastAsia" w:eastAsiaTheme="minorEastAsia" w:cstheme="minorEastAsia"/>
          <w:color w:val="auto"/>
          <w:sz w:val="24"/>
          <w:highlight w:val="none"/>
        </w:rPr>
        <w:t>）符合招标文件中其他有关拒绝投标或无效投标文件条款的。</w:t>
      </w:r>
    </w:p>
    <w:p w14:paraId="7629BF6E">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18.4.3评标委员会将只对确定为实质上响应的投标文件进行审核，查看其是否有计算上和累加上的算术错误，投标文件报价出现前后不一致的，按照下列规定修正：</w:t>
      </w:r>
    </w:p>
    <w:p w14:paraId="3AD149DB">
      <w:pPr>
        <w:spacing w:line="46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（1）投标文件中开标一览表（报价表）内容与投标文件中相应内容不一致的，以开标一览表（报价表）为准；</w:t>
      </w:r>
    </w:p>
    <w:p w14:paraId="26D2613D">
      <w:pPr>
        <w:spacing w:line="46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（2）大写金额和小写金额不一致的，以大写金额为准；</w:t>
      </w:r>
    </w:p>
    <w:p w14:paraId="0912BCB5">
      <w:pPr>
        <w:spacing w:line="46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（3）单价金额小数点或者百分比有明显错位的，以开标一览表的总价为准，并修改单价；</w:t>
      </w:r>
    </w:p>
    <w:p w14:paraId="6DBFDB37">
      <w:pPr>
        <w:spacing w:line="46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（4）总价金额与按单价汇总金额不一致的，以单价金额计算结果为准。</w:t>
      </w:r>
    </w:p>
    <w:p w14:paraId="23903CB4">
      <w:pPr>
        <w:spacing w:line="46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18.4.4 同时出现两种以上不一致的，按照前款第18.4.3条规定的顺序修正。修正后的报价按照第18.3.1条的规定经</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确认后产生约束力，</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不确认的，其投标无效。</w:t>
      </w:r>
    </w:p>
    <w:p w14:paraId="249BA2E3">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18.4.5 如果投标文件没有实质上响应招标文件的要求，评标委员会将予以拒绝，</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不得通过修正或撤销不合要求的偏离从而使其投标成为实质上响应的投标。对于投标文件中不构成实质性偏差的不正规、不一致或不规则内容，评标委员会可以接受，但这种接受将影响</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的得分。</w:t>
      </w:r>
    </w:p>
    <w:p w14:paraId="2A2EC192">
      <w:pPr>
        <w:spacing w:line="46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18.5 投标文件的详细评审</w:t>
      </w:r>
    </w:p>
    <w:p w14:paraId="439557EF">
      <w:pPr>
        <w:spacing w:line="46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18.5.1 评标委员会将按照本须知第18.4条要求，只对确定为实质上响应招标文件要求的投标文件进行详细评审。</w:t>
      </w:r>
    </w:p>
    <w:p w14:paraId="7572E182">
      <w:pPr>
        <w:spacing w:line="46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18.5.2评标办法：综合评分法</w:t>
      </w:r>
    </w:p>
    <w:p w14:paraId="2FE9576D">
      <w:pPr>
        <w:spacing w:line="46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（1）政府采购政策评审依据：</w:t>
      </w:r>
    </w:p>
    <w:p w14:paraId="28E3F036">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依据国家政府采购相关政策，对小型和微型企业产品的价格给予10%的扣除，用扣除后的价格参与评审。（</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须根据本项目招标公告所列政府采购政策文件，提供相对应的声明文件或证明材料，出具者在评审时予以考虑，未出具者不予考虑。）</w:t>
      </w:r>
    </w:p>
    <w:p w14:paraId="25FE368F">
      <w:pPr>
        <w:numPr>
          <w:ilvl w:val="0"/>
          <w:numId w:val="9"/>
        </w:numPr>
        <w:spacing w:line="440" w:lineRule="exact"/>
        <w:ind w:left="0" w:leftChars="0"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评价和比较以招标文件为依据，对所有实质上响应的投标按下述“评分细则”进行综合评分。</w:t>
      </w:r>
    </w:p>
    <w:p w14:paraId="786F32AC">
      <w:pPr>
        <w:spacing w:line="440" w:lineRule="exact"/>
        <w:ind w:firstLine="482" w:firstLineChars="200"/>
        <w:outlineLvl w:val="1"/>
        <w:rPr>
          <w:rFonts w:asciiTheme="minorEastAsia" w:hAnsiTheme="minorEastAsia" w:eastAsiaTheme="minorEastAsia" w:cstheme="minorEastAsia"/>
          <w:b/>
          <w:color w:val="auto"/>
          <w:sz w:val="24"/>
          <w:highlight w:val="none"/>
        </w:rPr>
      </w:pPr>
      <w:bookmarkStart w:id="227" w:name="_Toc1153"/>
      <w:r>
        <w:rPr>
          <w:rFonts w:hint="eastAsia" w:asciiTheme="minorEastAsia" w:hAnsiTheme="minorEastAsia" w:eastAsiaTheme="minorEastAsia" w:cstheme="minorEastAsia"/>
          <w:b/>
          <w:color w:val="auto"/>
          <w:sz w:val="24"/>
          <w:highlight w:val="none"/>
        </w:rPr>
        <w:t>（3）评分细则：</w:t>
      </w:r>
      <w:bookmarkEnd w:id="227"/>
    </w:p>
    <w:tbl>
      <w:tblPr>
        <w:tblStyle w:val="4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3"/>
        <w:gridCol w:w="853"/>
        <w:gridCol w:w="6465"/>
        <w:gridCol w:w="827"/>
      </w:tblGrid>
      <w:tr w14:paraId="2FCF5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6" w:hRule="atLeast"/>
          <w:tblHeader/>
        </w:trPr>
        <w:tc>
          <w:tcPr>
            <w:tcW w:w="615" w:type="pct"/>
            <w:vAlign w:val="center"/>
          </w:tcPr>
          <w:p w14:paraId="730DDDA3">
            <w:pPr>
              <w:keepNext w:val="0"/>
              <w:keepLines w:val="0"/>
              <w:pageBreakBefore w:val="0"/>
              <w:kinsoku/>
              <w:wordWrap/>
              <w:overflowPunct/>
              <w:topLinePunct w:val="0"/>
              <w:autoSpaceDE/>
              <w:autoSpaceDN/>
              <w:bidi w:val="0"/>
              <w:adjustRightInd/>
              <w:snapToGrid/>
              <w:spacing w:line="339" w:lineRule="auto"/>
              <w:ind w:firstLine="0" w:firstLineChars="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bCs/>
                <w:color w:val="auto"/>
                <w:sz w:val="21"/>
                <w:szCs w:val="21"/>
                <w:highlight w:val="none"/>
              </w:rPr>
              <w:t>类别</w:t>
            </w:r>
          </w:p>
        </w:tc>
        <w:tc>
          <w:tcPr>
            <w:tcW w:w="3939" w:type="pct"/>
            <w:gridSpan w:val="2"/>
            <w:vAlign w:val="center"/>
          </w:tcPr>
          <w:p w14:paraId="79DFF09D">
            <w:pPr>
              <w:keepNext w:val="0"/>
              <w:keepLines w:val="0"/>
              <w:pageBreakBefore w:val="0"/>
              <w:kinsoku/>
              <w:wordWrap/>
              <w:overflowPunct/>
              <w:topLinePunct w:val="0"/>
              <w:autoSpaceDE/>
              <w:autoSpaceDN/>
              <w:bidi w:val="0"/>
              <w:adjustRightInd/>
              <w:snapToGrid/>
              <w:spacing w:line="339" w:lineRule="auto"/>
              <w:ind w:firstLine="0" w:firstLineChars="0"/>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评标因素</w:t>
            </w:r>
          </w:p>
        </w:tc>
        <w:tc>
          <w:tcPr>
            <w:tcW w:w="445" w:type="pct"/>
            <w:vAlign w:val="center"/>
          </w:tcPr>
          <w:p w14:paraId="3C89B11F">
            <w:pPr>
              <w:keepNext w:val="0"/>
              <w:keepLines w:val="0"/>
              <w:pageBreakBefore w:val="0"/>
              <w:kinsoku/>
              <w:wordWrap/>
              <w:overflowPunct/>
              <w:topLinePunct w:val="0"/>
              <w:autoSpaceDE/>
              <w:autoSpaceDN/>
              <w:bidi w:val="0"/>
              <w:adjustRightInd/>
              <w:snapToGrid/>
              <w:spacing w:line="339" w:lineRule="auto"/>
              <w:ind w:firstLine="0" w:firstLineChars="0"/>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最高</w:t>
            </w:r>
          </w:p>
          <w:p w14:paraId="16C48098">
            <w:pPr>
              <w:keepNext w:val="0"/>
              <w:keepLines w:val="0"/>
              <w:pageBreakBefore w:val="0"/>
              <w:kinsoku/>
              <w:wordWrap/>
              <w:overflowPunct/>
              <w:topLinePunct w:val="0"/>
              <w:autoSpaceDE/>
              <w:autoSpaceDN/>
              <w:bidi w:val="0"/>
              <w:adjustRightInd/>
              <w:snapToGrid/>
              <w:spacing w:line="339" w:lineRule="auto"/>
              <w:ind w:firstLine="0" w:firstLineChars="0"/>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得分</w:t>
            </w:r>
          </w:p>
        </w:tc>
      </w:tr>
      <w:tr w14:paraId="2153F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615" w:type="pct"/>
            <w:vAlign w:val="center"/>
          </w:tcPr>
          <w:p w14:paraId="38150F75">
            <w:pPr>
              <w:keepNext w:val="0"/>
              <w:keepLines w:val="0"/>
              <w:pageBreakBefore w:val="0"/>
              <w:kinsoku/>
              <w:wordWrap/>
              <w:overflowPunct/>
              <w:topLinePunct w:val="0"/>
              <w:autoSpaceDE/>
              <w:autoSpaceDN/>
              <w:bidi w:val="0"/>
              <w:adjustRightInd/>
              <w:snapToGrid/>
              <w:spacing w:line="339" w:lineRule="auto"/>
              <w:ind w:firstLine="0" w:firstLineChars="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投标报价</w:t>
            </w:r>
          </w:p>
          <w:p w14:paraId="3CCDB5B0">
            <w:pPr>
              <w:keepNext w:val="0"/>
              <w:keepLines w:val="0"/>
              <w:pageBreakBefore w:val="0"/>
              <w:kinsoku/>
              <w:wordWrap/>
              <w:overflowPunct/>
              <w:topLinePunct w:val="0"/>
              <w:autoSpaceDE/>
              <w:autoSpaceDN/>
              <w:bidi w:val="0"/>
              <w:adjustRightInd/>
              <w:snapToGrid/>
              <w:spacing w:line="339" w:lineRule="auto"/>
              <w:ind w:firstLine="0" w:firstLineChars="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w:t>
            </w:r>
            <w:r>
              <w:rPr>
                <w:rFonts w:hint="eastAsia" w:ascii="宋体" w:hAnsi="宋体" w:cs="宋体"/>
                <w:b w:val="0"/>
                <w:bCs w:val="0"/>
                <w:color w:val="auto"/>
                <w:sz w:val="21"/>
                <w:szCs w:val="21"/>
                <w:highlight w:val="none"/>
                <w:lang w:val="en-US" w:eastAsia="zh-CN"/>
              </w:rPr>
              <w:t>满分</w:t>
            </w:r>
            <w:r>
              <w:rPr>
                <w:rFonts w:hint="eastAsia" w:ascii="宋体" w:hAnsi="宋体" w:eastAsia="宋体" w:cs="宋体"/>
                <w:b w:val="0"/>
                <w:bCs w:val="0"/>
                <w:color w:val="auto"/>
                <w:sz w:val="21"/>
                <w:szCs w:val="21"/>
                <w:highlight w:val="none"/>
              </w:rPr>
              <w:t>30分）</w:t>
            </w:r>
          </w:p>
        </w:tc>
        <w:tc>
          <w:tcPr>
            <w:tcW w:w="3939" w:type="pct"/>
            <w:gridSpan w:val="2"/>
            <w:vAlign w:val="center"/>
          </w:tcPr>
          <w:p w14:paraId="2BCE4E7E">
            <w:pPr>
              <w:keepNext w:val="0"/>
              <w:keepLines w:val="0"/>
              <w:pageBreakBefore w:val="0"/>
              <w:tabs>
                <w:tab w:val="left" w:pos="6060"/>
              </w:tabs>
              <w:kinsoku/>
              <w:wordWrap/>
              <w:overflowPunct/>
              <w:topLinePunct w:val="0"/>
              <w:autoSpaceDE/>
              <w:autoSpaceDN/>
              <w:bidi w:val="0"/>
              <w:adjustRightInd/>
              <w:snapToGrid/>
              <w:spacing w:line="339" w:lineRule="auto"/>
              <w:ind w:firstLine="0" w:firstLineChars="0"/>
              <w:jc w:val="left"/>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评分方法：P=30×Pmin/ Pn</w:t>
            </w:r>
          </w:p>
          <w:p w14:paraId="0878EF64">
            <w:pPr>
              <w:keepNext w:val="0"/>
              <w:keepLines w:val="0"/>
              <w:pageBreakBefore w:val="0"/>
              <w:tabs>
                <w:tab w:val="left" w:pos="6060"/>
              </w:tabs>
              <w:kinsoku/>
              <w:wordWrap/>
              <w:overflowPunct/>
              <w:topLinePunct w:val="0"/>
              <w:autoSpaceDE/>
              <w:autoSpaceDN/>
              <w:bidi w:val="0"/>
              <w:adjustRightInd/>
              <w:snapToGrid/>
              <w:spacing w:line="339" w:lineRule="auto"/>
              <w:ind w:firstLine="0" w:firstLineChars="0"/>
              <w:jc w:val="left"/>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其中：Pmin：所有有效投标的最低投标报价。</w:t>
            </w:r>
          </w:p>
          <w:p w14:paraId="036ADCD0">
            <w:pPr>
              <w:keepNext w:val="0"/>
              <w:keepLines w:val="0"/>
              <w:pageBreakBefore w:val="0"/>
              <w:tabs>
                <w:tab w:val="left" w:pos="6060"/>
              </w:tabs>
              <w:kinsoku/>
              <w:wordWrap/>
              <w:overflowPunct/>
              <w:topLinePunct w:val="0"/>
              <w:autoSpaceDE/>
              <w:autoSpaceDN/>
              <w:bidi w:val="0"/>
              <w:adjustRightInd/>
              <w:snapToGrid/>
              <w:spacing w:line="339" w:lineRule="auto"/>
              <w:ind w:firstLine="0" w:firstLineChars="0"/>
              <w:jc w:val="left"/>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Pn：第n个</w:t>
            </w:r>
            <w:r>
              <w:rPr>
                <w:rFonts w:hint="eastAsia" w:ascii="宋体" w:hAnsi="宋体" w:cs="宋体"/>
                <w:bCs/>
                <w:color w:val="auto"/>
                <w:sz w:val="21"/>
                <w:szCs w:val="21"/>
                <w:highlight w:val="none"/>
                <w:lang w:eastAsia="zh-CN"/>
              </w:rPr>
              <w:t>投标单位</w:t>
            </w:r>
            <w:r>
              <w:rPr>
                <w:rFonts w:hint="eastAsia" w:ascii="宋体" w:hAnsi="宋体" w:eastAsia="宋体" w:cs="宋体"/>
                <w:bCs/>
                <w:color w:val="auto"/>
                <w:sz w:val="21"/>
                <w:szCs w:val="21"/>
                <w:highlight w:val="none"/>
              </w:rPr>
              <w:t>的投标报价。</w:t>
            </w:r>
          </w:p>
          <w:p w14:paraId="7AFC3AE3">
            <w:pPr>
              <w:keepNext w:val="0"/>
              <w:keepLines w:val="0"/>
              <w:pageBreakBefore w:val="0"/>
              <w:tabs>
                <w:tab w:val="left" w:pos="6060"/>
              </w:tabs>
              <w:kinsoku/>
              <w:wordWrap/>
              <w:overflowPunct/>
              <w:topLinePunct w:val="0"/>
              <w:autoSpaceDE/>
              <w:autoSpaceDN/>
              <w:bidi w:val="0"/>
              <w:adjustRightInd/>
              <w:snapToGrid/>
              <w:spacing w:line="339" w:lineRule="auto"/>
              <w:ind w:firstLine="0" w:firstLineChars="0"/>
              <w:jc w:val="left"/>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计算分数时四舍五入取小数点后两位。</w:t>
            </w:r>
          </w:p>
          <w:p w14:paraId="5F36CBF5">
            <w:pPr>
              <w:keepNext w:val="0"/>
              <w:keepLines w:val="0"/>
              <w:pageBreakBefore w:val="0"/>
              <w:tabs>
                <w:tab w:val="left" w:pos="6060"/>
              </w:tabs>
              <w:kinsoku/>
              <w:wordWrap/>
              <w:overflowPunct/>
              <w:topLinePunct w:val="0"/>
              <w:autoSpaceDE/>
              <w:autoSpaceDN/>
              <w:bidi w:val="0"/>
              <w:adjustRightInd/>
              <w:snapToGrid/>
              <w:spacing w:line="339" w:lineRule="auto"/>
              <w:ind w:firstLine="0" w:firstLineChars="0"/>
              <w:jc w:val="left"/>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评标委员会认为</w:t>
            </w:r>
            <w:r>
              <w:rPr>
                <w:rFonts w:hint="eastAsia" w:ascii="宋体" w:hAnsi="宋体" w:cs="宋体"/>
                <w:bCs/>
                <w:color w:val="auto"/>
                <w:sz w:val="21"/>
                <w:szCs w:val="21"/>
                <w:highlight w:val="none"/>
                <w:lang w:eastAsia="zh-CN"/>
              </w:rPr>
              <w:t>投标单位</w:t>
            </w:r>
            <w:r>
              <w:rPr>
                <w:rFonts w:hint="eastAsia" w:ascii="宋体" w:hAnsi="宋体" w:eastAsia="宋体" w:cs="宋体"/>
                <w:bCs/>
                <w:color w:val="auto"/>
                <w:sz w:val="21"/>
                <w:szCs w:val="21"/>
                <w:highlight w:val="none"/>
              </w:rPr>
              <w:t>的报价明显低于其他通过符合性审查</w:t>
            </w:r>
            <w:r>
              <w:rPr>
                <w:rFonts w:hint="eastAsia" w:ascii="宋体" w:hAnsi="宋体" w:cs="宋体"/>
                <w:bCs/>
                <w:color w:val="auto"/>
                <w:sz w:val="21"/>
                <w:szCs w:val="21"/>
                <w:highlight w:val="none"/>
                <w:lang w:eastAsia="zh-CN"/>
              </w:rPr>
              <w:t>投标单位</w:t>
            </w:r>
            <w:r>
              <w:rPr>
                <w:rFonts w:hint="eastAsia" w:ascii="宋体" w:hAnsi="宋体" w:eastAsia="宋体" w:cs="宋体"/>
                <w:bCs/>
                <w:color w:val="auto"/>
                <w:sz w:val="21"/>
                <w:szCs w:val="21"/>
                <w:highlight w:val="none"/>
              </w:rPr>
              <w:t>的报价，有可能影响产品质量或者不能诚信履约的，应当要求其在评标现场合理的时间内提供书面说明，必要时提交相关证明材料；</w:t>
            </w:r>
            <w:r>
              <w:rPr>
                <w:rFonts w:hint="eastAsia" w:ascii="宋体" w:hAnsi="宋体" w:cs="宋体"/>
                <w:bCs/>
                <w:color w:val="auto"/>
                <w:sz w:val="21"/>
                <w:szCs w:val="21"/>
                <w:highlight w:val="none"/>
                <w:lang w:eastAsia="zh-CN"/>
              </w:rPr>
              <w:t>投标单位</w:t>
            </w:r>
            <w:r>
              <w:rPr>
                <w:rFonts w:hint="eastAsia" w:ascii="宋体" w:hAnsi="宋体" w:eastAsia="宋体" w:cs="宋体"/>
                <w:bCs/>
                <w:color w:val="auto"/>
                <w:sz w:val="21"/>
                <w:szCs w:val="21"/>
                <w:highlight w:val="none"/>
              </w:rPr>
              <w:t>不能证明其报价合理性的，评标委员会应当将其作为无效投标处理。</w:t>
            </w:r>
          </w:p>
        </w:tc>
        <w:tc>
          <w:tcPr>
            <w:tcW w:w="445" w:type="pct"/>
            <w:vAlign w:val="center"/>
          </w:tcPr>
          <w:p w14:paraId="7F8B1660">
            <w:pPr>
              <w:keepNext w:val="0"/>
              <w:keepLines w:val="0"/>
              <w:pageBreakBefore w:val="0"/>
              <w:kinsoku/>
              <w:wordWrap/>
              <w:overflowPunct/>
              <w:topLinePunct w:val="0"/>
              <w:autoSpaceDE/>
              <w:autoSpaceDN/>
              <w:bidi w:val="0"/>
              <w:adjustRightInd/>
              <w:snapToGrid/>
              <w:spacing w:line="339" w:lineRule="auto"/>
              <w:ind w:firstLine="0" w:firstLineChars="0"/>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val="0"/>
                <w:bCs w:val="0"/>
                <w:color w:val="auto"/>
                <w:sz w:val="21"/>
                <w:szCs w:val="21"/>
                <w:highlight w:val="none"/>
              </w:rPr>
              <w:t>30分</w:t>
            </w:r>
          </w:p>
        </w:tc>
      </w:tr>
      <w:tr w14:paraId="071F2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615" w:type="pct"/>
            <w:vMerge w:val="restart"/>
            <w:vAlign w:val="center"/>
          </w:tcPr>
          <w:p w14:paraId="6EA2A1D4">
            <w:pPr>
              <w:keepNext w:val="0"/>
              <w:keepLines w:val="0"/>
              <w:pageBreakBefore w:val="0"/>
              <w:widowControl/>
              <w:kinsoku/>
              <w:wordWrap/>
              <w:overflowPunct/>
              <w:topLinePunct w:val="0"/>
              <w:autoSpaceDE/>
              <w:autoSpaceDN/>
              <w:bidi w:val="0"/>
              <w:adjustRightInd/>
              <w:snapToGrid/>
              <w:spacing w:line="339" w:lineRule="auto"/>
              <w:ind w:firstLine="0" w:firstLineChars="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技术</w:t>
            </w:r>
          </w:p>
          <w:p w14:paraId="1857208B">
            <w:pPr>
              <w:keepNext w:val="0"/>
              <w:keepLines w:val="0"/>
              <w:pageBreakBefore w:val="0"/>
              <w:widowControl/>
              <w:kinsoku/>
              <w:wordWrap/>
              <w:overflowPunct/>
              <w:topLinePunct w:val="0"/>
              <w:autoSpaceDE/>
              <w:autoSpaceDN/>
              <w:bidi w:val="0"/>
              <w:adjustRightInd/>
              <w:snapToGrid/>
              <w:spacing w:line="339" w:lineRule="auto"/>
              <w:ind w:firstLine="0" w:firstLineChars="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部分</w:t>
            </w:r>
          </w:p>
          <w:p w14:paraId="6E99D5C5">
            <w:pPr>
              <w:keepNext w:val="0"/>
              <w:keepLines w:val="0"/>
              <w:pageBreakBefore w:val="0"/>
              <w:widowControl/>
              <w:kinsoku/>
              <w:wordWrap/>
              <w:overflowPunct/>
              <w:topLinePunct w:val="0"/>
              <w:autoSpaceDE/>
              <w:autoSpaceDN/>
              <w:bidi w:val="0"/>
              <w:adjustRightInd/>
              <w:snapToGrid/>
              <w:spacing w:line="339" w:lineRule="auto"/>
              <w:ind w:firstLine="0" w:firstLineChars="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评审</w:t>
            </w:r>
          </w:p>
          <w:p w14:paraId="569D3929">
            <w:pPr>
              <w:keepNext w:val="0"/>
              <w:keepLines w:val="0"/>
              <w:pageBreakBefore w:val="0"/>
              <w:widowControl/>
              <w:kinsoku/>
              <w:wordWrap/>
              <w:overflowPunct/>
              <w:topLinePunct w:val="0"/>
              <w:autoSpaceDE/>
              <w:autoSpaceDN/>
              <w:bidi w:val="0"/>
              <w:adjustRightInd/>
              <w:snapToGrid/>
              <w:spacing w:line="339" w:lineRule="auto"/>
              <w:ind w:firstLine="0" w:firstLineChars="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w:t>
            </w:r>
            <w:r>
              <w:rPr>
                <w:rFonts w:hint="eastAsia" w:ascii="宋体" w:hAnsi="宋体" w:cs="宋体"/>
                <w:b w:val="0"/>
                <w:bCs w:val="0"/>
                <w:color w:val="auto"/>
                <w:sz w:val="21"/>
                <w:szCs w:val="21"/>
                <w:highlight w:val="none"/>
                <w:lang w:val="en-US" w:eastAsia="zh-CN"/>
              </w:rPr>
              <w:t>满分53</w:t>
            </w:r>
            <w:r>
              <w:rPr>
                <w:rFonts w:hint="eastAsia" w:ascii="宋体" w:hAnsi="宋体" w:eastAsia="宋体" w:cs="宋体"/>
                <w:b w:val="0"/>
                <w:bCs w:val="0"/>
                <w:color w:val="auto"/>
                <w:sz w:val="21"/>
                <w:szCs w:val="21"/>
                <w:highlight w:val="none"/>
              </w:rPr>
              <w:t>分）</w:t>
            </w:r>
          </w:p>
        </w:tc>
        <w:tc>
          <w:tcPr>
            <w:tcW w:w="459" w:type="pct"/>
            <w:shd w:val="clear" w:color="auto" w:fill="auto"/>
            <w:vAlign w:val="center"/>
          </w:tcPr>
          <w:p w14:paraId="0B63F587">
            <w:pPr>
              <w:pStyle w:val="277"/>
              <w:keepNext w:val="0"/>
              <w:keepLines w:val="0"/>
              <w:pageBreakBefore w:val="0"/>
              <w:kinsoku/>
              <w:wordWrap/>
              <w:overflowPunct/>
              <w:topLinePunct w:val="0"/>
              <w:autoSpaceDE/>
              <w:autoSpaceDN/>
              <w:bidi w:val="0"/>
              <w:adjustRightInd/>
              <w:snapToGrid/>
              <w:spacing w:line="339" w:lineRule="auto"/>
              <w:ind w:firstLine="0" w:firstLineChars="0"/>
              <w:jc w:val="center"/>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技术</w:t>
            </w:r>
          </w:p>
          <w:p w14:paraId="57662F57">
            <w:pPr>
              <w:pStyle w:val="277"/>
              <w:keepNext w:val="0"/>
              <w:keepLines w:val="0"/>
              <w:pageBreakBefore w:val="0"/>
              <w:kinsoku/>
              <w:wordWrap/>
              <w:overflowPunct/>
              <w:topLinePunct w:val="0"/>
              <w:autoSpaceDE/>
              <w:autoSpaceDN/>
              <w:bidi w:val="0"/>
              <w:adjustRightInd/>
              <w:snapToGrid/>
              <w:spacing w:line="339" w:lineRule="auto"/>
              <w:ind w:firstLine="0" w:firstLineChars="0"/>
              <w:jc w:val="center"/>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lang w:eastAsia="zh-CN"/>
              </w:rPr>
              <w:t>评审</w:t>
            </w:r>
          </w:p>
        </w:tc>
        <w:tc>
          <w:tcPr>
            <w:tcW w:w="3480" w:type="pct"/>
            <w:shd w:val="clear" w:color="auto" w:fill="auto"/>
            <w:vAlign w:val="top"/>
          </w:tcPr>
          <w:p w14:paraId="1517B7FD">
            <w:pPr>
              <w:keepNext w:val="0"/>
              <w:keepLines w:val="0"/>
              <w:pageBreakBefore w:val="0"/>
              <w:tabs>
                <w:tab w:val="left" w:pos="6060"/>
              </w:tabs>
              <w:kinsoku/>
              <w:wordWrap/>
              <w:overflowPunct/>
              <w:topLinePunct w:val="0"/>
              <w:autoSpaceDE/>
              <w:autoSpaceDN/>
              <w:bidi w:val="0"/>
              <w:adjustRightInd/>
              <w:snapToGrid/>
              <w:spacing w:line="339" w:lineRule="auto"/>
              <w:ind w:firstLine="0" w:firstLineChars="0"/>
              <w:jc w:val="left"/>
              <w:textAlignment w:val="auto"/>
              <w:rPr>
                <w:rFonts w:hint="eastAsia" w:asciiTheme="minorEastAsia" w:hAnsiTheme="minorEastAsia" w:eastAsiaTheme="minorEastAsia" w:cstheme="minorEastAsia"/>
                <w:color w:val="auto"/>
                <w:kern w:val="2"/>
                <w:sz w:val="21"/>
                <w:szCs w:val="21"/>
                <w:highlight w:val="yellow"/>
                <w:lang w:val="en-US" w:eastAsia="zh-CN" w:bidi="ar-SA"/>
              </w:rPr>
            </w:pPr>
            <w:r>
              <w:rPr>
                <w:rFonts w:hint="eastAsia" w:ascii="宋体" w:hAnsi="宋体" w:eastAsia="宋体" w:cs="宋体"/>
                <w:bCs/>
                <w:color w:val="auto"/>
                <w:sz w:val="21"/>
                <w:szCs w:val="21"/>
                <w:highlight w:val="none"/>
                <w:lang w:val="en-US" w:eastAsia="zh-CN"/>
              </w:rPr>
              <w:t>投标产品技术参数、性能满足或优于招标文件要求，能够保证整体项目顺利实施，根据各投标单位对其所投产品数量准确、规格进行描述，并提供生产厂家出具的产品质量证书、相应功能证明材料（包括但不限于测试报告、设备（产品）彩页或设备（产品）说明书或官网和功能截图、原厂印刷的产品说明书、宣传资料等等）等佐证材料。技术参数表（</w:t>
            </w:r>
            <w:r>
              <w:rPr>
                <w:rFonts w:hint="eastAsia" w:ascii="宋体" w:hAnsi="宋体" w:cs="宋体"/>
                <w:bCs/>
                <w:color w:val="auto"/>
                <w:sz w:val="21"/>
                <w:szCs w:val="21"/>
                <w:highlight w:val="none"/>
                <w:lang w:val="en-US" w:eastAsia="zh-CN"/>
              </w:rPr>
              <w:t>18</w:t>
            </w:r>
            <w:r>
              <w:rPr>
                <w:rFonts w:hint="eastAsia" w:ascii="宋体" w:hAnsi="宋体" w:eastAsia="宋体" w:cs="宋体"/>
                <w:bCs/>
                <w:color w:val="auto"/>
                <w:sz w:val="21"/>
                <w:szCs w:val="21"/>
                <w:highlight w:val="none"/>
                <w:lang w:val="en-US" w:eastAsia="zh-CN"/>
              </w:rPr>
              <w:t>项）满分</w:t>
            </w:r>
            <w:r>
              <w:rPr>
                <w:rFonts w:hint="eastAsia" w:ascii="宋体" w:hAnsi="宋体" w:cs="宋体"/>
                <w:bCs/>
                <w:color w:val="auto"/>
                <w:sz w:val="21"/>
                <w:szCs w:val="21"/>
                <w:highlight w:val="none"/>
                <w:lang w:val="en-US" w:eastAsia="zh-CN"/>
              </w:rPr>
              <w:t>27</w:t>
            </w:r>
            <w:r>
              <w:rPr>
                <w:rFonts w:hint="eastAsia" w:ascii="宋体" w:hAnsi="宋体" w:eastAsia="宋体" w:cs="宋体"/>
                <w:bCs/>
                <w:color w:val="auto"/>
                <w:sz w:val="21"/>
                <w:szCs w:val="21"/>
                <w:highlight w:val="none"/>
                <w:lang w:val="en-US" w:eastAsia="zh-CN"/>
              </w:rPr>
              <w:t>分，负偏离每项扣</w:t>
            </w:r>
            <w:r>
              <w:rPr>
                <w:rFonts w:hint="eastAsia" w:ascii="宋体" w:hAnsi="宋体" w:cs="宋体"/>
                <w:bCs/>
                <w:color w:val="auto"/>
                <w:sz w:val="21"/>
                <w:szCs w:val="21"/>
                <w:highlight w:val="none"/>
                <w:lang w:val="en-US" w:eastAsia="zh-CN"/>
              </w:rPr>
              <w:t>1.5</w:t>
            </w:r>
            <w:r>
              <w:rPr>
                <w:rFonts w:hint="eastAsia" w:ascii="宋体" w:hAnsi="宋体" w:eastAsia="宋体" w:cs="宋体"/>
                <w:bCs/>
                <w:color w:val="auto"/>
                <w:sz w:val="21"/>
                <w:szCs w:val="21"/>
                <w:highlight w:val="none"/>
                <w:lang w:val="en-US" w:eastAsia="zh-CN"/>
              </w:rPr>
              <w:t>分，扣完为止。</w:t>
            </w:r>
          </w:p>
        </w:tc>
        <w:tc>
          <w:tcPr>
            <w:tcW w:w="445" w:type="pct"/>
            <w:shd w:val="clear" w:color="auto" w:fill="auto"/>
            <w:vAlign w:val="center"/>
          </w:tcPr>
          <w:p w14:paraId="0A3A56C2">
            <w:pPr>
              <w:pStyle w:val="277"/>
              <w:keepNext w:val="0"/>
              <w:keepLines w:val="0"/>
              <w:pageBreakBefore w:val="0"/>
              <w:kinsoku/>
              <w:wordWrap/>
              <w:overflowPunct/>
              <w:topLinePunct w:val="0"/>
              <w:autoSpaceDE/>
              <w:autoSpaceDN/>
              <w:bidi w:val="0"/>
              <w:adjustRightInd/>
              <w:snapToGrid/>
              <w:spacing w:line="339" w:lineRule="auto"/>
              <w:ind w:firstLine="0" w:firstLineChars="0"/>
              <w:jc w:val="center"/>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cstheme="minorEastAsia"/>
                <w:color w:val="auto"/>
                <w:sz w:val="21"/>
                <w:szCs w:val="21"/>
                <w:lang w:val="en-US" w:eastAsia="zh-CN"/>
              </w:rPr>
              <w:t>27</w:t>
            </w:r>
            <w:r>
              <w:rPr>
                <w:rFonts w:hint="eastAsia" w:asciiTheme="minorEastAsia" w:hAnsiTheme="minorEastAsia" w:eastAsiaTheme="minorEastAsia" w:cstheme="minorEastAsia"/>
                <w:color w:val="auto"/>
                <w:sz w:val="21"/>
                <w:szCs w:val="21"/>
                <w:lang w:val="en-US" w:eastAsia="zh-CN"/>
              </w:rPr>
              <w:t>分</w:t>
            </w:r>
          </w:p>
        </w:tc>
      </w:tr>
      <w:tr w14:paraId="5AC55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615" w:type="pct"/>
            <w:vMerge w:val="continue"/>
            <w:vAlign w:val="center"/>
          </w:tcPr>
          <w:p w14:paraId="00680C45">
            <w:pPr>
              <w:keepNext w:val="0"/>
              <w:keepLines w:val="0"/>
              <w:pageBreakBefore w:val="0"/>
              <w:widowControl/>
              <w:kinsoku/>
              <w:wordWrap/>
              <w:overflowPunct/>
              <w:topLinePunct w:val="0"/>
              <w:autoSpaceDE/>
              <w:autoSpaceDN/>
              <w:bidi w:val="0"/>
              <w:adjustRightInd/>
              <w:snapToGrid/>
              <w:spacing w:line="339" w:lineRule="auto"/>
              <w:ind w:firstLine="0" w:firstLineChars="0"/>
              <w:jc w:val="center"/>
              <w:textAlignment w:val="auto"/>
              <w:rPr>
                <w:rFonts w:hint="eastAsia" w:ascii="宋体" w:hAnsi="宋体" w:eastAsia="宋体" w:cs="宋体"/>
                <w:b w:val="0"/>
                <w:bCs w:val="0"/>
                <w:color w:val="auto"/>
                <w:sz w:val="21"/>
                <w:szCs w:val="21"/>
                <w:highlight w:val="none"/>
              </w:rPr>
            </w:pPr>
          </w:p>
        </w:tc>
        <w:tc>
          <w:tcPr>
            <w:tcW w:w="459" w:type="pct"/>
            <w:shd w:val="clear" w:color="auto" w:fill="auto"/>
            <w:vAlign w:val="center"/>
          </w:tcPr>
          <w:p w14:paraId="3416C8FA">
            <w:pPr>
              <w:keepNext w:val="0"/>
              <w:keepLines w:val="0"/>
              <w:pageBreakBefore w:val="0"/>
              <w:kinsoku/>
              <w:wordWrap/>
              <w:overflowPunct/>
              <w:topLinePunct w:val="0"/>
              <w:autoSpaceDE/>
              <w:autoSpaceDN/>
              <w:bidi w:val="0"/>
              <w:adjustRightInd/>
              <w:snapToGrid/>
              <w:spacing w:line="339" w:lineRule="auto"/>
              <w:ind w:firstLine="0" w:firstLineChars="0"/>
              <w:jc w:val="center"/>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实施</w:t>
            </w:r>
          </w:p>
          <w:p w14:paraId="43D96D1A">
            <w:pPr>
              <w:keepNext w:val="0"/>
              <w:keepLines w:val="0"/>
              <w:pageBreakBefore w:val="0"/>
              <w:kinsoku/>
              <w:wordWrap/>
              <w:overflowPunct/>
              <w:topLinePunct w:val="0"/>
              <w:autoSpaceDE/>
              <w:autoSpaceDN/>
              <w:bidi w:val="0"/>
              <w:adjustRightInd/>
              <w:snapToGrid/>
              <w:spacing w:line="339" w:lineRule="auto"/>
              <w:ind w:firstLine="0" w:firstLineChars="0"/>
              <w:jc w:val="center"/>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sz w:val="21"/>
                <w:szCs w:val="21"/>
              </w:rPr>
              <w:t>方案</w:t>
            </w:r>
          </w:p>
        </w:tc>
        <w:tc>
          <w:tcPr>
            <w:tcW w:w="3480" w:type="pct"/>
            <w:shd w:val="clear" w:color="auto" w:fill="auto"/>
            <w:vAlign w:val="top"/>
          </w:tcPr>
          <w:p w14:paraId="6BA2480B">
            <w:pPr>
              <w:keepNext w:val="0"/>
              <w:keepLines w:val="0"/>
              <w:pageBreakBefore w:val="0"/>
              <w:kinsoku/>
              <w:wordWrap/>
              <w:overflowPunct/>
              <w:topLinePunct w:val="0"/>
              <w:autoSpaceDE/>
              <w:autoSpaceDN/>
              <w:bidi w:val="0"/>
              <w:adjustRightInd/>
              <w:snapToGrid/>
              <w:spacing w:line="339" w:lineRule="auto"/>
              <w:ind w:firstLine="0" w:firstLineChars="0"/>
              <w:textAlignment w:val="auto"/>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rPr>
              <w:t>一、评审内容</w:t>
            </w:r>
          </w:p>
          <w:p w14:paraId="38ECBE2B">
            <w:pPr>
              <w:keepNext w:val="0"/>
              <w:keepLines w:val="0"/>
              <w:pageBreakBefore w:val="0"/>
              <w:kinsoku/>
              <w:wordWrap/>
              <w:overflowPunct/>
              <w:topLinePunct w:val="0"/>
              <w:autoSpaceDE/>
              <w:autoSpaceDN/>
              <w:bidi w:val="0"/>
              <w:adjustRightInd/>
              <w:snapToGrid/>
              <w:spacing w:line="339" w:lineRule="auto"/>
              <w:ind w:firstLine="0" w:firstLineChars="0"/>
              <w:textAlignment w:val="auto"/>
              <w:rPr>
                <w:rFonts w:hint="default" w:asciiTheme="minorEastAsia" w:hAnsiTheme="minorEastAsia" w:eastAsiaTheme="minorEastAsia" w:cstheme="minorEastAsia"/>
                <w:color w:val="auto"/>
                <w:sz w:val="21"/>
                <w:szCs w:val="21"/>
                <w:lang w:val="en-US"/>
              </w:rPr>
            </w:pPr>
            <w:r>
              <w:rPr>
                <w:rFonts w:hint="eastAsia" w:asciiTheme="minorEastAsia" w:hAnsiTheme="minorEastAsia" w:eastAsiaTheme="minorEastAsia" w:cstheme="minorEastAsia"/>
                <w:color w:val="auto"/>
                <w:sz w:val="21"/>
                <w:szCs w:val="21"/>
              </w:rPr>
              <w:t>根据本项目实际需求及特点，制定实施方案，实施方案内容包含①供货组</w:t>
            </w:r>
            <w:r>
              <w:rPr>
                <w:rFonts w:hint="eastAsia" w:asciiTheme="minorEastAsia" w:hAnsiTheme="minorEastAsia" w:eastAsiaTheme="minorEastAsia" w:cstheme="minorEastAsia"/>
                <w:color w:val="auto"/>
                <w:sz w:val="21"/>
                <w:szCs w:val="21"/>
                <w:lang w:eastAsia="zh-CN"/>
              </w:rPr>
              <w:t>织安排</w:t>
            </w:r>
            <w:r>
              <w:rPr>
                <w:rFonts w:hint="eastAsia" w:asciiTheme="minorEastAsia" w:hAnsiTheme="minorEastAsia" w:eastAsiaTheme="minorEastAsia" w:cstheme="minorEastAsia"/>
                <w:color w:val="auto"/>
                <w:sz w:val="21"/>
                <w:szCs w:val="21"/>
                <w:lang w:val="en-US" w:eastAsia="zh-CN"/>
              </w:rPr>
              <w:t>；</w:t>
            </w:r>
            <w:r>
              <w:rPr>
                <w:rFonts w:hint="eastAsia" w:asciiTheme="minorEastAsia" w:hAnsiTheme="minorEastAsia" w:eastAsiaTheme="minorEastAsia" w:cstheme="minorEastAsia"/>
                <w:color w:val="auto"/>
                <w:sz w:val="21"/>
                <w:szCs w:val="21"/>
              </w:rPr>
              <w:t>②</w:t>
            </w:r>
            <w:r>
              <w:rPr>
                <w:rFonts w:hint="eastAsia" w:asciiTheme="minorEastAsia" w:hAnsiTheme="minorEastAsia" w:eastAsiaTheme="minorEastAsia" w:cstheme="minorEastAsia"/>
                <w:color w:val="auto"/>
                <w:sz w:val="21"/>
                <w:szCs w:val="21"/>
                <w:lang w:val="en-US" w:eastAsia="zh-CN"/>
              </w:rPr>
              <w:t>质量保证方案</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lang w:val="en-US" w:eastAsia="zh-CN"/>
              </w:rPr>
              <w:fldChar w:fldCharType="begin"/>
            </w:r>
            <w:r>
              <w:rPr>
                <w:rFonts w:hint="eastAsia" w:asciiTheme="minorEastAsia" w:hAnsiTheme="minorEastAsia" w:eastAsiaTheme="minorEastAsia" w:cstheme="minorEastAsia"/>
                <w:color w:val="auto"/>
                <w:sz w:val="21"/>
                <w:szCs w:val="21"/>
                <w:lang w:val="en-US" w:eastAsia="zh-CN"/>
              </w:rPr>
              <w:instrText xml:space="preserve"> = 3 \* GB3 \* MERGEFORMAT </w:instrText>
            </w:r>
            <w:r>
              <w:rPr>
                <w:rFonts w:hint="eastAsia" w:asciiTheme="minorEastAsia" w:hAnsiTheme="minorEastAsia" w:eastAsiaTheme="minorEastAsia" w:cstheme="minorEastAsia"/>
                <w:color w:val="auto"/>
                <w:sz w:val="21"/>
                <w:szCs w:val="21"/>
                <w:lang w:val="en-US" w:eastAsia="zh-CN"/>
              </w:rPr>
              <w:fldChar w:fldCharType="separate"/>
            </w:r>
            <w:r>
              <w:rPr>
                <w:rFonts w:hint="eastAsia" w:asciiTheme="minorEastAsia" w:hAnsiTheme="minorEastAsia" w:eastAsiaTheme="minorEastAsia" w:cstheme="minorEastAsia"/>
                <w:szCs w:val="21"/>
              </w:rPr>
              <w:t>③</w:t>
            </w:r>
            <w:r>
              <w:rPr>
                <w:rFonts w:hint="eastAsia" w:asciiTheme="minorEastAsia" w:hAnsiTheme="minorEastAsia" w:eastAsiaTheme="minorEastAsia" w:cstheme="minorEastAsia"/>
                <w:color w:val="auto"/>
                <w:sz w:val="21"/>
                <w:szCs w:val="21"/>
                <w:lang w:val="en-US" w:eastAsia="zh-CN"/>
              </w:rPr>
              <w:fldChar w:fldCharType="end"/>
            </w:r>
            <w:r>
              <w:rPr>
                <w:rFonts w:hint="eastAsia" w:asciiTheme="minorEastAsia" w:hAnsiTheme="minorEastAsia" w:eastAsiaTheme="minorEastAsia" w:cstheme="minorEastAsia"/>
                <w:color w:val="auto"/>
                <w:sz w:val="21"/>
                <w:szCs w:val="21"/>
                <w:lang w:val="en-US" w:eastAsia="zh-CN"/>
              </w:rPr>
              <w:t>项目</w:t>
            </w:r>
            <w:r>
              <w:rPr>
                <w:rFonts w:hint="eastAsia" w:asciiTheme="minorEastAsia" w:hAnsiTheme="minorEastAsia" w:eastAsiaTheme="minorEastAsia" w:cstheme="minorEastAsia"/>
                <w:color w:val="auto"/>
                <w:sz w:val="21"/>
                <w:szCs w:val="21"/>
              </w:rPr>
              <w:t>进度计划</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lang w:val="en-US" w:eastAsia="zh-CN"/>
              </w:rPr>
              <w:fldChar w:fldCharType="begin"/>
            </w:r>
            <w:r>
              <w:rPr>
                <w:rFonts w:hint="eastAsia" w:asciiTheme="minorEastAsia" w:hAnsiTheme="minorEastAsia" w:eastAsiaTheme="minorEastAsia" w:cstheme="minorEastAsia"/>
                <w:color w:val="auto"/>
                <w:sz w:val="21"/>
                <w:szCs w:val="21"/>
                <w:lang w:val="en-US" w:eastAsia="zh-CN"/>
              </w:rPr>
              <w:instrText xml:space="preserve"> = 4 \* GB3 \* MERGEFORMAT </w:instrText>
            </w:r>
            <w:r>
              <w:rPr>
                <w:rFonts w:hint="eastAsia" w:asciiTheme="minorEastAsia" w:hAnsiTheme="minorEastAsia" w:eastAsiaTheme="minorEastAsia" w:cstheme="minorEastAsia"/>
                <w:color w:val="auto"/>
                <w:sz w:val="21"/>
                <w:szCs w:val="21"/>
                <w:lang w:val="en-US" w:eastAsia="zh-CN"/>
              </w:rPr>
              <w:fldChar w:fldCharType="separate"/>
            </w:r>
            <w:r>
              <w:rPr>
                <w:rFonts w:hint="eastAsia" w:asciiTheme="minorEastAsia" w:hAnsiTheme="minorEastAsia" w:eastAsiaTheme="minorEastAsia" w:cstheme="minorEastAsia"/>
                <w:szCs w:val="21"/>
              </w:rPr>
              <w:t>④</w:t>
            </w:r>
            <w:r>
              <w:rPr>
                <w:rFonts w:hint="eastAsia" w:asciiTheme="minorEastAsia" w:hAnsiTheme="minorEastAsia" w:eastAsiaTheme="minorEastAsia" w:cstheme="minorEastAsia"/>
                <w:color w:val="auto"/>
                <w:sz w:val="21"/>
                <w:szCs w:val="21"/>
                <w:lang w:val="en-US" w:eastAsia="zh-CN"/>
              </w:rPr>
              <w:fldChar w:fldCharType="end"/>
            </w:r>
            <w:r>
              <w:rPr>
                <w:rFonts w:hint="eastAsia" w:asciiTheme="minorEastAsia" w:hAnsiTheme="minorEastAsia" w:eastAsiaTheme="minorEastAsia" w:cstheme="minorEastAsia"/>
                <w:color w:val="auto"/>
                <w:sz w:val="21"/>
                <w:szCs w:val="21"/>
                <w:lang w:val="en-US" w:eastAsia="zh-CN"/>
              </w:rPr>
              <w:t>安装调试及验收方案；</w:t>
            </w:r>
            <w:r>
              <w:rPr>
                <w:rFonts w:hint="eastAsia" w:asciiTheme="minorEastAsia" w:hAnsiTheme="minorEastAsia" w:eastAsiaTheme="minorEastAsia" w:cstheme="minorEastAsia"/>
                <w:color w:val="auto"/>
                <w:sz w:val="21"/>
                <w:szCs w:val="21"/>
                <w:lang w:val="en-US" w:eastAsia="zh-CN"/>
              </w:rPr>
              <w:fldChar w:fldCharType="begin"/>
            </w:r>
            <w:r>
              <w:rPr>
                <w:rFonts w:hint="eastAsia" w:asciiTheme="minorEastAsia" w:hAnsiTheme="minorEastAsia" w:eastAsiaTheme="minorEastAsia" w:cstheme="minorEastAsia"/>
                <w:color w:val="auto"/>
                <w:sz w:val="21"/>
                <w:szCs w:val="21"/>
                <w:lang w:val="en-US" w:eastAsia="zh-CN"/>
              </w:rPr>
              <w:instrText xml:space="preserve"> = 5 \* GB3 \* MERGEFORMAT </w:instrText>
            </w:r>
            <w:r>
              <w:rPr>
                <w:rFonts w:hint="eastAsia" w:asciiTheme="minorEastAsia" w:hAnsiTheme="minorEastAsia" w:eastAsiaTheme="minorEastAsia" w:cstheme="minorEastAsia"/>
                <w:color w:val="auto"/>
                <w:sz w:val="21"/>
                <w:szCs w:val="21"/>
                <w:lang w:val="en-US" w:eastAsia="zh-CN"/>
              </w:rPr>
              <w:fldChar w:fldCharType="separate"/>
            </w:r>
            <w:r>
              <w:rPr>
                <w:rFonts w:hint="eastAsia" w:asciiTheme="minorEastAsia" w:hAnsiTheme="minorEastAsia" w:eastAsiaTheme="minorEastAsia" w:cstheme="minorEastAsia"/>
                <w:color w:val="auto"/>
                <w:sz w:val="21"/>
                <w:szCs w:val="21"/>
                <w:lang w:val="en-US" w:eastAsia="zh-CN"/>
              </w:rPr>
              <w:t>⑤</w:t>
            </w:r>
            <w:r>
              <w:rPr>
                <w:rFonts w:hint="eastAsia" w:asciiTheme="minorEastAsia" w:hAnsiTheme="minorEastAsia" w:eastAsiaTheme="minorEastAsia" w:cstheme="minorEastAsia"/>
                <w:color w:val="auto"/>
                <w:sz w:val="21"/>
                <w:szCs w:val="21"/>
                <w:lang w:val="en-US" w:eastAsia="zh-CN"/>
              </w:rPr>
              <w:fldChar w:fldCharType="end"/>
            </w:r>
            <w:r>
              <w:rPr>
                <w:rFonts w:hint="eastAsia" w:asciiTheme="minorEastAsia" w:hAnsiTheme="minorEastAsia" w:eastAsiaTheme="minorEastAsia" w:cstheme="minorEastAsia"/>
                <w:color w:val="auto"/>
                <w:sz w:val="21"/>
                <w:szCs w:val="21"/>
                <w:lang w:val="en-US" w:eastAsia="zh-CN"/>
              </w:rPr>
              <w:t>人员配备方案；</w:t>
            </w:r>
            <w:r>
              <w:rPr>
                <w:rFonts w:hint="eastAsia" w:asciiTheme="minorEastAsia" w:hAnsiTheme="minorEastAsia" w:eastAsiaTheme="minorEastAsia" w:cstheme="minorEastAsia"/>
                <w:color w:val="auto"/>
                <w:szCs w:val="21"/>
                <w:lang w:val="en-US" w:eastAsia="zh-CN"/>
              </w:rPr>
              <w:fldChar w:fldCharType="begin"/>
            </w:r>
            <w:r>
              <w:rPr>
                <w:rFonts w:hint="eastAsia" w:asciiTheme="minorEastAsia" w:hAnsiTheme="minorEastAsia" w:eastAsiaTheme="minorEastAsia" w:cstheme="minorEastAsia"/>
                <w:color w:val="auto"/>
                <w:szCs w:val="21"/>
                <w:lang w:val="en-US" w:eastAsia="zh-CN"/>
              </w:rPr>
              <w:instrText xml:space="preserve"> = 6 \* GB3 \* MERGEFORMAT </w:instrText>
            </w:r>
            <w:r>
              <w:rPr>
                <w:rFonts w:hint="eastAsia" w:asciiTheme="minorEastAsia" w:hAnsiTheme="minorEastAsia" w:eastAsiaTheme="minorEastAsia" w:cstheme="minorEastAsia"/>
                <w:color w:val="auto"/>
                <w:szCs w:val="21"/>
                <w:lang w:val="en-US" w:eastAsia="zh-CN"/>
              </w:rPr>
              <w:fldChar w:fldCharType="separate"/>
            </w:r>
            <w:r>
              <w:t>⑥</w:t>
            </w:r>
            <w:r>
              <w:rPr>
                <w:rFonts w:hint="eastAsia" w:asciiTheme="minorEastAsia" w:hAnsiTheme="minorEastAsia" w:eastAsiaTheme="minorEastAsia" w:cstheme="minorEastAsia"/>
                <w:color w:val="auto"/>
                <w:szCs w:val="21"/>
                <w:lang w:val="en-US" w:eastAsia="zh-CN"/>
              </w:rPr>
              <w:fldChar w:fldCharType="end"/>
            </w:r>
            <w:r>
              <w:rPr>
                <w:rFonts w:hint="eastAsia" w:asciiTheme="minorEastAsia" w:hAnsiTheme="minorEastAsia" w:eastAsiaTheme="minorEastAsia" w:cstheme="minorEastAsia"/>
                <w:color w:val="auto"/>
                <w:szCs w:val="21"/>
                <w:lang w:val="en-US" w:eastAsia="zh-CN"/>
              </w:rPr>
              <w:t>应急方案。</w:t>
            </w:r>
          </w:p>
          <w:p w14:paraId="0CC78F85">
            <w:pPr>
              <w:keepNext w:val="0"/>
              <w:keepLines w:val="0"/>
              <w:pageBreakBefore w:val="0"/>
              <w:kinsoku/>
              <w:wordWrap/>
              <w:overflowPunct/>
              <w:topLinePunct w:val="0"/>
              <w:autoSpaceDE/>
              <w:autoSpaceDN/>
              <w:bidi w:val="0"/>
              <w:adjustRightInd/>
              <w:snapToGrid/>
              <w:spacing w:line="339" w:lineRule="auto"/>
              <w:ind w:firstLine="0" w:firstLineChars="0"/>
              <w:textAlignment w:val="auto"/>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二、评审标准</w:t>
            </w:r>
          </w:p>
          <w:p w14:paraId="250EC87F">
            <w:pPr>
              <w:keepNext w:val="0"/>
              <w:keepLines w:val="0"/>
              <w:pageBreakBefore w:val="0"/>
              <w:kinsoku/>
              <w:wordWrap/>
              <w:overflowPunct/>
              <w:topLinePunct w:val="0"/>
              <w:autoSpaceDE/>
              <w:autoSpaceDN/>
              <w:bidi w:val="0"/>
              <w:adjustRightInd/>
              <w:snapToGrid/>
              <w:spacing w:line="339" w:lineRule="auto"/>
              <w:ind w:firstLine="0" w:firstLineChars="0"/>
              <w:textAlignment w:val="auto"/>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1.完整性：方案必须全面，对评审内容中的各项要求有详细描述；</w:t>
            </w:r>
          </w:p>
          <w:p w14:paraId="7674D854">
            <w:pPr>
              <w:keepNext w:val="0"/>
              <w:keepLines w:val="0"/>
              <w:pageBreakBefore w:val="0"/>
              <w:kinsoku/>
              <w:wordWrap/>
              <w:overflowPunct/>
              <w:topLinePunct w:val="0"/>
              <w:autoSpaceDE/>
              <w:autoSpaceDN/>
              <w:bidi w:val="0"/>
              <w:adjustRightInd/>
              <w:snapToGrid/>
              <w:spacing w:line="339" w:lineRule="auto"/>
              <w:ind w:firstLine="0" w:firstLineChars="0"/>
              <w:textAlignment w:val="auto"/>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2.准确性：方案描述准确，没有实质性错误或明显的描述及逻辑错误；</w:t>
            </w:r>
          </w:p>
          <w:p w14:paraId="04929ADE">
            <w:pPr>
              <w:keepNext w:val="0"/>
              <w:keepLines w:val="0"/>
              <w:pageBreakBefore w:val="0"/>
              <w:kinsoku/>
              <w:wordWrap/>
              <w:overflowPunct/>
              <w:topLinePunct w:val="0"/>
              <w:autoSpaceDE/>
              <w:autoSpaceDN/>
              <w:bidi w:val="0"/>
              <w:adjustRightInd/>
              <w:snapToGrid/>
              <w:spacing w:line="339" w:lineRule="auto"/>
              <w:ind w:firstLine="0" w:firstLineChars="0"/>
              <w:textAlignment w:val="auto"/>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 xml:space="preserve">3.可实施性：切合本项目实际情况，提出步骤清晰、合理的方案； </w:t>
            </w:r>
          </w:p>
          <w:p w14:paraId="4D852CF7">
            <w:pPr>
              <w:keepNext w:val="0"/>
              <w:keepLines w:val="0"/>
              <w:pageBreakBefore w:val="0"/>
              <w:kinsoku/>
              <w:wordWrap/>
              <w:overflowPunct/>
              <w:topLinePunct w:val="0"/>
              <w:autoSpaceDE/>
              <w:autoSpaceDN/>
              <w:bidi w:val="0"/>
              <w:adjustRightInd/>
              <w:snapToGrid/>
              <w:spacing w:line="339" w:lineRule="auto"/>
              <w:ind w:firstLine="0" w:firstLineChars="0"/>
              <w:textAlignment w:val="auto"/>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4.针对性：方案能够紧扣项目实际情况，内容科学合理。</w:t>
            </w:r>
          </w:p>
          <w:p w14:paraId="7AEEA0D2">
            <w:pPr>
              <w:keepNext w:val="0"/>
              <w:keepLines w:val="0"/>
              <w:pageBreakBefore w:val="0"/>
              <w:kinsoku/>
              <w:wordWrap/>
              <w:overflowPunct/>
              <w:topLinePunct w:val="0"/>
              <w:autoSpaceDE/>
              <w:autoSpaceDN/>
              <w:bidi w:val="0"/>
              <w:adjustRightInd/>
              <w:snapToGrid/>
              <w:spacing w:line="339" w:lineRule="auto"/>
              <w:ind w:firstLine="0" w:firstLineChars="0"/>
              <w:textAlignment w:val="auto"/>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三、赋分标准（满分24分）</w:t>
            </w:r>
          </w:p>
          <w:p w14:paraId="65700CD4">
            <w:pPr>
              <w:keepNext w:val="0"/>
              <w:keepLines w:val="0"/>
              <w:pageBreakBefore w:val="0"/>
              <w:kinsoku/>
              <w:wordWrap/>
              <w:overflowPunct/>
              <w:topLinePunct w:val="0"/>
              <w:autoSpaceDE/>
              <w:autoSpaceDN/>
              <w:bidi w:val="0"/>
              <w:adjustRightInd/>
              <w:snapToGrid/>
              <w:spacing w:line="339" w:lineRule="auto"/>
              <w:ind w:firstLine="0" w:firstLineChars="0"/>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①供货组织安排：完全满足每个评审标准得1分，有瑕疵扣0.5分，有缺陷得0分。满分4分。</w:t>
            </w:r>
          </w:p>
          <w:p w14:paraId="60EAEA9C">
            <w:pPr>
              <w:keepNext w:val="0"/>
              <w:keepLines w:val="0"/>
              <w:pageBreakBefore w:val="0"/>
              <w:kinsoku/>
              <w:wordWrap/>
              <w:overflowPunct/>
              <w:topLinePunct w:val="0"/>
              <w:autoSpaceDE/>
              <w:autoSpaceDN/>
              <w:bidi w:val="0"/>
              <w:adjustRightInd/>
              <w:snapToGrid/>
              <w:spacing w:line="339" w:lineRule="auto"/>
              <w:ind w:firstLine="0" w:firstLineChars="0"/>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②质量保证方案：完全满足每个评审标准得1分，有瑕疵扣0.5分，有缺陷得0分。满分4分。</w:t>
            </w:r>
          </w:p>
          <w:p w14:paraId="38553BDF">
            <w:pPr>
              <w:keepNext w:val="0"/>
              <w:keepLines w:val="0"/>
              <w:pageBreakBefore w:val="0"/>
              <w:kinsoku/>
              <w:wordWrap/>
              <w:overflowPunct/>
              <w:topLinePunct w:val="0"/>
              <w:autoSpaceDE/>
              <w:autoSpaceDN/>
              <w:bidi w:val="0"/>
              <w:adjustRightInd/>
              <w:snapToGrid/>
              <w:spacing w:line="339" w:lineRule="auto"/>
              <w:ind w:firstLine="0" w:firstLineChars="0"/>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③项目</w:t>
            </w:r>
            <w:r>
              <w:rPr>
                <w:rFonts w:hint="eastAsia" w:asciiTheme="minorEastAsia" w:hAnsiTheme="minorEastAsia" w:eastAsiaTheme="minorEastAsia" w:cstheme="minorEastAsia"/>
                <w:color w:val="auto"/>
                <w:sz w:val="21"/>
                <w:szCs w:val="21"/>
              </w:rPr>
              <w:t>进度计划</w:t>
            </w:r>
            <w:r>
              <w:rPr>
                <w:rFonts w:hint="eastAsia" w:asciiTheme="minorEastAsia" w:hAnsiTheme="minorEastAsia" w:eastAsiaTheme="minorEastAsia" w:cstheme="minorEastAsia"/>
                <w:color w:val="auto"/>
                <w:sz w:val="21"/>
                <w:szCs w:val="21"/>
                <w:lang w:val="en-US" w:eastAsia="zh-CN"/>
              </w:rPr>
              <w:t>：完全满足每个评审标准得1分，有瑕疵扣0.5分，有缺陷得0分。满分4分。</w:t>
            </w:r>
          </w:p>
          <w:p w14:paraId="48598993">
            <w:pPr>
              <w:keepNext w:val="0"/>
              <w:keepLines w:val="0"/>
              <w:pageBreakBefore w:val="0"/>
              <w:kinsoku/>
              <w:wordWrap/>
              <w:overflowPunct/>
              <w:topLinePunct w:val="0"/>
              <w:autoSpaceDE/>
              <w:autoSpaceDN/>
              <w:bidi w:val="0"/>
              <w:adjustRightInd/>
              <w:snapToGrid/>
              <w:spacing w:line="339" w:lineRule="auto"/>
              <w:ind w:firstLine="0" w:firstLineChars="0"/>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④安装调试及验收方案：完全满足每个评审标准得1分，有瑕疵扣0.5分，有缺陷得0分。满分4分。</w:t>
            </w:r>
          </w:p>
          <w:p w14:paraId="071CFC90">
            <w:pPr>
              <w:keepNext w:val="0"/>
              <w:keepLines w:val="0"/>
              <w:pageBreakBefore w:val="0"/>
              <w:kinsoku/>
              <w:wordWrap/>
              <w:overflowPunct/>
              <w:topLinePunct w:val="0"/>
              <w:autoSpaceDE/>
              <w:autoSpaceDN/>
              <w:bidi w:val="0"/>
              <w:adjustRightInd/>
              <w:snapToGrid/>
              <w:spacing w:line="339" w:lineRule="auto"/>
              <w:ind w:firstLine="0" w:firstLineChars="0"/>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fldChar w:fldCharType="begin"/>
            </w:r>
            <w:r>
              <w:rPr>
                <w:rFonts w:hint="eastAsia" w:asciiTheme="minorEastAsia" w:hAnsiTheme="minorEastAsia" w:eastAsiaTheme="minorEastAsia" w:cstheme="minorEastAsia"/>
                <w:color w:val="auto"/>
                <w:sz w:val="21"/>
                <w:szCs w:val="21"/>
                <w:lang w:val="en-US" w:eastAsia="zh-CN"/>
              </w:rPr>
              <w:instrText xml:space="preserve"> = 5 \* GB3 \* MERGEFORMAT </w:instrText>
            </w:r>
            <w:r>
              <w:rPr>
                <w:rFonts w:hint="eastAsia" w:asciiTheme="minorEastAsia" w:hAnsiTheme="minorEastAsia" w:eastAsiaTheme="minorEastAsia" w:cstheme="minorEastAsia"/>
                <w:color w:val="auto"/>
                <w:sz w:val="21"/>
                <w:szCs w:val="21"/>
                <w:lang w:val="en-US" w:eastAsia="zh-CN"/>
              </w:rPr>
              <w:fldChar w:fldCharType="separate"/>
            </w:r>
            <w:r>
              <w:rPr>
                <w:rFonts w:hint="eastAsia" w:asciiTheme="minorEastAsia" w:hAnsiTheme="minorEastAsia" w:eastAsiaTheme="minorEastAsia" w:cstheme="minorEastAsia"/>
                <w:color w:val="auto"/>
                <w:sz w:val="21"/>
                <w:szCs w:val="21"/>
                <w:lang w:val="en-US" w:eastAsia="zh-CN"/>
              </w:rPr>
              <w:t>⑤</w:t>
            </w:r>
            <w:r>
              <w:rPr>
                <w:rFonts w:hint="eastAsia" w:asciiTheme="minorEastAsia" w:hAnsiTheme="minorEastAsia" w:eastAsiaTheme="minorEastAsia" w:cstheme="minorEastAsia"/>
                <w:color w:val="auto"/>
                <w:sz w:val="21"/>
                <w:szCs w:val="21"/>
                <w:lang w:val="en-US" w:eastAsia="zh-CN"/>
              </w:rPr>
              <w:fldChar w:fldCharType="end"/>
            </w:r>
            <w:r>
              <w:rPr>
                <w:rFonts w:hint="eastAsia" w:asciiTheme="minorEastAsia" w:hAnsiTheme="minorEastAsia" w:eastAsiaTheme="minorEastAsia" w:cstheme="minorEastAsia"/>
                <w:color w:val="auto"/>
                <w:sz w:val="21"/>
                <w:szCs w:val="21"/>
                <w:lang w:val="en-US" w:eastAsia="zh-CN"/>
              </w:rPr>
              <w:t>人员配备方案：完全满足每个评审标准得1分，有瑕疵扣0.5分，有缺陷得0分。满分4分。</w:t>
            </w:r>
          </w:p>
          <w:p w14:paraId="0E824D6A">
            <w:pPr>
              <w:keepNext w:val="0"/>
              <w:keepLines w:val="0"/>
              <w:pageBreakBefore w:val="0"/>
              <w:kinsoku/>
              <w:wordWrap/>
              <w:overflowPunct/>
              <w:topLinePunct w:val="0"/>
              <w:autoSpaceDE/>
              <w:autoSpaceDN/>
              <w:bidi w:val="0"/>
              <w:adjustRightInd/>
              <w:snapToGrid/>
              <w:spacing w:line="339" w:lineRule="auto"/>
              <w:ind w:firstLine="0" w:firstLineChars="0"/>
              <w:textAlignment w:val="auto"/>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fldChar w:fldCharType="begin"/>
            </w:r>
            <w:r>
              <w:rPr>
                <w:rFonts w:hint="eastAsia" w:asciiTheme="minorEastAsia" w:hAnsiTheme="minorEastAsia" w:eastAsiaTheme="minorEastAsia" w:cstheme="minorEastAsia"/>
                <w:color w:val="auto"/>
                <w:szCs w:val="21"/>
                <w:lang w:val="en-US" w:eastAsia="zh-CN"/>
              </w:rPr>
              <w:instrText xml:space="preserve"> = 6 \* GB3 \* MERGEFORMAT </w:instrText>
            </w:r>
            <w:r>
              <w:rPr>
                <w:rFonts w:hint="eastAsia" w:asciiTheme="minorEastAsia" w:hAnsiTheme="minorEastAsia" w:eastAsiaTheme="minorEastAsia" w:cstheme="minorEastAsia"/>
                <w:color w:val="auto"/>
                <w:szCs w:val="21"/>
                <w:lang w:val="en-US" w:eastAsia="zh-CN"/>
              </w:rPr>
              <w:fldChar w:fldCharType="separate"/>
            </w:r>
            <w:r>
              <w:t>⑥</w:t>
            </w:r>
            <w:r>
              <w:rPr>
                <w:rFonts w:hint="eastAsia" w:asciiTheme="minorEastAsia" w:hAnsiTheme="minorEastAsia" w:eastAsiaTheme="minorEastAsia" w:cstheme="minorEastAsia"/>
                <w:color w:val="auto"/>
                <w:szCs w:val="21"/>
                <w:lang w:val="en-US" w:eastAsia="zh-CN"/>
              </w:rPr>
              <w:fldChar w:fldCharType="end"/>
            </w:r>
            <w:r>
              <w:rPr>
                <w:rFonts w:hint="eastAsia" w:asciiTheme="minorEastAsia" w:hAnsiTheme="minorEastAsia" w:eastAsiaTheme="minorEastAsia" w:cstheme="minorEastAsia"/>
                <w:color w:val="auto"/>
                <w:szCs w:val="21"/>
                <w:lang w:val="en-US" w:eastAsia="zh-CN"/>
              </w:rPr>
              <w:t>应急方案：</w:t>
            </w:r>
            <w:r>
              <w:rPr>
                <w:rFonts w:hint="eastAsia" w:asciiTheme="minorEastAsia" w:hAnsiTheme="minorEastAsia" w:eastAsiaTheme="minorEastAsia" w:cstheme="minorEastAsia"/>
                <w:color w:val="auto"/>
                <w:sz w:val="21"/>
                <w:szCs w:val="21"/>
                <w:lang w:val="en-US" w:eastAsia="zh-CN"/>
              </w:rPr>
              <w:t>完全满足每个评审标准得1分，有瑕疵扣0.5分，有缺陷得0分。满分4分。</w:t>
            </w:r>
          </w:p>
        </w:tc>
        <w:tc>
          <w:tcPr>
            <w:tcW w:w="445" w:type="pct"/>
            <w:shd w:val="clear" w:color="auto" w:fill="auto"/>
            <w:vAlign w:val="center"/>
          </w:tcPr>
          <w:p w14:paraId="182A28C0">
            <w:pPr>
              <w:pStyle w:val="277"/>
              <w:keepNext w:val="0"/>
              <w:keepLines w:val="0"/>
              <w:pageBreakBefore w:val="0"/>
              <w:kinsoku/>
              <w:wordWrap/>
              <w:overflowPunct/>
              <w:topLinePunct w:val="0"/>
              <w:autoSpaceDE/>
              <w:autoSpaceDN/>
              <w:bidi w:val="0"/>
              <w:adjustRightInd/>
              <w:snapToGrid/>
              <w:spacing w:line="339" w:lineRule="auto"/>
              <w:ind w:firstLine="0" w:firstLineChars="0"/>
              <w:jc w:val="center"/>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cstheme="minorEastAsia"/>
                <w:color w:val="auto"/>
                <w:sz w:val="21"/>
                <w:szCs w:val="21"/>
                <w:lang w:val="en-US" w:eastAsia="zh-CN"/>
              </w:rPr>
              <w:t>24</w:t>
            </w:r>
            <w:r>
              <w:rPr>
                <w:rFonts w:hint="eastAsia" w:asciiTheme="minorEastAsia" w:hAnsiTheme="minorEastAsia" w:eastAsiaTheme="minorEastAsia" w:cstheme="minorEastAsia"/>
                <w:color w:val="auto"/>
                <w:sz w:val="21"/>
                <w:szCs w:val="21"/>
                <w:lang w:val="en-US" w:eastAsia="zh-CN"/>
              </w:rPr>
              <w:t>分</w:t>
            </w:r>
          </w:p>
        </w:tc>
      </w:tr>
      <w:tr w14:paraId="0300D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615" w:type="pct"/>
            <w:vMerge w:val="continue"/>
            <w:vAlign w:val="center"/>
          </w:tcPr>
          <w:p w14:paraId="20485F13">
            <w:pPr>
              <w:keepNext w:val="0"/>
              <w:keepLines w:val="0"/>
              <w:pageBreakBefore w:val="0"/>
              <w:widowControl/>
              <w:kinsoku/>
              <w:wordWrap/>
              <w:overflowPunct/>
              <w:topLinePunct w:val="0"/>
              <w:autoSpaceDE/>
              <w:autoSpaceDN/>
              <w:bidi w:val="0"/>
              <w:adjustRightInd/>
              <w:snapToGrid/>
              <w:spacing w:line="339" w:lineRule="auto"/>
              <w:ind w:firstLine="0" w:firstLineChars="0"/>
              <w:jc w:val="center"/>
              <w:textAlignment w:val="auto"/>
              <w:rPr>
                <w:rFonts w:hint="eastAsia" w:ascii="宋体" w:hAnsi="宋体" w:eastAsia="宋体" w:cs="宋体"/>
                <w:b w:val="0"/>
                <w:bCs w:val="0"/>
                <w:color w:val="auto"/>
                <w:sz w:val="21"/>
                <w:szCs w:val="21"/>
                <w:highlight w:val="none"/>
              </w:rPr>
            </w:pPr>
          </w:p>
        </w:tc>
        <w:tc>
          <w:tcPr>
            <w:tcW w:w="459" w:type="pct"/>
            <w:shd w:val="clear" w:color="auto" w:fill="auto"/>
            <w:vAlign w:val="center"/>
          </w:tcPr>
          <w:p w14:paraId="113CE167">
            <w:pPr>
              <w:pStyle w:val="277"/>
              <w:keepNext w:val="0"/>
              <w:keepLines w:val="0"/>
              <w:pageBreakBefore w:val="0"/>
              <w:kinsoku/>
              <w:wordWrap/>
              <w:overflowPunct/>
              <w:topLinePunct w:val="0"/>
              <w:autoSpaceDE/>
              <w:autoSpaceDN/>
              <w:bidi w:val="0"/>
              <w:adjustRightInd/>
              <w:snapToGrid/>
              <w:spacing w:line="339" w:lineRule="auto"/>
              <w:ind w:firstLine="0" w:firstLineChars="0"/>
              <w:jc w:val="center"/>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节能</w:t>
            </w:r>
          </w:p>
          <w:p w14:paraId="50890B14">
            <w:pPr>
              <w:pStyle w:val="277"/>
              <w:keepNext w:val="0"/>
              <w:keepLines w:val="0"/>
              <w:pageBreakBefore w:val="0"/>
              <w:kinsoku/>
              <w:wordWrap/>
              <w:overflowPunct/>
              <w:topLinePunct w:val="0"/>
              <w:autoSpaceDE/>
              <w:autoSpaceDN/>
              <w:bidi w:val="0"/>
              <w:adjustRightInd/>
              <w:snapToGrid/>
              <w:spacing w:line="339" w:lineRule="auto"/>
              <w:ind w:firstLine="0" w:firstLineChars="0"/>
              <w:jc w:val="center"/>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环保</w:t>
            </w:r>
          </w:p>
        </w:tc>
        <w:tc>
          <w:tcPr>
            <w:tcW w:w="3480" w:type="pct"/>
            <w:shd w:val="clear" w:color="auto" w:fill="auto"/>
            <w:vAlign w:val="center"/>
          </w:tcPr>
          <w:p w14:paraId="0BE0E40C">
            <w:pPr>
              <w:pStyle w:val="277"/>
              <w:keepNext w:val="0"/>
              <w:keepLines w:val="0"/>
              <w:pageBreakBefore w:val="0"/>
              <w:kinsoku/>
              <w:wordWrap/>
              <w:overflowPunct/>
              <w:topLinePunct w:val="0"/>
              <w:autoSpaceDE/>
              <w:autoSpaceDN/>
              <w:bidi w:val="0"/>
              <w:adjustRightInd/>
              <w:snapToGrid/>
              <w:spacing w:line="339" w:lineRule="auto"/>
              <w:ind w:firstLine="0" w:firstLineChars="0"/>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根据</w:t>
            </w:r>
            <w:r>
              <w:rPr>
                <w:rFonts w:hint="eastAsia" w:asciiTheme="minorEastAsia" w:hAnsiTheme="minorEastAsia" w:cstheme="minorEastAsia"/>
                <w:color w:val="auto"/>
                <w:sz w:val="21"/>
                <w:szCs w:val="21"/>
                <w:lang w:val="en-US" w:eastAsia="zh-CN"/>
              </w:rPr>
              <w:t>投标单位</w:t>
            </w:r>
            <w:r>
              <w:rPr>
                <w:rFonts w:hint="eastAsia" w:asciiTheme="minorEastAsia" w:hAnsiTheme="minorEastAsia" w:eastAsiaTheme="minorEastAsia" w:cstheme="minorEastAsia"/>
                <w:color w:val="auto"/>
                <w:sz w:val="21"/>
                <w:szCs w:val="21"/>
                <w:lang w:val="en-US" w:eastAsia="zh-CN"/>
              </w:rPr>
              <w:t>提供的国家确定的认证机构出具的、处于有效期内的节能产品、环境标志产品认证证书赋分：每提供1项得</w:t>
            </w:r>
            <w:r>
              <w:rPr>
                <w:rFonts w:hint="eastAsia" w:asciiTheme="minorEastAsia" w:hAnsiTheme="minorEastAsia" w:cstheme="minorEastAsia"/>
                <w:color w:val="auto"/>
                <w:sz w:val="21"/>
                <w:szCs w:val="21"/>
                <w:lang w:val="en-US" w:eastAsia="zh-CN"/>
              </w:rPr>
              <w:t>1</w:t>
            </w:r>
            <w:r>
              <w:rPr>
                <w:rFonts w:hint="eastAsia" w:asciiTheme="minorEastAsia" w:hAnsiTheme="minorEastAsia" w:eastAsiaTheme="minorEastAsia" w:cstheme="minorEastAsia"/>
                <w:color w:val="auto"/>
                <w:sz w:val="21"/>
                <w:szCs w:val="21"/>
                <w:lang w:val="en-US" w:eastAsia="zh-CN"/>
              </w:rPr>
              <w:t>分，满分1分。无响应说明或未提供技术证明材料不得分。</w:t>
            </w:r>
          </w:p>
        </w:tc>
        <w:tc>
          <w:tcPr>
            <w:tcW w:w="445" w:type="pct"/>
            <w:shd w:val="clear" w:color="auto" w:fill="auto"/>
            <w:vAlign w:val="center"/>
          </w:tcPr>
          <w:p w14:paraId="0D410D12">
            <w:pPr>
              <w:pStyle w:val="277"/>
              <w:keepNext w:val="0"/>
              <w:keepLines w:val="0"/>
              <w:pageBreakBefore w:val="0"/>
              <w:kinsoku/>
              <w:wordWrap/>
              <w:overflowPunct/>
              <w:topLinePunct w:val="0"/>
              <w:autoSpaceDE/>
              <w:autoSpaceDN/>
              <w:bidi w:val="0"/>
              <w:adjustRightInd/>
              <w:snapToGrid/>
              <w:spacing w:line="339" w:lineRule="auto"/>
              <w:ind w:firstLine="0" w:firstLineChars="0"/>
              <w:jc w:val="center"/>
              <w:textAlignment w:val="auto"/>
              <w:rPr>
                <w:rFonts w:hint="default" w:asciiTheme="minorEastAsia" w:hAnsiTheme="minorEastAsia" w:eastAsiaTheme="minorEastAsia" w:cstheme="minorEastAsia"/>
                <w:color w:val="auto"/>
                <w:sz w:val="21"/>
                <w:szCs w:val="21"/>
                <w:lang w:val="en-US" w:eastAsia="zh-CN"/>
              </w:rPr>
            </w:pPr>
            <w:r>
              <w:rPr>
                <w:rFonts w:hint="eastAsia" w:asciiTheme="minorEastAsia" w:hAnsiTheme="minorEastAsia" w:cstheme="minorEastAsia"/>
                <w:color w:val="auto"/>
                <w:sz w:val="21"/>
                <w:szCs w:val="21"/>
                <w:lang w:val="en-US" w:eastAsia="zh-CN"/>
              </w:rPr>
              <w:t>2</w:t>
            </w:r>
            <w:r>
              <w:rPr>
                <w:rFonts w:hint="eastAsia" w:asciiTheme="minorEastAsia" w:hAnsiTheme="minorEastAsia" w:eastAsiaTheme="minorEastAsia" w:cstheme="minorEastAsia"/>
                <w:color w:val="auto"/>
                <w:sz w:val="21"/>
                <w:szCs w:val="21"/>
              </w:rPr>
              <w:t>分</w:t>
            </w:r>
          </w:p>
        </w:tc>
      </w:tr>
      <w:tr w14:paraId="1875D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615" w:type="pct"/>
            <w:vMerge w:val="restart"/>
            <w:vAlign w:val="center"/>
          </w:tcPr>
          <w:p w14:paraId="1EF66C2F">
            <w:pPr>
              <w:keepNext w:val="0"/>
              <w:keepLines w:val="0"/>
              <w:pageBreakBefore w:val="0"/>
              <w:kinsoku/>
              <w:wordWrap/>
              <w:overflowPunct/>
              <w:topLinePunct w:val="0"/>
              <w:autoSpaceDE/>
              <w:autoSpaceDN/>
              <w:bidi w:val="0"/>
              <w:adjustRightInd/>
              <w:snapToGrid/>
              <w:spacing w:line="339" w:lineRule="auto"/>
              <w:ind w:firstLine="0" w:firstLineChars="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履约能力及服务承诺评审(</w:t>
            </w:r>
            <w:r>
              <w:rPr>
                <w:rFonts w:hint="eastAsia" w:ascii="宋体" w:hAnsi="宋体" w:cs="宋体"/>
                <w:b w:val="0"/>
                <w:bCs w:val="0"/>
                <w:color w:val="auto"/>
                <w:sz w:val="21"/>
                <w:szCs w:val="21"/>
                <w:highlight w:val="none"/>
                <w:lang w:val="en-US" w:eastAsia="zh-CN"/>
              </w:rPr>
              <w:t>满分17分</w:t>
            </w:r>
            <w:r>
              <w:rPr>
                <w:rFonts w:hint="eastAsia" w:ascii="宋体" w:hAnsi="宋体" w:eastAsia="宋体" w:cs="宋体"/>
                <w:b w:val="0"/>
                <w:bCs w:val="0"/>
                <w:color w:val="auto"/>
                <w:sz w:val="21"/>
                <w:szCs w:val="21"/>
                <w:highlight w:val="none"/>
              </w:rPr>
              <w:t>)</w:t>
            </w:r>
          </w:p>
        </w:tc>
        <w:tc>
          <w:tcPr>
            <w:tcW w:w="459" w:type="pct"/>
            <w:shd w:val="clear" w:color="auto" w:fill="auto"/>
            <w:vAlign w:val="center"/>
          </w:tcPr>
          <w:p w14:paraId="2608FB9E">
            <w:pPr>
              <w:pStyle w:val="277"/>
              <w:keepNext w:val="0"/>
              <w:keepLines w:val="0"/>
              <w:pageBreakBefore w:val="0"/>
              <w:kinsoku/>
              <w:wordWrap/>
              <w:overflowPunct/>
              <w:topLinePunct w:val="0"/>
              <w:autoSpaceDE/>
              <w:autoSpaceDN/>
              <w:bidi w:val="0"/>
              <w:adjustRightInd/>
              <w:snapToGrid/>
              <w:spacing w:line="339" w:lineRule="auto"/>
              <w:ind w:firstLine="0" w:firstLineChars="0"/>
              <w:jc w:val="center"/>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rPr>
              <w:t>业 绩</w:t>
            </w:r>
          </w:p>
        </w:tc>
        <w:tc>
          <w:tcPr>
            <w:tcW w:w="3480" w:type="pct"/>
            <w:shd w:val="clear" w:color="auto" w:fill="auto"/>
            <w:vAlign w:val="center"/>
          </w:tcPr>
          <w:p w14:paraId="655CE793">
            <w:pPr>
              <w:pStyle w:val="277"/>
              <w:keepNext w:val="0"/>
              <w:keepLines w:val="0"/>
              <w:pageBreakBefore w:val="0"/>
              <w:kinsoku/>
              <w:wordWrap/>
              <w:overflowPunct/>
              <w:topLinePunct w:val="0"/>
              <w:autoSpaceDE/>
              <w:autoSpaceDN/>
              <w:bidi w:val="0"/>
              <w:adjustRightInd/>
              <w:snapToGrid/>
              <w:spacing w:line="339" w:lineRule="auto"/>
              <w:ind w:firstLine="0" w:firstLineChars="0"/>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提供202</w:t>
            </w:r>
            <w:r>
              <w:rPr>
                <w:rFonts w:hint="eastAsia" w:asciiTheme="minorEastAsia" w:hAnsiTheme="minorEastAsia" w:cstheme="minorEastAsia"/>
                <w:color w:val="auto"/>
                <w:sz w:val="21"/>
                <w:szCs w:val="21"/>
                <w:lang w:val="en-US" w:eastAsia="zh-CN"/>
              </w:rPr>
              <w:t>3</w:t>
            </w:r>
            <w:r>
              <w:rPr>
                <w:rFonts w:hint="eastAsia" w:asciiTheme="minorEastAsia" w:hAnsiTheme="minorEastAsia" w:eastAsiaTheme="minorEastAsia" w:cstheme="minorEastAsia"/>
                <w:color w:val="auto"/>
                <w:sz w:val="21"/>
                <w:szCs w:val="21"/>
                <w:lang w:val="en-US" w:eastAsia="zh-CN"/>
              </w:rPr>
              <w:t>年1月至今类似项目业绩，业绩以合同复印件为依据，投标响应文件中附有其证明资料，每提供一个业绩证明得</w:t>
            </w:r>
            <w:r>
              <w:rPr>
                <w:rFonts w:hint="eastAsia" w:asciiTheme="minorEastAsia" w:hAnsiTheme="minorEastAsia" w:cstheme="minorEastAsia"/>
                <w:color w:val="auto"/>
                <w:sz w:val="21"/>
                <w:szCs w:val="21"/>
                <w:lang w:val="en-US" w:eastAsia="zh-CN"/>
              </w:rPr>
              <w:t>1</w:t>
            </w:r>
            <w:r>
              <w:rPr>
                <w:rFonts w:hint="eastAsia" w:asciiTheme="minorEastAsia" w:hAnsiTheme="minorEastAsia" w:eastAsiaTheme="minorEastAsia" w:cstheme="minorEastAsia"/>
                <w:color w:val="auto"/>
                <w:sz w:val="21"/>
                <w:szCs w:val="21"/>
                <w:lang w:val="en-US" w:eastAsia="zh-CN"/>
              </w:rPr>
              <w:t>分，满分</w:t>
            </w:r>
            <w:r>
              <w:rPr>
                <w:rFonts w:hint="eastAsia" w:asciiTheme="minorEastAsia" w:hAnsiTheme="minorEastAsia" w:cstheme="minorEastAsia"/>
                <w:color w:val="auto"/>
                <w:sz w:val="21"/>
                <w:szCs w:val="21"/>
                <w:lang w:val="en-US" w:eastAsia="zh-CN"/>
              </w:rPr>
              <w:t>5</w:t>
            </w:r>
            <w:r>
              <w:rPr>
                <w:rFonts w:hint="eastAsia" w:asciiTheme="minorEastAsia" w:hAnsiTheme="minorEastAsia" w:eastAsiaTheme="minorEastAsia" w:cstheme="minorEastAsia"/>
                <w:color w:val="auto"/>
                <w:sz w:val="21"/>
                <w:szCs w:val="21"/>
                <w:lang w:val="en-US" w:eastAsia="zh-CN"/>
              </w:rPr>
              <w:t>分。（业绩合同复印件需加盖投标单位公章）。未提供不得分。</w:t>
            </w:r>
          </w:p>
        </w:tc>
        <w:tc>
          <w:tcPr>
            <w:tcW w:w="445" w:type="pct"/>
            <w:shd w:val="clear" w:color="auto" w:fill="auto"/>
            <w:vAlign w:val="center"/>
          </w:tcPr>
          <w:p w14:paraId="3FAAB88E">
            <w:pPr>
              <w:pStyle w:val="277"/>
              <w:keepNext w:val="0"/>
              <w:keepLines w:val="0"/>
              <w:pageBreakBefore w:val="0"/>
              <w:kinsoku/>
              <w:wordWrap/>
              <w:overflowPunct/>
              <w:topLinePunct w:val="0"/>
              <w:autoSpaceDE/>
              <w:autoSpaceDN/>
              <w:bidi w:val="0"/>
              <w:adjustRightInd/>
              <w:snapToGrid/>
              <w:spacing w:line="339" w:lineRule="auto"/>
              <w:ind w:firstLine="0" w:firstLineChars="0"/>
              <w:jc w:val="center"/>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5</w:t>
            </w:r>
            <w:r>
              <w:rPr>
                <w:rFonts w:hint="eastAsia" w:asciiTheme="minorEastAsia" w:hAnsiTheme="minorEastAsia" w:eastAsiaTheme="minorEastAsia" w:cstheme="minorEastAsia"/>
                <w:color w:val="auto"/>
                <w:sz w:val="21"/>
                <w:szCs w:val="21"/>
              </w:rPr>
              <w:t>分</w:t>
            </w:r>
          </w:p>
        </w:tc>
      </w:tr>
      <w:tr w14:paraId="6A43F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615" w:type="pct"/>
            <w:vMerge w:val="continue"/>
            <w:vAlign w:val="center"/>
          </w:tcPr>
          <w:p w14:paraId="03F81384">
            <w:pPr>
              <w:keepNext w:val="0"/>
              <w:keepLines w:val="0"/>
              <w:pageBreakBefore w:val="0"/>
              <w:kinsoku/>
              <w:wordWrap/>
              <w:overflowPunct/>
              <w:topLinePunct w:val="0"/>
              <w:autoSpaceDE/>
              <w:autoSpaceDN/>
              <w:bidi w:val="0"/>
              <w:adjustRightInd/>
              <w:snapToGrid/>
              <w:spacing w:line="339" w:lineRule="auto"/>
              <w:ind w:firstLine="0" w:firstLineChars="0"/>
              <w:jc w:val="center"/>
              <w:textAlignment w:val="auto"/>
              <w:rPr>
                <w:rFonts w:hint="eastAsia" w:ascii="宋体" w:hAnsi="宋体" w:eastAsia="宋体" w:cs="宋体"/>
                <w:b w:val="0"/>
                <w:bCs w:val="0"/>
                <w:color w:val="auto"/>
                <w:sz w:val="21"/>
                <w:szCs w:val="21"/>
                <w:highlight w:val="none"/>
              </w:rPr>
            </w:pPr>
          </w:p>
        </w:tc>
        <w:tc>
          <w:tcPr>
            <w:tcW w:w="459" w:type="pct"/>
            <w:shd w:val="clear" w:color="auto" w:fill="auto"/>
            <w:vAlign w:val="center"/>
          </w:tcPr>
          <w:p w14:paraId="410037F7">
            <w:pPr>
              <w:pStyle w:val="277"/>
              <w:keepNext w:val="0"/>
              <w:keepLines w:val="0"/>
              <w:pageBreakBefore w:val="0"/>
              <w:kinsoku/>
              <w:wordWrap/>
              <w:overflowPunct/>
              <w:topLinePunct w:val="0"/>
              <w:autoSpaceDE/>
              <w:autoSpaceDN/>
              <w:bidi w:val="0"/>
              <w:adjustRightInd/>
              <w:snapToGrid/>
              <w:spacing w:line="339" w:lineRule="auto"/>
              <w:ind w:firstLine="0" w:firstLineChars="0"/>
              <w:jc w:val="center"/>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rPr>
              <w:t>售后服务方案</w:t>
            </w:r>
          </w:p>
        </w:tc>
        <w:tc>
          <w:tcPr>
            <w:tcW w:w="3480" w:type="pct"/>
            <w:shd w:val="clear" w:color="auto" w:fill="auto"/>
            <w:vAlign w:val="top"/>
          </w:tcPr>
          <w:p w14:paraId="1A749BA7">
            <w:pPr>
              <w:pStyle w:val="277"/>
              <w:keepNext w:val="0"/>
              <w:keepLines w:val="0"/>
              <w:pageBreakBefore w:val="0"/>
              <w:kinsoku/>
              <w:wordWrap/>
              <w:overflowPunct/>
              <w:topLinePunct w:val="0"/>
              <w:autoSpaceDE/>
              <w:autoSpaceDN/>
              <w:bidi w:val="0"/>
              <w:adjustRightInd/>
              <w:snapToGrid/>
              <w:spacing w:line="339" w:lineRule="auto"/>
              <w:ind w:firstLine="0" w:firstLineChars="0"/>
              <w:textAlignment w:val="auto"/>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rPr>
              <w:t>一、评审内容</w:t>
            </w:r>
          </w:p>
          <w:p w14:paraId="51579640">
            <w:pPr>
              <w:pStyle w:val="277"/>
              <w:keepNext w:val="0"/>
              <w:keepLines w:val="0"/>
              <w:pageBreakBefore w:val="0"/>
              <w:kinsoku/>
              <w:wordWrap/>
              <w:overflowPunct/>
              <w:topLinePunct w:val="0"/>
              <w:autoSpaceDE/>
              <w:autoSpaceDN/>
              <w:bidi w:val="0"/>
              <w:adjustRightInd/>
              <w:snapToGrid/>
              <w:spacing w:line="339" w:lineRule="auto"/>
              <w:ind w:firstLine="0" w:firstLineChars="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根据项目实际需求，提供针对本项目的售后服务方案，方案内容包</w:t>
            </w:r>
            <w:r>
              <w:rPr>
                <w:rFonts w:hint="eastAsia" w:asciiTheme="minorEastAsia" w:hAnsiTheme="minorEastAsia" w:eastAsiaTheme="minorEastAsia" w:cstheme="minorEastAsia"/>
                <w:color w:val="auto"/>
                <w:sz w:val="21"/>
                <w:szCs w:val="21"/>
                <w:lang w:eastAsia="zh-CN"/>
              </w:rPr>
              <w:t>含①售后服务内容及方式；</w:t>
            </w:r>
            <w:r>
              <w:rPr>
                <w:rFonts w:hint="eastAsia" w:asciiTheme="minorEastAsia" w:hAnsiTheme="minorEastAsia" w:cstheme="minorEastAsia"/>
                <w:color w:val="auto"/>
                <w:sz w:val="21"/>
                <w:szCs w:val="21"/>
                <w:lang w:eastAsia="zh-CN"/>
              </w:rPr>
              <w:t>②售后服务范围及响应时间</w:t>
            </w:r>
            <w:r>
              <w:rPr>
                <w:rFonts w:hint="eastAsia" w:asciiTheme="minorEastAsia" w:hAnsiTheme="minorEastAsia" w:eastAsiaTheme="minorEastAsia" w:cstheme="minorEastAsia"/>
                <w:color w:val="auto"/>
                <w:sz w:val="21"/>
                <w:szCs w:val="21"/>
                <w:lang w:eastAsia="zh-CN"/>
              </w:rPr>
              <w:t>；③培训目标及计划；</w:t>
            </w:r>
            <w:r>
              <w:rPr>
                <w:rFonts w:hint="eastAsia" w:asciiTheme="minorEastAsia" w:hAnsiTheme="minorEastAsia" w:eastAsiaTheme="minorEastAsia" w:cstheme="minorEastAsia"/>
                <w:color w:val="auto"/>
                <w:sz w:val="21"/>
                <w:szCs w:val="21"/>
                <w:lang w:eastAsia="zh-CN"/>
              </w:rPr>
              <w:fldChar w:fldCharType="begin"/>
            </w:r>
            <w:r>
              <w:rPr>
                <w:rFonts w:hint="eastAsia" w:asciiTheme="minorEastAsia" w:hAnsiTheme="minorEastAsia" w:eastAsiaTheme="minorEastAsia" w:cstheme="minorEastAsia"/>
                <w:color w:val="auto"/>
                <w:sz w:val="21"/>
                <w:szCs w:val="21"/>
                <w:lang w:eastAsia="zh-CN"/>
              </w:rPr>
              <w:instrText xml:space="preserve"> = 4 \* GB3 \* MERGEFORMAT </w:instrText>
            </w:r>
            <w:r>
              <w:rPr>
                <w:rFonts w:hint="eastAsia" w:asciiTheme="minorEastAsia" w:hAnsiTheme="minorEastAsia" w:eastAsiaTheme="minorEastAsia" w:cstheme="minorEastAsia"/>
                <w:color w:val="auto"/>
                <w:sz w:val="21"/>
                <w:szCs w:val="21"/>
                <w:lang w:eastAsia="zh-CN"/>
              </w:rPr>
              <w:fldChar w:fldCharType="separate"/>
            </w:r>
            <w:r>
              <w:rPr>
                <w:rFonts w:asciiTheme="minorEastAsia" w:hAnsiTheme="minorEastAsia" w:cstheme="minorEastAsia"/>
                <w:color w:val="auto"/>
                <w:sz w:val="21"/>
                <w:szCs w:val="21"/>
                <w:lang w:eastAsia="zh-CN"/>
              </w:rPr>
              <w:t>④</w:t>
            </w:r>
            <w:r>
              <w:rPr>
                <w:rFonts w:hint="eastAsia" w:asciiTheme="minorEastAsia" w:hAnsiTheme="minorEastAsia" w:eastAsiaTheme="minorEastAsia" w:cstheme="minorEastAsia"/>
                <w:color w:val="auto"/>
                <w:sz w:val="21"/>
                <w:szCs w:val="21"/>
                <w:lang w:eastAsia="zh-CN"/>
              </w:rPr>
              <w:fldChar w:fldCharType="end"/>
            </w:r>
            <w:r>
              <w:rPr>
                <w:rFonts w:hint="eastAsia" w:asciiTheme="minorEastAsia" w:hAnsiTheme="minorEastAsia" w:eastAsiaTheme="minorEastAsia" w:cstheme="minorEastAsia"/>
                <w:color w:val="auto"/>
                <w:sz w:val="21"/>
                <w:szCs w:val="21"/>
                <w:lang w:eastAsia="zh-CN"/>
              </w:rPr>
              <w:t xml:space="preserve">培训内容及方式。 </w:t>
            </w:r>
          </w:p>
          <w:p w14:paraId="2E798EE8">
            <w:pPr>
              <w:pStyle w:val="277"/>
              <w:keepNext w:val="0"/>
              <w:keepLines w:val="0"/>
              <w:pageBreakBefore w:val="0"/>
              <w:kinsoku/>
              <w:wordWrap/>
              <w:overflowPunct/>
              <w:topLinePunct w:val="0"/>
              <w:autoSpaceDE/>
              <w:autoSpaceDN/>
              <w:bidi w:val="0"/>
              <w:adjustRightInd/>
              <w:snapToGrid/>
              <w:spacing w:line="339" w:lineRule="auto"/>
              <w:ind w:firstLine="0" w:firstLineChars="0"/>
              <w:textAlignment w:val="auto"/>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rPr>
              <w:t>二、评审标准</w:t>
            </w:r>
          </w:p>
          <w:p w14:paraId="53A4AE83">
            <w:pPr>
              <w:keepNext w:val="0"/>
              <w:keepLines w:val="0"/>
              <w:pageBreakBefore w:val="0"/>
              <w:kinsoku/>
              <w:wordWrap/>
              <w:overflowPunct/>
              <w:topLinePunct w:val="0"/>
              <w:autoSpaceDE/>
              <w:autoSpaceDN/>
              <w:bidi w:val="0"/>
              <w:adjustRightInd/>
              <w:snapToGrid/>
              <w:spacing w:line="339" w:lineRule="auto"/>
              <w:ind w:firstLine="0" w:firstLineChars="0"/>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1.完整性：方案必须全面，对评审内容中的各项要求有详细描述；</w:t>
            </w:r>
          </w:p>
          <w:p w14:paraId="0923829E">
            <w:pPr>
              <w:keepNext w:val="0"/>
              <w:keepLines w:val="0"/>
              <w:pageBreakBefore w:val="0"/>
              <w:kinsoku/>
              <w:wordWrap/>
              <w:overflowPunct/>
              <w:topLinePunct w:val="0"/>
              <w:autoSpaceDE/>
              <w:autoSpaceDN/>
              <w:bidi w:val="0"/>
              <w:adjustRightInd/>
              <w:snapToGrid/>
              <w:spacing w:line="339" w:lineRule="auto"/>
              <w:ind w:firstLine="0" w:firstLineChars="0"/>
              <w:textAlignment w:val="auto"/>
              <w:rPr>
                <w:rFonts w:hint="eastAsia" w:ascii="宋体" w:hAnsi="宋体" w:eastAsia="宋体" w:cs="宋体"/>
                <w:color w:val="000000"/>
                <w:sz w:val="21"/>
                <w:szCs w:val="21"/>
                <w:lang w:val="en-US" w:eastAsia="zh-CN"/>
              </w:rPr>
            </w:pPr>
            <w:r>
              <w:rPr>
                <w:rFonts w:hint="eastAsia" w:ascii="宋体" w:hAnsi="宋体" w:cs="宋体"/>
                <w:color w:val="000000"/>
                <w:sz w:val="21"/>
                <w:szCs w:val="21"/>
                <w:lang w:val="en-US" w:eastAsia="zh-CN"/>
              </w:rPr>
              <w:t>2</w:t>
            </w:r>
            <w:r>
              <w:rPr>
                <w:rFonts w:hint="eastAsia" w:ascii="宋体" w:hAnsi="宋体" w:eastAsia="宋体" w:cs="宋体"/>
                <w:color w:val="000000"/>
                <w:sz w:val="21"/>
                <w:szCs w:val="21"/>
                <w:lang w:val="en-US" w:eastAsia="zh-CN"/>
              </w:rPr>
              <w:t xml:space="preserve">.可实施性：切合本项目实际情况，提出步骤清晰、合理的方案； </w:t>
            </w:r>
          </w:p>
          <w:p w14:paraId="5EFFF0AA">
            <w:pPr>
              <w:pStyle w:val="277"/>
              <w:keepNext w:val="0"/>
              <w:keepLines w:val="0"/>
              <w:pageBreakBefore w:val="0"/>
              <w:kinsoku/>
              <w:wordWrap/>
              <w:overflowPunct/>
              <w:topLinePunct w:val="0"/>
              <w:autoSpaceDE/>
              <w:autoSpaceDN/>
              <w:bidi w:val="0"/>
              <w:adjustRightInd/>
              <w:snapToGrid/>
              <w:spacing w:line="339" w:lineRule="auto"/>
              <w:ind w:firstLine="0" w:firstLineChars="0"/>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3.针对性：方案能够紧扣项目实际情况，内容科学合理。</w:t>
            </w:r>
          </w:p>
          <w:p w14:paraId="7843EA8B">
            <w:pPr>
              <w:pStyle w:val="277"/>
              <w:keepNext w:val="0"/>
              <w:keepLines w:val="0"/>
              <w:pageBreakBefore w:val="0"/>
              <w:kinsoku/>
              <w:wordWrap/>
              <w:overflowPunct/>
              <w:topLinePunct w:val="0"/>
              <w:autoSpaceDE/>
              <w:autoSpaceDN/>
              <w:bidi w:val="0"/>
              <w:adjustRightInd/>
              <w:snapToGrid/>
              <w:spacing w:line="339" w:lineRule="auto"/>
              <w:ind w:firstLine="0" w:firstLineChars="0"/>
              <w:textAlignment w:val="auto"/>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rPr>
              <w:t>三、赋分标准（满分</w:t>
            </w:r>
            <w:r>
              <w:rPr>
                <w:rFonts w:hint="eastAsia" w:asciiTheme="minorEastAsia" w:hAnsiTheme="minorEastAsia" w:cstheme="minorEastAsia"/>
                <w:b/>
                <w:bCs/>
                <w:color w:val="auto"/>
                <w:sz w:val="21"/>
                <w:szCs w:val="21"/>
                <w:lang w:val="en-US" w:eastAsia="zh-CN"/>
              </w:rPr>
              <w:t>12</w:t>
            </w:r>
            <w:r>
              <w:rPr>
                <w:rFonts w:hint="eastAsia" w:asciiTheme="minorEastAsia" w:hAnsiTheme="minorEastAsia" w:eastAsiaTheme="minorEastAsia" w:cstheme="minorEastAsia"/>
                <w:b/>
                <w:bCs/>
                <w:color w:val="auto"/>
                <w:sz w:val="21"/>
                <w:szCs w:val="21"/>
              </w:rPr>
              <w:t>分）</w:t>
            </w:r>
          </w:p>
          <w:p w14:paraId="550DD63A">
            <w:pPr>
              <w:pStyle w:val="277"/>
              <w:keepNext w:val="0"/>
              <w:keepLines w:val="0"/>
              <w:pageBreakBefore w:val="0"/>
              <w:kinsoku/>
              <w:wordWrap/>
              <w:overflowPunct/>
              <w:topLinePunct w:val="0"/>
              <w:autoSpaceDE/>
              <w:autoSpaceDN/>
              <w:bidi w:val="0"/>
              <w:adjustRightInd/>
              <w:snapToGrid/>
              <w:spacing w:line="339" w:lineRule="auto"/>
              <w:ind w:firstLine="0" w:firstLineChars="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rPr>
              <w:t>①售后服务内容及方式：</w:t>
            </w:r>
            <w:r>
              <w:rPr>
                <w:rFonts w:hint="eastAsia" w:asciiTheme="minorEastAsia" w:hAnsiTheme="minorEastAsia" w:eastAsiaTheme="minorEastAsia" w:cstheme="minorEastAsia"/>
                <w:color w:val="auto"/>
                <w:sz w:val="21"/>
                <w:szCs w:val="21"/>
                <w:lang w:eastAsia="zh-CN"/>
              </w:rPr>
              <w:t>完全满足每个评审标准得1分，有瑕疵</w:t>
            </w:r>
            <w:r>
              <w:rPr>
                <w:rFonts w:hint="eastAsia" w:asciiTheme="minorEastAsia" w:hAnsiTheme="minorEastAsia" w:cstheme="minorEastAsia"/>
                <w:color w:val="auto"/>
                <w:sz w:val="21"/>
                <w:szCs w:val="21"/>
                <w:lang w:val="en-US" w:eastAsia="zh-CN"/>
              </w:rPr>
              <w:t>扣</w:t>
            </w:r>
            <w:r>
              <w:rPr>
                <w:rFonts w:hint="eastAsia" w:asciiTheme="minorEastAsia" w:hAnsiTheme="minorEastAsia" w:eastAsiaTheme="minorEastAsia" w:cstheme="minorEastAsia"/>
                <w:color w:val="auto"/>
                <w:sz w:val="21"/>
                <w:szCs w:val="21"/>
                <w:lang w:eastAsia="zh-CN"/>
              </w:rPr>
              <w:t>0.5分，</w:t>
            </w:r>
            <w:r>
              <w:rPr>
                <w:rFonts w:hint="eastAsia" w:asciiTheme="minorEastAsia" w:hAnsiTheme="minorEastAsia" w:cstheme="minorEastAsia"/>
                <w:color w:val="auto"/>
                <w:sz w:val="21"/>
                <w:szCs w:val="21"/>
                <w:lang w:eastAsia="zh-CN"/>
              </w:rPr>
              <w:t>有缺陷得0分。满分3分</w:t>
            </w:r>
            <w:r>
              <w:rPr>
                <w:rFonts w:hint="eastAsia" w:asciiTheme="minorEastAsia" w:hAnsiTheme="minorEastAsia" w:eastAsiaTheme="minorEastAsia" w:cstheme="minorEastAsia"/>
                <w:color w:val="auto"/>
                <w:sz w:val="21"/>
                <w:szCs w:val="21"/>
                <w:lang w:eastAsia="zh-CN"/>
              </w:rPr>
              <w:t>。</w:t>
            </w:r>
          </w:p>
          <w:p w14:paraId="11CCCB1F">
            <w:pPr>
              <w:pStyle w:val="277"/>
              <w:keepNext w:val="0"/>
              <w:keepLines w:val="0"/>
              <w:pageBreakBefore w:val="0"/>
              <w:kinsoku/>
              <w:wordWrap/>
              <w:overflowPunct/>
              <w:topLinePunct w:val="0"/>
              <w:autoSpaceDE/>
              <w:autoSpaceDN/>
              <w:bidi w:val="0"/>
              <w:adjustRightInd/>
              <w:snapToGrid/>
              <w:spacing w:line="339" w:lineRule="auto"/>
              <w:ind w:firstLine="0" w:firstLineChars="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cstheme="minorEastAsia"/>
                <w:color w:val="auto"/>
                <w:sz w:val="21"/>
                <w:szCs w:val="21"/>
                <w:lang w:eastAsia="zh-CN"/>
              </w:rPr>
              <w:t>②售后服务范围及保响应时间</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lang w:eastAsia="zh-CN"/>
              </w:rPr>
              <w:t>完全满足每个评审标准得1分，有瑕疵</w:t>
            </w:r>
            <w:r>
              <w:rPr>
                <w:rFonts w:hint="eastAsia" w:asciiTheme="minorEastAsia" w:hAnsiTheme="minorEastAsia" w:cstheme="minorEastAsia"/>
                <w:color w:val="auto"/>
                <w:sz w:val="21"/>
                <w:szCs w:val="21"/>
                <w:lang w:val="en-US" w:eastAsia="zh-CN"/>
              </w:rPr>
              <w:t>扣</w:t>
            </w:r>
            <w:r>
              <w:rPr>
                <w:rFonts w:hint="eastAsia" w:asciiTheme="minorEastAsia" w:hAnsiTheme="minorEastAsia" w:eastAsiaTheme="minorEastAsia" w:cstheme="minorEastAsia"/>
                <w:color w:val="auto"/>
                <w:sz w:val="21"/>
                <w:szCs w:val="21"/>
                <w:lang w:eastAsia="zh-CN"/>
              </w:rPr>
              <w:t>0.5分，</w:t>
            </w:r>
            <w:r>
              <w:rPr>
                <w:rFonts w:hint="eastAsia" w:asciiTheme="minorEastAsia" w:hAnsiTheme="minorEastAsia" w:cstheme="minorEastAsia"/>
                <w:color w:val="auto"/>
                <w:sz w:val="21"/>
                <w:szCs w:val="21"/>
                <w:lang w:eastAsia="zh-CN"/>
              </w:rPr>
              <w:t>有缺陷得0分。满分3分</w:t>
            </w:r>
            <w:r>
              <w:rPr>
                <w:rFonts w:hint="eastAsia" w:asciiTheme="minorEastAsia" w:hAnsiTheme="minorEastAsia" w:eastAsiaTheme="minorEastAsia" w:cstheme="minorEastAsia"/>
                <w:color w:val="auto"/>
                <w:sz w:val="21"/>
                <w:szCs w:val="21"/>
                <w:lang w:eastAsia="zh-CN"/>
              </w:rPr>
              <w:t>。</w:t>
            </w:r>
          </w:p>
          <w:p w14:paraId="7DF6B3EF">
            <w:pPr>
              <w:pStyle w:val="277"/>
              <w:keepNext w:val="0"/>
              <w:keepLines w:val="0"/>
              <w:pageBreakBefore w:val="0"/>
              <w:kinsoku/>
              <w:wordWrap/>
              <w:overflowPunct/>
              <w:topLinePunct w:val="0"/>
              <w:autoSpaceDE/>
              <w:autoSpaceDN/>
              <w:bidi w:val="0"/>
              <w:adjustRightInd/>
              <w:snapToGrid/>
              <w:spacing w:line="339" w:lineRule="auto"/>
              <w:ind w:firstLine="0" w:firstLineChars="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③培训目标及计划</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lang w:eastAsia="zh-CN"/>
              </w:rPr>
              <w:t>完全满足每个评审标准得1分，有瑕疵</w:t>
            </w:r>
            <w:r>
              <w:rPr>
                <w:rFonts w:hint="eastAsia" w:asciiTheme="minorEastAsia" w:hAnsiTheme="minorEastAsia" w:cstheme="minorEastAsia"/>
                <w:color w:val="auto"/>
                <w:sz w:val="21"/>
                <w:szCs w:val="21"/>
                <w:lang w:val="en-US" w:eastAsia="zh-CN"/>
              </w:rPr>
              <w:t>扣</w:t>
            </w:r>
            <w:r>
              <w:rPr>
                <w:rFonts w:hint="eastAsia" w:asciiTheme="minorEastAsia" w:hAnsiTheme="minorEastAsia" w:eastAsiaTheme="minorEastAsia" w:cstheme="minorEastAsia"/>
                <w:color w:val="auto"/>
                <w:sz w:val="21"/>
                <w:szCs w:val="21"/>
                <w:lang w:eastAsia="zh-CN"/>
              </w:rPr>
              <w:t>0.5分，</w:t>
            </w:r>
            <w:r>
              <w:rPr>
                <w:rFonts w:hint="eastAsia" w:asciiTheme="minorEastAsia" w:hAnsiTheme="minorEastAsia" w:cstheme="minorEastAsia"/>
                <w:color w:val="auto"/>
                <w:sz w:val="21"/>
                <w:szCs w:val="21"/>
                <w:lang w:eastAsia="zh-CN"/>
              </w:rPr>
              <w:t>有缺陷得0分。满分3分</w:t>
            </w:r>
            <w:r>
              <w:rPr>
                <w:rFonts w:hint="eastAsia" w:asciiTheme="minorEastAsia" w:hAnsiTheme="minorEastAsia" w:eastAsiaTheme="minorEastAsia" w:cstheme="minorEastAsia"/>
                <w:color w:val="auto"/>
                <w:sz w:val="21"/>
                <w:szCs w:val="21"/>
                <w:lang w:eastAsia="zh-CN"/>
              </w:rPr>
              <w:t>。</w:t>
            </w:r>
          </w:p>
          <w:p w14:paraId="21297D31">
            <w:pPr>
              <w:pStyle w:val="277"/>
              <w:keepNext w:val="0"/>
              <w:keepLines w:val="0"/>
              <w:pageBreakBefore w:val="0"/>
              <w:kinsoku/>
              <w:wordWrap/>
              <w:overflowPunct/>
              <w:topLinePunct w:val="0"/>
              <w:autoSpaceDE/>
              <w:autoSpaceDN/>
              <w:bidi w:val="0"/>
              <w:adjustRightInd/>
              <w:snapToGrid/>
              <w:spacing w:line="339" w:lineRule="auto"/>
              <w:ind w:firstLine="0" w:firstLineChars="0"/>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eastAsia="zh-CN"/>
              </w:rPr>
              <w:fldChar w:fldCharType="begin"/>
            </w:r>
            <w:r>
              <w:rPr>
                <w:rFonts w:hint="eastAsia" w:asciiTheme="minorEastAsia" w:hAnsiTheme="minorEastAsia" w:eastAsiaTheme="minorEastAsia" w:cstheme="minorEastAsia"/>
                <w:color w:val="auto"/>
                <w:sz w:val="21"/>
                <w:szCs w:val="21"/>
                <w:lang w:eastAsia="zh-CN"/>
              </w:rPr>
              <w:instrText xml:space="preserve"> = 4 \* GB3 \* MERGEFORMAT </w:instrText>
            </w:r>
            <w:r>
              <w:rPr>
                <w:rFonts w:hint="eastAsia" w:asciiTheme="minorEastAsia" w:hAnsiTheme="minorEastAsia" w:eastAsiaTheme="minorEastAsia" w:cstheme="minorEastAsia"/>
                <w:color w:val="auto"/>
                <w:sz w:val="21"/>
                <w:szCs w:val="21"/>
                <w:lang w:eastAsia="zh-CN"/>
              </w:rPr>
              <w:fldChar w:fldCharType="separate"/>
            </w:r>
            <w:r>
              <w:rPr>
                <w:rFonts w:asciiTheme="minorEastAsia" w:hAnsiTheme="minorEastAsia" w:cstheme="minorEastAsia"/>
                <w:color w:val="auto"/>
                <w:sz w:val="21"/>
                <w:szCs w:val="21"/>
                <w:lang w:eastAsia="zh-CN"/>
              </w:rPr>
              <w:t>④</w:t>
            </w:r>
            <w:r>
              <w:rPr>
                <w:rFonts w:hint="eastAsia" w:asciiTheme="minorEastAsia" w:hAnsiTheme="minorEastAsia" w:eastAsiaTheme="minorEastAsia" w:cstheme="minorEastAsia"/>
                <w:color w:val="auto"/>
                <w:sz w:val="21"/>
                <w:szCs w:val="21"/>
                <w:lang w:eastAsia="zh-CN"/>
              </w:rPr>
              <w:fldChar w:fldCharType="end"/>
            </w:r>
            <w:r>
              <w:rPr>
                <w:rFonts w:hint="eastAsia" w:asciiTheme="minorEastAsia" w:hAnsiTheme="minorEastAsia" w:eastAsiaTheme="minorEastAsia" w:cstheme="minorEastAsia"/>
                <w:color w:val="auto"/>
                <w:sz w:val="21"/>
                <w:szCs w:val="21"/>
                <w:lang w:eastAsia="zh-CN"/>
              </w:rPr>
              <w:t>培训内容及方式</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lang w:eastAsia="zh-CN"/>
              </w:rPr>
              <w:t>完全满足每个评审标准得1分，有瑕疵</w:t>
            </w:r>
            <w:r>
              <w:rPr>
                <w:rFonts w:hint="eastAsia" w:asciiTheme="minorEastAsia" w:hAnsiTheme="minorEastAsia" w:cstheme="minorEastAsia"/>
                <w:color w:val="auto"/>
                <w:sz w:val="21"/>
                <w:szCs w:val="21"/>
                <w:lang w:val="en-US" w:eastAsia="zh-CN"/>
              </w:rPr>
              <w:t>扣</w:t>
            </w:r>
            <w:r>
              <w:rPr>
                <w:rFonts w:hint="eastAsia" w:asciiTheme="minorEastAsia" w:hAnsiTheme="minorEastAsia" w:eastAsiaTheme="minorEastAsia" w:cstheme="minorEastAsia"/>
                <w:color w:val="auto"/>
                <w:sz w:val="21"/>
                <w:szCs w:val="21"/>
                <w:lang w:eastAsia="zh-CN"/>
              </w:rPr>
              <w:t>0.5分，</w:t>
            </w:r>
            <w:r>
              <w:rPr>
                <w:rFonts w:hint="eastAsia" w:asciiTheme="minorEastAsia" w:hAnsiTheme="minorEastAsia" w:cstheme="minorEastAsia"/>
                <w:color w:val="auto"/>
                <w:sz w:val="21"/>
                <w:szCs w:val="21"/>
                <w:lang w:eastAsia="zh-CN"/>
              </w:rPr>
              <w:t>有缺陷得0分。满分3分</w:t>
            </w:r>
            <w:r>
              <w:rPr>
                <w:rFonts w:hint="eastAsia" w:asciiTheme="minorEastAsia" w:hAnsiTheme="minorEastAsia" w:eastAsiaTheme="minorEastAsia" w:cstheme="minorEastAsia"/>
                <w:color w:val="auto"/>
                <w:sz w:val="21"/>
                <w:szCs w:val="21"/>
                <w:lang w:eastAsia="zh-CN"/>
              </w:rPr>
              <w:t>。</w:t>
            </w:r>
          </w:p>
        </w:tc>
        <w:tc>
          <w:tcPr>
            <w:tcW w:w="445" w:type="pct"/>
            <w:shd w:val="clear" w:color="auto" w:fill="auto"/>
            <w:vAlign w:val="center"/>
          </w:tcPr>
          <w:p w14:paraId="26EF6D3A">
            <w:pPr>
              <w:pStyle w:val="277"/>
              <w:keepNext w:val="0"/>
              <w:keepLines w:val="0"/>
              <w:pageBreakBefore w:val="0"/>
              <w:kinsoku/>
              <w:wordWrap/>
              <w:overflowPunct/>
              <w:topLinePunct w:val="0"/>
              <w:autoSpaceDE/>
              <w:autoSpaceDN/>
              <w:bidi w:val="0"/>
              <w:adjustRightInd/>
              <w:snapToGrid/>
              <w:spacing w:line="339" w:lineRule="auto"/>
              <w:ind w:firstLine="0" w:firstLineChars="0"/>
              <w:jc w:val="center"/>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cstheme="minorEastAsia"/>
                <w:color w:val="auto"/>
                <w:sz w:val="21"/>
                <w:szCs w:val="21"/>
                <w:lang w:val="en-US" w:eastAsia="zh-CN"/>
              </w:rPr>
              <w:t>12</w:t>
            </w:r>
            <w:r>
              <w:rPr>
                <w:rFonts w:hint="eastAsia" w:asciiTheme="minorEastAsia" w:hAnsiTheme="minorEastAsia" w:eastAsiaTheme="minorEastAsia" w:cstheme="minorEastAsia"/>
                <w:color w:val="auto"/>
                <w:sz w:val="21"/>
                <w:szCs w:val="21"/>
                <w:lang w:val="en-US" w:eastAsia="zh-CN"/>
              </w:rPr>
              <w:t>分</w:t>
            </w:r>
          </w:p>
        </w:tc>
      </w:tr>
      <w:tr w14:paraId="7C0AF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5000" w:type="pct"/>
            <w:gridSpan w:val="4"/>
            <w:vAlign w:val="center"/>
          </w:tcPr>
          <w:p w14:paraId="7EA1416F">
            <w:pPr>
              <w:pStyle w:val="277"/>
              <w:keepNext w:val="0"/>
              <w:keepLines w:val="0"/>
              <w:pageBreakBefore w:val="0"/>
              <w:kinsoku/>
              <w:wordWrap/>
              <w:overflowPunct/>
              <w:topLinePunct w:val="0"/>
              <w:autoSpaceDE/>
              <w:autoSpaceDN/>
              <w:bidi w:val="0"/>
              <w:adjustRightInd/>
              <w:snapToGrid/>
              <w:spacing w:line="339" w:lineRule="auto"/>
              <w:ind w:firstLine="0" w:firstLineChars="0"/>
              <w:jc w:val="left"/>
              <w:textAlignment w:val="auto"/>
              <w:rPr>
                <w:rFonts w:hint="eastAsia" w:asciiTheme="minorEastAsia" w:hAnsiTheme="minorEastAsia" w:cstheme="minorEastAsia"/>
                <w:color w:val="auto"/>
                <w:sz w:val="21"/>
                <w:szCs w:val="21"/>
                <w:lang w:val="en-US" w:eastAsia="zh-CN"/>
              </w:rPr>
            </w:pPr>
            <w:r>
              <w:rPr>
                <w:rFonts w:hint="eastAsia" w:asciiTheme="minorEastAsia" w:hAnsiTheme="minorEastAsia" w:eastAsiaTheme="minorEastAsia" w:cstheme="minorEastAsia"/>
                <w:color w:val="000000"/>
                <w:sz w:val="21"/>
                <w:szCs w:val="21"/>
                <w:lang w:val="en-US" w:eastAsia="zh-CN"/>
              </w:rPr>
              <w:t>备注：瑕疵是指存在不完全满足评分标准，但项目仍可实施。缺陷是指为不满足评分标准 , 严重影响项目实施。</w:t>
            </w:r>
          </w:p>
        </w:tc>
      </w:tr>
    </w:tbl>
    <w:p w14:paraId="2A954395">
      <w:pPr>
        <w:spacing w:before="156" w:beforeLines="50" w:line="440" w:lineRule="exact"/>
        <w:ind w:firstLine="482" w:firstLineChars="200"/>
        <w:rPr>
          <w:rFonts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19.推荐中标候选</w:t>
      </w:r>
      <w:r>
        <w:rPr>
          <w:rFonts w:hint="eastAsia" w:asciiTheme="minorEastAsia" w:hAnsiTheme="minorEastAsia" w:eastAsiaTheme="minorEastAsia" w:cstheme="minorEastAsia"/>
          <w:b/>
          <w:color w:val="auto"/>
          <w:sz w:val="24"/>
          <w:highlight w:val="none"/>
          <w:lang w:eastAsia="zh-CN"/>
        </w:rPr>
        <w:t>投标单位</w:t>
      </w:r>
      <w:r>
        <w:rPr>
          <w:rFonts w:hint="eastAsia" w:asciiTheme="minorEastAsia" w:hAnsiTheme="minorEastAsia" w:eastAsiaTheme="minorEastAsia" w:cstheme="minorEastAsia"/>
          <w:b/>
          <w:color w:val="auto"/>
          <w:sz w:val="24"/>
          <w:highlight w:val="none"/>
        </w:rPr>
        <w:t>名单</w:t>
      </w:r>
    </w:p>
    <w:p w14:paraId="3DC3F04F">
      <w:pPr>
        <w:pStyle w:val="102"/>
        <w:spacing w:line="440" w:lineRule="exact"/>
        <w:ind w:firstLine="480"/>
        <w:rPr>
          <w:rFonts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highlight w:val="none"/>
        </w:rPr>
        <w:t>19.1</w:t>
      </w:r>
      <w:r>
        <w:rPr>
          <w:rFonts w:hint="eastAsia" w:asciiTheme="minorEastAsia" w:hAnsiTheme="minorEastAsia" w:eastAsiaTheme="minorEastAsia" w:cstheme="minorEastAsia"/>
          <w:color w:val="auto"/>
          <w:szCs w:val="24"/>
          <w:highlight w:val="none"/>
        </w:rPr>
        <w:t>评标委员会对进入详细评审的</w:t>
      </w:r>
      <w:r>
        <w:rPr>
          <w:rFonts w:hint="eastAsia" w:asciiTheme="minorEastAsia" w:hAnsiTheme="minorEastAsia" w:eastAsiaTheme="minorEastAsia" w:cstheme="minorEastAsia"/>
          <w:color w:val="auto"/>
          <w:szCs w:val="24"/>
          <w:highlight w:val="none"/>
          <w:lang w:eastAsia="zh-CN"/>
        </w:rPr>
        <w:t>投标单位</w:t>
      </w:r>
      <w:r>
        <w:rPr>
          <w:rFonts w:hint="eastAsia" w:asciiTheme="minorEastAsia" w:hAnsiTheme="minorEastAsia" w:eastAsiaTheme="minorEastAsia" w:cstheme="minorEastAsia"/>
          <w:color w:val="auto"/>
          <w:szCs w:val="24"/>
          <w:highlight w:val="none"/>
        </w:rPr>
        <w:t>进行综合评分，根据得分由高到低进行排序，推荐排序前三名的</w:t>
      </w:r>
      <w:r>
        <w:rPr>
          <w:rFonts w:hint="eastAsia" w:asciiTheme="minorEastAsia" w:hAnsiTheme="minorEastAsia" w:eastAsiaTheme="minorEastAsia" w:cstheme="minorEastAsia"/>
          <w:color w:val="auto"/>
          <w:szCs w:val="24"/>
          <w:highlight w:val="none"/>
          <w:lang w:eastAsia="zh-CN"/>
        </w:rPr>
        <w:t>投标单位</w:t>
      </w:r>
      <w:r>
        <w:rPr>
          <w:rFonts w:hint="eastAsia" w:asciiTheme="minorEastAsia" w:hAnsiTheme="minorEastAsia" w:eastAsiaTheme="minorEastAsia" w:cstheme="minorEastAsia"/>
          <w:color w:val="auto"/>
          <w:szCs w:val="24"/>
          <w:highlight w:val="none"/>
        </w:rPr>
        <w:t>为中标候选单位，如果综合评分出现二个</w:t>
      </w:r>
      <w:r>
        <w:rPr>
          <w:rFonts w:hint="eastAsia" w:asciiTheme="minorEastAsia" w:hAnsiTheme="minorEastAsia" w:eastAsiaTheme="minorEastAsia" w:cstheme="minorEastAsia"/>
          <w:color w:val="auto"/>
          <w:szCs w:val="24"/>
          <w:highlight w:val="none"/>
          <w:lang w:eastAsia="zh-CN"/>
        </w:rPr>
        <w:t>投标单位</w:t>
      </w:r>
      <w:r>
        <w:rPr>
          <w:rFonts w:hint="eastAsia" w:asciiTheme="minorEastAsia" w:hAnsiTheme="minorEastAsia" w:eastAsiaTheme="minorEastAsia" w:cstheme="minorEastAsia"/>
          <w:color w:val="auto"/>
          <w:szCs w:val="24"/>
          <w:highlight w:val="none"/>
        </w:rPr>
        <w:t>得分相同的情况，按下列顺序排列：</w:t>
      </w:r>
    </w:p>
    <w:p w14:paraId="2B4E059A">
      <w:pPr>
        <w:pStyle w:val="102"/>
        <w:spacing w:line="440" w:lineRule="exact"/>
        <w:ind w:firstLine="480"/>
        <w:rPr>
          <w:rFonts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（1）投标价格低的；</w:t>
      </w:r>
    </w:p>
    <w:p w14:paraId="32D2B23E">
      <w:pPr>
        <w:pStyle w:val="102"/>
        <w:spacing w:line="440" w:lineRule="exact"/>
        <w:ind w:firstLine="480"/>
        <w:rPr>
          <w:rFonts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（2）技术评审得分高的；</w:t>
      </w:r>
    </w:p>
    <w:p w14:paraId="5A36D090">
      <w:pPr>
        <w:adjustRightInd w:val="0"/>
        <w:snapToGrid w:val="0"/>
        <w:spacing w:before="156" w:beforeLines="50" w:line="440" w:lineRule="exact"/>
        <w:ind w:firstLine="482" w:firstLineChars="200"/>
        <w:rPr>
          <w:rFonts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20.编写评标报告</w:t>
      </w:r>
    </w:p>
    <w:p w14:paraId="1E15CB85">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20.1评标委员会根据全体评标成员签字的原始评标记录和评标结果编写评标报告，采购代理机构将评审结果报送采购人审核，采购人根据评标报告中评标委员会的中标候选单位推荐顺序确定中标人。</w:t>
      </w:r>
    </w:p>
    <w:p w14:paraId="53CA6A63">
      <w:pPr>
        <w:adjustRightInd w:val="0"/>
        <w:snapToGrid w:val="0"/>
        <w:spacing w:before="312" w:beforeLines="100" w:after="312" w:afterLines="100" w:line="500" w:lineRule="exact"/>
        <w:ind w:firstLine="562" w:firstLineChars="200"/>
        <w:jc w:val="center"/>
        <w:outlineLvl w:val="1"/>
        <w:rPr>
          <w:rFonts w:asciiTheme="minorEastAsia" w:hAnsiTheme="minorEastAsia" w:eastAsiaTheme="minorEastAsia" w:cstheme="minorEastAsia"/>
          <w:b/>
          <w:color w:val="auto"/>
          <w:sz w:val="28"/>
          <w:szCs w:val="28"/>
          <w:highlight w:val="none"/>
        </w:rPr>
      </w:pPr>
      <w:bookmarkStart w:id="228" w:name="_Toc277167040"/>
      <w:bookmarkStart w:id="229" w:name="_Toc409523899"/>
      <w:bookmarkStart w:id="230" w:name="_Toc277167881"/>
      <w:bookmarkStart w:id="231" w:name="_Toc29482"/>
      <w:bookmarkStart w:id="232" w:name="_Toc277168017"/>
      <w:bookmarkStart w:id="233" w:name="_Toc238029903"/>
      <w:bookmarkStart w:id="234" w:name="_Toc13229"/>
      <w:bookmarkStart w:id="235" w:name="_Toc277167801"/>
      <w:bookmarkStart w:id="236" w:name="_Toc277167527"/>
      <w:bookmarkStart w:id="237" w:name="_Toc277168477"/>
      <w:bookmarkStart w:id="238" w:name="_Toc238030563"/>
      <w:bookmarkStart w:id="239" w:name="_Toc276603209"/>
      <w:bookmarkStart w:id="240" w:name="_Toc204569586"/>
      <w:bookmarkStart w:id="241" w:name="_Toc193557005"/>
      <w:bookmarkStart w:id="242" w:name="_Toc210125220"/>
      <w:bookmarkStart w:id="243" w:name="_Toc193563174"/>
      <w:bookmarkStart w:id="244" w:name="_Toc193556876"/>
      <w:bookmarkStart w:id="245" w:name="_Toc193592560"/>
      <w:bookmarkStart w:id="246" w:name="_Toc193592212"/>
      <w:bookmarkStart w:id="247" w:name="_Toc193563450"/>
      <w:r>
        <w:rPr>
          <w:rFonts w:hint="eastAsia" w:asciiTheme="minorEastAsia" w:hAnsiTheme="minorEastAsia" w:eastAsiaTheme="minorEastAsia" w:cstheme="minorEastAsia"/>
          <w:b/>
          <w:color w:val="auto"/>
          <w:sz w:val="28"/>
          <w:szCs w:val="28"/>
          <w:highlight w:val="none"/>
        </w:rPr>
        <w:t>六、授予合同</w:t>
      </w:r>
      <w:bookmarkEnd w:id="228"/>
      <w:bookmarkEnd w:id="229"/>
      <w:bookmarkEnd w:id="230"/>
      <w:bookmarkEnd w:id="231"/>
      <w:bookmarkEnd w:id="232"/>
      <w:bookmarkEnd w:id="233"/>
      <w:bookmarkEnd w:id="234"/>
      <w:bookmarkEnd w:id="235"/>
      <w:bookmarkEnd w:id="236"/>
      <w:bookmarkEnd w:id="237"/>
      <w:bookmarkEnd w:id="238"/>
      <w:bookmarkEnd w:id="239"/>
    </w:p>
    <w:p w14:paraId="376439CE">
      <w:pPr>
        <w:spacing w:before="156" w:beforeLines="50" w:line="440" w:lineRule="exact"/>
        <w:ind w:firstLine="482"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b/>
          <w:color w:val="auto"/>
          <w:sz w:val="24"/>
          <w:highlight w:val="none"/>
        </w:rPr>
        <w:t>21.授予合同</w:t>
      </w:r>
      <w:bookmarkEnd w:id="240"/>
      <w:bookmarkEnd w:id="241"/>
      <w:bookmarkEnd w:id="242"/>
      <w:bookmarkEnd w:id="243"/>
      <w:bookmarkEnd w:id="244"/>
      <w:bookmarkEnd w:id="245"/>
      <w:bookmarkEnd w:id="246"/>
      <w:bookmarkEnd w:id="247"/>
    </w:p>
    <w:p w14:paraId="708A5EC5">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21.1 采购代理机构接到采购人的中标确认函后，将中标结果在陕西省政府采购网上进行公告并向中标人发出中标通知书。</w:t>
      </w:r>
    </w:p>
    <w:p w14:paraId="62B46612">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21.2采购代理机构将在中标通知书发出之日起三十（30）个日历日内，组织采购人与中标人签订合同。</w:t>
      </w:r>
    </w:p>
    <w:p w14:paraId="1729F0C7">
      <w:pPr>
        <w:adjustRightInd w:val="0"/>
        <w:snapToGrid w:val="0"/>
        <w:spacing w:before="156" w:beforeLines="50" w:line="440" w:lineRule="exact"/>
        <w:ind w:firstLine="482" w:firstLineChars="200"/>
        <w:rPr>
          <w:rFonts w:asciiTheme="minorEastAsia" w:hAnsiTheme="minorEastAsia" w:eastAsiaTheme="minorEastAsia" w:cstheme="minorEastAsia"/>
          <w:b/>
          <w:color w:val="auto"/>
          <w:sz w:val="24"/>
          <w:highlight w:val="none"/>
        </w:rPr>
      </w:pPr>
      <w:bookmarkStart w:id="248" w:name="_Toc193592562"/>
      <w:bookmarkStart w:id="249" w:name="_Toc193563452"/>
      <w:bookmarkStart w:id="250" w:name="_Toc193557007"/>
      <w:bookmarkStart w:id="251" w:name="_Toc193563176"/>
      <w:bookmarkStart w:id="252" w:name="_Toc210125222"/>
      <w:bookmarkStart w:id="253" w:name="_Toc193556878"/>
      <w:bookmarkStart w:id="254" w:name="_Toc204569588"/>
      <w:bookmarkStart w:id="255" w:name="_Toc193592214"/>
      <w:r>
        <w:rPr>
          <w:rFonts w:hint="eastAsia" w:asciiTheme="minorEastAsia" w:hAnsiTheme="minorEastAsia" w:eastAsiaTheme="minorEastAsia" w:cstheme="minorEastAsia"/>
          <w:b/>
          <w:color w:val="auto"/>
          <w:sz w:val="24"/>
          <w:highlight w:val="none"/>
        </w:rPr>
        <w:t>22.招标代理服务费</w:t>
      </w:r>
      <w:bookmarkEnd w:id="248"/>
      <w:bookmarkEnd w:id="249"/>
      <w:bookmarkEnd w:id="250"/>
      <w:bookmarkEnd w:id="251"/>
      <w:bookmarkEnd w:id="252"/>
      <w:bookmarkEnd w:id="253"/>
      <w:bookmarkEnd w:id="254"/>
      <w:bookmarkEnd w:id="255"/>
    </w:p>
    <w:p w14:paraId="64900A6E">
      <w:pPr>
        <w:spacing w:line="440" w:lineRule="exact"/>
        <w:ind w:firstLine="480" w:firstLineChars="200"/>
        <w:rPr>
          <w:rFonts w:asciiTheme="minorEastAsia" w:hAnsiTheme="minorEastAsia" w:eastAsiaTheme="minorEastAsia" w:cstheme="minorEastAsia"/>
          <w:bCs/>
          <w:color w:val="auto"/>
          <w:sz w:val="24"/>
          <w:highlight w:val="none"/>
        </w:rPr>
      </w:pPr>
      <w:r>
        <w:rPr>
          <w:rFonts w:hint="eastAsia" w:asciiTheme="minorEastAsia" w:hAnsiTheme="minorEastAsia" w:eastAsiaTheme="minorEastAsia" w:cstheme="minorEastAsia"/>
          <w:color w:val="auto"/>
          <w:sz w:val="24"/>
          <w:highlight w:val="none"/>
        </w:rPr>
        <w:t>22.1</w:t>
      </w:r>
      <w:r>
        <w:rPr>
          <w:rFonts w:hint="eastAsia" w:asciiTheme="minorEastAsia" w:hAnsiTheme="minorEastAsia" w:eastAsiaTheme="minorEastAsia" w:cstheme="minorEastAsia"/>
          <w:bCs/>
          <w:color w:val="auto"/>
          <w:sz w:val="24"/>
          <w:highlight w:val="none"/>
        </w:rPr>
        <w:t>中标人在收到中标通知书后</w:t>
      </w:r>
      <w:r>
        <w:rPr>
          <w:rFonts w:hint="eastAsia" w:asciiTheme="minorEastAsia" w:hAnsiTheme="minorEastAsia" w:eastAsiaTheme="minorEastAsia" w:cstheme="minorEastAsia"/>
          <w:color w:val="auto"/>
          <w:sz w:val="24"/>
          <w:highlight w:val="none"/>
          <w:lang w:val="en-US" w:eastAsia="zh-CN"/>
        </w:rPr>
        <w:t>七</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val="en-US" w:eastAsia="zh-CN"/>
        </w:rPr>
        <w:t>7</w:t>
      </w:r>
      <w:r>
        <w:rPr>
          <w:rFonts w:hint="eastAsia" w:asciiTheme="minorEastAsia" w:hAnsiTheme="minorEastAsia" w:eastAsiaTheme="minorEastAsia" w:cstheme="minorEastAsia"/>
          <w:color w:val="auto"/>
          <w:sz w:val="24"/>
          <w:highlight w:val="none"/>
        </w:rPr>
        <w:t>)个日历日内</w:t>
      </w:r>
      <w:r>
        <w:rPr>
          <w:rFonts w:hint="eastAsia" w:asciiTheme="minorEastAsia" w:hAnsiTheme="minorEastAsia" w:eastAsiaTheme="minorEastAsia" w:cstheme="minorEastAsia"/>
          <w:bCs/>
          <w:color w:val="auto"/>
          <w:sz w:val="24"/>
          <w:highlight w:val="none"/>
        </w:rPr>
        <w:t>，</w:t>
      </w:r>
      <w:r>
        <w:rPr>
          <w:rFonts w:hint="eastAsia" w:asciiTheme="minorEastAsia" w:hAnsiTheme="minorEastAsia" w:eastAsiaTheme="minorEastAsia" w:cstheme="minorEastAsia"/>
          <w:color w:val="auto"/>
          <w:sz w:val="24"/>
          <w:highlight w:val="none"/>
        </w:rPr>
        <w:t>按照原</w:t>
      </w:r>
      <w:r>
        <w:rPr>
          <w:rFonts w:hint="eastAsia" w:asciiTheme="minorEastAsia" w:hAnsiTheme="minorEastAsia" w:eastAsiaTheme="minorEastAsia" w:cstheme="minorEastAsia"/>
          <w:bCs/>
          <w:color w:val="auto"/>
          <w:kern w:val="0"/>
          <w:sz w:val="24"/>
          <w:highlight w:val="none"/>
        </w:rPr>
        <w:t>国家计委《招标代理服务收费管理暂行办法》(</w:t>
      </w:r>
      <w:r>
        <w:rPr>
          <w:rFonts w:hint="eastAsia" w:asciiTheme="minorEastAsia" w:hAnsiTheme="minorEastAsia" w:eastAsiaTheme="minorEastAsia" w:cstheme="minorEastAsia"/>
          <w:color w:val="auto"/>
          <w:kern w:val="0"/>
          <w:sz w:val="24"/>
          <w:highlight w:val="none"/>
        </w:rPr>
        <w:t>计价格〔2002〕1980号)</w:t>
      </w:r>
      <w:r>
        <w:rPr>
          <w:rFonts w:hint="eastAsia" w:ascii="宋体" w:hAnsi="宋体" w:cs="宋体"/>
          <w:color w:val="auto"/>
          <w:sz w:val="24"/>
          <w:highlight w:val="none"/>
        </w:rPr>
        <w:t>及发改办价格[2003]857号文件规定的收费标准</w:t>
      </w:r>
      <w:r>
        <w:rPr>
          <w:rFonts w:hint="eastAsia" w:asciiTheme="minorEastAsia" w:hAnsiTheme="minorEastAsia" w:eastAsiaTheme="minorEastAsia" w:cstheme="minorEastAsia"/>
          <w:bCs/>
          <w:color w:val="auto"/>
          <w:kern w:val="0"/>
          <w:sz w:val="24"/>
          <w:highlight w:val="none"/>
        </w:rPr>
        <w:t>，</w:t>
      </w:r>
      <w:r>
        <w:rPr>
          <w:rFonts w:hint="eastAsia" w:asciiTheme="minorEastAsia" w:hAnsiTheme="minorEastAsia" w:eastAsiaTheme="minorEastAsia" w:cstheme="minorEastAsia"/>
          <w:bCs/>
          <w:color w:val="auto"/>
          <w:sz w:val="24"/>
          <w:highlight w:val="none"/>
        </w:rPr>
        <w:t>向陕西教育招标有限责任公司交纳招标代理服务费，招标代理服务费采用现金、电汇或银行转账方式交纳，不得采用投标保证金抵扣。</w:t>
      </w:r>
    </w:p>
    <w:p w14:paraId="7DC9E579">
      <w:pPr>
        <w:spacing w:line="440" w:lineRule="exact"/>
        <w:ind w:firstLine="482" w:firstLineChars="200"/>
        <w:rPr>
          <w:rFonts w:ascii="宋体" w:hAnsi="宋体"/>
          <w:b/>
          <w:color w:val="auto"/>
          <w:sz w:val="24"/>
          <w:highlight w:val="none"/>
        </w:rPr>
      </w:pPr>
      <w:r>
        <w:rPr>
          <w:rFonts w:hint="eastAsia" w:ascii="宋体" w:hAnsi="宋体"/>
          <w:b/>
          <w:color w:val="auto"/>
          <w:sz w:val="24"/>
          <w:highlight w:val="none"/>
        </w:rPr>
        <w:t>服务费交纳账户：</w:t>
      </w:r>
    </w:p>
    <w:p w14:paraId="1F77EC7D">
      <w:pPr>
        <w:spacing w:line="440" w:lineRule="exact"/>
        <w:ind w:firstLine="482" w:firstLineChars="200"/>
        <w:rPr>
          <w:rFonts w:ascii="宋体" w:hAnsi="宋体"/>
          <w:b/>
          <w:color w:val="auto"/>
          <w:sz w:val="24"/>
          <w:highlight w:val="none"/>
        </w:rPr>
      </w:pPr>
      <w:r>
        <w:rPr>
          <w:rFonts w:hint="eastAsia" w:ascii="宋体" w:hAnsi="宋体"/>
          <w:b/>
          <w:color w:val="auto"/>
          <w:sz w:val="24"/>
          <w:highlight w:val="none"/>
        </w:rPr>
        <w:t>开户行：中国光大银行陕西自贸试验区西安唐延路支行；</w:t>
      </w:r>
    </w:p>
    <w:p w14:paraId="72F0752F">
      <w:pPr>
        <w:spacing w:line="440" w:lineRule="exact"/>
        <w:ind w:firstLine="482" w:firstLineChars="200"/>
        <w:rPr>
          <w:rFonts w:ascii="宋体" w:hAnsi="宋体"/>
          <w:b/>
          <w:color w:val="auto"/>
          <w:sz w:val="24"/>
          <w:highlight w:val="none"/>
        </w:rPr>
      </w:pPr>
      <w:r>
        <w:rPr>
          <w:rFonts w:hint="eastAsia" w:ascii="宋体" w:hAnsi="宋体"/>
          <w:b/>
          <w:color w:val="auto"/>
          <w:sz w:val="24"/>
          <w:highlight w:val="none"/>
        </w:rPr>
        <w:t>开户名称：陕西教育招标有限责任公司；</w:t>
      </w:r>
    </w:p>
    <w:p w14:paraId="778004CC">
      <w:pPr>
        <w:spacing w:line="440" w:lineRule="exact"/>
        <w:ind w:firstLine="482" w:firstLineChars="200"/>
        <w:rPr>
          <w:rFonts w:ascii="宋体" w:hAnsi="宋体"/>
          <w:b/>
          <w:color w:val="auto"/>
          <w:sz w:val="24"/>
          <w:highlight w:val="none"/>
        </w:rPr>
      </w:pPr>
      <w:r>
        <w:rPr>
          <w:rFonts w:hint="eastAsia" w:ascii="宋体" w:hAnsi="宋体"/>
          <w:b/>
          <w:color w:val="auto"/>
          <w:sz w:val="24"/>
          <w:highlight w:val="none"/>
        </w:rPr>
        <w:t>银行行号：303791000136</w:t>
      </w:r>
    </w:p>
    <w:p w14:paraId="00F1D069">
      <w:pPr>
        <w:spacing w:line="440" w:lineRule="exact"/>
        <w:ind w:firstLine="482" w:firstLineChars="200"/>
        <w:rPr>
          <w:rFonts w:ascii="宋体" w:hAnsi="宋体"/>
          <w:b/>
          <w:color w:val="auto"/>
          <w:sz w:val="24"/>
          <w:highlight w:val="none"/>
        </w:rPr>
      </w:pPr>
      <w:r>
        <w:rPr>
          <w:rFonts w:hint="eastAsia" w:ascii="宋体" w:hAnsi="宋体"/>
          <w:b/>
          <w:color w:val="auto"/>
          <w:sz w:val="24"/>
          <w:highlight w:val="none"/>
        </w:rPr>
        <w:t>开户账号：78580188000058925</w:t>
      </w:r>
    </w:p>
    <w:p w14:paraId="4B7C02A2">
      <w:pPr>
        <w:spacing w:line="440" w:lineRule="exact"/>
        <w:ind w:firstLine="482" w:firstLineChars="200"/>
        <w:rPr>
          <w:rFonts w:ascii="宋体" w:hAnsi="宋体"/>
          <w:b/>
          <w:color w:val="auto"/>
          <w:sz w:val="24"/>
          <w:highlight w:val="none"/>
        </w:rPr>
      </w:pPr>
      <w:r>
        <w:rPr>
          <w:rFonts w:hint="eastAsia" w:ascii="宋体" w:hAnsi="宋体"/>
          <w:b/>
          <w:color w:val="auto"/>
          <w:sz w:val="24"/>
          <w:highlight w:val="none"/>
        </w:rPr>
        <w:t>财务电话：029-88224928</w:t>
      </w:r>
    </w:p>
    <w:p w14:paraId="30B7000E">
      <w:pPr>
        <w:adjustRightInd w:val="0"/>
        <w:snapToGrid w:val="0"/>
        <w:spacing w:before="156" w:beforeLines="50" w:after="156" w:afterLines="50" w:line="500" w:lineRule="exact"/>
        <w:ind w:firstLine="562" w:firstLineChars="200"/>
        <w:jc w:val="center"/>
        <w:outlineLvl w:val="1"/>
        <w:rPr>
          <w:rFonts w:asciiTheme="minorEastAsia" w:hAnsiTheme="minorEastAsia" w:eastAsiaTheme="minorEastAsia" w:cstheme="minorEastAsia"/>
          <w:b/>
          <w:color w:val="auto"/>
          <w:sz w:val="28"/>
          <w:szCs w:val="28"/>
          <w:highlight w:val="none"/>
        </w:rPr>
      </w:pPr>
      <w:bookmarkStart w:id="256" w:name="_Toc277167802"/>
      <w:bookmarkStart w:id="257" w:name="_Toc31069"/>
      <w:bookmarkStart w:id="258" w:name="_Toc1410"/>
      <w:bookmarkStart w:id="259" w:name="_Toc277167528"/>
      <w:bookmarkStart w:id="260" w:name="_Toc277167882"/>
      <w:bookmarkStart w:id="261" w:name="_Toc238029904"/>
      <w:bookmarkStart w:id="262" w:name="_Toc277167041"/>
      <w:bookmarkStart w:id="263" w:name="_Toc277168478"/>
      <w:bookmarkStart w:id="264" w:name="_Toc277168018"/>
      <w:bookmarkStart w:id="265" w:name="_Toc409523900"/>
      <w:bookmarkStart w:id="266" w:name="_Toc238030564"/>
      <w:bookmarkStart w:id="267" w:name="_Toc276603210"/>
      <w:r>
        <w:rPr>
          <w:rFonts w:hint="eastAsia" w:asciiTheme="minorEastAsia" w:hAnsiTheme="minorEastAsia" w:eastAsiaTheme="minorEastAsia" w:cstheme="minorEastAsia"/>
          <w:b/>
          <w:color w:val="auto"/>
          <w:sz w:val="28"/>
          <w:szCs w:val="28"/>
          <w:highlight w:val="none"/>
        </w:rPr>
        <w:t>七、其他</w:t>
      </w:r>
      <w:bookmarkEnd w:id="256"/>
      <w:bookmarkEnd w:id="257"/>
      <w:bookmarkEnd w:id="258"/>
      <w:bookmarkEnd w:id="259"/>
      <w:bookmarkEnd w:id="260"/>
      <w:bookmarkEnd w:id="261"/>
      <w:bookmarkEnd w:id="262"/>
      <w:bookmarkEnd w:id="263"/>
      <w:bookmarkEnd w:id="264"/>
      <w:bookmarkEnd w:id="265"/>
      <w:bookmarkEnd w:id="266"/>
      <w:bookmarkEnd w:id="267"/>
    </w:p>
    <w:p w14:paraId="5E1C046F">
      <w:pPr>
        <w:spacing w:before="156" w:beforeLines="50" w:line="440" w:lineRule="exact"/>
        <w:ind w:firstLine="482" w:firstLineChars="200"/>
        <w:rPr>
          <w:rFonts w:asciiTheme="minorEastAsia" w:hAnsiTheme="minorEastAsia" w:eastAsiaTheme="minorEastAsia" w:cstheme="minorEastAsia"/>
          <w:b/>
          <w:bCs/>
          <w:color w:val="auto"/>
          <w:sz w:val="24"/>
          <w:highlight w:val="none"/>
        </w:rPr>
      </w:pPr>
      <w:bookmarkStart w:id="268" w:name="_Toc210125225"/>
      <w:bookmarkStart w:id="269" w:name="_Toc193563179"/>
      <w:bookmarkStart w:id="270" w:name="_Toc204569591"/>
      <w:bookmarkStart w:id="271" w:name="_Toc193563455"/>
      <w:bookmarkStart w:id="272" w:name="_Toc193592565"/>
      <w:bookmarkStart w:id="273" w:name="_Toc193557010"/>
      <w:bookmarkStart w:id="274" w:name="_Toc193592217"/>
      <w:bookmarkStart w:id="275" w:name="_Toc193556881"/>
      <w:bookmarkStart w:id="276" w:name="_Toc176685233"/>
      <w:bookmarkStart w:id="277" w:name="_Toc176684151"/>
      <w:bookmarkStart w:id="278" w:name="_Toc176685364"/>
      <w:bookmarkStart w:id="279" w:name="_Toc176684233"/>
      <w:bookmarkStart w:id="280" w:name="_Toc176684823"/>
      <w:bookmarkStart w:id="281" w:name="_Toc75232031"/>
      <w:bookmarkStart w:id="282" w:name="_Toc176692481"/>
      <w:bookmarkStart w:id="283" w:name="_Toc142318541"/>
      <w:r>
        <w:rPr>
          <w:rFonts w:hint="eastAsia" w:asciiTheme="minorEastAsia" w:hAnsiTheme="minorEastAsia" w:eastAsiaTheme="minorEastAsia" w:cstheme="minorEastAsia"/>
          <w:b/>
          <w:bCs/>
          <w:color w:val="auto"/>
          <w:sz w:val="24"/>
          <w:highlight w:val="none"/>
        </w:rPr>
        <w:t>23.其他</w:t>
      </w:r>
      <w:bookmarkEnd w:id="268"/>
      <w:bookmarkEnd w:id="269"/>
      <w:bookmarkEnd w:id="270"/>
      <w:bookmarkEnd w:id="271"/>
      <w:bookmarkEnd w:id="272"/>
      <w:bookmarkEnd w:id="273"/>
      <w:bookmarkEnd w:id="274"/>
      <w:bookmarkEnd w:id="275"/>
    </w:p>
    <w:p w14:paraId="520B1D98">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23.1开标后，如果发生有效</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不足三家</w:t>
      </w:r>
      <w:r>
        <w:rPr>
          <w:rFonts w:hint="eastAsia" w:ascii="宋体" w:hAnsi="宋体"/>
          <w:color w:val="auto"/>
          <w:sz w:val="24"/>
          <w:highlight w:val="none"/>
        </w:rPr>
        <w:t>，本项目废标</w:t>
      </w:r>
      <w:r>
        <w:rPr>
          <w:rFonts w:hint="eastAsia" w:asciiTheme="minorEastAsia" w:hAnsiTheme="minorEastAsia" w:eastAsiaTheme="minorEastAsia" w:cstheme="minorEastAsia"/>
          <w:color w:val="auto"/>
          <w:sz w:val="24"/>
          <w:highlight w:val="none"/>
        </w:rPr>
        <w:t>。</w:t>
      </w:r>
    </w:p>
    <w:p w14:paraId="07AF5E69">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23.2如果中标人没有按照上述第21.2条或第22.1条规定执行，招标采购单位将有充分理由取消该中标决定。在此情况下，招标采购单位可将合同授予</w:t>
      </w:r>
      <w:r>
        <w:rPr>
          <w:rFonts w:hint="eastAsia" w:asciiTheme="minorEastAsia" w:hAnsiTheme="minorEastAsia" w:eastAsiaTheme="minorEastAsia" w:cstheme="minorEastAsia"/>
          <w:color w:val="auto"/>
          <w:kern w:val="0"/>
          <w:sz w:val="24"/>
          <w:highlight w:val="none"/>
        </w:rPr>
        <w:t>评标排序下一名的</w:t>
      </w:r>
      <w:r>
        <w:rPr>
          <w:rFonts w:hint="eastAsia" w:asciiTheme="minorEastAsia" w:hAnsiTheme="minorEastAsia" w:eastAsiaTheme="minorEastAsia" w:cstheme="minorEastAsia"/>
          <w:color w:val="auto"/>
          <w:kern w:val="0"/>
          <w:sz w:val="24"/>
          <w:highlight w:val="none"/>
          <w:lang w:eastAsia="zh-CN"/>
        </w:rPr>
        <w:t>投标单位</w:t>
      </w: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color w:val="auto"/>
          <w:sz w:val="24"/>
          <w:highlight w:val="none"/>
        </w:rPr>
        <w:t>或重新招标。</w:t>
      </w:r>
    </w:p>
    <w:p w14:paraId="337380CA">
      <w:pPr>
        <w:pStyle w:val="2"/>
        <w:spacing w:after="156" w:line="440" w:lineRule="exact"/>
        <w:ind w:firstLine="48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23.3</w:t>
      </w:r>
      <w:r>
        <w:rPr>
          <w:rFonts w:hint="eastAsia" w:eastAsiaTheme="minorEastAsia"/>
          <w:color w:val="auto"/>
          <w:highlight w:val="none"/>
          <w:lang w:eastAsia="zh-CN"/>
        </w:rPr>
        <w:t>投标单位</w:t>
      </w:r>
      <w:r>
        <w:rPr>
          <w:rFonts w:hint="eastAsia"/>
          <w:color w:val="auto"/>
          <w:highlight w:val="none"/>
        </w:rPr>
        <w:t>认为招标文件、招标过程和中标结果使自己的权益受到损害的，可在法定时间内，按照政府采购质疑和投诉办法（财政部令第94号）一次性针对同一采购程序环节向</w:t>
      </w:r>
      <w:r>
        <w:rPr>
          <w:rFonts w:hint="eastAsia"/>
          <w:color w:val="auto"/>
          <w:highlight w:val="none"/>
          <w:lang w:eastAsia="zh-CN"/>
        </w:rPr>
        <w:t>采购代理机构</w:t>
      </w:r>
      <w:r>
        <w:rPr>
          <w:rFonts w:hint="eastAsia"/>
          <w:color w:val="auto"/>
          <w:highlight w:val="none"/>
        </w:rPr>
        <w:t>提出质疑，</w:t>
      </w:r>
      <w:r>
        <w:rPr>
          <w:rFonts w:hint="eastAsia"/>
          <w:color w:val="auto"/>
          <w:highlight w:val="none"/>
          <w:lang w:eastAsia="zh-CN"/>
        </w:rPr>
        <w:t>采购代理机构</w:t>
      </w:r>
      <w:r>
        <w:rPr>
          <w:rFonts w:hint="eastAsia"/>
          <w:color w:val="auto"/>
          <w:highlight w:val="none"/>
        </w:rPr>
        <w:t>联系方式详见招标公告。</w:t>
      </w:r>
      <w:r>
        <w:rPr>
          <w:rFonts w:hint="eastAsia"/>
          <w:color w:val="auto"/>
          <w:highlight w:val="none"/>
          <w:lang w:eastAsia="zh-CN"/>
        </w:rPr>
        <w:t>投标单位</w:t>
      </w:r>
      <w:r>
        <w:rPr>
          <w:rFonts w:hint="eastAsia"/>
          <w:color w:val="auto"/>
          <w:highlight w:val="none"/>
        </w:rPr>
        <w:t>对采购代理机构的答复不满意，或采购代理机构未在规定的期限作出答复的，可在法定时间内，按照政府采购质疑和投诉办法（财政部令第94号）向采购人同级财政部门提出投诉。</w:t>
      </w:r>
    </w:p>
    <w:p w14:paraId="77D91A67">
      <w:pPr>
        <w:pStyle w:val="271"/>
        <w:spacing w:line="440" w:lineRule="exact"/>
        <w:ind w:firstLine="480"/>
        <w:rPr>
          <w:rFonts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23.4 </w:t>
      </w:r>
      <w:r>
        <w:rPr>
          <w:rFonts w:hint="eastAsia" w:asciiTheme="minorEastAsia" w:hAnsiTheme="minorEastAsia" w:eastAsiaTheme="minorEastAsia" w:cstheme="minorEastAsia"/>
          <w:color w:val="auto"/>
          <w:szCs w:val="24"/>
          <w:highlight w:val="none"/>
          <w:lang w:eastAsia="zh-CN"/>
        </w:rPr>
        <w:t>投标单位</w:t>
      </w:r>
      <w:r>
        <w:rPr>
          <w:rFonts w:hint="eastAsia" w:asciiTheme="minorEastAsia" w:hAnsiTheme="minorEastAsia" w:eastAsiaTheme="minorEastAsia" w:cstheme="minorEastAsia"/>
          <w:color w:val="auto"/>
          <w:szCs w:val="24"/>
          <w:highlight w:val="none"/>
        </w:rPr>
        <w:t>提供的核心产品中只要有1个核心产品的品牌相同，相关</w:t>
      </w:r>
      <w:r>
        <w:rPr>
          <w:rFonts w:hint="eastAsia" w:asciiTheme="minorEastAsia" w:hAnsiTheme="minorEastAsia" w:eastAsiaTheme="minorEastAsia" w:cstheme="minorEastAsia"/>
          <w:color w:val="auto"/>
          <w:szCs w:val="24"/>
          <w:highlight w:val="none"/>
          <w:lang w:eastAsia="zh-CN"/>
        </w:rPr>
        <w:t>投标单位</w:t>
      </w:r>
      <w:r>
        <w:rPr>
          <w:rFonts w:hint="eastAsia" w:asciiTheme="minorEastAsia" w:hAnsiTheme="minorEastAsia" w:eastAsiaTheme="minorEastAsia" w:cstheme="minorEastAsia"/>
          <w:color w:val="auto"/>
          <w:szCs w:val="24"/>
          <w:highlight w:val="none"/>
        </w:rPr>
        <w:t>将被认定为属于提供相同品牌产品。关于不同</w:t>
      </w:r>
      <w:r>
        <w:rPr>
          <w:rFonts w:hint="eastAsia" w:asciiTheme="minorEastAsia" w:hAnsiTheme="minorEastAsia" w:eastAsiaTheme="minorEastAsia" w:cstheme="minorEastAsia"/>
          <w:color w:val="auto"/>
          <w:szCs w:val="24"/>
          <w:highlight w:val="none"/>
          <w:lang w:eastAsia="zh-CN"/>
        </w:rPr>
        <w:t>投标单位</w:t>
      </w:r>
      <w:r>
        <w:rPr>
          <w:rFonts w:hint="eastAsia" w:asciiTheme="minorEastAsia" w:hAnsiTheme="minorEastAsia" w:eastAsiaTheme="minorEastAsia" w:cstheme="minorEastAsia"/>
          <w:color w:val="auto"/>
          <w:szCs w:val="24"/>
          <w:highlight w:val="none"/>
        </w:rPr>
        <w:t>提供相同品牌产品的，按《中华人民共和国财政部令第87号 政府采购货物和服务招标投标管理办法》第三十一条相关规定执行。</w:t>
      </w:r>
    </w:p>
    <w:p w14:paraId="3EC54060">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23.5 拒绝商业贿赂</w:t>
      </w:r>
    </w:p>
    <w:p w14:paraId="71085952">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23.5.1 按照陕西省财政厅的规定，政府采购中的采购人、采购代理机构、</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和评标专家都要签订相应的《拒绝商业贿赂承诺书》，并对违反承诺的行为承担全部责任。</w:t>
      </w:r>
    </w:p>
    <w:p w14:paraId="24BDFEF1">
      <w:pPr>
        <w:spacing w:line="440" w:lineRule="exact"/>
        <w:ind w:firstLine="480" w:firstLineChars="200"/>
        <w:rPr>
          <w:rFonts w:asciiTheme="minorEastAsia" w:hAnsiTheme="minorEastAsia" w:eastAsiaTheme="minorEastAsia" w:cstheme="minorEastAsia"/>
          <w:color w:val="auto"/>
          <w:sz w:val="24"/>
          <w:highlight w:val="none"/>
        </w:rPr>
        <w:sectPr>
          <w:pgSz w:w="11906" w:h="16838"/>
          <w:pgMar w:top="1417" w:right="1417" w:bottom="1417" w:left="1417" w:header="907" w:footer="1021" w:gutter="0"/>
          <w:cols w:space="720" w:num="1"/>
          <w:docGrid w:type="lines" w:linePitch="312" w:charSpace="0"/>
        </w:sectPr>
      </w:pPr>
      <w:r>
        <w:rPr>
          <w:rFonts w:hint="eastAsia" w:asciiTheme="minorEastAsia" w:hAnsiTheme="minorEastAsia" w:eastAsiaTheme="minorEastAsia" w:cstheme="minorEastAsia"/>
          <w:color w:val="auto"/>
          <w:sz w:val="24"/>
          <w:highlight w:val="none"/>
        </w:rPr>
        <w:t xml:space="preserve">23.5.2 </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必须按招标文件要求填写一份拒绝政府采购领域商业贿赂承诺书（格式见第六章 附件）原件编制在投标文件正本中。</w:t>
      </w:r>
    </w:p>
    <w:p w14:paraId="01925405">
      <w:pPr>
        <w:adjustRightInd w:val="0"/>
        <w:snapToGrid w:val="0"/>
        <w:spacing w:before="120" w:beforeLines="50" w:after="120" w:afterLines="50" w:line="500" w:lineRule="exact"/>
        <w:jc w:val="center"/>
        <w:outlineLvl w:val="1"/>
        <w:rPr>
          <w:rFonts w:asciiTheme="minorEastAsia" w:hAnsiTheme="minorEastAsia" w:eastAsiaTheme="minorEastAsia" w:cstheme="minorEastAsia"/>
          <w:b/>
          <w:color w:val="auto"/>
          <w:sz w:val="28"/>
          <w:szCs w:val="28"/>
          <w:highlight w:val="none"/>
        </w:rPr>
      </w:pPr>
      <w:bookmarkStart w:id="284" w:name="_Toc66991758"/>
      <w:bookmarkStart w:id="285" w:name="_Toc26790"/>
      <w:bookmarkStart w:id="286" w:name="_Toc5554"/>
      <w:r>
        <w:rPr>
          <w:rFonts w:hint="eastAsia" w:asciiTheme="minorEastAsia" w:hAnsiTheme="minorEastAsia" w:eastAsiaTheme="minorEastAsia" w:cstheme="minorEastAsia"/>
          <w:b/>
          <w:color w:val="auto"/>
          <w:sz w:val="28"/>
          <w:szCs w:val="28"/>
          <w:highlight w:val="none"/>
        </w:rPr>
        <w:t>八、保证金退还申请书</w:t>
      </w:r>
      <w:bookmarkEnd w:id="284"/>
      <w:bookmarkEnd w:id="285"/>
      <w:bookmarkEnd w:id="286"/>
    </w:p>
    <w:p w14:paraId="1B0716AB">
      <w:pPr>
        <w:pStyle w:val="57"/>
        <w:ind w:firstLine="0" w:firstLineChars="0"/>
        <w:rPr>
          <w:rFonts w:asciiTheme="minorEastAsia" w:hAnsiTheme="minorEastAsia" w:eastAsiaTheme="minorEastAsia" w:cstheme="minorEastAsia"/>
          <w:color w:val="auto"/>
          <w:highlight w:val="none"/>
        </w:rPr>
      </w:pPr>
    </w:p>
    <w:p w14:paraId="62071F26">
      <w:pPr>
        <w:spacing w:line="500" w:lineRule="exact"/>
        <w:jc w:val="center"/>
        <w:rPr>
          <w:rFonts w:asciiTheme="minorEastAsia" w:hAnsiTheme="minorEastAsia" w:eastAsiaTheme="minorEastAsia" w:cstheme="minorEastAsia"/>
          <w:b/>
          <w:color w:val="auto"/>
          <w:sz w:val="32"/>
          <w:szCs w:val="32"/>
          <w:highlight w:val="none"/>
        </w:rPr>
      </w:pPr>
      <w:r>
        <w:rPr>
          <w:rFonts w:hint="eastAsia" w:asciiTheme="minorEastAsia" w:hAnsiTheme="minorEastAsia" w:eastAsiaTheme="minorEastAsia" w:cstheme="minorEastAsia"/>
          <w:b/>
          <w:color w:val="auto"/>
          <w:sz w:val="32"/>
          <w:szCs w:val="32"/>
          <w:highlight w:val="none"/>
        </w:rPr>
        <w:t>陕西教育招标有限责任公司</w:t>
      </w:r>
    </w:p>
    <w:p w14:paraId="61247B65">
      <w:pPr>
        <w:pStyle w:val="29"/>
        <w:rPr>
          <w:rFonts w:asciiTheme="minorEastAsia" w:hAnsiTheme="minorEastAsia" w:eastAsiaTheme="minorEastAsia" w:cstheme="minorEastAsia"/>
          <w:color w:val="auto"/>
          <w:sz w:val="32"/>
          <w:szCs w:val="32"/>
          <w:highlight w:val="none"/>
        </w:rPr>
      </w:pPr>
    </w:p>
    <w:p w14:paraId="3CAB003C">
      <w:pPr>
        <w:spacing w:line="500" w:lineRule="exact"/>
        <w:jc w:val="center"/>
        <w:rPr>
          <w:rFonts w:asciiTheme="minorEastAsia" w:hAnsiTheme="minorEastAsia" w:eastAsiaTheme="minorEastAsia" w:cstheme="minorEastAsia"/>
          <w:b/>
          <w:color w:val="auto"/>
          <w:sz w:val="32"/>
          <w:szCs w:val="32"/>
          <w:highlight w:val="none"/>
        </w:rPr>
      </w:pPr>
      <w:r>
        <w:rPr>
          <w:rFonts w:hint="eastAsia" w:asciiTheme="minorEastAsia" w:hAnsiTheme="minorEastAsia" w:eastAsiaTheme="minorEastAsia" w:cstheme="minorEastAsia"/>
          <w:b/>
          <w:color w:val="auto"/>
          <w:sz w:val="32"/>
          <w:szCs w:val="32"/>
          <w:highlight w:val="none"/>
        </w:rPr>
        <w:t>保证金退还申请书</w:t>
      </w:r>
    </w:p>
    <w:p w14:paraId="425CC206">
      <w:pPr>
        <w:spacing w:line="500" w:lineRule="exact"/>
        <w:rPr>
          <w:rFonts w:asciiTheme="minorEastAsia" w:hAnsiTheme="minorEastAsia" w:eastAsiaTheme="minorEastAsia" w:cstheme="minorEastAsia"/>
          <w:color w:val="auto"/>
          <w:sz w:val="30"/>
          <w:szCs w:val="30"/>
          <w:highlight w:val="none"/>
        </w:rPr>
      </w:pPr>
    </w:p>
    <w:p w14:paraId="05052F71">
      <w:pPr>
        <w:spacing w:line="540" w:lineRule="exact"/>
        <w:rPr>
          <w:rFonts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陕西教育招标有限责任公司：</w:t>
      </w:r>
    </w:p>
    <w:p w14:paraId="65B601A9">
      <w:pPr>
        <w:spacing w:line="540" w:lineRule="exact"/>
        <w:ind w:firstLine="555"/>
        <w:rPr>
          <w:rFonts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我单位</w:t>
      </w:r>
      <w:r>
        <w:rPr>
          <w:rFonts w:hint="eastAsia" w:asciiTheme="minorEastAsia" w:hAnsiTheme="minorEastAsia" w:eastAsiaTheme="minorEastAsia" w:cstheme="minorEastAsia"/>
          <w:color w:val="auto"/>
          <w:sz w:val="28"/>
          <w:szCs w:val="28"/>
          <w:highlight w:val="none"/>
          <w:u w:val="single"/>
        </w:rPr>
        <w:t xml:space="preserve">        （中标/成交单位名称）              </w:t>
      </w:r>
      <w:r>
        <w:rPr>
          <w:rFonts w:hint="eastAsia" w:asciiTheme="minorEastAsia" w:hAnsiTheme="minorEastAsia" w:eastAsiaTheme="minorEastAsia" w:cstheme="minorEastAsia"/>
          <w:color w:val="auto"/>
          <w:sz w:val="28"/>
          <w:szCs w:val="28"/>
          <w:highlight w:val="none"/>
        </w:rPr>
        <w:t>，是</w:t>
      </w:r>
      <w:r>
        <w:rPr>
          <w:rFonts w:hint="eastAsia" w:asciiTheme="minorEastAsia" w:hAnsiTheme="minorEastAsia" w:eastAsiaTheme="minorEastAsia" w:cstheme="minorEastAsia"/>
          <w:color w:val="auto"/>
          <w:sz w:val="28"/>
          <w:szCs w:val="28"/>
          <w:highlight w:val="none"/>
          <w:u w:val="single"/>
        </w:rPr>
        <w:t xml:space="preserve">        （项目名称、项目编号）        </w:t>
      </w:r>
      <w:r>
        <w:rPr>
          <w:rFonts w:hint="eastAsia" w:asciiTheme="minorEastAsia" w:hAnsiTheme="minorEastAsia" w:eastAsiaTheme="minorEastAsia" w:cstheme="minorEastAsia"/>
          <w:color w:val="auto"/>
          <w:sz w:val="28"/>
          <w:szCs w:val="28"/>
          <w:highlight w:val="none"/>
        </w:rPr>
        <w:t>中标/成交单位，目前已与采购人完成合同签署，现特此申请退还该项目保证金。</w:t>
      </w:r>
    </w:p>
    <w:p w14:paraId="69BAF5B7">
      <w:pPr>
        <w:spacing w:line="540" w:lineRule="exact"/>
        <w:ind w:firstLine="555"/>
        <w:rPr>
          <w:rFonts w:asciiTheme="minorEastAsia" w:hAnsiTheme="minorEastAsia" w:eastAsiaTheme="minorEastAsia" w:cstheme="minorEastAsia"/>
          <w:color w:val="auto"/>
          <w:sz w:val="28"/>
          <w:szCs w:val="28"/>
          <w:highlight w:val="none"/>
        </w:rPr>
      </w:pPr>
    </w:p>
    <w:p w14:paraId="0D12B755">
      <w:pPr>
        <w:spacing w:line="540" w:lineRule="exact"/>
        <w:ind w:firstLine="555"/>
        <w:rPr>
          <w:rFonts w:asciiTheme="minorEastAsia" w:hAnsiTheme="minorEastAsia" w:eastAsiaTheme="minorEastAsia" w:cstheme="minorEastAsia"/>
          <w:color w:val="auto"/>
          <w:sz w:val="28"/>
          <w:szCs w:val="28"/>
          <w:highlight w:val="none"/>
          <w:u w:val="single"/>
        </w:rPr>
      </w:pPr>
      <w:r>
        <w:rPr>
          <w:rFonts w:hint="eastAsia" w:asciiTheme="minorEastAsia" w:hAnsiTheme="minorEastAsia" w:eastAsiaTheme="minorEastAsia" w:cstheme="minorEastAsia"/>
          <w:color w:val="auto"/>
          <w:sz w:val="28"/>
          <w:szCs w:val="28"/>
          <w:highlight w:val="none"/>
        </w:rPr>
        <w:t>单位名称：</w:t>
      </w:r>
      <w:r>
        <w:rPr>
          <w:rFonts w:hint="eastAsia" w:asciiTheme="minorEastAsia" w:hAnsiTheme="minorEastAsia" w:eastAsiaTheme="minorEastAsia" w:cstheme="minorEastAsia"/>
          <w:color w:val="auto"/>
          <w:sz w:val="28"/>
          <w:szCs w:val="28"/>
          <w:highlight w:val="none"/>
          <w:u w:val="single"/>
        </w:rPr>
        <w:t xml:space="preserve">                          </w:t>
      </w:r>
    </w:p>
    <w:p w14:paraId="6C4D104C">
      <w:pPr>
        <w:spacing w:line="540" w:lineRule="exact"/>
        <w:ind w:firstLine="555"/>
        <w:rPr>
          <w:rFonts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开户银行：</w:t>
      </w:r>
      <w:r>
        <w:rPr>
          <w:rFonts w:hint="eastAsia" w:asciiTheme="minorEastAsia" w:hAnsiTheme="minorEastAsia" w:eastAsiaTheme="minorEastAsia" w:cstheme="minorEastAsia"/>
          <w:color w:val="auto"/>
          <w:sz w:val="28"/>
          <w:szCs w:val="28"/>
          <w:highlight w:val="none"/>
          <w:u w:val="single"/>
        </w:rPr>
        <w:t xml:space="preserve">                          </w:t>
      </w:r>
      <w:r>
        <w:rPr>
          <w:rFonts w:hint="eastAsia" w:asciiTheme="minorEastAsia" w:hAnsiTheme="minorEastAsia" w:eastAsiaTheme="minorEastAsia" w:cstheme="minorEastAsia"/>
          <w:color w:val="auto"/>
          <w:sz w:val="28"/>
          <w:szCs w:val="28"/>
          <w:highlight w:val="none"/>
        </w:rPr>
        <w:t xml:space="preserve">                          </w:t>
      </w:r>
    </w:p>
    <w:p w14:paraId="634DA44B">
      <w:pPr>
        <w:spacing w:line="540" w:lineRule="exact"/>
        <w:ind w:firstLine="555"/>
        <w:rPr>
          <w:rFonts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账    号：</w:t>
      </w:r>
      <w:r>
        <w:rPr>
          <w:rFonts w:hint="eastAsia" w:asciiTheme="minorEastAsia" w:hAnsiTheme="minorEastAsia" w:eastAsiaTheme="minorEastAsia" w:cstheme="minorEastAsia"/>
          <w:color w:val="auto"/>
          <w:sz w:val="28"/>
          <w:szCs w:val="28"/>
          <w:highlight w:val="none"/>
          <w:u w:val="single"/>
        </w:rPr>
        <w:t xml:space="preserve">                          </w:t>
      </w:r>
      <w:r>
        <w:rPr>
          <w:rFonts w:hint="eastAsia" w:asciiTheme="minorEastAsia" w:hAnsiTheme="minorEastAsia" w:eastAsiaTheme="minorEastAsia" w:cstheme="minorEastAsia"/>
          <w:color w:val="auto"/>
          <w:sz w:val="28"/>
          <w:szCs w:val="28"/>
          <w:highlight w:val="none"/>
        </w:rPr>
        <w:t xml:space="preserve">                          </w:t>
      </w:r>
    </w:p>
    <w:p w14:paraId="55835C0D">
      <w:pPr>
        <w:spacing w:line="540" w:lineRule="exact"/>
        <w:ind w:firstLine="560" w:firstLineChars="200"/>
        <w:rPr>
          <w:rFonts w:asciiTheme="minorEastAsia" w:hAnsiTheme="minorEastAsia" w:eastAsiaTheme="minorEastAsia" w:cstheme="minorEastAsia"/>
          <w:color w:val="auto"/>
          <w:sz w:val="28"/>
          <w:szCs w:val="28"/>
          <w:highlight w:val="none"/>
        </w:rPr>
      </w:pPr>
    </w:p>
    <w:p w14:paraId="2FE9E859">
      <w:pPr>
        <w:spacing w:line="540" w:lineRule="exact"/>
        <w:ind w:firstLine="560" w:firstLineChars="200"/>
        <w:rPr>
          <w:rFonts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附：经济合同</w:t>
      </w:r>
      <w:r>
        <w:rPr>
          <w:rFonts w:hint="eastAsia" w:asciiTheme="minorEastAsia" w:hAnsiTheme="minorEastAsia" w:eastAsiaTheme="minorEastAsia" w:cstheme="minorEastAsia"/>
          <w:color w:val="auto"/>
          <w:sz w:val="28"/>
          <w:szCs w:val="28"/>
          <w:highlight w:val="none"/>
          <w:u w:val="single"/>
        </w:rPr>
        <w:t xml:space="preserve">     </w:t>
      </w:r>
      <w:r>
        <w:rPr>
          <w:rFonts w:hint="eastAsia" w:asciiTheme="minorEastAsia" w:hAnsiTheme="minorEastAsia" w:eastAsiaTheme="minorEastAsia" w:cstheme="minorEastAsia"/>
          <w:color w:val="auto"/>
          <w:sz w:val="28"/>
          <w:szCs w:val="28"/>
          <w:highlight w:val="none"/>
        </w:rPr>
        <w:t>份</w:t>
      </w:r>
    </w:p>
    <w:p w14:paraId="6ED9D381">
      <w:pPr>
        <w:spacing w:line="540" w:lineRule="exact"/>
        <w:rPr>
          <w:rFonts w:asciiTheme="minorEastAsia" w:hAnsiTheme="minorEastAsia" w:eastAsiaTheme="minorEastAsia" w:cstheme="minorEastAsia"/>
          <w:color w:val="auto"/>
          <w:sz w:val="28"/>
          <w:szCs w:val="28"/>
          <w:highlight w:val="none"/>
        </w:rPr>
      </w:pPr>
    </w:p>
    <w:p w14:paraId="0FA4FD25">
      <w:pPr>
        <w:spacing w:line="540" w:lineRule="exact"/>
        <w:ind w:firstLine="555"/>
        <w:rPr>
          <w:rFonts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 xml:space="preserve">                申请单位（公章/财务章）：</w:t>
      </w:r>
    </w:p>
    <w:p w14:paraId="240173A6">
      <w:pPr>
        <w:pStyle w:val="57"/>
        <w:ind w:firstLine="560"/>
        <w:rPr>
          <w:rFonts w:asciiTheme="minorEastAsia" w:hAnsiTheme="minorEastAsia" w:eastAsiaTheme="minorEastAsia" w:cstheme="minorEastAsia"/>
          <w:b/>
          <w:color w:val="auto"/>
          <w:highlight w:val="none"/>
        </w:rPr>
      </w:pPr>
      <w:r>
        <w:rPr>
          <w:rFonts w:hint="eastAsia" w:asciiTheme="minorEastAsia" w:hAnsiTheme="minorEastAsia" w:eastAsiaTheme="minorEastAsia" w:cstheme="minorEastAsia"/>
          <w:color w:val="auto"/>
          <w:sz w:val="28"/>
          <w:szCs w:val="28"/>
          <w:highlight w:val="none"/>
        </w:rPr>
        <w:t xml:space="preserve">                              申请日期：</w:t>
      </w:r>
    </w:p>
    <w:p w14:paraId="2E416A84">
      <w:pPr>
        <w:spacing w:line="500" w:lineRule="exact"/>
        <w:ind w:firstLine="555"/>
        <w:rPr>
          <w:rFonts w:asciiTheme="minorEastAsia" w:hAnsiTheme="minorEastAsia" w:eastAsiaTheme="minorEastAsia" w:cstheme="minorEastAsia"/>
          <w:color w:val="auto"/>
          <w:sz w:val="28"/>
          <w:szCs w:val="28"/>
          <w:highlight w:val="none"/>
        </w:rPr>
      </w:pPr>
    </w:p>
    <w:p w14:paraId="7D044F63">
      <w:pPr>
        <w:spacing w:before="240" w:beforeLines="100" w:after="240" w:afterLines="100"/>
        <w:jc w:val="center"/>
        <w:outlineLvl w:val="0"/>
        <w:rPr>
          <w:rFonts w:asciiTheme="minorEastAsia" w:hAnsiTheme="minorEastAsia" w:eastAsiaTheme="minorEastAsia" w:cstheme="minorEastAsia"/>
          <w:b/>
          <w:bCs/>
          <w:color w:val="auto"/>
          <w:sz w:val="36"/>
          <w:szCs w:val="36"/>
          <w:highlight w:val="none"/>
        </w:rPr>
        <w:sectPr>
          <w:footerReference r:id="rId7" w:type="default"/>
          <w:pgSz w:w="11906" w:h="16838"/>
          <w:pgMar w:top="1474" w:right="1474" w:bottom="1588" w:left="1361" w:header="907" w:footer="1021" w:gutter="0"/>
          <w:cols w:space="720" w:num="1"/>
          <w:rtlGutter w:val="1"/>
          <w:docGrid w:linePitch="312" w:charSpace="0"/>
        </w:sectPr>
      </w:pPr>
    </w:p>
    <w:p w14:paraId="78EB22DF">
      <w:pPr>
        <w:adjustRightInd w:val="0"/>
        <w:snapToGrid w:val="0"/>
        <w:spacing w:before="312" w:beforeLines="100" w:after="156" w:afterLines="50"/>
        <w:jc w:val="center"/>
        <w:outlineLvl w:val="0"/>
        <w:rPr>
          <w:rFonts w:asciiTheme="minorEastAsia" w:hAnsiTheme="minorEastAsia" w:eastAsiaTheme="minorEastAsia" w:cstheme="minorEastAsia"/>
          <w:color w:val="auto"/>
          <w:sz w:val="36"/>
          <w:szCs w:val="36"/>
          <w:highlight w:val="none"/>
        </w:rPr>
      </w:pPr>
      <w:bookmarkStart w:id="287" w:name="_Toc31461"/>
      <w:bookmarkStart w:id="288" w:name="_Toc10475"/>
      <w:bookmarkStart w:id="289" w:name="_Toc193191453"/>
      <w:bookmarkStart w:id="290" w:name="_Toc238029650"/>
      <w:bookmarkStart w:id="291" w:name="_Toc237869698"/>
      <w:bookmarkStart w:id="292" w:name="_Toc277168479"/>
      <w:bookmarkStart w:id="293" w:name="_Toc238029905"/>
      <w:bookmarkStart w:id="294" w:name="_Toc277167042"/>
      <w:bookmarkStart w:id="295" w:name="_Toc237869913"/>
      <w:bookmarkStart w:id="296" w:name="_Toc277168019"/>
      <w:bookmarkStart w:id="297" w:name="_Toc236379973"/>
      <w:bookmarkStart w:id="298" w:name="_Toc276603211"/>
      <w:bookmarkStart w:id="299" w:name="_Toc237869274"/>
      <w:bookmarkStart w:id="300" w:name="_Toc277167803"/>
      <w:bookmarkStart w:id="301" w:name="_Toc217267296"/>
      <w:bookmarkStart w:id="302" w:name="_Toc217559346"/>
      <w:bookmarkStart w:id="303" w:name="_Toc238030565"/>
      <w:bookmarkStart w:id="304" w:name="_Toc277167529"/>
      <w:bookmarkStart w:id="305" w:name="_Toc277167883"/>
      <w:bookmarkStart w:id="306" w:name="_Toc409523901"/>
      <w:r>
        <w:rPr>
          <w:rFonts w:hint="eastAsia" w:asciiTheme="minorEastAsia" w:hAnsiTheme="minorEastAsia" w:eastAsiaTheme="minorEastAsia" w:cstheme="minorEastAsia"/>
          <w:color w:val="auto"/>
          <w:sz w:val="36"/>
          <w:szCs w:val="36"/>
          <w:highlight w:val="none"/>
        </w:rPr>
        <w:t>第三章 商务条款</w:t>
      </w:r>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p>
    <w:p w14:paraId="73069EBE">
      <w:pPr>
        <w:adjustRightInd w:val="0"/>
        <w:snapToGrid w:val="0"/>
        <w:spacing w:line="440" w:lineRule="exact"/>
        <w:ind w:firstLine="482" w:firstLineChars="200"/>
        <w:rPr>
          <w:rFonts w:asciiTheme="minorEastAsia" w:hAnsiTheme="minorEastAsia" w:eastAsiaTheme="minorEastAsia" w:cstheme="minorEastAsia"/>
          <w:b/>
          <w:bCs/>
          <w:color w:val="auto"/>
          <w:sz w:val="24"/>
          <w:highlight w:val="none"/>
        </w:rPr>
      </w:pPr>
      <w:bookmarkStart w:id="307" w:name="_Toc238029651"/>
      <w:bookmarkStart w:id="308" w:name="_Toc238029906"/>
      <w:bookmarkStart w:id="309" w:name="_Toc276603212"/>
      <w:bookmarkStart w:id="310" w:name="_Toc167712838"/>
      <w:bookmarkStart w:id="311" w:name="_Toc277167043"/>
      <w:bookmarkStart w:id="312" w:name="_Toc238030566"/>
      <w:bookmarkStart w:id="313" w:name="_Toc237869275"/>
      <w:bookmarkStart w:id="314" w:name="_Toc167714036"/>
      <w:bookmarkStart w:id="315" w:name="_Toc237869699"/>
      <w:bookmarkStart w:id="316" w:name="_Toc236379974"/>
      <w:bookmarkStart w:id="317" w:name="_Toc237869914"/>
      <w:bookmarkStart w:id="318" w:name="_Toc167715233"/>
      <w:r>
        <w:rPr>
          <w:rFonts w:hint="eastAsia" w:asciiTheme="minorEastAsia" w:hAnsiTheme="minorEastAsia" w:eastAsiaTheme="minorEastAsia" w:cstheme="minorEastAsia"/>
          <w:b/>
          <w:bCs/>
          <w:color w:val="auto"/>
          <w:sz w:val="24"/>
          <w:highlight w:val="none"/>
        </w:rPr>
        <w:t>1.交货期及地点：</w:t>
      </w:r>
      <w:bookmarkEnd w:id="307"/>
      <w:bookmarkEnd w:id="308"/>
      <w:bookmarkEnd w:id="309"/>
      <w:bookmarkEnd w:id="310"/>
      <w:bookmarkEnd w:id="311"/>
      <w:bookmarkEnd w:id="312"/>
      <w:bookmarkEnd w:id="313"/>
      <w:bookmarkEnd w:id="314"/>
      <w:bookmarkEnd w:id="315"/>
      <w:bookmarkEnd w:id="316"/>
      <w:bookmarkEnd w:id="317"/>
      <w:bookmarkEnd w:id="318"/>
    </w:p>
    <w:p w14:paraId="05F47AEA">
      <w:pPr>
        <w:adjustRightInd w:val="0"/>
        <w:snapToGrid w:val="0"/>
        <w:spacing w:line="440" w:lineRule="exact"/>
        <w:ind w:firstLine="480" w:firstLineChars="200"/>
        <w:rPr>
          <w:rFonts w:asciiTheme="minorEastAsia" w:hAnsiTheme="minorEastAsia" w:eastAsiaTheme="minorEastAsia" w:cstheme="minorEastAsia"/>
          <w:color w:val="auto"/>
          <w:sz w:val="24"/>
          <w:highlight w:val="none"/>
        </w:rPr>
      </w:pPr>
      <w:bookmarkStart w:id="319" w:name="_Toc167715234"/>
      <w:bookmarkStart w:id="320" w:name="_Toc167712839"/>
      <w:bookmarkStart w:id="321" w:name="_Toc167714037"/>
      <w:r>
        <w:rPr>
          <w:rFonts w:hint="eastAsia" w:asciiTheme="minorEastAsia" w:hAnsiTheme="minorEastAsia" w:eastAsiaTheme="minorEastAsia" w:cstheme="minorEastAsia"/>
          <w:color w:val="auto"/>
          <w:sz w:val="24"/>
          <w:highlight w:val="none"/>
        </w:rPr>
        <w:t>1.1交货完工期：</w:t>
      </w:r>
      <w:bookmarkEnd w:id="319"/>
      <w:bookmarkEnd w:id="320"/>
      <w:bookmarkEnd w:id="321"/>
      <w:r>
        <w:rPr>
          <w:rFonts w:hint="eastAsia" w:asciiTheme="minorEastAsia" w:hAnsiTheme="minorEastAsia" w:eastAsiaTheme="minorEastAsia" w:cstheme="minorEastAsia"/>
          <w:color w:val="auto"/>
          <w:sz w:val="24"/>
          <w:highlight w:val="none"/>
          <w:lang w:val="en-US" w:eastAsia="zh-CN"/>
        </w:rPr>
        <w:t>合同签订后15个工作日内完成安装调试</w:t>
      </w:r>
      <w:r>
        <w:rPr>
          <w:rFonts w:hint="eastAsia" w:asciiTheme="minorEastAsia" w:hAnsiTheme="minorEastAsia" w:eastAsiaTheme="minorEastAsia" w:cstheme="minorEastAsia"/>
          <w:color w:val="auto"/>
          <w:sz w:val="24"/>
          <w:highlight w:val="none"/>
        </w:rPr>
        <w:t>。</w:t>
      </w:r>
    </w:p>
    <w:p w14:paraId="29C6EBAD">
      <w:pPr>
        <w:adjustRightInd w:val="0"/>
        <w:snapToGrid w:val="0"/>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1.2项目地点：</w:t>
      </w:r>
      <w:r>
        <w:rPr>
          <w:rFonts w:hint="eastAsia" w:asciiTheme="minorEastAsia" w:hAnsiTheme="minorEastAsia" w:eastAsiaTheme="minorEastAsia" w:cstheme="minorEastAsia"/>
          <w:color w:val="auto"/>
          <w:sz w:val="24"/>
          <w:highlight w:val="none"/>
          <w:lang w:eastAsia="zh-CN"/>
        </w:rPr>
        <w:t>陕西省机械高级技工学校</w:t>
      </w:r>
      <w:r>
        <w:rPr>
          <w:rFonts w:hint="eastAsia" w:asciiTheme="minorEastAsia" w:hAnsiTheme="minorEastAsia" w:eastAsiaTheme="minorEastAsia" w:cstheme="minorEastAsia"/>
          <w:color w:val="auto"/>
          <w:sz w:val="24"/>
          <w:highlight w:val="none"/>
        </w:rPr>
        <w:t>。</w:t>
      </w:r>
    </w:p>
    <w:p w14:paraId="48A5D9D6">
      <w:pPr>
        <w:adjustRightInd w:val="0"/>
        <w:snapToGrid w:val="0"/>
        <w:spacing w:before="156" w:beforeLines="50" w:line="440" w:lineRule="exact"/>
        <w:ind w:firstLine="482" w:firstLineChars="200"/>
        <w:rPr>
          <w:rFonts w:asciiTheme="minorEastAsia" w:hAnsiTheme="minorEastAsia" w:eastAsiaTheme="minorEastAsia" w:cstheme="minorEastAsia"/>
          <w:color w:val="auto"/>
          <w:sz w:val="24"/>
          <w:highlight w:val="none"/>
        </w:rPr>
      </w:pPr>
      <w:bookmarkStart w:id="322" w:name="_Toc238029652"/>
      <w:bookmarkStart w:id="323" w:name="_Toc236379975"/>
      <w:bookmarkStart w:id="324" w:name="_Toc235161758"/>
      <w:bookmarkStart w:id="325" w:name="_Toc238029907"/>
      <w:bookmarkStart w:id="326" w:name="_Toc167714038"/>
      <w:bookmarkStart w:id="327" w:name="_Toc235131056"/>
      <w:bookmarkStart w:id="328" w:name="_Toc167715235"/>
      <w:bookmarkStart w:id="329" w:name="_Toc277167044"/>
      <w:bookmarkStart w:id="330" w:name="_Toc238030567"/>
      <w:bookmarkStart w:id="331" w:name="_Toc237869915"/>
      <w:bookmarkStart w:id="332" w:name="_Toc235829094"/>
      <w:bookmarkStart w:id="333" w:name="_Toc235130961"/>
      <w:bookmarkStart w:id="334" w:name="_Toc235131160"/>
      <w:bookmarkStart w:id="335" w:name="_Toc237869276"/>
      <w:bookmarkStart w:id="336" w:name="_Toc276603213"/>
      <w:bookmarkStart w:id="337" w:name="_Toc167712840"/>
      <w:bookmarkStart w:id="338" w:name="_Toc237869700"/>
      <w:bookmarkStart w:id="339" w:name="_Toc167715237"/>
      <w:bookmarkStart w:id="340" w:name="_Toc167712842"/>
      <w:bookmarkStart w:id="341" w:name="_Toc167714040"/>
      <w:r>
        <w:rPr>
          <w:rFonts w:hint="eastAsia" w:asciiTheme="minorEastAsia" w:hAnsiTheme="minorEastAsia" w:eastAsiaTheme="minorEastAsia" w:cstheme="minorEastAsia"/>
          <w:b/>
          <w:color w:val="auto"/>
          <w:sz w:val="24"/>
          <w:highlight w:val="none"/>
        </w:rPr>
        <w:t>2.设备包装、运输及安装调试</w:t>
      </w:r>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p>
    <w:p w14:paraId="0A105262">
      <w:pPr>
        <w:adjustRightInd w:val="0"/>
        <w:snapToGrid w:val="0"/>
        <w:spacing w:line="440" w:lineRule="exact"/>
        <w:ind w:firstLine="480" w:firstLineChars="200"/>
        <w:rPr>
          <w:rFonts w:asciiTheme="minorEastAsia" w:hAnsiTheme="minorEastAsia" w:eastAsiaTheme="minorEastAsia" w:cstheme="minorEastAsia"/>
          <w:color w:val="auto"/>
          <w:sz w:val="24"/>
          <w:highlight w:val="none"/>
        </w:rPr>
      </w:pPr>
      <w:bookmarkStart w:id="342" w:name="_Toc167715236"/>
      <w:bookmarkStart w:id="343" w:name="_Toc167712841"/>
      <w:bookmarkStart w:id="344" w:name="_Toc167714039"/>
      <w:r>
        <w:rPr>
          <w:rFonts w:hint="eastAsia" w:asciiTheme="minorEastAsia" w:hAnsiTheme="minorEastAsia" w:eastAsiaTheme="minorEastAsia" w:cstheme="minorEastAsia"/>
          <w:color w:val="auto"/>
          <w:sz w:val="24"/>
          <w:highlight w:val="none"/>
        </w:rPr>
        <w:t>2.1商品或快递包装按照“财办库〔2020〕123关于印发《商品包装政府采购需求标准（试行）》、《快递包装政府采购需求标准（试行）》的通知”执行，所有货物必须运输至项目地点，中标人负责所有设备的运输、保险、安装、调试。</w:t>
      </w:r>
      <w:bookmarkEnd w:id="342"/>
      <w:bookmarkEnd w:id="343"/>
      <w:bookmarkEnd w:id="344"/>
    </w:p>
    <w:p w14:paraId="5EAE4941">
      <w:pPr>
        <w:numPr>
          <w:ilvl w:val="0"/>
          <w:numId w:val="11"/>
        </w:numPr>
        <w:adjustRightInd w:val="0"/>
        <w:snapToGrid w:val="0"/>
        <w:spacing w:line="440" w:lineRule="exact"/>
        <w:ind w:firstLine="482" w:firstLineChars="200"/>
        <w:rPr>
          <w:rFonts w:asciiTheme="minorEastAsia" w:hAnsiTheme="minorEastAsia" w:eastAsiaTheme="minorEastAsia" w:cstheme="minorEastAsia"/>
          <w:b/>
          <w:color w:val="auto"/>
          <w:sz w:val="24"/>
          <w:highlight w:val="none"/>
        </w:rPr>
      </w:pPr>
      <w:bookmarkStart w:id="345" w:name="_Toc237869701"/>
      <w:bookmarkStart w:id="346" w:name="_Toc236379976"/>
      <w:bookmarkStart w:id="347" w:name="_Toc238029653"/>
      <w:bookmarkStart w:id="348" w:name="_Toc277167045"/>
      <w:bookmarkStart w:id="349" w:name="_Toc237869277"/>
      <w:bookmarkStart w:id="350" w:name="_Toc238030568"/>
      <w:bookmarkStart w:id="351" w:name="_Toc276603214"/>
      <w:bookmarkStart w:id="352" w:name="_Toc238029908"/>
      <w:bookmarkStart w:id="353" w:name="_Toc237869916"/>
      <w:r>
        <w:rPr>
          <w:rFonts w:hint="eastAsia" w:asciiTheme="minorEastAsia" w:hAnsiTheme="minorEastAsia" w:eastAsiaTheme="minorEastAsia" w:cstheme="minorEastAsia"/>
          <w:b/>
          <w:color w:val="auto"/>
          <w:sz w:val="24"/>
          <w:highlight w:val="none"/>
        </w:rPr>
        <w:t>验收</w:t>
      </w:r>
      <w:bookmarkEnd w:id="339"/>
      <w:bookmarkEnd w:id="340"/>
      <w:bookmarkEnd w:id="341"/>
      <w:bookmarkEnd w:id="345"/>
      <w:bookmarkEnd w:id="346"/>
      <w:bookmarkEnd w:id="347"/>
      <w:bookmarkEnd w:id="348"/>
      <w:bookmarkEnd w:id="349"/>
      <w:bookmarkEnd w:id="350"/>
      <w:bookmarkEnd w:id="351"/>
      <w:bookmarkEnd w:id="352"/>
      <w:bookmarkEnd w:id="353"/>
    </w:p>
    <w:p w14:paraId="10B9899F">
      <w:pPr>
        <w:adjustRightInd w:val="0"/>
        <w:snapToGrid w:val="0"/>
        <w:spacing w:line="440" w:lineRule="exact"/>
        <w:ind w:firstLine="480" w:firstLineChars="200"/>
        <w:rPr>
          <w:rFonts w:asciiTheme="minorEastAsia" w:hAnsiTheme="minorEastAsia" w:eastAsiaTheme="minorEastAsia" w:cstheme="minorEastAsia"/>
          <w:color w:val="auto"/>
          <w:kern w:val="0"/>
          <w:sz w:val="24"/>
          <w:highlight w:val="none"/>
        </w:rPr>
      </w:pPr>
      <w:bookmarkStart w:id="354" w:name="_Toc167712843"/>
      <w:bookmarkStart w:id="355" w:name="_Toc167715238"/>
      <w:bookmarkStart w:id="356" w:name="_Toc167714041"/>
      <w:r>
        <w:rPr>
          <w:rFonts w:hint="eastAsia" w:asciiTheme="minorEastAsia" w:hAnsiTheme="minorEastAsia" w:eastAsiaTheme="minorEastAsia" w:cstheme="minorEastAsia"/>
          <w:color w:val="auto"/>
          <w:kern w:val="0"/>
          <w:sz w:val="24"/>
          <w:highlight w:val="none"/>
        </w:rPr>
        <w:t>（1）交收检验：设备到货后，由使用人、中标单位对设备进行开箱检查，检查内容包括：设备名称、规格型号、配置要求、制造商、原产地等。若设备与合同要求不符，采购人将拒绝接收。</w:t>
      </w:r>
    </w:p>
    <w:p w14:paraId="4C67ED66">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技术验收：交收检验合格后，设备由中标单位负责安装调试。安装调试完毕后，中标单位提交验收文件，采购方的设备使用单位对设备进行技术预验收（中标人协助），验收以国际标准或以合同文本中描述的有关技术要求为准。</w:t>
      </w:r>
    </w:p>
    <w:p w14:paraId="540AEE88">
      <w:pPr>
        <w:autoSpaceDN w:val="0"/>
        <w:spacing w:line="440" w:lineRule="exact"/>
        <w:ind w:firstLine="480" w:firstLineChars="200"/>
        <w:rPr>
          <w:rFonts w:asciiTheme="minorEastAsia" w:hAnsiTheme="minorEastAsia" w:eastAsiaTheme="minorEastAsia" w:cstheme="minorEastAsia"/>
          <w:b/>
          <w:bCs/>
          <w:color w:val="auto"/>
          <w:kern w:val="0"/>
          <w:sz w:val="24"/>
          <w:highlight w:val="none"/>
        </w:rPr>
      </w:pPr>
      <w:r>
        <w:rPr>
          <w:rFonts w:hint="eastAsia" w:asciiTheme="minorEastAsia" w:hAnsiTheme="minorEastAsia" w:eastAsiaTheme="minorEastAsia" w:cstheme="minorEastAsia"/>
          <w:color w:val="auto"/>
          <w:kern w:val="0"/>
          <w:sz w:val="24"/>
          <w:highlight w:val="none"/>
        </w:rPr>
        <w:t>（3）最终验收：技术验收合格后的，采购人根据使用单位技术验收报告，组织相关部门对设备进行最终验收。</w:t>
      </w:r>
    </w:p>
    <w:p w14:paraId="0FEF8EDB">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（4）验收依据</w:t>
      </w:r>
    </w:p>
    <w:p w14:paraId="29578013">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合同文本； </w:t>
      </w:r>
    </w:p>
    <w:p w14:paraId="61659331">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国家有关的验收标准及规范；</w:t>
      </w:r>
    </w:p>
    <w:p w14:paraId="67AA59F9">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招标文件；</w:t>
      </w:r>
    </w:p>
    <w:p w14:paraId="67C3E8D7">
      <w:pPr>
        <w:autoSpaceDN w:val="0"/>
        <w:spacing w:after="156" w:afterLines="50"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投标文件。</w:t>
      </w:r>
    </w:p>
    <w:bookmarkEnd w:id="354"/>
    <w:bookmarkEnd w:id="355"/>
    <w:bookmarkEnd w:id="356"/>
    <w:p w14:paraId="2A3E8FFA">
      <w:pPr>
        <w:adjustRightInd w:val="0"/>
        <w:snapToGrid w:val="0"/>
        <w:spacing w:line="440" w:lineRule="exact"/>
        <w:ind w:firstLine="482" w:firstLineChars="200"/>
        <w:rPr>
          <w:rFonts w:ascii="宋体" w:hAnsi="宋体"/>
          <w:b/>
          <w:color w:val="auto"/>
          <w:sz w:val="24"/>
          <w:highlight w:val="none"/>
        </w:rPr>
      </w:pPr>
      <w:bookmarkStart w:id="357" w:name="_Toc237869703"/>
      <w:bookmarkStart w:id="358" w:name="_Toc237869279"/>
      <w:bookmarkStart w:id="359" w:name="_Toc277167047"/>
      <w:bookmarkStart w:id="360" w:name="_Toc167714047"/>
      <w:bookmarkStart w:id="361" w:name="_Toc238029655"/>
      <w:bookmarkStart w:id="362" w:name="_Toc276603216"/>
      <w:bookmarkStart w:id="363" w:name="_Toc238030570"/>
      <w:bookmarkStart w:id="364" w:name="_Toc237869918"/>
      <w:bookmarkStart w:id="365" w:name="_Toc167712849"/>
      <w:bookmarkStart w:id="366" w:name="_Toc238029910"/>
      <w:bookmarkStart w:id="367" w:name="_Toc167715244"/>
      <w:bookmarkStart w:id="368" w:name="_Toc236379978"/>
      <w:bookmarkStart w:id="369" w:name="_Toc167712853"/>
      <w:bookmarkStart w:id="370" w:name="_Toc238029911"/>
      <w:bookmarkStart w:id="371" w:name="_Toc238030571"/>
      <w:bookmarkStart w:id="372" w:name="_Toc276603217"/>
      <w:bookmarkStart w:id="373" w:name="_Toc277167048"/>
      <w:bookmarkStart w:id="374" w:name="_Toc167714051"/>
      <w:bookmarkStart w:id="375" w:name="_Toc237869919"/>
      <w:bookmarkStart w:id="376" w:name="_Toc167715248"/>
      <w:bookmarkStart w:id="377" w:name="_Toc237869280"/>
      <w:bookmarkStart w:id="378" w:name="_Toc237869704"/>
      <w:bookmarkStart w:id="379" w:name="_Toc238029656"/>
      <w:bookmarkStart w:id="380" w:name="_Toc236379979"/>
      <w:r>
        <w:rPr>
          <w:rFonts w:hint="eastAsia" w:ascii="宋体" w:hAnsi="宋体"/>
          <w:b/>
          <w:color w:val="auto"/>
          <w:sz w:val="24"/>
          <w:highlight w:val="none"/>
        </w:rPr>
        <w:t>4</w:t>
      </w:r>
      <w:r>
        <w:rPr>
          <w:rFonts w:ascii="宋体" w:hAnsi="宋体"/>
          <w:b/>
          <w:color w:val="auto"/>
          <w:sz w:val="24"/>
          <w:highlight w:val="none"/>
        </w:rPr>
        <w:t>.款项结算</w:t>
      </w:r>
      <w:bookmarkEnd w:id="357"/>
      <w:bookmarkEnd w:id="358"/>
      <w:bookmarkEnd w:id="359"/>
      <w:bookmarkEnd w:id="360"/>
      <w:bookmarkEnd w:id="361"/>
      <w:bookmarkEnd w:id="362"/>
      <w:bookmarkEnd w:id="363"/>
      <w:bookmarkEnd w:id="364"/>
      <w:bookmarkEnd w:id="365"/>
      <w:bookmarkEnd w:id="366"/>
      <w:bookmarkEnd w:id="367"/>
      <w:bookmarkEnd w:id="368"/>
    </w:p>
    <w:p w14:paraId="60CB637A">
      <w:pPr>
        <w:spacing w:line="440" w:lineRule="exact"/>
        <w:ind w:firstLine="480" w:firstLineChars="200"/>
        <w:rPr>
          <w:rFonts w:hint="eastAsia" w:ascii="宋体" w:hAnsi="宋体" w:eastAsia="宋体" w:cs="宋体"/>
          <w:bCs/>
          <w:color w:val="auto"/>
          <w:sz w:val="24"/>
          <w:lang w:val="en-US" w:eastAsia="zh-CN"/>
        </w:rPr>
      </w:pPr>
      <w:r>
        <w:rPr>
          <w:rFonts w:hint="eastAsia" w:ascii="宋体" w:hAnsi="宋体" w:eastAsia="宋体" w:cs="宋体"/>
          <w:bCs/>
          <w:color w:val="auto"/>
          <w:sz w:val="24"/>
          <w:lang w:val="en-US" w:eastAsia="zh-CN"/>
        </w:rPr>
        <w:t>4.1合同签订后十个工作日内，采购人支付合同总价款的</w:t>
      </w:r>
      <w:r>
        <w:rPr>
          <w:rFonts w:hint="eastAsia" w:ascii="宋体" w:hAnsi="宋体" w:cs="宋体"/>
          <w:bCs/>
          <w:color w:val="auto"/>
          <w:sz w:val="24"/>
          <w:lang w:val="en-US" w:eastAsia="zh-CN"/>
        </w:rPr>
        <w:t>4</w:t>
      </w:r>
      <w:r>
        <w:rPr>
          <w:rFonts w:hint="eastAsia" w:ascii="宋体" w:hAnsi="宋体" w:eastAsia="宋体" w:cs="宋体"/>
          <w:bCs/>
          <w:color w:val="auto"/>
          <w:sz w:val="24"/>
          <w:lang w:val="en-US" w:eastAsia="zh-CN"/>
        </w:rPr>
        <w:t>0%；</w:t>
      </w:r>
      <w:r>
        <w:rPr>
          <w:rFonts w:hint="eastAsia" w:ascii="宋体" w:hAnsi="宋体" w:cs="宋体"/>
          <w:bCs/>
          <w:color w:val="auto"/>
          <w:sz w:val="24"/>
          <w:lang w:val="en-US" w:eastAsia="zh-CN"/>
        </w:rPr>
        <w:t>最终</w:t>
      </w:r>
      <w:r>
        <w:rPr>
          <w:rFonts w:hint="eastAsia" w:ascii="宋体" w:hAnsi="宋体" w:eastAsia="宋体" w:cs="宋体"/>
          <w:bCs/>
          <w:color w:val="auto"/>
          <w:sz w:val="24"/>
          <w:lang w:val="en-US" w:eastAsia="zh-CN"/>
        </w:rPr>
        <w:t>验收合格后采购人支付合同总价款的</w:t>
      </w:r>
      <w:r>
        <w:rPr>
          <w:rFonts w:hint="eastAsia" w:ascii="宋体" w:hAnsi="宋体" w:cs="宋体"/>
          <w:bCs/>
          <w:color w:val="auto"/>
          <w:sz w:val="24"/>
          <w:lang w:val="en-US" w:eastAsia="zh-CN"/>
        </w:rPr>
        <w:t>60</w:t>
      </w:r>
      <w:r>
        <w:rPr>
          <w:rFonts w:hint="eastAsia" w:ascii="宋体" w:hAnsi="宋体" w:eastAsia="宋体" w:cs="宋体"/>
          <w:bCs/>
          <w:color w:val="auto"/>
          <w:sz w:val="24"/>
          <w:lang w:val="en-US" w:eastAsia="zh-CN"/>
        </w:rPr>
        <w:t>%。</w:t>
      </w:r>
    </w:p>
    <w:p w14:paraId="1F41A604">
      <w:pPr>
        <w:spacing w:line="440" w:lineRule="exact"/>
        <w:ind w:firstLine="480" w:firstLineChars="200"/>
        <w:rPr>
          <w:rFonts w:hint="eastAsia" w:ascii="宋体" w:hAnsi="宋体" w:eastAsia="宋体" w:cs="宋体"/>
          <w:bCs/>
          <w:color w:val="auto"/>
          <w:sz w:val="24"/>
          <w:lang w:val="en-US" w:eastAsia="zh-CN"/>
        </w:rPr>
      </w:pPr>
      <w:r>
        <w:rPr>
          <w:rFonts w:hint="eastAsia" w:ascii="宋体" w:hAnsi="宋体" w:eastAsia="宋体" w:cs="宋体"/>
          <w:bCs/>
          <w:color w:val="auto"/>
          <w:sz w:val="24"/>
          <w:lang w:val="en-US" w:eastAsia="zh-CN"/>
        </w:rPr>
        <w:t>4.2结算方式：银行转账</w:t>
      </w:r>
    </w:p>
    <w:p w14:paraId="15906E97">
      <w:pPr>
        <w:spacing w:line="440" w:lineRule="exact"/>
        <w:ind w:firstLine="480" w:firstLineChars="200"/>
        <w:rPr>
          <w:rFonts w:hint="eastAsia" w:ascii="宋体" w:hAnsi="宋体" w:eastAsia="宋体" w:cs="宋体"/>
          <w:bCs/>
          <w:color w:val="auto"/>
          <w:sz w:val="24"/>
          <w:lang w:val="en-US" w:eastAsia="zh-CN"/>
        </w:rPr>
      </w:pPr>
      <w:r>
        <w:rPr>
          <w:rFonts w:hint="eastAsia" w:ascii="宋体" w:hAnsi="宋体" w:eastAsia="宋体" w:cs="宋体"/>
          <w:bCs/>
          <w:color w:val="auto"/>
          <w:sz w:val="24"/>
          <w:lang w:val="en-US" w:eastAsia="zh-CN"/>
        </w:rPr>
        <w:t>4.3款项支付单位：陕西省机械高级技工学校。</w:t>
      </w:r>
    </w:p>
    <w:p w14:paraId="7B2D975E">
      <w:pPr>
        <w:spacing w:line="440" w:lineRule="exact"/>
        <w:ind w:firstLine="480" w:firstLineChars="200"/>
        <w:rPr>
          <w:rFonts w:hint="eastAsia" w:ascii="宋体" w:hAnsi="宋体" w:eastAsia="宋体" w:cs="宋体"/>
          <w:bCs/>
          <w:color w:val="auto"/>
          <w:sz w:val="24"/>
          <w:lang w:val="en-US" w:eastAsia="zh-CN"/>
        </w:rPr>
      </w:pPr>
      <w:r>
        <w:rPr>
          <w:rFonts w:hint="eastAsia" w:ascii="宋体" w:hAnsi="宋体" w:eastAsia="宋体" w:cs="宋体"/>
          <w:bCs/>
          <w:color w:val="auto"/>
          <w:sz w:val="24"/>
          <w:lang w:val="en-US" w:eastAsia="zh-CN"/>
        </w:rPr>
        <w:t>发票开具的“购货单位（人）名称”为：采购人指定名称。</w:t>
      </w:r>
    </w:p>
    <w:p w14:paraId="63E44D24">
      <w:pPr>
        <w:adjustRightInd w:val="0"/>
        <w:snapToGrid w:val="0"/>
        <w:spacing w:before="156" w:beforeLines="50" w:line="440" w:lineRule="exact"/>
        <w:ind w:firstLine="482" w:firstLineChars="200"/>
        <w:rPr>
          <w:rFonts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5.质量保证</w:t>
      </w:r>
      <w:bookmarkEnd w:id="369"/>
      <w:bookmarkEnd w:id="370"/>
      <w:bookmarkEnd w:id="371"/>
      <w:bookmarkEnd w:id="372"/>
      <w:bookmarkEnd w:id="373"/>
      <w:bookmarkEnd w:id="374"/>
      <w:bookmarkEnd w:id="375"/>
      <w:bookmarkEnd w:id="376"/>
      <w:bookmarkEnd w:id="377"/>
      <w:bookmarkEnd w:id="378"/>
      <w:bookmarkEnd w:id="379"/>
      <w:bookmarkEnd w:id="380"/>
    </w:p>
    <w:p w14:paraId="39E1DC0B">
      <w:pPr>
        <w:spacing w:line="440" w:lineRule="exact"/>
        <w:ind w:firstLine="470" w:firstLineChars="196"/>
        <w:rPr>
          <w:rFonts w:asciiTheme="minorEastAsia" w:hAnsiTheme="minorEastAsia" w:eastAsiaTheme="minorEastAsia" w:cstheme="minorEastAsia"/>
          <w:color w:val="auto"/>
          <w:sz w:val="24"/>
          <w:highlight w:val="none"/>
        </w:rPr>
      </w:pPr>
      <w:bookmarkStart w:id="381" w:name="_Toc167715249"/>
      <w:bookmarkStart w:id="382" w:name="_Toc167712854"/>
      <w:bookmarkStart w:id="383" w:name="_Toc167714052"/>
      <w:r>
        <w:rPr>
          <w:rFonts w:hint="eastAsia" w:asciiTheme="minorEastAsia" w:hAnsiTheme="minorEastAsia" w:eastAsiaTheme="minorEastAsia" w:cstheme="minorEastAsia"/>
          <w:color w:val="auto"/>
          <w:sz w:val="24"/>
          <w:highlight w:val="none"/>
        </w:rPr>
        <w:t xml:space="preserve">5.1 </w:t>
      </w:r>
      <w:r>
        <w:rPr>
          <w:rFonts w:hint="eastAsia" w:asciiTheme="minorEastAsia" w:hAnsiTheme="minorEastAsia" w:eastAsiaTheme="minorEastAsia" w:cstheme="minorEastAsia"/>
          <w:color w:val="auto"/>
          <w:sz w:val="24"/>
          <w:highlight w:val="none"/>
          <w:lang w:val="en-US" w:eastAsia="zh-CN"/>
        </w:rPr>
        <w:t>验收合格之日起不少于</w:t>
      </w:r>
      <w:r>
        <w:rPr>
          <w:rFonts w:hint="eastAsia" w:asciiTheme="minorEastAsia" w:hAnsiTheme="minorEastAsia" w:eastAsiaTheme="minorEastAsia" w:cstheme="minorEastAsia"/>
          <w:color w:val="auto"/>
          <w:sz w:val="24"/>
          <w:highlight w:val="none"/>
          <w:u w:val="none"/>
          <w:lang w:val="en-US" w:eastAsia="zh-CN"/>
        </w:rPr>
        <w:t>36 个月</w:t>
      </w:r>
      <w:r>
        <w:rPr>
          <w:rFonts w:hint="eastAsia" w:asciiTheme="minorEastAsia" w:hAnsiTheme="minorEastAsia" w:eastAsiaTheme="minorEastAsia" w:cstheme="minorEastAsia"/>
          <w:color w:val="auto"/>
          <w:sz w:val="24"/>
          <w:highlight w:val="none"/>
          <w:lang w:eastAsia="zh-CN"/>
        </w:rPr>
        <w:t>。</w:t>
      </w:r>
      <w:r>
        <w:rPr>
          <w:rFonts w:hint="eastAsia" w:asciiTheme="minorEastAsia" w:hAnsiTheme="minorEastAsia" w:eastAsiaTheme="minorEastAsia" w:cstheme="minorEastAsia"/>
          <w:color w:val="auto"/>
          <w:sz w:val="24"/>
          <w:highlight w:val="none"/>
        </w:rPr>
        <w:t>中标人承诺的质保时间超过要求质保期的，按其承诺时间质保。</w:t>
      </w:r>
      <w:bookmarkEnd w:id="381"/>
      <w:bookmarkEnd w:id="382"/>
      <w:bookmarkEnd w:id="383"/>
    </w:p>
    <w:p w14:paraId="72856B3E">
      <w:pPr>
        <w:spacing w:line="440" w:lineRule="exact"/>
        <w:ind w:firstLine="470" w:firstLineChars="196"/>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5.2 中标人承诺的质保期起始时间为终验合格之日。</w:t>
      </w:r>
    </w:p>
    <w:p w14:paraId="78DAFF5F">
      <w:pPr>
        <w:spacing w:line="440" w:lineRule="exact"/>
        <w:ind w:firstLine="470" w:firstLineChars="196"/>
        <w:rPr>
          <w:rFonts w:asciiTheme="minorEastAsia" w:hAnsiTheme="minorEastAsia" w:eastAsiaTheme="minorEastAsia" w:cstheme="minorEastAsia"/>
          <w:color w:val="auto"/>
          <w:sz w:val="24"/>
          <w:highlight w:val="none"/>
        </w:rPr>
      </w:pPr>
      <w:bookmarkStart w:id="384" w:name="_Toc167715250"/>
      <w:bookmarkStart w:id="385" w:name="_Toc167712855"/>
      <w:bookmarkStart w:id="386" w:name="_Toc167714053"/>
      <w:r>
        <w:rPr>
          <w:rFonts w:hint="eastAsia" w:asciiTheme="minorEastAsia" w:hAnsiTheme="minorEastAsia" w:eastAsiaTheme="minorEastAsia" w:cstheme="minorEastAsia"/>
          <w:color w:val="auto"/>
          <w:sz w:val="24"/>
          <w:highlight w:val="none"/>
        </w:rPr>
        <w:t>5.3 中标人提供的所有货物及辅材必须是未使用过的，用最新工艺生产的最新产品，质量优良、渠道正当，配置合理。</w:t>
      </w:r>
      <w:bookmarkEnd w:id="384"/>
      <w:bookmarkEnd w:id="385"/>
      <w:bookmarkEnd w:id="386"/>
    </w:p>
    <w:p w14:paraId="2BCB369B">
      <w:pPr>
        <w:spacing w:line="440" w:lineRule="exact"/>
        <w:ind w:firstLine="470" w:firstLineChars="196"/>
        <w:rPr>
          <w:rFonts w:asciiTheme="minorEastAsia" w:hAnsiTheme="minorEastAsia" w:eastAsiaTheme="minorEastAsia" w:cstheme="minorEastAsia"/>
          <w:color w:val="auto"/>
          <w:sz w:val="24"/>
          <w:highlight w:val="none"/>
        </w:rPr>
      </w:pPr>
      <w:bookmarkStart w:id="387" w:name="_Toc167714054"/>
      <w:bookmarkStart w:id="388" w:name="_Toc167715251"/>
      <w:bookmarkStart w:id="389" w:name="_Toc167712856"/>
      <w:r>
        <w:rPr>
          <w:rFonts w:hint="eastAsia" w:asciiTheme="minorEastAsia" w:hAnsiTheme="minorEastAsia" w:eastAsiaTheme="minorEastAsia" w:cstheme="minorEastAsia"/>
          <w:color w:val="auto"/>
          <w:sz w:val="24"/>
          <w:highlight w:val="none"/>
        </w:rPr>
        <w:t>5.4质保期后如需更换零部件，中标人应以优惠价提供。</w:t>
      </w:r>
      <w:bookmarkEnd w:id="387"/>
      <w:bookmarkEnd w:id="388"/>
      <w:bookmarkEnd w:id="389"/>
    </w:p>
    <w:p w14:paraId="57598C2E">
      <w:pPr>
        <w:spacing w:before="156" w:beforeLines="50" w:line="440" w:lineRule="exact"/>
        <w:ind w:firstLine="482" w:firstLineChars="200"/>
        <w:rPr>
          <w:rFonts w:asciiTheme="minorEastAsia" w:hAnsiTheme="minorEastAsia" w:eastAsiaTheme="minorEastAsia" w:cstheme="minorEastAsia"/>
          <w:b/>
          <w:color w:val="auto"/>
          <w:sz w:val="24"/>
          <w:highlight w:val="none"/>
        </w:rPr>
      </w:pPr>
      <w:bookmarkStart w:id="390" w:name="_Toc237869920"/>
      <w:bookmarkStart w:id="391" w:name="_Toc238030572"/>
      <w:bookmarkStart w:id="392" w:name="_Toc236379980"/>
      <w:bookmarkStart w:id="393" w:name="_Toc235131061"/>
      <w:bookmarkStart w:id="394" w:name="_Toc238029912"/>
      <w:bookmarkStart w:id="395" w:name="_Toc277167049"/>
      <w:bookmarkStart w:id="396" w:name="_Toc238029657"/>
      <w:bookmarkStart w:id="397" w:name="_Toc276603218"/>
      <w:bookmarkStart w:id="398" w:name="_Toc167714055"/>
      <w:bookmarkStart w:id="399" w:name="_Toc167715252"/>
      <w:bookmarkStart w:id="400" w:name="_Toc237869705"/>
      <w:bookmarkStart w:id="401" w:name="_Toc235130966"/>
      <w:bookmarkStart w:id="402" w:name="_Toc235829099"/>
      <w:bookmarkStart w:id="403" w:name="_Toc167712857"/>
      <w:bookmarkStart w:id="404" w:name="_Toc235131165"/>
      <w:bookmarkStart w:id="405" w:name="_Toc235161763"/>
      <w:bookmarkStart w:id="406" w:name="_Toc237869281"/>
      <w:r>
        <w:rPr>
          <w:rFonts w:hint="eastAsia" w:asciiTheme="minorEastAsia" w:hAnsiTheme="minorEastAsia" w:eastAsiaTheme="minorEastAsia" w:cstheme="minorEastAsia"/>
          <w:b/>
          <w:color w:val="auto"/>
          <w:sz w:val="24"/>
          <w:highlight w:val="none"/>
        </w:rPr>
        <w:t>6.技术服务</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 w14:paraId="1893F0FC">
      <w:pPr>
        <w:spacing w:line="440" w:lineRule="exact"/>
        <w:ind w:firstLine="480" w:firstLineChars="200"/>
        <w:rPr>
          <w:rFonts w:asciiTheme="minorEastAsia" w:hAnsiTheme="minorEastAsia" w:eastAsiaTheme="minorEastAsia" w:cstheme="minorEastAsia"/>
          <w:b/>
          <w:color w:val="auto"/>
          <w:sz w:val="24"/>
          <w:highlight w:val="none"/>
        </w:rPr>
      </w:pPr>
      <w:bookmarkStart w:id="407" w:name="_Toc167712858"/>
      <w:bookmarkStart w:id="408" w:name="_Toc167714056"/>
      <w:bookmarkStart w:id="409" w:name="_Toc167715253"/>
      <w:r>
        <w:rPr>
          <w:rFonts w:hint="eastAsia" w:asciiTheme="minorEastAsia" w:hAnsiTheme="minorEastAsia" w:eastAsiaTheme="minorEastAsia" w:cstheme="minorEastAsia"/>
          <w:color w:val="auto"/>
          <w:sz w:val="24"/>
          <w:highlight w:val="none"/>
        </w:rPr>
        <w:t>6.1 技术资料：</w:t>
      </w:r>
      <w:bookmarkEnd w:id="407"/>
      <w:bookmarkEnd w:id="408"/>
      <w:bookmarkEnd w:id="409"/>
    </w:p>
    <w:p w14:paraId="52E68A58">
      <w:pPr>
        <w:spacing w:line="440" w:lineRule="exact"/>
        <w:ind w:firstLine="470" w:firstLineChars="196"/>
        <w:rPr>
          <w:rFonts w:asciiTheme="minorEastAsia" w:hAnsiTheme="minorEastAsia" w:eastAsiaTheme="minorEastAsia" w:cstheme="minorEastAsia"/>
          <w:color w:val="auto"/>
          <w:sz w:val="24"/>
          <w:highlight w:val="none"/>
        </w:rPr>
      </w:pPr>
      <w:bookmarkStart w:id="410" w:name="_Toc167715254"/>
      <w:bookmarkStart w:id="411" w:name="_Toc167714057"/>
      <w:bookmarkStart w:id="412" w:name="_Toc167712859"/>
      <w:r>
        <w:rPr>
          <w:rFonts w:hint="eastAsia" w:asciiTheme="minorEastAsia" w:hAnsiTheme="minorEastAsia" w:eastAsiaTheme="minorEastAsia" w:cstheme="minorEastAsia"/>
          <w:color w:val="auto"/>
          <w:sz w:val="24"/>
          <w:highlight w:val="none"/>
        </w:rPr>
        <w:t>(1) 产品合格证；</w:t>
      </w:r>
      <w:bookmarkEnd w:id="410"/>
      <w:bookmarkEnd w:id="411"/>
      <w:bookmarkEnd w:id="412"/>
    </w:p>
    <w:p w14:paraId="191BE0DE">
      <w:pPr>
        <w:spacing w:line="440" w:lineRule="exact"/>
        <w:ind w:firstLine="470" w:firstLineChars="196"/>
        <w:rPr>
          <w:rFonts w:asciiTheme="minorEastAsia" w:hAnsiTheme="minorEastAsia" w:eastAsiaTheme="minorEastAsia" w:cstheme="minorEastAsia"/>
          <w:color w:val="auto"/>
          <w:sz w:val="24"/>
          <w:highlight w:val="none"/>
        </w:rPr>
      </w:pPr>
      <w:bookmarkStart w:id="413" w:name="_Toc167712860"/>
      <w:bookmarkStart w:id="414" w:name="_Toc167714058"/>
      <w:bookmarkStart w:id="415" w:name="_Toc167715255"/>
      <w:r>
        <w:rPr>
          <w:rFonts w:hint="eastAsia" w:asciiTheme="minorEastAsia" w:hAnsiTheme="minorEastAsia" w:eastAsiaTheme="minorEastAsia" w:cstheme="minorEastAsia"/>
          <w:color w:val="auto"/>
          <w:sz w:val="24"/>
          <w:highlight w:val="none"/>
        </w:rPr>
        <w:t>(2) 产品使用说明书；</w:t>
      </w:r>
      <w:bookmarkEnd w:id="413"/>
      <w:bookmarkEnd w:id="414"/>
      <w:bookmarkEnd w:id="415"/>
    </w:p>
    <w:p w14:paraId="0D64A8BB">
      <w:pPr>
        <w:spacing w:line="440" w:lineRule="exact"/>
        <w:ind w:firstLine="470" w:firstLineChars="196"/>
        <w:rPr>
          <w:rFonts w:asciiTheme="minorEastAsia" w:hAnsiTheme="minorEastAsia" w:eastAsiaTheme="minorEastAsia" w:cstheme="minorEastAsia"/>
          <w:color w:val="auto"/>
          <w:sz w:val="24"/>
          <w:highlight w:val="none"/>
        </w:rPr>
      </w:pPr>
      <w:bookmarkStart w:id="416" w:name="_Toc167714059"/>
      <w:bookmarkStart w:id="417" w:name="_Toc167715256"/>
      <w:bookmarkStart w:id="418" w:name="_Toc167712861"/>
      <w:r>
        <w:rPr>
          <w:rFonts w:hint="eastAsia" w:asciiTheme="minorEastAsia" w:hAnsiTheme="minorEastAsia" w:eastAsiaTheme="minorEastAsia" w:cstheme="minorEastAsia"/>
          <w:color w:val="auto"/>
          <w:sz w:val="24"/>
          <w:highlight w:val="none"/>
        </w:rPr>
        <w:t>(3) 其它资料。</w:t>
      </w:r>
      <w:bookmarkEnd w:id="416"/>
      <w:bookmarkEnd w:id="417"/>
      <w:bookmarkEnd w:id="418"/>
    </w:p>
    <w:p w14:paraId="1FA1A978">
      <w:pPr>
        <w:spacing w:line="440" w:lineRule="exact"/>
        <w:ind w:firstLine="470" w:firstLineChars="196"/>
        <w:rPr>
          <w:rFonts w:asciiTheme="minorEastAsia" w:hAnsiTheme="minorEastAsia" w:eastAsiaTheme="minorEastAsia" w:cstheme="minorEastAsia"/>
          <w:color w:val="auto"/>
          <w:sz w:val="24"/>
          <w:highlight w:val="none"/>
        </w:rPr>
      </w:pPr>
      <w:bookmarkStart w:id="419" w:name="_Toc167712863"/>
      <w:bookmarkStart w:id="420" w:name="_Toc167715258"/>
      <w:bookmarkStart w:id="421" w:name="_Toc167714061"/>
      <w:r>
        <w:rPr>
          <w:rFonts w:hint="eastAsia" w:asciiTheme="minorEastAsia" w:hAnsiTheme="minorEastAsia" w:eastAsiaTheme="minorEastAsia" w:cstheme="minorEastAsia"/>
          <w:color w:val="auto"/>
          <w:sz w:val="24"/>
          <w:highlight w:val="none"/>
        </w:rPr>
        <w:t>6.2培训：</w:t>
      </w:r>
      <w:bookmarkEnd w:id="419"/>
      <w:bookmarkEnd w:id="420"/>
      <w:bookmarkEnd w:id="421"/>
    </w:p>
    <w:p w14:paraId="3B386411">
      <w:pPr>
        <w:spacing w:line="440" w:lineRule="exact"/>
        <w:ind w:firstLine="470" w:firstLineChars="196"/>
        <w:rPr>
          <w:rFonts w:asciiTheme="minorEastAsia" w:hAnsiTheme="minorEastAsia" w:eastAsiaTheme="minorEastAsia" w:cstheme="minorEastAsia"/>
          <w:color w:val="auto"/>
          <w:sz w:val="24"/>
          <w:highlight w:val="none"/>
        </w:rPr>
      </w:pPr>
      <w:bookmarkStart w:id="422" w:name="_Toc167712864"/>
      <w:bookmarkStart w:id="423" w:name="_Toc167715259"/>
      <w:bookmarkStart w:id="424" w:name="_Toc167714062"/>
      <w:r>
        <w:rPr>
          <w:rFonts w:hint="eastAsia" w:asciiTheme="minorEastAsia" w:hAnsiTheme="minorEastAsia" w:eastAsiaTheme="minorEastAsia" w:cstheme="minorEastAsia"/>
          <w:color w:val="auto"/>
          <w:kern w:val="0"/>
          <w:sz w:val="24"/>
          <w:highlight w:val="none"/>
        </w:rPr>
        <w:t>货物(设备)</w:t>
      </w:r>
      <w:r>
        <w:rPr>
          <w:rFonts w:hint="eastAsia" w:asciiTheme="minorEastAsia" w:hAnsiTheme="minorEastAsia" w:eastAsiaTheme="minorEastAsia" w:cstheme="minorEastAsia"/>
          <w:color w:val="auto"/>
          <w:sz w:val="24"/>
          <w:highlight w:val="none"/>
        </w:rPr>
        <w:t>安装调试完毕后，中标人必须安排技术人员对使用单位的设备管理人员进行操作应用及维护保养方面的技能培训</w:t>
      </w:r>
      <w:bookmarkEnd w:id="422"/>
      <w:bookmarkEnd w:id="423"/>
      <w:bookmarkEnd w:id="424"/>
      <w:r>
        <w:rPr>
          <w:rFonts w:hint="eastAsia" w:asciiTheme="minorEastAsia" w:hAnsiTheme="minorEastAsia" w:eastAsiaTheme="minorEastAsia" w:cstheme="minorEastAsia"/>
          <w:color w:val="auto"/>
          <w:sz w:val="24"/>
          <w:highlight w:val="none"/>
        </w:rPr>
        <w:t>，使其掌握基本技能。</w:t>
      </w:r>
    </w:p>
    <w:p w14:paraId="6520346B">
      <w:pPr>
        <w:adjustRightInd w:val="0"/>
        <w:snapToGrid w:val="0"/>
        <w:spacing w:before="156" w:beforeLines="50" w:line="440" w:lineRule="exact"/>
        <w:ind w:firstLine="482" w:firstLineChars="200"/>
        <w:rPr>
          <w:rFonts w:asciiTheme="minorEastAsia" w:hAnsiTheme="minorEastAsia" w:eastAsiaTheme="minorEastAsia" w:cstheme="minorEastAsia"/>
          <w:b/>
          <w:color w:val="auto"/>
          <w:sz w:val="24"/>
          <w:highlight w:val="none"/>
        </w:rPr>
      </w:pPr>
      <w:bookmarkStart w:id="425" w:name="_Toc206558328"/>
      <w:bookmarkStart w:id="426" w:name="_Toc193192343"/>
      <w:bookmarkStart w:id="427" w:name="_Toc235130969"/>
      <w:bookmarkStart w:id="428" w:name="_Toc237869284"/>
      <w:bookmarkStart w:id="429" w:name="_Toc276603221"/>
      <w:bookmarkStart w:id="430" w:name="_Toc238029660"/>
      <w:bookmarkStart w:id="431" w:name="_Toc238030575"/>
      <w:bookmarkStart w:id="432" w:name="_Toc235829102"/>
      <w:bookmarkStart w:id="433" w:name="_Toc238029915"/>
      <w:bookmarkStart w:id="434" w:name="_Toc235131168"/>
      <w:bookmarkStart w:id="435" w:name="_Toc235161766"/>
      <w:bookmarkStart w:id="436" w:name="_Toc235131064"/>
      <w:bookmarkStart w:id="437" w:name="_Toc237869923"/>
      <w:bookmarkStart w:id="438" w:name="_Toc237869708"/>
      <w:bookmarkStart w:id="439" w:name="_Toc277167052"/>
      <w:bookmarkStart w:id="440" w:name="_Toc236379983"/>
      <w:r>
        <w:rPr>
          <w:rFonts w:hint="eastAsia" w:asciiTheme="minorEastAsia" w:hAnsiTheme="minorEastAsia" w:eastAsiaTheme="minorEastAsia" w:cstheme="minorEastAsia"/>
          <w:b/>
          <w:color w:val="auto"/>
          <w:sz w:val="24"/>
          <w:highlight w:val="none"/>
        </w:rPr>
        <w:t>7．服务要求</w:t>
      </w:r>
      <w:bookmarkEnd w:id="425"/>
      <w:bookmarkEnd w:id="426"/>
    </w:p>
    <w:p w14:paraId="48D06E33">
      <w:pPr>
        <w:adjustRightInd w:val="0"/>
        <w:snapToGrid w:val="0"/>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7.1 货物使用期间，凡发生质量问题，中标人均应能够及时地向采购人提供相应的技术服务并解决所出现的质量问题。在质量保证期内，如发现质量问题，中标人在接到通知后24小时到现场，如属质量问题，由中标人负责免费更换或维修。</w:t>
      </w:r>
    </w:p>
    <w:p w14:paraId="035E7AD5">
      <w:pPr>
        <w:adjustRightInd w:val="0"/>
        <w:spacing w:before="156" w:beforeLines="50" w:line="440" w:lineRule="exact"/>
        <w:ind w:firstLine="482"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b/>
          <w:color w:val="auto"/>
          <w:sz w:val="24"/>
          <w:highlight w:val="none"/>
        </w:rPr>
        <w:t>8.违约责任</w:t>
      </w:r>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p>
    <w:p w14:paraId="265817CE">
      <w:pPr>
        <w:adjustRightInd w:val="0"/>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8.1 按</w:t>
      </w:r>
      <w:r>
        <w:rPr>
          <w:rFonts w:ascii="宋体" w:hAnsi="宋体" w:cs="宋体"/>
          <w:color w:val="auto"/>
          <w:sz w:val="24"/>
          <w:highlight w:val="none"/>
        </w:rPr>
        <w:t>《中华人民共和国</w:t>
      </w:r>
      <w:r>
        <w:rPr>
          <w:rFonts w:hint="eastAsia" w:ascii="宋体" w:hAnsi="宋体" w:cs="宋体"/>
          <w:color w:val="auto"/>
          <w:sz w:val="24"/>
          <w:highlight w:val="none"/>
        </w:rPr>
        <w:t>民法典</w:t>
      </w:r>
      <w:r>
        <w:rPr>
          <w:rFonts w:ascii="宋体" w:hAnsi="宋体" w:cs="宋体"/>
          <w:color w:val="auto"/>
          <w:sz w:val="24"/>
          <w:highlight w:val="none"/>
        </w:rPr>
        <w:t>》</w:t>
      </w:r>
      <w:r>
        <w:rPr>
          <w:rFonts w:hint="eastAsia" w:asciiTheme="minorEastAsia" w:hAnsiTheme="minorEastAsia" w:eastAsiaTheme="minorEastAsia" w:cstheme="minorEastAsia"/>
          <w:color w:val="auto"/>
          <w:sz w:val="24"/>
          <w:highlight w:val="none"/>
        </w:rPr>
        <w:t>中的相关条款执行。</w:t>
      </w:r>
    </w:p>
    <w:p w14:paraId="1F2249C7">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8.2未按合同要求提供产品或设备质量不能满足技术要求，采购单位有权终止（或解除）合同，并对供方违约行为进行追究。</w:t>
      </w:r>
    </w:p>
    <w:p w14:paraId="3F67FF0A">
      <w:pPr>
        <w:autoSpaceDN w:val="0"/>
        <w:spacing w:line="440" w:lineRule="exact"/>
        <w:ind w:firstLine="480" w:firstLineChars="200"/>
        <w:rPr>
          <w:rFonts w:asciiTheme="minorEastAsia" w:hAnsiTheme="minorEastAsia" w:eastAsiaTheme="minorEastAsia" w:cstheme="minorEastAsia"/>
          <w:color w:val="auto"/>
          <w:kern w:val="0"/>
          <w:sz w:val="24"/>
          <w:highlight w:val="none"/>
        </w:rPr>
      </w:pPr>
      <w:bookmarkStart w:id="441" w:name="_Toc176685367"/>
      <w:bookmarkStart w:id="442" w:name="_Toc75232034"/>
      <w:bookmarkStart w:id="443" w:name="_Toc176684826"/>
      <w:bookmarkStart w:id="444" w:name="_Toc176692484"/>
      <w:bookmarkStart w:id="445" w:name="_Toc142318544"/>
      <w:bookmarkStart w:id="446" w:name="_Toc176684154"/>
      <w:bookmarkStart w:id="447" w:name="_Toc176684236"/>
      <w:bookmarkStart w:id="448" w:name="_Toc176685236"/>
      <w:bookmarkStart w:id="449" w:name="_Toc238029663"/>
      <w:bookmarkStart w:id="450" w:name="_Toc236379998"/>
      <w:bookmarkStart w:id="451" w:name="_Toc277168482"/>
      <w:bookmarkStart w:id="452" w:name="_Toc217559350"/>
      <w:bookmarkStart w:id="453" w:name="_Toc193191457"/>
      <w:bookmarkStart w:id="454" w:name="_Toc188808832"/>
      <w:bookmarkStart w:id="455" w:name="_Toc277167886"/>
      <w:bookmarkStart w:id="456" w:name="_Toc238029918"/>
      <w:bookmarkStart w:id="457" w:name="_Toc277167055"/>
      <w:bookmarkStart w:id="458" w:name="_Toc277167806"/>
      <w:bookmarkStart w:id="459" w:name="_Toc237869711"/>
      <w:bookmarkStart w:id="460" w:name="_Toc276603224"/>
      <w:bookmarkStart w:id="461" w:name="_Toc277168022"/>
      <w:bookmarkStart w:id="462" w:name="_Toc237869926"/>
      <w:bookmarkStart w:id="463" w:name="_Toc237869287"/>
      <w:bookmarkStart w:id="464" w:name="_Toc217267380"/>
      <w:bookmarkStart w:id="465" w:name="_Toc238030578"/>
      <w:bookmarkStart w:id="466" w:name="_Toc277167532"/>
    </w:p>
    <w:p w14:paraId="24D8E9C7">
      <w:pPr>
        <w:autoSpaceDN w:val="0"/>
        <w:spacing w:line="440" w:lineRule="exact"/>
        <w:ind w:firstLine="480" w:firstLineChars="200"/>
        <w:rPr>
          <w:rFonts w:asciiTheme="minorEastAsia" w:hAnsiTheme="minorEastAsia" w:eastAsiaTheme="minorEastAsia" w:cstheme="minorEastAsia"/>
          <w:color w:val="auto"/>
          <w:kern w:val="0"/>
          <w:sz w:val="24"/>
          <w:highlight w:val="none"/>
        </w:rPr>
        <w:sectPr>
          <w:pgSz w:w="11906" w:h="16838"/>
          <w:pgMar w:top="1417" w:right="1417" w:bottom="1417" w:left="1417" w:header="907" w:footer="1021" w:gutter="0"/>
          <w:cols w:space="720" w:num="1"/>
          <w:docGrid w:type="lines" w:linePitch="312" w:charSpace="0"/>
        </w:sectPr>
      </w:pPr>
    </w:p>
    <w:p w14:paraId="0C5C46DC">
      <w:pPr>
        <w:autoSpaceDN w:val="0"/>
        <w:spacing w:line="440" w:lineRule="exact"/>
        <w:ind w:firstLine="480" w:firstLineChars="200"/>
        <w:rPr>
          <w:rFonts w:asciiTheme="minorEastAsia" w:hAnsiTheme="minorEastAsia" w:eastAsiaTheme="minorEastAsia" w:cstheme="minorEastAsia"/>
          <w:color w:val="auto"/>
          <w:kern w:val="0"/>
          <w:sz w:val="24"/>
          <w:highlight w:val="none"/>
        </w:rPr>
      </w:pPr>
    </w:p>
    <w:p w14:paraId="4B65C734">
      <w:pPr>
        <w:pStyle w:val="4"/>
        <w:spacing w:before="0" w:after="0" w:line="240" w:lineRule="auto"/>
        <w:jc w:val="center"/>
        <w:rPr>
          <w:rFonts w:asciiTheme="minorEastAsia" w:hAnsiTheme="minorEastAsia" w:eastAsiaTheme="minorEastAsia" w:cstheme="minorEastAsia"/>
          <w:b w:val="0"/>
          <w:color w:val="auto"/>
          <w:sz w:val="36"/>
          <w:szCs w:val="36"/>
          <w:highlight w:val="none"/>
        </w:rPr>
      </w:pPr>
      <w:bookmarkStart w:id="467" w:name="_Toc238720179"/>
      <w:bookmarkStart w:id="468" w:name="_Toc169846870"/>
      <w:bookmarkStart w:id="469" w:name="_Toc142898772"/>
      <w:bookmarkStart w:id="470" w:name="_Toc167591489"/>
      <w:bookmarkStart w:id="471" w:name="_Toc6037"/>
      <w:bookmarkStart w:id="472" w:name="_Toc169838529"/>
      <w:bookmarkStart w:id="473" w:name="_Toc21553"/>
      <w:bookmarkStart w:id="474" w:name="_Toc167849357"/>
      <w:bookmarkStart w:id="475" w:name="_Toc167591040"/>
      <w:bookmarkStart w:id="476" w:name="_Toc175033589"/>
      <w:bookmarkStart w:id="477" w:name="_Toc169846773"/>
      <w:bookmarkStart w:id="478" w:name="_Toc167590772"/>
      <w:bookmarkStart w:id="479" w:name="_Toc167591141"/>
      <w:bookmarkStart w:id="480" w:name="_Toc167591327"/>
      <w:bookmarkStart w:id="481" w:name="_Toc208337158"/>
      <w:bookmarkStart w:id="482" w:name="_Toc207897910"/>
      <w:bookmarkStart w:id="483" w:name="_Toc170980549"/>
      <w:bookmarkStart w:id="484" w:name="_Toc175032434"/>
      <w:bookmarkStart w:id="485" w:name="_Toc409523902"/>
      <w:bookmarkStart w:id="486" w:name="_Toc154482476"/>
      <w:bookmarkStart w:id="487" w:name="_Toc170980450"/>
      <w:bookmarkStart w:id="488" w:name="_Toc173549975"/>
      <w:r>
        <w:rPr>
          <w:rFonts w:hint="eastAsia" w:asciiTheme="minorEastAsia" w:hAnsiTheme="minorEastAsia" w:eastAsiaTheme="minorEastAsia" w:cstheme="minorEastAsia"/>
          <w:b w:val="0"/>
          <w:color w:val="auto"/>
          <w:sz w:val="36"/>
          <w:szCs w:val="36"/>
          <w:highlight w:val="none"/>
        </w:rPr>
        <w:t>第四章  合同格式</w:t>
      </w:r>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14:paraId="1B6BAAF3">
      <w:pPr>
        <w:autoSpaceDE w:val="0"/>
        <w:autoSpaceDN w:val="0"/>
        <w:adjustRightInd w:val="0"/>
        <w:snapToGrid w:val="0"/>
        <w:spacing w:line="440" w:lineRule="exact"/>
        <w:rPr>
          <w:rFonts w:asciiTheme="minorEastAsia" w:hAnsiTheme="minorEastAsia" w:eastAsiaTheme="minorEastAsia" w:cstheme="minorEastAsia"/>
          <w:b/>
          <w:color w:val="auto"/>
          <w:sz w:val="36"/>
          <w:szCs w:val="36"/>
          <w:highlight w:val="none"/>
        </w:rPr>
      </w:pPr>
    </w:p>
    <w:p w14:paraId="09EA603C">
      <w:pPr>
        <w:spacing w:line="440" w:lineRule="exact"/>
        <w:jc w:val="center"/>
        <w:rPr>
          <w:rFonts w:asciiTheme="minorEastAsia" w:hAnsiTheme="minorEastAsia" w:eastAsiaTheme="minorEastAsia" w:cstheme="minorEastAsia"/>
          <w:b/>
          <w:color w:val="auto"/>
          <w:sz w:val="32"/>
          <w:szCs w:val="32"/>
          <w:highlight w:val="none"/>
        </w:rPr>
      </w:pPr>
      <w:r>
        <w:rPr>
          <w:rFonts w:hint="eastAsia" w:asciiTheme="minorEastAsia" w:hAnsiTheme="minorEastAsia" w:eastAsiaTheme="minorEastAsia" w:cstheme="minorEastAsia"/>
          <w:b/>
          <w:color w:val="auto"/>
          <w:sz w:val="32"/>
          <w:szCs w:val="32"/>
          <w:highlight w:val="none"/>
        </w:rPr>
        <w:t>供 货 合 同</w:t>
      </w:r>
    </w:p>
    <w:p w14:paraId="25073EC2">
      <w:pPr>
        <w:snapToGrid w:val="0"/>
        <w:spacing w:line="440" w:lineRule="exact"/>
        <w:rPr>
          <w:rFonts w:asciiTheme="minorEastAsia" w:hAnsiTheme="minorEastAsia" w:eastAsiaTheme="minorEastAsia" w:cstheme="minorEastAsia"/>
          <w:color w:val="auto"/>
          <w:sz w:val="24"/>
          <w:highlight w:val="none"/>
        </w:rPr>
      </w:pPr>
    </w:p>
    <w:p w14:paraId="2386FB91">
      <w:pPr>
        <w:snapToGrid w:val="0"/>
        <w:spacing w:line="440" w:lineRule="exact"/>
        <w:ind w:firstLine="480" w:firstLineChars="200"/>
        <w:rPr>
          <w:rFonts w:asciiTheme="minorEastAsia" w:hAnsiTheme="minorEastAsia" w:eastAsiaTheme="minorEastAsia" w:cstheme="minorEastAsia"/>
          <w:snapToGrid w:val="0"/>
          <w:color w:val="auto"/>
          <w:kern w:val="0"/>
          <w:sz w:val="24"/>
          <w:highlight w:val="none"/>
        </w:rPr>
      </w:pPr>
      <w:r>
        <w:rPr>
          <w:rFonts w:hint="eastAsia" w:asciiTheme="minorEastAsia" w:hAnsiTheme="minorEastAsia" w:eastAsiaTheme="minorEastAsia" w:cstheme="minorEastAsia"/>
          <w:snapToGrid w:val="0"/>
          <w:color w:val="auto"/>
          <w:kern w:val="0"/>
          <w:sz w:val="24"/>
          <w:highlight w:val="none"/>
        </w:rPr>
        <w:t>“</w:t>
      </w:r>
      <w:r>
        <w:rPr>
          <w:rFonts w:hint="eastAsia" w:asciiTheme="minorEastAsia" w:hAnsiTheme="minorEastAsia" w:eastAsiaTheme="minorEastAsia" w:cstheme="minorEastAsia"/>
          <w:b/>
          <w:bCs/>
          <w:snapToGrid w:val="0"/>
          <w:color w:val="auto"/>
          <w:kern w:val="0"/>
          <w:sz w:val="24"/>
          <w:highlight w:val="none"/>
          <w:lang w:eastAsia="zh-CN"/>
        </w:rPr>
        <w:t xml:space="preserve"> 陕西省机械高级技工学校计算机实训室设备购置采购项目</w:t>
      </w:r>
      <w:r>
        <w:rPr>
          <w:rFonts w:hint="eastAsia" w:asciiTheme="minorEastAsia" w:hAnsiTheme="minorEastAsia" w:eastAsiaTheme="minorEastAsia" w:cstheme="minorEastAsia"/>
          <w:snapToGrid w:val="0"/>
          <w:color w:val="auto"/>
          <w:kern w:val="0"/>
          <w:sz w:val="24"/>
          <w:highlight w:val="none"/>
        </w:rPr>
        <w:t>”（项目编号：</w:t>
      </w:r>
      <w:r>
        <w:rPr>
          <w:rFonts w:hint="eastAsia" w:asciiTheme="minorEastAsia" w:hAnsiTheme="minorEastAsia" w:eastAsiaTheme="minorEastAsia" w:cstheme="minorEastAsia"/>
          <w:color w:val="auto"/>
          <w:sz w:val="24"/>
          <w:highlight w:val="none"/>
          <w:lang w:eastAsia="zh-CN"/>
        </w:rPr>
        <w:t>SNJZ-2025-Z019</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snapToGrid w:val="0"/>
          <w:color w:val="auto"/>
          <w:kern w:val="0"/>
          <w:sz w:val="24"/>
          <w:highlight w:val="none"/>
        </w:rPr>
        <w:t>,由陕西教育招标有限责任公司组织招标采购,</w:t>
      </w:r>
      <w:r>
        <w:rPr>
          <w:rFonts w:hint="eastAsia" w:asciiTheme="minorEastAsia" w:hAnsiTheme="minorEastAsia" w:eastAsiaTheme="minorEastAsia" w:cstheme="minorEastAsia"/>
          <w:snapToGrid w:val="0"/>
          <w:color w:val="auto"/>
          <w:kern w:val="0"/>
          <w:sz w:val="24"/>
          <w:highlight w:val="none"/>
          <w:u w:val="single"/>
        </w:rPr>
        <w:t xml:space="preserve">   （采购人）</w:t>
      </w:r>
      <w:r>
        <w:rPr>
          <w:rFonts w:hint="eastAsia" w:asciiTheme="minorEastAsia" w:hAnsiTheme="minorEastAsia" w:eastAsiaTheme="minorEastAsia" w:cstheme="minorEastAsia"/>
          <w:color w:val="auto"/>
          <w:sz w:val="24"/>
          <w:highlight w:val="none"/>
        </w:rPr>
        <w:t>(以下简称“买方”)</w:t>
      </w:r>
      <w:r>
        <w:rPr>
          <w:rFonts w:hint="eastAsia" w:asciiTheme="minorEastAsia" w:hAnsiTheme="minorEastAsia" w:eastAsiaTheme="minorEastAsia" w:cstheme="minorEastAsia"/>
          <w:snapToGrid w:val="0"/>
          <w:color w:val="auto"/>
          <w:kern w:val="0"/>
          <w:sz w:val="24"/>
          <w:highlight w:val="none"/>
        </w:rPr>
        <w:t>确定</w:t>
      </w:r>
      <w:r>
        <w:rPr>
          <w:rFonts w:hint="eastAsia" w:asciiTheme="minorEastAsia" w:hAnsiTheme="minorEastAsia" w:eastAsiaTheme="minorEastAsia" w:cstheme="minorEastAsia"/>
          <w:snapToGrid w:val="0"/>
          <w:color w:val="auto"/>
          <w:kern w:val="0"/>
          <w:sz w:val="24"/>
          <w:highlight w:val="none"/>
          <w:u w:val="single"/>
        </w:rPr>
        <w:t>中标单位名称</w:t>
      </w:r>
      <w:r>
        <w:rPr>
          <w:rFonts w:hint="eastAsia" w:asciiTheme="minorEastAsia" w:hAnsiTheme="minorEastAsia" w:eastAsiaTheme="minorEastAsia" w:cstheme="minorEastAsia"/>
          <w:snapToGrid w:val="0"/>
          <w:color w:val="auto"/>
          <w:kern w:val="0"/>
          <w:sz w:val="24"/>
          <w:highlight w:val="none"/>
        </w:rPr>
        <w:t>（以下简称“卖方”）</w:t>
      </w:r>
      <w:r>
        <w:rPr>
          <w:rFonts w:hint="eastAsia" w:asciiTheme="minorEastAsia" w:hAnsiTheme="minorEastAsia" w:eastAsiaTheme="minorEastAsia" w:cstheme="minorEastAsia"/>
          <w:color w:val="auto"/>
          <w:kern w:val="0"/>
          <w:sz w:val="24"/>
          <w:highlight w:val="none"/>
        </w:rPr>
        <w:t>为中标单位。</w:t>
      </w:r>
    </w:p>
    <w:p w14:paraId="5CAD2428">
      <w:pPr>
        <w:snapToGrid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依据《中华人民共和国政府采购法》，经双方协商，于</w:t>
      </w:r>
      <w:r>
        <w:rPr>
          <w:rFonts w:hint="eastAsia" w:asciiTheme="minorEastAsia" w:hAnsiTheme="minorEastAsia" w:eastAsiaTheme="minorEastAsia" w:cstheme="minorEastAsia"/>
          <w:color w:val="auto"/>
          <w:kern w:val="0"/>
          <w:sz w:val="24"/>
          <w:highlight w:val="none"/>
          <w:u w:val="single"/>
        </w:rPr>
        <w:t xml:space="preserve">   </w:t>
      </w:r>
      <w:r>
        <w:rPr>
          <w:rFonts w:hint="eastAsia" w:asciiTheme="minorEastAsia" w:hAnsiTheme="minorEastAsia" w:eastAsiaTheme="minorEastAsia" w:cstheme="minorEastAsia"/>
          <w:b/>
          <w:color w:val="auto"/>
          <w:kern w:val="0"/>
          <w:sz w:val="24"/>
          <w:highlight w:val="none"/>
        </w:rPr>
        <w:t>年</w:t>
      </w:r>
      <w:r>
        <w:rPr>
          <w:rFonts w:hint="eastAsia" w:asciiTheme="minorEastAsia" w:hAnsiTheme="minorEastAsia" w:eastAsiaTheme="minorEastAsia" w:cstheme="minorEastAsia"/>
          <w:b/>
          <w:color w:val="auto"/>
          <w:kern w:val="0"/>
          <w:sz w:val="24"/>
          <w:highlight w:val="none"/>
          <w:u w:val="single"/>
        </w:rPr>
        <w:t xml:space="preserve">   </w:t>
      </w:r>
      <w:r>
        <w:rPr>
          <w:rFonts w:hint="eastAsia" w:asciiTheme="minorEastAsia" w:hAnsiTheme="minorEastAsia" w:eastAsiaTheme="minorEastAsia" w:cstheme="minorEastAsia"/>
          <w:b/>
          <w:color w:val="auto"/>
          <w:kern w:val="0"/>
          <w:sz w:val="24"/>
          <w:highlight w:val="none"/>
        </w:rPr>
        <w:t>月</w:t>
      </w:r>
      <w:r>
        <w:rPr>
          <w:rFonts w:hint="eastAsia" w:asciiTheme="minorEastAsia" w:hAnsiTheme="minorEastAsia" w:eastAsiaTheme="minorEastAsia" w:cstheme="minorEastAsia"/>
          <w:b/>
          <w:color w:val="auto"/>
          <w:kern w:val="0"/>
          <w:sz w:val="24"/>
          <w:highlight w:val="none"/>
          <w:u w:val="single"/>
        </w:rPr>
        <w:t xml:space="preserve">   </w:t>
      </w:r>
      <w:r>
        <w:rPr>
          <w:rFonts w:hint="eastAsia" w:asciiTheme="minorEastAsia" w:hAnsiTheme="minorEastAsia" w:eastAsiaTheme="minorEastAsia" w:cstheme="minorEastAsia"/>
          <w:b/>
          <w:color w:val="auto"/>
          <w:kern w:val="0"/>
          <w:sz w:val="24"/>
          <w:highlight w:val="none"/>
        </w:rPr>
        <w:t>日</w:t>
      </w:r>
      <w:r>
        <w:rPr>
          <w:rFonts w:hint="eastAsia" w:asciiTheme="minorEastAsia" w:hAnsiTheme="minorEastAsia" w:eastAsiaTheme="minorEastAsia" w:cstheme="minorEastAsia"/>
          <w:color w:val="auto"/>
          <w:kern w:val="0"/>
          <w:sz w:val="24"/>
          <w:highlight w:val="none"/>
        </w:rPr>
        <w:t>按下述条款和条件签署本合同。</w:t>
      </w:r>
    </w:p>
    <w:p w14:paraId="282EE26C">
      <w:pPr>
        <w:pStyle w:val="259"/>
        <w:ind w:firstLine="48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val="0"/>
          <w:color w:val="auto"/>
          <w:highlight w:val="none"/>
        </w:rPr>
        <w:t>买方通过公开招标方式采购</w:t>
      </w:r>
      <w:r>
        <w:rPr>
          <w:rFonts w:hint="eastAsia" w:asciiTheme="minorEastAsia" w:hAnsiTheme="minorEastAsia" w:eastAsiaTheme="minorEastAsia" w:cstheme="minorEastAsia"/>
          <w:b w:val="0"/>
          <w:bCs/>
          <w:color w:val="auto"/>
          <w:highlight w:val="none"/>
          <w:u w:val="single"/>
        </w:rPr>
        <w:t>货物名称</w:t>
      </w: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b w:val="0"/>
          <w:color w:val="auto"/>
          <w:highlight w:val="none"/>
        </w:rPr>
        <w:t>并接受了卖方以总金额</w:t>
      </w:r>
      <w:r>
        <w:rPr>
          <w:rFonts w:hint="eastAsia" w:asciiTheme="minorEastAsia" w:hAnsiTheme="minorEastAsia" w:eastAsiaTheme="minorEastAsia" w:cstheme="minorEastAsia"/>
          <w:b w:val="0"/>
          <w:color w:val="auto"/>
          <w:highlight w:val="none"/>
          <w:u w:val="single"/>
        </w:rPr>
        <w:t xml:space="preserve">大写（￥   ）  </w:t>
      </w:r>
      <w:r>
        <w:rPr>
          <w:rFonts w:hint="eastAsia" w:asciiTheme="minorEastAsia" w:hAnsiTheme="minorEastAsia" w:eastAsiaTheme="minorEastAsia" w:cstheme="minorEastAsia"/>
          <w:b w:val="0"/>
          <w:color w:val="auto"/>
          <w:highlight w:val="none"/>
        </w:rPr>
        <w:t>(以下简称“合同价”)提供上述货物及服务。</w:t>
      </w:r>
    </w:p>
    <w:p w14:paraId="3FD9EBC1">
      <w:pPr>
        <w:pStyle w:val="259"/>
        <w:ind w:firstLine="480"/>
        <w:rPr>
          <w:rFonts w:asciiTheme="minorEastAsia" w:hAnsiTheme="minorEastAsia" w:eastAsiaTheme="minorEastAsia" w:cstheme="minorEastAsia"/>
          <w:b w:val="0"/>
          <w:color w:val="auto"/>
          <w:highlight w:val="none"/>
        </w:rPr>
      </w:pPr>
      <w:r>
        <w:rPr>
          <w:rFonts w:hint="eastAsia" w:asciiTheme="minorEastAsia" w:hAnsiTheme="minorEastAsia" w:eastAsiaTheme="minorEastAsia" w:cstheme="minorEastAsia"/>
          <w:b w:val="0"/>
          <w:color w:val="auto"/>
          <w:highlight w:val="none"/>
        </w:rPr>
        <w:t>本合同在此声明如下：</w:t>
      </w:r>
    </w:p>
    <w:p w14:paraId="08F0C60A">
      <w:pPr>
        <w:pStyle w:val="259"/>
        <w:ind w:firstLine="480"/>
        <w:rPr>
          <w:rFonts w:asciiTheme="minorEastAsia" w:hAnsiTheme="minorEastAsia" w:eastAsiaTheme="minorEastAsia" w:cstheme="minorEastAsia"/>
          <w:b w:val="0"/>
          <w:color w:val="auto"/>
          <w:highlight w:val="none"/>
        </w:rPr>
      </w:pPr>
      <w:r>
        <w:rPr>
          <w:rFonts w:hint="eastAsia" w:asciiTheme="minorEastAsia" w:hAnsiTheme="minorEastAsia" w:eastAsiaTheme="minorEastAsia" w:cstheme="minorEastAsia"/>
          <w:b w:val="0"/>
          <w:color w:val="auto"/>
          <w:highlight w:val="none"/>
        </w:rPr>
        <w:t>1.本合同中的词语和术语的含义与合同条款中定义的相同。</w:t>
      </w:r>
    </w:p>
    <w:p w14:paraId="3C572CF5">
      <w:pPr>
        <w:pStyle w:val="259"/>
        <w:ind w:firstLine="480"/>
        <w:rPr>
          <w:rFonts w:asciiTheme="minorEastAsia" w:hAnsiTheme="minorEastAsia" w:eastAsiaTheme="minorEastAsia" w:cstheme="minorEastAsia"/>
          <w:b w:val="0"/>
          <w:color w:val="auto"/>
          <w:highlight w:val="none"/>
        </w:rPr>
      </w:pPr>
      <w:r>
        <w:rPr>
          <w:rFonts w:hint="eastAsia" w:asciiTheme="minorEastAsia" w:hAnsiTheme="minorEastAsia" w:eastAsiaTheme="minorEastAsia" w:cstheme="minorEastAsia"/>
          <w:b w:val="0"/>
          <w:color w:val="auto"/>
          <w:highlight w:val="none"/>
        </w:rPr>
        <w:t>2.下述文件是本合同的一部分，并与本合同一起阅读和解释：</w:t>
      </w:r>
    </w:p>
    <w:p w14:paraId="18596D3C">
      <w:pPr>
        <w:pStyle w:val="259"/>
        <w:ind w:firstLine="840" w:firstLineChars="350"/>
        <w:rPr>
          <w:rFonts w:asciiTheme="minorEastAsia" w:hAnsiTheme="minorEastAsia" w:eastAsiaTheme="minorEastAsia" w:cstheme="minorEastAsia"/>
          <w:b w:val="0"/>
          <w:color w:val="auto"/>
          <w:highlight w:val="none"/>
        </w:rPr>
      </w:pPr>
      <w:r>
        <w:rPr>
          <w:rFonts w:hint="eastAsia" w:asciiTheme="minorEastAsia" w:hAnsiTheme="minorEastAsia" w:eastAsiaTheme="minorEastAsia" w:cstheme="minorEastAsia"/>
          <w:b w:val="0"/>
          <w:color w:val="auto"/>
          <w:highlight w:val="none"/>
        </w:rPr>
        <w:t>⑴ 合同通用条款；</w:t>
      </w:r>
    </w:p>
    <w:p w14:paraId="578ED4E4">
      <w:pPr>
        <w:pStyle w:val="259"/>
        <w:ind w:firstLine="840" w:firstLineChars="350"/>
        <w:rPr>
          <w:rFonts w:asciiTheme="minorEastAsia" w:hAnsiTheme="minorEastAsia" w:eastAsiaTheme="minorEastAsia" w:cstheme="minorEastAsia"/>
          <w:b w:val="0"/>
          <w:color w:val="auto"/>
          <w:highlight w:val="none"/>
        </w:rPr>
      </w:pPr>
      <w:r>
        <w:rPr>
          <w:rFonts w:hint="eastAsia" w:asciiTheme="minorEastAsia" w:hAnsiTheme="minorEastAsia" w:eastAsiaTheme="minorEastAsia" w:cstheme="minorEastAsia"/>
          <w:b w:val="0"/>
          <w:color w:val="auto"/>
          <w:highlight w:val="none"/>
        </w:rPr>
        <w:t>⑵ 合同条款附件；</w:t>
      </w:r>
    </w:p>
    <w:p w14:paraId="1E74DE92">
      <w:pPr>
        <w:pStyle w:val="259"/>
        <w:ind w:firstLine="840" w:firstLineChars="350"/>
        <w:rPr>
          <w:rFonts w:asciiTheme="minorEastAsia" w:hAnsiTheme="minorEastAsia" w:eastAsiaTheme="minorEastAsia" w:cstheme="minorEastAsia"/>
          <w:b w:val="0"/>
          <w:color w:val="auto"/>
          <w:highlight w:val="none"/>
        </w:rPr>
      </w:pPr>
      <w:r>
        <w:rPr>
          <w:rFonts w:hint="eastAsia" w:asciiTheme="minorEastAsia" w:hAnsiTheme="minorEastAsia" w:eastAsiaTheme="minorEastAsia" w:cstheme="minorEastAsia"/>
          <w:b w:val="0"/>
          <w:color w:val="auto"/>
          <w:highlight w:val="none"/>
        </w:rPr>
        <w:t>⑶ 中标通知书；</w:t>
      </w:r>
    </w:p>
    <w:p w14:paraId="27C0C8C7">
      <w:pPr>
        <w:pStyle w:val="259"/>
        <w:ind w:firstLine="840" w:firstLineChars="350"/>
        <w:rPr>
          <w:rFonts w:asciiTheme="minorEastAsia" w:hAnsiTheme="minorEastAsia" w:eastAsiaTheme="minorEastAsia" w:cstheme="minorEastAsia"/>
          <w:b w:val="0"/>
          <w:color w:val="auto"/>
          <w:highlight w:val="none"/>
        </w:rPr>
      </w:pPr>
      <w:r>
        <w:rPr>
          <w:rFonts w:hint="eastAsia" w:asciiTheme="minorEastAsia" w:hAnsiTheme="minorEastAsia" w:eastAsiaTheme="minorEastAsia" w:cstheme="minorEastAsia"/>
          <w:b w:val="0"/>
          <w:color w:val="auto"/>
          <w:highlight w:val="none"/>
        </w:rPr>
        <w:t>⑷ 招标文件；</w:t>
      </w:r>
    </w:p>
    <w:p w14:paraId="6574E8C5">
      <w:pPr>
        <w:pStyle w:val="259"/>
        <w:ind w:firstLine="840" w:firstLineChars="350"/>
        <w:rPr>
          <w:rFonts w:asciiTheme="minorEastAsia" w:hAnsiTheme="minorEastAsia" w:eastAsiaTheme="minorEastAsia" w:cstheme="minorEastAsia"/>
          <w:b w:val="0"/>
          <w:color w:val="auto"/>
          <w:highlight w:val="none"/>
        </w:rPr>
      </w:pPr>
      <w:r>
        <w:rPr>
          <w:rFonts w:hint="eastAsia" w:asciiTheme="minorEastAsia" w:hAnsiTheme="minorEastAsia" w:eastAsiaTheme="minorEastAsia" w:cstheme="minorEastAsia"/>
          <w:b w:val="0"/>
          <w:color w:val="auto"/>
          <w:highlight w:val="none"/>
        </w:rPr>
        <w:t>⑸ 投标文件。</w:t>
      </w:r>
    </w:p>
    <w:p w14:paraId="4E27BE4A">
      <w:pPr>
        <w:pStyle w:val="259"/>
        <w:ind w:firstLine="480"/>
        <w:rPr>
          <w:rFonts w:asciiTheme="minorEastAsia" w:hAnsiTheme="minorEastAsia" w:eastAsiaTheme="minorEastAsia" w:cstheme="minorEastAsia"/>
          <w:b w:val="0"/>
          <w:color w:val="auto"/>
          <w:highlight w:val="none"/>
        </w:rPr>
      </w:pPr>
      <w:r>
        <w:rPr>
          <w:rFonts w:hint="eastAsia" w:asciiTheme="minorEastAsia" w:hAnsiTheme="minorEastAsia" w:eastAsiaTheme="minorEastAsia" w:cstheme="minorEastAsia"/>
          <w:b w:val="0"/>
          <w:color w:val="auto"/>
          <w:highlight w:val="none"/>
        </w:rPr>
        <w:t>3.考虑到买方将按照本合同向卖方支付货款，卖方在此保证全部按照合同的规定向买方提供货物和服务，并修补缺陷。</w:t>
      </w:r>
    </w:p>
    <w:p w14:paraId="5890DF1F">
      <w:pPr>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4.考虑到卖方将按照本合同向买方提供货物和服务并修补缺陷，买方在此保证按照合同规定的时间和方式向卖方支付合同价或其他按合同规定应支付的资金。</w:t>
      </w:r>
    </w:p>
    <w:p w14:paraId="6AFCAA39">
      <w:pPr>
        <w:snapToGrid w:val="0"/>
        <w:spacing w:after="156" w:afterLines="50" w:line="480" w:lineRule="exact"/>
        <w:ind w:firstLine="480" w:firstLineChars="200"/>
        <w:rPr>
          <w:rFonts w:asciiTheme="minorEastAsia" w:hAnsiTheme="minorEastAsia" w:eastAsiaTheme="minorEastAsia" w:cstheme="minorEastAsia"/>
          <w:snapToGrid w:val="0"/>
          <w:color w:val="auto"/>
          <w:kern w:val="0"/>
          <w:sz w:val="24"/>
          <w:highlight w:val="none"/>
        </w:rPr>
      </w:pPr>
      <w:r>
        <w:rPr>
          <w:rFonts w:hint="eastAsia" w:asciiTheme="minorEastAsia" w:hAnsiTheme="minorEastAsia" w:eastAsiaTheme="minorEastAsia" w:cstheme="minorEastAsia"/>
          <w:color w:val="auto"/>
          <w:kern w:val="0"/>
          <w:sz w:val="24"/>
          <w:highlight w:val="none"/>
        </w:rPr>
        <w:t>5.</w:t>
      </w:r>
      <w:r>
        <w:rPr>
          <w:rFonts w:hint="eastAsia" w:asciiTheme="minorEastAsia" w:hAnsiTheme="minorEastAsia" w:eastAsiaTheme="minorEastAsia" w:cstheme="minorEastAsia"/>
          <w:snapToGrid w:val="0"/>
          <w:color w:val="auto"/>
          <w:kern w:val="0"/>
          <w:sz w:val="24"/>
          <w:highlight w:val="none"/>
        </w:rPr>
        <w:t>本合同一式</w:t>
      </w:r>
      <w:r>
        <w:rPr>
          <w:rFonts w:hint="eastAsia" w:asciiTheme="minorEastAsia" w:hAnsiTheme="minorEastAsia" w:eastAsiaTheme="minorEastAsia" w:cstheme="minorEastAsia"/>
          <w:snapToGrid w:val="0"/>
          <w:color w:val="auto"/>
          <w:kern w:val="0"/>
          <w:sz w:val="24"/>
          <w:highlight w:val="none"/>
          <w:u w:val="single"/>
        </w:rPr>
        <w:t xml:space="preserve">   </w:t>
      </w:r>
      <w:r>
        <w:rPr>
          <w:rFonts w:hint="eastAsia" w:asciiTheme="minorEastAsia" w:hAnsiTheme="minorEastAsia" w:eastAsiaTheme="minorEastAsia" w:cstheme="minorEastAsia"/>
          <w:snapToGrid w:val="0"/>
          <w:color w:val="auto"/>
          <w:kern w:val="0"/>
          <w:sz w:val="24"/>
          <w:highlight w:val="none"/>
        </w:rPr>
        <w:t>份，其中，买方</w:t>
      </w:r>
      <w:r>
        <w:rPr>
          <w:rFonts w:hint="eastAsia" w:asciiTheme="minorEastAsia" w:hAnsiTheme="minorEastAsia" w:eastAsiaTheme="minorEastAsia" w:cstheme="minorEastAsia"/>
          <w:snapToGrid w:val="0"/>
          <w:color w:val="auto"/>
          <w:kern w:val="0"/>
          <w:sz w:val="24"/>
          <w:highlight w:val="none"/>
          <w:u w:val="single"/>
        </w:rPr>
        <w:t xml:space="preserve">   </w:t>
      </w:r>
      <w:r>
        <w:rPr>
          <w:rFonts w:hint="eastAsia" w:asciiTheme="minorEastAsia" w:hAnsiTheme="minorEastAsia" w:eastAsiaTheme="minorEastAsia" w:cstheme="minorEastAsia"/>
          <w:snapToGrid w:val="0"/>
          <w:color w:val="auto"/>
          <w:kern w:val="0"/>
          <w:sz w:val="24"/>
          <w:highlight w:val="none"/>
        </w:rPr>
        <w:t>份，卖方</w:t>
      </w:r>
      <w:r>
        <w:rPr>
          <w:rFonts w:hint="eastAsia" w:asciiTheme="minorEastAsia" w:hAnsiTheme="minorEastAsia" w:eastAsiaTheme="minorEastAsia" w:cstheme="minorEastAsia"/>
          <w:snapToGrid w:val="0"/>
          <w:color w:val="auto"/>
          <w:kern w:val="0"/>
          <w:sz w:val="24"/>
          <w:highlight w:val="none"/>
          <w:u w:val="single"/>
        </w:rPr>
        <w:t xml:space="preserve">   </w:t>
      </w:r>
      <w:r>
        <w:rPr>
          <w:rFonts w:hint="eastAsia" w:asciiTheme="minorEastAsia" w:hAnsiTheme="minorEastAsia" w:eastAsiaTheme="minorEastAsia" w:cstheme="minorEastAsia"/>
          <w:snapToGrid w:val="0"/>
          <w:color w:val="auto"/>
          <w:kern w:val="0"/>
          <w:sz w:val="24"/>
          <w:highlight w:val="none"/>
        </w:rPr>
        <w:t>份，鉴证方</w:t>
      </w:r>
      <w:r>
        <w:rPr>
          <w:rFonts w:hint="eastAsia" w:asciiTheme="minorEastAsia" w:hAnsiTheme="minorEastAsia" w:eastAsiaTheme="minorEastAsia" w:cstheme="minorEastAsia"/>
          <w:snapToGrid w:val="0"/>
          <w:color w:val="auto"/>
          <w:kern w:val="0"/>
          <w:sz w:val="24"/>
          <w:highlight w:val="none"/>
          <w:u w:val="single"/>
        </w:rPr>
        <w:t xml:space="preserve">    </w:t>
      </w:r>
      <w:r>
        <w:rPr>
          <w:rFonts w:hint="eastAsia" w:asciiTheme="minorEastAsia" w:hAnsiTheme="minorEastAsia" w:eastAsiaTheme="minorEastAsia" w:cstheme="minorEastAsia"/>
          <w:snapToGrid w:val="0"/>
          <w:color w:val="auto"/>
          <w:kern w:val="0"/>
          <w:sz w:val="24"/>
          <w:highlight w:val="none"/>
        </w:rPr>
        <w:t>份，</w:t>
      </w:r>
      <w:r>
        <w:rPr>
          <w:rFonts w:hint="eastAsia" w:asciiTheme="minorEastAsia" w:hAnsiTheme="minorEastAsia" w:eastAsiaTheme="minorEastAsia" w:cstheme="minorEastAsia"/>
          <w:color w:val="auto"/>
          <w:kern w:val="0"/>
          <w:sz w:val="24"/>
          <w:highlight w:val="none"/>
        </w:rPr>
        <w:t>监督管理部门</w:t>
      </w:r>
      <w:r>
        <w:rPr>
          <w:rFonts w:hint="eastAsia" w:asciiTheme="minorEastAsia" w:hAnsiTheme="minorEastAsia" w:eastAsiaTheme="minorEastAsia" w:cstheme="minorEastAsia"/>
          <w:color w:val="auto"/>
          <w:kern w:val="0"/>
          <w:sz w:val="24"/>
          <w:highlight w:val="none"/>
          <w:u w:val="single"/>
        </w:rPr>
        <w:t xml:space="preserve">    </w:t>
      </w:r>
      <w:r>
        <w:rPr>
          <w:rFonts w:hint="eastAsia" w:asciiTheme="minorEastAsia" w:hAnsiTheme="minorEastAsia" w:eastAsiaTheme="minorEastAsia" w:cstheme="minorEastAsia"/>
          <w:color w:val="auto"/>
          <w:kern w:val="0"/>
          <w:sz w:val="24"/>
          <w:highlight w:val="none"/>
        </w:rPr>
        <w:t>份</w:t>
      </w:r>
      <w:r>
        <w:rPr>
          <w:rFonts w:hint="eastAsia" w:asciiTheme="minorEastAsia" w:hAnsiTheme="minorEastAsia" w:eastAsiaTheme="minorEastAsia" w:cstheme="minorEastAsia"/>
          <w:snapToGrid w:val="0"/>
          <w:color w:val="auto"/>
          <w:kern w:val="0"/>
          <w:sz w:val="24"/>
          <w:highlight w:val="none"/>
        </w:rPr>
        <w:t>。</w:t>
      </w:r>
    </w:p>
    <w:p w14:paraId="12F1AEA2">
      <w:pPr>
        <w:spacing w:line="440" w:lineRule="exact"/>
        <w:ind w:firstLine="420" w:firstLineChars="200"/>
        <w:rPr>
          <w:rFonts w:asciiTheme="minorEastAsia" w:hAnsiTheme="minorEastAsia" w:eastAsiaTheme="minorEastAsia" w:cstheme="minorEastAsia"/>
          <w:color w:val="auto"/>
          <w:highlight w:val="none"/>
        </w:rPr>
      </w:pPr>
    </w:p>
    <w:p w14:paraId="5861D84D">
      <w:pPr>
        <w:spacing w:line="160" w:lineRule="exact"/>
        <w:rPr>
          <w:rFonts w:asciiTheme="minorEastAsia" w:hAnsiTheme="minorEastAsia" w:eastAsiaTheme="minorEastAsia" w:cstheme="minorEastAsia"/>
          <w:color w:val="auto"/>
          <w:highlight w:val="none"/>
        </w:rPr>
      </w:pPr>
    </w:p>
    <w:tbl>
      <w:tblPr>
        <w:tblStyle w:val="45"/>
        <w:tblW w:w="8392" w:type="dxa"/>
        <w:jc w:val="center"/>
        <w:tblLayout w:type="fixed"/>
        <w:tblCellMar>
          <w:top w:w="28" w:type="dxa"/>
          <w:left w:w="57" w:type="dxa"/>
          <w:bottom w:w="28" w:type="dxa"/>
          <w:right w:w="57" w:type="dxa"/>
        </w:tblCellMar>
      </w:tblPr>
      <w:tblGrid>
        <w:gridCol w:w="4196"/>
        <w:gridCol w:w="4196"/>
      </w:tblGrid>
      <w:tr w14:paraId="5B14060B">
        <w:tblPrEx>
          <w:tblCellMar>
            <w:top w:w="28" w:type="dxa"/>
            <w:left w:w="57" w:type="dxa"/>
            <w:bottom w:w="28" w:type="dxa"/>
            <w:right w:w="57" w:type="dxa"/>
          </w:tblCellMar>
        </w:tblPrEx>
        <w:trPr>
          <w:trHeight w:val="5373" w:hRule="atLeast"/>
          <w:jc w:val="center"/>
        </w:trPr>
        <w:tc>
          <w:tcPr>
            <w:tcW w:w="4196" w:type="dxa"/>
            <w:tcMar>
              <w:top w:w="113" w:type="dxa"/>
              <w:left w:w="340" w:type="dxa"/>
              <w:bottom w:w="113" w:type="dxa"/>
              <w:right w:w="340" w:type="dxa"/>
            </w:tcMar>
          </w:tcPr>
          <w:p w14:paraId="7E022B6D">
            <w:pPr>
              <w:autoSpaceDE w:val="0"/>
              <w:autoSpaceDN w:val="0"/>
              <w:spacing w:line="440" w:lineRule="exact"/>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买方名称：</w:t>
            </w:r>
          </w:p>
          <w:p w14:paraId="3395F66E">
            <w:pPr>
              <w:autoSpaceDE w:val="0"/>
              <w:autoSpaceDN w:val="0"/>
              <w:spacing w:line="440" w:lineRule="exact"/>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买方地址：</w:t>
            </w:r>
          </w:p>
          <w:p w14:paraId="2D182E44">
            <w:pPr>
              <w:autoSpaceDE w:val="0"/>
              <w:autoSpaceDN w:val="0"/>
              <w:spacing w:line="440" w:lineRule="exact"/>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电    话：</w:t>
            </w:r>
          </w:p>
          <w:p w14:paraId="6299676E">
            <w:pPr>
              <w:autoSpaceDE w:val="0"/>
              <w:autoSpaceDN w:val="0"/>
              <w:spacing w:line="440" w:lineRule="exact"/>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传    真：</w:t>
            </w:r>
          </w:p>
          <w:p w14:paraId="302244D0">
            <w:pPr>
              <w:autoSpaceDE w:val="0"/>
              <w:autoSpaceDN w:val="0"/>
              <w:spacing w:line="440" w:lineRule="exact"/>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邮    编：</w:t>
            </w:r>
          </w:p>
          <w:p w14:paraId="7D6C1610">
            <w:pPr>
              <w:autoSpaceDE w:val="0"/>
              <w:autoSpaceDN w:val="0"/>
              <w:spacing w:line="440" w:lineRule="exact"/>
              <w:rPr>
                <w:rFonts w:asciiTheme="minorEastAsia" w:hAnsiTheme="minorEastAsia" w:eastAsiaTheme="minorEastAsia" w:cstheme="minorEastAsia"/>
                <w:color w:val="auto"/>
                <w:kern w:val="0"/>
                <w:sz w:val="24"/>
                <w:highlight w:val="none"/>
              </w:rPr>
            </w:pPr>
          </w:p>
          <w:p w14:paraId="4F9166F3">
            <w:pPr>
              <w:autoSpaceDE w:val="0"/>
              <w:autoSpaceDN w:val="0"/>
              <w:spacing w:line="440" w:lineRule="exact"/>
              <w:rPr>
                <w:rFonts w:asciiTheme="minorEastAsia" w:hAnsiTheme="minorEastAsia" w:eastAsiaTheme="minorEastAsia" w:cstheme="minorEastAsia"/>
                <w:color w:val="auto"/>
                <w:kern w:val="0"/>
                <w:sz w:val="24"/>
                <w:highlight w:val="none"/>
              </w:rPr>
            </w:pPr>
          </w:p>
          <w:p w14:paraId="57D743AB">
            <w:pPr>
              <w:autoSpaceDE w:val="0"/>
              <w:autoSpaceDN w:val="0"/>
              <w:spacing w:line="440" w:lineRule="exact"/>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买方代表签字：</w:t>
            </w:r>
          </w:p>
          <w:p w14:paraId="3072193A">
            <w:pPr>
              <w:autoSpaceDE w:val="0"/>
              <w:autoSpaceDN w:val="0"/>
              <w:spacing w:line="440" w:lineRule="exact"/>
              <w:rPr>
                <w:rFonts w:asciiTheme="minorEastAsia" w:hAnsiTheme="minorEastAsia" w:eastAsiaTheme="minorEastAsia" w:cstheme="minorEastAsia"/>
                <w:color w:val="auto"/>
                <w:kern w:val="0"/>
                <w:sz w:val="24"/>
                <w:highlight w:val="none"/>
              </w:rPr>
            </w:pPr>
          </w:p>
          <w:p w14:paraId="0E7774FD">
            <w:pPr>
              <w:spacing w:line="440" w:lineRule="exact"/>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spacing w:val="7"/>
                <w:kern w:val="0"/>
                <w:sz w:val="24"/>
                <w:highlight w:val="none"/>
              </w:rPr>
              <w:t>买 方 盖 章</w:t>
            </w:r>
            <w:r>
              <w:rPr>
                <w:rFonts w:hint="eastAsia" w:asciiTheme="minorEastAsia" w:hAnsiTheme="minorEastAsia" w:eastAsiaTheme="minorEastAsia" w:cstheme="minorEastAsia"/>
                <w:color w:val="auto"/>
                <w:kern w:val="0"/>
                <w:sz w:val="24"/>
                <w:highlight w:val="none"/>
              </w:rPr>
              <w:t>：</w:t>
            </w:r>
          </w:p>
        </w:tc>
        <w:tc>
          <w:tcPr>
            <w:tcW w:w="4196" w:type="dxa"/>
          </w:tcPr>
          <w:p w14:paraId="76713D9D">
            <w:pPr>
              <w:autoSpaceDE w:val="0"/>
              <w:autoSpaceDN w:val="0"/>
              <w:spacing w:line="440" w:lineRule="exact"/>
              <w:ind w:firstLine="240" w:firstLineChars="1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卖方名称：</w:t>
            </w:r>
          </w:p>
          <w:p w14:paraId="356EBA7C">
            <w:pPr>
              <w:autoSpaceDE w:val="0"/>
              <w:autoSpaceDN w:val="0"/>
              <w:spacing w:line="440" w:lineRule="exact"/>
              <w:ind w:firstLine="240" w:firstLineChars="1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卖方地址：</w:t>
            </w:r>
          </w:p>
          <w:p w14:paraId="7E5354C4">
            <w:pPr>
              <w:autoSpaceDE w:val="0"/>
              <w:autoSpaceDN w:val="0"/>
              <w:spacing w:line="440" w:lineRule="exact"/>
              <w:ind w:firstLine="240" w:firstLineChars="1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电    话：</w:t>
            </w:r>
          </w:p>
          <w:p w14:paraId="13B33200">
            <w:pPr>
              <w:autoSpaceDE w:val="0"/>
              <w:autoSpaceDN w:val="0"/>
              <w:spacing w:line="440" w:lineRule="exact"/>
              <w:ind w:firstLine="240" w:firstLineChars="1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传    真：</w:t>
            </w:r>
          </w:p>
          <w:p w14:paraId="7F11AD91">
            <w:pPr>
              <w:autoSpaceDE w:val="0"/>
              <w:autoSpaceDN w:val="0"/>
              <w:spacing w:line="440" w:lineRule="exact"/>
              <w:ind w:firstLine="240" w:firstLineChars="1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邮    编：</w:t>
            </w:r>
          </w:p>
          <w:p w14:paraId="6EA431A2">
            <w:pPr>
              <w:autoSpaceDE w:val="0"/>
              <w:autoSpaceDN w:val="0"/>
              <w:spacing w:line="440" w:lineRule="exact"/>
              <w:ind w:firstLine="240" w:firstLineChars="1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开户银行：</w:t>
            </w:r>
          </w:p>
          <w:p w14:paraId="7BB6810C">
            <w:pPr>
              <w:autoSpaceDE w:val="0"/>
              <w:autoSpaceDN w:val="0"/>
              <w:spacing w:line="440" w:lineRule="exact"/>
              <w:ind w:firstLine="240" w:firstLineChars="1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帐    号：</w:t>
            </w:r>
          </w:p>
          <w:p w14:paraId="36E5622C">
            <w:pPr>
              <w:autoSpaceDE w:val="0"/>
              <w:autoSpaceDN w:val="0"/>
              <w:spacing w:line="440" w:lineRule="exact"/>
              <w:ind w:firstLine="240" w:firstLineChars="1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卖方代表签字：</w:t>
            </w:r>
          </w:p>
          <w:p w14:paraId="7CB59F5A">
            <w:pPr>
              <w:autoSpaceDE w:val="0"/>
              <w:autoSpaceDN w:val="0"/>
              <w:spacing w:line="440" w:lineRule="exact"/>
              <w:ind w:firstLine="240" w:firstLineChars="100"/>
              <w:rPr>
                <w:rFonts w:asciiTheme="minorEastAsia" w:hAnsiTheme="minorEastAsia" w:eastAsiaTheme="minorEastAsia" w:cstheme="minorEastAsia"/>
                <w:color w:val="auto"/>
                <w:kern w:val="0"/>
                <w:sz w:val="24"/>
                <w:highlight w:val="none"/>
              </w:rPr>
            </w:pPr>
          </w:p>
          <w:p w14:paraId="6956B571">
            <w:pPr>
              <w:spacing w:line="440" w:lineRule="exact"/>
              <w:ind w:firstLine="254" w:firstLineChars="100"/>
              <w:rPr>
                <w:rFonts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pacing w:val="7"/>
                <w:kern w:val="0"/>
                <w:sz w:val="24"/>
                <w:highlight w:val="none"/>
              </w:rPr>
              <w:t>卖 方 盖 章</w:t>
            </w:r>
            <w:r>
              <w:rPr>
                <w:rFonts w:hint="eastAsia" w:asciiTheme="minorEastAsia" w:hAnsiTheme="minorEastAsia" w:eastAsiaTheme="minorEastAsia" w:cstheme="minorEastAsia"/>
                <w:color w:val="auto"/>
                <w:kern w:val="0"/>
                <w:sz w:val="24"/>
                <w:highlight w:val="none"/>
              </w:rPr>
              <w:t>：</w:t>
            </w:r>
          </w:p>
        </w:tc>
      </w:tr>
    </w:tbl>
    <w:p w14:paraId="41542263">
      <w:pPr>
        <w:spacing w:before="312" w:beforeLines="100" w:line="440" w:lineRule="exact"/>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鉴证方名称：陕西教育招标有限责任公司（盖章）</w:t>
      </w:r>
    </w:p>
    <w:p w14:paraId="5A768A67">
      <w:pPr>
        <w:spacing w:line="440" w:lineRule="exact"/>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鉴证方地址：西安市太白南路181号 西部电子社区A座B区401</w:t>
      </w:r>
    </w:p>
    <w:p w14:paraId="36D75A1A">
      <w:pPr>
        <w:spacing w:line="440" w:lineRule="exact"/>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电      话：029-8822</w:t>
      </w:r>
      <w:r>
        <w:rPr>
          <w:rFonts w:hint="eastAsia" w:asciiTheme="minorEastAsia" w:hAnsiTheme="minorEastAsia" w:eastAsiaTheme="minorEastAsia" w:cstheme="minorEastAsia"/>
          <w:color w:val="auto"/>
          <w:kern w:val="0"/>
          <w:sz w:val="24"/>
          <w:highlight w:val="none"/>
          <w:lang w:val="en-US" w:eastAsia="zh-CN"/>
        </w:rPr>
        <w:t>4</w:t>
      </w:r>
      <w:r>
        <w:rPr>
          <w:rFonts w:hint="eastAsia" w:asciiTheme="minorEastAsia" w:hAnsiTheme="minorEastAsia" w:eastAsiaTheme="minorEastAsia" w:cstheme="minorEastAsia"/>
          <w:color w:val="auto"/>
          <w:kern w:val="0"/>
          <w:sz w:val="24"/>
          <w:highlight w:val="none"/>
        </w:rPr>
        <w:t>929        传 真：029-88222461      邮 编：710065</w:t>
      </w:r>
    </w:p>
    <w:p w14:paraId="39B44983">
      <w:pPr>
        <w:spacing w:line="440" w:lineRule="exact"/>
        <w:jc w:val="center"/>
        <w:outlineLvl w:val="0"/>
        <w:rPr>
          <w:rFonts w:asciiTheme="minorEastAsia" w:hAnsiTheme="minorEastAsia" w:eastAsiaTheme="minorEastAsia" w:cstheme="minorEastAsia"/>
          <w:color w:val="auto"/>
          <w:sz w:val="36"/>
          <w:szCs w:val="36"/>
          <w:highlight w:val="none"/>
        </w:rPr>
      </w:pPr>
      <w:r>
        <w:rPr>
          <w:rFonts w:hint="eastAsia" w:asciiTheme="minorEastAsia" w:hAnsiTheme="minorEastAsia" w:eastAsiaTheme="minorEastAsia" w:cstheme="minorEastAsia"/>
          <w:color w:val="auto"/>
          <w:kern w:val="0"/>
          <w:sz w:val="24"/>
          <w:highlight w:val="none"/>
        </w:rPr>
        <w:br w:type="page"/>
      </w:r>
      <w:bookmarkStart w:id="489" w:name="_Toc167849354"/>
      <w:bookmarkStart w:id="490" w:name="_Toc173549972"/>
      <w:bookmarkStart w:id="491" w:name="_Toc238720180"/>
      <w:bookmarkStart w:id="492" w:name="_Toc208337159"/>
      <w:bookmarkStart w:id="493" w:name="_Toc169846867"/>
      <w:bookmarkStart w:id="494" w:name="_Toc175032431"/>
      <w:bookmarkStart w:id="495" w:name="_Toc167591037"/>
      <w:bookmarkStart w:id="496" w:name="_Toc409523903"/>
      <w:bookmarkStart w:id="497" w:name="_Toc207897911"/>
      <w:bookmarkStart w:id="498" w:name="_Toc169846770"/>
      <w:bookmarkStart w:id="499" w:name="_Toc14216"/>
      <w:bookmarkStart w:id="500" w:name="_Toc167591486"/>
      <w:bookmarkStart w:id="501" w:name="_Toc167590769"/>
      <w:bookmarkStart w:id="502" w:name="_Toc170980546"/>
      <w:bookmarkStart w:id="503" w:name="_Toc167591324"/>
      <w:bookmarkStart w:id="504" w:name="_Toc167591138"/>
      <w:bookmarkStart w:id="505" w:name="_Toc154482473"/>
      <w:bookmarkStart w:id="506" w:name="_Toc175033586"/>
      <w:bookmarkStart w:id="507" w:name="_Toc28053"/>
      <w:bookmarkStart w:id="508" w:name="_Toc169838526"/>
      <w:r>
        <w:rPr>
          <w:rFonts w:hint="eastAsia" w:asciiTheme="minorEastAsia" w:hAnsiTheme="minorEastAsia" w:eastAsiaTheme="minorEastAsia" w:cstheme="minorEastAsia"/>
          <w:color w:val="auto"/>
          <w:sz w:val="36"/>
          <w:szCs w:val="36"/>
          <w:highlight w:val="none"/>
        </w:rPr>
        <w:t>第五章  合同条款</w:t>
      </w:r>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14:paraId="4558F6C5">
      <w:pPr>
        <w:autoSpaceDE w:val="0"/>
        <w:autoSpaceDN w:val="0"/>
        <w:adjustRightInd w:val="0"/>
        <w:spacing w:before="156" w:beforeLines="50" w:line="440" w:lineRule="exact"/>
        <w:ind w:firstLine="482" w:firstLineChars="200"/>
        <w:rPr>
          <w:rFonts w:asciiTheme="minorEastAsia" w:hAnsiTheme="minorEastAsia" w:eastAsiaTheme="minorEastAsia" w:cstheme="minorEastAsia"/>
          <w:b/>
          <w:color w:val="auto"/>
          <w:kern w:val="0"/>
          <w:sz w:val="24"/>
          <w:highlight w:val="none"/>
        </w:rPr>
      </w:pPr>
      <w:r>
        <w:rPr>
          <w:rFonts w:hint="eastAsia" w:asciiTheme="minorEastAsia" w:hAnsiTheme="minorEastAsia" w:eastAsiaTheme="minorEastAsia" w:cstheme="minorEastAsia"/>
          <w:b/>
          <w:color w:val="auto"/>
          <w:kern w:val="0"/>
          <w:sz w:val="24"/>
          <w:highlight w:val="none"/>
        </w:rPr>
        <w:t>1.定义</w:t>
      </w:r>
    </w:p>
    <w:p w14:paraId="30356AB8">
      <w:pPr>
        <w:autoSpaceDE w:val="0"/>
        <w:autoSpaceDN w:val="0"/>
        <w:adjustRightInd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本合同下列术语应解释为：</w:t>
      </w:r>
    </w:p>
    <w:p w14:paraId="66A79866">
      <w:pPr>
        <w:autoSpaceDE w:val="0"/>
        <w:autoSpaceDN w:val="0"/>
        <w:adjustRightInd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1)“合同”系指买卖双方签署的、合同格式中载明的买卖双方所达成的协议，包括所有的附件、附录和上述文件所提到的构成合同的所有文件。</w:t>
      </w:r>
    </w:p>
    <w:p w14:paraId="3A11C77D">
      <w:pPr>
        <w:autoSpaceDE w:val="0"/>
        <w:autoSpaceDN w:val="0"/>
        <w:adjustRightInd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2)“合同价”系指根据合同规定卖方在正确地完全履行合同义务后买方应支付给卖方的价格。</w:t>
      </w:r>
    </w:p>
    <w:p w14:paraId="7DFFA18A">
      <w:pPr>
        <w:autoSpaceDE w:val="0"/>
        <w:autoSpaceDN w:val="0"/>
        <w:adjustRightInd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3)“货物”系指卖方根据合同规定须向买方提供的一切材料、设备、机械、仪表、备件、工具和／或其它材料。</w:t>
      </w:r>
    </w:p>
    <w:p w14:paraId="61F5A373">
      <w:pPr>
        <w:autoSpaceDE w:val="0"/>
        <w:autoSpaceDN w:val="0"/>
        <w:adjustRightInd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4)“服务”系指根据合同规定卖方承担与供货有关的辅助服务，比如包装、运输、保险以及其它的伴随服务，比如安装、调试、提供技术援助、培训和合同中规定卖方应承担的其它义务。</w:t>
      </w:r>
    </w:p>
    <w:p w14:paraId="55EB13B0">
      <w:pPr>
        <w:autoSpaceDE w:val="0"/>
        <w:autoSpaceDN w:val="0"/>
        <w:adjustRightInd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5)“买方”系指合同中所述购买货物和服务的单位。</w:t>
      </w:r>
    </w:p>
    <w:p w14:paraId="75CAAEDD">
      <w:pPr>
        <w:autoSpaceDE w:val="0"/>
        <w:autoSpaceDN w:val="0"/>
        <w:adjustRightInd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6)“卖方”系指合同中所述提供货物和服务的公司或其它实体。</w:t>
      </w:r>
    </w:p>
    <w:p w14:paraId="026C7239">
      <w:pPr>
        <w:autoSpaceDE w:val="0"/>
        <w:autoSpaceDN w:val="0"/>
        <w:adjustRightInd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7)“项目现场”系指本合同项下货物安装、运行的场地，其名称在合同中指明。</w:t>
      </w:r>
    </w:p>
    <w:p w14:paraId="2D69172B">
      <w:pPr>
        <w:autoSpaceDE w:val="0"/>
        <w:autoSpaceDN w:val="0"/>
        <w:adjustRightInd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8)“天”指日历天数。</w:t>
      </w:r>
    </w:p>
    <w:p w14:paraId="5CCC0A14">
      <w:pPr>
        <w:spacing w:before="156" w:beforeLines="50" w:line="440" w:lineRule="exact"/>
        <w:ind w:firstLine="482" w:firstLineChars="200"/>
        <w:rPr>
          <w:rFonts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2.适用性</w:t>
      </w:r>
    </w:p>
    <w:p w14:paraId="58FF1169">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2.1 本合同条款适用于没有被本合同其他部分的条款所取代的范围。</w:t>
      </w:r>
    </w:p>
    <w:p w14:paraId="0DD96F23">
      <w:pPr>
        <w:spacing w:before="156" w:beforeLines="50" w:line="440" w:lineRule="exact"/>
        <w:ind w:firstLine="482" w:firstLineChars="200"/>
        <w:rPr>
          <w:rFonts w:asciiTheme="minorEastAsia" w:hAnsiTheme="minorEastAsia" w:eastAsiaTheme="minorEastAsia" w:cstheme="minorEastAsia"/>
          <w:b/>
          <w:color w:val="auto"/>
          <w:kern w:val="0"/>
          <w:sz w:val="24"/>
          <w:highlight w:val="none"/>
        </w:rPr>
      </w:pPr>
      <w:r>
        <w:rPr>
          <w:rFonts w:hint="eastAsia" w:asciiTheme="minorEastAsia" w:hAnsiTheme="minorEastAsia" w:eastAsiaTheme="minorEastAsia" w:cstheme="minorEastAsia"/>
          <w:b/>
          <w:color w:val="auto"/>
          <w:kern w:val="0"/>
          <w:sz w:val="24"/>
          <w:highlight w:val="none"/>
        </w:rPr>
        <w:t>3.技术规格</w:t>
      </w:r>
    </w:p>
    <w:p w14:paraId="243E8FFA">
      <w:pPr>
        <w:spacing w:line="440" w:lineRule="exact"/>
        <w:ind w:firstLine="470" w:firstLineChars="196"/>
        <w:rPr>
          <w:rFonts w:asciiTheme="minorEastAsia" w:hAnsiTheme="minorEastAsia" w:eastAsiaTheme="minorEastAsia" w:cstheme="minorEastAsia"/>
          <w:b/>
          <w:color w:val="auto"/>
          <w:kern w:val="0"/>
          <w:sz w:val="24"/>
          <w:highlight w:val="none"/>
        </w:rPr>
      </w:pPr>
      <w:r>
        <w:rPr>
          <w:rFonts w:hint="eastAsia" w:asciiTheme="minorEastAsia" w:hAnsiTheme="minorEastAsia" w:eastAsiaTheme="minorEastAsia" w:cstheme="minorEastAsia"/>
          <w:color w:val="auto"/>
          <w:kern w:val="0"/>
          <w:sz w:val="24"/>
          <w:highlight w:val="none"/>
        </w:rPr>
        <w:t>3.1 本合同下交付的货物应符合招标文件技术参数与要求所述的标准。如果没有提及适用标准的，则应符合中华人民共和国有关机构发布的最新版本的标准或经过质量管理行政部门备案的企业标准。</w:t>
      </w:r>
    </w:p>
    <w:p w14:paraId="136C408E">
      <w:pPr>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3.2 除非技术规格中另有规定，计量单位均采用中华人民共和国法定计量单位。</w:t>
      </w:r>
    </w:p>
    <w:p w14:paraId="4DB9C0E3">
      <w:pPr>
        <w:spacing w:before="156" w:beforeLines="50" w:line="440" w:lineRule="exact"/>
        <w:ind w:firstLine="482" w:firstLineChars="200"/>
        <w:rPr>
          <w:rFonts w:asciiTheme="minorEastAsia" w:hAnsiTheme="minorEastAsia" w:eastAsiaTheme="minorEastAsia" w:cstheme="minorEastAsia"/>
          <w:b/>
          <w:color w:val="auto"/>
          <w:kern w:val="0"/>
          <w:sz w:val="24"/>
          <w:highlight w:val="none"/>
        </w:rPr>
      </w:pPr>
      <w:r>
        <w:rPr>
          <w:rFonts w:hint="eastAsia" w:asciiTheme="minorEastAsia" w:hAnsiTheme="minorEastAsia" w:eastAsiaTheme="minorEastAsia" w:cstheme="minorEastAsia"/>
          <w:b/>
          <w:color w:val="auto"/>
          <w:kern w:val="0"/>
          <w:sz w:val="24"/>
          <w:highlight w:val="none"/>
        </w:rPr>
        <w:t>4.专利权</w:t>
      </w:r>
    </w:p>
    <w:p w14:paraId="058FBB05">
      <w:pPr>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4.1 卖方应保证，买方使用该货物或货物的任何一部分时，免受第三方提出的侵犯其专利权、商标权、著作权或其它知识产权的起诉。</w:t>
      </w:r>
    </w:p>
    <w:p w14:paraId="75710A70">
      <w:pPr>
        <w:spacing w:before="156" w:beforeLines="50" w:line="440" w:lineRule="exact"/>
        <w:ind w:firstLine="482" w:firstLineChars="200"/>
        <w:rPr>
          <w:rFonts w:asciiTheme="minorEastAsia" w:hAnsiTheme="minorEastAsia" w:eastAsiaTheme="minorEastAsia" w:cstheme="minorEastAsia"/>
          <w:b/>
          <w:color w:val="auto"/>
          <w:kern w:val="0"/>
          <w:sz w:val="24"/>
          <w:highlight w:val="none"/>
        </w:rPr>
      </w:pPr>
      <w:r>
        <w:rPr>
          <w:rFonts w:hint="eastAsia" w:asciiTheme="minorEastAsia" w:hAnsiTheme="minorEastAsia" w:eastAsiaTheme="minorEastAsia" w:cstheme="minorEastAsia"/>
          <w:b/>
          <w:color w:val="auto"/>
          <w:kern w:val="0"/>
          <w:sz w:val="24"/>
          <w:highlight w:val="none"/>
        </w:rPr>
        <w:t>5.质保期</w:t>
      </w:r>
    </w:p>
    <w:p w14:paraId="63D8DBD9">
      <w:pPr>
        <w:adjustRightInd w:val="0"/>
        <w:snapToGrid w:val="0"/>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kern w:val="0"/>
          <w:sz w:val="24"/>
          <w:highlight w:val="none"/>
        </w:rPr>
        <w:t>5.1</w:t>
      </w:r>
      <w:r>
        <w:rPr>
          <w:rFonts w:hint="eastAsia" w:asciiTheme="minorEastAsia" w:hAnsiTheme="minorEastAsia" w:eastAsiaTheme="minorEastAsia" w:cstheme="minorEastAsia"/>
          <w:color w:val="auto"/>
          <w:sz w:val="24"/>
          <w:highlight w:val="none"/>
        </w:rPr>
        <w:t>货物的质保期自终验合格之日起</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个月。</w:t>
      </w:r>
    </w:p>
    <w:p w14:paraId="22B70680">
      <w:pPr>
        <w:spacing w:before="156" w:beforeLines="50" w:line="440" w:lineRule="exact"/>
        <w:ind w:firstLine="482" w:firstLineChars="200"/>
        <w:rPr>
          <w:rFonts w:asciiTheme="minorEastAsia" w:hAnsiTheme="minorEastAsia" w:eastAsiaTheme="minorEastAsia" w:cstheme="minorEastAsia"/>
          <w:b/>
          <w:color w:val="auto"/>
          <w:kern w:val="0"/>
          <w:sz w:val="24"/>
          <w:highlight w:val="none"/>
        </w:rPr>
      </w:pPr>
      <w:r>
        <w:rPr>
          <w:rFonts w:hint="eastAsia" w:asciiTheme="minorEastAsia" w:hAnsiTheme="minorEastAsia" w:eastAsiaTheme="minorEastAsia" w:cstheme="minorEastAsia"/>
          <w:b/>
          <w:color w:val="auto"/>
          <w:kern w:val="0"/>
          <w:sz w:val="24"/>
          <w:highlight w:val="none"/>
        </w:rPr>
        <w:t>6.运输及安装调试</w:t>
      </w:r>
    </w:p>
    <w:p w14:paraId="64A4A924">
      <w:pPr>
        <w:adjustRightInd w:val="0"/>
        <w:snapToGrid w:val="0"/>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kern w:val="0"/>
          <w:sz w:val="24"/>
          <w:highlight w:val="none"/>
        </w:rPr>
        <w:t>6.1</w:t>
      </w:r>
      <w:r>
        <w:rPr>
          <w:rFonts w:hint="eastAsia" w:asciiTheme="minorEastAsia" w:hAnsiTheme="minorEastAsia" w:eastAsiaTheme="minorEastAsia" w:cstheme="minorEastAsia"/>
          <w:color w:val="auto"/>
          <w:sz w:val="24"/>
          <w:highlight w:val="none"/>
        </w:rPr>
        <w:t>商品或快递包装按照“财办库〔2020〕123关于印发《商品包装政府采购需求标准（试行）》、《快递包装政府采购需求标准（试行）》的通知”执行，所有货物必须运输至项目地点，中标人负责所有设备的运输、保险、安装、调试。</w:t>
      </w:r>
    </w:p>
    <w:p w14:paraId="0CC47CA5">
      <w:pPr>
        <w:spacing w:before="156" w:beforeLines="50" w:line="440" w:lineRule="exact"/>
        <w:ind w:firstLine="482" w:firstLineChars="200"/>
        <w:rPr>
          <w:rFonts w:asciiTheme="minorEastAsia" w:hAnsiTheme="minorEastAsia" w:eastAsiaTheme="minorEastAsia" w:cstheme="minorEastAsia"/>
          <w:b/>
          <w:color w:val="auto"/>
          <w:kern w:val="0"/>
          <w:sz w:val="24"/>
          <w:highlight w:val="none"/>
        </w:rPr>
      </w:pPr>
      <w:r>
        <w:rPr>
          <w:rFonts w:hint="eastAsia" w:asciiTheme="minorEastAsia" w:hAnsiTheme="minorEastAsia" w:eastAsiaTheme="minorEastAsia" w:cstheme="minorEastAsia"/>
          <w:b/>
          <w:color w:val="auto"/>
          <w:kern w:val="0"/>
          <w:sz w:val="24"/>
          <w:highlight w:val="none"/>
        </w:rPr>
        <w:t>7.货物的验收</w:t>
      </w:r>
    </w:p>
    <w:p w14:paraId="08A1F7A0">
      <w:pPr>
        <w:adjustRightInd w:val="0"/>
        <w:snapToGrid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7.1 交收检验：设备到货后，由使用人、卖方对设备进行开箱检查，检查内容包括：设备名称、规格型号、配置要求、制造商、原产地等。若设备与合同要求不符，买方将拒绝接收。</w:t>
      </w:r>
    </w:p>
    <w:p w14:paraId="4FCDA278">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7.2 技术验收：交收检验合格后，设备由卖方负责安装调试。安装调试完毕后，卖方提交验收文件，买方的设备使用单位对设备进行技术预验收（卖方协助），验收以国际标准或以合同文本中描述的有关技术要求为准。</w:t>
      </w:r>
    </w:p>
    <w:p w14:paraId="68044515">
      <w:pPr>
        <w:autoSpaceDN w:val="0"/>
        <w:spacing w:line="440" w:lineRule="exact"/>
        <w:ind w:firstLine="480" w:firstLineChars="200"/>
        <w:rPr>
          <w:rFonts w:asciiTheme="minorEastAsia" w:hAnsiTheme="minorEastAsia" w:eastAsiaTheme="minorEastAsia" w:cstheme="minorEastAsia"/>
          <w:b/>
          <w:bCs/>
          <w:color w:val="auto"/>
          <w:kern w:val="0"/>
          <w:sz w:val="24"/>
          <w:highlight w:val="none"/>
        </w:rPr>
      </w:pPr>
      <w:r>
        <w:rPr>
          <w:rFonts w:hint="eastAsia" w:asciiTheme="minorEastAsia" w:hAnsiTheme="minorEastAsia" w:eastAsiaTheme="minorEastAsia" w:cstheme="minorEastAsia"/>
          <w:color w:val="auto"/>
          <w:kern w:val="0"/>
          <w:sz w:val="24"/>
          <w:highlight w:val="none"/>
        </w:rPr>
        <w:t>7.3 最终验收：技术验收合格后的，买方根据使用单位技术验收报告，组织相关部门对设备进行最终验收。</w:t>
      </w:r>
    </w:p>
    <w:p w14:paraId="2200B56C">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7.4 验收依据</w:t>
      </w:r>
    </w:p>
    <w:p w14:paraId="050B3776">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合同文本； </w:t>
      </w:r>
    </w:p>
    <w:p w14:paraId="1807795E">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国家有关的验收标准及规范；</w:t>
      </w:r>
    </w:p>
    <w:p w14:paraId="20ECD4B3">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招标文件；</w:t>
      </w:r>
    </w:p>
    <w:p w14:paraId="241E6CFF">
      <w:pPr>
        <w:spacing w:line="440" w:lineRule="exact"/>
        <w:ind w:firstLine="470" w:firstLineChars="196"/>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投标文件</w:t>
      </w:r>
    </w:p>
    <w:p w14:paraId="6666CC88">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7.5 合同条款第7.1条的规定不能免除卖方在本合同项下的保证义务或其他义务。</w:t>
      </w:r>
    </w:p>
    <w:p w14:paraId="5BF19F7A">
      <w:pPr>
        <w:autoSpaceDN w:val="0"/>
        <w:spacing w:before="156" w:beforeLines="50" w:line="440" w:lineRule="exact"/>
        <w:ind w:firstLine="482" w:firstLineChars="200"/>
        <w:rPr>
          <w:rFonts w:asciiTheme="minorEastAsia" w:hAnsiTheme="minorEastAsia" w:eastAsiaTheme="minorEastAsia" w:cstheme="minorEastAsia"/>
          <w:b/>
          <w:color w:val="auto"/>
          <w:kern w:val="0"/>
          <w:sz w:val="24"/>
          <w:highlight w:val="none"/>
        </w:rPr>
      </w:pPr>
      <w:r>
        <w:rPr>
          <w:rFonts w:hint="eastAsia" w:asciiTheme="minorEastAsia" w:hAnsiTheme="minorEastAsia" w:eastAsiaTheme="minorEastAsia" w:cstheme="minorEastAsia"/>
          <w:b/>
          <w:color w:val="auto"/>
          <w:kern w:val="0"/>
          <w:sz w:val="24"/>
          <w:highlight w:val="none"/>
        </w:rPr>
        <w:t>8.伴随服务</w:t>
      </w:r>
    </w:p>
    <w:p w14:paraId="4A8A14C3">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8.1 除合同条款中另有规定外，买方只应要求卖方提交所供货物的技术文件。包括相应的每一套设备和仪器的中文的技术文件，例如：产品目录、图纸、操作手册、使用说明、维护手册和／或服务指南。这些文件应包装好随同每批货物一起发运。</w:t>
      </w:r>
    </w:p>
    <w:p w14:paraId="6B71B204">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8.2 卖方可能被要求提供下列服务中的任一或所有服务，包括“合同条款”与“技术规格与要求”中规定的附加服务（如果有的话）：</w:t>
      </w:r>
    </w:p>
    <w:p w14:paraId="7508958C">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1）实施或监督所供货物的现场组装和/或试运行；</w:t>
      </w:r>
    </w:p>
    <w:p w14:paraId="3FCA27C4">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2）提供货物组装和/或维修所需的工具；</w:t>
      </w:r>
    </w:p>
    <w:p w14:paraId="03771D14">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3）为所供货物的每一适当的单台设备提供详细的操作和维护手册；</w:t>
      </w:r>
    </w:p>
    <w:p w14:paraId="57106CAE">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4）在双方商定的一定期限内对所供货物实施运行或监督或维护或修理，但前提条件是该服务并不能免除卖方在合同保证期内所承担的义务；</w:t>
      </w:r>
    </w:p>
    <w:p w14:paraId="07B8187C">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8.3 如果卖方或制造商提供的伴随服务的费用未含在货物的合同价中，双方应事先就其达成协议，但其费用单价不应超过卖方向其他人提供类似服务所收取的现行单价。</w:t>
      </w:r>
    </w:p>
    <w:p w14:paraId="6C33EC2C">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8.4 卖方应提供“合同条款”与“技术规格与要求”中规定的所有服务。为履行要求的伴随服务的报价或双方商定的费用应包括在合同价中。</w:t>
      </w:r>
    </w:p>
    <w:p w14:paraId="2302B80D">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8.5 对于售后服务工作不到位，故意推诿、拖延，造成不良影响的，将报请</w:t>
      </w:r>
      <w:r>
        <w:rPr>
          <w:rFonts w:hint="eastAsia" w:asciiTheme="minorEastAsia" w:hAnsiTheme="minorEastAsia" w:eastAsiaTheme="minorEastAsia" w:cstheme="minorEastAsia"/>
          <w:color w:val="auto"/>
          <w:sz w:val="24"/>
          <w:highlight w:val="none"/>
        </w:rPr>
        <w:t>监督管理机构</w:t>
      </w:r>
      <w:r>
        <w:rPr>
          <w:rFonts w:hint="eastAsia" w:asciiTheme="minorEastAsia" w:hAnsiTheme="minorEastAsia" w:eastAsiaTheme="minorEastAsia" w:cstheme="minorEastAsia"/>
          <w:color w:val="auto"/>
          <w:kern w:val="0"/>
          <w:sz w:val="24"/>
          <w:highlight w:val="none"/>
        </w:rPr>
        <w:t>按有关规定进行处理。</w:t>
      </w:r>
    </w:p>
    <w:p w14:paraId="4818587D">
      <w:pPr>
        <w:autoSpaceDN w:val="0"/>
        <w:spacing w:before="156" w:beforeLines="50" w:line="440" w:lineRule="exact"/>
        <w:ind w:firstLine="482" w:firstLineChars="200"/>
        <w:rPr>
          <w:rFonts w:asciiTheme="minorEastAsia" w:hAnsiTheme="minorEastAsia" w:eastAsiaTheme="minorEastAsia" w:cstheme="minorEastAsia"/>
          <w:b/>
          <w:color w:val="auto"/>
          <w:kern w:val="0"/>
          <w:sz w:val="24"/>
          <w:highlight w:val="none"/>
        </w:rPr>
      </w:pPr>
      <w:r>
        <w:rPr>
          <w:rFonts w:hint="eastAsia" w:asciiTheme="minorEastAsia" w:hAnsiTheme="minorEastAsia" w:eastAsiaTheme="minorEastAsia" w:cstheme="minorEastAsia"/>
          <w:b/>
          <w:color w:val="auto"/>
          <w:kern w:val="0"/>
          <w:sz w:val="24"/>
          <w:highlight w:val="none"/>
        </w:rPr>
        <w:t>9.备品备件</w:t>
      </w:r>
    </w:p>
    <w:p w14:paraId="2B5FD2B6">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9.1 卖方可能被要求提供下列与备品备件有关的材料、通知和资料：</w:t>
      </w:r>
    </w:p>
    <w:p w14:paraId="74A94CFD">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1）买方从卖方选购备品备件，但前提条件是该选择并不能免除卖方在合同保证期内所承担的义务；</w:t>
      </w:r>
    </w:p>
    <w:p w14:paraId="002B9FAE">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2）在备品备件停止生产的情况下，卖方应事先将要停止生产的计划通知买方使买方有足够的时间采购所需的备品备件；</w:t>
      </w:r>
    </w:p>
    <w:p w14:paraId="50CB0FF9">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3）在备品备件停止生产后，如果买方要求，卖方应免费向买方提供备品备件的蓝图、图纸和规格。</w:t>
      </w:r>
    </w:p>
    <w:p w14:paraId="03A18EB6">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9.2 卖方应按“合同条款”与“技术规格与要求”中的规定提供所需的备品备件。</w:t>
      </w:r>
    </w:p>
    <w:p w14:paraId="720916B0">
      <w:pPr>
        <w:autoSpaceDN w:val="0"/>
        <w:spacing w:before="156" w:beforeLines="50" w:line="440" w:lineRule="exact"/>
        <w:ind w:firstLine="482" w:firstLineChars="200"/>
        <w:rPr>
          <w:rFonts w:asciiTheme="minorEastAsia" w:hAnsiTheme="minorEastAsia" w:eastAsiaTheme="minorEastAsia" w:cstheme="minorEastAsia"/>
          <w:b/>
          <w:color w:val="auto"/>
          <w:kern w:val="0"/>
          <w:sz w:val="24"/>
          <w:highlight w:val="none"/>
        </w:rPr>
      </w:pPr>
      <w:r>
        <w:rPr>
          <w:rFonts w:hint="eastAsia" w:asciiTheme="minorEastAsia" w:hAnsiTheme="minorEastAsia" w:eastAsiaTheme="minorEastAsia" w:cstheme="minorEastAsia"/>
          <w:b/>
          <w:color w:val="auto"/>
          <w:kern w:val="0"/>
          <w:sz w:val="24"/>
          <w:highlight w:val="none"/>
        </w:rPr>
        <w:t>10.质量保证</w:t>
      </w:r>
    </w:p>
    <w:p w14:paraId="713A7E46">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10.1卖方应保证合同项下所供货物是全新的、未使用过的，是最新或目前最流行的型号和用一流的工艺生产的，并完全符合合同规定的质量、规格和性能的要求。所有货物渠道正当，配置合理。卖方进一步保证，合同项下提供的全部货物没有设计、材料或工艺上的缺陷，或者没有因卖方的行为或疏忽而产生的缺陷。卖方应保证其货物在正确安装、正常使用和保养条件下，在其使用寿命期内应具有满意的性能。在货物的质量保证期内，卖方对由于设计、工艺或材料的缺陷而产生的故障负责。</w:t>
      </w:r>
    </w:p>
    <w:p w14:paraId="197E528F">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10.2 根据质量检测部门检测结果或者在质量保证期内，如果货物的数量、质量或规格与合同不符，或证实货物是有缺陷的，包括潜在的缺陷，买方应尽快以书面形式向卖方提出所发现的缺陷。</w:t>
      </w:r>
    </w:p>
    <w:p w14:paraId="16A8275E">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10.3 卖方收到通知后应在七（7）天时间内以合理的速度免费维修或更换有缺陷的货物或部件。</w:t>
      </w:r>
    </w:p>
    <w:p w14:paraId="2E6320EF">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10.4 如果卖方收到通知后在七（7）天时间内没有以合理的速度弥补缺陷，买方可提出索赔，并可采取必要的补救措施，但其风险和费用将由卖方承担，买方根据合同规定对卖方行使的其他权利不受影响。</w:t>
      </w:r>
    </w:p>
    <w:p w14:paraId="0E2F85B2">
      <w:pPr>
        <w:autoSpaceDN w:val="0"/>
        <w:spacing w:before="156" w:beforeLines="50" w:line="440" w:lineRule="exact"/>
        <w:ind w:firstLine="482" w:firstLineChars="200"/>
        <w:rPr>
          <w:rFonts w:asciiTheme="minorEastAsia" w:hAnsiTheme="minorEastAsia" w:eastAsiaTheme="minorEastAsia" w:cstheme="minorEastAsia"/>
          <w:b/>
          <w:color w:val="auto"/>
          <w:kern w:val="0"/>
          <w:sz w:val="24"/>
          <w:highlight w:val="none"/>
        </w:rPr>
      </w:pPr>
      <w:r>
        <w:rPr>
          <w:rFonts w:hint="eastAsia" w:asciiTheme="minorEastAsia" w:hAnsiTheme="minorEastAsia" w:eastAsiaTheme="minorEastAsia" w:cstheme="minorEastAsia"/>
          <w:b/>
          <w:color w:val="auto"/>
          <w:kern w:val="0"/>
          <w:sz w:val="24"/>
          <w:highlight w:val="none"/>
        </w:rPr>
        <w:t>11.索赔</w:t>
      </w:r>
    </w:p>
    <w:p w14:paraId="54507AB6">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11.1 如果卖方对偏差负有责任，而买方在合同条款第10条或合同的其他条款规定的检验、安装、调试、验收和质量保证期内提出了索赔，卖方应按照买方同意的下列一种或几种方式结合起来解决索赔事宜：</w:t>
      </w:r>
    </w:p>
    <w:p w14:paraId="0DC25751">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1）卖方同意退货并用合同规定的货币将货款退还给买方，并承担由此发生的一切损失和费用，包括利息、银行手续费、运费、保险费、检验费、仓储费、装卸费以及为看管和保护退回货物所需的其它必要费用。</w:t>
      </w:r>
    </w:p>
    <w:p w14:paraId="2D4DF645">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2）根据货物的偏差情况、损坏程度、以及买方所遭受损失的金额，经买卖双方商定降低货物的价格。</w:t>
      </w:r>
    </w:p>
    <w:p w14:paraId="02E1A2DF">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3）用符合合同规定的规格、质量和性能要求的新零件、部件和/或设备来更换有缺陷的部分和/或修补缺陷部分，卖方应承担一切费用和风险并负担买方蒙受的全部直接损失费用。同时，卖方应按合同条款第10条规定，相应延长所更换货物的质量保证期。</w:t>
      </w:r>
    </w:p>
    <w:p w14:paraId="1821B1A3">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11.2 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中扣回索赔金额。</w:t>
      </w:r>
    </w:p>
    <w:p w14:paraId="10FDF261">
      <w:pPr>
        <w:adjustRightInd w:val="0"/>
        <w:snapToGrid w:val="0"/>
        <w:spacing w:line="440" w:lineRule="exact"/>
        <w:ind w:firstLine="482" w:firstLineChars="200"/>
        <w:rPr>
          <w:rFonts w:ascii="宋体" w:hAnsi="宋体"/>
          <w:b/>
          <w:color w:val="auto"/>
          <w:sz w:val="24"/>
          <w:highlight w:val="none"/>
        </w:rPr>
      </w:pPr>
      <w:r>
        <w:rPr>
          <w:rFonts w:hint="eastAsia" w:ascii="宋体" w:hAnsi="宋体"/>
          <w:b/>
          <w:color w:val="auto"/>
          <w:sz w:val="24"/>
          <w:highlight w:val="none"/>
          <w:lang w:val="en-US" w:eastAsia="zh-CN"/>
        </w:rPr>
        <w:t>12</w:t>
      </w:r>
      <w:r>
        <w:rPr>
          <w:rFonts w:ascii="宋体" w:hAnsi="宋体"/>
          <w:b/>
          <w:color w:val="auto"/>
          <w:sz w:val="24"/>
          <w:highlight w:val="none"/>
        </w:rPr>
        <w:t>.款项结算</w:t>
      </w:r>
    </w:p>
    <w:p w14:paraId="5FF7D137">
      <w:pPr>
        <w:spacing w:line="440" w:lineRule="exact"/>
        <w:ind w:firstLine="480" w:firstLineChars="200"/>
        <w:rPr>
          <w:rFonts w:hint="eastAsia" w:ascii="宋体" w:hAnsi="宋体" w:eastAsia="宋体" w:cs="宋体"/>
          <w:bCs/>
          <w:color w:val="auto"/>
          <w:sz w:val="24"/>
          <w:lang w:val="en-US" w:eastAsia="zh-CN"/>
        </w:rPr>
      </w:pPr>
      <w:r>
        <w:rPr>
          <w:rFonts w:hint="eastAsia" w:ascii="宋体" w:hAnsi="宋体" w:eastAsia="宋体" w:cs="宋体"/>
          <w:bCs/>
          <w:color w:val="auto"/>
          <w:sz w:val="24"/>
          <w:lang w:val="en-US" w:eastAsia="zh-CN"/>
        </w:rPr>
        <w:t>12.1合同签订后十个工作日内，采购人支付合同总价款的40%；最终验收合格后采购人支付合同总价款的60%。</w:t>
      </w:r>
    </w:p>
    <w:p w14:paraId="36704340">
      <w:pPr>
        <w:spacing w:line="440" w:lineRule="exact"/>
        <w:ind w:firstLine="480" w:firstLineChars="200"/>
        <w:rPr>
          <w:rFonts w:hint="eastAsia" w:ascii="宋体" w:hAnsi="宋体" w:eastAsia="宋体" w:cs="宋体"/>
          <w:bCs/>
          <w:color w:val="auto"/>
          <w:sz w:val="24"/>
          <w:lang w:val="en-US" w:eastAsia="zh-CN"/>
        </w:rPr>
      </w:pPr>
      <w:r>
        <w:rPr>
          <w:rFonts w:hint="eastAsia" w:ascii="宋体" w:hAnsi="宋体" w:eastAsia="宋体" w:cs="宋体"/>
          <w:bCs/>
          <w:color w:val="auto"/>
          <w:sz w:val="24"/>
          <w:lang w:val="en-US" w:eastAsia="zh-CN"/>
        </w:rPr>
        <w:t>12.2结算方式：银行转账</w:t>
      </w:r>
    </w:p>
    <w:p w14:paraId="5DC6FE98">
      <w:pPr>
        <w:spacing w:line="440" w:lineRule="exact"/>
        <w:ind w:firstLine="480" w:firstLineChars="200"/>
        <w:rPr>
          <w:rFonts w:hint="eastAsia" w:ascii="宋体" w:hAnsi="宋体" w:eastAsia="宋体" w:cs="宋体"/>
          <w:bCs/>
          <w:color w:val="auto"/>
          <w:sz w:val="24"/>
          <w:lang w:val="en-US" w:eastAsia="zh-CN"/>
        </w:rPr>
      </w:pPr>
      <w:r>
        <w:rPr>
          <w:rFonts w:hint="eastAsia" w:ascii="宋体" w:hAnsi="宋体" w:eastAsia="宋体" w:cs="宋体"/>
          <w:bCs/>
          <w:color w:val="auto"/>
          <w:sz w:val="24"/>
          <w:lang w:val="en-US" w:eastAsia="zh-CN"/>
        </w:rPr>
        <w:t>12.3款项支付单位：陕西省机械高级技工学校。</w:t>
      </w:r>
    </w:p>
    <w:p w14:paraId="10FE211D">
      <w:pPr>
        <w:spacing w:line="440" w:lineRule="exact"/>
        <w:ind w:firstLine="480" w:firstLineChars="200"/>
        <w:rPr>
          <w:rFonts w:asciiTheme="minorEastAsia" w:hAnsiTheme="minorEastAsia" w:eastAsiaTheme="minorEastAsia" w:cstheme="minorEastAsia"/>
          <w:b/>
          <w:color w:val="auto"/>
          <w:kern w:val="0"/>
          <w:sz w:val="24"/>
          <w:highlight w:val="none"/>
        </w:rPr>
      </w:pPr>
      <w:r>
        <w:rPr>
          <w:rFonts w:hint="eastAsia" w:ascii="宋体" w:hAnsi="宋体" w:eastAsia="宋体" w:cs="宋体"/>
          <w:bCs/>
          <w:color w:val="auto"/>
          <w:sz w:val="24"/>
          <w:lang w:val="en-US" w:eastAsia="zh-CN"/>
        </w:rPr>
        <w:t>发票开具的“购货单位（人）名称”为：采购人指定名称。</w:t>
      </w:r>
    </w:p>
    <w:p w14:paraId="389A0B4D">
      <w:pPr>
        <w:autoSpaceDN w:val="0"/>
        <w:spacing w:before="156" w:beforeLines="50" w:line="440" w:lineRule="exact"/>
        <w:ind w:firstLine="482" w:firstLineChars="200"/>
        <w:rPr>
          <w:rFonts w:asciiTheme="minorEastAsia" w:hAnsiTheme="minorEastAsia" w:eastAsiaTheme="minorEastAsia" w:cstheme="minorEastAsia"/>
          <w:b/>
          <w:color w:val="auto"/>
          <w:kern w:val="0"/>
          <w:sz w:val="24"/>
          <w:highlight w:val="none"/>
        </w:rPr>
      </w:pPr>
      <w:r>
        <w:rPr>
          <w:rFonts w:hint="eastAsia" w:asciiTheme="minorEastAsia" w:hAnsiTheme="minorEastAsia" w:eastAsiaTheme="minorEastAsia" w:cstheme="minorEastAsia"/>
          <w:b/>
          <w:color w:val="auto"/>
          <w:kern w:val="0"/>
          <w:sz w:val="24"/>
          <w:highlight w:val="none"/>
        </w:rPr>
        <w:t>13.价格</w:t>
      </w:r>
    </w:p>
    <w:p w14:paraId="001E046E">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13.1 卖方在本合同项下提交货物和履行服务的价格按中标通知书的所列值在合同中给出。</w:t>
      </w:r>
    </w:p>
    <w:p w14:paraId="17E9BB3C">
      <w:pPr>
        <w:autoSpaceDN w:val="0"/>
        <w:spacing w:before="156" w:beforeLines="50" w:line="440" w:lineRule="exact"/>
        <w:ind w:firstLine="482" w:firstLineChars="200"/>
        <w:rPr>
          <w:rFonts w:asciiTheme="minorEastAsia" w:hAnsiTheme="minorEastAsia" w:eastAsiaTheme="minorEastAsia" w:cstheme="minorEastAsia"/>
          <w:b/>
          <w:color w:val="auto"/>
          <w:kern w:val="0"/>
          <w:sz w:val="24"/>
          <w:highlight w:val="none"/>
        </w:rPr>
      </w:pPr>
      <w:r>
        <w:rPr>
          <w:rFonts w:hint="eastAsia" w:asciiTheme="minorEastAsia" w:hAnsiTheme="minorEastAsia" w:eastAsiaTheme="minorEastAsia" w:cstheme="minorEastAsia"/>
          <w:b/>
          <w:color w:val="auto"/>
          <w:kern w:val="0"/>
          <w:sz w:val="24"/>
          <w:highlight w:val="none"/>
        </w:rPr>
        <w:t>14.变更指令</w:t>
      </w:r>
    </w:p>
    <w:p w14:paraId="73E96F94">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14.1 买方可以在任何时候书面向卖方发出指令，在本合同的一般范围内变更下述一项或几项：</w:t>
      </w:r>
    </w:p>
    <w:p w14:paraId="73F192CE">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1）本合同项下提供的货物是专为买方制造时，变更图纸、设计或规格；</w:t>
      </w:r>
    </w:p>
    <w:p w14:paraId="726908ED">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2）运输或包装的方法；</w:t>
      </w:r>
    </w:p>
    <w:p w14:paraId="58179D6D">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3）交货地点；</w:t>
      </w:r>
    </w:p>
    <w:p w14:paraId="311EEDE5">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4）卖方提供的服务。</w:t>
      </w:r>
    </w:p>
    <w:p w14:paraId="21F761AA">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14.2 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7A2D3975">
      <w:pPr>
        <w:autoSpaceDN w:val="0"/>
        <w:spacing w:before="156" w:beforeLines="50" w:line="440" w:lineRule="exact"/>
        <w:ind w:firstLine="482" w:firstLineChars="200"/>
        <w:rPr>
          <w:rFonts w:asciiTheme="minorEastAsia" w:hAnsiTheme="minorEastAsia" w:eastAsiaTheme="minorEastAsia" w:cstheme="minorEastAsia"/>
          <w:b/>
          <w:color w:val="auto"/>
          <w:kern w:val="0"/>
          <w:sz w:val="24"/>
          <w:highlight w:val="none"/>
        </w:rPr>
      </w:pPr>
      <w:r>
        <w:rPr>
          <w:rFonts w:hint="eastAsia" w:asciiTheme="minorEastAsia" w:hAnsiTheme="minorEastAsia" w:eastAsiaTheme="minorEastAsia" w:cstheme="minorEastAsia"/>
          <w:b/>
          <w:color w:val="auto"/>
          <w:kern w:val="0"/>
          <w:sz w:val="24"/>
          <w:highlight w:val="none"/>
        </w:rPr>
        <w:t>15.合同修改</w:t>
      </w:r>
    </w:p>
    <w:p w14:paraId="7586A787">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15.1 除了合同条款第14条的情况，不应对合同条款进行任何变更或修改，除非双方同意并签订书面的合同修改书。</w:t>
      </w:r>
    </w:p>
    <w:p w14:paraId="6002FE22">
      <w:pPr>
        <w:autoSpaceDN w:val="0"/>
        <w:spacing w:before="156" w:beforeLines="50" w:line="440" w:lineRule="exact"/>
        <w:ind w:firstLine="482" w:firstLineChars="200"/>
        <w:rPr>
          <w:rFonts w:asciiTheme="minorEastAsia" w:hAnsiTheme="minorEastAsia" w:eastAsiaTheme="minorEastAsia" w:cstheme="minorEastAsia"/>
          <w:b/>
          <w:color w:val="auto"/>
          <w:kern w:val="0"/>
          <w:sz w:val="24"/>
          <w:highlight w:val="none"/>
        </w:rPr>
      </w:pPr>
      <w:r>
        <w:rPr>
          <w:rFonts w:hint="eastAsia" w:asciiTheme="minorEastAsia" w:hAnsiTheme="minorEastAsia" w:eastAsiaTheme="minorEastAsia" w:cstheme="minorEastAsia"/>
          <w:b/>
          <w:color w:val="auto"/>
          <w:kern w:val="0"/>
          <w:sz w:val="24"/>
          <w:highlight w:val="none"/>
        </w:rPr>
        <w:t>16.转让</w:t>
      </w:r>
    </w:p>
    <w:p w14:paraId="3B392120">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16.1 未经买方事先书面同意，卖方不得部分转让或全部转让其应履行的合同义务。</w:t>
      </w:r>
    </w:p>
    <w:p w14:paraId="250DD0A0">
      <w:pPr>
        <w:autoSpaceDN w:val="0"/>
        <w:spacing w:before="156" w:beforeLines="50" w:line="440" w:lineRule="exact"/>
        <w:ind w:firstLine="482" w:firstLineChars="200"/>
        <w:rPr>
          <w:rFonts w:asciiTheme="minorEastAsia" w:hAnsiTheme="minorEastAsia" w:eastAsiaTheme="minorEastAsia" w:cstheme="minorEastAsia"/>
          <w:b/>
          <w:color w:val="auto"/>
          <w:kern w:val="0"/>
          <w:sz w:val="24"/>
          <w:highlight w:val="none"/>
        </w:rPr>
      </w:pPr>
      <w:r>
        <w:rPr>
          <w:rFonts w:hint="eastAsia" w:asciiTheme="minorEastAsia" w:hAnsiTheme="minorEastAsia" w:eastAsiaTheme="minorEastAsia" w:cstheme="minorEastAsia"/>
          <w:b/>
          <w:color w:val="auto"/>
          <w:kern w:val="0"/>
          <w:sz w:val="24"/>
          <w:highlight w:val="none"/>
        </w:rPr>
        <w:t>17.分包</w:t>
      </w:r>
    </w:p>
    <w:p w14:paraId="23BF3B43">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17.1 对投标文件中没有明确分包的合同，卖方应书面通知买方其在本合同中将分包的全部分包合同，并需经买方同意，但此分包通知并不能解除卖方履行本合同的责任和义务。</w:t>
      </w:r>
    </w:p>
    <w:p w14:paraId="408FDD8F">
      <w:pPr>
        <w:autoSpaceDN w:val="0"/>
        <w:spacing w:before="156" w:beforeLines="50" w:line="440" w:lineRule="exact"/>
        <w:ind w:firstLine="482" w:firstLineChars="200"/>
        <w:rPr>
          <w:rFonts w:asciiTheme="minorEastAsia" w:hAnsiTheme="minorEastAsia" w:eastAsiaTheme="minorEastAsia" w:cstheme="minorEastAsia"/>
          <w:b/>
          <w:color w:val="auto"/>
          <w:kern w:val="0"/>
          <w:sz w:val="24"/>
          <w:highlight w:val="none"/>
        </w:rPr>
      </w:pPr>
      <w:r>
        <w:rPr>
          <w:rFonts w:hint="eastAsia" w:asciiTheme="minorEastAsia" w:hAnsiTheme="minorEastAsia" w:eastAsiaTheme="minorEastAsia" w:cstheme="minorEastAsia"/>
          <w:b/>
          <w:color w:val="auto"/>
          <w:kern w:val="0"/>
          <w:sz w:val="24"/>
          <w:highlight w:val="none"/>
        </w:rPr>
        <w:t>18.卖方履约延误</w:t>
      </w:r>
    </w:p>
    <w:p w14:paraId="087F1694">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18.1 卖方应按照合同中规定的交货时间和服务要求按时交货和提供服务。</w:t>
      </w:r>
    </w:p>
    <w:p w14:paraId="5E0E41C8">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18.2 在履行合同过程中，如果卖方及其分包人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4E9C6673">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18.3 除合同条款第21条规定的情况外,除非拖延是根据合同条款第18.2条的规定取得同意而不收取误期赔偿费之外，卖方延误交货，将按合同条款第19条的规定被收取误期赔偿费。</w:t>
      </w:r>
    </w:p>
    <w:p w14:paraId="1D4938BC">
      <w:pPr>
        <w:autoSpaceDN w:val="0"/>
        <w:spacing w:before="156" w:beforeLines="50" w:line="440" w:lineRule="exact"/>
        <w:ind w:firstLine="482" w:firstLineChars="200"/>
        <w:rPr>
          <w:rFonts w:asciiTheme="minorEastAsia" w:hAnsiTheme="minorEastAsia" w:eastAsiaTheme="minorEastAsia" w:cstheme="minorEastAsia"/>
          <w:b/>
          <w:color w:val="auto"/>
          <w:kern w:val="0"/>
          <w:sz w:val="24"/>
          <w:highlight w:val="none"/>
        </w:rPr>
      </w:pPr>
      <w:r>
        <w:rPr>
          <w:rFonts w:hint="eastAsia" w:asciiTheme="minorEastAsia" w:hAnsiTheme="minorEastAsia" w:eastAsiaTheme="minorEastAsia" w:cstheme="minorEastAsia"/>
          <w:b/>
          <w:color w:val="auto"/>
          <w:kern w:val="0"/>
          <w:sz w:val="24"/>
          <w:highlight w:val="none"/>
        </w:rPr>
        <w:t>19.误期赔偿费</w:t>
      </w:r>
    </w:p>
    <w:p w14:paraId="35838A83">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19.1  除合同条款第21条规定的情况外，如果卖方没有按照合同规定的时间交货和提供服务，买方应在不影响合同项下的其他补救措施的情况下，从合同价中扣除误期赔偿费。每延误一周的赔偿费按迟交货物交货价或未提供服务的服务费用的百分之零点五（0.5%）计收，直至交货或提供服务为止。误期赔偿费的最高限额为合同价格的百分之五（5%）。一旦达到误期赔偿费的最高限额，买方可考虑根据合同条款第20条的规定终止合同。</w:t>
      </w:r>
    </w:p>
    <w:p w14:paraId="4C66BC81">
      <w:pPr>
        <w:autoSpaceDN w:val="0"/>
        <w:spacing w:before="156" w:beforeLines="50" w:line="440" w:lineRule="exact"/>
        <w:ind w:firstLine="482" w:firstLineChars="200"/>
        <w:rPr>
          <w:rFonts w:asciiTheme="minorEastAsia" w:hAnsiTheme="minorEastAsia" w:eastAsiaTheme="minorEastAsia" w:cstheme="minorEastAsia"/>
          <w:b/>
          <w:color w:val="auto"/>
          <w:kern w:val="0"/>
          <w:sz w:val="24"/>
          <w:highlight w:val="none"/>
        </w:rPr>
      </w:pPr>
      <w:r>
        <w:rPr>
          <w:rFonts w:hint="eastAsia" w:asciiTheme="minorEastAsia" w:hAnsiTheme="minorEastAsia" w:eastAsiaTheme="minorEastAsia" w:cstheme="minorEastAsia"/>
          <w:b/>
          <w:color w:val="auto"/>
          <w:kern w:val="0"/>
          <w:sz w:val="24"/>
          <w:highlight w:val="none"/>
        </w:rPr>
        <w:t>20.违约终止合同</w:t>
      </w:r>
    </w:p>
    <w:p w14:paraId="66C44868">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20.1 在买方对卖方违约而采取的任何补救措施不受影响的情况下，买方可向卖方发出书面违约通知书，提出终止部分或全部合同：</w:t>
      </w:r>
    </w:p>
    <w:p w14:paraId="4BBD3CEF">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1）如果卖方未能在合同规定的期限内或买方根据合同条款第18.2条的规定同意延长的期限内提供部分或全部货物；</w:t>
      </w:r>
    </w:p>
    <w:p w14:paraId="5CA78D9B">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2）如果卖方未能履行合同规定的其它任何义务。</w:t>
      </w:r>
    </w:p>
    <w:p w14:paraId="5BED169F">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3）如果买方认为卖方在本合同的竞争和实施过程中有腐败和欺诈行为。为此目的，定义下述条件：</w:t>
      </w:r>
    </w:p>
    <w:p w14:paraId="732B49DF">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“腐败行为”是指提供、给予、接受或索取任何有价值的物品来影响买方在采购过程或合同实施过程中的行为。</w:t>
      </w:r>
    </w:p>
    <w:p w14:paraId="5E907793">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“欺诈行为”是指为了影响采购过程或合同实施过程而谎报或隐瞒事实，损害买方利益的行为。</w:t>
      </w:r>
    </w:p>
    <w:p w14:paraId="0FC75283">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20.2 如果买方根据上述第20.1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4280819D">
      <w:pPr>
        <w:autoSpaceDN w:val="0"/>
        <w:spacing w:before="156" w:beforeLines="50" w:line="440" w:lineRule="exact"/>
        <w:ind w:firstLine="482" w:firstLineChars="200"/>
        <w:rPr>
          <w:rFonts w:asciiTheme="minorEastAsia" w:hAnsiTheme="minorEastAsia" w:eastAsiaTheme="minorEastAsia" w:cstheme="minorEastAsia"/>
          <w:b/>
          <w:color w:val="auto"/>
          <w:kern w:val="0"/>
          <w:sz w:val="24"/>
          <w:highlight w:val="none"/>
        </w:rPr>
      </w:pPr>
      <w:r>
        <w:rPr>
          <w:rFonts w:hint="eastAsia" w:asciiTheme="minorEastAsia" w:hAnsiTheme="minorEastAsia" w:eastAsiaTheme="minorEastAsia" w:cstheme="minorEastAsia"/>
          <w:b/>
          <w:color w:val="auto"/>
          <w:kern w:val="0"/>
          <w:sz w:val="24"/>
          <w:highlight w:val="none"/>
        </w:rPr>
        <w:t>21.不可抗力</w:t>
      </w:r>
    </w:p>
    <w:p w14:paraId="47FC2CDE">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21.1 签约双方中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严重火灾、洪水、台风、地震等。</w:t>
      </w:r>
    </w:p>
    <w:p w14:paraId="19F56226">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21.2 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38534FB0">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21.3 因合同一方迟延履行合同后发生不可抗力的，不能免除迟延履行方的相应责任。</w:t>
      </w:r>
    </w:p>
    <w:p w14:paraId="4EAF0611">
      <w:pPr>
        <w:autoSpaceDN w:val="0"/>
        <w:spacing w:before="156" w:beforeLines="50" w:line="440" w:lineRule="exact"/>
        <w:ind w:firstLine="482" w:firstLineChars="200"/>
        <w:rPr>
          <w:rFonts w:asciiTheme="minorEastAsia" w:hAnsiTheme="minorEastAsia" w:eastAsiaTheme="minorEastAsia" w:cstheme="minorEastAsia"/>
          <w:b/>
          <w:color w:val="auto"/>
          <w:kern w:val="0"/>
          <w:sz w:val="24"/>
          <w:highlight w:val="none"/>
        </w:rPr>
      </w:pPr>
      <w:r>
        <w:rPr>
          <w:rFonts w:hint="eastAsia" w:asciiTheme="minorEastAsia" w:hAnsiTheme="minorEastAsia" w:eastAsiaTheme="minorEastAsia" w:cstheme="minorEastAsia"/>
          <w:b/>
          <w:color w:val="auto"/>
          <w:kern w:val="0"/>
          <w:sz w:val="24"/>
          <w:highlight w:val="none"/>
        </w:rPr>
        <w:t>22.因破产而终止合同</w:t>
      </w:r>
    </w:p>
    <w:p w14:paraId="3F00B1B3">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22.1 如果卖方破产或无清偿能力，买方可在任何时候以书面形式通知卖方，提出终止合同而不给卖方补偿。该合同的终止将不损害或影响买方已经采取或将要采取的任何行动或补救措施的权利。</w:t>
      </w:r>
    </w:p>
    <w:p w14:paraId="2EE78E0C">
      <w:pPr>
        <w:autoSpaceDN w:val="0"/>
        <w:spacing w:before="156" w:beforeLines="50" w:line="440" w:lineRule="exact"/>
        <w:ind w:firstLine="482" w:firstLineChars="200"/>
        <w:rPr>
          <w:rFonts w:asciiTheme="minorEastAsia" w:hAnsiTheme="minorEastAsia" w:eastAsiaTheme="minorEastAsia" w:cstheme="minorEastAsia"/>
          <w:b/>
          <w:color w:val="auto"/>
          <w:kern w:val="0"/>
          <w:sz w:val="24"/>
          <w:highlight w:val="none"/>
        </w:rPr>
      </w:pPr>
      <w:r>
        <w:rPr>
          <w:rFonts w:hint="eastAsia" w:asciiTheme="minorEastAsia" w:hAnsiTheme="minorEastAsia" w:eastAsiaTheme="minorEastAsia" w:cstheme="minorEastAsia"/>
          <w:b/>
          <w:color w:val="auto"/>
          <w:kern w:val="0"/>
          <w:sz w:val="24"/>
          <w:highlight w:val="none"/>
        </w:rPr>
        <w:t>23.因买方的便利而终止合同</w:t>
      </w:r>
    </w:p>
    <w:p w14:paraId="05A6FA71">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23.1 买方可在任何时候出于自身的便利向卖方发出书面通知全部或部分终止合同，终止通知应明确该终止合同是出于买方的便利，并明确合同终止的程度，以及终止的生效日期。</w:t>
      </w:r>
    </w:p>
    <w:p w14:paraId="7AFE806A">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23.2 对卖方收到终止通知后三十（30）天内已完成并准备装运的货物，买方应按原合同价格和条款予以接收，对于剩下的货物，买方可：</w:t>
      </w:r>
    </w:p>
    <w:p w14:paraId="127A6B2F">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仅对部分货物按照原来的合同价格和条款予以接受；</w:t>
      </w:r>
    </w:p>
    <w:p w14:paraId="05024533">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取消对所剩货物的采购，并按双方商定的金额向卖方支付部分完成的货物和服务以及卖方以前已采购的材料和部件的费用。</w:t>
      </w:r>
    </w:p>
    <w:p w14:paraId="712D22FA">
      <w:pPr>
        <w:autoSpaceDN w:val="0"/>
        <w:spacing w:before="156" w:beforeLines="50" w:line="440" w:lineRule="exact"/>
        <w:ind w:firstLine="482" w:firstLineChars="200"/>
        <w:rPr>
          <w:rFonts w:asciiTheme="minorEastAsia" w:hAnsiTheme="minorEastAsia" w:eastAsiaTheme="minorEastAsia" w:cstheme="minorEastAsia"/>
          <w:b/>
          <w:color w:val="auto"/>
          <w:kern w:val="0"/>
          <w:sz w:val="24"/>
          <w:highlight w:val="none"/>
        </w:rPr>
      </w:pPr>
      <w:r>
        <w:rPr>
          <w:rFonts w:hint="eastAsia" w:asciiTheme="minorEastAsia" w:hAnsiTheme="minorEastAsia" w:eastAsiaTheme="minorEastAsia" w:cstheme="minorEastAsia"/>
          <w:b/>
          <w:color w:val="auto"/>
          <w:kern w:val="0"/>
          <w:sz w:val="24"/>
          <w:highlight w:val="none"/>
        </w:rPr>
        <w:t>24.争议的解决</w:t>
      </w:r>
    </w:p>
    <w:p w14:paraId="3E681DE7">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24.1 因执行本合同所发生的与本合同有关的一切争议,双方应通过友好协商解决。如果协商开始后还不能解决，任何一方均可按中华人民共和国有关法律的规定提交仲裁。</w:t>
      </w:r>
    </w:p>
    <w:p w14:paraId="60108231">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24.2 仲裁裁决应为最终裁决，对双方均具有约束力。</w:t>
      </w:r>
    </w:p>
    <w:p w14:paraId="0E14CFA7">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24.3 仲裁费除仲裁机关另有裁决外均应由败诉方负担。</w:t>
      </w:r>
    </w:p>
    <w:p w14:paraId="25605594">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24.4 在仲裁期间，除正在进行仲裁的部分外，本合同其它部分应继续执行。</w:t>
      </w:r>
    </w:p>
    <w:p w14:paraId="22FAD719">
      <w:pPr>
        <w:autoSpaceDN w:val="0"/>
        <w:spacing w:before="156" w:beforeLines="50" w:line="440" w:lineRule="exact"/>
        <w:ind w:firstLine="482" w:firstLineChars="200"/>
        <w:rPr>
          <w:rFonts w:asciiTheme="minorEastAsia" w:hAnsiTheme="minorEastAsia" w:eastAsiaTheme="minorEastAsia" w:cstheme="minorEastAsia"/>
          <w:b/>
          <w:color w:val="auto"/>
          <w:kern w:val="0"/>
          <w:sz w:val="24"/>
          <w:highlight w:val="none"/>
        </w:rPr>
      </w:pPr>
      <w:r>
        <w:rPr>
          <w:rFonts w:hint="eastAsia" w:asciiTheme="minorEastAsia" w:hAnsiTheme="minorEastAsia" w:eastAsiaTheme="minorEastAsia" w:cstheme="minorEastAsia"/>
          <w:b/>
          <w:color w:val="auto"/>
          <w:kern w:val="0"/>
          <w:sz w:val="24"/>
          <w:highlight w:val="none"/>
        </w:rPr>
        <w:t>25.适用法律</w:t>
      </w:r>
    </w:p>
    <w:p w14:paraId="4E5F6155">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25.1 本合同应按照中华人民共和国的现行法律进行解释。</w:t>
      </w:r>
    </w:p>
    <w:p w14:paraId="6CC85A94">
      <w:pPr>
        <w:autoSpaceDN w:val="0"/>
        <w:spacing w:before="156" w:beforeLines="50" w:line="440" w:lineRule="exact"/>
        <w:ind w:firstLine="482" w:firstLineChars="200"/>
        <w:rPr>
          <w:rFonts w:asciiTheme="minorEastAsia" w:hAnsiTheme="minorEastAsia" w:eastAsiaTheme="minorEastAsia" w:cstheme="minorEastAsia"/>
          <w:b/>
          <w:color w:val="auto"/>
          <w:kern w:val="0"/>
          <w:sz w:val="24"/>
          <w:highlight w:val="none"/>
        </w:rPr>
      </w:pPr>
      <w:r>
        <w:rPr>
          <w:rFonts w:hint="eastAsia" w:asciiTheme="minorEastAsia" w:hAnsiTheme="minorEastAsia" w:eastAsiaTheme="minorEastAsia" w:cstheme="minorEastAsia"/>
          <w:b/>
          <w:color w:val="auto"/>
          <w:kern w:val="0"/>
          <w:sz w:val="24"/>
          <w:highlight w:val="none"/>
        </w:rPr>
        <w:t>26.通知</w:t>
      </w:r>
    </w:p>
    <w:p w14:paraId="1AF0E0CA">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26.1 本合同一方给对方的通知应用书面形式送到合同条款中规定的对方的地址。传真要经书面确认。</w:t>
      </w:r>
    </w:p>
    <w:p w14:paraId="039C9C70">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26.2 通知以送到日期或通知书的生效日期为生效日期，两者中以晚的一个日期为准。</w:t>
      </w:r>
    </w:p>
    <w:p w14:paraId="0569DF4F">
      <w:pPr>
        <w:autoSpaceDN w:val="0"/>
        <w:spacing w:before="156" w:beforeLines="50" w:line="440" w:lineRule="exact"/>
        <w:ind w:firstLine="482" w:firstLineChars="200"/>
        <w:rPr>
          <w:rFonts w:asciiTheme="minorEastAsia" w:hAnsiTheme="minorEastAsia" w:eastAsiaTheme="minorEastAsia" w:cstheme="minorEastAsia"/>
          <w:b/>
          <w:color w:val="auto"/>
          <w:kern w:val="0"/>
          <w:sz w:val="24"/>
          <w:highlight w:val="none"/>
        </w:rPr>
      </w:pPr>
      <w:r>
        <w:rPr>
          <w:rFonts w:hint="eastAsia" w:asciiTheme="minorEastAsia" w:hAnsiTheme="minorEastAsia" w:eastAsiaTheme="minorEastAsia" w:cstheme="minorEastAsia"/>
          <w:b/>
          <w:color w:val="auto"/>
          <w:kern w:val="0"/>
          <w:sz w:val="24"/>
          <w:highlight w:val="none"/>
        </w:rPr>
        <w:t>27.税款</w:t>
      </w:r>
    </w:p>
    <w:p w14:paraId="31AE1ED2">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27.1 按照中华人民共和国税法和有关部门的规定，买方需交纳的与本合同有关的一切税费均应由买方负担。</w:t>
      </w:r>
    </w:p>
    <w:p w14:paraId="101B2068">
      <w:pPr>
        <w:autoSpaceDN w:val="0"/>
        <w:spacing w:line="440"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27.2 按照中华人民共和国税法和有关部门的规定，卖方需交纳的与本合同有关的一切税费均应由卖方负担。</w:t>
      </w:r>
    </w:p>
    <w:p w14:paraId="35461967">
      <w:pPr>
        <w:autoSpaceDN w:val="0"/>
        <w:adjustRightInd w:val="0"/>
        <w:snapToGrid w:val="0"/>
        <w:spacing w:before="156" w:beforeLines="50" w:line="440" w:lineRule="exact"/>
        <w:ind w:firstLine="482" w:firstLineChars="200"/>
        <w:rPr>
          <w:rFonts w:asciiTheme="minorEastAsia" w:hAnsiTheme="minorEastAsia" w:eastAsiaTheme="minorEastAsia" w:cstheme="minorEastAsia"/>
          <w:b/>
          <w:color w:val="auto"/>
          <w:kern w:val="0"/>
          <w:sz w:val="24"/>
          <w:highlight w:val="none"/>
        </w:rPr>
      </w:pPr>
      <w:r>
        <w:rPr>
          <w:rFonts w:hint="eastAsia" w:asciiTheme="minorEastAsia" w:hAnsiTheme="minorEastAsia" w:eastAsiaTheme="minorEastAsia" w:cstheme="minorEastAsia"/>
          <w:b/>
          <w:color w:val="auto"/>
          <w:kern w:val="0"/>
          <w:sz w:val="24"/>
          <w:highlight w:val="none"/>
        </w:rPr>
        <w:t>28.合同生效</w:t>
      </w:r>
    </w:p>
    <w:p w14:paraId="74D0C7F1">
      <w:pPr>
        <w:spacing w:line="440" w:lineRule="exact"/>
        <w:ind w:firstLine="480" w:firstLineChars="200"/>
        <w:rPr>
          <w:rFonts w:asciiTheme="minorEastAsia" w:hAnsiTheme="minorEastAsia" w:eastAsiaTheme="minorEastAsia" w:cstheme="minorEastAsia"/>
          <w:color w:val="auto"/>
          <w:sz w:val="24"/>
          <w:highlight w:val="none"/>
        </w:rPr>
        <w:sectPr>
          <w:pgSz w:w="11906" w:h="16838"/>
          <w:pgMar w:top="1417" w:right="1417" w:bottom="1417" w:left="1417" w:header="907" w:footer="1021" w:gutter="0"/>
          <w:cols w:space="720" w:num="1"/>
          <w:docGrid w:type="lines" w:linePitch="312" w:charSpace="0"/>
        </w:sectPr>
      </w:pPr>
      <w:r>
        <w:rPr>
          <w:rFonts w:hint="eastAsia" w:asciiTheme="minorEastAsia" w:hAnsiTheme="minorEastAsia" w:eastAsiaTheme="minorEastAsia" w:cstheme="minorEastAsia"/>
          <w:color w:val="auto"/>
          <w:kern w:val="0"/>
          <w:sz w:val="24"/>
          <w:highlight w:val="none"/>
        </w:rPr>
        <w:t>28.1 本合同应在买卖双方共同签字并盖章后生效。</w:t>
      </w:r>
    </w:p>
    <w:p w14:paraId="0D7F946E">
      <w:pPr>
        <w:spacing w:line="440" w:lineRule="exact"/>
        <w:jc w:val="center"/>
        <w:outlineLvl w:val="0"/>
        <w:rPr>
          <w:rFonts w:asciiTheme="minorEastAsia" w:hAnsiTheme="minorEastAsia" w:eastAsiaTheme="minorEastAsia" w:cstheme="minorEastAsia"/>
          <w:color w:val="auto"/>
          <w:sz w:val="36"/>
          <w:szCs w:val="36"/>
          <w:highlight w:val="none"/>
        </w:rPr>
      </w:pPr>
      <w:bookmarkStart w:id="509" w:name="_Toc9479"/>
      <w:r>
        <w:rPr>
          <w:rFonts w:hint="eastAsia" w:asciiTheme="minorEastAsia" w:hAnsiTheme="minorEastAsia" w:eastAsiaTheme="minorEastAsia" w:cstheme="minorEastAsia"/>
          <w:color w:val="auto"/>
          <w:sz w:val="36"/>
          <w:szCs w:val="36"/>
          <w:highlight w:val="none"/>
        </w:rPr>
        <w:t>第六章 附件（投标文件格式</w:t>
      </w:r>
      <w:bookmarkEnd w:id="441"/>
      <w:bookmarkEnd w:id="442"/>
      <w:bookmarkEnd w:id="443"/>
      <w:bookmarkEnd w:id="444"/>
      <w:bookmarkEnd w:id="445"/>
      <w:bookmarkEnd w:id="446"/>
      <w:bookmarkEnd w:id="447"/>
      <w:bookmarkEnd w:id="448"/>
      <w:r>
        <w:rPr>
          <w:rFonts w:hint="eastAsia" w:asciiTheme="minorEastAsia" w:hAnsiTheme="minorEastAsia" w:eastAsiaTheme="minorEastAsia" w:cstheme="minorEastAsia"/>
          <w:color w:val="auto"/>
          <w:sz w:val="36"/>
          <w:szCs w:val="36"/>
          <w:highlight w:val="none"/>
        </w:rPr>
        <w:t>）</w:t>
      </w:r>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509"/>
    </w:p>
    <w:p w14:paraId="4B0B5066">
      <w:pPr>
        <w:spacing w:line="440" w:lineRule="exact"/>
        <w:ind w:firstLine="355" w:firstLineChars="148"/>
        <w:rPr>
          <w:rFonts w:asciiTheme="minorEastAsia" w:hAnsiTheme="minorEastAsia" w:eastAsiaTheme="minorEastAsia" w:cstheme="minorEastAsia"/>
          <w:color w:val="auto"/>
          <w:sz w:val="24"/>
          <w:highlight w:val="none"/>
          <w:u w:val="single"/>
        </w:rPr>
      </w:pPr>
    </w:p>
    <w:p w14:paraId="2E13D8C4">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应认真阅读招标文件中所有内容，按照招标文件的要求编制和提供投标文件，并保证所提供的全部资料的真实性，使投标文件对招标文件作出实质性响应。</w:t>
      </w:r>
    </w:p>
    <w:p w14:paraId="618A139E">
      <w:pPr>
        <w:spacing w:line="440" w:lineRule="exact"/>
        <w:ind w:firstLine="480" w:firstLineChars="200"/>
        <w:rPr>
          <w:rFonts w:asciiTheme="minorEastAsia" w:hAnsiTheme="minorEastAsia" w:eastAsiaTheme="minorEastAsia" w:cstheme="minorEastAsia"/>
          <w:color w:val="auto"/>
          <w:sz w:val="24"/>
          <w:highlight w:val="none"/>
        </w:rPr>
      </w:pPr>
    </w:p>
    <w:p w14:paraId="5ACD28D8">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编写投标文件时，请按招标文件第六章附件（投标文件格式）提供的相应格式及顺序编排。并应编制目录，逐页标注连续页码，胶装成册,不得缺少或留空任何招标文件要求填写的表格或提交的资料。</w:t>
      </w:r>
    </w:p>
    <w:p w14:paraId="3C75B1DB">
      <w:pPr>
        <w:spacing w:line="440" w:lineRule="exact"/>
        <w:ind w:firstLine="480" w:firstLineChars="200"/>
        <w:rPr>
          <w:rFonts w:hint="eastAsia" w:asciiTheme="minorEastAsia" w:hAnsiTheme="minorEastAsia" w:eastAsiaTheme="minorEastAsia" w:cstheme="minorEastAsia"/>
          <w:color w:val="auto"/>
          <w:sz w:val="24"/>
          <w:highlight w:val="none"/>
        </w:rPr>
      </w:pPr>
    </w:p>
    <w:p w14:paraId="4BC4C57E">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投标文件书脊处应有项目名称、项目编号、</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名称（可手写）。</w:t>
      </w:r>
    </w:p>
    <w:p w14:paraId="5506B66B">
      <w:pPr>
        <w:spacing w:line="440" w:lineRule="exact"/>
        <w:ind w:firstLine="355" w:firstLineChars="148"/>
        <w:rPr>
          <w:rFonts w:asciiTheme="minorEastAsia" w:hAnsiTheme="minorEastAsia" w:eastAsiaTheme="minorEastAsia" w:cstheme="minorEastAsia"/>
          <w:color w:val="auto"/>
          <w:sz w:val="24"/>
          <w:highlight w:val="none"/>
        </w:rPr>
      </w:pPr>
    </w:p>
    <w:p w14:paraId="7357117A">
      <w:pPr>
        <w:spacing w:line="440" w:lineRule="exact"/>
        <w:ind w:firstLine="414" w:firstLineChars="148"/>
        <w:rPr>
          <w:rFonts w:asciiTheme="minorEastAsia" w:hAnsiTheme="minorEastAsia" w:eastAsiaTheme="minorEastAsia" w:cstheme="minorEastAsia"/>
          <w:color w:val="auto"/>
          <w:sz w:val="28"/>
          <w:szCs w:val="28"/>
          <w:highlight w:val="none"/>
        </w:rPr>
      </w:pPr>
    </w:p>
    <w:p w14:paraId="23D39352">
      <w:pPr>
        <w:spacing w:line="440" w:lineRule="exact"/>
        <w:ind w:firstLine="480" w:firstLineChars="200"/>
        <w:rPr>
          <w:rFonts w:asciiTheme="minorEastAsia" w:hAnsiTheme="minorEastAsia" w:eastAsiaTheme="minorEastAsia" w:cstheme="minorEastAsia"/>
          <w:color w:val="auto"/>
          <w:sz w:val="24"/>
          <w:highlight w:val="none"/>
        </w:rPr>
        <w:sectPr>
          <w:pgSz w:w="11906" w:h="16838"/>
          <w:pgMar w:top="1417" w:right="1417" w:bottom="1417" w:left="1417" w:header="907" w:footer="1021" w:gutter="0"/>
          <w:cols w:space="720" w:num="1"/>
          <w:docGrid w:type="lines" w:linePitch="312" w:charSpace="0"/>
        </w:sectPr>
      </w:pPr>
      <w:bookmarkStart w:id="510" w:name="_Toc167591492"/>
      <w:bookmarkStart w:id="511" w:name="_Toc167590775"/>
      <w:bookmarkStart w:id="512" w:name="_Toc167591330"/>
      <w:bookmarkStart w:id="513" w:name="_Toc169846873"/>
      <w:bookmarkStart w:id="514" w:name="_Toc170980453"/>
      <w:bookmarkStart w:id="515" w:name="_Toc167591043"/>
      <w:bookmarkStart w:id="516" w:name="_Toc154482479"/>
      <w:bookmarkStart w:id="517" w:name="_Toc169846776"/>
      <w:bookmarkStart w:id="518" w:name="_Toc167849360"/>
      <w:bookmarkStart w:id="519" w:name="_Toc170980552"/>
      <w:bookmarkStart w:id="520" w:name="_Toc167591144"/>
      <w:bookmarkStart w:id="521" w:name="_Toc169838532"/>
      <w:bookmarkStart w:id="522" w:name="_Toc173549978"/>
      <w:bookmarkStart w:id="523" w:name="_Toc175033592"/>
      <w:bookmarkStart w:id="524" w:name="_Toc175032437"/>
    </w:p>
    <w:p w14:paraId="111F74AF">
      <w:pPr>
        <w:widowControl/>
        <w:spacing w:line="440" w:lineRule="exact"/>
        <w:ind w:firstLine="560" w:firstLineChars="200"/>
        <w:jc w:val="right"/>
        <w:rPr>
          <w:rFonts w:asciiTheme="minorEastAsia" w:hAnsiTheme="minorEastAsia" w:eastAsiaTheme="minorEastAsia" w:cstheme="minorEastAsia"/>
          <w:color w:val="auto"/>
          <w:sz w:val="28"/>
          <w:szCs w:val="28"/>
          <w:highlight w:val="none"/>
        </w:rPr>
      </w:pPr>
      <w:bookmarkStart w:id="525" w:name="_Toc237869288"/>
      <w:bookmarkStart w:id="526" w:name="_Toc409523904"/>
      <w:bookmarkStart w:id="527" w:name="_Toc26388"/>
      <w:bookmarkStart w:id="528" w:name="_Toc277167533"/>
      <w:bookmarkStart w:id="529" w:name="_Toc277167887"/>
      <w:bookmarkStart w:id="530" w:name="_Toc193191458"/>
      <w:bookmarkStart w:id="531" w:name="_Toc237869927"/>
      <w:bookmarkStart w:id="532" w:name="_Toc238029664"/>
      <w:bookmarkStart w:id="533" w:name="_Toc238029919"/>
      <w:bookmarkStart w:id="534" w:name="_Toc277167056"/>
      <w:bookmarkStart w:id="535" w:name="_Toc236379999"/>
      <w:bookmarkStart w:id="536" w:name="_Toc188808833"/>
      <w:bookmarkStart w:id="537" w:name="_Toc277168023"/>
      <w:bookmarkStart w:id="538" w:name="_Toc217559351"/>
      <w:bookmarkStart w:id="539" w:name="_Toc13508"/>
      <w:bookmarkStart w:id="540" w:name="_Toc5868"/>
      <w:bookmarkStart w:id="541" w:name="_Toc276603225"/>
      <w:bookmarkStart w:id="542" w:name="_Toc217267381"/>
      <w:bookmarkStart w:id="543" w:name="_Toc24131"/>
      <w:bookmarkStart w:id="544" w:name="_Toc238030579"/>
      <w:bookmarkStart w:id="545" w:name="_Toc277167807"/>
      <w:bookmarkStart w:id="546" w:name="_Toc277168483"/>
      <w:bookmarkStart w:id="547" w:name="_Toc237869712"/>
      <w:r>
        <w:rPr>
          <w:rFonts w:hint="eastAsia" w:asciiTheme="minorEastAsia" w:hAnsiTheme="minorEastAsia" w:eastAsiaTheme="minorEastAsia" w:cstheme="minorEastAsia"/>
          <w:color w:val="auto"/>
          <w:sz w:val="28"/>
          <w:szCs w:val="28"/>
          <w:highlight w:val="none"/>
        </w:rPr>
        <w:t>（正本或副本）</w:t>
      </w:r>
    </w:p>
    <w:p w14:paraId="1C0B803C">
      <w:pPr>
        <w:rPr>
          <w:rFonts w:asciiTheme="minorEastAsia" w:hAnsiTheme="minorEastAsia" w:eastAsiaTheme="minorEastAsia" w:cstheme="minorEastAsia"/>
          <w:color w:val="auto"/>
          <w:sz w:val="28"/>
          <w:szCs w:val="28"/>
          <w:highlight w:val="none"/>
        </w:rPr>
      </w:pPr>
    </w:p>
    <w:p w14:paraId="73F94FE2">
      <w:pPr>
        <w:rPr>
          <w:rFonts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项目编号</w:t>
      </w:r>
      <w:r>
        <w:rPr>
          <w:rFonts w:hint="eastAsia" w:asciiTheme="minorEastAsia" w:hAnsiTheme="minorEastAsia" w:eastAsiaTheme="minorEastAsia" w:cstheme="minorEastAsia"/>
          <w:bCs/>
          <w:color w:val="auto"/>
          <w:sz w:val="28"/>
          <w:szCs w:val="28"/>
          <w:highlight w:val="none"/>
        </w:rPr>
        <w:t>：</w:t>
      </w:r>
      <w:r>
        <w:rPr>
          <w:rFonts w:hint="eastAsia" w:asciiTheme="minorEastAsia" w:hAnsiTheme="minorEastAsia" w:eastAsiaTheme="minorEastAsia" w:cstheme="minorEastAsia"/>
          <w:bCs/>
          <w:color w:val="auto"/>
          <w:sz w:val="28"/>
          <w:szCs w:val="28"/>
          <w:highlight w:val="none"/>
          <w:lang w:eastAsia="zh-CN"/>
        </w:rPr>
        <w:t>SNJZ-2025-Z019</w:t>
      </w:r>
      <w:r>
        <w:rPr>
          <w:rFonts w:hint="eastAsia" w:asciiTheme="minorEastAsia" w:hAnsiTheme="minorEastAsia" w:eastAsiaTheme="minorEastAsia" w:cstheme="minorEastAsia"/>
          <w:bCs/>
          <w:color w:val="auto"/>
          <w:sz w:val="28"/>
          <w:szCs w:val="28"/>
          <w:highlight w:val="none"/>
        </w:rPr>
        <w:t xml:space="preserve"> </w:t>
      </w:r>
      <w:r>
        <w:rPr>
          <w:rFonts w:hint="eastAsia" w:asciiTheme="minorEastAsia" w:hAnsiTheme="minorEastAsia" w:eastAsiaTheme="minorEastAsia" w:cstheme="minorEastAsia"/>
          <w:color w:val="auto"/>
          <w:sz w:val="28"/>
          <w:szCs w:val="28"/>
          <w:highlight w:val="none"/>
        </w:rPr>
        <w:t xml:space="preserve">                       </w:t>
      </w:r>
    </w:p>
    <w:p w14:paraId="17446481">
      <w:pPr>
        <w:rPr>
          <w:rFonts w:asciiTheme="minorEastAsia" w:hAnsiTheme="minorEastAsia" w:eastAsiaTheme="minorEastAsia" w:cstheme="minorEastAsia"/>
          <w:color w:val="auto"/>
          <w:sz w:val="24"/>
          <w:highlight w:val="none"/>
        </w:rPr>
      </w:pPr>
    </w:p>
    <w:p w14:paraId="25C422B0">
      <w:pPr>
        <w:ind w:firstLine="211"/>
        <w:jc w:val="center"/>
        <w:rPr>
          <w:rFonts w:asciiTheme="minorEastAsia" w:hAnsiTheme="minorEastAsia" w:eastAsiaTheme="minorEastAsia" w:cstheme="minorEastAsia"/>
          <w:b/>
          <w:color w:val="auto"/>
          <w:spacing w:val="-4"/>
          <w:sz w:val="48"/>
          <w:szCs w:val="48"/>
          <w:highlight w:val="none"/>
        </w:rPr>
      </w:pPr>
    </w:p>
    <w:p w14:paraId="75175D44">
      <w:pPr>
        <w:spacing w:before="156" w:beforeLines="50" w:line="700" w:lineRule="exact"/>
        <w:jc w:val="center"/>
        <w:rPr>
          <w:rFonts w:asciiTheme="minorEastAsia" w:hAnsiTheme="minorEastAsia" w:eastAsiaTheme="minorEastAsia" w:cstheme="minorEastAsia"/>
          <w:b/>
          <w:bCs/>
          <w:color w:val="auto"/>
          <w:kern w:val="0"/>
          <w:sz w:val="44"/>
          <w:szCs w:val="44"/>
          <w:highlight w:val="none"/>
        </w:rPr>
      </w:pPr>
      <w:r>
        <w:rPr>
          <w:rFonts w:asciiTheme="minorEastAsia" w:hAnsiTheme="minorEastAsia" w:eastAsiaTheme="minorEastAsia" w:cstheme="minorEastAsia"/>
          <w:b/>
          <w:bCs/>
          <w:color w:val="auto"/>
          <w:kern w:val="0"/>
          <w:sz w:val="44"/>
          <w:szCs w:val="44"/>
          <w:highlight w:val="none"/>
        </w:rPr>
        <w:t>陕西省机械高级技工学校</w:t>
      </w:r>
    </w:p>
    <w:p w14:paraId="60F38C69">
      <w:pPr>
        <w:pStyle w:val="21"/>
        <w:keepNext w:val="0"/>
        <w:keepLines w:val="0"/>
        <w:pageBreakBefore w:val="0"/>
        <w:widowControl w:val="0"/>
        <w:kinsoku/>
        <w:wordWrap/>
        <w:overflowPunct/>
        <w:topLinePunct w:val="0"/>
        <w:autoSpaceDE/>
        <w:autoSpaceDN/>
        <w:bidi w:val="0"/>
        <w:adjustRightInd/>
        <w:snapToGrid/>
        <w:spacing w:afterLines="0" w:line="339" w:lineRule="auto"/>
        <w:jc w:val="center"/>
        <w:textAlignment w:val="auto"/>
        <w:rPr>
          <w:rFonts w:hint="eastAsia" w:asciiTheme="minorEastAsia" w:hAnsiTheme="minorEastAsia" w:eastAsiaTheme="minorEastAsia" w:cstheme="minorEastAsia"/>
          <w:color w:val="auto"/>
          <w:sz w:val="52"/>
          <w:szCs w:val="52"/>
          <w:highlight w:val="none"/>
          <w:lang w:eastAsia="zh-CN"/>
        </w:rPr>
      </w:pPr>
      <w:r>
        <w:rPr>
          <w:rFonts w:asciiTheme="minorEastAsia" w:hAnsiTheme="minorEastAsia" w:eastAsiaTheme="minorEastAsia" w:cstheme="minorEastAsia"/>
          <w:b/>
          <w:bCs/>
          <w:color w:val="auto"/>
          <w:kern w:val="0"/>
          <w:sz w:val="44"/>
          <w:szCs w:val="44"/>
          <w:highlight w:val="none"/>
        </w:rPr>
        <w:t>计算机实训室</w:t>
      </w:r>
      <w:r>
        <w:rPr>
          <w:rFonts w:hint="eastAsia" w:asciiTheme="minorEastAsia" w:hAnsiTheme="minorEastAsia" w:eastAsiaTheme="minorEastAsia" w:cstheme="minorEastAsia"/>
          <w:b/>
          <w:bCs/>
          <w:color w:val="auto"/>
          <w:kern w:val="0"/>
          <w:sz w:val="44"/>
          <w:szCs w:val="44"/>
          <w:highlight w:val="none"/>
          <w:lang w:eastAsia="zh-CN"/>
        </w:rPr>
        <w:t>设备购置采购项目</w:t>
      </w:r>
    </w:p>
    <w:p w14:paraId="40E129CE">
      <w:pPr>
        <w:rPr>
          <w:rFonts w:asciiTheme="minorEastAsia" w:hAnsiTheme="minorEastAsia" w:eastAsiaTheme="minorEastAsia" w:cstheme="minorEastAsia"/>
          <w:color w:val="auto"/>
          <w:highlight w:val="none"/>
        </w:rPr>
      </w:pPr>
    </w:p>
    <w:p w14:paraId="2F51FA16">
      <w:pPr>
        <w:pStyle w:val="44"/>
        <w:ind w:firstLine="180"/>
        <w:rPr>
          <w:rFonts w:asciiTheme="minorEastAsia" w:hAnsiTheme="minorEastAsia" w:eastAsiaTheme="minorEastAsia" w:cstheme="minorEastAsia"/>
          <w:color w:val="auto"/>
          <w:highlight w:val="none"/>
        </w:rPr>
      </w:pPr>
    </w:p>
    <w:p w14:paraId="7A19116F">
      <w:pPr>
        <w:pStyle w:val="44"/>
        <w:ind w:firstLine="180"/>
        <w:rPr>
          <w:rFonts w:asciiTheme="minorEastAsia" w:hAnsiTheme="minorEastAsia" w:eastAsiaTheme="minorEastAsia" w:cstheme="minorEastAsia"/>
          <w:color w:val="auto"/>
          <w:highlight w:val="none"/>
        </w:rPr>
      </w:pPr>
    </w:p>
    <w:p w14:paraId="20605604">
      <w:pPr>
        <w:pStyle w:val="44"/>
        <w:ind w:firstLine="180"/>
        <w:rPr>
          <w:rFonts w:asciiTheme="minorEastAsia" w:hAnsiTheme="minorEastAsia" w:eastAsiaTheme="minorEastAsia" w:cstheme="minorEastAsia"/>
          <w:color w:val="auto"/>
          <w:highlight w:val="none"/>
        </w:rPr>
      </w:pPr>
    </w:p>
    <w:p w14:paraId="6DD68AD1">
      <w:pPr>
        <w:ind w:firstLine="211"/>
        <w:jc w:val="center"/>
        <w:rPr>
          <w:rFonts w:asciiTheme="minorEastAsia" w:hAnsiTheme="minorEastAsia" w:eastAsiaTheme="minorEastAsia" w:cstheme="minorEastAsia"/>
          <w:color w:val="auto"/>
          <w:sz w:val="36"/>
          <w:szCs w:val="36"/>
          <w:highlight w:val="none"/>
        </w:rPr>
      </w:pPr>
      <w:r>
        <w:rPr>
          <w:rFonts w:hint="eastAsia" w:asciiTheme="minorEastAsia" w:hAnsiTheme="minorEastAsia" w:eastAsiaTheme="minorEastAsia" w:cstheme="minorEastAsia"/>
          <w:color w:val="auto"/>
          <w:sz w:val="52"/>
          <w:szCs w:val="52"/>
          <w:highlight w:val="none"/>
        </w:rPr>
        <w:t>投标文件</w:t>
      </w:r>
    </w:p>
    <w:p w14:paraId="23A577C6">
      <w:pPr>
        <w:ind w:firstLine="211"/>
        <w:jc w:val="center"/>
        <w:rPr>
          <w:rFonts w:asciiTheme="minorEastAsia" w:hAnsiTheme="minorEastAsia" w:eastAsiaTheme="minorEastAsia" w:cstheme="minorEastAsia"/>
          <w:color w:val="auto"/>
          <w:sz w:val="52"/>
          <w:szCs w:val="52"/>
          <w:highlight w:val="none"/>
        </w:rPr>
      </w:pPr>
    </w:p>
    <w:p w14:paraId="33B1E759">
      <w:pPr>
        <w:ind w:firstLine="211"/>
        <w:jc w:val="center"/>
        <w:rPr>
          <w:rFonts w:asciiTheme="minorEastAsia" w:hAnsiTheme="minorEastAsia" w:eastAsiaTheme="minorEastAsia" w:cstheme="minorEastAsia"/>
          <w:color w:val="auto"/>
          <w:sz w:val="24"/>
          <w:highlight w:val="none"/>
        </w:rPr>
      </w:pPr>
    </w:p>
    <w:p w14:paraId="43191257">
      <w:pPr>
        <w:ind w:firstLine="211"/>
        <w:jc w:val="center"/>
        <w:rPr>
          <w:rFonts w:asciiTheme="minorEastAsia" w:hAnsiTheme="minorEastAsia" w:eastAsiaTheme="minorEastAsia" w:cstheme="minorEastAsia"/>
          <w:color w:val="auto"/>
          <w:sz w:val="24"/>
          <w:highlight w:val="none"/>
        </w:rPr>
      </w:pPr>
    </w:p>
    <w:p w14:paraId="4E606D2F">
      <w:pPr>
        <w:ind w:firstLine="211"/>
        <w:jc w:val="center"/>
        <w:rPr>
          <w:rFonts w:asciiTheme="minorEastAsia" w:hAnsiTheme="minorEastAsia" w:eastAsiaTheme="minorEastAsia" w:cstheme="minorEastAsia"/>
          <w:color w:val="auto"/>
          <w:sz w:val="24"/>
          <w:highlight w:val="none"/>
        </w:rPr>
      </w:pPr>
    </w:p>
    <w:p w14:paraId="1E6B05B5">
      <w:pPr>
        <w:ind w:firstLine="211"/>
        <w:jc w:val="center"/>
        <w:rPr>
          <w:rFonts w:asciiTheme="minorEastAsia" w:hAnsiTheme="minorEastAsia" w:eastAsiaTheme="minorEastAsia" w:cstheme="minorEastAsia"/>
          <w:color w:val="auto"/>
          <w:sz w:val="24"/>
          <w:highlight w:val="none"/>
        </w:rPr>
      </w:pPr>
    </w:p>
    <w:p w14:paraId="1E1E7118">
      <w:pPr>
        <w:ind w:firstLine="211"/>
        <w:jc w:val="center"/>
        <w:rPr>
          <w:rFonts w:asciiTheme="minorEastAsia" w:hAnsiTheme="minorEastAsia" w:eastAsiaTheme="minorEastAsia" w:cstheme="minorEastAsia"/>
          <w:color w:val="auto"/>
          <w:sz w:val="24"/>
          <w:highlight w:val="none"/>
        </w:rPr>
      </w:pPr>
    </w:p>
    <w:p w14:paraId="67D7154F">
      <w:pPr>
        <w:rPr>
          <w:rFonts w:asciiTheme="minorEastAsia" w:hAnsiTheme="minorEastAsia" w:eastAsiaTheme="minorEastAsia" w:cstheme="minorEastAsia"/>
          <w:color w:val="auto"/>
          <w:sz w:val="32"/>
          <w:szCs w:val="32"/>
          <w:highlight w:val="none"/>
        </w:rPr>
      </w:pPr>
    </w:p>
    <w:p w14:paraId="495ADA22">
      <w:pPr>
        <w:ind w:firstLine="2240" w:firstLineChars="700"/>
        <w:rPr>
          <w:rFonts w:asciiTheme="minorEastAsia" w:hAnsiTheme="minorEastAsia" w:eastAsiaTheme="minorEastAsia" w:cstheme="minorEastAsia"/>
          <w:color w:val="auto"/>
          <w:sz w:val="32"/>
          <w:szCs w:val="32"/>
          <w:highlight w:val="none"/>
        </w:rPr>
      </w:pPr>
    </w:p>
    <w:p w14:paraId="2BE37A91">
      <w:pPr>
        <w:ind w:firstLine="2240" w:firstLineChars="700"/>
        <w:rPr>
          <w:rFonts w:asciiTheme="minorEastAsia" w:hAnsiTheme="minorEastAsia" w:eastAsiaTheme="minorEastAsia" w:cstheme="minorEastAsia"/>
          <w:color w:val="auto"/>
          <w:sz w:val="32"/>
          <w:szCs w:val="32"/>
          <w:highlight w:val="none"/>
        </w:rPr>
      </w:pPr>
    </w:p>
    <w:p w14:paraId="1A2B21DD">
      <w:pPr>
        <w:ind w:firstLine="2240" w:firstLineChars="700"/>
        <w:rPr>
          <w:rFonts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lang w:eastAsia="zh-CN"/>
        </w:rPr>
        <w:t>投标单位</w:t>
      </w:r>
      <w:r>
        <w:rPr>
          <w:rFonts w:hint="eastAsia" w:asciiTheme="minorEastAsia" w:hAnsiTheme="minorEastAsia" w:eastAsiaTheme="minorEastAsia" w:cstheme="minorEastAsia"/>
          <w:color w:val="auto"/>
          <w:sz w:val="32"/>
          <w:szCs w:val="32"/>
          <w:highlight w:val="none"/>
        </w:rPr>
        <w:t>：</w:t>
      </w:r>
      <w:r>
        <w:rPr>
          <w:rFonts w:hint="eastAsia" w:asciiTheme="minorEastAsia" w:hAnsiTheme="minorEastAsia" w:eastAsiaTheme="minorEastAsia" w:cstheme="minorEastAsia"/>
          <w:color w:val="auto"/>
          <w:sz w:val="32"/>
          <w:szCs w:val="32"/>
          <w:highlight w:val="none"/>
          <w:u w:val="single"/>
        </w:rPr>
        <w:t xml:space="preserve">           （盖章）</w:t>
      </w:r>
    </w:p>
    <w:p w14:paraId="5E354569">
      <w:pPr>
        <w:spacing w:line="440" w:lineRule="exact"/>
        <w:ind w:firstLine="2240" w:firstLineChars="700"/>
        <w:jc w:val="left"/>
        <w:outlineLvl w:val="1"/>
        <w:rPr>
          <w:rFonts w:asciiTheme="minorEastAsia" w:hAnsiTheme="minorEastAsia" w:eastAsiaTheme="minorEastAsia" w:cstheme="minorEastAsia"/>
          <w:b/>
          <w:color w:val="auto"/>
          <w:sz w:val="28"/>
          <w:szCs w:val="28"/>
          <w:highlight w:val="none"/>
        </w:rPr>
        <w:sectPr>
          <w:pgSz w:w="11906" w:h="16838"/>
          <w:pgMar w:top="1417" w:right="1417" w:bottom="1417" w:left="1417" w:header="907" w:footer="1021" w:gutter="0"/>
          <w:cols w:space="720" w:num="1"/>
          <w:docGrid w:type="lines" w:linePitch="312" w:charSpace="0"/>
        </w:sectPr>
      </w:pPr>
      <w:bookmarkStart w:id="548" w:name="_Toc243"/>
      <w:r>
        <w:rPr>
          <w:rFonts w:hint="eastAsia" w:asciiTheme="minorEastAsia" w:hAnsiTheme="minorEastAsia" w:eastAsiaTheme="minorEastAsia" w:cstheme="minorEastAsia"/>
          <w:color w:val="auto"/>
          <w:sz w:val="32"/>
          <w:szCs w:val="32"/>
          <w:highlight w:val="none"/>
        </w:rPr>
        <w:t>时  间：  年  月  日</w:t>
      </w:r>
      <w:bookmarkEnd w:id="548"/>
    </w:p>
    <w:p w14:paraId="36A88DA8">
      <w:pPr>
        <w:spacing w:line="440" w:lineRule="exact"/>
        <w:outlineLvl w:val="1"/>
        <w:rPr>
          <w:rFonts w:asciiTheme="minorEastAsia" w:hAnsiTheme="minorEastAsia" w:eastAsiaTheme="minorEastAsia" w:cstheme="minorEastAsia"/>
          <w:b/>
          <w:color w:val="auto"/>
          <w:sz w:val="28"/>
          <w:szCs w:val="28"/>
          <w:highlight w:val="none"/>
        </w:rPr>
      </w:pPr>
      <w:bookmarkStart w:id="549" w:name="_Toc6825"/>
      <w:r>
        <w:rPr>
          <w:rFonts w:hint="eastAsia" w:asciiTheme="minorEastAsia" w:hAnsiTheme="minorEastAsia" w:eastAsiaTheme="minorEastAsia" w:cstheme="minorEastAsia"/>
          <w:b/>
          <w:color w:val="auto"/>
          <w:sz w:val="28"/>
          <w:szCs w:val="28"/>
          <w:highlight w:val="none"/>
        </w:rPr>
        <w:t>1.投标函</w:t>
      </w:r>
      <w:r>
        <w:rPr>
          <w:rFonts w:hint="eastAsia" w:asciiTheme="minorEastAsia" w:hAnsiTheme="minorEastAsia" w:eastAsiaTheme="minorEastAsia" w:cstheme="minorEastAsia"/>
          <w:color w:val="auto"/>
          <w:sz w:val="28"/>
          <w:szCs w:val="28"/>
          <w:highlight w:val="none"/>
        </w:rPr>
        <w:t>（格式</w:t>
      </w:r>
      <w:bookmarkEnd w:id="510"/>
      <w:bookmarkEnd w:id="511"/>
      <w:bookmarkEnd w:id="512"/>
      <w:bookmarkEnd w:id="513"/>
      <w:bookmarkEnd w:id="514"/>
      <w:bookmarkEnd w:id="515"/>
      <w:bookmarkEnd w:id="516"/>
      <w:bookmarkEnd w:id="517"/>
      <w:bookmarkEnd w:id="518"/>
      <w:bookmarkEnd w:id="519"/>
      <w:bookmarkEnd w:id="520"/>
      <w:bookmarkEnd w:id="521"/>
      <w:r>
        <w:rPr>
          <w:rFonts w:hint="eastAsia" w:asciiTheme="minorEastAsia" w:hAnsiTheme="minorEastAsia" w:eastAsiaTheme="minorEastAsia" w:cstheme="minorEastAsia"/>
          <w:color w:val="auto"/>
          <w:sz w:val="28"/>
          <w:szCs w:val="28"/>
          <w:highlight w:val="none"/>
        </w:rPr>
        <w:t>）</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9"/>
    </w:p>
    <w:p w14:paraId="1FCD447F">
      <w:pPr>
        <w:spacing w:line="440" w:lineRule="exact"/>
        <w:jc w:val="center"/>
        <w:rPr>
          <w:rFonts w:asciiTheme="minorEastAsia" w:hAnsiTheme="minorEastAsia" w:eastAsiaTheme="minorEastAsia" w:cstheme="minorEastAsia"/>
          <w:b/>
          <w:bCs/>
          <w:color w:val="auto"/>
          <w:sz w:val="36"/>
          <w:szCs w:val="21"/>
          <w:highlight w:val="none"/>
        </w:rPr>
      </w:pPr>
      <w:r>
        <w:rPr>
          <w:rFonts w:hint="eastAsia" w:asciiTheme="minorEastAsia" w:hAnsiTheme="minorEastAsia" w:eastAsiaTheme="minorEastAsia" w:cstheme="minorEastAsia"/>
          <w:b/>
          <w:bCs/>
          <w:color w:val="auto"/>
          <w:sz w:val="36"/>
          <w:szCs w:val="21"/>
          <w:highlight w:val="none"/>
        </w:rPr>
        <w:t>投 标 函</w:t>
      </w:r>
    </w:p>
    <w:p w14:paraId="06F56D0E">
      <w:pPr>
        <w:spacing w:line="440" w:lineRule="exact"/>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致：陕西教育招标有限责任公司</w:t>
      </w:r>
    </w:p>
    <w:p w14:paraId="035A574A">
      <w:pPr>
        <w:spacing w:line="440" w:lineRule="exact"/>
        <w:ind w:firstLine="437"/>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根据贵方为</w:t>
      </w:r>
      <w:r>
        <w:rPr>
          <w:rFonts w:hint="eastAsia" w:asciiTheme="minorEastAsia" w:hAnsiTheme="minorEastAsia" w:eastAsiaTheme="minorEastAsia" w:cstheme="minorEastAsia"/>
          <w:color w:val="auto"/>
          <w:sz w:val="24"/>
          <w:highlight w:val="none"/>
          <w:lang w:eastAsia="zh-CN"/>
        </w:rPr>
        <w:t xml:space="preserve"> 陕西省机械高级技工学校计算机实训室设备购置采购项目</w:t>
      </w:r>
      <w:r>
        <w:rPr>
          <w:rFonts w:hint="eastAsia" w:asciiTheme="minorEastAsia" w:hAnsiTheme="minorEastAsia" w:eastAsiaTheme="minorEastAsia" w:cstheme="minorEastAsia"/>
          <w:color w:val="auto"/>
          <w:sz w:val="24"/>
          <w:highlight w:val="none"/>
        </w:rPr>
        <w:t>的招标公告</w:t>
      </w:r>
      <w:r>
        <w:rPr>
          <w:rFonts w:hint="eastAsia" w:asciiTheme="minorEastAsia" w:hAnsiTheme="minorEastAsia" w:eastAsiaTheme="minorEastAsia" w:cstheme="minorEastAsia"/>
          <w:color w:val="auto"/>
          <w:sz w:val="24"/>
          <w:highlight w:val="none"/>
          <w:u w:val="single"/>
          <w:lang w:eastAsia="zh-CN"/>
        </w:rPr>
        <w:t>SNJZ-2025-Z019</w:t>
      </w:r>
      <w:r>
        <w:rPr>
          <w:rFonts w:hint="eastAsia" w:asciiTheme="minorEastAsia" w:hAnsiTheme="minorEastAsia" w:eastAsiaTheme="minorEastAsia" w:cstheme="minorEastAsia"/>
          <w:color w:val="auto"/>
          <w:sz w:val="24"/>
          <w:highlight w:val="none"/>
        </w:rPr>
        <w:t>，签字代表</w:t>
      </w:r>
      <w:r>
        <w:rPr>
          <w:rFonts w:hint="eastAsia" w:asciiTheme="minorEastAsia" w:hAnsiTheme="minorEastAsia" w:eastAsiaTheme="minorEastAsia" w:cstheme="minorEastAsia"/>
          <w:color w:val="auto"/>
          <w:sz w:val="24"/>
          <w:highlight w:val="none"/>
          <w:u w:val="single"/>
        </w:rPr>
        <w:t xml:space="preserve">  （姓名、职务）  </w:t>
      </w:r>
      <w:r>
        <w:rPr>
          <w:rFonts w:hint="eastAsia" w:asciiTheme="minorEastAsia" w:hAnsiTheme="minorEastAsia" w:eastAsiaTheme="minorEastAsia" w:cstheme="minorEastAsia"/>
          <w:color w:val="auto"/>
          <w:sz w:val="24"/>
          <w:highlight w:val="none"/>
        </w:rPr>
        <w:t>经正式授权并代表</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eastAsia="zh-CN"/>
        </w:rPr>
        <w:t>投标单位</w:t>
      </w:r>
      <w:r>
        <w:rPr>
          <w:rFonts w:hint="eastAsia" w:asciiTheme="minorEastAsia" w:hAnsiTheme="minorEastAsia" w:eastAsiaTheme="minorEastAsia" w:cstheme="minorEastAsia"/>
          <w:color w:val="auto"/>
          <w:sz w:val="24"/>
          <w:highlight w:val="none"/>
          <w:u w:val="single"/>
        </w:rPr>
        <w:t xml:space="preserve">名称、地址）  </w:t>
      </w:r>
      <w:r>
        <w:rPr>
          <w:rFonts w:hint="eastAsia" w:asciiTheme="minorEastAsia" w:hAnsiTheme="minorEastAsia" w:eastAsiaTheme="minorEastAsia" w:cstheme="minorEastAsia"/>
          <w:color w:val="auto"/>
          <w:sz w:val="24"/>
          <w:highlight w:val="none"/>
        </w:rPr>
        <w:t>，提交投标文件正本一份、副本</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份。</w:t>
      </w:r>
    </w:p>
    <w:p w14:paraId="18F85799">
      <w:pPr>
        <w:spacing w:line="440" w:lineRule="exact"/>
        <w:ind w:firstLine="482" w:firstLineChars="200"/>
        <w:rPr>
          <w:rFonts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在此，签字代表宣布同意如下：</w:t>
      </w:r>
    </w:p>
    <w:p w14:paraId="4C040DEC">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1.若中标，我方将按招标文件的规定履行合同责任和义务。</w:t>
      </w:r>
    </w:p>
    <w:p w14:paraId="71C85242">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2.我们已详细审查全部招标文件，完全理解并同意放弃对这方面有不明及误解的权利。</w:t>
      </w:r>
    </w:p>
    <w:p w14:paraId="3A5E1F0A">
      <w:pPr>
        <w:spacing w:line="420" w:lineRule="exact"/>
        <w:ind w:firstLine="480" w:firstLineChars="200"/>
        <w:rPr>
          <w:rFonts w:ascii="宋体" w:hAnsi="宋体" w:cs="宋体"/>
          <w:color w:val="auto"/>
          <w:sz w:val="24"/>
        </w:rPr>
      </w:pPr>
      <w:r>
        <w:rPr>
          <w:rFonts w:hint="eastAsia" w:ascii="宋体" w:hAnsi="宋体" w:cs="宋体"/>
          <w:color w:val="auto"/>
          <w:sz w:val="24"/>
        </w:rPr>
        <w:t>3.我方已详细审阅并同意合同条款中的所有内容，完全理解并同意放弃对这方面有不明及误解的权力。</w:t>
      </w:r>
    </w:p>
    <w:p w14:paraId="5A002C10">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val="en-US" w:eastAsia="zh-CN"/>
        </w:rPr>
        <w:t>4</w:t>
      </w:r>
      <w:r>
        <w:rPr>
          <w:rFonts w:hint="eastAsia" w:asciiTheme="minorEastAsia" w:hAnsiTheme="minorEastAsia" w:eastAsiaTheme="minorEastAsia" w:cstheme="minorEastAsia"/>
          <w:color w:val="auto"/>
          <w:sz w:val="24"/>
          <w:highlight w:val="none"/>
        </w:rPr>
        <w:t>.本投标有效期为自开标日起</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个日历日（若中标，投标文件有效期与合同有效期一致）。</w:t>
      </w:r>
    </w:p>
    <w:p w14:paraId="25D59792">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val="en-US" w:eastAsia="zh-CN"/>
        </w:rPr>
        <w:t>5</w:t>
      </w:r>
      <w:r>
        <w:rPr>
          <w:rFonts w:hint="eastAsia" w:asciiTheme="minorEastAsia" w:hAnsiTheme="minorEastAsia" w:eastAsiaTheme="minorEastAsia" w:cstheme="minorEastAsia"/>
          <w:color w:val="auto"/>
          <w:sz w:val="24"/>
          <w:highlight w:val="none"/>
        </w:rPr>
        <w:t>.我方完全理解并同意贵方在招标文件中的有关拒绝投标的条款。</w:t>
      </w:r>
    </w:p>
    <w:p w14:paraId="68DB842A">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val="en-US" w:eastAsia="zh-CN"/>
        </w:rPr>
        <w:t>6</w:t>
      </w:r>
      <w:r>
        <w:rPr>
          <w:rFonts w:hint="eastAsia" w:asciiTheme="minorEastAsia" w:hAnsiTheme="minorEastAsia" w:eastAsiaTheme="minorEastAsia" w:cstheme="minorEastAsia"/>
          <w:color w:val="auto"/>
          <w:sz w:val="24"/>
          <w:highlight w:val="none"/>
        </w:rPr>
        <w:t>.若我方获得中标，我方保证按有关规定向贵方支付招标代理服务费。</w:t>
      </w:r>
    </w:p>
    <w:p w14:paraId="1BC50ACC">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val="en-US" w:eastAsia="zh-CN"/>
        </w:rPr>
        <w:t>7</w:t>
      </w:r>
      <w:r>
        <w:rPr>
          <w:rFonts w:hint="eastAsia" w:asciiTheme="minorEastAsia" w:hAnsiTheme="minorEastAsia" w:eastAsiaTheme="minorEastAsia" w:cstheme="minorEastAsia"/>
          <w:color w:val="auto"/>
          <w:sz w:val="24"/>
          <w:highlight w:val="none"/>
        </w:rPr>
        <w:t>.与本投标有关的一切正式往来信函请寄：</w:t>
      </w:r>
    </w:p>
    <w:p w14:paraId="6BF59EAB">
      <w:pPr>
        <w:spacing w:line="440" w:lineRule="exact"/>
        <w:ind w:firstLine="480" w:firstLineChars="200"/>
        <w:rPr>
          <w:rFonts w:asciiTheme="minorEastAsia" w:hAnsiTheme="minorEastAsia" w:eastAsiaTheme="minorEastAsia" w:cstheme="minorEastAsia"/>
          <w:color w:val="auto"/>
          <w:sz w:val="24"/>
          <w:highlight w:val="none"/>
        </w:rPr>
      </w:pPr>
    </w:p>
    <w:p w14:paraId="3EF4B9AF">
      <w:pPr>
        <w:spacing w:line="440" w:lineRule="exact"/>
        <w:ind w:firstLine="480" w:firstLineChars="200"/>
        <w:rPr>
          <w:rFonts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名称（公章）：</w:t>
      </w:r>
    </w:p>
    <w:p w14:paraId="015325B9">
      <w:pPr>
        <w:spacing w:line="440" w:lineRule="exact"/>
        <w:ind w:firstLine="480" w:firstLineChars="200"/>
        <w:rPr>
          <w:rFonts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rPr>
        <w:t>详   细   地   址：</w:t>
      </w:r>
    </w:p>
    <w:p w14:paraId="4EF58918">
      <w:pPr>
        <w:tabs>
          <w:tab w:val="left" w:pos="360"/>
        </w:tabs>
        <w:spacing w:line="440" w:lineRule="exact"/>
        <w:ind w:firstLine="480" w:firstLineChars="200"/>
        <w:rPr>
          <w:rFonts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rPr>
        <w:t>邮   政   编   码：</w:t>
      </w:r>
    </w:p>
    <w:p w14:paraId="6F0228C3">
      <w:pPr>
        <w:autoSpaceDE w:val="0"/>
        <w:autoSpaceDN w:val="0"/>
        <w:adjustRightInd w:val="0"/>
        <w:spacing w:line="440" w:lineRule="exact"/>
        <w:ind w:firstLine="480" w:firstLineChars="200"/>
        <w:rPr>
          <w:rFonts w:asciiTheme="minorEastAsia" w:hAnsiTheme="minorEastAsia" w:eastAsiaTheme="minorEastAsia" w:cstheme="minorEastAsia"/>
          <w:color w:val="auto"/>
          <w:sz w:val="24"/>
          <w:highlight w:val="none"/>
          <w:u w:val="single"/>
          <w:lang w:val="zh-CN"/>
        </w:rPr>
      </w:pPr>
      <w:r>
        <w:rPr>
          <w:rFonts w:hint="eastAsia" w:asciiTheme="minorEastAsia" w:hAnsiTheme="minorEastAsia" w:eastAsiaTheme="minorEastAsia" w:cstheme="minorEastAsia"/>
          <w:color w:val="auto"/>
          <w:sz w:val="24"/>
          <w:highlight w:val="none"/>
          <w:lang w:val="zh-CN"/>
        </w:rPr>
        <w:t>电             话：</w:t>
      </w:r>
    </w:p>
    <w:p w14:paraId="734DBDB4">
      <w:pPr>
        <w:autoSpaceDE w:val="0"/>
        <w:autoSpaceDN w:val="0"/>
        <w:adjustRightInd w:val="0"/>
        <w:spacing w:line="440" w:lineRule="exact"/>
        <w:ind w:firstLine="480" w:firstLineChars="200"/>
        <w:rPr>
          <w:rFonts w:asciiTheme="minorEastAsia" w:hAnsiTheme="minorEastAsia" w:eastAsiaTheme="minorEastAsia" w:cstheme="minorEastAsia"/>
          <w:color w:val="auto"/>
          <w:sz w:val="24"/>
          <w:highlight w:val="none"/>
          <w:lang w:val="zh-CN"/>
        </w:rPr>
      </w:pPr>
      <w:r>
        <w:rPr>
          <w:rFonts w:hint="eastAsia" w:asciiTheme="minorEastAsia" w:hAnsiTheme="minorEastAsia" w:eastAsiaTheme="minorEastAsia" w:cstheme="minorEastAsia"/>
          <w:color w:val="auto"/>
          <w:sz w:val="24"/>
          <w:highlight w:val="none"/>
          <w:lang w:val="zh-CN"/>
        </w:rPr>
        <w:t>传             真：</w:t>
      </w:r>
    </w:p>
    <w:p w14:paraId="4E053894">
      <w:pPr>
        <w:tabs>
          <w:tab w:val="left" w:pos="360"/>
        </w:tabs>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电 子 邮 件 地 址：</w:t>
      </w:r>
    </w:p>
    <w:p w14:paraId="0BC9DF5C">
      <w:pPr>
        <w:autoSpaceDE w:val="0"/>
        <w:autoSpaceDN w:val="0"/>
        <w:adjustRightInd w:val="0"/>
        <w:spacing w:line="440" w:lineRule="exact"/>
        <w:ind w:firstLine="480" w:firstLineChars="200"/>
        <w:rPr>
          <w:rFonts w:asciiTheme="minorEastAsia" w:hAnsiTheme="minorEastAsia" w:eastAsiaTheme="minorEastAsia" w:cstheme="minorEastAsia"/>
          <w:color w:val="auto"/>
          <w:sz w:val="24"/>
          <w:highlight w:val="none"/>
          <w:u w:val="single"/>
          <w:lang w:val="zh-CN"/>
        </w:rPr>
      </w:pPr>
      <w:r>
        <w:rPr>
          <w:rFonts w:hint="eastAsia" w:asciiTheme="minorEastAsia" w:hAnsiTheme="minorEastAsia" w:eastAsiaTheme="minorEastAsia" w:cstheme="minorEastAsia"/>
          <w:color w:val="auto"/>
          <w:sz w:val="24"/>
          <w:highlight w:val="none"/>
          <w:lang w:val="zh-CN"/>
        </w:rPr>
        <w:t>开   户   银   行：</w:t>
      </w:r>
    </w:p>
    <w:p w14:paraId="21F1EDE7">
      <w:pPr>
        <w:autoSpaceDE w:val="0"/>
        <w:autoSpaceDN w:val="0"/>
        <w:adjustRightInd w:val="0"/>
        <w:spacing w:line="440" w:lineRule="exact"/>
        <w:ind w:firstLine="480" w:firstLineChars="200"/>
        <w:rPr>
          <w:rFonts w:asciiTheme="minorEastAsia" w:hAnsiTheme="minorEastAsia" w:eastAsiaTheme="minorEastAsia" w:cstheme="minorEastAsia"/>
          <w:color w:val="auto"/>
          <w:sz w:val="24"/>
          <w:highlight w:val="none"/>
          <w:lang w:val="zh-CN"/>
        </w:rPr>
      </w:pPr>
      <w:r>
        <w:rPr>
          <w:rFonts w:hint="eastAsia" w:asciiTheme="minorEastAsia" w:hAnsiTheme="minorEastAsia" w:eastAsiaTheme="minorEastAsia" w:cstheme="minorEastAsia"/>
          <w:color w:val="auto"/>
          <w:sz w:val="24"/>
          <w:highlight w:val="none"/>
          <w:lang w:val="zh-CN"/>
        </w:rPr>
        <w:t>帐             号：</w:t>
      </w:r>
    </w:p>
    <w:p w14:paraId="31F0119B">
      <w:pPr>
        <w:autoSpaceDE w:val="0"/>
        <w:autoSpaceDN w:val="0"/>
        <w:adjustRightInd w:val="0"/>
        <w:spacing w:line="440" w:lineRule="exact"/>
        <w:ind w:firstLine="240" w:firstLineChars="100"/>
        <w:rPr>
          <w:rFonts w:asciiTheme="minorEastAsia" w:hAnsiTheme="minorEastAsia" w:eastAsiaTheme="minorEastAsia" w:cstheme="minorEastAsia"/>
          <w:color w:val="auto"/>
          <w:sz w:val="24"/>
          <w:highlight w:val="none"/>
          <w:lang w:val="zh-CN"/>
        </w:rPr>
      </w:pPr>
    </w:p>
    <w:p w14:paraId="01262B83">
      <w:pPr>
        <w:autoSpaceDE w:val="0"/>
        <w:autoSpaceDN w:val="0"/>
        <w:adjustRightInd w:val="0"/>
        <w:spacing w:line="440" w:lineRule="exact"/>
        <w:ind w:firstLine="480" w:firstLineChars="200"/>
        <w:rPr>
          <w:rFonts w:asciiTheme="minorEastAsia" w:hAnsiTheme="minorEastAsia" w:eastAsiaTheme="minorEastAsia" w:cstheme="minorEastAsia"/>
          <w:color w:val="auto"/>
          <w:sz w:val="24"/>
          <w:highlight w:val="none"/>
          <w:lang w:val="zh-CN"/>
        </w:rPr>
      </w:pPr>
      <w:r>
        <w:rPr>
          <w:rFonts w:hint="eastAsia" w:asciiTheme="minorEastAsia" w:hAnsiTheme="minorEastAsia" w:eastAsiaTheme="minorEastAsia" w:cstheme="minorEastAsia"/>
          <w:color w:val="auto"/>
          <w:sz w:val="24"/>
          <w:highlight w:val="none"/>
          <w:lang w:val="zh-CN"/>
        </w:rPr>
        <w:t>投标单位代表签名：</w:t>
      </w:r>
    </w:p>
    <w:p w14:paraId="62067000">
      <w:pPr>
        <w:autoSpaceDE w:val="0"/>
        <w:autoSpaceDN w:val="0"/>
        <w:adjustRightInd w:val="0"/>
        <w:spacing w:line="440" w:lineRule="exact"/>
        <w:ind w:left="599" w:leftChars="228" w:hanging="120" w:hangingChars="50"/>
        <w:rPr>
          <w:rFonts w:asciiTheme="minorEastAsia" w:hAnsiTheme="minorEastAsia" w:eastAsiaTheme="minorEastAsia" w:cstheme="minorEastAsia"/>
          <w:color w:val="auto"/>
          <w:sz w:val="24"/>
          <w:highlight w:val="none"/>
          <w:u w:val="single"/>
          <w:lang w:val="zh-CN"/>
        </w:rPr>
      </w:pPr>
      <w:r>
        <w:rPr>
          <w:rFonts w:hint="eastAsia" w:asciiTheme="minorEastAsia" w:hAnsiTheme="minorEastAsia" w:eastAsiaTheme="minorEastAsia" w:cstheme="minorEastAsia"/>
          <w:color w:val="auto"/>
          <w:sz w:val="24"/>
          <w:highlight w:val="none"/>
          <w:lang w:val="zh-CN"/>
        </w:rPr>
        <w:t>电       话：</w:t>
      </w:r>
    </w:p>
    <w:p w14:paraId="21045FDB">
      <w:pPr>
        <w:spacing w:line="4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val="zh-CN"/>
        </w:rPr>
        <w:t>手        机：</w:t>
      </w:r>
    </w:p>
    <w:p w14:paraId="284B7CB5">
      <w:pPr>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年    月    日</w:t>
      </w:r>
    </w:p>
    <w:p w14:paraId="5796B16F">
      <w:pPr>
        <w:spacing w:after="156" w:afterLines="50" w:line="440" w:lineRule="exact"/>
        <w:rPr>
          <w:rFonts w:asciiTheme="minorEastAsia" w:hAnsiTheme="minorEastAsia" w:eastAsiaTheme="minorEastAsia" w:cstheme="minorEastAsia"/>
          <w:color w:val="auto"/>
          <w:szCs w:val="21"/>
          <w:highlight w:val="none"/>
        </w:rPr>
        <w:sectPr>
          <w:pgSz w:w="11906" w:h="16838"/>
          <w:pgMar w:top="1417" w:right="1417" w:bottom="1417" w:left="1417" w:header="907" w:footer="1021" w:gutter="0"/>
          <w:cols w:space="720" w:num="1"/>
          <w:docGrid w:type="lines" w:linePitch="312" w:charSpace="0"/>
        </w:sectPr>
      </w:pPr>
    </w:p>
    <w:p w14:paraId="5D440E88">
      <w:pPr>
        <w:outlineLvl w:val="1"/>
        <w:rPr>
          <w:rFonts w:asciiTheme="minorEastAsia" w:hAnsiTheme="minorEastAsia" w:eastAsiaTheme="minorEastAsia" w:cstheme="minorEastAsia"/>
          <w:b/>
          <w:color w:val="auto"/>
          <w:sz w:val="28"/>
          <w:szCs w:val="28"/>
          <w:highlight w:val="none"/>
        </w:rPr>
      </w:pPr>
      <w:bookmarkStart w:id="550" w:name="_Toc17691"/>
      <w:bookmarkStart w:id="551" w:name="_Toc409523905"/>
      <w:bookmarkStart w:id="552" w:name="_Toc277167057"/>
      <w:bookmarkStart w:id="553" w:name="_Toc238030580"/>
      <w:bookmarkStart w:id="554" w:name="_Toc188808834"/>
      <w:bookmarkStart w:id="555" w:name="_Toc237869713"/>
      <w:bookmarkStart w:id="556" w:name="_Toc238029665"/>
      <w:bookmarkStart w:id="557" w:name="_Toc277167808"/>
      <w:bookmarkStart w:id="558" w:name="_Toc193126882"/>
      <w:bookmarkStart w:id="559" w:name="_Toc277168024"/>
      <w:bookmarkStart w:id="560" w:name="_Toc238029920"/>
      <w:bookmarkStart w:id="561" w:name="_Toc276603226"/>
      <w:bookmarkStart w:id="562" w:name="_Toc235829112"/>
      <w:bookmarkStart w:id="563" w:name="_Toc237869928"/>
      <w:bookmarkStart w:id="564" w:name="_Toc235131074"/>
      <w:bookmarkStart w:id="565" w:name="_Toc194663919"/>
      <w:bookmarkStart w:id="566" w:name="_Toc193187098"/>
      <w:bookmarkStart w:id="567" w:name="_Toc237869289"/>
      <w:bookmarkStart w:id="568" w:name="_Toc227517391"/>
      <w:bookmarkStart w:id="569" w:name="_Toc235131178"/>
      <w:bookmarkStart w:id="570" w:name="_Toc235161776"/>
      <w:bookmarkStart w:id="571" w:name="_Toc235130404"/>
      <w:bookmarkStart w:id="572" w:name="_Toc277167534"/>
      <w:bookmarkStart w:id="573" w:name="_Toc277167888"/>
      <w:bookmarkStart w:id="574" w:name="_Toc28400"/>
      <w:bookmarkStart w:id="575" w:name="_Toc8198"/>
      <w:bookmarkStart w:id="576" w:name="_Toc235130979"/>
      <w:bookmarkStart w:id="577" w:name="_Toc236380000"/>
      <w:bookmarkStart w:id="578" w:name="_Toc23447"/>
      <w:bookmarkStart w:id="579" w:name="_Toc277168484"/>
      <w:bookmarkStart w:id="580" w:name="_Toc13573"/>
      <w:r>
        <w:rPr>
          <w:rFonts w:hint="eastAsia" w:asciiTheme="minorEastAsia" w:hAnsiTheme="minorEastAsia" w:eastAsiaTheme="minorEastAsia" w:cstheme="minorEastAsia"/>
          <w:b/>
          <w:color w:val="auto"/>
          <w:sz w:val="28"/>
          <w:szCs w:val="28"/>
          <w:highlight w:val="none"/>
        </w:rPr>
        <w:t>2.开标一览表（报价表）</w:t>
      </w:r>
      <w:r>
        <w:rPr>
          <w:rFonts w:hint="eastAsia" w:asciiTheme="minorEastAsia" w:hAnsiTheme="minorEastAsia" w:eastAsiaTheme="minorEastAsia" w:cstheme="minorEastAsia"/>
          <w:color w:val="auto"/>
          <w:sz w:val="28"/>
          <w:szCs w:val="28"/>
          <w:highlight w:val="none"/>
        </w:rPr>
        <w:t>（格式）</w:t>
      </w:r>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14:paraId="110483B4">
      <w:pPr>
        <w:spacing w:line="560" w:lineRule="exact"/>
        <w:jc w:val="center"/>
        <w:rPr>
          <w:rFonts w:asciiTheme="minorEastAsia" w:hAnsiTheme="minorEastAsia" w:eastAsiaTheme="minorEastAsia" w:cstheme="minorEastAsia"/>
          <w:b/>
          <w:bCs/>
          <w:color w:val="auto"/>
          <w:sz w:val="36"/>
          <w:szCs w:val="21"/>
          <w:highlight w:val="none"/>
        </w:rPr>
      </w:pPr>
    </w:p>
    <w:p w14:paraId="0B55E41A">
      <w:pPr>
        <w:spacing w:line="560" w:lineRule="exact"/>
        <w:jc w:val="center"/>
        <w:rPr>
          <w:rFonts w:asciiTheme="minorEastAsia" w:hAnsiTheme="minorEastAsia" w:eastAsiaTheme="minorEastAsia" w:cstheme="minorEastAsia"/>
          <w:b/>
          <w:bCs/>
          <w:color w:val="auto"/>
          <w:sz w:val="36"/>
          <w:szCs w:val="21"/>
          <w:highlight w:val="none"/>
        </w:rPr>
      </w:pPr>
      <w:r>
        <w:rPr>
          <w:rFonts w:hint="eastAsia" w:asciiTheme="minorEastAsia" w:hAnsiTheme="minorEastAsia" w:eastAsiaTheme="minorEastAsia" w:cstheme="minorEastAsia"/>
          <w:b/>
          <w:bCs/>
          <w:color w:val="auto"/>
          <w:sz w:val="36"/>
          <w:szCs w:val="21"/>
          <w:highlight w:val="none"/>
        </w:rPr>
        <w:t>开标一览表（报价表）</w:t>
      </w:r>
    </w:p>
    <w:p w14:paraId="5D827794">
      <w:pPr>
        <w:spacing w:line="560" w:lineRule="exact"/>
        <w:jc w:val="center"/>
        <w:rPr>
          <w:rFonts w:asciiTheme="minorEastAsia" w:hAnsiTheme="minorEastAsia" w:eastAsiaTheme="minorEastAsia" w:cstheme="minorEastAsia"/>
          <w:b/>
          <w:bCs/>
          <w:color w:val="auto"/>
          <w:sz w:val="36"/>
          <w:szCs w:val="21"/>
          <w:highlight w:val="none"/>
        </w:rPr>
      </w:pPr>
    </w:p>
    <w:p w14:paraId="11A3BC05">
      <w:pPr>
        <w:spacing w:after="156" w:afterLines="50" w:line="440" w:lineRule="exact"/>
        <w:rPr>
          <w:rFonts w:hint="eastAsia" w:asciiTheme="minorEastAsia" w:hAnsiTheme="minorEastAsia" w:eastAsiaTheme="minorEastAsia" w:cstheme="minorEastAsia"/>
          <w:bCs/>
          <w:color w:val="auto"/>
          <w:kern w:val="0"/>
          <w:sz w:val="24"/>
          <w:highlight w:val="none"/>
          <w:u w:val="single"/>
          <w:lang w:eastAsia="zh-CN"/>
        </w:rPr>
      </w:pPr>
      <w:r>
        <w:rPr>
          <w:rFonts w:hint="eastAsia" w:asciiTheme="minorEastAsia" w:hAnsiTheme="minorEastAsia" w:eastAsiaTheme="minorEastAsia" w:cstheme="minorEastAsia"/>
          <w:bCs/>
          <w:color w:val="auto"/>
          <w:kern w:val="0"/>
          <w:sz w:val="24"/>
          <w:highlight w:val="none"/>
          <w:lang w:eastAsia="zh-CN"/>
        </w:rPr>
        <w:t>投标单位</w:t>
      </w:r>
      <w:r>
        <w:rPr>
          <w:rFonts w:hint="eastAsia" w:asciiTheme="minorEastAsia" w:hAnsiTheme="minorEastAsia" w:eastAsiaTheme="minorEastAsia" w:cstheme="minorEastAsia"/>
          <w:bCs/>
          <w:color w:val="auto"/>
          <w:kern w:val="0"/>
          <w:sz w:val="24"/>
          <w:highlight w:val="none"/>
        </w:rPr>
        <w:t>名称：</w:t>
      </w:r>
      <w:r>
        <w:rPr>
          <w:rFonts w:hint="eastAsia" w:asciiTheme="minorEastAsia" w:hAnsiTheme="minorEastAsia" w:eastAsiaTheme="minorEastAsia" w:cstheme="minorEastAsia"/>
          <w:bCs/>
          <w:color w:val="auto"/>
          <w:kern w:val="0"/>
          <w:sz w:val="24"/>
          <w:highlight w:val="none"/>
          <w:u w:val="single"/>
        </w:rPr>
        <w:t xml:space="preserve">                                </w:t>
      </w:r>
      <w:r>
        <w:rPr>
          <w:rFonts w:hint="eastAsia" w:asciiTheme="minorEastAsia" w:hAnsiTheme="minorEastAsia" w:eastAsiaTheme="minorEastAsia" w:cstheme="minorEastAsia"/>
          <w:bCs/>
          <w:color w:val="auto"/>
          <w:kern w:val="0"/>
          <w:sz w:val="24"/>
          <w:highlight w:val="none"/>
        </w:rPr>
        <w:t xml:space="preserve">                                            项目编号：</w:t>
      </w:r>
      <w:r>
        <w:rPr>
          <w:rFonts w:hint="eastAsia" w:asciiTheme="minorEastAsia" w:hAnsiTheme="minorEastAsia" w:eastAsiaTheme="minorEastAsia" w:cstheme="minorEastAsia"/>
          <w:color w:val="auto"/>
          <w:sz w:val="24"/>
          <w:highlight w:val="none"/>
          <w:u w:val="single"/>
          <w:lang w:eastAsia="zh-CN"/>
        </w:rPr>
        <w:t>SNJZ-2025-Z019</w:t>
      </w:r>
    </w:p>
    <w:tbl>
      <w:tblPr>
        <w:tblStyle w:val="45"/>
        <w:tblW w:w="5043" w:type="pct"/>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661"/>
        <w:gridCol w:w="4917"/>
        <w:gridCol w:w="3432"/>
        <w:gridCol w:w="3158"/>
      </w:tblGrid>
      <w:tr w14:paraId="4495B6A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939" w:type="pct"/>
            <w:vAlign w:val="center"/>
          </w:tcPr>
          <w:p w14:paraId="2742DAF0">
            <w:pPr>
              <w:jc w:val="center"/>
              <w:rPr>
                <w:rFonts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名称</w:t>
            </w:r>
          </w:p>
        </w:tc>
        <w:tc>
          <w:tcPr>
            <w:tcW w:w="1735" w:type="pct"/>
            <w:vAlign w:val="center"/>
          </w:tcPr>
          <w:p w14:paraId="6C1D8036">
            <w:pPr>
              <w:jc w:val="center"/>
              <w:rPr>
                <w:rFonts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投标报价（人民币:元）</w:t>
            </w:r>
          </w:p>
        </w:tc>
        <w:tc>
          <w:tcPr>
            <w:tcW w:w="1211" w:type="pct"/>
            <w:tcMar>
              <w:top w:w="57" w:type="dxa"/>
              <w:left w:w="28" w:type="dxa"/>
              <w:bottom w:w="57" w:type="dxa"/>
              <w:right w:w="28" w:type="dxa"/>
            </w:tcMar>
            <w:vAlign w:val="center"/>
          </w:tcPr>
          <w:p w14:paraId="60A5F405">
            <w:pPr>
              <w:jc w:val="center"/>
              <w:rPr>
                <w:rFonts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交货完工期</w:t>
            </w:r>
          </w:p>
        </w:tc>
        <w:tc>
          <w:tcPr>
            <w:tcW w:w="1114" w:type="pct"/>
            <w:tcMar>
              <w:top w:w="57" w:type="dxa"/>
              <w:left w:w="28" w:type="dxa"/>
              <w:bottom w:w="57" w:type="dxa"/>
              <w:right w:w="28" w:type="dxa"/>
            </w:tcMar>
            <w:vAlign w:val="center"/>
          </w:tcPr>
          <w:p w14:paraId="6C60C34F">
            <w:pPr>
              <w:jc w:val="center"/>
              <w:rPr>
                <w:rFonts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质保期（月）</w:t>
            </w:r>
          </w:p>
        </w:tc>
      </w:tr>
      <w:tr w14:paraId="3CDF4E5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939" w:type="pct"/>
            <w:vMerge w:val="restart"/>
            <w:vAlign w:val="center"/>
          </w:tcPr>
          <w:p w14:paraId="3B7F6F77">
            <w:pPr>
              <w:jc w:val="center"/>
              <w:rPr>
                <w:rFonts w:asciiTheme="minorEastAsia" w:hAnsiTheme="minorEastAsia" w:eastAsiaTheme="minorEastAsia" w:cstheme="minorEastAsia"/>
                <w:b/>
                <w:bCs/>
                <w:color w:val="auto"/>
                <w:sz w:val="24"/>
                <w:highlight w:val="none"/>
              </w:rPr>
            </w:pPr>
            <w:r>
              <w:rPr>
                <w:rFonts w:hint="eastAsia" w:asciiTheme="minorEastAsia" w:hAnsiTheme="minorEastAsia" w:eastAsiaTheme="minorEastAsia" w:cstheme="minorEastAsia"/>
                <w:b/>
                <w:bCs/>
                <w:color w:val="auto"/>
                <w:sz w:val="24"/>
                <w:highlight w:val="none"/>
                <w:lang w:eastAsia="zh-CN"/>
              </w:rPr>
              <w:t>陕西省机械高级技工学校计算机实训室设备购置采购项目</w:t>
            </w:r>
          </w:p>
        </w:tc>
        <w:tc>
          <w:tcPr>
            <w:tcW w:w="1735" w:type="pct"/>
            <w:vAlign w:val="center"/>
          </w:tcPr>
          <w:p w14:paraId="62B88CD5">
            <w:pPr>
              <w:ind w:firstLine="482" w:firstLineChars="200"/>
              <w:rPr>
                <w:rFonts w:asciiTheme="minorEastAsia" w:hAnsiTheme="minorEastAsia" w:eastAsiaTheme="minorEastAsia" w:cstheme="minorEastAsia"/>
                <w:b/>
                <w:bCs/>
                <w:color w:val="auto"/>
                <w:sz w:val="24"/>
                <w:highlight w:val="none"/>
              </w:rPr>
            </w:pPr>
            <w:r>
              <w:rPr>
                <w:rFonts w:hint="eastAsia" w:asciiTheme="minorEastAsia" w:hAnsiTheme="minorEastAsia" w:eastAsiaTheme="minorEastAsia" w:cstheme="minorEastAsia"/>
                <w:b/>
                <w:bCs/>
                <w:color w:val="auto"/>
                <w:sz w:val="24"/>
                <w:highlight w:val="none"/>
              </w:rPr>
              <w:t>小写：</w:t>
            </w:r>
          </w:p>
        </w:tc>
        <w:tc>
          <w:tcPr>
            <w:tcW w:w="1211" w:type="pct"/>
            <w:tcMar>
              <w:top w:w="57" w:type="dxa"/>
              <w:left w:w="28" w:type="dxa"/>
              <w:bottom w:w="57" w:type="dxa"/>
              <w:right w:w="28" w:type="dxa"/>
            </w:tcMar>
            <w:vAlign w:val="center"/>
          </w:tcPr>
          <w:p w14:paraId="5FFB79BD">
            <w:pPr>
              <w:jc w:val="center"/>
              <w:rPr>
                <w:rFonts w:asciiTheme="minorEastAsia" w:hAnsiTheme="minorEastAsia" w:eastAsiaTheme="minorEastAsia" w:cstheme="minorEastAsia"/>
                <w:color w:val="auto"/>
                <w:sz w:val="24"/>
                <w:highlight w:val="none"/>
              </w:rPr>
            </w:pPr>
          </w:p>
        </w:tc>
        <w:tc>
          <w:tcPr>
            <w:tcW w:w="1114" w:type="pct"/>
            <w:tcMar>
              <w:top w:w="57" w:type="dxa"/>
              <w:left w:w="28" w:type="dxa"/>
              <w:bottom w:w="57" w:type="dxa"/>
              <w:right w:w="28" w:type="dxa"/>
            </w:tcMar>
            <w:vAlign w:val="center"/>
          </w:tcPr>
          <w:p w14:paraId="51CCD712">
            <w:pPr>
              <w:jc w:val="center"/>
              <w:rPr>
                <w:rFonts w:asciiTheme="minorEastAsia" w:hAnsiTheme="minorEastAsia" w:eastAsiaTheme="minorEastAsia" w:cstheme="minorEastAsia"/>
                <w:color w:val="auto"/>
                <w:sz w:val="24"/>
                <w:highlight w:val="none"/>
              </w:rPr>
            </w:pPr>
          </w:p>
        </w:tc>
      </w:tr>
      <w:tr w14:paraId="2ED513C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939" w:type="pct"/>
            <w:vMerge w:val="continue"/>
            <w:vAlign w:val="center"/>
          </w:tcPr>
          <w:p w14:paraId="60DD1E60">
            <w:pPr>
              <w:ind w:firstLine="482" w:firstLineChars="200"/>
              <w:rPr>
                <w:rFonts w:asciiTheme="minorEastAsia" w:hAnsiTheme="minorEastAsia" w:eastAsiaTheme="minorEastAsia" w:cstheme="minorEastAsia"/>
                <w:b/>
                <w:color w:val="auto"/>
                <w:sz w:val="24"/>
                <w:highlight w:val="none"/>
              </w:rPr>
            </w:pPr>
          </w:p>
        </w:tc>
        <w:tc>
          <w:tcPr>
            <w:tcW w:w="4060" w:type="pct"/>
            <w:gridSpan w:val="3"/>
            <w:tcBorders>
              <w:top w:val="single" w:color="auto" w:sz="4" w:space="0"/>
            </w:tcBorders>
            <w:vAlign w:val="center"/>
          </w:tcPr>
          <w:p w14:paraId="11461F13">
            <w:pPr>
              <w:ind w:firstLine="482" w:firstLineChars="200"/>
              <w:rPr>
                <w:rFonts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大写：</w:t>
            </w:r>
          </w:p>
        </w:tc>
      </w:tr>
    </w:tbl>
    <w:p w14:paraId="593CF453">
      <w:pPr>
        <w:spacing w:before="156" w:beforeLines="50" w:line="360" w:lineRule="exact"/>
        <w:ind w:firstLine="420" w:firstLineChars="200"/>
        <w:rPr>
          <w:rFonts w:asciiTheme="minorEastAsia" w:hAnsiTheme="minorEastAsia" w:eastAsiaTheme="minorEastAsia" w:cstheme="minorEastAsia"/>
          <w:iCs/>
          <w:color w:val="auto"/>
          <w:highlight w:val="none"/>
        </w:rPr>
      </w:pPr>
      <w:r>
        <w:rPr>
          <w:rFonts w:hint="eastAsia" w:asciiTheme="minorEastAsia" w:hAnsiTheme="minorEastAsia" w:eastAsiaTheme="minorEastAsia" w:cstheme="minorEastAsia"/>
          <w:iCs/>
          <w:color w:val="auto"/>
          <w:highlight w:val="none"/>
        </w:rPr>
        <w:t>注：1、本表价格应按投标总价填写，须单独密封随投标文件一同提交。同时应保证投标文件的正、副本中仍有此表且一致。</w:t>
      </w:r>
    </w:p>
    <w:p w14:paraId="0689D295">
      <w:pPr>
        <w:spacing w:line="360" w:lineRule="exact"/>
        <w:rPr>
          <w:rFonts w:ascii="宋体"/>
          <w:color w:val="auto"/>
          <w:highlight w:val="none"/>
        </w:rPr>
      </w:pPr>
      <w:r>
        <w:rPr>
          <w:rFonts w:hint="eastAsia" w:asciiTheme="minorEastAsia" w:hAnsiTheme="minorEastAsia" w:eastAsiaTheme="minorEastAsia" w:cstheme="minorEastAsia"/>
          <w:iCs/>
          <w:color w:val="auto"/>
          <w:highlight w:val="none"/>
        </w:rPr>
        <w:t xml:space="preserve">   </w:t>
      </w:r>
      <w:r>
        <w:rPr>
          <w:rFonts w:hint="eastAsia" w:ascii="宋体"/>
          <w:color w:val="auto"/>
          <w:highlight w:val="none"/>
        </w:rPr>
        <w:t>2.本表内容应与投标文件（正本）一致，不一致时以单独递交的投标报价一览表为准。</w:t>
      </w:r>
    </w:p>
    <w:p w14:paraId="092BDD8F">
      <w:pPr>
        <w:spacing w:line="360" w:lineRule="exact"/>
        <w:ind w:firstLine="420" w:firstLineChars="200"/>
        <w:rPr>
          <w:rFonts w:asciiTheme="minorEastAsia" w:hAnsiTheme="minorEastAsia" w:eastAsiaTheme="minorEastAsia" w:cstheme="minorEastAsia"/>
          <w:iCs/>
          <w:color w:val="auto"/>
          <w:highlight w:val="none"/>
        </w:rPr>
      </w:pPr>
    </w:p>
    <w:p w14:paraId="62499EBA">
      <w:pPr>
        <w:spacing w:before="156" w:beforeLines="50" w:line="440" w:lineRule="exact"/>
        <w:ind w:firstLine="480" w:firstLineChars="200"/>
        <w:rPr>
          <w:rFonts w:asciiTheme="minorEastAsia" w:hAnsiTheme="minorEastAsia" w:eastAsiaTheme="minorEastAsia" w:cstheme="minorEastAsia"/>
          <w:color w:val="auto"/>
          <w:sz w:val="24"/>
          <w:highlight w:val="none"/>
        </w:rPr>
      </w:pPr>
    </w:p>
    <w:p w14:paraId="2F0F9674">
      <w:pPr>
        <w:rPr>
          <w:rFonts w:hint="default" w:asciiTheme="minorEastAsia" w:hAnsiTheme="minorEastAsia" w:eastAsiaTheme="minorEastAsia" w:cstheme="minorEastAsia"/>
          <w:iCs/>
          <w:color w:val="auto"/>
          <w:highlight w:val="none"/>
          <w:u w:val="single"/>
          <w:lang w:val="en-US" w:eastAsia="zh-CN"/>
        </w:rPr>
        <w:sectPr>
          <w:pgSz w:w="16838" w:h="11906" w:orient="landscape"/>
          <w:pgMar w:top="1417" w:right="1417" w:bottom="1417" w:left="1417" w:header="851" w:footer="1021" w:gutter="0"/>
          <w:cols w:space="720" w:num="1"/>
          <w:docGrid w:type="lines" w:linePitch="312" w:charSpace="0"/>
        </w:sectPr>
      </w:pPr>
      <w:bookmarkStart w:id="581" w:name="_Toc238030581"/>
      <w:bookmarkStart w:id="582" w:name="_Toc277167058"/>
      <w:bookmarkStart w:id="583" w:name="_Toc277168485"/>
      <w:bookmarkStart w:id="584" w:name="_Toc236380001"/>
      <w:bookmarkStart w:id="585" w:name="_Toc235829113"/>
      <w:bookmarkStart w:id="586" w:name="_Toc276603227"/>
      <w:bookmarkStart w:id="587" w:name="_Toc235130405"/>
      <w:bookmarkStart w:id="588" w:name="_Toc20672"/>
      <w:bookmarkStart w:id="589" w:name="_Toc26829"/>
      <w:bookmarkStart w:id="590" w:name="_Toc235130980"/>
      <w:bookmarkStart w:id="591" w:name="_Toc194663920"/>
      <w:bookmarkStart w:id="592" w:name="_Toc277168025"/>
      <w:bookmarkStart w:id="593" w:name="_Toc235131075"/>
      <w:bookmarkStart w:id="594" w:name="_Toc237869714"/>
      <w:bookmarkStart w:id="595" w:name="_Toc235161777"/>
      <w:bookmarkStart w:id="596" w:name="_Toc235131179"/>
      <w:bookmarkStart w:id="597" w:name="_Toc227517392"/>
      <w:bookmarkStart w:id="598" w:name="_Toc237869290"/>
      <w:bookmarkStart w:id="599" w:name="_Toc8104"/>
      <w:bookmarkStart w:id="600" w:name="_Toc409523906"/>
      <w:bookmarkStart w:id="601" w:name="_Toc238029666"/>
      <w:bookmarkStart w:id="602" w:name="_Toc277167809"/>
      <w:bookmarkStart w:id="603" w:name="_Toc277167535"/>
      <w:bookmarkStart w:id="604" w:name="_Toc3760"/>
      <w:bookmarkStart w:id="605" w:name="_Toc238029921"/>
      <w:bookmarkStart w:id="606" w:name="_Toc277167889"/>
      <w:bookmarkStart w:id="607" w:name="_Toc193187099"/>
      <w:bookmarkStart w:id="608" w:name="_Toc5339"/>
      <w:bookmarkStart w:id="609" w:name="_Toc193126883"/>
      <w:bookmarkStart w:id="610" w:name="_Toc237869929"/>
      <w:bookmarkStart w:id="611" w:name="_Toc188808835"/>
      <w:bookmarkStart w:id="612" w:name="_Toc154482481"/>
      <w:bookmarkStart w:id="613" w:name="_Toc193191460"/>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代表签字：</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单位公章）                        日期：</w:t>
      </w:r>
      <w:r>
        <w:rPr>
          <w:rFonts w:hint="eastAsia" w:asciiTheme="minorEastAsia" w:hAnsiTheme="minorEastAsia" w:eastAsiaTheme="minorEastAsia" w:cstheme="minorEastAsia"/>
          <w:color w:val="auto"/>
          <w:sz w:val="24"/>
          <w:highlight w:val="none"/>
          <w:u w:val="single"/>
          <w:lang w:val="en-US" w:eastAsia="zh-CN"/>
        </w:rPr>
        <w:t xml:space="preserve">                 </w:t>
      </w:r>
    </w:p>
    <w:p w14:paraId="12EF8CC6">
      <w:pPr>
        <w:outlineLvl w:val="1"/>
        <w:rPr>
          <w:rFonts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28"/>
          <w:szCs w:val="28"/>
          <w:highlight w:val="none"/>
        </w:rPr>
        <w:t>3.投标分项报价表</w:t>
      </w:r>
      <w:r>
        <w:rPr>
          <w:rFonts w:hint="eastAsia" w:asciiTheme="minorEastAsia" w:hAnsiTheme="minorEastAsia" w:eastAsiaTheme="minorEastAsia" w:cstheme="minorEastAsia"/>
          <w:color w:val="auto"/>
          <w:sz w:val="28"/>
          <w:szCs w:val="28"/>
          <w:highlight w:val="none"/>
        </w:rPr>
        <w:t>（格式）</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14:paraId="761B4BC7">
      <w:pPr>
        <w:adjustRightInd w:val="0"/>
        <w:snapToGrid w:val="0"/>
        <w:spacing w:line="440" w:lineRule="exact"/>
        <w:jc w:val="center"/>
        <w:rPr>
          <w:rFonts w:asciiTheme="minorEastAsia" w:hAnsiTheme="minorEastAsia" w:eastAsiaTheme="minorEastAsia" w:cstheme="minorEastAsia"/>
          <w:b/>
          <w:bCs/>
          <w:color w:val="auto"/>
          <w:sz w:val="36"/>
          <w:szCs w:val="36"/>
          <w:highlight w:val="none"/>
        </w:rPr>
      </w:pPr>
      <w:r>
        <w:rPr>
          <w:rFonts w:hint="eastAsia" w:asciiTheme="minorEastAsia" w:hAnsiTheme="minorEastAsia" w:eastAsiaTheme="minorEastAsia" w:cstheme="minorEastAsia"/>
          <w:b/>
          <w:bCs/>
          <w:color w:val="auto"/>
          <w:sz w:val="36"/>
          <w:szCs w:val="36"/>
          <w:highlight w:val="none"/>
        </w:rPr>
        <w:t>投标分项报价表</w:t>
      </w:r>
    </w:p>
    <w:p w14:paraId="1889EACA">
      <w:pPr>
        <w:adjustRightInd w:val="0"/>
        <w:snapToGrid w:val="0"/>
        <w:spacing w:line="440" w:lineRule="exact"/>
        <w:jc w:val="center"/>
        <w:rPr>
          <w:rFonts w:asciiTheme="minorEastAsia" w:hAnsiTheme="minorEastAsia" w:eastAsiaTheme="minorEastAsia" w:cstheme="minorEastAsia"/>
          <w:b/>
          <w:bCs/>
          <w:color w:val="auto"/>
          <w:sz w:val="36"/>
          <w:szCs w:val="36"/>
          <w:highlight w:val="none"/>
        </w:rPr>
      </w:pPr>
    </w:p>
    <w:p w14:paraId="69965CAC">
      <w:pPr>
        <w:adjustRightInd w:val="0"/>
        <w:snapToGrid w:val="0"/>
        <w:spacing w:after="156" w:afterLines="50" w:line="440" w:lineRule="exact"/>
        <w:rPr>
          <w:rFonts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名称：</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项目编号：</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eastAsia="zh-CN"/>
        </w:rPr>
        <w:t>SNJZ-2025-Z019</w:t>
      </w:r>
      <w:r>
        <w:rPr>
          <w:rFonts w:hint="eastAsia" w:asciiTheme="minorEastAsia" w:hAnsiTheme="minorEastAsia" w:eastAsiaTheme="minorEastAsia" w:cstheme="minorEastAsia"/>
          <w:color w:val="auto"/>
          <w:sz w:val="24"/>
          <w:highlight w:val="none"/>
          <w:u w:val="single"/>
        </w:rPr>
        <w:t xml:space="preserve"> </w:t>
      </w:r>
    </w:p>
    <w:tbl>
      <w:tblPr>
        <w:tblStyle w:val="45"/>
        <w:tblW w:w="4997" w:type="pct"/>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1677"/>
        <w:gridCol w:w="1654"/>
        <w:gridCol w:w="1713"/>
        <w:gridCol w:w="782"/>
        <w:gridCol w:w="1152"/>
        <w:gridCol w:w="2072"/>
        <w:gridCol w:w="2580"/>
        <w:gridCol w:w="1634"/>
      </w:tblGrid>
      <w:tr w14:paraId="242CE18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PrEx>
        <w:trPr>
          <w:trHeight w:val="363" w:hRule="atLeast"/>
          <w:jc w:val="center"/>
        </w:trPr>
        <w:tc>
          <w:tcPr>
            <w:tcW w:w="300" w:type="pct"/>
            <w:tcBorders>
              <w:top w:val="double" w:color="auto" w:sz="4" w:space="0"/>
              <w:left w:val="double" w:color="auto" w:sz="4" w:space="0"/>
              <w:bottom w:val="single" w:color="auto" w:sz="4" w:space="0"/>
              <w:right w:val="single" w:color="auto" w:sz="4" w:space="0"/>
            </w:tcBorders>
            <w:tcMar>
              <w:top w:w="11" w:type="dxa"/>
              <w:left w:w="57" w:type="dxa"/>
              <w:bottom w:w="11" w:type="dxa"/>
              <w:right w:w="57" w:type="dxa"/>
            </w:tcMar>
            <w:vAlign w:val="center"/>
          </w:tcPr>
          <w:p w14:paraId="3FFB7588">
            <w:pPr>
              <w:adjustRightInd w:val="0"/>
              <w:snapToGrid w:val="0"/>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序号</w:t>
            </w:r>
          </w:p>
        </w:tc>
        <w:tc>
          <w:tcPr>
            <w:tcW w:w="594" w:type="pct"/>
            <w:tcBorders>
              <w:top w:val="doub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0938068D">
            <w:pPr>
              <w:adjustRightInd w:val="0"/>
              <w:snapToGrid w:val="0"/>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lang w:val="en-US" w:eastAsia="zh-CN"/>
              </w:rPr>
              <w:t>标的</w:t>
            </w:r>
            <w:r>
              <w:rPr>
                <w:rFonts w:hint="eastAsia" w:asciiTheme="minorEastAsia" w:hAnsiTheme="minorEastAsia" w:eastAsiaTheme="minorEastAsia" w:cstheme="minorEastAsia"/>
                <w:b/>
                <w:color w:val="auto"/>
                <w:szCs w:val="21"/>
                <w:highlight w:val="none"/>
              </w:rPr>
              <w:t>名称</w:t>
            </w:r>
          </w:p>
        </w:tc>
        <w:tc>
          <w:tcPr>
            <w:tcW w:w="586" w:type="pct"/>
            <w:tcBorders>
              <w:top w:val="doub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65FC56E9">
            <w:pPr>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品牌</w:t>
            </w:r>
          </w:p>
        </w:tc>
        <w:tc>
          <w:tcPr>
            <w:tcW w:w="607" w:type="pct"/>
            <w:tcBorders>
              <w:top w:val="doub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110B4B40">
            <w:pPr>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型号</w:t>
            </w:r>
          </w:p>
        </w:tc>
        <w:tc>
          <w:tcPr>
            <w:tcW w:w="277" w:type="pct"/>
            <w:tcBorders>
              <w:top w:val="doub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66208C08">
            <w:pPr>
              <w:adjustRightInd w:val="0"/>
              <w:snapToGrid w:val="0"/>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单位</w:t>
            </w:r>
          </w:p>
        </w:tc>
        <w:tc>
          <w:tcPr>
            <w:tcW w:w="408" w:type="pct"/>
            <w:tcBorders>
              <w:top w:val="doub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2B11338B">
            <w:pPr>
              <w:adjustRightInd w:val="0"/>
              <w:snapToGrid w:val="0"/>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数量</w:t>
            </w:r>
          </w:p>
        </w:tc>
        <w:tc>
          <w:tcPr>
            <w:tcW w:w="733" w:type="pct"/>
            <w:tcBorders>
              <w:top w:val="doub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1EA6740E">
            <w:pPr>
              <w:adjustRightInd w:val="0"/>
              <w:snapToGrid w:val="0"/>
              <w:ind w:firstLine="211" w:firstLineChars="100"/>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单价（人民币元）</w:t>
            </w:r>
          </w:p>
        </w:tc>
        <w:tc>
          <w:tcPr>
            <w:tcW w:w="914" w:type="pct"/>
            <w:tcBorders>
              <w:top w:val="doub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7E0C6D28">
            <w:pPr>
              <w:adjustRightInd w:val="0"/>
              <w:snapToGrid w:val="0"/>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小计金额（人民币元）</w:t>
            </w:r>
          </w:p>
        </w:tc>
        <w:tc>
          <w:tcPr>
            <w:tcW w:w="579" w:type="pct"/>
            <w:tcBorders>
              <w:top w:val="double" w:color="auto" w:sz="4" w:space="0"/>
              <w:left w:val="single" w:color="auto" w:sz="4" w:space="0"/>
              <w:bottom w:val="single" w:color="auto" w:sz="4" w:space="0"/>
              <w:right w:val="double" w:color="auto" w:sz="4" w:space="0"/>
            </w:tcBorders>
            <w:tcMar>
              <w:top w:w="11" w:type="dxa"/>
              <w:left w:w="57" w:type="dxa"/>
              <w:bottom w:w="11" w:type="dxa"/>
              <w:right w:w="57" w:type="dxa"/>
            </w:tcMar>
            <w:vAlign w:val="center"/>
          </w:tcPr>
          <w:p w14:paraId="356ACB8A">
            <w:pPr>
              <w:adjustRightInd w:val="0"/>
              <w:snapToGrid w:val="0"/>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备注</w:t>
            </w:r>
          </w:p>
        </w:tc>
      </w:tr>
      <w:tr w14:paraId="6D87114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300" w:type="pct"/>
            <w:tcBorders>
              <w:top w:val="double" w:color="auto" w:sz="4" w:space="0"/>
              <w:left w:val="double" w:color="auto" w:sz="4" w:space="0"/>
              <w:bottom w:val="single" w:color="auto" w:sz="4" w:space="0"/>
              <w:right w:val="single" w:color="auto" w:sz="4" w:space="0"/>
            </w:tcBorders>
            <w:tcMar>
              <w:top w:w="11" w:type="dxa"/>
              <w:left w:w="57" w:type="dxa"/>
              <w:bottom w:w="11" w:type="dxa"/>
              <w:right w:w="57" w:type="dxa"/>
            </w:tcMar>
            <w:vAlign w:val="center"/>
          </w:tcPr>
          <w:p w14:paraId="625849AD">
            <w:pPr>
              <w:adjustRightInd w:val="0"/>
              <w:snapToGrid w:val="0"/>
              <w:jc w:val="center"/>
              <w:rPr>
                <w:rFonts w:asciiTheme="minorEastAsia" w:hAnsiTheme="minorEastAsia" w:eastAsiaTheme="minorEastAsia" w:cstheme="minorEastAsia"/>
                <w:b/>
                <w:color w:val="auto"/>
                <w:szCs w:val="21"/>
                <w:highlight w:val="none"/>
              </w:rPr>
            </w:pPr>
          </w:p>
        </w:tc>
        <w:tc>
          <w:tcPr>
            <w:tcW w:w="594" w:type="pct"/>
            <w:tcBorders>
              <w:top w:val="doub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08968677">
            <w:pPr>
              <w:adjustRightInd w:val="0"/>
              <w:snapToGrid w:val="0"/>
              <w:jc w:val="center"/>
              <w:rPr>
                <w:rFonts w:asciiTheme="minorEastAsia" w:hAnsiTheme="minorEastAsia" w:eastAsiaTheme="minorEastAsia" w:cstheme="minorEastAsia"/>
                <w:b/>
                <w:color w:val="auto"/>
                <w:szCs w:val="21"/>
                <w:highlight w:val="none"/>
              </w:rPr>
            </w:pPr>
          </w:p>
        </w:tc>
        <w:tc>
          <w:tcPr>
            <w:tcW w:w="586" w:type="pct"/>
            <w:tcBorders>
              <w:top w:val="doub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5C9622EF">
            <w:pPr>
              <w:jc w:val="center"/>
              <w:rPr>
                <w:rFonts w:asciiTheme="minorEastAsia" w:hAnsiTheme="minorEastAsia" w:eastAsiaTheme="minorEastAsia" w:cstheme="minorEastAsia"/>
                <w:b/>
                <w:color w:val="auto"/>
                <w:szCs w:val="21"/>
                <w:highlight w:val="none"/>
              </w:rPr>
            </w:pPr>
          </w:p>
        </w:tc>
        <w:tc>
          <w:tcPr>
            <w:tcW w:w="607" w:type="pct"/>
            <w:tcBorders>
              <w:top w:val="doub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0FA69D2F">
            <w:pPr>
              <w:jc w:val="center"/>
              <w:rPr>
                <w:rFonts w:asciiTheme="minorEastAsia" w:hAnsiTheme="minorEastAsia" w:eastAsiaTheme="minorEastAsia" w:cstheme="minorEastAsia"/>
                <w:b/>
                <w:color w:val="auto"/>
                <w:szCs w:val="21"/>
                <w:highlight w:val="none"/>
              </w:rPr>
            </w:pPr>
          </w:p>
        </w:tc>
        <w:tc>
          <w:tcPr>
            <w:tcW w:w="277" w:type="pct"/>
            <w:tcBorders>
              <w:top w:val="doub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4BCAA512">
            <w:pPr>
              <w:adjustRightInd w:val="0"/>
              <w:snapToGrid w:val="0"/>
              <w:jc w:val="center"/>
              <w:rPr>
                <w:rFonts w:asciiTheme="minorEastAsia" w:hAnsiTheme="minorEastAsia" w:eastAsiaTheme="minorEastAsia" w:cstheme="minorEastAsia"/>
                <w:b/>
                <w:color w:val="auto"/>
                <w:szCs w:val="21"/>
                <w:highlight w:val="none"/>
              </w:rPr>
            </w:pPr>
          </w:p>
        </w:tc>
        <w:tc>
          <w:tcPr>
            <w:tcW w:w="408" w:type="pct"/>
            <w:tcBorders>
              <w:top w:val="doub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2408BB9E">
            <w:pPr>
              <w:adjustRightInd w:val="0"/>
              <w:snapToGrid w:val="0"/>
              <w:jc w:val="center"/>
              <w:rPr>
                <w:rFonts w:asciiTheme="minorEastAsia" w:hAnsiTheme="minorEastAsia" w:eastAsiaTheme="minorEastAsia" w:cstheme="minorEastAsia"/>
                <w:b/>
                <w:color w:val="auto"/>
                <w:szCs w:val="21"/>
                <w:highlight w:val="none"/>
              </w:rPr>
            </w:pPr>
          </w:p>
        </w:tc>
        <w:tc>
          <w:tcPr>
            <w:tcW w:w="733" w:type="pct"/>
            <w:tcBorders>
              <w:top w:val="doub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6C23F25D">
            <w:pPr>
              <w:adjustRightInd w:val="0"/>
              <w:snapToGrid w:val="0"/>
              <w:ind w:firstLine="211" w:firstLineChars="100"/>
              <w:jc w:val="center"/>
              <w:rPr>
                <w:rFonts w:asciiTheme="minorEastAsia" w:hAnsiTheme="minorEastAsia" w:eastAsiaTheme="minorEastAsia" w:cstheme="minorEastAsia"/>
                <w:b/>
                <w:color w:val="auto"/>
                <w:szCs w:val="21"/>
                <w:highlight w:val="none"/>
              </w:rPr>
            </w:pPr>
          </w:p>
        </w:tc>
        <w:tc>
          <w:tcPr>
            <w:tcW w:w="914" w:type="pct"/>
            <w:tcBorders>
              <w:top w:val="doub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21A064D2">
            <w:pPr>
              <w:adjustRightInd w:val="0"/>
              <w:snapToGrid w:val="0"/>
              <w:jc w:val="center"/>
              <w:rPr>
                <w:rFonts w:asciiTheme="minorEastAsia" w:hAnsiTheme="minorEastAsia" w:eastAsiaTheme="minorEastAsia" w:cstheme="minorEastAsia"/>
                <w:b/>
                <w:color w:val="auto"/>
                <w:szCs w:val="21"/>
                <w:highlight w:val="none"/>
              </w:rPr>
            </w:pPr>
          </w:p>
        </w:tc>
        <w:tc>
          <w:tcPr>
            <w:tcW w:w="579" w:type="pct"/>
            <w:tcBorders>
              <w:top w:val="double" w:color="auto" w:sz="4" w:space="0"/>
              <w:left w:val="single" w:color="auto" w:sz="4" w:space="0"/>
              <w:bottom w:val="single" w:color="auto" w:sz="4" w:space="0"/>
              <w:right w:val="double" w:color="auto" w:sz="4" w:space="0"/>
            </w:tcBorders>
            <w:tcMar>
              <w:top w:w="11" w:type="dxa"/>
              <w:left w:w="57" w:type="dxa"/>
              <w:bottom w:w="11" w:type="dxa"/>
              <w:right w:w="57" w:type="dxa"/>
            </w:tcMar>
            <w:vAlign w:val="center"/>
          </w:tcPr>
          <w:p w14:paraId="547C9043">
            <w:pPr>
              <w:adjustRightInd w:val="0"/>
              <w:snapToGrid w:val="0"/>
              <w:jc w:val="center"/>
              <w:rPr>
                <w:rFonts w:asciiTheme="minorEastAsia" w:hAnsiTheme="minorEastAsia" w:eastAsiaTheme="minorEastAsia" w:cstheme="minorEastAsia"/>
                <w:b/>
                <w:color w:val="auto"/>
                <w:szCs w:val="21"/>
                <w:highlight w:val="none"/>
              </w:rPr>
            </w:pPr>
          </w:p>
        </w:tc>
      </w:tr>
      <w:tr w14:paraId="574895D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300" w:type="pct"/>
            <w:tcBorders>
              <w:top w:val="single" w:color="auto" w:sz="4" w:space="0"/>
              <w:left w:val="double" w:color="auto" w:sz="4" w:space="0"/>
              <w:bottom w:val="single" w:color="auto" w:sz="4" w:space="0"/>
              <w:right w:val="single" w:color="auto" w:sz="4" w:space="0"/>
            </w:tcBorders>
            <w:tcMar>
              <w:top w:w="11" w:type="dxa"/>
              <w:left w:w="57" w:type="dxa"/>
              <w:bottom w:w="11" w:type="dxa"/>
              <w:right w:w="57" w:type="dxa"/>
            </w:tcMar>
            <w:vAlign w:val="center"/>
          </w:tcPr>
          <w:p w14:paraId="61197DB3">
            <w:pPr>
              <w:adjustRightInd w:val="0"/>
              <w:snapToGrid w:val="0"/>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w:t>
            </w:r>
          </w:p>
        </w:tc>
        <w:tc>
          <w:tcPr>
            <w:tcW w:w="594"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7430171F">
            <w:pPr>
              <w:adjustRightInd w:val="0"/>
              <w:snapToGrid w:val="0"/>
              <w:rPr>
                <w:rFonts w:asciiTheme="minorEastAsia" w:hAnsiTheme="minorEastAsia" w:eastAsiaTheme="minorEastAsia" w:cstheme="minorEastAsia"/>
                <w:color w:val="auto"/>
                <w:szCs w:val="21"/>
                <w:highlight w:val="none"/>
              </w:rPr>
            </w:pPr>
          </w:p>
        </w:tc>
        <w:tc>
          <w:tcPr>
            <w:tcW w:w="586"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5039F66E">
            <w:pPr>
              <w:adjustRightInd w:val="0"/>
              <w:snapToGrid w:val="0"/>
              <w:rPr>
                <w:rFonts w:asciiTheme="minorEastAsia" w:hAnsiTheme="minorEastAsia" w:eastAsiaTheme="minorEastAsia" w:cstheme="minorEastAsia"/>
                <w:color w:val="auto"/>
                <w:szCs w:val="21"/>
                <w:highlight w:val="none"/>
              </w:rPr>
            </w:pPr>
          </w:p>
        </w:tc>
        <w:tc>
          <w:tcPr>
            <w:tcW w:w="607"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35F5CA6E">
            <w:pPr>
              <w:adjustRightInd w:val="0"/>
              <w:snapToGrid w:val="0"/>
              <w:rPr>
                <w:rFonts w:asciiTheme="minorEastAsia" w:hAnsiTheme="minorEastAsia" w:eastAsiaTheme="minorEastAsia" w:cstheme="minorEastAsia"/>
                <w:color w:val="auto"/>
                <w:szCs w:val="21"/>
                <w:highlight w:val="none"/>
              </w:rPr>
            </w:pPr>
          </w:p>
        </w:tc>
        <w:tc>
          <w:tcPr>
            <w:tcW w:w="277"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57ED2DCE">
            <w:pPr>
              <w:adjustRightInd w:val="0"/>
              <w:snapToGrid w:val="0"/>
              <w:rPr>
                <w:rFonts w:asciiTheme="minorEastAsia" w:hAnsiTheme="minorEastAsia" w:eastAsiaTheme="minorEastAsia" w:cstheme="minorEastAsia"/>
                <w:color w:val="auto"/>
                <w:szCs w:val="21"/>
                <w:highlight w:val="none"/>
              </w:rPr>
            </w:pPr>
          </w:p>
        </w:tc>
        <w:tc>
          <w:tcPr>
            <w:tcW w:w="408"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0559B248">
            <w:pPr>
              <w:adjustRightInd w:val="0"/>
              <w:snapToGrid w:val="0"/>
              <w:rPr>
                <w:rFonts w:asciiTheme="minorEastAsia" w:hAnsiTheme="minorEastAsia" w:eastAsiaTheme="minorEastAsia" w:cstheme="minorEastAsia"/>
                <w:color w:val="auto"/>
                <w:szCs w:val="21"/>
                <w:highlight w:val="none"/>
              </w:rPr>
            </w:pPr>
          </w:p>
        </w:tc>
        <w:tc>
          <w:tcPr>
            <w:tcW w:w="733"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1A383A1F">
            <w:pPr>
              <w:adjustRightInd w:val="0"/>
              <w:snapToGrid w:val="0"/>
              <w:rPr>
                <w:rFonts w:asciiTheme="minorEastAsia" w:hAnsiTheme="minorEastAsia" w:eastAsiaTheme="minorEastAsia" w:cstheme="minorEastAsia"/>
                <w:color w:val="auto"/>
                <w:szCs w:val="21"/>
                <w:highlight w:val="none"/>
              </w:rPr>
            </w:pPr>
          </w:p>
        </w:tc>
        <w:tc>
          <w:tcPr>
            <w:tcW w:w="914"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23A7CA95">
            <w:pPr>
              <w:adjustRightInd w:val="0"/>
              <w:snapToGrid w:val="0"/>
              <w:rPr>
                <w:rFonts w:asciiTheme="minorEastAsia" w:hAnsiTheme="minorEastAsia" w:eastAsiaTheme="minorEastAsia" w:cstheme="minorEastAsia"/>
                <w:color w:val="auto"/>
                <w:szCs w:val="21"/>
                <w:highlight w:val="none"/>
              </w:rPr>
            </w:pPr>
          </w:p>
        </w:tc>
        <w:tc>
          <w:tcPr>
            <w:tcW w:w="579" w:type="pct"/>
            <w:tcBorders>
              <w:top w:val="single" w:color="auto" w:sz="4" w:space="0"/>
              <w:left w:val="single" w:color="auto" w:sz="4" w:space="0"/>
              <w:bottom w:val="single" w:color="auto" w:sz="4" w:space="0"/>
              <w:right w:val="double" w:color="auto" w:sz="4" w:space="0"/>
            </w:tcBorders>
            <w:tcMar>
              <w:top w:w="11" w:type="dxa"/>
              <w:left w:w="57" w:type="dxa"/>
              <w:bottom w:w="11" w:type="dxa"/>
              <w:right w:w="57" w:type="dxa"/>
            </w:tcMar>
            <w:vAlign w:val="center"/>
          </w:tcPr>
          <w:p w14:paraId="521C6187">
            <w:pPr>
              <w:adjustRightInd w:val="0"/>
              <w:snapToGrid w:val="0"/>
              <w:rPr>
                <w:rFonts w:asciiTheme="minorEastAsia" w:hAnsiTheme="minorEastAsia" w:eastAsiaTheme="minorEastAsia" w:cstheme="minorEastAsia"/>
                <w:color w:val="auto"/>
                <w:szCs w:val="21"/>
                <w:highlight w:val="none"/>
              </w:rPr>
            </w:pPr>
          </w:p>
        </w:tc>
      </w:tr>
      <w:tr w14:paraId="39A78AB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300" w:type="pct"/>
            <w:tcBorders>
              <w:top w:val="single" w:color="auto" w:sz="4" w:space="0"/>
              <w:left w:val="double" w:color="auto" w:sz="4" w:space="0"/>
              <w:bottom w:val="single" w:color="auto" w:sz="4" w:space="0"/>
              <w:right w:val="single" w:color="auto" w:sz="4" w:space="0"/>
            </w:tcBorders>
            <w:tcMar>
              <w:top w:w="11" w:type="dxa"/>
              <w:left w:w="57" w:type="dxa"/>
              <w:bottom w:w="11" w:type="dxa"/>
              <w:right w:w="57" w:type="dxa"/>
            </w:tcMar>
            <w:vAlign w:val="center"/>
          </w:tcPr>
          <w:p w14:paraId="43F1CD42">
            <w:pPr>
              <w:adjustRightInd w:val="0"/>
              <w:snapToGrid w:val="0"/>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w:t>
            </w:r>
          </w:p>
        </w:tc>
        <w:tc>
          <w:tcPr>
            <w:tcW w:w="594"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0EF6F499">
            <w:pPr>
              <w:adjustRightInd w:val="0"/>
              <w:snapToGrid w:val="0"/>
              <w:rPr>
                <w:rFonts w:asciiTheme="minorEastAsia" w:hAnsiTheme="minorEastAsia" w:eastAsiaTheme="minorEastAsia" w:cstheme="minorEastAsia"/>
                <w:color w:val="auto"/>
                <w:szCs w:val="21"/>
                <w:highlight w:val="none"/>
              </w:rPr>
            </w:pPr>
          </w:p>
        </w:tc>
        <w:tc>
          <w:tcPr>
            <w:tcW w:w="586"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75E3B50E">
            <w:pPr>
              <w:adjustRightInd w:val="0"/>
              <w:snapToGrid w:val="0"/>
              <w:rPr>
                <w:rFonts w:asciiTheme="minorEastAsia" w:hAnsiTheme="minorEastAsia" w:eastAsiaTheme="minorEastAsia" w:cstheme="minorEastAsia"/>
                <w:color w:val="auto"/>
                <w:szCs w:val="21"/>
                <w:highlight w:val="none"/>
              </w:rPr>
            </w:pPr>
          </w:p>
        </w:tc>
        <w:tc>
          <w:tcPr>
            <w:tcW w:w="607"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2724EA18">
            <w:pPr>
              <w:adjustRightInd w:val="0"/>
              <w:snapToGrid w:val="0"/>
              <w:rPr>
                <w:rFonts w:asciiTheme="minorEastAsia" w:hAnsiTheme="minorEastAsia" w:eastAsiaTheme="minorEastAsia" w:cstheme="minorEastAsia"/>
                <w:color w:val="auto"/>
                <w:szCs w:val="21"/>
                <w:highlight w:val="none"/>
              </w:rPr>
            </w:pPr>
          </w:p>
        </w:tc>
        <w:tc>
          <w:tcPr>
            <w:tcW w:w="277"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24865A71">
            <w:pPr>
              <w:adjustRightInd w:val="0"/>
              <w:snapToGrid w:val="0"/>
              <w:rPr>
                <w:rFonts w:asciiTheme="minorEastAsia" w:hAnsiTheme="minorEastAsia" w:eastAsiaTheme="minorEastAsia" w:cstheme="minorEastAsia"/>
                <w:color w:val="auto"/>
                <w:szCs w:val="21"/>
                <w:highlight w:val="none"/>
              </w:rPr>
            </w:pPr>
          </w:p>
        </w:tc>
        <w:tc>
          <w:tcPr>
            <w:tcW w:w="408"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1B51EC76">
            <w:pPr>
              <w:adjustRightInd w:val="0"/>
              <w:snapToGrid w:val="0"/>
              <w:rPr>
                <w:rFonts w:asciiTheme="minorEastAsia" w:hAnsiTheme="minorEastAsia" w:eastAsiaTheme="minorEastAsia" w:cstheme="minorEastAsia"/>
                <w:color w:val="auto"/>
                <w:szCs w:val="21"/>
                <w:highlight w:val="none"/>
              </w:rPr>
            </w:pPr>
          </w:p>
        </w:tc>
        <w:tc>
          <w:tcPr>
            <w:tcW w:w="733"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44D9CC35">
            <w:pPr>
              <w:adjustRightInd w:val="0"/>
              <w:snapToGrid w:val="0"/>
              <w:rPr>
                <w:rFonts w:asciiTheme="minorEastAsia" w:hAnsiTheme="minorEastAsia" w:eastAsiaTheme="minorEastAsia" w:cstheme="minorEastAsia"/>
                <w:color w:val="auto"/>
                <w:szCs w:val="21"/>
                <w:highlight w:val="none"/>
              </w:rPr>
            </w:pPr>
          </w:p>
        </w:tc>
        <w:tc>
          <w:tcPr>
            <w:tcW w:w="914"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75F79737">
            <w:pPr>
              <w:adjustRightInd w:val="0"/>
              <w:snapToGrid w:val="0"/>
              <w:rPr>
                <w:rFonts w:asciiTheme="minorEastAsia" w:hAnsiTheme="minorEastAsia" w:eastAsiaTheme="minorEastAsia" w:cstheme="minorEastAsia"/>
                <w:color w:val="auto"/>
                <w:szCs w:val="21"/>
                <w:highlight w:val="none"/>
              </w:rPr>
            </w:pPr>
          </w:p>
        </w:tc>
        <w:tc>
          <w:tcPr>
            <w:tcW w:w="579" w:type="pct"/>
            <w:tcBorders>
              <w:top w:val="single" w:color="auto" w:sz="4" w:space="0"/>
              <w:left w:val="single" w:color="auto" w:sz="4" w:space="0"/>
              <w:bottom w:val="single" w:color="auto" w:sz="4" w:space="0"/>
              <w:right w:val="double" w:color="auto" w:sz="4" w:space="0"/>
            </w:tcBorders>
            <w:tcMar>
              <w:top w:w="11" w:type="dxa"/>
              <w:left w:w="57" w:type="dxa"/>
              <w:bottom w:w="11" w:type="dxa"/>
              <w:right w:w="57" w:type="dxa"/>
            </w:tcMar>
            <w:vAlign w:val="center"/>
          </w:tcPr>
          <w:p w14:paraId="4DD55259">
            <w:pPr>
              <w:adjustRightInd w:val="0"/>
              <w:snapToGrid w:val="0"/>
              <w:rPr>
                <w:rFonts w:asciiTheme="minorEastAsia" w:hAnsiTheme="minorEastAsia" w:eastAsiaTheme="minorEastAsia" w:cstheme="minorEastAsia"/>
                <w:color w:val="auto"/>
                <w:szCs w:val="21"/>
                <w:highlight w:val="none"/>
              </w:rPr>
            </w:pPr>
          </w:p>
        </w:tc>
      </w:tr>
      <w:tr w14:paraId="6D0511C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300" w:type="pct"/>
            <w:tcBorders>
              <w:top w:val="single" w:color="auto" w:sz="4" w:space="0"/>
              <w:left w:val="double" w:color="auto" w:sz="4" w:space="0"/>
              <w:bottom w:val="single" w:color="auto" w:sz="4" w:space="0"/>
              <w:right w:val="single" w:color="auto" w:sz="4" w:space="0"/>
            </w:tcBorders>
            <w:tcMar>
              <w:top w:w="11" w:type="dxa"/>
              <w:left w:w="57" w:type="dxa"/>
              <w:bottom w:w="11" w:type="dxa"/>
              <w:right w:w="57" w:type="dxa"/>
            </w:tcMar>
            <w:vAlign w:val="center"/>
          </w:tcPr>
          <w:p w14:paraId="2603ED5F">
            <w:pPr>
              <w:adjustRightInd w:val="0"/>
              <w:snapToGrid w:val="0"/>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w:t>
            </w:r>
          </w:p>
        </w:tc>
        <w:tc>
          <w:tcPr>
            <w:tcW w:w="594"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3B87988C">
            <w:pPr>
              <w:adjustRightInd w:val="0"/>
              <w:snapToGrid w:val="0"/>
              <w:rPr>
                <w:rFonts w:asciiTheme="minorEastAsia" w:hAnsiTheme="minorEastAsia" w:eastAsiaTheme="minorEastAsia" w:cstheme="minorEastAsia"/>
                <w:color w:val="auto"/>
                <w:szCs w:val="21"/>
                <w:highlight w:val="none"/>
              </w:rPr>
            </w:pPr>
          </w:p>
        </w:tc>
        <w:tc>
          <w:tcPr>
            <w:tcW w:w="586"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6FBF36D1">
            <w:pPr>
              <w:adjustRightInd w:val="0"/>
              <w:snapToGrid w:val="0"/>
              <w:rPr>
                <w:rFonts w:asciiTheme="minorEastAsia" w:hAnsiTheme="minorEastAsia" w:eastAsiaTheme="minorEastAsia" w:cstheme="minorEastAsia"/>
                <w:color w:val="auto"/>
                <w:szCs w:val="21"/>
                <w:highlight w:val="none"/>
              </w:rPr>
            </w:pPr>
          </w:p>
        </w:tc>
        <w:tc>
          <w:tcPr>
            <w:tcW w:w="607"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69ADFF66">
            <w:pPr>
              <w:adjustRightInd w:val="0"/>
              <w:snapToGrid w:val="0"/>
              <w:rPr>
                <w:rFonts w:asciiTheme="minorEastAsia" w:hAnsiTheme="minorEastAsia" w:eastAsiaTheme="minorEastAsia" w:cstheme="minorEastAsia"/>
                <w:color w:val="auto"/>
                <w:szCs w:val="21"/>
                <w:highlight w:val="none"/>
              </w:rPr>
            </w:pPr>
          </w:p>
        </w:tc>
        <w:tc>
          <w:tcPr>
            <w:tcW w:w="277"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7C172FFD">
            <w:pPr>
              <w:adjustRightInd w:val="0"/>
              <w:snapToGrid w:val="0"/>
              <w:rPr>
                <w:rFonts w:asciiTheme="minorEastAsia" w:hAnsiTheme="minorEastAsia" w:eastAsiaTheme="minorEastAsia" w:cstheme="minorEastAsia"/>
                <w:color w:val="auto"/>
                <w:szCs w:val="21"/>
                <w:highlight w:val="none"/>
              </w:rPr>
            </w:pPr>
          </w:p>
        </w:tc>
        <w:tc>
          <w:tcPr>
            <w:tcW w:w="408"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6CA293FB">
            <w:pPr>
              <w:adjustRightInd w:val="0"/>
              <w:snapToGrid w:val="0"/>
              <w:rPr>
                <w:rFonts w:asciiTheme="minorEastAsia" w:hAnsiTheme="minorEastAsia" w:eastAsiaTheme="minorEastAsia" w:cstheme="minorEastAsia"/>
                <w:color w:val="auto"/>
                <w:szCs w:val="21"/>
                <w:highlight w:val="none"/>
              </w:rPr>
            </w:pPr>
          </w:p>
        </w:tc>
        <w:tc>
          <w:tcPr>
            <w:tcW w:w="733"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71704E5A">
            <w:pPr>
              <w:adjustRightInd w:val="0"/>
              <w:snapToGrid w:val="0"/>
              <w:rPr>
                <w:rFonts w:asciiTheme="minorEastAsia" w:hAnsiTheme="minorEastAsia" w:eastAsiaTheme="minorEastAsia" w:cstheme="minorEastAsia"/>
                <w:color w:val="auto"/>
                <w:szCs w:val="21"/>
                <w:highlight w:val="none"/>
              </w:rPr>
            </w:pPr>
          </w:p>
        </w:tc>
        <w:tc>
          <w:tcPr>
            <w:tcW w:w="914"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77F53D47">
            <w:pPr>
              <w:adjustRightInd w:val="0"/>
              <w:snapToGrid w:val="0"/>
              <w:rPr>
                <w:rFonts w:asciiTheme="minorEastAsia" w:hAnsiTheme="minorEastAsia" w:eastAsiaTheme="minorEastAsia" w:cstheme="minorEastAsia"/>
                <w:color w:val="auto"/>
                <w:szCs w:val="21"/>
                <w:highlight w:val="none"/>
              </w:rPr>
            </w:pPr>
          </w:p>
        </w:tc>
        <w:tc>
          <w:tcPr>
            <w:tcW w:w="579" w:type="pct"/>
            <w:tcBorders>
              <w:top w:val="single" w:color="auto" w:sz="4" w:space="0"/>
              <w:left w:val="single" w:color="auto" w:sz="4" w:space="0"/>
              <w:bottom w:val="single" w:color="auto" w:sz="4" w:space="0"/>
              <w:right w:val="double" w:color="auto" w:sz="4" w:space="0"/>
            </w:tcBorders>
            <w:tcMar>
              <w:top w:w="11" w:type="dxa"/>
              <w:left w:w="57" w:type="dxa"/>
              <w:bottom w:w="11" w:type="dxa"/>
              <w:right w:w="57" w:type="dxa"/>
            </w:tcMar>
            <w:vAlign w:val="center"/>
          </w:tcPr>
          <w:p w14:paraId="01D16E6F">
            <w:pPr>
              <w:adjustRightInd w:val="0"/>
              <w:snapToGrid w:val="0"/>
              <w:rPr>
                <w:rFonts w:asciiTheme="minorEastAsia" w:hAnsiTheme="minorEastAsia" w:eastAsiaTheme="minorEastAsia" w:cstheme="minorEastAsia"/>
                <w:color w:val="auto"/>
                <w:szCs w:val="21"/>
                <w:highlight w:val="none"/>
              </w:rPr>
            </w:pPr>
          </w:p>
        </w:tc>
      </w:tr>
      <w:tr w14:paraId="2014D80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300" w:type="pct"/>
            <w:tcBorders>
              <w:top w:val="single" w:color="auto" w:sz="4" w:space="0"/>
              <w:left w:val="double" w:color="auto" w:sz="4" w:space="0"/>
              <w:bottom w:val="single" w:color="auto" w:sz="4" w:space="0"/>
              <w:right w:val="single" w:color="auto" w:sz="4" w:space="0"/>
            </w:tcBorders>
            <w:tcMar>
              <w:top w:w="11" w:type="dxa"/>
              <w:left w:w="57" w:type="dxa"/>
              <w:bottom w:w="11" w:type="dxa"/>
              <w:right w:w="57" w:type="dxa"/>
            </w:tcMar>
            <w:vAlign w:val="center"/>
          </w:tcPr>
          <w:p w14:paraId="5EA58917">
            <w:pPr>
              <w:adjustRightInd w:val="0"/>
              <w:snapToGrid w:val="0"/>
              <w:jc w:val="center"/>
              <w:rPr>
                <w:rFonts w:asciiTheme="minorEastAsia" w:hAnsiTheme="minorEastAsia" w:eastAsiaTheme="minorEastAsia" w:cstheme="minorEastAsia"/>
                <w:color w:val="auto"/>
                <w:szCs w:val="21"/>
                <w:highlight w:val="none"/>
              </w:rPr>
            </w:pPr>
          </w:p>
        </w:tc>
        <w:tc>
          <w:tcPr>
            <w:tcW w:w="594"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17E58BC7">
            <w:pPr>
              <w:adjustRightInd w:val="0"/>
              <w:snapToGrid w:val="0"/>
              <w:jc w:val="center"/>
              <w:rPr>
                <w:rFonts w:hint="eastAsia" w:asciiTheme="minorEastAsia" w:hAnsiTheme="minorEastAsia" w:eastAsiaTheme="minorEastAsia" w:cstheme="minorEastAsia"/>
                <w:color w:val="auto"/>
                <w:szCs w:val="21"/>
                <w:highlight w:val="none"/>
              </w:rPr>
            </w:pPr>
          </w:p>
        </w:tc>
        <w:tc>
          <w:tcPr>
            <w:tcW w:w="586"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5FBFE8DD">
            <w:pPr>
              <w:adjustRightInd w:val="0"/>
              <w:snapToGrid w:val="0"/>
              <w:rPr>
                <w:rFonts w:asciiTheme="minorEastAsia" w:hAnsiTheme="minorEastAsia" w:eastAsiaTheme="minorEastAsia" w:cstheme="minorEastAsia"/>
                <w:color w:val="auto"/>
                <w:szCs w:val="21"/>
                <w:highlight w:val="none"/>
              </w:rPr>
            </w:pPr>
          </w:p>
        </w:tc>
        <w:tc>
          <w:tcPr>
            <w:tcW w:w="607"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760CF7DA">
            <w:pPr>
              <w:adjustRightInd w:val="0"/>
              <w:snapToGrid w:val="0"/>
              <w:rPr>
                <w:rFonts w:asciiTheme="minorEastAsia" w:hAnsiTheme="minorEastAsia" w:eastAsiaTheme="minorEastAsia" w:cstheme="minorEastAsia"/>
                <w:color w:val="auto"/>
                <w:szCs w:val="21"/>
                <w:highlight w:val="none"/>
              </w:rPr>
            </w:pPr>
          </w:p>
        </w:tc>
        <w:tc>
          <w:tcPr>
            <w:tcW w:w="277"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4948843A">
            <w:pPr>
              <w:adjustRightInd w:val="0"/>
              <w:snapToGrid w:val="0"/>
              <w:rPr>
                <w:rFonts w:asciiTheme="minorEastAsia" w:hAnsiTheme="minorEastAsia" w:eastAsiaTheme="minorEastAsia" w:cstheme="minorEastAsia"/>
                <w:color w:val="auto"/>
                <w:szCs w:val="21"/>
                <w:highlight w:val="none"/>
              </w:rPr>
            </w:pPr>
          </w:p>
        </w:tc>
        <w:tc>
          <w:tcPr>
            <w:tcW w:w="408"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1CF0D0F7">
            <w:pPr>
              <w:adjustRightInd w:val="0"/>
              <w:snapToGrid w:val="0"/>
              <w:rPr>
                <w:rFonts w:asciiTheme="minorEastAsia" w:hAnsiTheme="minorEastAsia" w:eastAsiaTheme="minorEastAsia" w:cstheme="minorEastAsia"/>
                <w:color w:val="auto"/>
                <w:szCs w:val="21"/>
                <w:highlight w:val="none"/>
              </w:rPr>
            </w:pPr>
          </w:p>
        </w:tc>
        <w:tc>
          <w:tcPr>
            <w:tcW w:w="733"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25C83652">
            <w:pPr>
              <w:adjustRightInd w:val="0"/>
              <w:snapToGrid w:val="0"/>
              <w:rPr>
                <w:rFonts w:asciiTheme="minorEastAsia" w:hAnsiTheme="minorEastAsia" w:eastAsiaTheme="minorEastAsia" w:cstheme="minorEastAsia"/>
                <w:color w:val="auto"/>
                <w:szCs w:val="21"/>
                <w:highlight w:val="none"/>
              </w:rPr>
            </w:pPr>
          </w:p>
        </w:tc>
        <w:tc>
          <w:tcPr>
            <w:tcW w:w="914"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2C20E020">
            <w:pPr>
              <w:adjustRightInd w:val="0"/>
              <w:snapToGrid w:val="0"/>
              <w:rPr>
                <w:rFonts w:asciiTheme="minorEastAsia" w:hAnsiTheme="minorEastAsia" w:eastAsiaTheme="minorEastAsia" w:cstheme="minorEastAsia"/>
                <w:color w:val="auto"/>
                <w:szCs w:val="21"/>
                <w:highlight w:val="none"/>
              </w:rPr>
            </w:pPr>
          </w:p>
        </w:tc>
        <w:tc>
          <w:tcPr>
            <w:tcW w:w="579" w:type="pct"/>
            <w:tcBorders>
              <w:top w:val="single" w:color="auto" w:sz="4" w:space="0"/>
              <w:left w:val="single" w:color="auto" w:sz="4" w:space="0"/>
              <w:bottom w:val="single" w:color="auto" w:sz="4" w:space="0"/>
              <w:right w:val="double" w:color="auto" w:sz="4" w:space="0"/>
            </w:tcBorders>
            <w:tcMar>
              <w:top w:w="11" w:type="dxa"/>
              <w:left w:w="57" w:type="dxa"/>
              <w:bottom w:w="11" w:type="dxa"/>
              <w:right w:w="57" w:type="dxa"/>
            </w:tcMar>
            <w:vAlign w:val="center"/>
          </w:tcPr>
          <w:p w14:paraId="66CE8BAA">
            <w:pPr>
              <w:adjustRightInd w:val="0"/>
              <w:snapToGrid w:val="0"/>
              <w:rPr>
                <w:rFonts w:asciiTheme="minorEastAsia" w:hAnsiTheme="minorEastAsia" w:eastAsiaTheme="minorEastAsia" w:cstheme="minorEastAsia"/>
                <w:color w:val="auto"/>
                <w:szCs w:val="21"/>
                <w:highlight w:val="none"/>
              </w:rPr>
            </w:pPr>
          </w:p>
        </w:tc>
      </w:tr>
      <w:tr w14:paraId="5C9E5DC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300" w:type="pct"/>
            <w:tcBorders>
              <w:top w:val="single" w:color="auto" w:sz="4" w:space="0"/>
              <w:left w:val="double" w:color="auto" w:sz="4" w:space="0"/>
              <w:bottom w:val="single" w:color="auto" w:sz="4" w:space="0"/>
              <w:right w:val="single" w:color="auto" w:sz="4" w:space="0"/>
            </w:tcBorders>
            <w:tcMar>
              <w:top w:w="11" w:type="dxa"/>
              <w:left w:w="57" w:type="dxa"/>
              <w:bottom w:w="11" w:type="dxa"/>
              <w:right w:w="57" w:type="dxa"/>
            </w:tcMar>
            <w:vAlign w:val="center"/>
          </w:tcPr>
          <w:p w14:paraId="590CFB55">
            <w:pPr>
              <w:adjustRightInd w:val="0"/>
              <w:snapToGrid w:val="0"/>
              <w:jc w:val="center"/>
              <w:rPr>
                <w:rFonts w:asciiTheme="minorEastAsia" w:hAnsiTheme="minorEastAsia" w:eastAsiaTheme="minorEastAsia" w:cstheme="minorEastAsia"/>
                <w:color w:val="auto"/>
                <w:szCs w:val="21"/>
                <w:highlight w:val="none"/>
              </w:rPr>
            </w:pPr>
          </w:p>
        </w:tc>
        <w:tc>
          <w:tcPr>
            <w:tcW w:w="594" w:type="pct"/>
            <w:tcBorders>
              <w:top w:val="single" w:color="auto" w:sz="4" w:space="0"/>
              <w:left w:val="single" w:color="auto" w:sz="4" w:space="0"/>
              <w:bottom w:val="single" w:color="auto" w:sz="4" w:space="0"/>
              <w:right w:val="single" w:color="auto" w:sz="4" w:space="0"/>
            </w:tcBorders>
            <w:shd w:val="clear" w:color="auto" w:fill="auto"/>
            <w:tcMar>
              <w:top w:w="11" w:type="dxa"/>
              <w:left w:w="57" w:type="dxa"/>
              <w:bottom w:w="11" w:type="dxa"/>
              <w:right w:w="57" w:type="dxa"/>
            </w:tcMar>
            <w:vAlign w:val="center"/>
          </w:tcPr>
          <w:p w14:paraId="71D2808B">
            <w:pPr>
              <w:pageBreakBefore w:val="0"/>
              <w:kinsoku/>
              <w:topLinePunct w:val="0"/>
              <w:bidi w:val="0"/>
              <w:adjustRightInd w:val="0"/>
              <w:snapToGrid w:val="0"/>
              <w:spacing w:line="240" w:lineRule="auto"/>
              <w:jc w:val="center"/>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szCs w:val="21"/>
                <w:highlight w:val="none"/>
              </w:rPr>
              <w:t>运输费和保险费</w:t>
            </w:r>
          </w:p>
        </w:tc>
        <w:tc>
          <w:tcPr>
            <w:tcW w:w="586"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746E7614">
            <w:pPr>
              <w:adjustRightInd w:val="0"/>
              <w:snapToGrid w:val="0"/>
              <w:rPr>
                <w:rFonts w:asciiTheme="minorEastAsia" w:hAnsiTheme="minorEastAsia" w:eastAsiaTheme="minorEastAsia" w:cstheme="minorEastAsia"/>
                <w:color w:val="auto"/>
                <w:szCs w:val="21"/>
                <w:highlight w:val="none"/>
              </w:rPr>
            </w:pPr>
          </w:p>
        </w:tc>
        <w:tc>
          <w:tcPr>
            <w:tcW w:w="607"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5C400184">
            <w:pPr>
              <w:adjustRightInd w:val="0"/>
              <w:snapToGrid w:val="0"/>
              <w:rPr>
                <w:rFonts w:asciiTheme="minorEastAsia" w:hAnsiTheme="minorEastAsia" w:eastAsiaTheme="minorEastAsia" w:cstheme="minorEastAsia"/>
                <w:color w:val="auto"/>
                <w:szCs w:val="21"/>
                <w:highlight w:val="none"/>
              </w:rPr>
            </w:pPr>
          </w:p>
        </w:tc>
        <w:tc>
          <w:tcPr>
            <w:tcW w:w="277"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24A3F75A">
            <w:pPr>
              <w:adjustRightInd w:val="0"/>
              <w:snapToGrid w:val="0"/>
              <w:rPr>
                <w:rFonts w:asciiTheme="minorEastAsia" w:hAnsiTheme="minorEastAsia" w:eastAsiaTheme="minorEastAsia" w:cstheme="minorEastAsia"/>
                <w:color w:val="auto"/>
                <w:szCs w:val="21"/>
                <w:highlight w:val="none"/>
              </w:rPr>
            </w:pPr>
          </w:p>
        </w:tc>
        <w:tc>
          <w:tcPr>
            <w:tcW w:w="408"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21E3D2DE">
            <w:pPr>
              <w:adjustRightInd w:val="0"/>
              <w:snapToGrid w:val="0"/>
              <w:rPr>
                <w:rFonts w:asciiTheme="minorEastAsia" w:hAnsiTheme="minorEastAsia" w:eastAsiaTheme="minorEastAsia" w:cstheme="minorEastAsia"/>
                <w:color w:val="auto"/>
                <w:szCs w:val="21"/>
                <w:highlight w:val="none"/>
              </w:rPr>
            </w:pPr>
          </w:p>
        </w:tc>
        <w:tc>
          <w:tcPr>
            <w:tcW w:w="733"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761EE966">
            <w:pPr>
              <w:adjustRightInd w:val="0"/>
              <w:snapToGrid w:val="0"/>
              <w:rPr>
                <w:rFonts w:asciiTheme="minorEastAsia" w:hAnsiTheme="minorEastAsia" w:eastAsiaTheme="minorEastAsia" w:cstheme="minorEastAsia"/>
                <w:color w:val="auto"/>
                <w:szCs w:val="21"/>
                <w:highlight w:val="none"/>
              </w:rPr>
            </w:pPr>
          </w:p>
        </w:tc>
        <w:tc>
          <w:tcPr>
            <w:tcW w:w="914"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67C7DA9D">
            <w:pPr>
              <w:adjustRightInd w:val="0"/>
              <w:snapToGrid w:val="0"/>
              <w:rPr>
                <w:rFonts w:asciiTheme="minorEastAsia" w:hAnsiTheme="minorEastAsia" w:eastAsiaTheme="minorEastAsia" w:cstheme="minorEastAsia"/>
                <w:color w:val="auto"/>
                <w:szCs w:val="21"/>
                <w:highlight w:val="none"/>
              </w:rPr>
            </w:pPr>
          </w:p>
        </w:tc>
        <w:tc>
          <w:tcPr>
            <w:tcW w:w="579" w:type="pct"/>
            <w:tcBorders>
              <w:top w:val="single" w:color="auto" w:sz="4" w:space="0"/>
              <w:left w:val="single" w:color="auto" w:sz="4" w:space="0"/>
              <w:bottom w:val="single" w:color="auto" w:sz="4" w:space="0"/>
              <w:right w:val="double" w:color="auto" w:sz="4" w:space="0"/>
            </w:tcBorders>
            <w:tcMar>
              <w:top w:w="11" w:type="dxa"/>
              <w:left w:w="57" w:type="dxa"/>
              <w:bottom w:w="11" w:type="dxa"/>
              <w:right w:w="57" w:type="dxa"/>
            </w:tcMar>
            <w:vAlign w:val="center"/>
          </w:tcPr>
          <w:p w14:paraId="36F971D9">
            <w:pPr>
              <w:adjustRightInd w:val="0"/>
              <w:snapToGrid w:val="0"/>
              <w:rPr>
                <w:rFonts w:asciiTheme="minorEastAsia" w:hAnsiTheme="minorEastAsia" w:eastAsiaTheme="minorEastAsia" w:cstheme="minorEastAsia"/>
                <w:color w:val="auto"/>
                <w:szCs w:val="21"/>
                <w:highlight w:val="none"/>
              </w:rPr>
            </w:pPr>
          </w:p>
        </w:tc>
      </w:tr>
      <w:tr w14:paraId="1467CD1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300" w:type="pct"/>
            <w:tcBorders>
              <w:top w:val="single" w:color="auto" w:sz="4" w:space="0"/>
              <w:left w:val="double" w:color="auto" w:sz="4" w:space="0"/>
              <w:bottom w:val="single" w:color="auto" w:sz="4" w:space="0"/>
              <w:right w:val="single" w:color="auto" w:sz="4" w:space="0"/>
            </w:tcBorders>
            <w:tcMar>
              <w:top w:w="11" w:type="dxa"/>
              <w:left w:w="57" w:type="dxa"/>
              <w:bottom w:w="11" w:type="dxa"/>
              <w:right w:w="57" w:type="dxa"/>
            </w:tcMar>
            <w:vAlign w:val="center"/>
          </w:tcPr>
          <w:p w14:paraId="2D29CEAB">
            <w:pPr>
              <w:adjustRightInd w:val="0"/>
              <w:snapToGrid w:val="0"/>
              <w:jc w:val="center"/>
              <w:rPr>
                <w:rFonts w:asciiTheme="minorEastAsia" w:hAnsiTheme="minorEastAsia" w:eastAsiaTheme="minorEastAsia" w:cstheme="minorEastAsia"/>
                <w:color w:val="auto"/>
                <w:szCs w:val="21"/>
                <w:highlight w:val="none"/>
              </w:rPr>
            </w:pPr>
          </w:p>
        </w:tc>
        <w:tc>
          <w:tcPr>
            <w:tcW w:w="594" w:type="pct"/>
            <w:tcBorders>
              <w:top w:val="single" w:color="auto" w:sz="4" w:space="0"/>
              <w:left w:val="single" w:color="auto" w:sz="4" w:space="0"/>
              <w:bottom w:val="single" w:color="auto" w:sz="4" w:space="0"/>
              <w:right w:val="single" w:color="auto" w:sz="4" w:space="0"/>
            </w:tcBorders>
            <w:shd w:val="clear" w:color="auto" w:fill="auto"/>
            <w:tcMar>
              <w:top w:w="11" w:type="dxa"/>
              <w:left w:w="57" w:type="dxa"/>
              <w:bottom w:w="11" w:type="dxa"/>
              <w:right w:w="57" w:type="dxa"/>
            </w:tcMar>
            <w:vAlign w:val="center"/>
          </w:tcPr>
          <w:p w14:paraId="14F2AF3A">
            <w:pPr>
              <w:pageBreakBefore w:val="0"/>
              <w:kinsoku/>
              <w:topLinePunct w:val="0"/>
              <w:bidi w:val="0"/>
              <w:adjustRightInd w:val="0"/>
              <w:snapToGrid w:val="0"/>
              <w:spacing w:line="240" w:lineRule="auto"/>
              <w:jc w:val="center"/>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szCs w:val="21"/>
                <w:highlight w:val="none"/>
              </w:rPr>
              <w:t>施工及安装</w:t>
            </w:r>
          </w:p>
        </w:tc>
        <w:tc>
          <w:tcPr>
            <w:tcW w:w="586"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4618C048">
            <w:pPr>
              <w:adjustRightInd w:val="0"/>
              <w:snapToGrid w:val="0"/>
              <w:rPr>
                <w:rFonts w:asciiTheme="minorEastAsia" w:hAnsiTheme="minorEastAsia" w:eastAsiaTheme="minorEastAsia" w:cstheme="minorEastAsia"/>
                <w:color w:val="auto"/>
                <w:szCs w:val="21"/>
                <w:highlight w:val="none"/>
              </w:rPr>
            </w:pPr>
          </w:p>
        </w:tc>
        <w:tc>
          <w:tcPr>
            <w:tcW w:w="607"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0B660B9B">
            <w:pPr>
              <w:adjustRightInd w:val="0"/>
              <w:snapToGrid w:val="0"/>
              <w:rPr>
                <w:rFonts w:asciiTheme="minorEastAsia" w:hAnsiTheme="minorEastAsia" w:eastAsiaTheme="minorEastAsia" w:cstheme="minorEastAsia"/>
                <w:color w:val="auto"/>
                <w:szCs w:val="21"/>
                <w:highlight w:val="none"/>
              </w:rPr>
            </w:pPr>
          </w:p>
        </w:tc>
        <w:tc>
          <w:tcPr>
            <w:tcW w:w="277"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67923609">
            <w:pPr>
              <w:adjustRightInd w:val="0"/>
              <w:snapToGrid w:val="0"/>
              <w:rPr>
                <w:rFonts w:asciiTheme="minorEastAsia" w:hAnsiTheme="minorEastAsia" w:eastAsiaTheme="minorEastAsia" w:cstheme="minorEastAsia"/>
                <w:color w:val="auto"/>
                <w:szCs w:val="21"/>
                <w:highlight w:val="none"/>
              </w:rPr>
            </w:pPr>
          </w:p>
        </w:tc>
        <w:tc>
          <w:tcPr>
            <w:tcW w:w="408"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787235FE">
            <w:pPr>
              <w:adjustRightInd w:val="0"/>
              <w:snapToGrid w:val="0"/>
              <w:rPr>
                <w:rFonts w:asciiTheme="minorEastAsia" w:hAnsiTheme="minorEastAsia" w:eastAsiaTheme="minorEastAsia" w:cstheme="minorEastAsia"/>
                <w:color w:val="auto"/>
                <w:szCs w:val="21"/>
                <w:highlight w:val="none"/>
              </w:rPr>
            </w:pPr>
          </w:p>
        </w:tc>
        <w:tc>
          <w:tcPr>
            <w:tcW w:w="733"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104164AF">
            <w:pPr>
              <w:adjustRightInd w:val="0"/>
              <w:snapToGrid w:val="0"/>
              <w:rPr>
                <w:rFonts w:asciiTheme="minorEastAsia" w:hAnsiTheme="minorEastAsia" w:eastAsiaTheme="minorEastAsia" w:cstheme="minorEastAsia"/>
                <w:color w:val="auto"/>
                <w:szCs w:val="21"/>
                <w:highlight w:val="none"/>
              </w:rPr>
            </w:pPr>
          </w:p>
        </w:tc>
        <w:tc>
          <w:tcPr>
            <w:tcW w:w="914"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1690233B">
            <w:pPr>
              <w:adjustRightInd w:val="0"/>
              <w:snapToGrid w:val="0"/>
              <w:rPr>
                <w:rFonts w:asciiTheme="minorEastAsia" w:hAnsiTheme="minorEastAsia" w:eastAsiaTheme="minorEastAsia" w:cstheme="minorEastAsia"/>
                <w:color w:val="auto"/>
                <w:szCs w:val="21"/>
                <w:highlight w:val="none"/>
              </w:rPr>
            </w:pPr>
          </w:p>
        </w:tc>
        <w:tc>
          <w:tcPr>
            <w:tcW w:w="579" w:type="pct"/>
            <w:tcBorders>
              <w:top w:val="single" w:color="auto" w:sz="4" w:space="0"/>
              <w:left w:val="single" w:color="auto" w:sz="4" w:space="0"/>
              <w:bottom w:val="single" w:color="auto" w:sz="4" w:space="0"/>
              <w:right w:val="double" w:color="auto" w:sz="4" w:space="0"/>
            </w:tcBorders>
            <w:tcMar>
              <w:top w:w="11" w:type="dxa"/>
              <w:left w:w="57" w:type="dxa"/>
              <w:bottom w:w="11" w:type="dxa"/>
              <w:right w:w="57" w:type="dxa"/>
            </w:tcMar>
            <w:vAlign w:val="center"/>
          </w:tcPr>
          <w:p w14:paraId="7884CD91">
            <w:pPr>
              <w:adjustRightInd w:val="0"/>
              <w:snapToGrid w:val="0"/>
              <w:rPr>
                <w:rFonts w:asciiTheme="minorEastAsia" w:hAnsiTheme="minorEastAsia" w:eastAsiaTheme="minorEastAsia" w:cstheme="minorEastAsia"/>
                <w:color w:val="auto"/>
                <w:szCs w:val="21"/>
                <w:highlight w:val="none"/>
              </w:rPr>
            </w:pPr>
          </w:p>
        </w:tc>
      </w:tr>
      <w:tr w14:paraId="4D24E8D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300" w:type="pct"/>
            <w:tcBorders>
              <w:top w:val="single" w:color="auto" w:sz="4" w:space="0"/>
              <w:left w:val="double" w:color="auto" w:sz="4" w:space="0"/>
              <w:bottom w:val="single" w:color="auto" w:sz="4" w:space="0"/>
              <w:right w:val="single" w:color="auto" w:sz="4" w:space="0"/>
            </w:tcBorders>
            <w:tcMar>
              <w:top w:w="11" w:type="dxa"/>
              <w:left w:w="57" w:type="dxa"/>
              <w:bottom w:w="11" w:type="dxa"/>
              <w:right w:w="57" w:type="dxa"/>
            </w:tcMar>
            <w:vAlign w:val="center"/>
          </w:tcPr>
          <w:p w14:paraId="0760C124">
            <w:pPr>
              <w:adjustRightInd w:val="0"/>
              <w:snapToGrid w:val="0"/>
              <w:rPr>
                <w:rFonts w:asciiTheme="minorEastAsia" w:hAnsiTheme="minorEastAsia" w:eastAsiaTheme="minorEastAsia" w:cstheme="minorEastAsia"/>
                <w:color w:val="auto"/>
                <w:spacing w:val="-50"/>
                <w:kern w:val="0"/>
                <w:sz w:val="18"/>
                <w:szCs w:val="18"/>
                <w:highlight w:val="none"/>
              </w:rPr>
            </w:pPr>
          </w:p>
        </w:tc>
        <w:tc>
          <w:tcPr>
            <w:tcW w:w="594"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4B8108DA">
            <w:pPr>
              <w:adjustRightInd w:val="0"/>
              <w:snapToGrid w:val="0"/>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其他</w:t>
            </w:r>
          </w:p>
        </w:tc>
        <w:tc>
          <w:tcPr>
            <w:tcW w:w="586"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28AD7343">
            <w:pPr>
              <w:adjustRightInd w:val="0"/>
              <w:snapToGrid w:val="0"/>
              <w:rPr>
                <w:rFonts w:asciiTheme="minorEastAsia" w:hAnsiTheme="minorEastAsia" w:eastAsiaTheme="minorEastAsia" w:cstheme="minorEastAsia"/>
                <w:color w:val="auto"/>
                <w:szCs w:val="21"/>
                <w:highlight w:val="none"/>
              </w:rPr>
            </w:pPr>
          </w:p>
        </w:tc>
        <w:tc>
          <w:tcPr>
            <w:tcW w:w="607"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02A0D73A">
            <w:pPr>
              <w:adjustRightInd w:val="0"/>
              <w:snapToGrid w:val="0"/>
              <w:rPr>
                <w:rFonts w:asciiTheme="minorEastAsia" w:hAnsiTheme="minorEastAsia" w:eastAsiaTheme="minorEastAsia" w:cstheme="minorEastAsia"/>
                <w:color w:val="auto"/>
                <w:szCs w:val="21"/>
                <w:highlight w:val="none"/>
              </w:rPr>
            </w:pPr>
          </w:p>
        </w:tc>
        <w:tc>
          <w:tcPr>
            <w:tcW w:w="277"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278E0755">
            <w:pPr>
              <w:adjustRightInd w:val="0"/>
              <w:snapToGrid w:val="0"/>
              <w:jc w:val="center"/>
              <w:rPr>
                <w:rFonts w:asciiTheme="minorEastAsia" w:hAnsiTheme="minorEastAsia" w:eastAsiaTheme="minorEastAsia" w:cstheme="minorEastAsia"/>
                <w:color w:val="auto"/>
                <w:szCs w:val="21"/>
                <w:highlight w:val="none"/>
              </w:rPr>
            </w:pPr>
          </w:p>
        </w:tc>
        <w:tc>
          <w:tcPr>
            <w:tcW w:w="408"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648891CB">
            <w:pPr>
              <w:adjustRightInd w:val="0"/>
              <w:snapToGrid w:val="0"/>
              <w:jc w:val="center"/>
              <w:rPr>
                <w:rFonts w:asciiTheme="minorEastAsia" w:hAnsiTheme="minorEastAsia" w:eastAsiaTheme="minorEastAsia" w:cstheme="minorEastAsia"/>
                <w:color w:val="auto"/>
                <w:szCs w:val="21"/>
                <w:highlight w:val="none"/>
              </w:rPr>
            </w:pPr>
          </w:p>
        </w:tc>
        <w:tc>
          <w:tcPr>
            <w:tcW w:w="733"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70CE6643">
            <w:pPr>
              <w:adjustRightInd w:val="0"/>
              <w:snapToGrid w:val="0"/>
              <w:jc w:val="center"/>
              <w:rPr>
                <w:rFonts w:asciiTheme="minorEastAsia" w:hAnsiTheme="minorEastAsia" w:eastAsiaTheme="minorEastAsia" w:cstheme="minorEastAsia"/>
                <w:color w:val="auto"/>
                <w:szCs w:val="21"/>
                <w:highlight w:val="none"/>
              </w:rPr>
            </w:pPr>
          </w:p>
        </w:tc>
        <w:tc>
          <w:tcPr>
            <w:tcW w:w="914"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332E4D25">
            <w:pPr>
              <w:adjustRightInd w:val="0"/>
              <w:snapToGrid w:val="0"/>
              <w:jc w:val="center"/>
              <w:rPr>
                <w:rFonts w:asciiTheme="minorEastAsia" w:hAnsiTheme="minorEastAsia" w:eastAsiaTheme="minorEastAsia" w:cstheme="minorEastAsia"/>
                <w:color w:val="auto"/>
                <w:szCs w:val="21"/>
                <w:highlight w:val="none"/>
              </w:rPr>
            </w:pPr>
          </w:p>
        </w:tc>
        <w:tc>
          <w:tcPr>
            <w:tcW w:w="579" w:type="pct"/>
            <w:tcBorders>
              <w:top w:val="single" w:color="auto" w:sz="4" w:space="0"/>
              <w:left w:val="single" w:color="auto" w:sz="4" w:space="0"/>
              <w:bottom w:val="single" w:color="auto" w:sz="4" w:space="0"/>
              <w:right w:val="double" w:color="auto" w:sz="4" w:space="0"/>
            </w:tcBorders>
            <w:tcMar>
              <w:top w:w="11" w:type="dxa"/>
              <w:left w:w="57" w:type="dxa"/>
              <w:bottom w:w="11" w:type="dxa"/>
              <w:right w:w="57" w:type="dxa"/>
            </w:tcMar>
            <w:vAlign w:val="center"/>
          </w:tcPr>
          <w:p w14:paraId="219F5548">
            <w:pPr>
              <w:adjustRightInd w:val="0"/>
              <w:snapToGrid w:val="0"/>
              <w:rPr>
                <w:rFonts w:asciiTheme="minorEastAsia" w:hAnsiTheme="minorEastAsia" w:eastAsiaTheme="minorEastAsia" w:cstheme="minorEastAsia"/>
                <w:color w:val="auto"/>
                <w:szCs w:val="21"/>
                <w:highlight w:val="none"/>
              </w:rPr>
            </w:pPr>
          </w:p>
        </w:tc>
      </w:tr>
      <w:tr w14:paraId="31298F2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3506" w:type="pct"/>
            <w:gridSpan w:val="7"/>
            <w:tcBorders>
              <w:top w:val="single" w:color="auto" w:sz="4" w:space="0"/>
              <w:left w:val="double" w:color="auto" w:sz="4" w:space="0"/>
              <w:bottom w:val="single" w:color="auto" w:sz="4" w:space="0"/>
              <w:right w:val="single" w:color="auto" w:sz="4" w:space="0"/>
            </w:tcBorders>
            <w:tcMar>
              <w:top w:w="11" w:type="dxa"/>
              <w:left w:w="57" w:type="dxa"/>
              <w:bottom w:w="11" w:type="dxa"/>
              <w:right w:w="57" w:type="dxa"/>
            </w:tcMar>
            <w:vAlign w:val="center"/>
          </w:tcPr>
          <w:p w14:paraId="255E8C38">
            <w:pPr>
              <w:adjustRightInd w:val="0"/>
              <w:snapToGrid w:val="0"/>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pacing w:val="40"/>
                <w:szCs w:val="21"/>
                <w:highlight w:val="none"/>
              </w:rPr>
              <w:t>总计（人民币元）</w:t>
            </w:r>
          </w:p>
        </w:tc>
        <w:tc>
          <w:tcPr>
            <w:tcW w:w="914" w:type="pct"/>
            <w:tcBorders>
              <w:top w:val="single" w:color="auto" w:sz="4" w:space="0"/>
              <w:left w:val="single" w:color="auto" w:sz="4" w:space="0"/>
              <w:bottom w:val="single" w:color="auto" w:sz="4" w:space="0"/>
              <w:right w:val="single" w:color="auto" w:sz="4" w:space="0"/>
            </w:tcBorders>
            <w:tcMar>
              <w:top w:w="11" w:type="dxa"/>
              <w:left w:w="57" w:type="dxa"/>
              <w:bottom w:w="11" w:type="dxa"/>
              <w:right w:w="57" w:type="dxa"/>
            </w:tcMar>
            <w:vAlign w:val="center"/>
          </w:tcPr>
          <w:p w14:paraId="212798B4">
            <w:pPr>
              <w:adjustRightInd w:val="0"/>
              <w:snapToGrid w:val="0"/>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w:t>
            </w:r>
          </w:p>
        </w:tc>
        <w:tc>
          <w:tcPr>
            <w:tcW w:w="579" w:type="pct"/>
            <w:tcBorders>
              <w:top w:val="single" w:color="auto" w:sz="4" w:space="0"/>
              <w:left w:val="single" w:color="auto" w:sz="4" w:space="0"/>
              <w:bottom w:val="single" w:color="auto" w:sz="4" w:space="0"/>
              <w:right w:val="double" w:color="auto" w:sz="4" w:space="0"/>
            </w:tcBorders>
            <w:tcMar>
              <w:top w:w="11" w:type="dxa"/>
              <w:left w:w="57" w:type="dxa"/>
              <w:bottom w:w="11" w:type="dxa"/>
              <w:right w:w="57" w:type="dxa"/>
            </w:tcMar>
            <w:vAlign w:val="center"/>
          </w:tcPr>
          <w:p w14:paraId="62BF973B">
            <w:pPr>
              <w:adjustRightInd w:val="0"/>
              <w:snapToGrid w:val="0"/>
              <w:rPr>
                <w:rFonts w:asciiTheme="minorEastAsia" w:hAnsiTheme="minorEastAsia" w:eastAsiaTheme="minorEastAsia" w:cstheme="minorEastAsia"/>
                <w:color w:val="auto"/>
                <w:szCs w:val="21"/>
                <w:highlight w:val="none"/>
              </w:rPr>
            </w:pPr>
          </w:p>
        </w:tc>
      </w:tr>
    </w:tbl>
    <w:p w14:paraId="5809D793">
      <w:pPr>
        <w:spacing w:line="300" w:lineRule="exact"/>
        <w:ind w:firstLine="840" w:firstLineChars="400"/>
        <w:rPr>
          <w:rFonts w:hint="default" w:asciiTheme="minorEastAsia" w:hAnsiTheme="minorEastAsia" w:eastAsiaTheme="minorEastAsia" w:cstheme="minorEastAsia"/>
          <w:b/>
          <w:bCs/>
          <w:snapToGrid w:val="0"/>
          <w:color w:val="auto"/>
          <w:kern w:val="0"/>
          <w:szCs w:val="21"/>
          <w:highlight w:val="none"/>
          <w:lang w:val="en-US"/>
        </w:rPr>
      </w:pPr>
      <w:r>
        <w:rPr>
          <w:rFonts w:hint="eastAsia" w:asciiTheme="minorEastAsia" w:hAnsiTheme="minorEastAsia" w:eastAsiaTheme="minorEastAsia" w:cstheme="minorEastAsia"/>
          <w:snapToGrid w:val="0"/>
          <w:color w:val="auto"/>
          <w:kern w:val="0"/>
          <w:szCs w:val="21"/>
          <w:highlight w:val="none"/>
        </w:rPr>
        <w:t>注：①如果不提供详细分项报价将视为没有实质性响应招标文件。</w:t>
      </w:r>
    </w:p>
    <w:p w14:paraId="72EADD1D">
      <w:pPr>
        <w:rPr>
          <w:rFonts w:asciiTheme="minorEastAsia" w:hAnsiTheme="minorEastAsia" w:eastAsiaTheme="minorEastAsia" w:cstheme="minorEastAsia"/>
          <w:color w:val="auto"/>
          <w:sz w:val="24"/>
          <w:highlight w:val="none"/>
        </w:rPr>
      </w:pPr>
      <w:bookmarkStart w:id="614" w:name="_Toc277167059"/>
      <w:bookmarkStart w:id="615" w:name="_Toc276603228"/>
      <w:bookmarkStart w:id="616" w:name="_Toc277167810"/>
      <w:bookmarkStart w:id="617" w:name="_Toc277167536"/>
    </w:p>
    <w:p w14:paraId="56911AEB">
      <w:pPr>
        <w:pStyle w:val="44"/>
        <w:ind w:firstLine="180"/>
        <w:rPr>
          <w:rFonts w:asciiTheme="minorEastAsia" w:hAnsiTheme="minorEastAsia" w:eastAsiaTheme="minorEastAsia" w:cstheme="minorEastAsia"/>
          <w:color w:val="auto"/>
          <w:highlight w:val="none"/>
        </w:rPr>
      </w:pPr>
    </w:p>
    <w:p w14:paraId="05DD6E5E">
      <w:pPr>
        <w:rPr>
          <w:rFonts w:hint="default" w:asciiTheme="minorEastAsia" w:hAnsiTheme="minorEastAsia" w:eastAsiaTheme="minorEastAsia" w:cstheme="minorEastAsia"/>
          <w:iCs/>
          <w:color w:val="auto"/>
          <w:highlight w:val="none"/>
          <w:u w:val="single"/>
          <w:lang w:val="en-US" w:eastAsia="zh-CN"/>
        </w:rPr>
        <w:sectPr>
          <w:headerReference r:id="rId8" w:type="default"/>
          <w:footerReference r:id="rId9" w:type="default"/>
          <w:pgSz w:w="16838" w:h="11906" w:orient="landscape"/>
          <w:pgMar w:top="1417" w:right="1417" w:bottom="1417" w:left="1417" w:header="851" w:footer="1021" w:gutter="0"/>
          <w:cols w:space="720" w:num="1"/>
          <w:docGrid w:type="lines" w:linePitch="312" w:charSpace="0"/>
        </w:sectPr>
      </w:pPr>
      <w:bookmarkStart w:id="618" w:name="_Toc30545"/>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代表签字：</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单位公章）                        日期：</w:t>
      </w:r>
      <w:bookmarkEnd w:id="618"/>
      <w:r>
        <w:rPr>
          <w:rFonts w:hint="eastAsia" w:asciiTheme="minorEastAsia" w:hAnsiTheme="minorEastAsia" w:eastAsiaTheme="minorEastAsia" w:cstheme="minorEastAsia"/>
          <w:color w:val="auto"/>
          <w:sz w:val="24"/>
          <w:highlight w:val="none"/>
          <w:u w:val="single"/>
          <w:lang w:val="en-US" w:eastAsia="zh-CN"/>
        </w:rPr>
        <w:t xml:space="preserve">                 </w:t>
      </w:r>
    </w:p>
    <w:bookmarkEnd w:id="611"/>
    <w:bookmarkEnd w:id="612"/>
    <w:bookmarkEnd w:id="613"/>
    <w:bookmarkEnd w:id="614"/>
    <w:bookmarkEnd w:id="615"/>
    <w:bookmarkEnd w:id="616"/>
    <w:bookmarkEnd w:id="617"/>
    <w:p w14:paraId="3355235F">
      <w:pPr>
        <w:outlineLvl w:val="1"/>
        <w:rPr>
          <w:rFonts w:asciiTheme="minorEastAsia" w:hAnsiTheme="minorEastAsia" w:eastAsiaTheme="minorEastAsia" w:cstheme="minorEastAsia"/>
          <w:b/>
          <w:color w:val="auto"/>
          <w:sz w:val="28"/>
          <w:szCs w:val="28"/>
          <w:highlight w:val="none"/>
        </w:rPr>
      </w:pPr>
      <w:bookmarkStart w:id="619" w:name="_Toc848"/>
      <w:bookmarkStart w:id="620" w:name="_Toc237869931"/>
      <w:bookmarkStart w:id="621" w:name="_Toc7319"/>
      <w:bookmarkStart w:id="622" w:name="_Toc409523908"/>
      <w:bookmarkStart w:id="623" w:name="_Toc238029668"/>
      <w:bookmarkStart w:id="624" w:name="_Toc277168026"/>
      <w:bookmarkStart w:id="625" w:name="_Toc277167538"/>
      <w:bookmarkStart w:id="626" w:name="_Toc193187101"/>
      <w:bookmarkStart w:id="627" w:name="_Toc277168487"/>
      <w:bookmarkStart w:id="628" w:name="_Toc235131077"/>
      <w:bookmarkStart w:id="629" w:name="_Toc17815"/>
      <w:bookmarkStart w:id="630" w:name="_Toc194663922"/>
      <w:bookmarkStart w:id="631" w:name="_Toc238029923"/>
      <w:bookmarkStart w:id="632" w:name="_Toc235161779"/>
      <w:bookmarkStart w:id="633" w:name="_Toc277167812"/>
      <w:bookmarkStart w:id="634" w:name="_Toc227517394"/>
      <w:bookmarkStart w:id="635" w:name="_Toc235130407"/>
      <w:bookmarkStart w:id="636" w:name="_Toc276603230"/>
      <w:bookmarkStart w:id="637" w:name="_Toc237869292"/>
      <w:bookmarkStart w:id="638" w:name="_Toc277167061"/>
      <w:bookmarkStart w:id="639" w:name="_Toc235131181"/>
      <w:bookmarkStart w:id="640" w:name="_Toc237869716"/>
      <w:bookmarkStart w:id="641" w:name="_Toc235130982"/>
      <w:bookmarkStart w:id="642" w:name="_Toc2965"/>
      <w:bookmarkStart w:id="643" w:name="_Toc235829115"/>
      <w:bookmarkStart w:id="644" w:name="_Toc277167890"/>
      <w:bookmarkStart w:id="645" w:name="_Toc238030583"/>
      <w:bookmarkStart w:id="646" w:name="_Toc193126885"/>
      <w:bookmarkStart w:id="647" w:name="_Toc236380003"/>
      <w:bookmarkStart w:id="648" w:name="_Toc10695"/>
      <w:r>
        <w:rPr>
          <w:rFonts w:hint="eastAsia" w:asciiTheme="minorEastAsia" w:hAnsiTheme="minorEastAsia" w:eastAsiaTheme="minorEastAsia" w:cstheme="minorEastAsia"/>
          <w:b/>
          <w:color w:val="auto"/>
          <w:sz w:val="28"/>
          <w:szCs w:val="28"/>
          <w:highlight w:val="none"/>
          <w:lang w:val="en-US" w:eastAsia="zh-CN"/>
        </w:rPr>
        <w:t>4</w:t>
      </w:r>
      <w:r>
        <w:rPr>
          <w:rFonts w:hint="eastAsia" w:asciiTheme="minorEastAsia" w:hAnsiTheme="minorEastAsia" w:eastAsiaTheme="minorEastAsia" w:cstheme="minorEastAsia"/>
          <w:b/>
          <w:color w:val="auto"/>
          <w:sz w:val="28"/>
          <w:szCs w:val="28"/>
          <w:highlight w:val="none"/>
        </w:rPr>
        <w:t>.货物说明一览表</w:t>
      </w:r>
      <w:r>
        <w:rPr>
          <w:rFonts w:hint="eastAsia" w:asciiTheme="minorEastAsia" w:hAnsiTheme="minorEastAsia" w:eastAsiaTheme="minorEastAsia" w:cstheme="minorEastAsia"/>
          <w:color w:val="auto"/>
          <w:sz w:val="28"/>
          <w:szCs w:val="28"/>
          <w:highlight w:val="none"/>
        </w:rPr>
        <w:t>（格式）</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p>
    <w:p w14:paraId="28A4C8F7">
      <w:pPr>
        <w:spacing w:line="240" w:lineRule="exact"/>
        <w:rPr>
          <w:rFonts w:asciiTheme="minorEastAsia" w:hAnsiTheme="minorEastAsia" w:eastAsiaTheme="minorEastAsia" w:cstheme="minorEastAsia"/>
          <w:b/>
          <w:color w:val="auto"/>
          <w:sz w:val="28"/>
          <w:szCs w:val="28"/>
          <w:highlight w:val="none"/>
        </w:rPr>
      </w:pPr>
    </w:p>
    <w:p w14:paraId="53DB429D">
      <w:pPr>
        <w:spacing w:line="440" w:lineRule="exact"/>
        <w:ind w:firstLine="480"/>
        <w:jc w:val="center"/>
        <w:rPr>
          <w:rFonts w:asciiTheme="minorEastAsia" w:hAnsiTheme="minorEastAsia" w:eastAsiaTheme="minorEastAsia" w:cstheme="minorEastAsia"/>
          <w:b/>
          <w:bCs/>
          <w:color w:val="auto"/>
          <w:sz w:val="36"/>
          <w:szCs w:val="36"/>
          <w:highlight w:val="none"/>
        </w:rPr>
      </w:pPr>
      <w:r>
        <w:rPr>
          <w:rFonts w:hint="eastAsia" w:asciiTheme="minorEastAsia" w:hAnsiTheme="minorEastAsia" w:eastAsiaTheme="minorEastAsia" w:cstheme="minorEastAsia"/>
          <w:b/>
          <w:bCs/>
          <w:color w:val="auto"/>
          <w:sz w:val="36"/>
          <w:szCs w:val="36"/>
          <w:highlight w:val="none"/>
        </w:rPr>
        <w:t>货物说明一览表</w:t>
      </w:r>
    </w:p>
    <w:p w14:paraId="257D8581">
      <w:pPr>
        <w:adjustRightInd w:val="0"/>
        <w:snapToGrid w:val="0"/>
        <w:spacing w:line="440" w:lineRule="exact"/>
        <w:jc w:val="center"/>
        <w:rPr>
          <w:rFonts w:asciiTheme="minorEastAsia" w:hAnsiTheme="minorEastAsia" w:eastAsiaTheme="minorEastAsia" w:cstheme="minorEastAsia"/>
          <w:b/>
          <w:bCs/>
          <w:color w:val="auto"/>
          <w:sz w:val="36"/>
          <w:szCs w:val="36"/>
          <w:highlight w:val="none"/>
        </w:rPr>
      </w:pPr>
    </w:p>
    <w:p w14:paraId="25293EBA">
      <w:pPr>
        <w:spacing w:after="156" w:afterLines="50" w:line="440" w:lineRule="exact"/>
        <w:rPr>
          <w:rFonts w:hint="eastAsia" w:asciiTheme="minorEastAsia" w:hAnsiTheme="minorEastAsia" w:eastAsiaTheme="minorEastAsia" w:cstheme="minorEastAsia"/>
          <w:color w:val="auto"/>
          <w:sz w:val="24"/>
          <w:highlight w:val="none"/>
          <w:u w:val="single"/>
          <w:lang w:eastAsia="zh-CN"/>
        </w:rPr>
      </w:pP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名称：</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r>
        <w:rPr>
          <w:rFonts w:hint="eastAsia" w:asciiTheme="minorEastAsia" w:hAnsiTheme="minorEastAsia" w:eastAsiaTheme="minorEastAsia" w:cstheme="minorEastAsia"/>
          <w:bCs/>
          <w:color w:val="auto"/>
          <w:kern w:val="0"/>
          <w:sz w:val="24"/>
          <w:highlight w:val="none"/>
        </w:rPr>
        <w:t>项目编号</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u w:val="single"/>
          <w:lang w:eastAsia="zh-CN"/>
        </w:rPr>
        <w:t>SNJZ-2025-Z019</w:t>
      </w:r>
    </w:p>
    <w:tbl>
      <w:tblPr>
        <w:tblStyle w:val="45"/>
        <w:tblW w:w="14060"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818"/>
        <w:gridCol w:w="1965"/>
        <w:gridCol w:w="1200"/>
        <w:gridCol w:w="1230"/>
        <w:gridCol w:w="5974"/>
        <w:gridCol w:w="1423"/>
        <w:gridCol w:w="1450"/>
      </w:tblGrid>
      <w:tr w14:paraId="7AE4C3F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312" w:hRule="atLeast"/>
          <w:jc w:val="center"/>
        </w:trPr>
        <w:tc>
          <w:tcPr>
            <w:tcW w:w="818" w:type="dxa"/>
            <w:tcMar>
              <w:top w:w="28" w:type="dxa"/>
              <w:left w:w="57" w:type="dxa"/>
              <w:bottom w:w="28" w:type="dxa"/>
              <w:right w:w="57" w:type="dxa"/>
            </w:tcMar>
            <w:vAlign w:val="center"/>
          </w:tcPr>
          <w:p w14:paraId="4609889B">
            <w:pPr>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序号</w:t>
            </w:r>
          </w:p>
        </w:tc>
        <w:tc>
          <w:tcPr>
            <w:tcW w:w="1965" w:type="dxa"/>
            <w:tcMar>
              <w:top w:w="28" w:type="dxa"/>
              <w:left w:w="57" w:type="dxa"/>
              <w:bottom w:w="28" w:type="dxa"/>
              <w:right w:w="57" w:type="dxa"/>
            </w:tcMar>
            <w:vAlign w:val="center"/>
          </w:tcPr>
          <w:p w14:paraId="78C2002F">
            <w:pPr>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lang w:val="en-US" w:eastAsia="zh-CN"/>
              </w:rPr>
              <w:t>标的</w:t>
            </w:r>
            <w:r>
              <w:rPr>
                <w:rFonts w:hint="eastAsia" w:asciiTheme="minorEastAsia" w:hAnsiTheme="minorEastAsia" w:eastAsiaTheme="minorEastAsia" w:cstheme="minorEastAsia"/>
                <w:b/>
                <w:color w:val="auto"/>
                <w:szCs w:val="21"/>
                <w:highlight w:val="none"/>
              </w:rPr>
              <w:t>名称</w:t>
            </w:r>
          </w:p>
        </w:tc>
        <w:tc>
          <w:tcPr>
            <w:tcW w:w="1200" w:type="dxa"/>
            <w:tcMar>
              <w:top w:w="28" w:type="dxa"/>
              <w:left w:w="57" w:type="dxa"/>
              <w:bottom w:w="28" w:type="dxa"/>
              <w:right w:w="57" w:type="dxa"/>
            </w:tcMar>
            <w:vAlign w:val="center"/>
          </w:tcPr>
          <w:p w14:paraId="0476A6B7">
            <w:pPr>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品牌</w:t>
            </w:r>
          </w:p>
        </w:tc>
        <w:tc>
          <w:tcPr>
            <w:tcW w:w="1230" w:type="dxa"/>
            <w:tcMar>
              <w:top w:w="28" w:type="dxa"/>
              <w:left w:w="57" w:type="dxa"/>
              <w:bottom w:w="28" w:type="dxa"/>
              <w:right w:w="57" w:type="dxa"/>
            </w:tcMar>
            <w:vAlign w:val="center"/>
          </w:tcPr>
          <w:p w14:paraId="3C534A7D">
            <w:pPr>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型号</w:t>
            </w:r>
          </w:p>
        </w:tc>
        <w:tc>
          <w:tcPr>
            <w:tcW w:w="5974" w:type="dxa"/>
            <w:tcMar>
              <w:top w:w="28" w:type="dxa"/>
              <w:left w:w="57" w:type="dxa"/>
              <w:bottom w:w="28" w:type="dxa"/>
              <w:right w:w="57" w:type="dxa"/>
            </w:tcMar>
            <w:vAlign w:val="center"/>
          </w:tcPr>
          <w:p w14:paraId="46CFB1A1">
            <w:pPr>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主要技术参数</w:t>
            </w:r>
          </w:p>
        </w:tc>
        <w:tc>
          <w:tcPr>
            <w:tcW w:w="1423" w:type="dxa"/>
            <w:tcMar>
              <w:top w:w="28" w:type="dxa"/>
              <w:left w:w="57" w:type="dxa"/>
              <w:bottom w:w="28" w:type="dxa"/>
              <w:right w:w="57" w:type="dxa"/>
            </w:tcMar>
            <w:vAlign w:val="center"/>
          </w:tcPr>
          <w:p w14:paraId="37199158">
            <w:pPr>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制造厂家</w:t>
            </w:r>
          </w:p>
        </w:tc>
        <w:tc>
          <w:tcPr>
            <w:tcW w:w="1450" w:type="dxa"/>
            <w:tcMar>
              <w:top w:w="28" w:type="dxa"/>
              <w:left w:w="57" w:type="dxa"/>
              <w:bottom w:w="28" w:type="dxa"/>
              <w:right w:w="57" w:type="dxa"/>
            </w:tcMar>
            <w:vAlign w:val="center"/>
          </w:tcPr>
          <w:p w14:paraId="24ECA46B">
            <w:pPr>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产地</w:t>
            </w:r>
          </w:p>
        </w:tc>
      </w:tr>
      <w:tr w14:paraId="67167AD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312" w:hRule="atLeast"/>
          <w:jc w:val="center"/>
        </w:trPr>
        <w:tc>
          <w:tcPr>
            <w:tcW w:w="818" w:type="dxa"/>
            <w:tcMar>
              <w:top w:w="28" w:type="dxa"/>
              <w:left w:w="57" w:type="dxa"/>
              <w:bottom w:w="28" w:type="dxa"/>
              <w:right w:w="57" w:type="dxa"/>
            </w:tcMar>
            <w:vAlign w:val="center"/>
          </w:tcPr>
          <w:p w14:paraId="04D7FAAE">
            <w:pPr>
              <w:adjustRightInd w:val="0"/>
              <w:snapToGrid w:val="0"/>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w:t>
            </w:r>
          </w:p>
        </w:tc>
        <w:tc>
          <w:tcPr>
            <w:tcW w:w="1965" w:type="dxa"/>
            <w:tcMar>
              <w:top w:w="28" w:type="dxa"/>
              <w:left w:w="57" w:type="dxa"/>
              <w:bottom w:w="28" w:type="dxa"/>
              <w:right w:w="57" w:type="dxa"/>
            </w:tcMar>
            <w:vAlign w:val="center"/>
          </w:tcPr>
          <w:p w14:paraId="45C558F6">
            <w:pPr>
              <w:rPr>
                <w:rFonts w:asciiTheme="minorEastAsia" w:hAnsiTheme="minorEastAsia" w:eastAsiaTheme="minorEastAsia" w:cstheme="minorEastAsia"/>
                <w:color w:val="auto"/>
                <w:szCs w:val="21"/>
                <w:highlight w:val="none"/>
              </w:rPr>
            </w:pPr>
          </w:p>
        </w:tc>
        <w:tc>
          <w:tcPr>
            <w:tcW w:w="1200" w:type="dxa"/>
            <w:tcMar>
              <w:top w:w="28" w:type="dxa"/>
              <w:left w:w="57" w:type="dxa"/>
              <w:bottom w:w="28" w:type="dxa"/>
              <w:right w:w="57" w:type="dxa"/>
            </w:tcMar>
            <w:vAlign w:val="center"/>
          </w:tcPr>
          <w:p w14:paraId="77171B59">
            <w:pPr>
              <w:rPr>
                <w:rFonts w:asciiTheme="minorEastAsia" w:hAnsiTheme="minorEastAsia" w:eastAsiaTheme="minorEastAsia" w:cstheme="minorEastAsia"/>
                <w:color w:val="auto"/>
                <w:szCs w:val="21"/>
                <w:highlight w:val="none"/>
                <w:u w:val="single"/>
              </w:rPr>
            </w:pPr>
          </w:p>
        </w:tc>
        <w:tc>
          <w:tcPr>
            <w:tcW w:w="1230" w:type="dxa"/>
            <w:tcMar>
              <w:top w:w="28" w:type="dxa"/>
              <w:left w:w="57" w:type="dxa"/>
              <w:bottom w:w="28" w:type="dxa"/>
              <w:right w:w="57" w:type="dxa"/>
            </w:tcMar>
            <w:vAlign w:val="center"/>
          </w:tcPr>
          <w:p w14:paraId="6E2F258D">
            <w:pPr>
              <w:rPr>
                <w:rFonts w:asciiTheme="minorEastAsia" w:hAnsiTheme="minorEastAsia" w:eastAsiaTheme="minorEastAsia" w:cstheme="minorEastAsia"/>
                <w:color w:val="auto"/>
                <w:szCs w:val="21"/>
                <w:highlight w:val="none"/>
                <w:u w:val="single"/>
              </w:rPr>
            </w:pPr>
          </w:p>
        </w:tc>
        <w:tc>
          <w:tcPr>
            <w:tcW w:w="5974" w:type="dxa"/>
            <w:tcMar>
              <w:top w:w="28" w:type="dxa"/>
              <w:left w:w="57" w:type="dxa"/>
              <w:bottom w:w="28" w:type="dxa"/>
              <w:right w:w="57" w:type="dxa"/>
            </w:tcMar>
            <w:vAlign w:val="center"/>
          </w:tcPr>
          <w:p w14:paraId="44C503D5">
            <w:pPr>
              <w:rPr>
                <w:rFonts w:asciiTheme="minorEastAsia" w:hAnsiTheme="minorEastAsia" w:eastAsiaTheme="minorEastAsia" w:cstheme="minorEastAsia"/>
                <w:color w:val="auto"/>
                <w:szCs w:val="21"/>
                <w:highlight w:val="none"/>
                <w:u w:val="single"/>
              </w:rPr>
            </w:pPr>
          </w:p>
        </w:tc>
        <w:tc>
          <w:tcPr>
            <w:tcW w:w="1423" w:type="dxa"/>
            <w:tcMar>
              <w:top w:w="28" w:type="dxa"/>
              <w:left w:w="57" w:type="dxa"/>
              <w:bottom w:w="28" w:type="dxa"/>
              <w:right w:w="57" w:type="dxa"/>
            </w:tcMar>
            <w:vAlign w:val="center"/>
          </w:tcPr>
          <w:p w14:paraId="72674382">
            <w:pPr>
              <w:rPr>
                <w:rFonts w:asciiTheme="minorEastAsia" w:hAnsiTheme="minorEastAsia" w:eastAsiaTheme="minorEastAsia" w:cstheme="minorEastAsia"/>
                <w:color w:val="auto"/>
                <w:szCs w:val="21"/>
                <w:highlight w:val="none"/>
                <w:u w:val="single"/>
              </w:rPr>
            </w:pPr>
          </w:p>
        </w:tc>
        <w:tc>
          <w:tcPr>
            <w:tcW w:w="1450" w:type="dxa"/>
            <w:tcMar>
              <w:top w:w="28" w:type="dxa"/>
              <w:left w:w="57" w:type="dxa"/>
              <w:bottom w:w="28" w:type="dxa"/>
              <w:right w:w="57" w:type="dxa"/>
            </w:tcMar>
            <w:vAlign w:val="center"/>
          </w:tcPr>
          <w:p w14:paraId="0F629502">
            <w:pPr>
              <w:jc w:val="center"/>
              <w:rPr>
                <w:rFonts w:asciiTheme="minorEastAsia" w:hAnsiTheme="minorEastAsia" w:eastAsiaTheme="minorEastAsia" w:cstheme="minorEastAsia"/>
                <w:color w:val="auto"/>
                <w:szCs w:val="21"/>
                <w:highlight w:val="none"/>
                <w:u w:val="single"/>
              </w:rPr>
            </w:pPr>
          </w:p>
        </w:tc>
      </w:tr>
      <w:tr w14:paraId="436F1C0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312" w:hRule="atLeast"/>
          <w:jc w:val="center"/>
        </w:trPr>
        <w:tc>
          <w:tcPr>
            <w:tcW w:w="818" w:type="dxa"/>
            <w:tcMar>
              <w:top w:w="28" w:type="dxa"/>
              <w:left w:w="57" w:type="dxa"/>
              <w:bottom w:w="28" w:type="dxa"/>
              <w:right w:w="57" w:type="dxa"/>
            </w:tcMar>
            <w:vAlign w:val="center"/>
          </w:tcPr>
          <w:p w14:paraId="1B83CE7E">
            <w:pPr>
              <w:adjustRightInd w:val="0"/>
              <w:snapToGrid w:val="0"/>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w:t>
            </w:r>
          </w:p>
        </w:tc>
        <w:tc>
          <w:tcPr>
            <w:tcW w:w="1965" w:type="dxa"/>
            <w:tcMar>
              <w:top w:w="28" w:type="dxa"/>
              <w:left w:w="57" w:type="dxa"/>
              <w:bottom w:w="28" w:type="dxa"/>
              <w:right w:w="57" w:type="dxa"/>
            </w:tcMar>
            <w:vAlign w:val="center"/>
          </w:tcPr>
          <w:p w14:paraId="63949B70">
            <w:pPr>
              <w:rPr>
                <w:rFonts w:asciiTheme="minorEastAsia" w:hAnsiTheme="minorEastAsia" w:eastAsiaTheme="minorEastAsia" w:cstheme="minorEastAsia"/>
                <w:color w:val="auto"/>
                <w:szCs w:val="21"/>
                <w:highlight w:val="none"/>
              </w:rPr>
            </w:pPr>
          </w:p>
        </w:tc>
        <w:tc>
          <w:tcPr>
            <w:tcW w:w="1200" w:type="dxa"/>
            <w:tcMar>
              <w:top w:w="28" w:type="dxa"/>
              <w:left w:w="57" w:type="dxa"/>
              <w:bottom w:w="28" w:type="dxa"/>
              <w:right w:w="57" w:type="dxa"/>
            </w:tcMar>
            <w:vAlign w:val="center"/>
          </w:tcPr>
          <w:p w14:paraId="58CCA059">
            <w:pPr>
              <w:rPr>
                <w:rFonts w:asciiTheme="minorEastAsia" w:hAnsiTheme="minorEastAsia" w:eastAsiaTheme="minorEastAsia" w:cstheme="minorEastAsia"/>
                <w:color w:val="auto"/>
                <w:szCs w:val="21"/>
                <w:highlight w:val="none"/>
                <w:u w:val="single"/>
              </w:rPr>
            </w:pPr>
          </w:p>
        </w:tc>
        <w:tc>
          <w:tcPr>
            <w:tcW w:w="1230" w:type="dxa"/>
            <w:tcMar>
              <w:top w:w="28" w:type="dxa"/>
              <w:left w:w="57" w:type="dxa"/>
              <w:bottom w:w="28" w:type="dxa"/>
              <w:right w:w="57" w:type="dxa"/>
            </w:tcMar>
            <w:vAlign w:val="center"/>
          </w:tcPr>
          <w:p w14:paraId="622D0D12">
            <w:pPr>
              <w:rPr>
                <w:rFonts w:asciiTheme="minorEastAsia" w:hAnsiTheme="minorEastAsia" w:eastAsiaTheme="minorEastAsia" w:cstheme="minorEastAsia"/>
                <w:color w:val="auto"/>
                <w:szCs w:val="21"/>
                <w:highlight w:val="none"/>
                <w:u w:val="single"/>
              </w:rPr>
            </w:pPr>
          </w:p>
        </w:tc>
        <w:tc>
          <w:tcPr>
            <w:tcW w:w="5974" w:type="dxa"/>
            <w:tcMar>
              <w:top w:w="28" w:type="dxa"/>
              <w:left w:w="57" w:type="dxa"/>
              <w:bottom w:w="28" w:type="dxa"/>
              <w:right w:w="57" w:type="dxa"/>
            </w:tcMar>
            <w:vAlign w:val="center"/>
          </w:tcPr>
          <w:p w14:paraId="0F2A89E4">
            <w:pPr>
              <w:rPr>
                <w:rFonts w:asciiTheme="minorEastAsia" w:hAnsiTheme="minorEastAsia" w:eastAsiaTheme="minorEastAsia" w:cstheme="minorEastAsia"/>
                <w:color w:val="auto"/>
                <w:szCs w:val="21"/>
                <w:highlight w:val="none"/>
                <w:u w:val="single"/>
              </w:rPr>
            </w:pPr>
          </w:p>
        </w:tc>
        <w:tc>
          <w:tcPr>
            <w:tcW w:w="1423" w:type="dxa"/>
            <w:tcMar>
              <w:top w:w="28" w:type="dxa"/>
              <w:left w:w="57" w:type="dxa"/>
              <w:bottom w:w="28" w:type="dxa"/>
              <w:right w:w="57" w:type="dxa"/>
            </w:tcMar>
            <w:vAlign w:val="center"/>
          </w:tcPr>
          <w:p w14:paraId="2ADCB301">
            <w:pPr>
              <w:rPr>
                <w:rFonts w:asciiTheme="minorEastAsia" w:hAnsiTheme="minorEastAsia" w:eastAsiaTheme="minorEastAsia" w:cstheme="minorEastAsia"/>
                <w:color w:val="auto"/>
                <w:szCs w:val="21"/>
                <w:highlight w:val="none"/>
                <w:u w:val="single"/>
              </w:rPr>
            </w:pPr>
          </w:p>
        </w:tc>
        <w:tc>
          <w:tcPr>
            <w:tcW w:w="1450" w:type="dxa"/>
            <w:tcMar>
              <w:top w:w="28" w:type="dxa"/>
              <w:left w:w="57" w:type="dxa"/>
              <w:bottom w:w="28" w:type="dxa"/>
              <w:right w:w="57" w:type="dxa"/>
            </w:tcMar>
            <w:vAlign w:val="center"/>
          </w:tcPr>
          <w:p w14:paraId="158B654B">
            <w:pPr>
              <w:jc w:val="center"/>
              <w:rPr>
                <w:rFonts w:asciiTheme="minorEastAsia" w:hAnsiTheme="minorEastAsia" w:eastAsiaTheme="minorEastAsia" w:cstheme="minorEastAsia"/>
                <w:color w:val="auto"/>
                <w:szCs w:val="21"/>
                <w:highlight w:val="none"/>
                <w:u w:val="single"/>
              </w:rPr>
            </w:pPr>
          </w:p>
        </w:tc>
      </w:tr>
      <w:tr w14:paraId="1A1FF8A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312" w:hRule="atLeast"/>
          <w:jc w:val="center"/>
        </w:trPr>
        <w:tc>
          <w:tcPr>
            <w:tcW w:w="818" w:type="dxa"/>
            <w:tcMar>
              <w:top w:w="28" w:type="dxa"/>
              <w:left w:w="57" w:type="dxa"/>
              <w:bottom w:w="28" w:type="dxa"/>
              <w:right w:w="57" w:type="dxa"/>
            </w:tcMar>
            <w:vAlign w:val="center"/>
          </w:tcPr>
          <w:p w14:paraId="3F5A95D8">
            <w:pPr>
              <w:adjustRightInd w:val="0"/>
              <w:snapToGrid w:val="0"/>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w:t>
            </w:r>
          </w:p>
        </w:tc>
        <w:tc>
          <w:tcPr>
            <w:tcW w:w="1965" w:type="dxa"/>
            <w:tcMar>
              <w:top w:w="28" w:type="dxa"/>
              <w:left w:w="57" w:type="dxa"/>
              <w:bottom w:w="28" w:type="dxa"/>
              <w:right w:w="57" w:type="dxa"/>
            </w:tcMar>
            <w:vAlign w:val="center"/>
          </w:tcPr>
          <w:p w14:paraId="5995C9CC">
            <w:pPr>
              <w:rPr>
                <w:rFonts w:asciiTheme="minorEastAsia" w:hAnsiTheme="minorEastAsia" w:eastAsiaTheme="minorEastAsia" w:cstheme="minorEastAsia"/>
                <w:color w:val="auto"/>
                <w:szCs w:val="21"/>
                <w:highlight w:val="none"/>
              </w:rPr>
            </w:pPr>
          </w:p>
        </w:tc>
        <w:tc>
          <w:tcPr>
            <w:tcW w:w="1200" w:type="dxa"/>
            <w:tcMar>
              <w:top w:w="28" w:type="dxa"/>
              <w:left w:w="57" w:type="dxa"/>
              <w:bottom w:w="28" w:type="dxa"/>
              <w:right w:w="57" w:type="dxa"/>
            </w:tcMar>
            <w:vAlign w:val="center"/>
          </w:tcPr>
          <w:p w14:paraId="43FC0316">
            <w:pPr>
              <w:rPr>
                <w:rFonts w:asciiTheme="minorEastAsia" w:hAnsiTheme="minorEastAsia" w:eastAsiaTheme="minorEastAsia" w:cstheme="minorEastAsia"/>
                <w:color w:val="auto"/>
                <w:szCs w:val="21"/>
                <w:highlight w:val="none"/>
                <w:u w:val="single"/>
              </w:rPr>
            </w:pPr>
          </w:p>
        </w:tc>
        <w:tc>
          <w:tcPr>
            <w:tcW w:w="1230" w:type="dxa"/>
            <w:tcMar>
              <w:top w:w="28" w:type="dxa"/>
              <w:left w:w="57" w:type="dxa"/>
              <w:bottom w:w="28" w:type="dxa"/>
              <w:right w:w="57" w:type="dxa"/>
            </w:tcMar>
            <w:vAlign w:val="center"/>
          </w:tcPr>
          <w:p w14:paraId="67DBBB7B">
            <w:pPr>
              <w:rPr>
                <w:rFonts w:asciiTheme="minorEastAsia" w:hAnsiTheme="minorEastAsia" w:eastAsiaTheme="minorEastAsia" w:cstheme="minorEastAsia"/>
                <w:color w:val="auto"/>
                <w:szCs w:val="21"/>
                <w:highlight w:val="none"/>
                <w:u w:val="single"/>
              </w:rPr>
            </w:pPr>
          </w:p>
        </w:tc>
        <w:tc>
          <w:tcPr>
            <w:tcW w:w="5974" w:type="dxa"/>
            <w:tcMar>
              <w:top w:w="28" w:type="dxa"/>
              <w:left w:w="57" w:type="dxa"/>
              <w:bottom w:w="28" w:type="dxa"/>
              <w:right w:w="57" w:type="dxa"/>
            </w:tcMar>
            <w:vAlign w:val="center"/>
          </w:tcPr>
          <w:p w14:paraId="51C726DC">
            <w:pPr>
              <w:rPr>
                <w:rFonts w:asciiTheme="minorEastAsia" w:hAnsiTheme="minorEastAsia" w:eastAsiaTheme="minorEastAsia" w:cstheme="minorEastAsia"/>
                <w:color w:val="auto"/>
                <w:szCs w:val="21"/>
                <w:highlight w:val="none"/>
                <w:u w:val="single"/>
              </w:rPr>
            </w:pPr>
          </w:p>
        </w:tc>
        <w:tc>
          <w:tcPr>
            <w:tcW w:w="1423" w:type="dxa"/>
            <w:tcMar>
              <w:top w:w="28" w:type="dxa"/>
              <w:left w:w="57" w:type="dxa"/>
              <w:bottom w:w="28" w:type="dxa"/>
              <w:right w:w="57" w:type="dxa"/>
            </w:tcMar>
            <w:vAlign w:val="center"/>
          </w:tcPr>
          <w:p w14:paraId="363C0C60">
            <w:pPr>
              <w:rPr>
                <w:rFonts w:asciiTheme="minorEastAsia" w:hAnsiTheme="minorEastAsia" w:eastAsiaTheme="minorEastAsia" w:cstheme="minorEastAsia"/>
                <w:color w:val="auto"/>
                <w:szCs w:val="21"/>
                <w:highlight w:val="none"/>
                <w:u w:val="single"/>
              </w:rPr>
            </w:pPr>
          </w:p>
        </w:tc>
        <w:tc>
          <w:tcPr>
            <w:tcW w:w="1450" w:type="dxa"/>
            <w:tcMar>
              <w:top w:w="28" w:type="dxa"/>
              <w:left w:w="57" w:type="dxa"/>
              <w:bottom w:w="28" w:type="dxa"/>
              <w:right w:w="57" w:type="dxa"/>
            </w:tcMar>
            <w:vAlign w:val="center"/>
          </w:tcPr>
          <w:p w14:paraId="2270451B">
            <w:pPr>
              <w:jc w:val="center"/>
              <w:rPr>
                <w:rFonts w:asciiTheme="minorEastAsia" w:hAnsiTheme="minorEastAsia" w:eastAsiaTheme="minorEastAsia" w:cstheme="minorEastAsia"/>
                <w:color w:val="auto"/>
                <w:szCs w:val="21"/>
                <w:highlight w:val="none"/>
                <w:u w:val="single"/>
              </w:rPr>
            </w:pPr>
          </w:p>
        </w:tc>
      </w:tr>
      <w:tr w14:paraId="1CD9923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312" w:hRule="atLeast"/>
          <w:jc w:val="center"/>
        </w:trPr>
        <w:tc>
          <w:tcPr>
            <w:tcW w:w="818" w:type="dxa"/>
            <w:tcMar>
              <w:top w:w="28" w:type="dxa"/>
              <w:left w:w="57" w:type="dxa"/>
              <w:bottom w:w="28" w:type="dxa"/>
              <w:right w:w="57" w:type="dxa"/>
            </w:tcMar>
            <w:vAlign w:val="center"/>
          </w:tcPr>
          <w:p w14:paraId="40AA0BE2">
            <w:pPr>
              <w:adjustRightInd w:val="0"/>
              <w:snapToGrid w:val="0"/>
              <w:jc w:val="center"/>
              <w:rPr>
                <w:rFonts w:asciiTheme="minorEastAsia" w:hAnsiTheme="minorEastAsia" w:eastAsiaTheme="minorEastAsia" w:cstheme="minorEastAsia"/>
                <w:color w:val="auto"/>
                <w:szCs w:val="21"/>
                <w:highlight w:val="none"/>
              </w:rPr>
            </w:pPr>
          </w:p>
        </w:tc>
        <w:tc>
          <w:tcPr>
            <w:tcW w:w="1965" w:type="dxa"/>
            <w:tcMar>
              <w:top w:w="28" w:type="dxa"/>
              <w:left w:w="57" w:type="dxa"/>
              <w:bottom w:w="28" w:type="dxa"/>
              <w:right w:w="57" w:type="dxa"/>
            </w:tcMar>
            <w:vAlign w:val="center"/>
          </w:tcPr>
          <w:p w14:paraId="015B8860">
            <w:pPr>
              <w:rPr>
                <w:rFonts w:asciiTheme="minorEastAsia" w:hAnsiTheme="minorEastAsia" w:eastAsiaTheme="minorEastAsia" w:cstheme="minorEastAsia"/>
                <w:color w:val="auto"/>
                <w:szCs w:val="21"/>
                <w:highlight w:val="none"/>
              </w:rPr>
            </w:pPr>
          </w:p>
        </w:tc>
        <w:tc>
          <w:tcPr>
            <w:tcW w:w="1200" w:type="dxa"/>
            <w:tcMar>
              <w:top w:w="28" w:type="dxa"/>
              <w:left w:w="57" w:type="dxa"/>
              <w:bottom w:w="28" w:type="dxa"/>
              <w:right w:w="57" w:type="dxa"/>
            </w:tcMar>
            <w:vAlign w:val="center"/>
          </w:tcPr>
          <w:p w14:paraId="5C02CCB9">
            <w:pPr>
              <w:rPr>
                <w:rFonts w:asciiTheme="minorEastAsia" w:hAnsiTheme="minorEastAsia" w:eastAsiaTheme="minorEastAsia" w:cstheme="minorEastAsia"/>
                <w:color w:val="auto"/>
                <w:szCs w:val="21"/>
                <w:highlight w:val="none"/>
                <w:u w:val="single"/>
              </w:rPr>
            </w:pPr>
          </w:p>
        </w:tc>
        <w:tc>
          <w:tcPr>
            <w:tcW w:w="1230" w:type="dxa"/>
            <w:tcMar>
              <w:top w:w="28" w:type="dxa"/>
              <w:left w:w="57" w:type="dxa"/>
              <w:bottom w:w="28" w:type="dxa"/>
              <w:right w:w="57" w:type="dxa"/>
            </w:tcMar>
            <w:vAlign w:val="center"/>
          </w:tcPr>
          <w:p w14:paraId="78A9FD6E">
            <w:pPr>
              <w:rPr>
                <w:rFonts w:asciiTheme="minorEastAsia" w:hAnsiTheme="minorEastAsia" w:eastAsiaTheme="minorEastAsia" w:cstheme="minorEastAsia"/>
                <w:color w:val="auto"/>
                <w:szCs w:val="21"/>
                <w:highlight w:val="none"/>
                <w:u w:val="single"/>
              </w:rPr>
            </w:pPr>
          </w:p>
        </w:tc>
        <w:tc>
          <w:tcPr>
            <w:tcW w:w="5974" w:type="dxa"/>
            <w:tcMar>
              <w:top w:w="28" w:type="dxa"/>
              <w:left w:w="57" w:type="dxa"/>
              <w:bottom w:w="28" w:type="dxa"/>
              <w:right w:w="57" w:type="dxa"/>
            </w:tcMar>
            <w:vAlign w:val="center"/>
          </w:tcPr>
          <w:p w14:paraId="6DB43D6B">
            <w:pPr>
              <w:rPr>
                <w:rFonts w:asciiTheme="minorEastAsia" w:hAnsiTheme="minorEastAsia" w:eastAsiaTheme="minorEastAsia" w:cstheme="minorEastAsia"/>
                <w:color w:val="auto"/>
                <w:szCs w:val="21"/>
                <w:highlight w:val="none"/>
                <w:u w:val="single"/>
              </w:rPr>
            </w:pPr>
          </w:p>
        </w:tc>
        <w:tc>
          <w:tcPr>
            <w:tcW w:w="1423" w:type="dxa"/>
            <w:tcMar>
              <w:top w:w="28" w:type="dxa"/>
              <w:left w:w="57" w:type="dxa"/>
              <w:bottom w:w="28" w:type="dxa"/>
              <w:right w:w="57" w:type="dxa"/>
            </w:tcMar>
            <w:vAlign w:val="center"/>
          </w:tcPr>
          <w:p w14:paraId="4F13C9C1">
            <w:pPr>
              <w:rPr>
                <w:rFonts w:asciiTheme="minorEastAsia" w:hAnsiTheme="minorEastAsia" w:eastAsiaTheme="minorEastAsia" w:cstheme="minorEastAsia"/>
                <w:color w:val="auto"/>
                <w:szCs w:val="21"/>
                <w:highlight w:val="none"/>
                <w:u w:val="single"/>
              </w:rPr>
            </w:pPr>
          </w:p>
        </w:tc>
        <w:tc>
          <w:tcPr>
            <w:tcW w:w="1450" w:type="dxa"/>
            <w:tcMar>
              <w:top w:w="28" w:type="dxa"/>
              <w:left w:w="57" w:type="dxa"/>
              <w:bottom w:w="28" w:type="dxa"/>
              <w:right w:w="57" w:type="dxa"/>
            </w:tcMar>
            <w:vAlign w:val="center"/>
          </w:tcPr>
          <w:p w14:paraId="4A323FF1">
            <w:pPr>
              <w:jc w:val="center"/>
              <w:rPr>
                <w:rFonts w:asciiTheme="minorEastAsia" w:hAnsiTheme="minorEastAsia" w:eastAsiaTheme="minorEastAsia" w:cstheme="minorEastAsia"/>
                <w:color w:val="auto"/>
                <w:szCs w:val="21"/>
                <w:highlight w:val="none"/>
                <w:u w:val="single"/>
              </w:rPr>
            </w:pPr>
          </w:p>
        </w:tc>
      </w:tr>
      <w:tr w14:paraId="4161793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312" w:hRule="atLeast"/>
          <w:jc w:val="center"/>
        </w:trPr>
        <w:tc>
          <w:tcPr>
            <w:tcW w:w="818" w:type="dxa"/>
            <w:tcMar>
              <w:top w:w="28" w:type="dxa"/>
              <w:left w:w="57" w:type="dxa"/>
              <w:bottom w:w="28" w:type="dxa"/>
              <w:right w:w="57" w:type="dxa"/>
            </w:tcMar>
            <w:vAlign w:val="center"/>
          </w:tcPr>
          <w:p w14:paraId="18517E67">
            <w:pPr>
              <w:adjustRightInd w:val="0"/>
              <w:snapToGrid w:val="0"/>
              <w:jc w:val="center"/>
              <w:rPr>
                <w:rFonts w:asciiTheme="minorEastAsia" w:hAnsiTheme="minorEastAsia" w:eastAsiaTheme="minorEastAsia" w:cstheme="minorEastAsia"/>
                <w:color w:val="auto"/>
                <w:szCs w:val="21"/>
                <w:highlight w:val="none"/>
              </w:rPr>
            </w:pPr>
          </w:p>
        </w:tc>
        <w:tc>
          <w:tcPr>
            <w:tcW w:w="1965" w:type="dxa"/>
            <w:tcMar>
              <w:top w:w="28" w:type="dxa"/>
              <w:left w:w="57" w:type="dxa"/>
              <w:bottom w:w="28" w:type="dxa"/>
              <w:right w:w="57" w:type="dxa"/>
            </w:tcMar>
            <w:vAlign w:val="center"/>
          </w:tcPr>
          <w:p w14:paraId="24CF58F4">
            <w:pPr>
              <w:rPr>
                <w:rFonts w:asciiTheme="minorEastAsia" w:hAnsiTheme="minorEastAsia" w:eastAsiaTheme="minorEastAsia" w:cstheme="minorEastAsia"/>
                <w:color w:val="auto"/>
                <w:szCs w:val="21"/>
                <w:highlight w:val="none"/>
              </w:rPr>
            </w:pPr>
          </w:p>
        </w:tc>
        <w:tc>
          <w:tcPr>
            <w:tcW w:w="1200" w:type="dxa"/>
            <w:tcMar>
              <w:top w:w="28" w:type="dxa"/>
              <w:left w:w="57" w:type="dxa"/>
              <w:bottom w:w="28" w:type="dxa"/>
              <w:right w:w="57" w:type="dxa"/>
            </w:tcMar>
            <w:vAlign w:val="center"/>
          </w:tcPr>
          <w:p w14:paraId="23D53F18">
            <w:pPr>
              <w:rPr>
                <w:rFonts w:asciiTheme="minorEastAsia" w:hAnsiTheme="minorEastAsia" w:eastAsiaTheme="minorEastAsia" w:cstheme="minorEastAsia"/>
                <w:color w:val="auto"/>
                <w:szCs w:val="21"/>
                <w:highlight w:val="none"/>
                <w:u w:val="single"/>
              </w:rPr>
            </w:pPr>
          </w:p>
        </w:tc>
        <w:tc>
          <w:tcPr>
            <w:tcW w:w="1230" w:type="dxa"/>
            <w:tcMar>
              <w:top w:w="28" w:type="dxa"/>
              <w:left w:w="57" w:type="dxa"/>
              <w:bottom w:w="28" w:type="dxa"/>
              <w:right w:w="57" w:type="dxa"/>
            </w:tcMar>
            <w:vAlign w:val="center"/>
          </w:tcPr>
          <w:p w14:paraId="1EF0FCC0">
            <w:pPr>
              <w:rPr>
                <w:rFonts w:asciiTheme="minorEastAsia" w:hAnsiTheme="minorEastAsia" w:eastAsiaTheme="minorEastAsia" w:cstheme="minorEastAsia"/>
                <w:color w:val="auto"/>
                <w:szCs w:val="21"/>
                <w:highlight w:val="none"/>
                <w:u w:val="single"/>
              </w:rPr>
            </w:pPr>
          </w:p>
        </w:tc>
        <w:tc>
          <w:tcPr>
            <w:tcW w:w="5974" w:type="dxa"/>
            <w:tcMar>
              <w:top w:w="28" w:type="dxa"/>
              <w:left w:w="57" w:type="dxa"/>
              <w:bottom w:w="28" w:type="dxa"/>
              <w:right w:w="57" w:type="dxa"/>
            </w:tcMar>
            <w:vAlign w:val="center"/>
          </w:tcPr>
          <w:p w14:paraId="4E4AD30A">
            <w:pPr>
              <w:rPr>
                <w:rFonts w:asciiTheme="minorEastAsia" w:hAnsiTheme="minorEastAsia" w:eastAsiaTheme="minorEastAsia" w:cstheme="minorEastAsia"/>
                <w:color w:val="auto"/>
                <w:szCs w:val="21"/>
                <w:highlight w:val="none"/>
                <w:u w:val="single"/>
              </w:rPr>
            </w:pPr>
          </w:p>
        </w:tc>
        <w:tc>
          <w:tcPr>
            <w:tcW w:w="1423" w:type="dxa"/>
            <w:tcMar>
              <w:top w:w="28" w:type="dxa"/>
              <w:left w:w="57" w:type="dxa"/>
              <w:bottom w:w="28" w:type="dxa"/>
              <w:right w:w="57" w:type="dxa"/>
            </w:tcMar>
            <w:vAlign w:val="center"/>
          </w:tcPr>
          <w:p w14:paraId="14A9F0DF">
            <w:pPr>
              <w:rPr>
                <w:rFonts w:asciiTheme="minorEastAsia" w:hAnsiTheme="minorEastAsia" w:eastAsiaTheme="minorEastAsia" w:cstheme="minorEastAsia"/>
                <w:color w:val="auto"/>
                <w:szCs w:val="21"/>
                <w:highlight w:val="none"/>
                <w:u w:val="single"/>
              </w:rPr>
            </w:pPr>
          </w:p>
        </w:tc>
        <w:tc>
          <w:tcPr>
            <w:tcW w:w="1450" w:type="dxa"/>
            <w:tcMar>
              <w:top w:w="28" w:type="dxa"/>
              <w:left w:w="57" w:type="dxa"/>
              <w:bottom w:w="28" w:type="dxa"/>
              <w:right w:w="57" w:type="dxa"/>
            </w:tcMar>
            <w:vAlign w:val="center"/>
          </w:tcPr>
          <w:p w14:paraId="7D58A3AB">
            <w:pPr>
              <w:jc w:val="center"/>
              <w:rPr>
                <w:rFonts w:asciiTheme="minorEastAsia" w:hAnsiTheme="minorEastAsia" w:eastAsiaTheme="minorEastAsia" w:cstheme="minorEastAsia"/>
                <w:color w:val="auto"/>
                <w:szCs w:val="21"/>
                <w:highlight w:val="none"/>
                <w:u w:val="single"/>
              </w:rPr>
            </w:pPr>
          </w:p>
        </w:tc>
      </w:tr>
      <w:tr w14:paraId="5886AFD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312" w:hRule="atLeast"/>
          <w:jc w:val="center"/>
        </w:trPr>
        <w:tc>
          <w:tcPr>
            <w:tcW w:w="818" w:type="dxa"/>
            <w:tcMar>
              <w:top w:w="28" w:type="dxa"/>
              <w:left w:w="57" w:type="dxa"/>
              <w:bottom w:w="28" w:type="dxa"/>
              <w:right w:w="57" w:type="dxa"/>
            </w:tcMar>
            <w:vAlign w:val="center"/>
          </w:tcPr>
          <w:p w14:paraId="0E857C39">
            <w:pPr>
              <w:adjustRightInd w:val="0"/>
              <w:snapToGrid w:val="0"/>
              <w:jc w:val="center"/>
              <w:rPr>
                <w:rFonts w:asciiTheme="minorEastAsia" w:hAnsiTheme="minorEastAsia" w:eastAsiaTheme="minorEastAsia" w:cstheme="minorEastAsia"/>
                <w:color w:val="auto"/>
                <w:szCs w:val="21"/>
                <w:highlight w:val="none"/>
              </w:rPr>
            </w:pPr>
          </w:p>
        </w:tc>
        <w:tc>
          <w:tcPr>
            <w:tcW w:w="1965" w:type="dxa"/>
            <w:tcMar>
              <w:top w:w="28" w:type="dxa"/>
              <w:left w:w="57" w:type="dxa"/>
              <w:bottom w:w="28" w:type="dxa"/>
              <w:right w:w="57" w:type="dxa"/>
            </w:tcMar>
            <w:vAlign w:val="center"/>
          </w:tcPr>
          <w:p w14:paraId="10268D24">
            <w:pPr>
              <w:rPr>
                <w:rFonts w:asciiTheme="minorEastAsia" w:hAnsiTheme="minorEastAsia" w:eastAsiaTheme="minorEastAsia" w:cstheme="minorEastAsia"/>
                <w:color w:val="auto"/>
                <w:szCs w:val="21"/>
                <w:highlight w:val="none"/>
              </w:rPr>
            </w:pPr>
          </w:p>
        </w:tc>
        <w:tc>
          <w:tcPr>
            <w:tcW w:w="1200" w:type="dxa"/>
            <w:tcMar>
              <w:top w:w="28" w:type="dxa"/>
              <w:left w:w="57" w:type="dxa"/>
              <w:bottom w:w="28" w:type="dxa"/>
              <w:right w:w="57" w:type="dxa"/>
            </w:tcMar>
            <w:vAlign w:val="center"/>
          </w:tcPr>
          <w:p w14:paraId="169F0401">
            <w:pPr>
              <w:rPr>
                <w:rFonts w:asciiTheme="minorEastAsia" w:hAnsiTheme="minorEastAsia" w:eastAsiaTheme="minorEastAsia" w:cstheme="minorEastAsia"/>
                <w:color w:val="auto"/>
                <w:szCs w:val="21"/>
                <w:highlight w:val="none"/>
                <w:u w:val="single"/>
              </w:rPr>
            </w:pPr>
          </w:p>
        </w:tc>
        <w:tc>
          <w:tcPr>
            <w:tcW w:w="1230" w:type="dxa"/>
            <w:tcMar>
              <w:top w:w="28" w:type="dxa"/>
              <w:left w:w="57" w:type="dxa"/>
              <w:bottom w:w="28" w:type="dxa"/>
              <w:right w:w="57" w:type="dxa"/>
            </w:tcMar>
            <w:vAlign w:val="center"/>
          </w:tcPr>
          <w:p w14:paraId="7E09436F">
            <w:pPr>
              <w:rPr>
                <w:rFonts w:asciiTheme="minorEastAsia" w:hAnsiTheme="minorEastAsia" w:eastAsiaTheme="minorEastAsia" w:cstheme="minorEastAsia"/>
                <w:color w:val="auto"/>
                <w:szCs w:val="21"/>
                <w:highlight w:val="none"/>
                <w:u w:val="single"/>
              </w:rPr>
            </w:pPr>
          </w:p>
        </w:tc>
        <w:tc>
          <w:tcPr>
            <w:tcW w:w="5974" w:type="dxa"/>
            <w:tcMar>
              <w:top w:w="28" w:type="dxa"/>
              <w:left w:w="57" w:type="dxa"/>
              <w:bottom w:w="28" w:type="dxa"/>
              <w:right w:w="57" w:type="dxa"/>
            </w:tcMar>
            <w:vAlign w:val="center"/>
          </w:tcPr>
          <w:p w14:paraId="6444BCE5">
            <w:pPr>
              <w:rPr>
                <w:rFonts w:asciiTheme="minorEastAsia" w:hAnsiTheme="minorEastAsia" w:eastAsiaTheme="minorEastAsia" w:cstheme="minorEastAsia"/>
                <w:color w:val="auto"/>
                <w:szCs w:val="21"/>
                <w:highlight w:val="none"/>
                <w:u w:val="single"/>
              </w:rPr>
            </w:pPr>
          </w:p>
        </w:tc>
        <w:tc>
          <w:tcPr>
            <w:tcW w:w="1423" w:type="dxa"/>
            <w:tcMar>
              <w:top w:w="28" w:type="dxa"/>
              <w:left w:w="57" w:type="dxa"/>
              <w:bottom w:w="28" w:type="dxa"/>
              <w:right w:w="57" w:type="dxa"/>
            </w:tcMar>
            <w:vAlign w:val="center"/>
          </w:tcPr>
          <w:p w14:paraId="6C4B1153">
            <w:pPr>
              <w:rPr>
                <w:rFonts w:asciiTheme="minorEastAsia" w:hAnsiTheme="minorEastAsia" w:eastAsiaTheme="minorEastAsia" w:cstheme="minorEastAsia"/>
                <w:color w:val="auto"/>
                <w:szCs w:val="21"/>
                <w:highlight w:val="none"/>
                <w:u w:val="single"/>
              </w:rPr>
            </w:pPr>
          </w:p>
        </w:tc>
        <w:tc>
          <w:tcPr>
            <w:tcW w:w="1450" w:type="dxa"/>
            <w:tcMar>
              <w:top w:w="28" w:type="dxa"/>
              <w:left w:w="57" w:type="dxa"/>
              <w:bottom w:w="28" w:type="dxa"/>
              <w:right w:w="57" w:type="dxa"/>
            </w:tcMar>
            <w:vAlign w:val="center"/>
          </w:tcPr>
          <w:p w14:paraId="7F588697">
            <w:pPr>
              <w:jc w:val="center"/>
              <w:rPr>
                <w:rFonts w:asciiTheme="minorEastAsia" w:hAnsiTheme="minorEastAsia" w:eastAsiaTheme="minorEastAsia" w:cstheme="minorEastAsia"/>
                <w:color w:val="auto"/>
                <w:szCs w:val="21"/>
                <w:highlight w:val="none"/>
                <w:u w:val="single"/>
              </w:rPr>
            </w:pPr>
          </w:p>
        </w:tc>
      </w:tr>
      <w:tr w14:paraId="7651339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312" w:hRule="atLeast"/>
          <w:jc w:val="center"/>
        </w:trPr>
        <w:tc>
          <w:tcPr>
            <w:tcW w:w="818" w:type="dxa"/>
            <w:tcMar>
              <w:top w:w="28" w:type="dxa"/>
              <w:left w:w="57" w:type="dxa"/>
              <w:bottom w:w="28" w:type="dxa"/>
              <w:right w:w="57" w:type="dxa"/>
            </w:tcMar>
            <w:vAlign w:val="center"/>
          </w:tcPr>
          <w:p w14:paraId="390040EE">
            <w:pPr>
              <w:adjustRightInd w:val="0"/>
              <w:snapToGrid w:val="0"/>
              <w:jc w:val="center"/>
              <w:rPr>
                <w:rFonts w:asciiTheme="minorEastAsia" w:hAnsiTheme="minorEastAsia" w:eastAsiaTheme="minorEastAsia" w:cstheme="minorEastAsia"/>
                <w:color w:val="auto"/>
                <w:szCs w:val="21"/>
                <w:highlight w:val="none"/>
              </w:rPr>
            </w:pPr>
          </w:p>
        </w:tc>
        <w:tc>
          <w:tcPr>
            <w:tcW w:w="1965" w:type="dxa"/>
            <w:tcMar>
              <w:top w:w="28" w:type="dxa"/>
              <w:left w:w="57" w:type="dxa"/>
              <w:bottom w:w="28" w:type="dxa"/>
              <w:right w:w="57" w:type="dxa"/>
            </w:tcMar>
            <w:vAlign w:val="center"/>
          </w:tcPr>
          <w:p w14:paraId="0DC19944">
            <w:pPr>
              <w:rPr>
                <w:rFonts w:asciiTheme="minorEastAsia" w:hAnsiTheme="minorEastAsia" w:eastAsiaTheme="minorEastAsia" w:cstheme="minorEastAsia"/>
                <w:color w:val="auto"/>
                <w:szCs w:val="21"/>
                <w:highlight w:val="none"/>
              </w:rPr>
            </w:pPr>
          </w:p>
        </w:tc>
        <w:tc>
          <w:tcPr>
            <w:tcW w:w="1200" w:type="dxa"/>
            <w:tcMar>
              <w:top w:w="28" w:type="dxa"/>
              <w:left w:w="57" w:type="dxa"/>
              <w:bottom w:w="28" w:type="dxa"/>
              <w:right w:w="57" w:type="dxa"/>
            </w:tcMar>
            <w:vAlign w:val="center"/>
          </w:tcPr>
          <w:p w14:paraId="6F24C23C">
            <w:pPr>
              <w:rPr>
                <w:rFonts w:asciiTheme="minorEastAsia" w:hAnsiTheme="minorEastAsia" w:eastAsiaTheme="minorEastAsia" w:cstheme="minorEastAsia"/>
                <w:color w:val="auto"/>
                <w:szCs w:val="21"/>
                <w:highlight w:val="none"/>
                <w:u w:val="single"/>
              </w:rPr>
            </w:pPr>
          </w:p>
        </w:tc>
        <w:tc>
          <w:tcPr>
            <w:tcW w:w="1230" w:type="dxa"/>
            <w:tcMar>
              <w:top w:w="28" w:type="dxa"/>
              <w:left w:w="57" w:type="dxa"/>
              <w:bottom w:w="28" w:type="dxa"/>
              <w:right w:w="57" w:type="dxa"/>
            </w:tcMar>
            <w:vAlign w:val="center"/>
          </w:tcPr>
          <w:p w14:paraId="73000792">
            <w:pPr>
              <w:rPr>
                <w:rFonts w:asciiTheme="minorEastAsia" w:hAnsiTheme="minorEastAsia" w:eastAsiaTheme="minorEastAsia" w:cstheme="minorEastAsia"/>
                <w:color w:val="auto"/>
                <w:szCs w:val="21"/>
                <w:highlight w:val="none"/>
                <w:u w:val="single"/>
              </w:rPr>
            </w:pPr>
          </w:p>
        </w:tc>
        <w:tc>
          <w:tcPr>
            <w:tcW w:w="5974" w:type="dxa"/>
            <w:tcMar>
              <w:top w:w="28" w:type="dxa"/>
              <w:left w:w="57" w:type="dxa"/>
              <w:bottom w:w="28" w:type="dxa"/>
              <w:right w:w="57" w:type="dxa"/>
            </w:tcMar>
            <w:vAlign w:val="center"/>
          </w:tcPr>
          <w:p w14:paraId="67F696F1">
            <w:pPr>
              <w:rPr>
                <w:rFonts w:asciiTheme="minorEastAsia" w:hAnsiTheme="minorEastAsia" w:eastAsiaTheme="minorEastAsia" w:cstheme="minorEastAsia"/>
                <w:color w:val="auto"/>
                <w:szCs w:val="21"/>
                <w:highlight w:val="none"/>
                <w:u w:val="single"/>
              </w:rPr>
            </w:pPr>
          </w:p>
        </w:tc>
        <w:tc>
          <w:tcPr>
            <w:tcW w:w="1423" w:type="dxa"/>
            <w:tcMar>
              <w:top w:w="28" w:type="dxa"/>
              <w:left w:w="57" w:type="dxa"/>
              <w:bottom w:w="28" w:type="dxa"/>
              <w:right w:w="57" w:type="dxa"/>
            </w:tcMar>
            <w:vAlign w:val="center"/>
          </w:tcPr>
          <w:p w14:paraId="56DE8F9B">
            <w:pPr>
              <w:rPr>
                <w:rFonts w:asciiTheme="minorEastAsia" w:hAnsiTheme="minorEastAsia" w:eastAsiaTheme="minorEastAsia" w:cstheme="minorEastAsia"/>
                <w:color w:val="auto"/>
                <w:szCs w:val="21"/>
                <w:highlight w:val="none"/>
                <w:u w:val="single"/>
              </w:rPr>
            </w:pPr>
          </w:p>
        </w:tc>
        <w:tc>
          <w:tcPr>
            <w:tcW w:w="1450" w:type="dxa"/>
            <w:tcMar>
              <w:top w:w="28" w:type="dxa"/>
              <w:left w:w="57" w:type="dxa"/>
              <w:bottom w:w="28" w:type="dxa"/>
              <w:right w:w="57" w:type="dxa"/>
            </w:tcMar>
            <w:vAlign w:val="center"/>
          </w:tcPr>
          <w:p w14:paraId="31BFD64A">
            <w:pPr>
              <w:jc w:val="center"/>
              <w:rPr>
                <w:rFonts w:asciiTheme="minorEastAsia" w:hAnsiTheme="minorEastAsia" w:eastAsiaTheme="minorEastAsia" w:cstheme="minorEastAsia"/>
                <w:color w:val="auto"/>
                <w:szCs w:val="21"/>
                <w:highlight w:val="none"/>
                <w:u w:val="single"/>
              </w:rPr>
            </w:pPr>
          </w:p>
        </w:tc>
      </w:tr>
      <w:tr w14:paraId="1728A71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312" w:hRule="atLeast"/>
          <w:jc w:val="center"/>
        </w:trPr>
        <w:tc>
          <w:tcPr>
            <w:tcW w:w="818" w:type="dxa"/>
            <w:tcMar>
              <w:top w:w="28" w:type="dxa"/>
              <w:left w:w="57" w:type="dxa"/>
              <w:bottom w:w="28" w:type="dxa"/>
              <w:right w:w="57" w:type="dxa"/>
            </w:tcMar>
            <w:vAlign w:val="center"/>
          </w:tcPr>
          <w:p w14:paraId="662D9152">
            <w:pPr>
              <w:adjustRightInd w:val="0"/>
              <w:snapToGrid w:val="0"/>
              <w:jc w:val="center"/>
              <w:rPr>
                <w:rFonts w:asciiTheme="minorEastAsia" w:hAnsiTheme="minorEastAsia" w:eastAsiaTheme="minorEastAsia" w:cstheme="minorEastAsia"/>
                <w:color w:val="auto"/>
                <w:szCs w:val="21"/>
                <w:highlight w:val="none"/>
              </w:rPr>
            </w:pPr>
          </w:p>
        </w:tc>
        <w:tc>
          <w:tcPr>
            <w:tcW w:w="1965" w:type="dxa"/>
            <w:tcMar>
              <w:top w:w="28" w:type="dxa"/>
              <w:left w:w="57" w:type="dxa"/>
              <w:bottom w:w="28" w:type="dxa"/>
              <w:right w:w="57" w:type="dxa"/>
            </w:tcMar>
            <w:vAlign w:val="center"/>
          </w:tcPr>
          <w:p w14:paraId="6C866B69">
            <w:pPr>
              <w:rPr>
                <w:rFonts w:asciiTheme="minorEastAsia" w:hAnsiTheme="minorEastAsia" w:eastAsiaTheme="minorEastAsia" w:cstheme="minorEastAsia"/>
                <w:color w:val="auto"/>
                <w:szCs w:val="21"/>
                <w:highlight w:val="none"/>
              </w:rPr>
            </w:pPr>
          </w:p>
        </w:tc>
        <w:tc>
          <w:tcPr>
            <w:tcW w:w="1200" w:type="dxa"/>
            <w:tcMar>
              <w:top w:w="28" w:type="dxa"/>
              <w:left w:w="57" w:type="dxa"/>
              <w:bottom w:w="28" w:type="dxa"/>
              <w:right w:w="57" w:type="dxa"/>
            </w:tcMar>
            <w:vAlign w:val="center"/>
          </w:tcPr>
          <w:p w14:paraId="029BAB34">
            <w:pPr>
              <w:rPr>
                <w:rFonts w:asciiTheme="minorEastAsia" w:hAnsiTheme="minorEastAsia" w:eastAsiaTheme="minorEastAsia" w:cstheme="minorEastAsia"/>
                <w:color w:val="auto"/>
                <w:szCs w:val="21"/>
                <w:highlight w:val="none"/>
                <w:u w:val="single"/>
              </w:rPr>
            </w:pPr>
          </w:p>
        </w:tc>
        <w:tc>
          <w:tcPr>
            <w:tcW w:w="1230" w:type="dxa"/>
            <w:tcMar>
              <w:top w:w="28" w:type="dxa"/>
              <w:left w:w="57" w:type="dxa"/>
              <w:bottom w:w="28" w:type="dxa"/>
              <w:right w:w="57" w:type="dxa"/>
            </w:tcMar>
            <w:vAlign w:val="center"/>
          </w:tcPr>
          <w:p w14:paraId="4704D353">
            <w:pPr>
              <w:rPr>
                <w:rFonts w:asciiTheme="minorEastAsia" w:hAnsiTheme="minorEastAsia" w:eastAsiaTheme="minorEastAsia" w:cstheme="minorEastAsia"/>
                <w:color w:val="auto"/>
                <w:szCs w:val="21"/>
                <w:highlight w:val="none"/>
                <w:u w:val="single"/>
              </w:rPr>
            </w:pPr>
          </w:p>
        </w:tc>
        <w:tc>
          <w:tcPr>
            <w:tcW w:w="5974" w:type="dxa"/>
            <w:tcMar>
              <w:top w:w="28" w:type="dxa"/>
              <w:left w:w="57" w:type="dxa"/>
              <w:bottom w:w="28" w:type="dxa"/>
              <w:right w:w="57" w:type="dxa"/>
            </w:tcMar>
            <w:vAlign w:val="center"/>
          </w:tcPr>
          <w:p w14:paraId="1DCB4810">
            <w:pPr>
              <w:rPr>
                <w:rFonts w:asciiTheme="minorEastAsia" w:hAnsiTheme="minorEastAsia" w:eastAsiaTheme="minorEastAsia" w:cstheme="minorEastAsia"/>
                <w:color w:val="auto"/>
                <w:szCs w:val="21"/>
                <w:highlight w:val="none"/>
                <w:u w:val="single"/>
              </w:rPr>
            </w:pPr>
          </w:p>
        </w:tc>
        <w:tc>
          <w:tcPr>
            <w:tcW w:w="1423" w:type="dxa"/>
            <w:tcMar>
              <w:top w:w="28" w:type="dxa"/>
              <w:left w:w="57" w:type="dxa"/>
              <w:bottom w:w="28" w:type="dxa"/>
              <w:right w:w="57" w:type="dxa"/>
            </w:tcMar>
            <w:vAlign w:val="center"/>
          </w:tcPr>
          <w:p w14:paraId="7F34D60C">
            <w:pPr>
              <w:rPr>
                <w:rFonts w:asciiTheme="minorEastAsia" w:hAnsiTheme="minorEastAsia" w:eastAsiaTheme="minorEastAsia" w:cstheme="minorEastAsia"/>
                <w:color w:val="auto"/>
                <w:szCs w:val="21"/>
                <w:highlight w:val="none"/>
                <w:u w:val="single"/>
              </w:rPr>
            </w:pPr>
          </w:p>
        </w:tc>
        <w:tc>
          <w:tcPr>
            <w:tcW w:w="1450" w:type="dxa"/>
            <w:tcMar>
              <w:top w:w="28" w:type="dxa"/>
              <w:left w:w="57" w:type="dxa"/>
              <w:bottom w:w="28" w:type="dxa"/>
              <w:right w:w="57" w:type="dxa"/>
            </w:tcMar>
            <w:vAlign w:val="center"/>
          </w:tcPr>
          <w:p w14:paraId="2A037670">
            <w:pPr>
              <w:jc w:val="center"/>
              <w:rPr>
                <w:rFonts w:asciiTheme="minorEastAsia" w:hAnsiTheme="minorEastAsia" w:eastAsiaTheme="minorEastAsia" w:cstheme="minorEastAsia"/>
                <w:color w:val="auto"/>
                <w:szCs w:val="21"/>
                <w:highlight w:val="none"/>
                <w:u w:val="single"/>
              </w:rPr>
            </w:pPr>
          </w:p>
        </w:tc>
      </w:tr>
      <w:tr w14:paraId="213719B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312" w:hRule="atLeast"/>
          <w:jc w:val="center"/>
        </w:trPr>
        <w:tc>
          <w:tcPr>
            <w:tcW w:w="818" w:type="dxa"/>
            <w:tcMar>
              <w:top w:w="28" w:type="dxa"/>
              <w:left w:w="57" w:type="dxa"/>
              <w:bottom w:w="28" w:type="dxa"/>
              <w:right w:w="57" w:type="dxa"/>
            </w:tcMar>
            <w:vAlign w:val="center"/>
          </w:tcPr>
          <w:p w14:paraId="3611EEC7">
            <w:pPr>
              <w:jc w:val="center"/>
              <w:rPr>
                <w:rFonts w:asciiTheme="minorEastAsia" w:hAnsiTheme="minorEastAsia" w:eastAsiaTheme="minorEastAsia" w:cstheme="minorEastAsia"/>
                <w:color w:val="auto"/>
                <w:szCs w:val="21"/>
                <w:highlight w:val="none"/>
              </w:rPr>
            </w:pPr>
          </w:p>
        </w:tc>
        <w:tc>
          <w:tcPr>
            <w:tcW w:w="1965" w:type="dxa"/>
            <w:tcMar>
              <w:top w:w="28" w:type="dxa"/>
              <w:left w:w="57" w:type="dxa"/>
              <w:bottom w:w="28" w:type="dxa"/>
              <w:right w:w="57" w:type="dxa"/>
            </w:tcMar>
            <w:vAlign w:val="center"/>
          </w:tcPr>
          <w:p w14:paraId="14EDA67C">
            <w:pPr>
              <w:rPr>
                <w:rFonts w:asciiTheme="minorEastAsia" w:hAnsiTheme="minorEastAsia" w:eastAsiaTheme="minorEastAsia" w:cstheme="minorEastAsia"/>
                <w:color w:val="auto"/>
                <w:szCs w:val="21"/>
                <w:highlight w:val="none"/>
              </w:rPr>
            </w:pPr>
          </w:p>
        </w:tc>
        <w:tc>
          <w:tcPr>
            <w:tcW w:w="1200" w:type="dxa"/>
            <w:tcMar>
              <w:top w:w="28" w:type="dxa"/>
              <w:left w:w="57" w:type="dxa"/>
              <w:bottom w:w="28" w:type="dxa"/>
              <w:right w:w="57" w:type="dxa"/>
            </w:tcMar>
            <w:vAlign w:val="center"/>
          </w:tcPr>
          <w:p w14:paraId="022FD298">
            <w:pPr>
              <w:rPr>
                <w:rFonts w:asciiTheme="minorEastAsia" w:hAnsiTheme="minorEastAsia" w:eastAsiaTheme="minorEastAsia" w:cstheme="minorEastAsia"/>
                <w:color w:val="auto"/>
                <w:szCs w:val="21"/>
                <w:highlight w:val="none"/>
                <w:u w:val="single"/>
              </w:rPr>
            </w:pPr>
          </w:p>
        </w:tc>
        <w:tc>
          <w:tcPr>
            <w:tcW w:w="1230" w:type="dxa"/>
            <w:tcMar>
              <w:top w:w="28" w:type="dxa"/>
              <w:left w:w="57" w:type="dxa"/>
              <w:bottom w:w="28" w:type="dxa"/>
              <w:right w:w="57" w:type="dxa"/>
            </w:tcMar>
            <w:vAlign w:val="center"/>
          </w:tcPr>
          <w:p w14:paraId="3FD33486">
            <w:pPr>
              <w:rPr>
                <w:rFonts w:asciiTheme="minorEastAsia" w:hAnsiTheme="minorEastAsia" w:eastAsiaTheme="minorEastAsia" w:cstheme="minorEastAsia"/>
                <w:color w:val="auto"/>
                <w:szCs w:val="21"/>
                <w:highlight w:val="none"/>
                <w:u w:val="single"/>
              </w:rPr>
            </w:pPr>
          </w:p>
        </w:tc>
        <w:tc>
          <w:tcPr>
            <w:tcW w:w="5974" w:type="dxa"/>
            <w:tcMar>
              <w:top w:w="28" w:type="dxa"/>
              <w:left w:w="57" w:type="dxa"/>
              <w:bottom w:w="28" w:type="dxa"/>
              <w:right w:w="57" w:type="dxa"/>
            </w:tcMar>
            <w:vAlign w:val="center"/>
          </w:tcPr>
          <w:p w14:paraId="7E27A001">
            <w:pPr>
              <w:rPr>
                <w:rFonts w:asciiTheme="minorEastAsia" w:hAnsiTheme="minorEastAsia" w:eastAsiaTheme="minorEastAsia" w:cstheme="minorEastAsia"/>
                <w:color w:val="auto"/>
                <w:szCs w:val="21"/>
                <w:highlight w:val="none"/>
                <w:u w:val="single"/>
              </w:rPr>
            </w:pPr>
          </w:p>
        </w:tc>
        <w:tc>
          <w:tcPr>
            <w:tcW w:w="1423" w:type="dxa"/>
            <w:tcMar>
              <w:top w:w="28" w:type="dxa"/>
              <w:left w:w="57" w:type="dxa"/>
              <w:bottom w:w="28" w:type="dxa"/>
              <w:right w:w="57" w:type="dxa"/>
            </w:tcMar>
            <w:vAlign w:val="center"/>
          </w:tcPr>
          <w:p w14:paraId="518623AA">
            <w:pPr>
              <w:rPr>
                <w:rFonts w:asciiTheme="minorEastAsia" w:hAnsiTheme="minorEastAsia" w:eastAsiaTheme="minorEastAsia" w:cstheme="minorEastAsia"/>
                <w:color w:val="auto"/>
                <w:szCs w:val="21"/>
                <w:highlight w:val="none"/>
                <w:u w:val="single"/>
              </w:rPr>
            </w:pPr>
          </w:p>
        </w:tc>
        <w:tc>
          <w:tcPr>
            <w:tcW w:w="1450" w:type="dxa"/>
            <w:tcMar>
              <w:top w:w="28" w:type="dxa"/>
              <w:left w:w="57" w:type="dxa"/>
              <w:bottom w:w="28" w:type="dxa"/>
              <w:right w:w="57" w:type="dxa"/>
            </w:tcMar>
            <w:vAlign w:val="center"/>
          </w:tcPr>
          <w:p w14:paraId="57DCA560">
            <w:pPr>
              <w:jc w:val="center"/>
              <w:rPr>
                <w:rFonts w:asciiTheme="minorEastAsia" w:hAnsiTheme="minorEastAsia" w:eastAsiaTheme="minorEastAsia" w:cstheme="minorEastAsia"/>
                <w:color w:val="auto"/>
                <w:szCs w:val="21"/>
                <w:highlight w:val="none"/>
                <w:u w:val="single"/>
              </w:rPr>
            </w:pPr>
          </w:p>
        </w:tc>
      </w:tr>
    </w:tbl>
    <w:p w14:paraId="7BD62B46">
      <w:pPr>
        <w:adjustRightInd w:val="0"/>
        <w:snapToGrid w:val="0"/>
        <w:spacing w:before="156" w:beforeLines="50" w:line="360" w:lineRule="exact"/>
        <w:ind w:firstLine="210" w:firstLineChars="100"/>
        <w:rPr>
          <w:rFonts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注：①本表须如实逐项填写，不得空项。</w:t>
      </w:r>
    </w:p>
    <w:p w14:paraId="52EBADC9">
      <w:pPr>
        <w:spacing w:line="380" w:lineRule="exact"/>
        <w:ind w:firstLine="621" w:firstLineChars="296"/>
        <w:rPr>
          <w:rFonts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② 若货物无具体型号和注册商标的必须特别注明。各项货物详细技术性能可另页描述。</w:t>
      </w:r>
    </w:p>
    <w:p w14:paraId="3A56C9AA">
      <w:pPr>
        <w:spacing w:line="380" w:lineRule="exact"/>
        <w:ind w:firstLine="621" w:firstLineChars="296"/>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③“主要技术参数”必须详细、具体。</w:t>
      </w:r>
    </w:p>
    <w:p w14:paraId="168BB77A">
      <w:pPr>
        <w:spacing w:line="440" w:lineRule="exact"/>
        <w:ind w:firstLine="240" w:firstLineChars="100"/>
        <w:rPr>
          <w:rFonts w:asciiTheme="minorEastAsia" w:hAnsiTheme="minorEastAsia" w:eastAsiaTheme="minorEastAsia" w:cstheme="minorEastAsia"/>
          <w:bCs/>
          <w:i/>
          <w:color w:val="auto"/>
          <w:sz w:val="24"/>
          <w:highlight w:val="none"/>
        </w:rPr>
      </w:pPr>
    </w:p>
    <w:p w14:paraId="364CADFF">
      <w:pPr>
        <w:rPr>
          <w:rFonts w:asciiTheme="minorEastAsia" w:hAnsiTheme="minorEastAsia" w:eastAsiaTheme="minorEastAsia" w:cstheme="minorEastAsia"/>
          <w:b/>
          <w:color w:val="auto"/>
          <w:sz w:val="36"/>
          <w:szCs w:val="36"/>
          <w:highlight w:val="none"/>
        </w:rPr>
        <w:sectPr>
          <w:pgSz w:w="16838" w:h="11906" w:orient="landscape"/>
          <w:pgMar w:top="1417" w:right="1417" w:bottom="1417" w:left="1417" w:header="851" w:footer="1021" w:gutter="0"/>
          <w:cols w:space="720" w:num="1"/>
          <w:docGrid w:type="lines" w:linePitch="312" w:charSpace="0"/>
        </w:sectPr>
      </w:pP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代表签字：</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单位公章）                        日期：</w:t>
      </w:r>
      <w:r>
        <w:rPr>
          <w:rFonts w:hint="eastAsia" w:asciiTheme="minorEastAsia" w:hAnsiTheme="minorEastAsia" w:eastAsiaTheme="minorEastAsia" w:cstheme="minorEastAsia"/>
          <w:color w:val="auto"/>
          <w:sz w:val="24"/>
          <w:highlight w:val="none"/>
          <w:u w:val="single"/>
          <w:lang w:val="en-US" w:eastAsia="zh-CN"/>
        </w:rPr>
        <w:t xml:space="preserve">                 </w:t>
      </w:r>
    </w:p>
    <w:p w14:paraId="0DE205D6">
      <w:pPr>
        <w:outlineLvl w:val="1"/>
        <w:rPr>
          <w:rFonts w:asciiTheme="minorEastAsia" w:hAnsiTheme="minorEastAsia" w:eastAsiaTheme="minorEastAsia" w:cstheme="minorEastAsia"/>
          <w:b/>
          <w:color w:val="auto"/>
          <w:sz w:val="28"/>
          <w:szCs w:val="28"/>
          <w:highlight w:val="none"/>
        </w:rPr>
      </w:pPr>
      <w:bookmarkStart w:id="649" w:name="_Toc277167813"/>
      <w:bookmarkStart w:id="650" w:name="_Toc235131078"/>
      <w:bookmarkStart w:id="651" w:name="_Toc277168027"/>
      <w:bookmarkStart w:id="652" w:name="_Toc237869717"/>
      <w:bookmarkStart w:id="653" w:name="_Toc227517395"/>
      <w:bookmarkStart w:id="654" w:name="_Toc238030584"/>
      <w:bookmarkStart w:id="655" w:name="_Toc235130983"/>
      <w:bookmarkStart w:id="656" w:name="_Toc277167891"/>
      <w:bookmarkStart w:id="657" w:name="_Toc238029924"/>
      <w:bookmarkStart w:id="658" w:name="_Toc188808837"/>
      <w:bookmarkStart w:id="659" w:name="_Toc235130408"/>
      <w:bookmarkStart w:id="660" w:name="_Toc235161780"/>
      <w:bookmarkStart w:id="661" w:name="_Toc193187102"/>
      <w:bookmarkStart w:id="662" w:name="_Toc409523909"/>
      <w:bookmarkStart w:id="663" w:name="_Toc472"/>
      <w:bookmarkStart w:id="664" w:name="_Toc277167539"/>
      <w:bookmarkStart w:id="665" w:name="_Toc277168488"/>
      <w:bookmarkStart w:id="666" w:name="_Toc276603231"/>
      <w:bookmarkStart w:id="667" w:name="_Toc238029669"/>
      <w:bookmarkStart w:id="668" w:name="_Toc193126886"/>
      <w:bookmarkStart w:id="669" w:name="_Toc237869932"/>
      <w:bookmarkStart w:id="670" w:name="_Toc16018"/>
      <w:bookmarkStart w:id="671" w:name="_Toc236380004"/>
      <w:bookmarkStart w:id="672" w:name="_Toc277167062"/>
      <w:bookmarkStart w:id="673" w:name="_Toc235829116"/>
      <w:bookmarkStart w:id="674" w:name="_Toc237869293"/>
      <w:bookmarkStart w:id="675" w:name="_Toc235131182"/>
      <w:bookmarkStart w:id="676" w:name="_Toc194663923"/>
      <w:bookmarkStart w:id="677" w:name="_Toc29486"/>
      <w:bookmarkStart w:id="678" w:name="_Toc6945"/>
      <w:bookmarkStart w:id="679" w:name="_Toc17845"/>
      <w:bookmarkStart w:id="680" w:name="_Toc217267386"/>
      <w:bookmarkStart w:id="681" w:name="_Toc217559358"/>
      <w:bookmarkStart w:id="682" w:name="_Toc193191464"/>
      <w:bookmarkStart w:id="683" w:name="_Toc188808838"/>
      <w:r>
        <w:rPr>
          <w:rFonts w:hint="eastAsia" w:asciiTheme="minorEastAsia" w:hAnsiTheme="minorEastAsia" w:eastAsiaTheme="minorEastAsia" w:cstheme="minorEastAsia"/>
          <w:b/>
          <w:color w:val="auto"/>
          <w:sz w:val="28"/>
          <w:szCs w:val="28"/>
          <w:highlight w:val="none"/>
          <w:lang w:val="en-US" w:eastAsia="zh-CN"/>
        </w:rPr>
        <w:t>5</w:t>
      </w:r>
      <w:r>
        <w:rPr>
          <w:rFonts w:hint="eastAsia" w:asciiTheme="minorEastAsia" w:hAnsiTheme="minorEastAsia" w:eastAsiaTheme="minorEastAsia" w:cstheme="minorEastAsia"/>
          <w:b/>
          <w:color w:val="auto"/>
          <w:sz w:val="28"/>
          <w:szCs w:val="28"/>
          <w:highlight w:val="none"/>
        </w:rPr>
        <w:t>.技术规格响应偏离表（</w:t>
      </w:r>
      <w:r>
        <w:rPr>
          <w:rFonts w:hint="eastAsia" w:asciiTheme="minorEastAsia" w:hAnsiTheme="minorEastAsia" w:eastAsiaTheme="minorEastAsia" w:cstheme="minorEastAsia"/>
          <w:color w:val="auto"/>
          <w:sz w:val="28"/>
          <w:szCs w:val="28"/>
          <w:highlight w:val="none"/>
        </w:rPr>
        <w:t>格式）</w:t>
      </w:r>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p>
    <w:p w14:paraId="49092F4F">
      <w:pPr>
        <w:spacing w:line="240" w:lineRule="exact"/>
        <w:jc w:val="center"/>
        <w:rPr>
          <w:rFonts w:asciiTheme="minorEastAsia" w:hAnsiTheme="minorEastAsia" w:eastAsiaTheme="minorEastAsia" w:cstheme="minorEastAsia"/>
          <w:b/>
          <w:bCs/>
          <w:color w:val="auto"/>
          <w:sz w:val="36"/>
          <w:szCs w:val="21"/>
          <w:highlight w:val="none"/>
        </w:rPr>
      </w:pPr>
    </w:p>
    <w:p w14:paraId="08913CDB">
      <w:pPr>
        <w:spacing w:line="440" w:lineRule="exact"/>
        <w:jc w:val="center"/>
        <w:rPr>
          <w:rFonts w:asciiTheme="minorEastAsia" w:hAnsiTheme="minorEastAsia" w:eastAsiaTheme="minorEastAsia" w:cstheme="minorEastAsia"/>
          <w:b/>
          <w:bCs/>
          <w:color w:val="auto"/>
          <w:sz w:val="36"/>
          <w:szCs w:val="21"/>
          <w:highlight w:val="none"/>
        </w:rPr>
      </w:pPr>
      <w:r>
        <w:rPr>
          <w:rFonts w:hint="eastAsia" w:asciiTheme="minorEastAsia" w:hAnsiTheme="minorEastAsia" w:eastAsiaTheme="minorEastAsia" w:cstheme="minorEastAsia"/>
          <w:b/>
          <w:bCs/>
          <w:color w:val="auto"/>
          <w:sz w:val="36"/>
          <w:szCs w:val="21"/>
          <w:highlight w:val="none"/>
        </w:rPr>
        <w:t>技术规格响应偏离表</w:t>
      </w:r>
    </w:p>
    <w:p w14:paraId="371F6574">
      <w:pPr>
        <w:adjustRightInd w:val="0"/>
        <w:snapToGrid w:val="0"/>
        <w:spacing w:line="440" w:lineRule="exact"/>
        <w:jc w:val="center"/>
        <w:rPr>
          <w:rFonts w:asciiTheme="minorEastAsia" w:hAnsiTheme="minorEastAsia" w:eastAsiaTheme="minorEastAsia" w:cstheme="minorEastAsia"/>
          <w:b/>
          <w:bCs/>
          <w:color w:val="auto"/>
          <w:sz w:val="36"/>
          <w:szCs w:val="36"/>
          <w:highlight w:val="none"/>
        </w:rPr>
      </w:pPr>
    </w:p>
    <w:p w14:paraId="5AEA77B5">
      <w:pPr>
        <w:spacing w:line="440" w:lineRule="exact"/>
        <w:jc w:val="center"/>
        <w:rPr>
          <w:rFonts w:asciiTheme="minorEastAsia" w:hAnsiTheme="minorEastAsia" w:eastAsiaTheme="minorEastAsia" w:cstheme="minorEastAsia"/>
          <w:color w:val="auto"/>
          <w:szCs w:val="21"/>
          <w:highlight w:val="none"/>
        </w:rPr>
      </w:pPr>
    </w:p>
    <w:p w14:paraId="629BDFDD">
      <w:pPr>
        <w:spacing w:after="120" w:afterLines="50"/>
        <w:ind w:firstLine="120" w:firstLineChars="50"/>
        <w:rPr>
          <w:rFonts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名称：</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项目编号：</w:t>
      </w:r>
      <w:r>
        <w:rPr>
          <w:rFonts w:hint="eastAsia" w:asciiTheme="minorEastAsia" w:hAnsiTheme="minorEastAsia" w:eastAsiaTheme="minorEastAsia" w:cstheme="minorEastAsia"/>
          <w:color w:val="auto"/>
          <w:sz w:val="24"/>
          <w:highlight w:val="none"/>
          <w:u w:val="single"/>
          <w:lang w:eastAsia="zh-CN"/>
        </w:rPr>
        <w:t>SNJZ-2025-Z019</w:t>
      </w:r>
      <w:r>
        <w:rPr>
          <w:rFonts w:hint="eastAsia" w:asciiTheme="minorEastAsia" w:hAnsiTheme="minorEastAsia" w:eastAsiaTheme="minorEastAsia" w:cstheme="minorEastAsia"/>
          <w:color w:val="auto"/>
          <w:sz w:val="24"/>
          <w:highlight w:val="none"/>
          <w:u w:val="single"/>
        </w:rPr>
        <w:t xml:space="preserve"> </w:t>
      </w:r>
    </w:p>
    <w:tbl>
      <w:tblPr>
        <w:tblStyle w:val="45"/>
        <w:tblW w:w="14118"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757"/>
        <w:gridCol w:w="1366"/>
        <w:gridCol w:w="2950"/>
        <w:gridCol w:w="5117"/>
        <w:gridCol w:w="1333"/>
        <w:gridCol w:w="2595"/>
      </w:tblGrid>
      <w:tr w14:paraId="4757D26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369" w:hRule="atLeast"/>
          <w:jc w:val="center"/>
        </w:trPr>
        <w:tc>
          <w:tcPr>
            <w:tcW w:w="757" w:type="dxa"/>
            <w:tcMar>
              <w:top w:w="28" w:type="dxa"/>
              <w:left w:w="57" w:type="dxa"/>
              <w:bottom w:w="28" w:type="dxa"/>
              <w:right w:w="57" w:type="dxa"/>
            </w:tcMar>
            <w:vAlign w:val="center"/>
          </w:tcPr>
          <w:p w14:paraId="57544066">
            <w:pPr>
              <w:spacing w:line="360" w:lineRule="exact"/>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序号</w:t>
            </w:r>
          </w:p>
        </w:tc>
        <w:tc>
          <w:tcPr>
            <w:tcW w:w="1366" w:type="dxa"/>
            <w:tcMar>
              <w:top w:w="28" w:type="dxa"/>
              <w:left w:w="57" w:type="dxa"/>
              <w:bottom w:w="28" w:type="dxa"/>
              <w:right w:w="57" w:type="dxa"/>
            </w:tcMar>
            <w:vAlign w:val="center"/>
          </w:tcPr>
          <w:p w14:paraId="25C893F5">
            <w:pPr>
              <w:spacing w:line="360" w:lineRule="exact"/>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val="en-US" w:eastAsia="zh-CN"/>
              </w:rPr>
              <w:t>标的</w:t>
            </w:r>
            <w:r>
              <w:rPr>
                <w:rFonts w:hint="eastAsia" w:asciiTheme="minorEastAsia" w:hAnsiTheme="minorEastAsia" w:eastAsiaTheme="minorEastAsia" w:cstheme="minorEastAsia"/>
                <w:color w:val="auto"/>
                <w:sz w:val="24"/>
                <w:highlight w:val="none"/>
              </w:rPr>
              <w:t>名称</w:t>
            </w:r>
          </w:p>
        </w:tc>
        <w:tc>
          <w:tcPr>
            <w:tcW w:w="2950" w:type="dxa"/>
            <w:tcMar>
              <w:top w:w="28" w:type="dxa"/>
              <w:left w:w="57" w:type="dxa"/>
              <w:bottom w:w="28" w:type="dxa"/>
              <w:right w:w="57" w:type="dxa"/>
            </w:tcMar>
            <w:vAlign w:val="center"/>
          </w:tcPr>
          <w:p w14:paraId="5AFE4936">
            <w:pPr>
              <w:spacing w:line="360" w:lineRule="exact"/>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招标文件</w:t>
            </w:r>
          </w:p>
          <w:p w14:paraId="56AC7D7B">
            <w:pPr>
              <w:spacing w:line="360" w:lineRule="exact"/>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要求的技术规格</w:t>
            </w:r>
          </w:p>
        </w:tc>
        <w:tc>
          <w:tcPr>
            <w:tcW w:w="5117" w:type="dxa"/>
            <w:tcMar>
              <w:top w:w="28" w:type="dxa"/>
              <w:left w:w="57" w:type="dxa"/>
              <w:bottom w:w="28" w:type="dxa"/>
              <w:right w:w="57" w:type="dxa"/>
            </w:tcMar>
            <w:vAlign w:val="center"/>
          </w:tcPr>
          <w:p w14:paraId="1D0CEE48">
            <w:pPr>
              <w:spacing w:line="360" w:lineRule="exact"/>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投标产品</w:t>
            </w:r>
          </w:p>
          <w:p w14:paraId="09770F1C">
            <w:pPr>
              <w:spacing w:line="360" w:lineRule="exact"/>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的技术规格</w:t>
            </w:r>
          </w:p>
        </w:tc>
        <w:tc>
          <w:tcPr>
            <w:tcW w:w="1333" w:type="dxa"/>
            <w:tcMar>
              <w:top w:w="28" w:type="dxa"/>
              <w:left w:w="57" w:type="dxa"/>
              <w:bottom w:w="28" w:type="dxa"/>
              <w:right w:w="57" w:type="dxa"/>
            </w:tcMar>
            <w:vAlign w:val="center"/>
          </w:tcPr>
          <w:p w14:paraId="1DAEE694">
            <w:pPr>
              <w:spacing w:line="360" w:lineRule="exact"/>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偏离情况</w:t>
            </w:r>
          </w:p>
        </w:tc>
        <w:tc>
          <w:tcPr>
            <w:tcW w:w="2595" w:type="dxa"/>
            <w:tcMar>
              <w:top w:w="28" w:type="dxa"/>
              <w:left w:w="57" w:type="dxa"/>
              <w:bottom w:w="28" w:type="dxa"/>
              <w:right w:w="57" w:type="dxa"/>
            </w:tcMar>
            <w:vAlign w:val="center"/>
          </w:tcPr>
          <w:p w14:paraId="5C85028C">
            <w:pPr>
              <w:spacing w:line="360" w:lineRule="exact"/>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说明</w:t>
            </w:r>
          </w:p>
        </w:tc>
      </w:tr>
      <w:tr w14:paraId="03AC15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369" w:hRule="atLeast"/>
          <w:jc w:val="center"/>
        </w:trPr>
        <w:tc>
          <w:tcPr>
            <w:tcW w:w="757" w:type="dxa"/>
            <w:tcMar>
              <w:top w:w="28" w:type="dxa"/>
              <w:left w:w="57" w:type="dxa"/>
              <w:bottom w:w="28" w:type="dxa"/>
              <w:right w:w="57" w:type="dxa"/>
            </w:tcMar>
            <w:vAlign w:val="center"/>
          </w:tcPr>
          <w:p w14:paraId="71A29C5C">
            <w:pPr>
              <w:adjustRightInd w:val="0"/>
              <w:snapToGrid w:val="0"/>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Cs w:val="21"/>
                <w:highlight w:val="none"/>
              </w:rPr>
              <w:t>1</w:t>
            </w:r>
          </w:p>
        </w:tc>
        <w:tc>
          <w:tcPr>
            <w:tcW w:w="1366" w:type="dxa"/>
            <w:tcMar>
              <w:top w:w="28" w:type="dxa"/>
              <w:left w:w="57" w:type="dxa"/>
              <w:bottom w:w="28" w:type="dxa"/>
              <w:right w:w="57" w:type="dxa"/>
            </w:tcMar>
            <w:vAlign w:val="center"/>
          </w:tcPr>
          <w:p w14:paraId="3BB5EA08">
            <w:pPr>
              <w:rPr>
                <w:rFonts w:asciiTheme="minorEastAsia" w:hAnsiTheme="minorEastAsia" w:eastAsiaTheme="minorEastAsia" w:cstheme="minorEastAsia"/>
                <w:color w:val="auto"/>
                <w:sz w:val="24"/>
                <w:highlight w:val="none"/>
              </w:rPr>
            </w:pPr>
          </w:p>
        </w:tc>
        <w:tc>
          <w:tcPr>
            <w:tcW w:w="2950" w:type="dxa"/>
            <w:tcMar>
              <w:top w:w="28" w:type="dxa"/>
              <w:left w:w="57" w:type="dxa"/>
              <w:bottom w:w="28" w:type="dxa"/>
              <w:right w:w="57" w:type="dxa"/>
            </w:tcMar>
            <w:vAlign w:val="center"/>
          </w:tcPr>
          <w:p w14:paraId="62A8BCDA">
            <w:pPr>
              <w:rPr>
                <w:rFonts w:asciiTheme="minorEastAsia" w:hAnsiTheme="minorEastAsia" w:eastAsiaTheme="minorEastAsia" w:cstheme="minorEastAsia"/>
                <w:color w:val="auto"/>
                <w:sz w:val="24"/>
                <w:highlight w:val="none"/>
              </w:rPr>
            </w:pPr>
          </w:p>
        </w:tc>
        <w:tc>
          <w:tcPr>
            <w:tcW w:w="5117" w:type="dxa"/>
            <w:tcMar>
              <w:top w:w="28" w:type="dxa"/>
              <w:left w:w="57" w:type="dxa"/>
              <w:bottom w:w="28" w:type="dxa"/>
              <w:right w:w="57" w:type="dxa"/>
            </w:tcMar>
            <w:vAlign w:val="center"/>
          </w:tcPr>
          <w:p w14:paraId="28BB7457">
            <w:pPr>
              <w:rPr>
                <w:rFonts w:asciiTheme="minorEastAsia" w:hAnsiTheme="minorEastAsia" w:eastAsiaTheme="minorEastAsia" w:cstheme="minorEastAsia"/>
                <w:color w:val="auto"/>
                <w:sz w:val="24"/>
                <w:highlight w:val="none"/>
              </w:rPr>
            </w:pPr>
          </w:p>
        </w:tc>
        <w:tc>
          <w:tcPr>
            <w:tcW w:w="1333" w:type="dxa"/>
            <w:tcMar>
              <w:top w:w="28" w:type="dxa"/>
              <w:left w:w="57" w:type="dxa"/>
              <w:bottom w:w="28" w:type="dxa"/>
              <w:right w:w="57" w:type="dxa"/>
            </w:tcMar>
            <w:vAlign w:val="center"/>
          </w:tcPr>
          <w:p w14:paraId="52A36290">
            <w:pPr>
              <w:rPr>
                <w:rFonts w:asciiTheme="minorEastAsia" w:hAnsiTheme="minorEastAsia" w:eastAsiaTheme="minorEastAsia" w:cstheme="minorEastAsia"/>
                <w:color w:val="auto"/>
                <w:sz w:val="24"/>
                <w:highlight w:val="none"/>
              </w:rPr>
            </w:pPr>
          </w:p>
        </w:tc>
        <w:tc>
          <w:tcPr>
            <w:tcW w:w="2595" w:type="dxa"/>
            <w:tcMar>
              <w:top w:w="28" w:type="dxa"/>
              <w:left w:w="57" w:type="dxa"/>
              <w:bottom w:w="28" w:type="dxa"/>
              <w:right w:w="57" w:type="dxa"/>
            </w:tcMar>
            <w:vAlign w:val="center"/>
          </w:tcPr>
          <w:p w14:paraId="2066181E">
            <w:pPr>
              <w:rPr>
                <w:rFonts w:asciiTheme="minorEastAsia" w:hAnsiTheme="minorEastAsia" w:eastAsiaTheme="minorEastAsia" w:cstheme="minorEastAsia"/>
                <w:color w:val="auto"/>
                <w:sz w:val="24"/>
                <w:highlight w:val="none"/>
              </w:rPr>
            </w:pPr>
          </w:p>
        </w:tc>
      </w:tr>
      <w:tr w14:paraId="6B944F0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369" w:hRule="atLeast"/>
          <w:jc w:val="center"/>
        </w:trPr>
        <w:tc>
          <w:tcPr>
            <w:tcW w:w="757" w:type="dxa"/>
            <w:tcMar>
              <w:top w:w="28" w:type="dxa"/>
              <w:left w:w="57" w:type="dxa"/>
              <w:bottom w:w="28" w:type="dxa"/>
              <w:right w:w="57" w:type="dxa"/>
            </w:tcMar>
            <w:vAlign w:val="center"/>
          </w:tcPr>
          <w:p w14:paraId="1FC3260A">
            <w:pPr>
              <w:adjustRightInd w:val="0"/>
              <w:snapToGrid w:val="0"/>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Cs w:val="21"/>
                <w:highlight w:val="none"/>
              </w:rPr>
              <w:t>2</w:t>
            </w:r>
          </w:p>
        </w:tc>
        <w:tc>
          <w:tcPr>
            <w:tcW w:w="1366" w:type="dxa"/>
            <w:tcMar>
              <w:top w:w="28" w:type="dxa"/>
              <w:left w:w="57" w:type="dxa"/>
              <w:bottom w:w="28" w:type="dxa"/>
              <w:right w:w="57" w:type="dxa"/>
            </w:tcMar>
            <w:vAlign w:val="center"/>
          </w:tcPr>
          <w:p w14:paraId="1B9DED0F">
            <w:pPr>
              <w:rPr>
                <w:rFonts w:asciiTheme="minorEastAsia" w:hAnsiTheme="minorEastAsia" w:eastAsiaTheme="minorEastAsia" w:cstheme="minorEastAsia"/>
                <w:color w:val="auto"/>
                <w:sz w:val="24"/>
                <w:highlight w:val="none"/>
              </w:rPr>
            </w:pPr>
          </w:p>
        </w:tc>
        <w:tc>
          <w:tcPr>
            <w:tcW w:w="2950" w:type="dxa"/>
            <w:tcMar>
              <w:top w:w="28" w:type="dxa"/>
              <w:left w:w="57" w:type="dxa"/>
              <w:bottom w:w="28" w:type="dxa"/>
              <w:right w:w="57" w:type="dxa"/>
            </w:tcMar>
            <w:vAlign w:val="center"/>
          </w:tcPr>
          <w:p w14:paraId="67D1B784">
            <w:pPr>
              <w:rPr>
                <w:rFonts w:asciiTheme="minorEastAsia" w:hAnsiTheme="minorEastAsia" w:eastAsiaTheme="minorEastAsia" w:cstheme="minorEastAsia"/>
                <w:color w:val="auto"/>
                <w:sz w:val="24"/>
                <w:highlight w:val="none"/>
              </w:rPr>
            </w:pPr>
          </w:p>
        </w:tc>
        <w:tc>
          <w:tcPr>
            <w:tcW w:w="5117" w:type="dxa"/>
            <w:tcMar>
              <w:top w:w="28" w:type="dxa"/>
              <w:left w:w="57" w:type="dxa"/>
              <w:bottom w:w="28" w:type="dxa"/>
              <w:right w:w="57" w:type="dxa"/>
            </w:tcMar>
            <w:vAlign w:val="center"/>
          </w:tcPr>
          <w:p w14:paraId="0F11BC34">
            <w:pPr>
              <w:rPr>
                <w:rFonts w:asciiTheme="minorEastAsia" w:hAnsiTheme="minorEastAsia" w:eastAsiaTheme="minorEastAsia" w:cstheme="minorEastAsia"/>
                <w:color w:val="auto"/>
                <w:sz w:val="24"/>
                <w:highlight w:val="none"/>
              </w:rPr>
            </w:pPr>
          </w:p>
        </w:tc>
        <w:tc>
          <w:tcPr>
            <w:tcW w:w="1333" w:type="dxa"/>
            <w:tcMar>
              <w:top w:w="28" w:type="dxa"/>
              <w:left w:w="57" w:type="dxa"/>
              <w:bottom w:w="28" w:type="dxa"/>
              <w:right w:w="57" w:type="dxa"/>
            </w:tcMar>
            <w:vAlign w:val="center"/>
          </w:tcPr>
          <w:p w14:paraId="388E9748">
            <w:pPr>
              <w:rPr>
                <w:rFonts w:asciiTheme="minorEastAsia" w:hAnsiTheme="minorEastAsia" w:eastAsiaTheme="minorEastAsia" w:cstheme="minorEastAsia"/>
                <w:color w:val="auto"/>
                <w:sz w:val="24"/>
                <w:highlight w:val="none"/>
              </w:rPr>
            </w:pPr>
          </w:p>
        </w:tc>
        <w:tc>
          <w:tcPr>
            <w:tcW w:w="2595" w:type="dxa"/>
            <w:tcMar>
              <w:top w:w="28" w:type="dxa"/>
              <w:left w:w="57" w:type="dxa"/>
              <w:bottom w:w="28" w:type="dxa"/>
              <w:right w:w="57" w:type="dxa"/>
            </w:tcMar>
            <w:vAlign w:val="center"/>
          </w:tcPr>
          <w:p w14:paraId="033FD84B">
            <w:pPr>
              <w:rPr>
                <w:rFonts w:asciiTheme="minorEastAsia" w:hAnsiTheme="minorEastAsia" w:eastAsiaTheme="minorEastAsia" w:cstheme="minorEastAsia"/>
                <w:color w:val="auto"/>
                <w:sz w:val="24"/>
                <w:highlight w:val="none"/>
              </w:rPr>
            </w:pPr>
          </w:p>
        </w:tc>
      </w:tr>
      <w:tr w14:paraId="593E715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369" w:hRule="atLeast"/>
          <w:jc w:val="center"/>
        </w:trPr>
        <w:tc>
          <w:tcPr>
            <w:tcW w:w="757" w:type="dxa"/>
            <w:tcMar>
              <w:top w:w="28" w:type="dxa"/>
              <w:left w:w="57" w:type="dxa"/>
              <w:bottom w:w="28" w:type="dxa"/>
              <w:right w:w="57" w:type="dxa"/>
            </w:tcMar>
            <w:vAlign w:val="center"/>
          </w:tcPr>
          <w:p w14:paraId="79CD95F9">
            <w:pPr>
              <w:adjustRightInd w:val="0"/>
              <w:snapToGrid w:val="0"/>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Cs w:val="21"/>
                <w:highlight w:val="none"/>
              </w:rPr>
              <w:t>3</w:t>
            </w:r>
          </w:p>
        </w:tc>
        <w:tc>
          <w:tcPr>
            <w:tcW w:w="1366" w:type="dxa"/>
            <w:tcMar>
              <w:top w:w="28" w:type="dxa"/>
              <w:left w:w="57" w:type="dxa"/>
              <w:bottom w:w="28" w:type="dxa"/>
              <w:right w:w="57" w:type="dxa"/>
            </w:tcMar>
            <w:vAlign w:val="center"/>
          </w:tcPr>
          <w:p w14:paraId="1683CFC0">
            <w:pPr>
              <w:rPr>
                <w:rFonts w:asciiTheme="minorEastAsia" w:hAnsiTheme="minorEastAsia" w:eastAsiaTheme="minorEastAsia" w:cstheme="minorEastAsia"/>
                <w:color w:val="auto"/>
                <w:sz w:val="24"/>
                <w:highlight w:val="none"/>
              </w:rPr>
            </w:pPr>
          </w:p>
        </w:tc>
        <w:tc>
          <w:tcPr>
            <w:tcW w:w="2950" w:type="dxa"/>
            <w:tcMar>
              <w:top w:w="28" w:type="dxa"/>
              <w:left w:w="57" w:type="dxa"/>
              <w:bottom w:w="28" w:type="dxa"/>
              <w:right w:w="57" w:type="dxa"/>
            </w:tcMar>
            <w:vAlign w:val="center"/>
          </w:tcPr>
          <w:p w14:paraId="4FE3B0FF">
            <w:pPr>
              <w:rPr>
                <w:rFonts w:asciiTheme="minorEastAsia" w:hAnsiTheme="minorEastAsia" w:eastAsiaTheme="minorEastAsia" w:cstheme="minorEastAsia"/>
                <w:color w:val="auto"/>
                <w:sz w:val="24"/>
                <w:highlight w:val="none"/>
              </w:rPr>
            </w:pPr>
          </w:p>
        </w:tc>
        <w:tc>
          <w:tcPr>
            <w:tcW w:w="5117" w:type="dxa"/>
            <w:tcMar>
              <w:top w:w="28" w:type="dxa"/>
              <w:left w:w="57" w:type="dxa"/>
              <w:bottom w:w="28" w:type="dxa"/>
              <w:right w:w="57" w:type="dxa"/>
            </w:tcMar>
            <w:vAlign w:val="center"/>
          </w:tcPr>
          <w:p w14:paraId="171896B3">
            <w:pPr>
              <w:rPr>
                <w:rFonts w:asciiTheme="minorEastAsia" w:hAnsiTheme="minorEastAsia" w:eastAsiaTheme="minorEastAsia" w:cstheme="minorEastAsia"/>
                <w:color w:val="auto"/>
                <w:sz w:val="24"/>
                <w:highlight w:val="none"/>
              </w:rPr>
            </w:pPr>
          </w:p>
        </w:tc>
        <w:tc>
          <w:tcPr>
            <w:tcW w:w="1333" w:type="dxa"/>
            <w:tcMar>
              <w:top w:w="28" w:type="dxa"/>
              <w:left w:w="57" w:type="dxa"/>
              <w:bottom w:w="28" w:type="dxa"/>
              <w:right w:w="57" w:type="dxa"/>
            </w:tcMar>
            <w:vAlign w:val="center"/>
          </w:tcPr>
          <w:p w14:paraId="68DDD96B">
            <w:pPr>
              <w:rPr>
                <w:rFonts w:asciiTheme="minorEastAsia" w:hAnsiTheme="minorEastAsia" w:eastAsiaTheme="minorEastAsia" w:cstheme="minorEastAsia"/>
                <w:color w:val="auto"/>
                <w:sz w:val="24"/>
                <w:highlight w:val="none"/>
              </w:rPr>
            </w:pPr>
          </w:p>
        </w:tc>
        <w:tc>
          <w:tcPr>
            <w:tcW w:w="2595" w:type="dxa"/>
            <w:tcMar>
              <w:top w:w="28" w:type="dxa"/>
              <w:left w:w="57" w:type="dxa"/>
              <w:bottom w:w="28" w:type="dxa"/>
              <w:right w:w="57" w:type="dxa"/>
            </w:tcMar>
            <w:vAlign w:val="center"/>
          </w:tcPr>
          <w:p w14:paraId="6BCD99E0">
            <w:pPr>
              <w:rPr>
                <w:rFonts w:asciiTheme="minorEastAsia" w:hAnsiTheme="minorEastAsia" w:eastAsiaTheme="minorEastAsia" w:cstheme="minorEastAsia"/>
                <w:color w:val="auto"/>
                <w:sz w:val="24"/>
                <w:highlight w:val="none"/>
              </w:rPr>
            </w:pPr>
          </w:p>
        </w:tc>
      </w:tr>
      <w:tr w14:paraId="1A30602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369" w:hRule="atLeast"/>
          <w:jc w:val="center"/>
        </w:trPr>
        <w:tc>
          <w:tcPr>
            <w:tcW w:w="757" w:type="dxa"/>
            <w:tcMar>
              <w:top w:w="28" w:type="dxa"/>
              <w:left w:w="57" w:type="dxa"/>
              <w:bottom w:w="28" w:type="dxa"/>
              <w:right w:w="57" w:type="dxa"/>
            </w:tcMar>
            <w:vAlign w:val="center"/>
          </w:tcPr>
          <w:p w14:paraId="0D3060BF">
            <w:pPr>
              <w:adjustRightInd w:val="0"/>
              <w:snapToGrid w:val="0"/>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Cs w:val="21"/>
                <w:highlight w:val="none"/>
              </w:rPr>
              <w:t>···</w:t>
            </w:r>
          </w:p>
        </w:tc>
        <w:tc>
          <w:tcPr>
            <w:tcW w:w="1366" w:type="dxa"/>
            <w:tcMar>
              <w:top w:w="28" w:type="dxa"/>
              <w:left w:w="57" w:type="dxa"/>
              <w:bottom w:w="28" w:type="dxa"/>
              <w:right w:w="57" w:type="dxa"/>
            </w:tcMar>
            <w:vAlign w:val="center"/>
          </w:tcPr>
          <w:p w14:paraId="60318C64">
            <w:pPr>
              <w:rPr>
                <w:rFonts w:asciiTheme="minorEastAsia" w:hAnsiTheme="minorEastAsia" w:eastAsiaTheme="minorEastAsia" w:cstheme="minorEastAsia"/>
                <w:color w:val="auto"/>
                <w:sz w:val="24"/>
                <w:highlight w:val="none"/>
              </w:rPr>
            </w:pPr>
          </w:p>
        </w:tc>
        <w:tc>
          <w:tcPr>
            <w:tcW w:w="2950" w:type="dxa"/>
            <w:tcMar>
              <w:top w:w="28" w:type="dxa"/>
              <w:left w:w="57" w:type="dxa"/>
              <w:bottom w:w="28" w:type="dxa"/>
              <w:right w:w="57" w:type="dxa"/>
            </w:tcMar>
            <w:vAlign w:val="center"/>
          </w:tcPr>
          <w:p w14:paraId="0F437E4F">
            <w:pPr>
              <w:rPr>
                <w:rFonts w:asciiTheme="minorEastAsia" w:hAnsiTheme="minorEastAsia" w:eastAsiaTheme="minorEastAsia" w:cstheme="minorEastAsia"/>
                <w:color w:val="auto"/>
                <w:sz w:val="24"/>
                <w:highlight w:val="none"/>
              </w:rPr>
            </w:pPr>
          </w:p>
        </w:tc>
        <w:tc>
          <w:tcPr>
            <w:tcW w:w="5117" w:type="dxa"/>
            <w:tcMar>
              <w:top w:w="28" w:type="dxa"/>
              <w:left w:w="57" w:type="dxa"/>
              <w:bottom w:w="28" w:type="dxa"/>
              <w:right w:w="57" w:type="dxa"/>
            </w:tcMar>
            <w:vAlign w:val="center"/>
          </w:tcPr>
          <w:p w14:paraId="393B39CF">
            <w:pPr>
              <w:rPr>
                <w:rFonts w:asciiTheme="minorEastAsia" w:hAnsiTheme="minorEastAsia" w:eastAsiaTheme="minorEastAsia" w:cstheme="minorEastAsia"/>
                <w:color w:val="auto"/>
                <w:sz w:val="24"/>
                <w:highlight w:val="none"/>
              </w:rPr>
            </w:pPr>
          </w:p>
        </w:tc>
        <w:tc>
          <w:tcPr>
            <w:tcW w:w="1333" w:type="dxa"/>
            <w:tcMar>
              <w:top w:w="28" w:type="dxa"/>
              <w:left w:w="57" w:type="dxa"/>
              <w:bottom w:w="28" w:type="dxa"/>
              <w:right w:w="57" w:type="dxa"/>
            </w:tcMar>
            <w:vAlign w:val="center"/>
          </w:tcPr>
          <w:p w14:paraId="5BA3C21C">
            <w:pPr>
              <w:rPr>
                <w:rFonts w:asciiTheme="minorEastAsia" w:hAnsiTheme="minorEastAsia" w:eastAsiaTheme="minorEastAsia" w:cstheme="minorEastAsia"/>
                <w:color w:val="auto"/>
                <w:sz w:val="24"/>
                <w:highlight w:val="none"/>
              </w:rPr>
            </w:pPr>
          </w:p>
        </w:tc>
        <w:tc>
          <w:tcPr>
            <w:tcW w:w="2595" w:type="dxa"/>
            <w:tcMar>
              <w:top w:w="28" w:type="dxa"/>
              <w:left w:w="57" w:type="dxa"/>
              <w:bottom w:w="28" w:type="dxa"/>
              <w:right w:w="57" w:type="dxa"/>
            </w:tcMar>
            <w:vAlign w:val="center"/>
          </w:tcPr>
          <w:p w14:paraId="23857716">
            <w:pPr>
              <w:rPr>
                <w:rFonts w:asciiTheme="minorEastAsia" w:hAnsiTheme="minorEastAsia" w:eastAsiaTheme="minorEastAsia" w:cstheme="minorEastAsia"/>
                <w:color w:val="auto"/>
                <w:sz w:val="24"/>
                <w:highlight w:val="none"/>
              </w:rPr>
            </w:pPr>
          </w:p>
        </w:tc>
      </w:tr>
    </w:tbl>
    <w:p w14:paraId="418D2AC6">
      <w:pPr>
        <w:spacing w:before="120" w:beforeLines="5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bCs/>
          <w:color w:val="auto"/>
          <w:szCs w:val="21"/>
          <w:highlight w:val="none"/>
        </w:rPr>
        <w:t xml:space="preserve">1.本表须按“第七章 </w:t>
      </w:r>
      <w:r>
        <w:rPr>
          <w:rFonts w:hint="eastAsia" w:asciiTheme="minorEastAsia" w:hAnsiTheme="minorEastAsia" w:eastAsiaTheme="minorEastAsia" w:cstheme="minorEastAsia"/>
          <w:bCs/>
          <w:color w:val="auto"/>
          <w:szCs w:val="21"/>
          <w:highlight w:val="none"/>
          <w:lang w:eastAsia="zh-CN"/>
        </w:rPr>
        <w:t>采购需求与技术要求</w:t>
      </w:r>
      <w:r>
        <w:rPr>
          <w:rFonts w:hint="eastAsia" w:asciiTheme="minorEastAsia" w:hAnsiTheme="minorEastAsia" w:eastAsiaTheme="minorEastAsia" w:cstheme="minorEastAsia"/>
          <w:bCs/>
          <w:color w:val="auto"/>
          <w:szCs w:val="21"/>
          <w:highlight w:val="none"/>
        </w:rPr>
        <w:t>”如实逐项填写，不得空项。</w:t>
      </w:r>
    </w:p>
    <w:p w14:paraId="620D8C22">
      <w:pPr>
        <w:rPr>
          <w:rFonts w:asciiTheme="minorEastAsia" w:hAnsiTheme="minorEastAsia" w:eastAsiaTheme="minorEastAsia" w:cstheme="minorEastAsia"/>
          <w:b/>
          <w:bCs/>
          <w:color w:val="auto"/>
          <w:szCs w:val="21"/>
          <w:highlight w:val="none"/>
          <w:u w:val="single"/>
        </w:rPr>
      </w:pPr>
      <w:r>
        <w:rPr>
          <w:rFonts w:hint="eastAsia" w:asciiTheme="minorEastAsia" w:hAnsiTheme="minorEastAsia" w:eastAsiaTheme="minorEastAsia" w:cstheme="minorEastAsia"/>
          <w:color w:val="auto"/>
          <w:szCs w:val="21"/>
          <w:highlight w:val="none"/>
        </w:rPr>
        <w:t>2.本表“投标产品的技术规格”一列的内容，需与</w:t>
      </w:r>
      <w:r>
        <w:rPr>
          <w:rFonts w:hint="eastAsia" w:asciiTheme="minorEastAsia" w:hAnsiTheme="minorEastAsia" w:eastAsiaTheme="minorEastAsia" w:cstheme="minorEastAsia"/>
          <w:color w:val="auto"/>
          <w:szCs w:val="21"/>
          <w:highlight w:val="none"/>
          <w:lang w:eastAsia="zh-CN"/>
        </w:rPr>
        <w:t>投标单位</w:t>
      </w:r>
      <w:r>
        <w:rPr>
          <w:rFonts w:hint="eastAsia" w:asciiTheme="minorEastAsia" w:hAnsiTheme="minorEastAsia" w:eastAsiaTheme="minorEastAsia" w:cstheme="minorEastAsia"/>
          <w:color w:val="auto"/>
          <w:szCs w:val="21"/>
          <w:highlight w:val="none"/>
        </w:rPr>
        <w:t>提供的产品技术资料彩页、正规宣传资料保持一致。</w:t>
      </w:r>
    </w:p>
    <w:p w14:paraId="03FC1631">
      <w:pPr>
        <w:tabs>
          <w:tab w:val="left" w:pos="6300"/>
        </w:tabs>
        <w:snapToGrid w:val="0"/>
        <w:jc w:val="lef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3.该表必须按照招标文件要求逐条如实填写，根据投标情况在“偏离情况”项填写正偏离或负偏离或无偏离，在“说明”项填写正偏离或负偏离原因。</w:t>
      </w:r>
    </w:p>
    <w:p w14:paraId="33ECBECD">
      <w:pPr>
        <w:spacing w:line="440" w:lineRule="exact"/>
        <w:ind w:firstLine="240" w:firstLineChars="100"/>
        <w:rPr>
          <w:rFonts w:asciiTheme="minorEastAsia" w:hAnsiTheme="minorEastAsia" w:eastAsiaTheme="minorEastAsia" w:cstheme="minorEastAsia"/>
          <w:color w:val="auto"/>
          <w:sz w:val="24"/>
          <w:highlight w:val="none"/>
        </w:rPr>
      </w:pPr>
    </w:p>
    <w:p w14:paraId="2C2CF409">
      <w:pPr>
        <w:spacing w:line="440" w:lineRule="exact"/>
        <w:ind w:firstLine="240" w:firstLineChars="100"/>
        <w:rPr>
          <w:rFonts w:asciiTheme="minorEastAsia" w:hAnsiTheme="minorEastAsia" w:eastAsiaTheme="minorEastAsia" w:cstheme="minorEastAsia"/>
          <w:color w:val="auto"/>
          <w:sz w:val="24"/>
          <w:highlight w:val="none"/>
          <w:u w:val="single"/>
        </w:rPr>
        <w:sectPr>
          <w:headerReference r:id="rId10" w:type="default"/>
          <w:pgSz w:w="16838" w:h="11906" w:orient="landscape"/>
          <w:pgMar w:top="1417" w:right="1417" w:bottom="1417" w:left="1417" w:header="907" w:footer="1020" w:gutter="0"/>
          <w:cols w:space="720" w:num="1"/>
          <w:docGrid w:linePitch="312" w:charSpace="0"/>
        </w:sectPr>
      </w:pP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代表签字：</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单位公章）                日   期：</w:t>
      </w:r>
    </w:p>
    <w:bookmarkEnd w:id="680"/>
    <w:bookmarkEnd w:id="681"/>
    <w:bookmarkEnd w:id="682"/>
    <w:bookmarkEnd w:id="683"/>
    <w:p w14:paraId="743253A4">
      <w:pPr>
        <w:spacing w:line="440" w:lineRule="exact"/>
        <w:outlineLvl w:val="1"/>
        <w:rPr>
          <w:rFonts w:asciiTheme="minorEastAsia" w:hAnsiTheme="minorEastAsia" w:eastAsiaTheme="minorEastAsia" w:cstheme="minorEastAsia"/>
          <w:b/>
          <w:bCs/>
          <w:color w:val="auto"/>
          <w:sz w:val="28"/>
          <w:szCs w:val="28"/>
          <w:highlight w:val="none"/>
        </w:rPr>
      </w:pPr>
      <w:bookmarkStart w:id="684" w:name="_Toc193187103"/>
      <w:bookmarkStart w:id="685" w:name="_Toc277168489"/>
      <w:bookmarkStart w:id="686" w:name="_Toc277167540"/>
      <w:bookmarkStart w:id="687" w:name="_Toc276603232"/>
      <w:bookmarkStart w:id="688" w:name="_Toc235829117"/>
      <w:bookmarkStart w:id="689" w:name="_Toc194663924"/>
      <w:bookmarkStart w:id="690" w:name="_Toc30284"/>
      <w:bookmarkStart w:id="691" w:name="_Toc235130984"/>
      <w:bookmarkStart w:id="692" w:name="_Toc235131183"/>
      <w:bookmarkStart w:id="693" w:name="_Toc30577"/>
      <w:bookmarkStart w:id="694" w:name="_Toc1130"/>
      <w:bookmarkStart w:id="695" w:name="_Toc235131079"/>
      <w:bookmarkStart w:id="696" w:name="_Toc193126887"/>
      <w:bookmarkStart w:id="697" w:name="_Toc238029925"/>
      <w:bookmarkStart w:id="698" w:name="_Toc14203"/>
      <w:bookmarkStart w:id="699" w:name="_Toc237869933"/>
      <w:bookmarkStart w:id="700" w:name="_Toc235161781"/>
      <w:bookmarkStart w:id="701" w:name="_Toc409523910"/>
      <w:bookmarkStart w:id="702" w:name="_Toc277167063"/>
      <w:bookmarkStart w:id="703" w:name="_Toc31541"/>
      <w:bookmarkStart w:id="704" w:name="_Toc236380005"/>
      <w:bookmarkStart w:id="705" w:name="_Toc238030585"/>
      <w:bookmarkStart w:id="706" w:name="_Toc277167892"/>
      <w:bookmarkStart w:id="707" w:name="_Toc277168028"/>
      <w:bookmarkStart w:id="708" w:name="_Toc277167814"/>
      <w:bookmarkStart w:id="709" w:name="_Toc238029670"/>
      <w:bookmarkStart w:id="710" w:name="_Toc227517396"/>
      <w:bookmarkStart w:id="711" w:name="_Toc235130409"/>
      <w:bookmarkStart w:id="712" w:name="_Toc193191466"/>
      <w:bookmarkStart w:id="713" w:name="_Toc217559359"/>
      <w:bookmarkStart w:id="714" w:name="_Toc188808840"/>
      <w:bookmarkStart w:id="715" w:name="_Toc217267387"/>
      <w:r>
        <w:rPr>
          <w:rFonts w:hint="eastAsia" w:asciiTheme="minorEastAsia" w:hAnsiTheme="minorEastAsia" w:eastAsiaTheme="minorEastAsia" w:cstheme="minorEastAsia"/>
          <w:b/>
          <w:color w:val="auto"/>
          <w:sz w:val="28"/>
          <w:szCs w:val="28"/>
          <w:highlight w:val="none"/>
          <w:lang w:val="en-US" w:eastAsia="zh-CN"/>
        </w:rPr>
        <w:t>6</w:t>
      </w:r>
      <w:r>
        <w:rPr>
          <w:rFonts w:hint="eastAsia" w:asciiTheme="minorEastAsia" w:hAnsiTheme="minorEastAsia" w:eastAsiaTheme="minorEastAsia" w:cstheme="minorEastAsia"/>
          <w:b/>
          <w:color w:val="auto"/>
          <w:sz w:val="28"/>
          <w:szCs w:val="28"/>
          <w:highlight w:val="none"/>
        </w:rPr>
        <w:t>.</w:t>
      </w:r>
      <w:r>
        <w:rPr>
          <w:rFonts w:hint="eastAsia" w:asciiTheme="minorEastAsia" w:hAnsiTheme="minorEastAsia" w:eastAsiaTheme="minorEastAsia" w:cstheme="minorEastAsia"/>
          <w:b/>
          <w:bCs/>
          <w:color w:val="auto"/>
          <w:sz w:val="28"/>
          <w:szCs w:val="28"/>
          <w:highlight w:val="none"/>
        </w:rPr>
        <w:t>商务条款响应偏离表</w:t>
      </w:r>
      <w:r>
        <w:rPr>
          <w:rFonts w:hint="eastAsia" w:asciiTheme="minorEastAsia" w:hAnsiTheme="minorEastAsia" w:eastAsiaTheme="minorEastAsia" w:cstheme="minorEastAsia"/>
          <w:color w:val="auto"/>
          <w:sz w:val="28"/>
          <w:szCs w:val="28"/>
          <w:highlight w:val="none"/>
        </w:rPr>
        <w:t>（格式）</w:t>
      </w:r>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p>
    <w:p w14:paraId="78BBC860">
      <w:pPr>
        <w:spacing w:line="360" w:lineRule="exact"/>
        <w:ind w:left="420"/>
        <w:rPr>
          <w:rFonts w:asciiTheme="minorEastAsia" w:hAnsiTheme="minorEastAsia" w:eastAsiaTheme="minorEastAsia" w:cstheme="minorEastAsia"/>
          <w:b/>
          <w:bCs/>
          <w:color w:val="auto"/>
          <w:sz w:val="24"/>
          <w:szCs w:val="32"/>
          <w:highlight w:val="none"/>
        </w:rPr>
      </w:pPr>
    </w:p>
    <w:p w14:paraId="4B254F64">
      <w:pPr>
        <w:spacing w:line="440" w:lineRule="exact"/>
        <w:jc w:val="center"/>
        <w:rPr>
          <w:rFonts w:asciiTheme="minorEastAsia" w:hAnsiTheme="minorEastAsia" w:eastAsiaTheme="minorEastAsia" w:cstheme="minorEastAsia"/>
          <w:b/>
          <w:bCs/>
          <w:color w:val="auto"/>
          <w:sz w:val="36"/>
          <w:szCs w:val="21"/>
          <w:highlight w:val="none"/>
        </w:rPr>
      </w:pPr>
      <w:r>
        <w:rPr>
          <w:rFonts w:hint="eastAsia" w:asciiTheme="minorEastAsia" w:hAnsiTheme="minorEastAsia" w:eastAsiaTheme="minorEastAsia" w:cstheme="minorEastAsia"/>
          <w:b/>
          <w:bCs/>
          <w:color w:val="auto"/>
          <w:sz w:val="36"/>
          <w:szCs w:val="21"/>
          <w:highlight w:val="none"/>
        </w:rPr>
        <w:t>商务条款响应偏离表</w:t>
      </w:r>
    </w:p>
    <w:p w14:paraId="554BD8D8">
      <w:pPr>
        <w:spacing w:line="240" w:lineRule="exact"/>
        <w:jc w:val="center"/>
        <w:rPr>
          <w:rFonts w:asciiTheme="minorEastAsia" w:hAnsiTheme="minorEastAsia" w:eastAsiaTheme="minorEastAsia" w:cstheme="minorEastAsia"/>
          <w:b/>
          <w:bCs/>
          <w:color w:val="auto"/>
          <w:szCs w:val="21"/>
          <w:highlight w:val="none"/>
        </w:rPr>
      </w:pPr>
    </w:p>
    <w:p w14:paraId="7D5C1CCB">
      <w:pPr>
        <w:spacing w:after="120" w:afterLines="50"/>
        <w:rPr>
          <w:rFonts w:hint="eastAsia"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名称：</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项目编号：</w:t>
      </w:r>
      <w:r>
        <w:rPr>
          <w:rFonts w:hint="eastAsia" w:asciiTheme="minorEastAsia" w:hAnsiTheme="minorEastAsia" w:eastAsiaTheme="minorEastAsia" w:cstheme="minorEastAsia"/>
          <w:color w:val="auto"/>
          <w:sz w:val="24"/>
          <w:highlight w:val="none"/>
          <w:u w:val="single"/>
          <w:lang w:eastAsia="zh-CN"/>
        </w:rPr>
        <w:t>SNJZ-2025-Z019</w:t>
      </w:r>
    </w:p>
    <w:tbl>
      <w:tblPr>
        <w:tblStyle w:val="45"/>
        <w:tblW w:w="14060"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545"/>
        <w:gridCol w:w="4755"/>
        <w:gridCol w:w="3374"/>
        <w:gridCol w:w="1111"/>
        <w:gridCol w:w="2409"/>
      </w:tblGrid>
      <w:tr w14:paraId="43A21F9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dxa"/>
            <w:tcMar>
              <w:top w:w="57" w:type="dxa"/>
              <w:left w:w="28" w:type="dxa"/>
              <w:bottom w:w="57" w:type="dxa"/>
              <w:right w:w="28" w:type="dxa"/>
            </w:tcMar>
            <w:vAlign w:val="center"/>
          </w:tcPr>
          <w:p w14:paraId="1C519F20">
            <w:pPr>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序号</w:t>
            </w:r>
          </w:p>
        </w:tc>
        <w:tc>
          <w:tcPr>
            <w:tcW w:w="1545" w:type="dxa"/>
            <w:tcMar>
              <w:top w:w="57" w:type="dxa"/>
              <w:left w:w="28" w:type="dxa"/>
              <w:bottom w:w="57" w:type="dxa"/>
              <w:right w:w="28" w:type="dxa"/>
            </w:tcMar>
            <w:vAlign w:val="center"/>
          </w:tcPr>
          <w:p w14:paraId="7EEC44FD">
            <w:pPr>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招标文件</w:t>
            </w:r>
          </w:p>
          <w:p w14:paraId="2595289A">
            <w:pPr>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条目号</w:t>
            </w:r>
          </w:p>
        </w:tc>
        <w:tc>
          <w:tcPr>
            <w:tcW w:w="4755" w:type="dxa"/>
            <w:tcMar>
              <w:top w:w="57" w:type="dxa"/>
              <w:left w:w="28" w:type="dxa"/>
              <w:bottom w:w="57" w:type="dxa"/>
              <w:right w:w="28" w:type="dxa"/>
            </w:tcMar>
            <w:vAlign w:val="center"/>
          </w:tcPr>
          <w:p w14:paraId="0DD066BC">
            <w:pPr>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招标文件</w:t>
            </w:r>
          </w:p>
          <w:p w14:paraId="329F886D">
            <w:pPr>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商务条款内容</w:t>
            </w:r>
          </w:p>
        </w:tc>
        <w:tc>
          <w:tcPr>
            <w:tcW w:w="3374" w:type="dxa"/>
            <w:tcMar>
              <w:top w:w="57" w:type="dxa"/>
              <w:left w:w="28" w:type="dxa"/>
              <w:bottom w:w="57" w:type="dxa"/>
              <w:right w:w="28" w:type="dxa"/>
            </w:tcMar>
            <w:vAlign w:val="center"/>
          </w:tcPr>
          <w:p w14:paraId="5D4E0D94">
            <w:pPr>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投标文件</w:t>
            </w:r>
          </w:p>
          <w:p w14:paraId="36095F88">
            <w:pPr>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承诺内容</w:t>
            </w:r>
          </w:p>
        </w:tc>
        <w:tc>
          <w:tcPr>
            <w:tcW w:w="1111" w:type="dxa"/>
            <w:tcMar>
              <w:top w:w="57" w:type="dxa"/>
              <w:left w:w="28" w:type="dxa"/>
              <w:bottom w:w="57" w:type="dxa"/>
              <w:right w:w="28" w:type="dxa"/>
            </w:tcMar>
            <w:vAlign w:val="center"/>
          </w:tcPr>
          <w:p w14:paraId="58DB59BE">
            <w:pPr>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偏离情况</w:t>
            </w:r>
          </w:p>
        </w:tc>
        <w:tc>
          <w:tcPr>
            <w:tcW w:w="2409" w:type="dxa"/>
            <w:tcMar>
              <w:top w:w="57" w:type="dxa"/>
              <w:left w:w="28" w:type="dxa"/>
              <w:bottom w:w="57" w:type="dxa"/>
              <w:right w:w="28" w:type="dxa"/>
            </w:tcMar>
            <w:vAlign w:val="center"/>
          </w:tcPr>
          <w:p w14:paraId="0F1469DF">
            <w:pPr>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说明</w:t>
            </w:r>
          </w:p>
        </w:tc>
      </w:tr>
      <w:tr w14:paraId="10174BD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dxa"/>
            <w:tcMar>
              <w:top w:w="57" w:type="dxa"/>
              <w:left w:w="28" w:type="dxa"/>
              <w:bottom w:w="57" w:type="dxa"/>
              <w:right w:w="28" w:type="dxa"/>
            </w:tcMar>
            <w:vAlign w:val="center"/>
          </w:tcPr>
          <w:p w14:paraId="384F335A">
            <w:pPr>
              <w:rPr>
                <w:rFonts w:asciiTheme="minorEastAsia" w:hAnsiTheme="minorEastAsia" w:eastAsiaTheme="minorEastAsia" w:cstheme="minorEastAsia"/>
                <w:color w:val="auto"/>
                <w:sz w:val="24"/>
                <w:highlight w:val="none"/>
              </w:rPr>
            </w:pPr>
          </w:p>
        </w:tc>
        <w:tc>
          <w:tcPr>
            <w:tcW w:w="1545" w:type="dxa"/>
            <w:tcMar>
              <w:top w:w="57" w:type="dxa"/>
              <w:left w:w="28" w:type="dxa"/>
              <w:bottom w:w="57" w:type="dxa"/>
              <w:right w:w="28" w:type="dxa"/>
            </w:tcMar>
            <w:vAlign w:val="center"/>
          </w:tcPr>
          <w:p w14:paraId="01B763FD">
            <w:pPr>
              <w:rPr>
                <w:rFonts w:asciiTheme="minorEastAsia" w:hAnsiTheme="minorEastAsia" w:eastAsiaTheme="minorEastAsia" w:cstheme="minorEastAsia"/>
                <w:color w:val="auto"/>
                <w:sz w:val="24"/>
                <w:highlight w:val="none"/>
              </w:rPr>
            </w:pPr>
          </w:p>
        </w:tc>
        <w:tc>
          <w:tcPr>
            <w:tcW w:w="4755" w:type="dxa"/>
            <w:tcMar>
              <w:top w:w="57" w:type="dxa"/>
              <w:left w:w="28" w:type="dxa"/>
              <w:bottom w:w="57" w:type="dxa"/>
              <w:right w:w="28" w:type="dxa"/>
            </w:tcMar>
            <w:vAlign w:val="center"/>
          </w:tcPr>
          <w:p w14:paraId="125AD488">
            <w:pPr>
              <w:rPr>
                <w:rFonts w:asciiTheme="minorEastAsia" w:hAnsiTheme="minorEastAsia" w:eastAsiaTheme="minorEastAsia" w:cstheme="minorEastAsia"/>
                <w:color w:val="auto"/>
                <w:sz w:val="24"/>
                <w:highlight w:val="none"/>
              </w:rPr>
            </w:pPr>
          </w:p>
        </w:tc>
        <w:tc>
          <w:tcPr>
            <w:tcW w:w="3374" w:type="dxa"/>
            <w:tcMar>
              <w:top w:w="57" w:type="dxa"/>
              <w:left w:w="28" w:type="dxa"/>
              <w:bottom w:w="57" w:type="dxa"/>
              <w:right w:w="28" w:type="dxa"/>
            </w:tcMar>
            <w:vAlign w:val="center"/>
          </w:tcPr>
          <w:p w14:paraId="5061F87F">
            <w:pPr>
              <w:rPr>
                <w:rFonts w:asciiTheme="minorEastAsia" w:hAnsiTheme="minorEastAsia" w:eastAsiaTheme="minorEastAsia" w:cstheme="minorEastAsia"/>
                <w:color w:val="auto"/>
                <w:sz w:val="24"/>
                <w:highlight w:val="none"/>
              </w:rPr>
            </w:pPr>
          </w:p>
        </w:tc>
        <w:tc>
          <w:tcPr>
            <w:tcW w:w="1111" w:type="dxa"/>
            <w:tcMar>
              <w:top w:w="57" w:type="dxa"/>
              <w:left w:w="28" w:type="dxa"/>
              <w:bottom w:w="57" w:type="dxa"/>
              <w:right w:w="28" w:type="dxa"/>
            </w:tcMar>
            <w:vAlign w:val="center"/>
          </w:tcPr>
          <w:p w14:paraId="7786928A">
            <w:pPr>
              <w:rPr>
                <w:rFonts w:asciiTheme="minorEastAsia" w:hAnsiTheme="minorEastAsia" w:eastAsiaTheme="minorEastAsia" w:cstheme="minorEastAsia"/>
                <w:color w:val="auto"/>
                <w:sz w:val="24"/>
                <w:highlight w:val="none"/>
              </w:rPr>
            </w:pPr>
          </w:p>
        </w:tc>
        <w:tc>
          <w:tcPr>
            <w:tcW w:w="2409" w:type="dxa"/>
            <w:tcMar>
              <w:top w:w="57" w:type="dxa"/>
              <w:left w:w="28" w:type="dxa"/>
              <w:bottom w:w="57" w:type="dxa"/>
              <w:right w:w="28" w:type="dxa"/>
            </w:tcMar>
            <w:vAlign w:val="center"/>
          </w:tcPr>
          <w:p w14:paraId="3CD6B77B">
            <w:pPr>
              <w:rPr>
                <w:rFonts w:asciiTheme="minorEastAsia" w:hAnsiTheme="minorEastAsia" w:eastAsiaTheme="minorEastAsia" w:cstheme="minorEastAsia"/>
                <w:color w:val="auto"/>
                <w:sz w:val="24"/>
                <w:highlight w:val="none"/>
              </w:rPr>
            </w:pPr>
          </w:p>
        </w:tc>
      </w:tr>
      <w:tr w14:paraId="66570AA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dxa"/>
            <w:tcMar>
              <w:top w:w="57" w:type="dxa"/>
              <w:left w:w="28" w:type="dxa"/>
              <w:bottom w:w="57" w:type="dxa"/>
              <w:right w:w="28" w:type="dxa"/>
            </w:tcMar>
            <w:vAlign w:val="center"/>
          </w:tcPr>
          <w:p w14:paraId="3FDE2F24">
            <w:pPr>
              <w:rPr>
                <w:rFonts w:asciiTheme="minorEastAsia" w:hAnsiTheme="minorEastAsia" w:eastAsiaTheme="minorEastAsia" w:cstheme="minorEastAsia"/>
                <w:color w:val="auto"/>
                <w:sz w:val="24"/>
                <w:highlight w:val="none"/>
              </w:rPr>
            </w:pPr>
          </w:p>
        </w:tc>
        <w:tc>
          <w:tcPr>
            <w:tcW w:w="1545" w:type="dxa"/>
            <w:tcMar>
              <w:top w:w="57" w:type="dxa"/>
              <w:left w:w="28" w:type="dxa"/>
              <w:bottom w:w="57" w:type="dxa"/>
              <w:right w:w="28" w:type="dxa"/>
            </w:tcMar>
            <w:vAlign w:val="center"/>
          </w:tcPr>
          <w:p w14:paraId="7C040C60">
            <w:pPr>
              <w:rPr>
                <w:rFonts w:asciiTheme="minorEastAsia" w:hAnsiTheme="minorEastAsia" w:eastAsiaTheme="minorEastAsia" w:cstheme="minorEastAsia"/>
                <w:color w:val="auto"/>
                <w:sz w:val="24"/>
                <w:highlight w:val="none"/>
              </w:rPr>
            </w:pPr>
          </w:p>
        </w:tc>
        <w:tc>
          <w:tcPr>
            <w:tcW w:w="4755" w:type="dxa"/>
            <w:tcMar>
              <w:top w:w="57" w:type="dxa"/>
              <w:left w:w="28" w:type="dxa"/>
              <w:bottom w:w="57" w:type="dxa"/>
              <w:right w:w="28" w:type="dxa"/>
            </w:tcMar>
            <w:vAlign w:val="center"/>
          </w:tcPr>
          <w:p w14:paraId="76ACD1F1">
            <w:pPr>
              <w:rPr>
                <w:rFonts w:asciiTheme="minorEastAsia" w:hAnsiTheme="minorEastAsia" w:eastAsiaTheme="minorEastAsia" w:cstheme="minorEastAsia"/>
                <w:color w:val="auto"/>
                <w:sz w:val="24"/>
                <w:highlight w:val="none"/>
              </w:rPr>
            </w:pPr>
          </w:p>
        </w:tc>
        <w:tc>
          <w:tcPr>
            <w:tcW w:w="3374" w:type="dxa"/>
            <w:tcMar>
              <w:top w:w="57" w:type="dxa"/>
              <w:left w:w="28" w:type="dxa"/>
              <w:bottom w:w="57" w:type="dxa"/>
              <w:right w:w="28" w:type="dxa"/>
            </w:tcMar>
            <w:vAlign w:val="center"/>
          </w:tcPr>
          <w:p w14:paraId="47D5B189">
            <w:pPr>
              <w:rPr>
                <w:rFonts w:asciiTheme="minorEastAsia" w:hAnsiTheme="minorEastAsia" w:eastAsiaTheme="minorEastAsia" w:cstheme="minorEastAsia"/>
                <w:color w:val="auto"/>
                <w:sz w:val="24"/>
                <w:highlight w:val="none"/>
              </w:rPr>
            </w:pPr>
          </w:p>
        </w:tc>
        <w:tc>
          <w:tcPr>
            <w:tcW w:w="1111" w:type="dxa"/>
            <w:tcMar>
              <w:top w:w="57" w:type="dxa"/>
              <w:left w:w="28" w:type="dxa"/>
              <w:bottom w:w="57" w:type="dxa"/>
              <w:right w:w="28" w:type="dxa"/>
            </w:tcMar>
            <w:vAlign w:val="center"/>
          </w:tcPr>
          <w:p w14:paraId="0D5C0F0A">
            <w:pPr>
              <w:rPr>
                <w:rFonts w:asciiTheme="minorEastAsia" w:hAnsiTheme="minorEastAsia" w:eastAsiaTheme="minorEastAsia" w:cstheme="minorEastAsia"/>
                <w:color w:val="auto"/>
                <w:sz w:val="24"/>
                <w:highlight w:val="none"/>
              </w:rPr>
            </w:pPr>
          </w:p>
        </w:tc>
        <w:tc>
          <w:tcPr>
            <w:tcW w:w="2409" w:type="dxa"/>
            <w:tcMar>
              <w:top w:w="57" w:type="dxa"/>
              <w:left w:w="28" w:type="dxa"/>
              <w:bottom w:w="57" w:type="dxa"/>
              <w:right w:w="28" w:type="dxa"/>
            </w:tcMar>
            <w:vAlign w:val="center"/>
          </w:tcPr>
          <w:p w14:paraId="55BE8D4F">
            <w:pPr>
              <w:rPr>
                <w:rFonts w:asciiTheme="minorEastAsia" w:hAnsiTheme="minorEastAsia" w:eastAsiaTheme="minorEastAsia" w:cstheme="minorEastAsia"/>
                <w:color w:val="auto"/>
                <w:sz w:val="24"/>
                <w:highlight w:val="none"/>
              </w:rPr>
            </w:pPr>
          </w:p>
        </w:tc>
      </w:tr>
      <w:tr w14:paraId="709EEC2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dxa"/>
            <w:tcMar>
              <w:top w:w="57" w:type="dxa"/>
              <w:left w:w="28" w:type="dxa"/>
              <w:bottom w:w="57" w:type="dxa"/>
              <w:right w:w="28" w:type="dxa"/>
            </w:tcMar>
            <w:vAlign w:val="center"/>
          </w:tcPr>
          <w:p w14:paraId="10DD4DD6">
            <w:pPr>
              <w:rPr>
                <w:rFonts w:asciiTheme="minorEastAsia" w:hAnsiTheme="minorEastAsia" w:eastAsiaTheme="minorEastAsia" w:cstheme="minorEastAsia"/>
                <w:color w:val="auto"/>
                <w:sz w:val="24"/>
                <w:highlight w:val="none"/>
              </w:rPr>
            </w:pPr>
          </w:p>
        </w:tc>
        <w:tc>
          <w:tcPr>
            <w:tcW w:w="1545" w:type="dxa"/>
            <w:tcMar>
              <w:top w:w="57" w:type="dxa"/>
              <w:left w:w="28" w:type="dxa"/>
              <w:bottom w:w="57" w:type="dxa"/>
              <w:right w:w="28" w:type="dxa"/>
            </w:tcMar>
            <w:vAlign w:val="center"/>
          </w:tcPr>
          <w:p w14:paraId="09803150">
            <w:pPr>
              <w:rPr>
                <w:rFonts w:asciiTheme="minorEastAsia" w:hAnsiTheme="minorEastAsia" w:eastAsiaTheme="minorEastAsia" w:cstheme="minorEastAsia"/>
                <w:color w:val="auto"/>
                <w:sz w:val="24"/>
                <w:highlight w:val="none"/>
              </w:rPr>
            </w:pPr>
          </w:p>
        </w:tc>
        <w:tc>
          <w:tcPr>
            <w:tcW w:w="4755" w:type="dxa"/>
            <w:tcMar>
              <w:top w:w="57" w:type="dxa"/>
              <w:left w:w="28" w:type="dxa"/>
              <w:bottom w:w="57" w:type="dxa"/>
              <w:right w:w="28" w:type="dxa"/>
            </w:tcMar>
            <w:vAlign w:val="center"/>
          </w:tcPr>
          <w:p w14:paraId="7B503493">
            <w:pPr>
              <w:rPr>
                <w:rFonts w:asciiTheme="minorEastAsia" w:hAnsiTheme="minorEastAsia" w:eastAsiaTheme="minorEastAsia" w:cstheme="minorEastAsia"/>
                <w:color w:val="auto"/>
                <w:sz w:val="24"/>
                <w:highlight w:val="none"/>
              </w:rPr>
            </w:pPr>
          </w:p>
        </w:tc>
        <w:tc>
          <w:tcPr>
            <w:tcW w:w="3374" w:type="dxa"/>
            <w:tcMar>
              <w:top w:w="57" w:type="dxa"/>
              <w:left w:w="28" w:type="dxa"/>
              <w:bottom w:w="57" w:type="dxa"/>
              <w:right w:w="28" w:type="dxa"/>
            </w:tcMar>
            <w:vAlign w:val="center"/>
          </w:tcPr>
          <w:p w14:paraId="5C2A8808">
            <w:pPr>
              <w:rPr>
                <w:rFonts w:asciiTheme="minorEastAsia" w:hAnsiTheme="minorEastAsia" w:eastAsiaTheme="minorEastAsia" w:cstheme="minorEastAsia"/>
                <w:color w:val="auto"/>
                <w:sz w:val="24"/>
                <w:highlight w:val="none"/>
              </w:rPr>
            </w:pPr>
          </w:p>
        </w:tc>
        <w:tc>
          <w:tcPr>
            <w:tcW w:w="1111" w:type="dxa"/>
            <w:tcMar>
              <w:top w:w="57" w:type="dxa"/>
              <w:left w:w="28" w:type="dxa"/>
              <w:bottom w:w="57" w:type="dxa"/>
              <w:right w:w="28" w:type="dxa"/>
            </w:tcMar>
            <w:vAlign w:val="center"/>
          </w:tcPr>
          <w:p w14:paraId="1C8A8028">
            <w:pPr>
              <w:rPr>
                <w:rFonts w:asciiTheme="minorEastAsia" w:hAnsiTheme="minorEastAsia" w:eastAsiaTheme="minorEastAsia" w:cstheme="minorEastAsia"/>
                <w:color w:val="auto"/>
                <w:sz w:val="24"/>
                <w:highlight w:val="none"/>
              </w:rPr>
            </w:pPr>
          </w:p>
        </w:tc>
        <w:tc>
          <w:tcPr>
            <w:tcW w:w="2409" w:type="dxa"/>
            <w:tcMar>
              <w:top w:w="57" w:type="dxa"/>
              <w:left w:w="28" w:type="dxa"/>
              <w:bottom w:w="57" w:type="dxa"/>
              <w:right w:w="28" w:type="dxa"/>
            </w:tcMar>
            <w:vAlign w:val="center"/>
          </w:tcPr>
          <w:p w14:paraId="49C7E441">
            <w:pPr>
              <w:rPr>
                <w:rFonts w:asciiTheme="minorEastAsia" w:hAnsiTheme="minorEastAsia" w:eastAsiaTheme="minorEastAsia" w:cstheme="minorEastAsia"/>
                <w:color w:val="auto"/>
                <w:sz w:val="24"/>
                <w:highlight w:val="none"/>
              </w:rPr>
            </w:pPr>
          </w:p>
        </w:tc>
      </w:tr>
      <w:tr w14:paraId="100A427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dxa"/>
            <w:tcMar>
              <w:top w:w="57" w:type="dxa"/>
              <w:left w:w="28" w:type="dxa"/>
              <w:bottom w:w="57" w:type="dxa"/>
              <w:right w:w="28" w:type="dxa"/>
            </w:tcMar>
            <w:vAlign w:val="center"/>
          </w:tcPr>
          <w:p w14:paraId="22DC9A03">
            <w:pPr>
              <w:rPr>
                <w:rFonts w:asciiTheme="minorEastAsia" w:hAnsiTheme="minorEastAsia" w:eastAsiaTheme="minorEastAsia" w:cstheme="minorEastAsia"/>
                <w:color w:val="auto"/>
                <w:sz w:val="24"/>
                <w:highlight w:val="none"/>
              </w:rPr>
            </w:pPr>
          </w:p>
        </w:tc>
        <w:tc>
          <w:tcPr>
            <w:tcW w:w="1545" w:type="dxa"/>
            <w:tcMar>
              <w:top w:w="57" w:type="dxa"/>
              <w:left w:w="28" w:type="dxa"/>
              <w:bottom w:w="57" w:type="dxa"/>
              <w:right w:w="28" w:type="dxa"/>
            </w:tcMar>
            <w:vAlign w:val="center"/>
          </w:tcPr>
          <w:p w14:paraId="697A22DF">
            <w:pPr>
              <w:rPr>
                <w:rFonts w:asciiTheme="minorEastAsia" w:hAnsiTheme="minorEastAsia" w:eastAsiaTheme="minorEastAsia" w:cstheme="minorEastAsia"/>
                <w:color w:val="auto"/>
                <w:sz w:val="24"/>
                <w:highlight w:val="none"/>
              </w:rPr>
            </w:pPr>
          </w:p>
        </w:tc>
        <w:tc>
          <w:tcPr>
            <w:tcW w:w="4755" w:type="dxa"/>
            <w:tcMar>
              <w:top w:w="57" w:type="dxa"/>
              <w:left w:w="28" w:type="dxa"/>
              <w:bottom w:w="57" w:type="dxa"/>
              <w:right w:w="28" w:type="dxa"/>
            </w:tcMar>
            <w:vAlign w:val="center"/>
          </w:tcPr>
          <w:p w14:paraId="53B0AC14">
            <w:pPr>
              <w:rPr>
                <w:rFonts w:asciiTheme="minorEastAsia" w:hAnsiTheme="minorEastAsia" w:eastAsiaTheme="minorEastAsia" w:cstheme="minorEastAsia"/>
                <w:color w:val="auto"/>
                <w:sz w:val="24"/>
                <w:highlight w:val="none"/>
              </w:rPr>
            </w:pPr>
          </w:p>
        </w:tc>
        <w:tc>
          <w:tcPr>
            <w:tcW w:w="3374" w:type="dxa"/>
            <w:tcMar>
              <w:top w:w="57" w:type="dxa"/>
              <w:left w:w="28" w:type="dxa"/>
              <w:bottom w:w="57" w:type="dxa"/>
              <w:right w:w="28" w:type="dxa"/>
            </w:tcMar>
            <w:vAlign w:val="center"/>
          </w:tcPr>
          <w:p w14:paraId="7E6E1309">
            <w:pPr>
              <w:rPr>
                <w:rFonts w:asciiTheme="minorEastAsia" w:hAnsiTheme="minorEastAsia" w:eastAsiaTheme="minorEastAsia" w:cstheme="minorEastAsia"/>
                <w:color w:val="auto"/>
                <w:sz w:val="24"/>
                <w:highlight w:val="none"/>
              </w:rPr>
            </w:pPr>
          </w:p>
        </w:tc>
        <w:tc>
          <w:tcPr>
            <w:tcW w:w="1111" w:type="dxa"/>
            <w:tcMar>
              <w:top w:w="57" w:type="dxa"/>
              <w:left w:w="28" w:type="dxa"/>
              <w:bottom w:w="57" w:type="dxa"/>
              <w:right w:w="28" w:type="dxa"/>
            </w:tcMar>
            <w:vAlign w:val="center"/>
          </w:tcPr>
          <w:p w14:paraId="187544EC">
            <w:pPr>
              <w:rPr>
                <w:rFonts w:asciiTheme="minorEastAsia" w:hAnsiTheme="minorEastAsia" w:eastAsiaTheme="minorEastAsia" w:cstheme="minorEastAsia"/>
                <w:color w:val="auto"/>
                <w:sz w:val="24"/>
                <w:highlight w:val="none"/>
              </w:rPr>
            </w:pPr>
          </w:p>
        </w:tc>
        <w:tc>
          <w:tcPr>
            <w:tcW w:w="2409" w:type="dxa"/>
            <w:tcMar>
              <w:top w:w="57" w:type="dxa"/>
              <w:left w:w="28" w:type="dxa"/>
              <w:bottom w:w="57" w:type="dxa"/>
              <w:right w:w="28" w:type="dxa"/>
            </w:tcMar>
            <w:vAlign w:val="center"/>
          </w:tcPr>
          <w:p w14:paraId="7A40AB75">
            <w:pPr>
              <w:rPr>
                <w:rFonts w:asciiTheme="minorEastAsia" w:hAnsiTheme="minorEastAsia" w:eastAsiaTheme="minorEastAsia" w:cstheme="minorEastAsia"/>
                <w:color w:val="auto"/>
                <w:sz w:val="24"/>
                <w:highlight w:val="none"/>
              </w:rPr>
            </w:pPr>
          </w:p>
        </w:tc>
      </w:tr>
      <w:tr w14:paraId="2B8139E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dxa"/>
            <w:tcMar>
              <w:top w:w="57" w:type="dxa"/>
              <w:left w:w="28" w:type="dxa"/>
              <w:bottom w:w="57" w:type="dxa"/>
              <w:right w:w="28" w:type="dxa"/>
            </w:tcMar>
            <w:vAlign w:val="center"/>
          </w:tcPr>
          <w:p w14:paraId="593D3E73">
            <w:pPr>
              <w:rPr>
                <w:rFonts w:asciiTheme="minorEastAsia" w:hAnsiTheme="minorEastAsia" w:eastAsiaTheme="minorEastAsia" w:cstheme="minorEastAsia"/>
                <w:color w:val="auto"/>
                <w:sz w:val="24"/>
                <w:highlight w:val="none"/>
              </w:rPr>
            </w:pPr>
          </w:p>
        </w:tc>
        <w:tc>
          <w:tcPr>
            <w:tcW w:w="1545" w:type="dxa"/>
            <w:tcMar>
              <w:top w:w="57" w:type="dxa"/>
              <w:left w:w="28" w:type="dxa"/>
              <w:bottom w:w="57" w:type="dxa"/>
              <w:right w:w="28" w:type="dxa"/>
            </w:tcMar>
            <w:vAlign w:val="center"/>
          </w:tcPr>
          <w:p w14:paraId="52737D06">
            <w:pPr>
              <w:rPr>
                <w:rFonts w:asciiTheme="minorEastAsia" w:hAnsiTheme="minorEastAsia" w:eastAsiaTheme="minorEastAsia" w:cstheme="minorEastAsia"/>
                <w:color w:val="auto"/>
                <w:sz w:val="24"/>
                <w:highlight w:val="none"/>
              </w:rPr>
            </w:pPr>
          </w:p>
        </w:tc>
        <w:tc>
          <w:tcPr>
            <w:tcW w:w="4755" w:type="dxa"/>
            <w:tcMar>
              <w:top w:w="57" w:type="dxa"/>
              <w:left w:w="28" w:type="dxa"/>
              <w:bottom w:w="57" w:type="dxa"/>
              <w:right w:w="28" w:type="dxa"/>
            </w:tcMar>
            <w:vAlign w:val="center"/>
          </w:tcPr>
          <w:p w14:paraId="4E2AAA59">
            <w:pPr>
              <w:rPr>
                <w:rFonts w:asciiTheme="minorEastAsia" w:hAnsiTheme="minorEastAsia" w:eastAsiaTheme="minorEastAsia" w:cstheme="minorEastAsia"/>
                <w:color w:val="auto"/>
                <w:sz w:val="24"/>
                <w:highlight w:val="none"/>
              </w:rPr>
            </w:pPr>
          </w:p>
        </w:tc>
        <w:tc>
          <w:tcPr>
            <w:tcW w:w="3374" w:type="dxa"/>
            <w:tcMar>
              <w:top w:w="57" w:type="dxa"/>
              <w:left w:w="28" w:type="dxa"/>
              <w:bottom w:w="57" w:type="dxa"/>
              <w:right w:w="28" w:type="dxa"/>
            </w:tcMar>
            <w:vAlign w:val="center"/>
          </w:tcPr>
          <w:p w14:paraId="01036A35">
            <w:pPr>
              <w:rPr>
                <w:rFonts w:asciiTheme="minorEastAsia" w:hAnsiTheme="minorEastAsia" w:eastAsiaTheme="minorEastAsia" w:cstheme="minorEastAsia"/>
                <w:color w:val="auto"/>
                <w:sz w:val="24"/>
                <w:highlight w:val="none"/>
              </w:rPr>
            </w:pPr>
          </w:p>
        </w:tc>
        <w:tc>
          <w:tcPr>
            <w:tcW w:w="1111" w:type="dxa"/>
            <w:tcMar>
              <w:top w:w="57" w:type="dxa"/>
              <w:left w:w="28" w:type="dxa"/>
              <w:bottom w:w="57" w:type="dxa"/>
              <w:right w:w="28" w:type="dxa"/>
            </w:tcMar>
            <w:vAlign w:val="center"/>
          </w:tcPr>
          <w:p w14:paraId="554BFA1A">
            <w:pPr>
              <w:rPr>
                <w:rFonts w:asciiTheme="minorEastAsia" w:hAnsiTheme="minorEastAsia" w:eastAsiaTheme="minorEastAsia" w:cstheme="minorEastAsia"/>
                <w:color w:val="auto"/>
                <w:sz w:val="24"/>
                <w:highlight w:val="none"/>
              </w:rPr>
            </w:pPr>
          </w:p>
        </w:tc>
        <w:tc>
          <w:tcPr>
            <w:tcW w:w="2409" w:type="dxa"/>
            <w:tcMar>
              <w:top w:w="57" w:type="dxa"/>
              <w:left w:w="28" w:type="dxa"/>
              <w:bottom w:w="57" w:type="dxa"/>
              <w:right w:w="28" w:type="dxa"/>
            </w:tcMar>
            <w:vAlign w:val="center"/>
          </w:tcPr>
          <w:p w14:paraId="717CA920">
            <w:pPr>
              <w:rPr>
                <w:rFonts w:asciiTheme="minorEastAsia" w:hAnsiTheme="minorEastAsia" w:eastAsiaTheme="minorEastAsia" w:cstheme="minorEastAsia"/>
                <w:color w:val="auto"/>
                <w:sz w:val="24"/>
                <w:highlight w:val="none"/>
              </w:rPr>
            </w:pPr>
          </w:p>
        </w:tc>
      </w:tr>
      <w:tr w14:paraId="3B31391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dxa"/>
            <w:tcMar>
              <w:top w:w="57" w:type="dxa"/>
              <w:left w:w="28" w:type="dxa"/>
              <w:bottom w:w="57" w:type="dxa"/>
              <w:right w:w="28" w:type="dxa"/>
            </w:tcMar>
            <w:vAlign w:val="center"/>
          </w:tcPr>
          <w:p w14:paraId="5DB707D4">
            <w:pPr>
              <w:rPr>
                <w:rFonts w:asciiTheme="minorEastAsia" w:hAnsiTheme="minorEastAsia" w:eastAsiaTheme="minorEastAsia" w:cstheme="minorEastAsia"/>
                <w:color w:val="auto"/>
                <w:sz w:val="24"/>
                <w:highlight w:val="none"/>
              </w:rPr>
            </w:pPr>
          </w:p>
        </w:tc>
        <w:tc>
          <w:tcPr>
            <w:tcW w:w="1545" w:type="dxa"/>
            <w:tcMar>
              <w:top w:w="57" w:type="dxa"/>
              <w:left w:w="28" w:type="dxa"/>
              <w:bottom w:w="57" w:type="dxa"/>
              <w:right w:w="28" w:type="dxa"/>
            </w:tcMar>
            <w:vAlign w:val="center"/>
          </w:tcPr>
          <w:p w14:paraId="06141EAE">
            <w:pPr>
              <w:rPr>
                <w:rFonts w:asciiTheme="minorEastAsia" w:hAnsiTheme="minorEastAsia" w:eastAsiaTheme="minorEastAsia" w:cstheme="minorEastAsia"/>
                <w:color w:val="auto"/>
                <w:sz w:val="24"/>
                <w:highlight w:val="none"/>
              </w:rPr>
            </w:pPr>
          </w:p>
        </w:tc>
        <w:tc>
          <w:tcPr>
            <w:tcW w:w="4755" w:type="dxa"/>
            <w:tcMar>
              <w:top w:w="57" w:type="dxa"/>
              <w:left w:w="28" w:type="dxa"/>
              <w:bottom w:w="57" w:type="dxa"/>
              <w:right w:w="28" w:type="dxa"/>
            </w:tcMar>
            <w:vAlign w:val="center"/>
          </w:tcPr>
          <w:p w14:paraId="3B02CCBC">
            <w:pPr>
              <w:rPr>
                <w:rFonts w:asciiTheme="minorEastAsia" w:hAnsiTheme="minorEastAsia" w:eastAsiaTheme="minorEastAsia" w:cstheme="minorEastAsia"/>
                <w:color w:val="auto"/>
                <w:sz w:val="24"/>
                <w:highlight w:val="none"/>
              </w:rPr>
            </w:pPr>
          </w:p>
        </w:tc>
        <w:tc>
          <w:tcPr>
            <w:tcW w:w="3374" w:type="dxa"/>
            <w:tcMar>
              <w:top w:w="57" w:type="dxa"/>
              <w:left w:w="28" w:type="dxa"/>
              <w:bottom w:w="57" w:type="dxa"/>
              <w:right w:w="28" w:type="dxa"/>
            </w:tcMar>
            <w:vAlign w:val="center"/>
          </w:tcPr>
          <w:p w14:paraId="3742D868">
            <w:pPr>
              <w:rPr>
                <w:rFonts w:asciiTheme="minorEastAsia" w:hAnsiTheme="minorEastAsia" w:eastAsiaTheme="minorEastAsia" w:cstheme="minorEastAsia"/>
                <w:color w:val="auto"/>
                <w:sz w:val="24"/>
                <w:highlight w:val="none"/>
              </w:rPr>
            </w:pPr>
          </w:p>
        </w:tc>
        <w:tc>
          <w:tcPr>
            <w:tcW w:w="1111" w:type="dxa"/>
            <w:tcMar>
              <w:top w:w="57" w:type="dxa"/>
              <w:left w:w="28" w:type="dxa"/>
              <w:bottom w:w="57" w:type="dxa"/>
              <w:right w:w="28" w:type="dxa"/>
            </w:tcMar>
            <w:vAlign w:val="center"/>
          </w:tcPr>
          <w:p w14:paraId="0A17FEED">
            <w:pPr>
              <w:rPr>
                <w:rFonts w:asciiTheme="minorEastAsia" w:hAnsiTheme="minorEastAsia" w:eastAsiaTheme="minorEastAsia" w:cstheme="minorEastAsia"/>
                <w:color w:val="auto"/>
                <w:sz w:val="24"/>
                <w:highlight w:val="none"/>
              </w:rPr>
            </w:pPr>
          </w:p>
        </w:tc>
        <w:tc>
          <w:tcPr>
            <w:tcW w:w="2409" w:type="dxa"/>
            <w:tcMar>
              <w:top w:w="57" w:type="dxa"/>
              <w:left w:w="28" w:type="dxa"/>
              <w:bottom w:w="57" w:type="dxa"/>
              <w:right w:w="28" w:type="dxa"/>
            </w:tcMar>
            <w:vAlign w:val="center"/>
          </w:tcPr>
          <w:p w14:paraId="756C42F5">
            <w:pPr>
              <w:rPr>
                <w:rFonts w:asciiTheme="minorEastAsia" w:hAnsiTheme="minorEastAsia" w:eastAsiaTheme="minorEastAsia" w:cstheme="minorEastAsia"/>
                <w:color w:val="auto"/>
                <w:sz w:val="24"/>
                <w:highlight w:val="none"/>
              </w:rPr>
            </w:pPr>
          </w:p>
        </w:tc>
      </w:tr>
      <w:tr w14:paraId="0417564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dxa"/>
            <w:tcMar>
              <w:top w:w="57" w:type="dxa"/>
              <w:left w:w="28" w:type="dxa"/>
              <w:bottom w:w="57" w:type="dxa"/>
              <w:right w:w="28" w:type="dxa"/>
            </w:tcMar>
            <w:vAlign w:val="center"/>
          </w:tcPr>
          <w:p w14:paraId="6C01896D">
            <w:pPr>
              <w:rPr>
                <w:rFonts w:asciiTheme="minorEastAsia" w:hAnsiTheme="minorEastAsia" w:eastAsiaTheme="minorEastAsia" w:cstheme="minorEastAsia"/>
                <w:color w:val="auto"/>
                <w:sz w:val="24"/>
                <w:highlight w:val="none"/>
              </w:rPr>
            </w:pPr>
          </w:p>
        </w:tc>
        <w:tc>
          <w:tcPr>
            <w:tcW w:w="1545" w:type="dxa"/>
            <w:tcMar>
              <w:top w:w="57" w:type="dxa"/>
              <w:left w:w="28" w:type="dxa"/>
              <w:bottom w:w="57" w:type="dxa"/>
              <w:right w:w="28" w:type="dxa"/>
            </w:tcMar>
            <w:vAlign w:val="center"/>
          </w:tcPr>
          <w:p w14:paraId="47F2756F">
            <w:pPr>
              <w:rPr>
                <w:rFonts w:asciiTheme="minorEastAsia" w:hAnsiTheme="minorEastAsia" w:eastAsiaTheme="minorEastAsia" w:cstheme="minorEastAsia"/>
                <w:color w:val="auto"/>
                <w:sz w:val="24"/>
                <w:highlight w:val="none"/>
              </w:rPr>
            </w:pPr>
          </w:p>
        </w:tc>
        <w:tc>
          <w:tcPr>
            <w:tcW w:w="4755" w:type="dxa"/>
            <w:tcMar>
              <w:top w:w="57" w:type="dxa"/>
              <w:left w:w="28" w:type="dxa"/>
              <w:bottom w:w="57" w:type="dxa"/>
              <w:right w:w="28" w:type="dxa"/>
            </w:tcMar>
            <w:vAlign w:val="center"/>
          </w:tcPr>
          <w:p w14:paraId="3F2CEAB7">
            <w:pPr>
              <w:rPr>
                <w:rFonts w:asciiTheme="minorEastAsia" w:hAnsiTheme="minorEastAsia" w:eastAsiaTheme="minorEastAsia" w:cstheme="minorEastAsia"/>
                <w:color w:val="auto"/>
                <w:sz w:val="24"/>
                <w:highlight w:val="none"/>
              </w:rPr>
            </w:pPr>
          </w:p>
        </w:tc>
        <w:tc>
          <w:tcPr>
            <w:tcW w:w="3374" w:type="dxa"/>
            <w:tcMar>
              <w:top w:w="57" w:type="dxa"/>
              <w:left w:w="28" w:type="dxa"/>
              <w:bottom w:w="57" w:type="dxa"/>
              <w:right w:w="28" w:type="dxa"/>
            </w:tcMar>
            <w:vAlign w:val="center"/>
          </w:tcPr>
          <w:p w14:paraId="78BF61AB">
            <w:pPr>
              <w:rPr>
                <w:rFonts w:asciiTheme="minorEastAsia" w:hAnsiTheme="minorEastAsia" w:eastAsiaTheme="minorEastAsia" w:cstheme="minorEastAsia"/>
                <w:color w:val="auto"/>
                <w:sz w:val="24"/>
                <w:highlight w:val="none"/>
              </w:rPr>
            </w:pPr>
          </w:p>
        </w:tc>
        <w:tc>
          <w:tcPr>
            <w:tcW w:w="1111" w:type="dxa"/>
            <w:tcMar>
              <w:top w:w="57" w:type="dxa"/>
              <w:left w:w="28" w:type="dxa"/>
              <w:bottom w:w="57" w:type="dxa"/>
              <w:right w:w="28" w:type="dxa"/>
            </w:tcMar>
            <w:vAlign w:val="center"/>
          </w:tcPr>
          <w:p w14:paraId="10AD7698">
            <w:pPr>
              <w:rPr>
                <w:rFonts w:asciiTheme="minorEastAsia" w:hAnsiTheme="minorEastAsia" w:eastAsiaTheme="minorEastAsia" w:cstheme="minorEastAsia"/>
                <w:color w:val="auto"/>
                <w:sz w:val="24"/>
                <w:highlight w:val="none"/>
              </w:rPr>
            </w:pPr>
          </w:p>
        </w:tc>
        <w:tc>
          <w:tcPr>
            <w:tcW w:w="2409" w:type="dxa"/>
            <w:tcMar>
              <w:top w:w="57" w:type="dxa"/>
              <w:left w:w="28" w:type="dxa"/>
              <w:bottom w:w="57" w:type="dxa"/>
              <w:right w:w="28" w:type="dxa"/>
            </w:tcMar>
            <w:vAlign w:val="center"/>
          </w:tcPr>
          <w:p w14:paraId="3571AE67">
            <w:pPr>
              <w:rPr>
                <w:rFonts w:asciiTheme="minorEastAsia" w:hAnsiTheme="minorEastAsia" w:eastAsiaTheme="minorEastAsia" w:cstheme="minorEastAsia"/>
                <w:color w:val="auto"/>
                <w:sz w:val="24"/>
                <w:highlight w:val="none"/>
              </w:rPr>
            </w:pPr>
          </w:p>
        </w:tc>
      </w:tr>
      <w:tr w14:paraId="52FEBA7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dxa"/>
            <w:tcMar>
              <w:top w:w="57" w:type="dxa"/>
              <w:left w:w="28" w:type="dxa"/>
              <w:bottom w:w="57" w:type="dxa"/>
              <w:right w:w="28" w:type="dxa"/>
            </w:tcMar>
            <w:vAlign w:val="center"/>
          </w:tcPr>
          <w:p w14:paraId="57230A1A">
            <w:pPr>
              <w:rPr>
                <w:rFonts w:asciiTheme="minorEastAsia" w:hAnsiTheme="minorEastAsia" w:eastAsiaTheme="minorEastAsia" w:cstheme="minorEastAsia"/>
                <w:color w:val="auto"/>
                <w:sz w:val="24"/>
                <w:highlight w:val="none"/>
              </w:rPr>
            </w:pPr>
          </w:p>
        </w:tc>
        <w:tc>
          <w:tcPr>
            <w:tcW w:w="1545" w:type="dxa"/>
            <w:tcMar>
              <w:top w:w="57" w:type="dxa"/>
              <w:left w:w="28" w:type="dxa"/>
              <w:bottom w:w="57" w:type="dxa"/>
              <w:right w:w="28" w:type="dxa"/>
            </w:tcMar>
            <w:vAlign w:val="center"/>
          </w:tcPr>
          <w:p w14:paraId="04564E68">
            <w:pPr>
              <w:rPr>
                <w:rFonts w:asciiTheme="minorEastAsia" w:hAnsiTheme="minorEastAsia" w:eastAsiaTheme="minorEastAsia" w:cstheme="minorEastAsia"/>
                <w:color w:val="auto"/>
                <w:sz w:val="24"/>
                <w:highlight w:val="none"/>
              </w:rPr>
            </w:pPr>
          </w:p>
        </w:tc>
        <w:tc>
          <w:tcPr>
            <w:tcW w:w="4755" w:type="dxa"/>
            <w:tcMar>
              <w:top w:w="57" w:type="dxa"/>
              <w:left w:w="28" w:type="dxa"/>
              <w:bottom w:w="57" w:type="dxa"/>
              <w:right w:w="28" w:type="dxa"/>
            </w:tcMar>
            <w:vAlign w:val="center"/>
          </w:tcPr>
          <w:p w14:paraId="5E3F2000">
            <w:pPr>
              <w:rPr>
                <w:rFonts w:asciiTheme="minorEastAsia" w:hAnsiTheme="minorEastAsia" w:eastAsiaTheme="minorEastAsia" w:cstheme="minorEastAsia"/>
                <w:color w:val="auto"/>
                <w:sz w:val="24"/>
                <w:highlight w:val="none"/>
              </w:rPr>
            </w:pPr>
          </w:p>
        </w:tc>
        <w:tc>
          <w:tcPr>
            <w:tcW w:w="3374" w:type="dxa"/>
            <w:tcMar>
              <w:top w:w="57" w:type="dxa"/>
              <w:left w:w="28" w:type="dxa"/>
              <w:bottom w:w="57" w:type="dxa"/>
              <w:right w:w="28" w:type="dxa"/>
            </w:tcMar>
            <w:vAlign w:val="center"/>
          </w:tcPr>
          <w:p w14:paraId="26F72FE6">
            <w:pPr>
              <w:rPr>
                <w:rFonts w:asciiTheme="minorEastAsia" w:hAnsiTheme="minorEastAsia" w:eastAsiaTheme="minorEastAsia" w:cstheme="minorEastAsia"/>
                <w:color w:val="auto"/>
                <w:sz w:val="24"/>
                <w:highlight w:val="none"/>
              </w:rPr>
            </w:pPr>
          </w:p>
        </w:tc>
        <w:tc>
          <w:tcPr>
            <w:tcW w:w="1111" w:type="dxa"/>
            <w:tcMar>
              <w:top w:w="57" w:type="dxa"/>
              <w:left w:w="28" w:type="dxa"/>
              <w:bottom w:w="57" w:type="dxa"/>
              <w:right w:w="28" w:type="dxa"/>
            </w:tcMar>
            <w:vAlign w:val="center"/>
          </w:tcPr>
          <w:p w14:paraId="28ED8BE6">
            <w:pPr>
              <w:rPr>
                <w:rFonts w:asciiTheme="minorEastAsia" w:hAnsiTheme="minorEastAsia" w:eastAsiaTheme="minorEastAsia" w:cstheme="minorEastAsia"/>
                <w:color w:val="auto"/>
                <w:sz w:val="24"/>
                <w:highlight w:val="none"/>
              </w:rPr>
            </w:pPr>
          </w:p>
        </w:tc>
        <w:tc>
          <w:tcPr>
            <w:tcW w:w="2409" w:type="dxa"/>
            <w:tcMar>
              <w:top w:w="57" w:type="dxa"/>
              <w:left w:w="28" w:type="dxa"/>
              <w:bottom w:w="57" w:type="dxa"/>
              <w:right w:w="28" w:type="dxa"/>
            </w:tcMar>
            <w:vAlign w:val="center"/>
          </w:tcPr>
          <w:p w14:paraId="73FE123D">
            <w:pPr>
              <w:rPr>
                <w:rFonts w:asciiTheme="minorEastAsia" w:hAnsiTheme="minorEastAsia" w:eastAsiaTheme="minorEastAsia" w:cstheme="minorEastAsia"/>
                <w:color w:val="auto"/>
                <w:sz w:val="24"/>
                <w:highlight w:val="none"/>
              </w:rPr>
            </w:pPr>
          </w:p>
        </w:tc>
      </w:tr>
      <w:tr w14:paraId="45E48C1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dxa"/>
            <w:tcMar>
              <w:top w:w="57" w:type="dxa"/>
              <w:left w:w="28" w:type="dxa"/>
              <w:bottom w:w="57" w:type="dxa"/>
              <w:right w:w="28" w:type="dxa"/>
            </w:tcMar>
            <w:vAlign w:val="center"/>
          </w:tcPr>
          <w:p w14:paraId="45B6EB59">
            <w:pPr>
              <w:rPr>
                <w:rFonts w:asciiTheme="minorEastAsia" w:hAnsiTheme="minorEastAsia" w:eastAsiaTheme="minorEastAsia" w:cstheme="minorEastAsia"/>
                <w:color w:val="auto"/>
                <w:sz w:val="24"/>
                <w:highlight w:val="none"/>
              </w:rPr>
            </w:pPr>
          </w:p>
        </w:tc>
        <w:tc>
          <w:tcPr>
            <w:tcW w:w="1545" w:type="dxa"/>
            <w:tcMar>
              <w:top w:w="57" w:type="dxa"/>
              <w:left w:w="28" w:type="dxa"/>
              <w:bottom w:w="57" w:type="dxa"/>
              <w:right w:w="28" w:type="dxa"/>
            </w:tcMar>
            <w:vAlign w:val="center"/>
          </w:tcPr>
          <w:p w14:paraId="75D48915">
            <w:pPr>
              <w:rPr>
                <w:rFonts w:asciiTheme="minorEastAsia" w:hAnsiTheme="minorEastAsia" w:eastAsiaTheme="minorEastAsia" w:cstheme="minorEastAsia"/>
                <w:color w:val="auto"/>
                <w:sz w:val="24"/>
                <w:highlight w:val="none"/>
              </w:rPr>
            </w:pPr>
          </w:p>
        </w:tc>
        <w:tc>
          <w:tcPr>
            <w:tcW w:w="4755" w:type="dxa"/>
            <w:tcMar>
              <w:top w:w="57" w:type="dxa"/>
              <w:left w:w="28" w:type="dxa"/>
              <w:bottom w:w="57" w:type="dxa"/>
              <w:right w:w="28" w:type="dxa"/>
            </w:tcMar>
            <w:vAlign w:val="center"/>
          </w:tcPr>
          <w:p w14:paraId="74C575C0">
            <w:pPr>
              <w:rPr>
                <w:rFonts w:asciiTheme="minorEastAsia" w:hAnsiTheme="minorEastAsia" w:eastAsiaTheme="minorEastAsia" w:cstheme="minorEastAsia"/>
                <w:color w:val="auto"/>
                <w:sz w:val="24"/>
                <w:highlight w:val="none"/>
              </w:rPr>
            </w:pPr>
          </w:p>
        </w:tc>
        <w:tc>
          <w:tcPr>
            <w:tcW w:w="3374" w:type="dxa"/>
            <w:tcMar>
              <w:top w:w="57" w:type="dxa"/>
              <w:left w:w="28" w:type="dxa"/>
              <w:bottom w:w="57" w:type="dxa"/>
              <w:right w:w="28" w:type="dxa"/>
            </w:tcMar>
            <w:vAlign w:val="center"/>
          </w:tcPr>
          <w:p w14:paraId="2EBFB359">
            <w:pPr>
              <w:rPr>
                <w:rFonts w:asciiTheme="minorEastAsia" w:hAnsiTheme="minorEastAsia" w:eastAsiaTheme="minorEastAsia" w:cstheme="minorEastAsia"/>
                <w:color w:val="auto"/>
                <w:sz w:val="24"/>
                <w:highlight w:val="none"/>
              </w:rPr>
            </w:pPr>
          </w:p>
        </w:tc>
        <w:tc>
          <w:tcPr>
            <w:tcW w:w="1111" w:type="dxa"/>
            <w:tcMar>
              <w:top w:w="57" w:type="dxa"/>
              <w:left w:w="28" w:type="dxa"/>
              <w:bottom w:w="57" w:type="dxa"/>
              <w:right w:w="28" w:type="dxa"/>
            </w:tcMar>
            <w:vAlign w:val="center"/>
          </w:tcPr>
          <w:p w14:paraId="113B185E">
            <w:pPr>
              <w:rPr>
                <w:rFonts w:asciiTheme="minorEastAsia" w:hAnsiTheme="minorEastAsia" w:eastAsiaTheme="minorEastAsia" w:cstheme="minorEastAsia"/>
                <w:color w:val="auto"/>
                <w:sz w:val="24"/>
                <w:highlight w:val="none"/>
              </w:rPr>
            </w:pPr>
          </w:p>
        </w:tc>
        <w:tc>
          <w:tcPr>
            <w:tcW w:w="2409" w:type="dxa"/>
            <w:tcMar>
              <w:top w:w="57" w:type="dxa"/>
              <w:left w:w="28" w:type="dxa"/>
              <w:bottom w:w="57" w:type="dxa"/>
              <w:right w:w="28" w:type="dxa"/>
            </w:tcMar>
            <w:vAlign w:val="center"/>
          </w:tcPr>
          <w:p w14:paraId="50329D3C">
            <w:pPr>
              <w:rPr>
                <w:rFonts w:asciiTheme="minorEastAsia" w:hAnsiTheme="minorEastAsia" w:eastAsiaTheme="minorEastAsia" w:cstheme="minorEastAsia"/>
                <w:color w:val="auto"/>
                <w:sz w:val="24"/>
                <w:highlight w:val="none"/>
              </w:rPr>
            </w:pPr>
          </w:p>
        </w:tc>
      </w:tr>
    </w:tbl>
    <w:p w14:paraId="4971BB93">
      <w:pPr>
        <w:tabs>
          <w:tab w:val="left" w:pos="6300"/>
        </w:tabs>
        <w:snapToGrid w:val="0"/>
        <w:spacing w:before="120" w:beforeLines="50"/>
        <w:jc w:val="lef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1、本表须按“第三章 商务条款”中所列商务条款进行比较和响应；</w:t>
      </w:r>
    </w:p>
    <w:p w14:paraId="6995801D">
      <w:pPr>
        <w:tabs>
          <w:tab w:val="left" w:pos="6300"/>
        </w:tabs>
        <w:snapToGrid w:val="0"/>
        <w:jc w:val="lef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2、该表必须按照招标文件要求逐条如实填写，根据投标情况在“偏离情况”项填写正偏离或负偏离或无偏离，在“说明”项填写正偏离或负偏离原因。</w:t>
      </w:r>
    </w:p>
    <w:p w14:paraId="6F2519CE">
      <w:pPr>
        <w:tabs>
          <w:tab w:val="left" w:pos="6300"/>
        </w:tabs>
        <w:snapToGrid w:val="0"/>
        <w:jc w:val="lef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3、该表可扩展。</w:t>
      </w:r>
    </w:p>
    <w:p w14:paraId="0FD535CC">
      <w:pPr>
        <w:spacing w:line="440" w:lineRule="exact"/>
        <w:rPr>
          <w:rFonts w:asciiTheme="minorEastAsia" w:hAnsiTheme="minorEastAsia" w:eastAsiaTheme="minorEastAsia" w:cstheme="minorEastAsia"/>
          <w:i/>
          <w:color w:val="auto"/>
          <w:szCs w:val="21"/>
          <w:highlight w:val="none"/>
        </w:rPr>
      </w:pPr>
    </w:p>
    <w:p w14:paraId="4CEA5A6F">
      <w:pPr>
        <w:spacing w:line="380" w:lineRule="exact"/>
        <w:rPr>
          <w:rFonts w:asciiTheme="minorEastAsia" w:hAnsiTheme="minorEastAsia" w:eastAsiaTheme="minorEastAsia" w:cstheme="minorEastAsia"/>
          <w:color w:val="auto"/>
          <w:sz w:val="24"/>
          <w:highlight w:val="none"/>
          <w:u w:val="single"/>
        </w:rPr>
        <w:sectPr>
          <w:pgSz w:w="16838" w:h="11906" w:orient="landscape"/>
          <w:pgMar w:top="1417" w:right="1417" w:bottom="1417" w:left="1417" w:header="907" w:footer="1020" w:gutter="0"/>
          <w:cols w:space="720" w:num="1"/>
          <w:docGrid w:linePitch="312" w:charSpace="0"/>
        </w:sectPr>
      </w:pP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代表签字：</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单位公章）                    日期：</w:t>
      </w:r>
    </w:p>
    <w:bookmarkEnd w:id="712"/>
    <w:bookmarkEnd w:id="713"/>
    <w:bookmarkEnd w:id="714"/>
    <w:bookmarkEnd w:id="715"/>
    <w:p w14:paraId="6B1986A4">
      <w:pPr>
        <w:spacing w:line="440" w:lineRule="exact"/>
        <w:outlineLvl w:val="1"/>
        <w:rPr>
          <w:rFonts w:asciiTheme="minorEastAsia" w:hAnsiTheme="minorEastAsia" w:eastAsiaTheme="minorEastAsia" w:cstheme="minorEastAsia"/>
          <w:color w:val="auto"/>
          <w:sz w:val="28"/>
          <w:szCs w:val="28"/>
          <w:highlight w:val="none"/>
        </w:rPr>
      </w:pPr>
      <w:bookmarkStart w:id="716" w:name="_Toc238030586"/>
      <w:bookmarkStart w:id="717" w:name="_Toc193126889"/>
      <w:bookmarkStart w:id="718" w:name="_Toc4900"/>
      <w:bookmarkStart w:id="719" w:name="_Toc277168490"/>
      <w:bookmarkStart w:id="720" w:name="_Toc238029671"/>
      <w:bookmarkStart w:id="721" w:name="_Toc409523911"/>
      <w:bookmarkStart w:id="722" w:name="_Toc235131080"/>
      <w:bookmarkStart w:id="723" w:name="_Toc235131184"/>
      <w:bookmarkStart w:id="724" w:name="_Toc29699"/>
      <w:bookmarkStart w:id="725" w:name="_Toc3333"/>
      <w:bookmarkStart w:id="726" w:name="_Toc277168029"/>
      <w:bookmarkStart w:id="727" w:name="_Toc237869934"/>
      <w:bookmarkStart w:id="728" w:name="_Toc227517398"/>
      <w:bookmarkStart w:id="729" w:name="_Toc19855"/>
      <w:bookmarkStart w:id="730" w:name="_Toc235130985"/>
      <w:bookmarkStart w:id="731" w:name="_Toc236380006"/>
      <w:bookmarkStart w:id="732" w:name="_Toc235130410"/>
      <w:bookmarkStart w:id="733" w:name="_Toc276603233"/>
      <w:bookmarkStart w:id="734" w:name="_Toc277167893"/>
      <w:bookmarkStart w:id="735" w:name="_Toc238029926"/>
      <w:bookmarkStart w:id="736" w:name="_Toc5537"/>
      <w:bookmarkStart w:id="737" w:name="_Toc277167815"/>
      <w:bookmarkStart w:id="738" w:name="_Toc193187105"/>
      <w:bookmarkStart w:id="739" w:name="_Toc235161782"/>
      <w:bookmarkStart w:id="740" w:name="_Toc235829118"/>
      <w:bookmarkStart w:id="741" w:name="_Toc277167064"/>
      <w:bookmarkStart w:id="742" w:name="_Toc277167541"/>
      <w:bookmarkStart w:id="743" w:name="_Toc194663926"/>
      <w:bookmarkStart w:id="744" w:name="_Toc47261885"/>
      <w:bookmarkStart w:id="745" w:name="_Toc48791235"/>
      <w:bookmarkStart w:id="746" w:name="_Toc49019236"/>
      <w:bookmarkStart w:id="747" w:name="_Toc188808839"/>
      <w:bookmarkStart w:id="748" w:name="_Toc47418255"/>
      <w:bookmarkStart w:id="749" w:name="_Toc47261690"/>
      <w:bookmarkStart w:id="750" w:name="_Toc47418938"/>
      <w:bookmarkStart w:id="751" w:name="_Toc48995851"/>
      <w:bookmarkStart w:id="752" w:name="_Toc47262069"/>
      <w:bookmarkStart w:id="753" w:name="_Toc49019497"/>
      <w:bookmarkStart w:id="754" w:name="_Toc193191465"/>
      <w:bookmarkStart w:id="755" w:name="_Toc47418731"/>
      <w:bookmarkStart w:id="756" w:name="_Toc217559363"/>
      <w:bookmarkStart w:id="757" w:name="_Toc188731250"/>
      <w:bookmarkStart w:id="758" w:name="_Toc188808847"/>
      <w:bookmarkStart w:id="759" w:name="_Toc217267392"/>
      <w:bookmarkStart w:id="760" w:name="_Toc217559369"/>
      <w:bookmarkStart w:id="761" w:name="_Toc188808845"/>
      <w:bookmarkStart w:id="762" w:name="_Toc237869938"/>
      <w:bookmarkStart w:id="763" w:name="_Toc276603237"/>
      <w:bookmarkStart w:id="764" w:name="_Toc286303853"/>
      <w:bookmarkStart w:id="765" w:name="_Toc287598513"/>
      <w:bookmarkStart w:id="766" w:name="_Toc277167068"/>
      <w:bookmarkStart w:id="767" w:name="_Toc286304316"/>
      <w:bookmarkStart w:id="768" w:name="_Toc277168494"/>
      <w:bookmarkStart w:id="769" w:name="_Toc277167897"/>
      <w:bookmarkStart w:id="770" w:name="_Toc237869721"/>
      <w:bookmarkStart w:id="771" w:name="_Toc238030590"/>
      <w:bookmarkStart w:id="772" w:name="_Toc217267402"/>
      <w:bookmarkStart w:id="773" w:name="_Toc286304289"/>
      <w:bookmarkStart w:id="774" w:name="_Toc188808855"/>
      <w:bookmarkStart w:id="775" w:name="_Toc277167545"/>
      <w:bookmarkStart w:id="776" w:name="_Toc193191472"/>
      <w:bookmarkStart w:id="777" w:name="_Toc238029675"/>
      <w:bookmarkStart w:id="778" w:name="_Toc237869296"/>
      <w:bookmarkStart w:id="779" w:name="_Toc238029930"/>
      <w:bookmarkStart w:id="780" w:name="_Toc236380009"/>
      <w:bookmarkStart w:id="781" w:name="_Toc277168033"/>
      <w:bookmarkStart w:id="782" w:name="_Toc217559381"/>
      <w:bookmarkStart w:id="783" w:name="_Toc277167819"/>
      <w:bookmarkStart w:id="784" w:name="_Toc286157603"/>
      <w:r>
        <w:rPr>
          <w:rFonts w:hint="eastAsia" w:asciiTheme="minorEastAsia" w:hAnsiTheme="minorEastAsia" w:eastAsiaTheme="minorEastAsia" w:cstheme="minorEastAsia"/>
          <w:b/>
          <w:color w:val="auto"/>
          <w:sz w:val="28"/>
          <w:szCs w:val="28"/>
          <w:highlight w:val="none"/>
          <w:lang w:val="en-US" w:eastAsia="zh-CN"/>
        </w:rPr>
        <w:t>7</w:t>
      </w:r>
      <w:r>
        <w:rPr>
          <w:rFonts w:hint="eastAsia" w:asciiTheme="minorEastAsia" w:hAnsiTheme="minorEastAsia" w:eastAsiaTheme="minorEastAsia" w:cstheme="minorEastAsia"/>
          <w:b/>
          <w:color w:val="auto"/>
          <w:sz w:val="28"/>
          <w:szCs w:val="28"/>
          <w:highlight w:val="none"/>
        </w:rPr>
        <w:t>.</w:t>
      </w:r>
      <w:r>
        <w:rPr>
          <w:rFonts w:hint="eastAsia" w:asciiTheme="minorEastAsia" w:hAnsiTheme="minorEastAsia" w:eastAsiaTheme="minorEastAsia" w:cstheme="minorEastAsia"/>
          <w:b/>
          <w:bCs/>
          <w:color w:val="auto"/>
          <w:sz w:val="28"/>
          <w:szCs w:val="28"/>
          <w:highlight w:val="none"/>
        </w:rPr>
        <w:t>资格证明文件</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p>
    <w:bookmarkEnd w:id="744"/>
    <w:bookmarkEnd w:id="745"/>
    <w:bookmarkEnd w:id="746"/>
    <w:bookmarkEnd w:id="747"/>
    <w:bookmarkEnd w:id="748"/>
    <w:bookmarkEnd w:id="749"/>
    <w:bookmarkEnd w:id="750"/>
    <w:bookmarkEnd w:id="751"/>
    <w:bookmarkEnd w:id="752"/>
    <w:bookmarkEnd w:id="753"/>
    <w:bookmarkEnd w:id="754"/>
    <w:bookmarkEnd w:id="755"/>
    <w:bookmarkEnd w:id="756"/>
    <w:p w14:paraId="50B30E41">
      <w:pPr>
        <w:spacing w:line="400" w:lineRule="exact"/>
        <w:ind w:firstLine="480" w:firstLineChars="200"/>
        <w:rPr>
          <w:rFonts w:asciiTheme="minorEastAsia" w:hAnsiTheme="minorEastAsia" w:eastAsiaTheme="minorEastAsia" w:cstheme="minorEastAsia"/>
          <w:color w:val="auto"/>
          <w:sz w:val="24"/>
          <w:highlight w:val="none"/>
        </w:rPr>
      </w:pPr>
    </w:p>
    <w:p w14:paraId="7DC87AC3">
      <w:pPr>
        <w:spacing w:line="40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在投标文件中须提供以下资格证明文件以便资格审查：</w:t>
      </w:r>
    </w:p>
    <w:p w14:paraId="1DE5205F">
      <w:pPr>
        <w:spacing w:line="400" w:lineRule="exact"/>
        <w:ind w:firstLine="480" w:firstLineChars="200"/>
        <w:rPr>
          <w:rFonts w:asciiTheme="minorEastAsia" w:hAnsiTheme="minorEastAsia" w:eastAsiaTheme="minorEastAsia" w:cstheme="minorEastAsia"/>
          <w:color w:val="auto"/>
          <w:sz w:val="24"/>
          <w:highlight w:val="none"/>
        </w:rPr>
      </w:pPr>
    </w:p>
    <w:p w14:paraId="7BBFC443">
      <w:pPr>
        <w:spacing w:line="40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val="en-US" w:eastAsia="zh-CN"/>
        </w:rPr>
        <w:t>7</w:t>
      </w:r>
      <w:r>
        <w:rPr>
          <w:rFonts w:hint="eastAsia" w:asciiTheme="minorEastAsia" w:hAnsiTheme="minorEastAsia" w:eastAsiaTheme="minorEastAsia" w:cstheme="minorEastAsia"/>
          <w:color w:val="auto"/>
          <w:sz w:val="24"/>
          <w:highlight w:val="none"/>
        </w:rPr>
        <w:t>-1</w:t>
      </w:r>
      <w:r>
        <w:rPr>
          <w:rFonts w:hint="eastAsia" w:ascii="宋体" w:hAnsi="宋体" w:cs="宋体"/>
          <w:bCs/>
          <w:sz w:val="24"/>
        </w:rPr>
        <w:t>具有独立承担民事责任能力的法人、其他组织或自然人，提供营业执照/事业单位法人证书/非企业专业服务机构执业许可证/自然人身份证。</w:t>
      </w:r>
      <w:r>
        <w:rPr>
          <w:rFonts w:hint="eastAsia" w:asciiTheme="minorEastAsia" w:hAnsiTheme="minorEastAsia" w:eastAsiaTheme="minorEastAsia" w:cstheme="minorEastAsia"/>
          <w:b/>
          <w:bCs/>
          <w:color w:val="auto"/>
          <w:sz w:val="24"/>
          <w:highlight w:val="none"/>
        </w:rPr>
        <w:t>（复印或扫描件加盖公章）</w:t>
      </w:r>
    </w:p>
    <w:p w14:paraId="015E0018">
      <w:pPr>
        <w:spacing w:line="400" w:lineRule="exact"/>
        <w:ind w:firstLine="480" w:firstLineChars="200"/>
        <w:rPr>
          <w:rFonts w:asciiTheme="minorEastAsia" w:hAnsiTheme="minorEastAsia" w:eastAsiaTheme="minorEastAsia" w:cstheme="minorEastAsia"/>
          <w:color w:val="auto"/>
          <w:sz w:val="24"/>
          <w:highlight w:val="none"/>
        </w:rPr>
      </w:pPr>
    </w:p>
    <w:p w14:paraId="7C8EBE5D">
      <w:pPr>
        <w:spacing w:line="400" w:lineRule="exact"/>
        <w:ind w:firstLine="480" w:firstLineChars="200"/>
        <w:rPr>
          <w:rFonts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lang w:val="en-US" w:eastAsia="zh-CN"/>
        </w:rPr>
        <w:t>7</w:t>
      </w:r>
      <w:r>
        <w:rPr>
          <w:rFonts w:hint="eastAsia" w:asciiTheme="minorEastAsia" w:hAnsiTheme="minorEastAsia" w:eastAsiaTheme="minorEastAsia" w:cstheme="minorEastAsia"/>
          <w:color w:val="auto"/>
          <w:sz w:val="24"/>
          <w:highlight w:val="none"/>
        </w:rPr>
        <w:t>-2-1 法定代表人参加投标，提供</w:t>
      </w:r>
      <w:r>
        <w:rPr>
          <w:rFonts w:hint="eastAsia" w:asciiTheme="minorEastAsia" w:hAnsiTheme="minorEastAsia" w:eastAsiaTheme="minorEastAsia" w:cstheme="minorEastAsia"/>
          <w:bCs/>
          <w:color w:val="auto"/>
          <w:sz w:val="24"/>
          <w:highlight w:val="none"/>
        </w:rPr>
        <w:t>法定代表人证明书（</w:t>
      </w:r>
      <w:r>
        <w:rPr>
          <w:rFonts w:hint="eastAsia" w:asciiTheme="minorEastAsia" w:hAnsiTheme="minorEastAsia" w:eastAsiaTheme="minorEastAsia" w:cstheme="minorEastAsia"/>
          <w:b/>
          <w:color w:val="auto"/>
          <w:sz w:val="24"/>
          <w:highlight w:val="none"/>
        </w:rPr>
        <w:t>原件编制在投标文件正本中）</w:t>
      </w:r>
    </w:p>
    <w:p w14:paraId="1CAB5732">
      <w:pPr>
        <w:spacing w:line="400" w:lineRule="exact"/>
        <w:ind w:firstLine="480" w:firstLineChars="200"/>
        <w:rPr>
          <w:rFonts w:asciiTheme="minorEastAsia" w:hAnsiTheme="minorEastAsia" w:eastAsiaTheme="minorEastAsia" w:cstheme="minorEastAsia"/>
          <w:b/>
          <w:bCs/>
          <w:color w:val="auto"/>
          <w:sz w:val="24"/>
          <w:highlight w:val="none"/>
        </w:rPr>
      </w:pPr>
      <w:r>
        <w:rPr>
          <w:rFonts w:hint="eastAsia" w:asciiTheme="minorEastAsia" w:hAnsiTheme="minorEastAsia" w:eastAsiaTheme="minorEastAsia" w:cstheme="minorEastAsia"/>
          <w:color w:val="auto"/>
          <w:sz w:val="24"/>
          <w:highlight w:val="none"/>
          <w:lang w:val="en-US" w:eastAsia="zh-CN"/>
        </w:rPr>
        <w:t>7</w:t>
      </w:r>
      <w:r>
        <w:rPr>
          <w:rFonts w:hint="eastAsia" w:asciiTheme="minorEastAsia" w:hAnsiTheme="minorEastAsia" w:eastAsiaTheme="minorEastAsia" w:cstheme="minorEastAsia"/>
          <w:color w:val="auto"/>
          <w:sz w:val="24"/>
          <w:highlight w:val="none"/>
        </w:rPr>
        <w:t>-2-2 授权代表参加投标，提供法定代表人授权书</w:t>
      </w:r>
      <w:r>
        <w:rPr>
          <w:rFonts w:hint="eastAsia" w:asciiTheme="minorEastAsia" w:hAnsiTheme="minorEastAsia" w:eastAsiaTheme="minorEastAsia" w:cstheme="minorEastAsia"/>
          <w:b/>
          <w:bCs/>
          <w:color w:val="auto"/>
          <w:sz w:val="24"/>
          <w:highlight w:val="none"/>
        </w:rPr>
        <w:t>（原件编制在投标文件正本中）</w:t>
      </w:r>
    </w:p>
    <w:p w14:paraId="546FDB82">
      <w:pPr>
        <w:spacing w:line="400" w:lineRule="exact"/>
        <w:ind w:firstLine="480" w:firstLineChars="200"/>
        <w:rPr>
          <w:rFonts w:asciiTheme="minorEastAsia" w:hAnsiTheme="minorEastAsia" w:eastAsiaTheme="minorEastAsia" w:cstheme="minorEastAsia"/>
          <w:color w:val="auto"/>
          <w:sz w:val="24"/>
          <w:highlight w:val="none"/>
        </w:rPr>
      </w:pPr>
    </w:p>
    <w:p w14:paraId="2C507585">
      <w:pPr>
        <w:pStyle w:val="57"/>
        <w:spacing w:line="400" w:lineRule="exact"/>
        <w:ind w:firstLine="480"/>
        <w:rPr>
          <w:rFonts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color w:val="auto"/>
          <w:highlight w:val="none"/>
          <w:lang w:val="en-US" w:eastAsia="zh-CN"/>
        </w:rPr>
        <w:t>7</w:t>
      </w:r>
      <w:r>
        <w:rPr>
          <w:rFonts w:hint="eastAsia" w:asciiTheme="minorEastAsia" w:hAnsiTheme="minorEastAsia" w:eastAsiaTheme="minorEastAsia" w:cstheme="minorEastAsia"/>
          <w:color w:val="auto"/>
          <w:highlight w:val="none"/>
        </w:rPr>
        <w:t>-3 财务状况报告：法人提供经审计的</w:t>
      </w:r>
      <w:r>
        <w:rPr>
          <w:rFonts w:hint="eastAsia" w:asciiTheme="minorEastAsia" w:hAnsiTheme="minorEastAsia" w:eastAsiaTheme="minorEastAsia" w:cstheme="minorEastAsia"/>
          <w:color w:val="auto"/>
          <w:highlight w:val="none"/>
          <w:lang w:val="en-US" w:eastAsia="zh-CN"/>
        </w:rPr>
        <w:t>2024年度</w:t>
      </w:r>
      <w:r>
        <w:rPr>
          <w:rFonts w:hint="eastAsia" w:asciiTheme="minorEastAsia" w:hAnsiTheme="minorEastAsia" w:eastAsiaTheme="minorEastAsia" w:cstheme="minorEastAsia"/>
          <w:color w:val="auto"/>
          <w:highlight w:val="none"/>
        </w:rPr>
        <w:t>的财务报告或提交投标文件递交截止时间前</w:t>
      </w:r>
      <w:r>
        <w:rPr>
          <w:rFonts w:hint="eastAsia" w:asciiTheme="minorEastAsia" w:hAnsiTheme="minorEastAsia" w:eastAsiaTheme="minorEastAsia" w:cstheme="minorEastAsia"/>
          <w:color w:val="auto"/>
          <w:highlight w:val="none"/>
          <w:lang w:eastAsia="zh-CN"/>
        </w:rPr>
        <w:t>十二个月内</w:t>
      </w:r>
      <w:r>
        <w:rPr>
          <w:rFonts w:hint="eastAsia" w:asciiTheme="minorEastAsia" w:hAnsiTheme="minorEastAsia" w:eastAsiaTheme="minorEastAsia" w:cstheme="minorEastAsia"/>
          <w:color w:val="auto"/>
          <w:highlight w:val="none"/>
        </w:rPr>
        <w:t>银行出具的资信证明；其他组织和自然人提供银行出具的资信证明或财务报表；或政府采购信用担保机构出具的《政府采购投标担保函》。</w:t>
      </w:r>
      <w:r>
        <w:rPr>
          <w:rFonts w:hint="eastAsia" w:asciiTheme="minorEastAsia" w:hAnsiTheme="minorEastAsia" w:eastAsiaTheme="minorEastAsia" w:cstheme="minorEastAsia"/>
          <w:b/>
          <w:bCs/>
          <w:color w:val="auto"/>
          <w:highlight w:val="none"/>
        </w:rPr>
        <w:t>（复印或扫描件加盖公章）</w:t>
      </w:r>
    </w:p>
    <w:p w14:paraId="05DD1E1A">
      <w:pPr>
        <w:pStyle w:val="57"/>
        <w:spacing w:line="400" w:lineRule="exact"/>
        <w:ind w:firstLine="482"/>
        <w:rPr>
          <w:rFonts w:asciiTheme="minorEastAsia" w:hAnsiTheme="minorEastAsia" w:eastAsiaTheme="minorEastAsia" w:cstheme="minorEastAsia"/>
          <w:b/>
          <w:bCs/>
          <w:color w:val="auto"/>
          <w:highlight w:val="none"/>
        </w:rPr>
      </w:pPr>
    </w:p>
    <w:p w14:paraId="639E7447">
      <w:pPr>
        <w:pStyle w:val="57"/>
        <w:spacing w:line="400" w:lineRule="exact"/>
        <w:ind w:firstLine="480"/>
        <w:rPr>
          <w:rFonts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color w:val="auto"/>
          <w:highlight w:val="none"/>
          <w:lang w:val="en-US" w:eastAsia="zh-CN"/>
        </w:rPr>
        <w:t>7</w:t>
      </w:r>
      <w:r>
        <w:rPr>
          <w:rFonts w:hint="eastAsia" w:asciiTheme="minorEastAsia" w:hAnsiTheme="minorEastAsia" w:eastAsiaTheme="minorEastAsia" w:cstheme="minorEastAsia"/>
          <w:color w:val="auto"/>
          <w:highlight w:val="none"/>
        </w:rPr>
        <w:t>-4 税收缴纳证明：提供投标文件递交截止时间前</w:t>
      </w:r>
      <w:r>
        <w:rPr>
          <w:rFonts w:hint="eastAsia" w:asciiTheme="minorEastAsia" w:hAnsiTheme="minorEastAsia" w:eastAsiaTheme="minorEastAsia" w:cstheme="minorEastAsia"/>
          <w:color w:val="auto"/>
          <w:highlight w:val="none"/>
          <w:lang w:eastAsia="zh-CN"/>
        </w:rPr>
        <w:t>十二个月内</w:t>
      </w:r>
      <w:r>
        <w:rPr>
          <w:rFonts w:hint="eastAsia" w:asciiTheme="minorEastAsia" w:hAnsiTheme="minorEastAsia" w:eastAsiaTheme="minorEastAsia" w:cstheme="minorEastAsia"/>
          <w:color w:val="auto"/>
          <w:highlight w:val="none"/>
        </w:rPr>
        <w:t>至少一个月已缴纳的纳税凭据或完税证明；依法免税的</w:t>
      </w:r>
      <w:r>
        <w:rPr>
          <w:rFonts w:hint="eastAsia" w:asciiTheme="minorEastAsia" w:hAnsiTheme="minorEastAsia" w:eastAsiaTheme="minorEastAsia" w:cstheme="minorEastAsia"/>
          <w:color w:val="auto"/>
          <w:highlight w:val="none"/>
          <w:lang w:eastAsia="zh-CN"/>
        </w:rPr>
        <w:t>投标单位</w:t>
      </w:r>
      <w:r>
        <w:rPr>
          <w:rFonts w:hint="eastAsia" w:asciiTheme="minorEastAsia" w:hAnsiTheme="minorEastAsia" w:eastAsiaTheme="minorEastAsia" w:cstheme="minorEastAsia"/>
          <w:color w:val="auto"/>
          <w:highlight w:val="none"/>
        </w:rPr>
        <w:t>应提供相关证明文件。</w:t>
      </w:r>
      <w:r>
        <w:rPr>
          <w:rFonts w:hint="eastAsia" w:asciiTheme="minorEastAsia" w:hAnsiTheme="minorEastAsia" w:eastAsiaTheme="minorEastAsia" w:cstheme="minorEastAsia"/>
          <w:b/>
          <w:bCs/>
          <w:color w:val="auto"/>
          <w:highlight w:val="none"/>
        </w:rPr>
        <w:t>（复印或扫描件加盖公章）</w:t>
      </w:r>
    </w:p>
    <w:p w14:paraId="3FB90B99">
      <w:pPr>
        <w:spacing w:line="400" w:lineRule="exact"/>
        <w:rPr>
          <w:rFonts w:asciiTheme="minorEastAsia" w:hAnsiTheme="minorEastAsia" w:eastAsiaTheme="minorEastAsia" w:cstheme="minorEastAsia"/>
          <w:color w:val="auto"/>
          <w:highlight w:val="none"/>
        </w:rPr>
      </w:pPr>
    </w:p>
    <w:p w14:paraId="4B6D4A65">
      <w:pPr>
        <w:pStyle w:val="57"/>
        <w:spacing w:line="400" w:lineRule="exact"/>
        <w:ind w:firstLine="480"/>
        <w:rPr>
          <w:rFonts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color w:val="auto"/>
          <w:highlight w:val="none"/>
          <w:lang w:val="en-US" w:eastAsia="zh-CN"/>
        </w:rPr>
        <w:t>7</w:t>
      </w:r>
      <w:r>
        <w:rPr>
          <w:rFonts w:hint="eastAsia" w:asciiTheme="minorEastAsia" w:hAnsiTheme="minorEastAsia" w:eastAsiaTheme="minorEastAsia" w:cstheme="minorEastAsia"/>
          <w:color w:val="auto"/>
          <w:highlight w:val="none"/>
        </w:rPr>
        <w:t>-5 社会保障资金缴纳证明：提供投标文件递交截止时间前</w:t>
      </w:r>
      <w:r>
        <w:rPr>
          <w:rFonts w:hint="eastAsia" w:asciiTheme="minorEastAsia" w:hAnsiTheme="minorEastAsia" w:eastAsiaTheme="minorEastAsia" w:cstheme="minorEastAsia"/>
          <w:color w:val="auto"/>
          <w:highlight w:val="none"/>
          <w:lang w:eastAsia="zh-CN"/>
        </w:rPr>
        <w:t>十二个月内</w:t>
      </w:r>
      <w:r>
        <w:rPr>
          <w:rFonts w:hint="eastAsia" w:asciiTheme="minorEastAsia" w:hAnsiTheme="minorEastAsia" w:eastAsiaTheme="minorEastAsia" w:cstheme="minorEastAsia"/>
          <w:color w:val="auto"/>
          <w:highlight w:val="none"/>
        </w:rPr>
        <w:t>已缴存的至少一个月的社会保障资金缴存单据或社保机构开具的社会保险参保缴费情况证明，依法不需要缴纳社会保障资金的单位应提供相关证明材料。</w:t>
      </w:r>
      <w:r>
        <w:rPr>
          <w:rFonts w:hint="eastAsia" w:asciiTheme="minorEastAsia" w:hAnsiTheme="minorEastAsia" w:eastAsiaTheme="minorEastAsia" w:cstheme="minorEastAsia"/>
          <w:b/>
          <w:bCs/>
          <w:color w:val="auto"/>
          <w:highlight w:val="none"/>
        </w:rPr>
        <w:t>（复印或扫描件加盖公章）</w:t>
      </w:r>
    </w:p>
    <w:p w14:paraId="4F504D0B">
      <w:pPr>
        <w:pStyle w:val="57"/>
        <w:spacing w:line="400" w:lineRule="exact"/>
        <w:ind w:firstLine="480"/>
        <w:rPr>
          <w:rFonts w:asciiTheme="minorEastAsia" w:hAnsiTheme="minorEastAsia" w:eastAsiaTheme="minorEastAsia" w:cstheme="minorEastAsia"/>
          <w:color w:val="auto"/>
          <w:highlight w:val="none"/>
        </w:rPr>
      </w:pPr>
    </w:p>
    <w:p w14:paraId="3C97E561">
      <w:pPr>
        <w:pStyle w:val="57"/>
        <w:spacing w:line="400" w:lineRule="exact"/>
        <w:ind w:firstLine="480"/>
        <w:rPr>
          <w:rFonts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color w:val="auto"/>
          <w:highlight w:val="none"/>
          <w:lang w:val="en-US" w:eastAsia="zh-CN"/>
        </w:rPr>
        <w:t>7</w:t>
      </w:r>
      <w:r>
        <w:rPr>
          <w:rFonts w:hint="eastAsia" w:asciiTheme="minorEastAsia" w:hAnsiTheme="minorEastAsia" w:eastAsiaTheme="minorEastAsia" w:cstheme="minorEastAsia"/>
          <w:color w:val="auto"/>
          <w:highlight w:val="none"/>
        </w:rPr>
        <w:t>-6 提供具有履行本合同所必需的设备和专业技术能力的承诺。</w:t>
      </w:r>
      <w:r>
        <w:rPr>
          <w:rFonts w:hint="eastAsia" w:asciiTheme="minorEastAsia" w:hAnsiTheme="minorEastAsia" w:eastAsiaTheme="minorEastAsia" w:cstheme="minorEastAsia"/>
          <w:b/>
          <w:bCs/>
          <w:color w:val="auto"/>
          <w:highlight w:val="none"/>
        </w:rPr>
        <w:t>（原件编制在投标文件正本中）</w:t>
      </w:r>
    </w:p>
    <w:p w14:paraId="0E17EFF4">
      <w:pPr>
        <w:pStyle w:val="57"/>
        <w:spacing w:line="400" w:lineRule="exact"/>
        <w:ind w:firstLine="480"/>
        <w:rPr>
          <w:rFonts w:asciiTheme="minorEastAsia" w:hAnsiTheme="minorEastAsia" w:eastAsiaTheme="minorEastAsia" w:cstheme="minorEastAsia"/>
          <w:color w:val="auto"/>
          <w:highlight w:val="none"/>
        </w:rPr>
      </w:pPr>
    </w:p>
    <w:p w14:paraId="782D478B">
      <w:pPr>
        <w:pStyle w:val="57"/>
        <w:spacing w:line="400" w:lineRule="exact"/>
        <w:ind w:firstLine="48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lang w:val="en-US" w:eastAsia="zh-CN"/>
        </w:rPr>
        <w:t>7</w:t>
      </w:r>
      <w:r>
        <w:rPr>
          <w:rFonts w:hint="eastAsia" w:asciiTheme="minorEastAsia" w:hAnsiTheme="minorEastAsia" w:eastAsiaTheme="minorEastAsia" w:cstheme="minorEastAsia"/>
          <w:color w:val="auto"/>
          <w:highlight w:val="none"/>
        </w:rPr>
        <w:t>-7提供参加政府采购活动前三年内在经营活动中没有重大违法记录的书面声明。</w:t>
      </w:r>
      <w:r>
        <w:rPr>
          <w:rFonts w:hint="eastAsia" w:asciiTheme="minorEastAsia" w:hAnsiTheme="minorEastAsia" w:eastAsiaTheme="minorEastAsia" w:cstheme="minorEastAsia"/>
          <w:b/>
          <w:bCs/>
          <w:color w:val="auto"/>
          <w:highlight w:val="none"/>
        </w:rPr>
        <w:t>（原件编制在投标文件正本中）</w:t>
      </w:r>
    </w:p>
    <w:p w14:paraId="230DCD29">
      <w:pPr>
        <w:pStyle w:val="57"/>
        <w:spacing w:line="400" w:lineRule="exact"/>
        <w:ind w:firstLine="480"/>
        <w:rPr>
          <w:rFonts w:asciiTheme="minorEastAsia" w:hAnsiTheme="minorEastAsia" w:eastAsiaTheme="minorEastAsia" w:cstheme="minorEastAsia"/>
          <w:color w:val="auto"/>
          <w:highlight w:val="none"/>
        </w:rPr>
      </w:pPr>
    </w:p>
    <w:p w14:paraId="7959199C">
      <w:pPr>
        <w:spacing w:line="400" w:lineRule="exact"/>
        <w:ind w:firstLine="470" w:firstLineChars="196"/>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val="en-US" w:eastAsia="zh-CN"/>
        </w:rPr>
        <w:t>7</w:t>
      </w:r>
      <w:r>
        <w:rPr>
          <w:rFonts w:hint="eastAsia" w:asciiTheme="minorEastAsia" w:hAnsiTheme="minorEastAsia" w:eastAsiaTheme="minorEastAsia" w:cstheme="minorEastAsia"/>
          <w:color w:val="auto"/>
          <w:sz w:val="24"/>
          <w:highlight w:val="none"/>
        </w:rPr>
        <w:t>-8 单位负责人为同一人或者存在直接控股、管理关系的不同</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，不得参加同一合同项下的政府采购活动。对本采购项目提供过整体设计、规范编制或者项目管理、监理、检测等服务的</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，不得参加本项目采购活动。提供</w:t>
      </w:r>
      <w:r>
        <w:rPr>
          <w:rFonts w:hint="eastAsia" w:asciiTheme="minorEastAsia" w:hAnsiTheme="minorEastAsia" w:eastAsiaTheme="minorEastAsia" w:cstheme="minorEastAsia"/>
          <w:bCs/>
          <w:color w:val="auto"/>
          <w:sz w:val="24"/>
          <w:highlight w:val="none"/>
          <w:lang w:eastAsia="zh-CN"/>
        </w:rPr>
        <w:t>投标单位</w:t>
      </w:r>
      <w:r>
        <w:rPr>
          <w:rFonts w:hint="eastAsia" w:asciiTheme="minorEastAsia" w:hAnsiTheme="minorEastAsia" w:eastAsiaTheme="minorEastAsia" w:cstheme="minorEastAsia"/>
          <w:bCs/>
          <w:color w:val="auto"/>
          <w:sz w:val="24"/>
          <w:highlight w:val="none"/>
        </w:rPr>
        <w:t>企业关系关联承诺书。</w:t>
      </w:r>
      <w:r>
        <w:rPr>
          <w:rFonts w:hint="eastAsia" w:asciiTheme="minorEastAsia" w:hAnsiTheme="minorEastAsia" w:eastAsiaTheme="minorEastAsia" w:cstheme="minorEastAsia"/>
          <w:b/>
          <w:bCs/>
          <w:color w:val="auto"/>
          <w:sz w:val="24"/>
          <w:highlight w:val="none"/>
        </w:rPr>
        <w:t>（原件编制在投标文件正本中）</w:t>
      </w:r>
    </w:p>
    <w:p w14:paraId="62AB5AAE">
      <w:pPr>
        <w:spacing w:line="400" w:lineRule="exact"/>
        <w:ind w:firstLine="470" w:firstLineChars="196"/>
        <w:rPr>
          <w:rFonts w:asciiTheme="minorEastAsia" w:hAnsiTheme="minorEastAsia" w:eastAsiaTheme="minorEastAsia" w:cstheme="minorEastAsia"/>
          <w:color w:val="auto"/>
          <w:sz w:val="24"/>
          <w:highlight w:val="none"/>
        </w:rPr>
      </w:pPr>
    </w:p>
    <w:p w14:paraId="51028072">
      <w:pPr>
        <w:autoSpaceDE w:val="0"/>
        <w:autoSpaceDN w:val="0"/>
        <w:adjustRightInd w:val="0"/>
        <w:snapToGrid w:val="0"/>
        <w:spacing w:before="120" w:beforeLines="50" w:line="400" w:lineRule="exact"/>
        <w:ind w:firstLine="482" w:firstLineChars="200"/>
        <w:rPr>
          <w:rFonts w:asciiTheme="minorEastAsia" w:hAnsiTheme="minorEastAsia" w:eastAsiaTheme="minorEastAsia" w:cstheme="minorEastAsia"/>
          <w:b/>
          <w:color w:val="auto"/>
          <w:sz w:val="24"/>
          <w:highlight w:val="none"/>
        </w:rPr>
        <w:sectPr>
          <w:headerReference r:id="rId11" w:type="default"/>
          <w:pgSz w:w="11906" w:h="16838"/>
          <w:pgMar w:top="1417" w:right="1417" w:bottom="1417" w:left="1417" w:header="907" w:footer="1020" w:gutter="0"/>
          <w:cols w:space="720" w:num="1"/>
          <w:docGrid w:linePitch="312" w:charSpace="0"/>
        </w:sectPr>
      </w:pPr>
    </w:p>
    <w:p w14:paraId="580D115E">
      <w:pPr>
        <w:tabs>
          <w:tab w:val="left" w:pos="210"/>
        </w:tabs>
        <w:spacing w:line="320" w:lineRule="exact"/>
        <w:rPr>
          <w:rFonts w:asciiTheme="minorEastAsia" w:hAnsiTheme="minorEastAsia" w:eastAsiaTheme="minorEastAsia" w:cstheme="minorEastAsia"/>
          <w:b/>
          <w:bCs/>
          <w:color w:val="auto"/>
          <w:kern w:val="0"/>
          <w:sz w:val="24"/>
          <w:highlight w:val="none"/>
        </w:rPr>
      </w:pPr>
      <w:r>
        <w:rPr>
          <w:rFonts w:hint="eastAsia" w:asciiTheme="minorEastAsia" w:hAnsiTheme="minorEastAsia" w:eastAsiaTheme="minorEastAsia" w:cstheme="minorEastAsia"/>
          <w:b/>
          <w:bCs/>
          <w:color w:val="auto"/>
          <w:sz w:val="24"/>
          <w:highlight w:val="none"/>
          <w:lang w:val="en-US" w:eastAsia="zh-CN"/>
        </w:rPr>
        <w:t>7</w:t>
      </w:r>
      <w:r>
        <w:rPr>
          <w:rFonts w:hint="eastAsia" w:asciiTheme="minorEastAsia" w:hAnsiTheme="minorEastAsia" w:eastAsiaTheme="minorEastAsia" w:cstheme="minorEastAsia"/>
          <w:b/>
          <w:bCs/>
          <w:color w:val="auto"/>
          <w:sz w:val="24"/>
          <w:highlight w:val="none"/>
        </w:rPr>
        <w:t>-2-1</w:t>
      </w:r>
      <w:r>
        <w:rPr>
          <w:rFonts w:hint="eastAsia" w:asciiTheme="minorEastAsia" w:hAnsiTheme="minorEastAsia" w:eastAsiaTheme="minorEastAsia" w:cstheme="minorEastAsia"/>
          <w:b/>
          <w:bCs/>
          <w:color w:val="auto"/>
          <w:kern w:val="0"/>
          <w:sz w:val="24"/>
          <w:highlight w:val="none"/>
        </w:rPr>
        <w:t>法定代表人证明书（格式，原件编制在响应文件正本中）</w:t>
      </w:r>
    </w:p>
    <w:p w14:paraId="0BF19D74">
      <w:pPr>
        <w:tabs>
          <w:tab w:val="left" w:pos="210"/>
        </w:tabs>
        <w:spacing w:before="240" w:beforeLines="100" w:after="240" w:afterLines="100" w:line="480" w:lineRule="exact"/>
        <w:jc w:val="center"/>
        <w:rPr>
          <w:rFonts w:asciiTheme="minorEastAsia" w:hAnsiTheme="minorEastAsia" w:eastAsiaTheme="minorEastAsia" w:cstheme="minorEastAsia"/>
          <w:b/>
          <w:bCs/>
          <w:color w:val="auto"/>
          <w:kern w:val="0"/>
          <w:sz w:val="32"/>
          <w:szCs w:val="32"/>
          <w:highlight w:val="none"/>
        </w:rPr>
      </w:pPr>
      <w:r>
        <w:rPr>
          <w:rFonts w:hint="eastAsia" w:asciiTheme="minorEastAsia" w:hAnsiTheme="minorEastAsia" w:eastAsiaTheme="minorEastAsia" w:cstheme="minorEastAsia"/>
          <w:b/>
          <w:bCs/>
          <w:color w:val="auto"/>
          <w:kern w:val="0"/>
          <w:sz w:val="32"/>
          <w:szCs w:val="32"/>
          <w:highlight w:val="none"/>
        </w:rPr>
        <w:t>法定代表人证明书</w:t>
      </w:r>
    </w:p>
    <w:tbl>
      <w:tblPr>
        <w:tblStyle w:val="4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890"/>
        <w:gridCol w:w="1888"/>
        <w:gridCol w:w="160"/>
        <w:gridCol w:w="1887"/>
        <w:gridCol w:w="1891"/>
      </w:tblGrid>
      <w:tr w14:paraId="4F27E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504" w:type="dxa"/>
            <w:gridSpan w:val="6"/>
            <w:vAlign w:val="center"/>
          </w:tcPr>
          <w:p w14:paraId="68F1C9E2">
            <w:pPr>
              <w:tabs>
                <w:tab w:val="left" w:pos="210"/>
              </w:tabs>
              <w:spacing w:line="320" w:lineRule="exact"/>
              <w:rPr>
                <w:rFonts w:hint="default"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rPr>
              <w:t>致：</w:t>
            </w:r>
            <w:r>
              <w:rPr>
                <w:rFonts w:hint="eastAsia" w:asciiTheme="minorEastAsia" w:hAnsiTheme="minorEastAsia" w:eastAsiaTheme="minorEastAsia" w:cstheme="minorEastAsia"/>
                <w:color w:val="auto"/>
                <w:kern w:val="0"/>
                <w:sz w:val="24"/>
                <w:highlight w:val="none"/>
                <w:lang w:val="en-US" w:eastAsia="zh-CN"/>
              </w:rPr>
              <w:t>陕西教育招标有限责任公司</w:t>
            </w:r>
          </w:p>
        </w:tc>
      </w:tr>
      <w:tr w14:paraId="0656D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vAlign w:val="center"/>
          </w:tcPr>
          <w:p w14:paraId="7144E002">
            <w:pPr>
              <w:tabs>
                <w:tab w:val="left" w:pos="210"/>
              </w:tabs>
              <w:spacing w:line="320" w:lineRule="exact"/>
              <w:jc w:val="center"/>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企</w:t>
            </w:r>
          </w:p>
          <w:p w14:paraId="666D8D3E">
            <w:pPr>
              <w:tabs>
                <w:tab w:val="left" w:pos="210"/>
              </w:tabs>
              <w:spacing w:line="320" w:lineRule="exact"/>
              <w:jc w:val="center"/>
              <w:rPr>
                <w:rFonts w:asciiTheme="minorEastAsia" w:hAnsiTheme="minorEastAsia" w:eastAsiaTheme="minorEastAsia" w:cstheme="minorEastAsia"/>
                <w:color w:val="auto"/>
                <w:kern w:val="0"/>
                <w:sz w:val="24"/>
                <w:highlight w:val="none"/>
              </w:rPr>
            </w:pPr>
          </w:p>
          <w:p w14:paraId="0A1A37D5">
            <w:pPr>
              <w:tabs>
                <w:tab w:val="left" w:pos="210"/>
              </w:tabs>
              <w:spacing w:line="320" w:lineRule="exact"/>
              <w:jc w:val="center"/>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业</w:t>
            </w:r>
          </w:p>
          <w:p w14:paraId="1BAACB60">
            <w:pPr>
              <w:tabs>
                <w:tab w:val="left" w:pos="210"/>
              </w:tabs>
              <w:spacing w:line="320" w:lineRule="exact"/>
              <w:jc w:val="center"/>
              <w:rPr>
                <w:rFonts w:asciiTheme="minorEastAsia" w:hAnsiTheme="minorEastAsia" w:eastAsiaTheme="minorEastAsia" w:cstheme="minorEastAsia"/>
                <w:color w:val="auto"/>
                <w:kern w:val="0"/>
                <w:sz w:val="24"/>
                <w:highlight w:val="none"/>
              </w:rPr>
            </w:pPr>
          </w:p>
          <w:p w14:paraId="62EE065F">
            <w:pPr>
              <w:tabs>
                <w:tab w:val="left" w:pos="210"/>
              </w:tabs>
              <w:spacing w:line="320" w:lineRule="exact"/>
              <w:jc w:val="center"/>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法</w:t>
            </w:r>
          </w:p>
          <w:p w14:paraId="7FD93CF6">
            <w:pPr>
              <w:tabs>
                <w:tab w:val="left" w:pos="210"/>
              </w:tabs>
              <w:spacing w:line="320" w:lineRule="exact"/>
              <w:jc w:val="center"/>
              <w:rPr>
                <w:rFonts w:asciiTheme="minorEastAsia" w:hAnsiTheme="minorEastAsia" w:eastAsiaTheme="minorEastAsia" w:cstheme="minorEastAsia"/>
                <w:color w:val="auto"/>
                <w:kern w:val="0"/>
                <w:sz w:val="24"/>
                <w:highlight w:val="none"/>
              </w:rPr>
            </w:pPr>
          </w:p>
          <w:p w14:paraId="17D9B28D">
            <w:pPr>
              <w:tabs>
                <w:tab w:val="left" w:pos="210"/>
              </w:tabs>
              <w:spacing w:line="320" w:lineRule="exact"/>
              <w:jc w:val="center"/>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人</w:t>
            </w:r>
          </w:p>
        </w:tc>
        <w:tc>
          <w:tcPr>
            <w:tcW w:w="1890" w:type="dxa"/>
            <w:vAlign w:val="center"/>
          </w:tcPr>
          <w:p w14:paraId="6400E67F">
            <w:pPr>
              <w:tabs>
                <w:tab w:val="left" w:pos="210"/>
              </w:tabs>
              <w:spacing w:line="320" w:lineRule="exact"/>
              <w:jc w:val="center"/>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企业名称</w:t>
            </w:r>
          </w:p>
        </w:tc>
        <w:tc>
          <w:tcPr>
            <w:tcW w:w="5826" w:type="dxa"/>
            <w:gridSpan w:val="4"/>
            <w:vAlign w:val="center"/>
          </w:tcPr>
          <w:p w14:paraId="364A997D">
            <w:pPr>
              <w:tabs>
                <w:tab w:val="left" w:pos="210"/>
              </w:tabs>
              <w:spacing w:line="320" w:lineRule="exact"/>
              <w:jc w:val="center"/>
              <w:rPr>
                <w:rFonts w:asciiTheme="minorEastAsia" w:hAnsiTheme="minorEastAsia" w:eastAsiaTheme="minorEastAsia" w:cstheme="minorEastAsia"/>
                <w:color w:val="auto"/>
                <w:kern w:val="0"/>
                <w:sz w:val="24"/>
                <w:highlight w:val="none"/>
              </w:rPr>
            </w:pPr>
          </w:p>
        </w:tc>
      </w:tr>
      <w:tr w14:paraId="75808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vAlign w:val="center"/>
          </w:tcPr>
          <w:p w14:paraId="699D33E8">
            <w:pPr>
              <w:rPr>
                <w:rFonts w:asciiTheme="minorEastAsia" w:hAnsiTheme="minorEastAsia" w:eastAsiaTheme="minorEastAsia" w:cstheme="minorEastAsia"/>
                <w:color w:val="auto"/>
                <w:highlight w:val="none"/>
              </w:rPr>
            </w:pPr>
          </w:p>
        </w:tc>
        <w:tc>
          <w:tcPr>
            <w:tcW w:w="1890" w:type="dxa"/>
            <w:vAlign w:val="center"/>
          </w:tcPr>
          <w:p w14:paraId="0F28F2D0">
            <w:pPr>
              <w:tabs>
                <w:tab w:val="left" w:pos="210"/>
              </w:tabs>
              <w:spacing w:line="320" w:lineRule="exact"/>
              <w:jc w:val="center"/>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法定地址</w:t>
            </w:r>
          </w:p>
        </w:tc>
        <w:tc>
          <w:tcPr>
            <w:tcW w:w="5826" w:type="dxa"/>
            <w:gridSpan w:val="4"/>
            <w:vAlign w:val="center"/>
          </w:tcPr>
          <w:p w14:paraId="7E18105D">
            <w:pPr>
              <w:tabs>
                <w:tab w:val="left" w:pos="210"/>
              </w:tabs>
              <w:spacing w:line="320" w:lineRule="exact"/>
              <w:jc w:val="center"/>
              <w:rPr>
                <w:rFonts w:asciiTheme="minorEastAsia" w:hAnsiTheme="minorEastAsia" w:eastAsiaTheme="minorEastAsia" w:cstheme="minorEastAsia"/>
                <w:color w:val="auto"/>
                <w:kern w:val="0"/>
                <w:sz w:val="24"/>
                <w:highlight w:val="none"/>
              </w:rPr>
            </w:pPr>
          </w:p>
        </w:tc>
      </w:tr>
      <w:tr w14:paraId="2E847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vAlign w:val="center"/>
          </w:tcPr>
          <w:p w14:paraId="745CC833">
            <w:pPr>
              <w:rPr>
                <w:rFonts w:asciiTheme="minorEastAsia" w:hAnsiTheme="minorEastAsia" w:eastAsiaTheme="minorEastAsia" w:cstheme="minorEastAsia"/>
                <w:color w:val="auto"/>
                <w:highlight w:val="none"/>
              </w:rPr>
            </w:pPr>
          </w:p>
        </w:tc>
        <w:tc>
          <w:tcPr>
            <w:tcW w:w="1890" w:type="dxa"/>
            <w:vAlign w:val="center"/>
          </w:tcPr>
          <w:p w14:paraId="32CBA0F3">
            <w:pPr>
              <w:tabs>
                <w:tab w:val="left" w:pos="210"/>
              </w:tabs>
              <w:spacing w:line="320" w:lineRule="exact"/>
              <w:jc w:val="center"/>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邮政编码</w:t>
            </w:r>
          </w:p>
        </w:tc>
        <w:tc>
          <w:tcPr>
            <w:tcW w:w="5826" w:type="dxa"/>
            <w:gridSpan w:val="4"/>
            <w:vAlign w:val="center"/>
          </w:tcPr>
          <w:p w14:paraId="2EBA4E80">
            <w:pPr>
              <w:tabs>
                <w:tab w:val="left" w:pos="210"/>
              </w:tabs>
              <w:spacing w:line="320" w:lineRule="exact"/>
              <w:jc w:val="center"/>
              <w:rPr>
                <w:rFonts w:asciiTheme="minorEastAsia" w:hAnsiTheme="minorEastAsia" w:eastAsiaTheme="minorEastAsia" w:cstheme="minorEastAsia"/>
                <w:color w:val="auto"/>
                <w:kern w:val="0"/>
                <w:sz w:val="24"/>
                <w:highlight w:val="none"/>
              </w:rPr>
            </w:pPr>
          </w:p>
        </w:tc>
      </w:tr>
      <w:tr w14:paraId="747A6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vAlign w:val="center"/>
          </w:tcPr>
          <w:p w14:paraId="623D7E8B">
            <w:pPr>
              <w:rPr>
                <w:rFonts w:asciiTheme="minorEastAsia" w:hAnsiTheme="minorEastAsia" w:eastAsiaTheme="minorEastAsia" w:cstheme="minorEastAsia"/>
                <w:color w:val="auto"/>
                <w:highlight w:val="none"/>
              </w:rPr>
            </w:pPr>
          </w:p>
        </w:tc>
        <w:tc>
          <w:tcPr>
            <w:tcW w:w="1890" w:type="dxa"/>
            <w:vAlign w:val="center"/>
          </w:tcPr>
          <w:p w14:paraId="0B160C80">
            <w:pPr>
              <w:tabs>
                <w:tab w:val="left" w:pos="210"/>
              </w:tabs>
              <w:spacing w:line="320" w:lineRule="exact"/>
              <w:jc w:val="center"/>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工商登记机关</w:t>
            </w:r>
          </w:p>
        </w:tc>
        <w:tc>
          <w:tcPr>
            <w:tcW w:w="5826" w:type="dxa"/>
            <w:gridSpan w:val="4"/>
            <w:vAlign w:val="center"/>
          </w:tcPr>
          <w:p w14:paraId="4317D976">
            <w:pPr>
              <w:tabs>
                <w:tab w:val="left" w:pos="210"/>
              </w:tabs>
              <w:spacing w:line="320" w:lineRule="exact"/>
              <w:jc w:val="center"/>
              <w:rPr>
                <w:rFonts w:asciiTheme="minorEastAsia" w:hAnsiTheme="minorEastAsia" w:eastAsiaTheme="minorEastAsia" w:cstheme="minorEastAsia"/>
                <w:color w:val="auto"/>
                <w:kern w:val="0"/>
                <w:sz w:val="24"/>
                <w:highlight w:val="none"/>
              </w:rPr>
            </w:pPr>
          </w:p>
        </w:tc>
      </w:tr>
      <w:tr w14:paraId="333BF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788" w:type="dxa"/>
            <w:vMerge w:val="continue"/>
            <w:vAlign w:val="center"/>
          </w:tcPr>
          <w:p w14:paraId="6D3C2215">
            <w:pPr>
              <w:rPr>
                <w:rFonts w:asciiTheme="minorEastAsia" w:hAnsiTheme="minorEastAsia" w:eastAsiaTheme="minorEastAsia" w:cstheme="minorEastAsia"/>
                <w:color w:val="auto"/>
                <w:highlight w:val="none"/>
              </w:rPr>
            </w:pPr>
          </w:p>
        </w:tc>
        <w:tc>
          <w:tcPr>
            <w:tcW w:w="1890" w:type="dxa"/>
            <w:vAlign w:val="center"/>
          </w:tcPr>
          <w:p w14:paraId="1DEF290E">
            <w:pPr>
              <w:tabs>
                <w:tab w:val="left" w:pos="210"/>
              </w:tabs>
              <w:spacing w:line="320" w:lineRule="exact"/>
              <w:jc w:val="center"/>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税务登记机关</w:t>
            </w:r>
          </w:p>
        </w:tc>
        <w:tc>
          <w:tcPr>
            <w:tcW w:w="5826" w:type="dxa"/>
            <w:gridSpan w:val="4"/>
            <w:vAlign w:val="center"/>
          </w:tcPr>
          <w:p w14:paraId="2F15672B">
            <w:pPr>
              <w:tabs>
                <w:tab w:val="left" w:pos="210"/>
              </w:tabs>
              <w:spacing w:line="320" w:lineRule="exact"/>
              <w:rPr>
                <w:rFonts w:asciiTheme="minorEastAsia" w:hAnsiTheme="minorEastAsia" w:eastAsiaTheme="minorEastAsia" w:cstheme="minorEastAsia"/>
                <w:color w:val="auto"/>
                <w:kern w:val="0"/>
                <w:sz w:val="24"/>
                <w:highlight w:val="none"/>
              </w:rPr>
            </w:pPr>
          </w:p>
        </w:tc>
      </w:tr>
      <w:tr w14:paraId="33C4C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vAlign w:val="center"/>
          </w:tcPr>
          <w:p w14:paraId="3F8817B7">
            <w:pPr>
              <w:rPr>
                <w:rFonts w:asciiTheme="minorEastAsia" w:hAnsiTheme="minorEastAsia" w:eastAsiaTheme="minorEastAsia" w:cstheme="minorEastAsia"/>
                <w:color w:val="auto"/>
                <w:highlight w:val="none"/>
              </w:rPr>
            </w:pPr>
          </w:p>
        </w:tc>
        <w:tc>
          <w:tcPr>
            <w:tcW w:w="1890" w:type="dxa"/>
            <w:vAlign w:val="center"/>
          </w:tcPr>
          <w:p w14:paraId="20DEEDC5">
            <w:pPr>
              <w:tabs>
                <w:tab w:val="left" w:pos="210"/>
              </w:tabs>
              <w:spacing w:line="320" w:lineRule="exact"/>
              <w:jc w:val="center"/>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统一社会</w:t>
            </w:r>
          </w:p>
          <w:p w14:paraId="5EBE4CB0">
            <w:pPr>
              <w:tabs>
                <w:tab w:val="left" w:pos="210"/>
              </w:tabs>
              <w:spacing w:line="320" w:lineRule="exact"/>
              <w:jc w:val="center"/>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信用代码</w:t>
            </w:r>
          </w:p>
        </w:tc>
        <w:tc>
          <w:tcPr>
            <w:tcW w:w="5826" w:type="dxa"/>
            <w:gridSpan w:val="4"/>
            <w:vAlign w:val="center"/>
          </w:tcPr>
          <w:p w14:paraId="0AD74926">
            <w:pPr>
              <w:tabs>
                <w:tab w:val="left" w:pos="210"/>
              </w:tabs>
              <w:spacing w:line="320" w:lineRule="exact"/>
              <w:jc w:val="center"/>
              <w:rPr>
                <w:rFonts w:asciiTheme="minorEastAsia" w:hAnsiTheme="minorEastAsia" w:eastAsiaTheme="minorEastAsia" w:cstheme="minorEastAsia"/>
                <w:color w:val="auto"/>
                <w:kern w:val="0"/>
                <w:sz w:val="24"/>
                <w:highlight w:val="none"/>
              </w:rPr>
            </w:pPr>
          </w:p>
        </w:tc>
      </w:tr>
      <w:tr w14:paraId="178AB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vAlign w:val="center"/>
          </w:tcPr>
          <w:p w14:paraId="7B6C2DCC">
            <w:pPr>
              <w:tabs>
                <w:tab w:val="left" w:pos="210"/>
              </w:tabs>
              <w:spacing w:line="320" w:lineRule="exact"/>
              <w:jc w:val="center"/>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法定代表人</w:t>
            </w:r>
          </w:p>
        </w:tc>
        <w:tc>
          <w:tcPr>
            <w:tcW w:w="1890" w:type="dxa"/>
            <w:vAlign w:val="center"/>
          </w:tcPr>
          <w:p w14:paraId="04CB4247">
            <w:pPr>
              <w:tabs>
                <w:tab w:val="left" w:pos="210"/>
              </w:tabs>
              <w:spacing w:line="320" w:lineRule="exact"/>
              <w:jc w:val="center"/>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姓名</w:t>
            </w:r>
          </w:p>
        </w:tc>
        <w:tc>
          <w:tcPr>
            <w:tcW w:w="2048" w:type="dxa"/>
            <w:gridSpan w:val="2"/>
            <w:vAlign w:val="center"/>
          </w:tcPr>
          <w:p w14:paraId="4EEAD65D">
            <w:pPr>
              <w:tabs>
                <w:tab w:val="left" w:pos="210"/>
              </w:tabs>
              <w:spacing w:line="320" w:lineRule="exact"/>
              <w:jc w:val="center"/>
              <w:rPr>
                <w:rFonts w:asciiTheme="minorEastAsia" w:hAnsiTheme="minorEastAsia" w:eastAsiaTheme="minorEastAsia" w:cstheme="minorEastAsia"/>
                <w:color w:val="auto"/>
                <w:kern w:val="0"/>
                <w:sz w:val="24"/>
                <w:highlight w:val="none"/>
              </w:rPr>
            </w:pPr>
          </w:p>
        </w:tc>
        <w:tc>
          <w:tcPr>
            <w:tcW w:w="1887" w:type="dxa"/>
            <w:vAlign w:val="center"/>
          </w:tcPr>
          <w:p w14:paraId="32F93489">
            <w:pPr>
              <w:tabs>
                <w:tab w:val="left" w:pos="210"/>
              </w:tabs>
              <w:spacing w:line="320" w:lineRule="exact"/>
              <w:jc w:val="center"/>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性别</w:t>
            </w:r>
          </w:p>
        </w:tc>
        <w:tc>
          <w:tcPr>
            <w:tcW w:w="1891" w:type="dxa"/>
            <w:vAlign w:val="center"/>
          </w:tcPr>
          <w:p w14:paraId="4B95EAB3">
            <w:pPr>
              <w:tabs>
                <w:tab w:val="left" w:pos="210"/>
              </w:tabs>
              <w:spacing w:line="320" w:lineRule="exact"/>
              <w:jc w:val="center"/>
              <w:rPr>
                <w:rFonts w:asciiTheme="minorEastAsia" w:hAnsiTheme="minorEastAsia" w:eastAsiaTheme="minorEastAsia" w:cstheme="minorEastAsia"/>
                <w:color w:val="auto"/>
                <w:kern w:val="0"/>
                <w:sz w:val="24"/>
                <w:highlight w:val="none"/>
              </w:rPr>
            </w:pPr>
          </w:p>
        </w:tc>
      </w:tr>
      <w:tr w14:paraId="1ECD7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vAlign w:val="center"/>
          </w:tcPr>
          <w:p w14:paraId="52ED0652">
            <w:pPr>
              <w:rPr>
                <w:rFonts w:asciiTheme="minorEastAsia" w:hAnsiTheme="minorEastAsia" w:eastAsiaTheme="minorEastAsia" w:cstheme="minorEastAsia"/>
                <w:color w:val="auto"/>
                <w:highlight w:val="none"/>
              </w:rPr>
            </w:pPr>
          </w:p>
        </w:tc>
        <w:tc>
          <w:tcPr>
            <w:tcW w:w="1890" w:type="dxa"/>
            <w:vAlign w:val="center"/>
          </w:tcPr>
          <w:p w14:paraId="69BB977C">
            <w:pPr>
              <w:tabs>
                <w:tab w:val="left" w:pos="210"/>
              </w:tabs>
              <w:spacing w:line="320" w:lineRule="exact"/>
              <w:jc w:val="center"/>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职务</w:t>
            </w:r>
          </w:p>
        </w:tc>
        <w:tc>
          <w:tcPr>
            <w:tcW w:w="2048" w:type="dxa"/>
            <w:gridSpan w:val="2"/>
            <w:vAlign w:val="center"/>
          </w:tcPr>
          <w:p w14:paraId="561C7E70">
            <w:pPr>
              <w:tabs>
                <w:tab w:val="left" w:pos="210"/>
              </w:tabs>
              <w:spacing w:line="320" w:lineRule="exact"/>
              <w:jc w:val="center"/>
              <w:rPr>
                <w:rFonts w:asciiTheme="minorEastAsia" w:hAnsiTheme="minorEastAsia" w:eastAsiaTheme="minorEastAsia" w:cstheme="minorEastAsia"/>
                <w:color w:val="auto"/>
                <w:kern w:val="0"/>
                <w:sz w:val="24"/>
                <w:highlight w:val="none"/>
              </w:rPr>
            </w:pPr>
          </w:p>
        </w:tc>
        <w:tc>
          <w:tcPr>
            <w:tcW w:w="1887" w:type="dxa"/>
            <w:vAlign w:val="center"/>
          </w:tcPr>
          <w:p w14:paraId="5CB9FD13">
            <w:pPr>
              <w:tabs>
                <w:tab w:val="left" w:pos="210"/>
              </w:tabs>
              <w:spacing w:line="320" w:lineRule="exact"/>
              <w:jc w:val="center"/>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联系电话</w:t>
            </w:r>
          </w:p>
        </w:tc>
        <w:tc>
          <w:tcPr>
            <w:tcW w:w="1891" w:type="dxa"/>
            <w:vAlign w:val="center"/>
          </w:tcPr>
          <w:p w14:paraId="0AA9256D">
            <w:pPr>
              <w:tabs>
                <w:tab w:val="left" w:pos="210"/>
              </w:tabs>
              <w:spacing w:line="320" w:lineRule="exact"/>
              <w:jc w:val="center"/>
              <w:rPr>
                <w:rFonts w:asciiTheme="minorEastAsia" w:hAnsiTheme="minorEastAsia" w:eastAsiaTheme="minorEastAsia" w:cstheme="minorEastAsia"/>
                <w:color w:val="auto"/>
                <w:kern w:val="0"/>
                <w:sz w:val="24"/>
                <w:highlight w:val="none"/>
              </w:rPr>
            </w:pPr>
          </w:p>
        </w:tc>
      </w:tr>
      <w:tr w14:paraId="741B9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vAlign w:val="center"/>
          </w:tcPr>
          <w:p w14:paraId="466EFC91">
            <w:pPr>
              <w:rPr>
                <w:rFonts w:asciiTheme="minorEastAsia" w:hAnsiTheme="minorEastAsia" w:eastAsiaTheme="minorEastAsia" w:cstheme="minorEastAsia"/>
                <w:color w:val="auto"/>
                <w:highlight w:val="none"/>
              </w:rPr>
            </w:pPr>
          </w:p>
        </w:tc>
        <w:tc>
          <w:tcPr>
            <w:tcW w:w="1890" w:type="dxa"/>
            <w:vAlign w:val="center"/>
          </w:tcPr>
          <w:p w14:paraId="33054374">
            <w:pPr>
              <w:tabs>
                <w:tab w:val="left" w:pos="210"/>
              </w:tabs>
              <w:spacing w:line="320" w:lineRule="exact"/>
              <w:jc w:val="center"/>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传真</w:t>
            </w:r>
          </w:p>
        </w:tc>
        <w:tc>
          <w:tcPr>
            <w:tcW w:w="5826" w:type="dxa"/>
            <w:gridSpan w:val="4"/>
            <w:vAlign w:val="center"/>
          </w:tcPr>
          <w:p w14:paraId="5B956B1F">
            <w:pPr>
              <w:tabs>
                <w:tab w:val="left" w:pos="210"/>
              </w:tabs>
              <w:spacing w:line="320" w:lineRule="exact"/>
              <w:jc w:val="center"/>
              <w:rPr>
                <w:rFonts w:asciiTheme="minorEastAsia" w:hAnsiTheme="minorEastAsia" w:eastAsiaTheme="minorEastAsia" w:cstheme="minorEastAsia"/>
                <w:color w:val="auto"/>
                <w:kern w:val="0"/>
                <w:sz w:val="24"/>
                <w:highlight w:val="none"/>
              </w:rPr>
            </w:pPr>
          </w:p>
        </w:tc>
      </w:tr>
      <w:tr w14:paraId="561B0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788" w:type="dxa"/>
            <w:vMerge w:val="restart"/>
            <w:vAlign w:val="center"/>
          </w:tcPr>
          <w:p w14:paraId="0D6E124D">
            <w:pPr>
              <w:tabs>
                <w:tab w:val="left" w:pos="210"/>
              </w:tabs>
              <w:spacing w:line="320" w:lineRule="exact"/>
              <w:jc w:val="center"/>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法定代表人身份证复印件</w:t>
            </w:r>
          </w:p>
        </w:tc>
        <w:tc>
          <w:tcPr>
            <w:tcW w:w="3778" w:type="dxa"/>
            <w:gridSpan w:val="2"/>
            <w:vMerge w:val="restart"/>
            <w:vAlign w:val="center"/>
          </w:tcPr>
          <w:p w14:paraId="683CB3C8">
            <w:pPr>
              <w:tabs>
                <w:tab w:val="left" w:pos="210"/>
              </w:tabs>
              <w:spacing w:line="320" w:lineRule="exact"/>
              <w:jc w:val="center"/>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（粘贴处）</w:t>
            </w:r>
          </w:p>
        </w:tc>
        <w:tc>
          <w:tcPr>
            <w:tcW w:w="3938" w:type="dxa"/>
            <w:gridSpan w:val="3"/>
            <w:vAlign w:val="center"/>
          </w:tcPr>
          <w:p w14:paraId="11FFD442">
            <w:pPr>
              <w:tabs>
                <w:tab w:val="left" w:pos="210"/>
              </w:tabs>
              <w:spacing w:line="320" w:lineRule="exact"/>
              <w:jc w:val="center"/>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法定代表人（签字或盖章）</w:t>
            </w:r>
          </w:p>
        </w:tc>
      </w:tr>
      <w:tr w14:paraId="38A26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2" w:hRule="atLeast"/>
          <w:jc w:val="center"/>
        </w:trPr>
        <w:tc>
          <w:tcPr>
            <w:tcW w:w="788" w:type="dxa"/>
            <w:vMerge w:val="continue"/>
            <w:vAlign w:val="center"/>
          </w:tcPr>
          <w:p w14:paraId="1C1310A9">
            <w:pPr>
              <w:rPr>
                <w:rFonts w:asciiTheme="minorEastAsia" w:hAnsiTheme="minorEastAsia" w:eastAsiaTheme="minorEastAsia" w:cstheme="minorEastAsia"/>
                <w:color w:val="auto"/>
                <w:highlight w:val="none"/>
              </w:rPr>
            </w:pPr>
          </w:p>
        </w:tc>
        <w:tc>
          <w:tcPr>
            <w:tcW w:w="3778" w:type="dxa"/>
            <w:gridSpan w:val="2"/>
            <w:vMerge w:val="continue"/>
            <w:vAlign w:val="center"/>
          </w:tcPr>
          <w:p w14:paraId="1B7029D2">
            <w:pPr>
              <w:rPr>
                <w:rFonts w:asciiTheme="minorEastAsia" w:hAnsiTheme="minorEastAsia" w:eastAsiaTheme="minorEastAsia" w:cstheme="minorEastAsia"/>
                <w:color w:val="auto"/>
                <w:highlight w:val="none"/>
              </w:rPr>
            </w:pPr>
          </w:p>
        </w:tc>
        <w:tc>
          <w:tcPr>
            <w:tcW w:w="3938" w:type="dxa"/>
            <w:gridSpan w:val="3"/>
            <w:vAlign w:val="bottom"/>
          </w:tcPr>
          <w:p w14:paraId="6211F456">
            <w:pPr>
              <w:tabs>
                <w:tab w:val="left" w:pos="210"/>
              </w:tabs>
              <w:spacing w:line="320" w:lineRule="exact"/>
              <w:jc w:val="center"/>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（公章）</w:t>
            </w:r>
          </w:p>
          <w:p w14:paraId="4BD3FB20">
            <w:pPr>
              <w:tabs>
                <w:tab w:val="left" w:pos="210"/>
              </w:tabs>
              <w:spacing w:line="320" w:lineRule="exact"/>
              <w:jc w:val="center"/>
              <w:rPr>
                <w:rFonts w:asciiTheme="minorEastAsia" w:hAnsiTheme="minorEastAsia" w:eastAsiaTheme="minorEastAsia" w:cstheme="minorEastAsia"/>
                <w:color w:val="auto"/>
                <w:kern w:val="0"/>
                <w:sz w:val="24"/>
                <w:highlight w:val="none"/>
              </w:rPr>
            </w:pPr>
          </w:p>
          <w:p w14:paraId="0CE4410D">
            <w:pPr>
              <w:tabs>
                <w:tab w:val="left" w:pos="210"/>
              </w:tabs>
              <w:spacing w:line="320" w:lineRule="exact"/>
              <w:jc w:val="center"/>
              <w:rPr>
                <w:rFonts w:asciiTheme="minorEastAsia" w:hAnsiTheme="minorEastAsia" w:eastAsiaTheme="minorEastAsia" w:cstheme="minorEastAsia"/>
                <w:color w:val="auto"/>
                <w:kern w:val="0"/>
                <w:sz w:val="24"/>
                <w:highlight w:val="none"/>
              </w:rPr>
            </w:pPr>
          </w:p>
          <w:p w14:paraId="51C3648C">
            <w:pPr>
              <w:tabs>
                <w:tab w:val="left" w:pos="210"/>
              </w:tabs>
              <w:spacing w:line="320" w:lineRule="exact"/>
              <w:jc w:val="center"/>
              <w:rPr>
                <w:rFonts w:asciiTheme="minorEastAsia" w:hAnsiTheme="minorEastAsia" w:eastAsiaTheme="minorEastAsia" w:cstheme="minorEastAsia"/>
                <w:color w:val="auto"/>
                <w:kern w:val="0"/>
                <w:sz w:val="24"/>
                <w:highlight w:val="none"/>
              </w:rPr>
            </w:pPr>
          </w:p>
          <w:p w14:paraId="3369CA0D">
            <w:pPr>
              <w:tabs>
                <w:tab w:val="left" w:pos="210"/>
              </w:tabs>
              <w:spacing w:line="320" w:lineRule="exact"/>
              <w:jc w:val="right"/>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年  月  日 </w:t>
            </w:r>
          </w:p>
        </w:tc>
      </w:tr>
    </w:tbl>
    <w:p w14:paraId="4B01C7AB">
      <w:pPr>
        <w:autoSpaceDE w:val="0"/>
        <w:autoSpaceDN w:val="0"/>
        <w:adjustRightInd w:val="0"/>
        <w:snapToGrid w:val="0"/>
        <w:spacing w:before="120" w:beforeLines="50" w:line="440" w:lineRule="exact"/>
        <w:rPr>
          <w:rFonts w:asciiTheme="minorEastAsia" w:hAnsiTheme="minorEastAsia" w:eastAsiaTheme="minorEastAsia" w:cstheme="minorEastAsia"/>
          <w:b/>
          <w:color w:val="auto"/>
          <w:sz w:val="24"/>
          <w:highlight w:val="none"/>
        </w:rPr>
        <w:sectPr>
          <w:pgSz w:w="11906" w:h="16838"/>
          <w:pgMar w:top="1417" w:right="1417" w:bottom="1417" w:left="1417" w:header="907" w:footer="1021" w:gutter="0"/>
          <w:cols w:space="720" w:num="1"/>
          <w:docGrid w:linePitch="312" w:charSpace="0"/>
        </w:sectPr>
      </w:pPr>
    </w:p>
    <w:p w14:paraId="6E394A1D">
      <w:pPr>
        <w:autoSpaceDE w:val="0"/>
        <w:autoSpaceDN w:val="0"/>
        <w:adjustRightInd w:val="0"/>
        <w:snapToGrid w:val="0"/>
        <w:spacing w:before="120" w:beforeLines="50" w:line="440" w:lineRule="exact"/>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b/>
          <w:color w:val="auto"/>
          <w:sz w:val="24"/>
          <w:highlight w:val="none"/>
          <w:lang w:val="en-US" w:eastAsia="zh-CN"/>
        </w:rPr>
        <w:t>7</w:t>
      </w:r>
      <w:r>
        <w:rPr>
          <w:rFonts w:hint="eastAsia" w:asciiTheme="minorEastAsia" w:hAnsiTheme="minorEastAsia" w:eastAsiaTheme="minorEastAsia" w:cstheme="minorEastAsia"/>
          <w:b/>
          <w:color w:val="auto"/>
          <w:sz w:val="24"/>
          <w:highlight w:val="none"/>
        </w:rPr>
        <w:t>-2-2 法定代表人授权书（格式，原件编制在投标文件正本中）</w:t>
      </w:r>
    </w:p>
    <w:p w14:paraId="11BC8F4B">
      <w:pPr>
        <w:spacing w:before="240" w:beforeLines="100" w:after="120" w:afterLines="50" w:line="440" w:lineRule="exact"/>
        <w:ind w:firstLine="361" w:firstLineChars="100"/>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b/>
          <w:bCs/>
          <w:color w:val="auto"/>
          <w:sz w:val="36"/>
          <w:szCs w:val="21"/>
          <w:highlight w:val="none"/>
        </w:rPr>
        <w:t>法定代表人授权书</w:t>
      </w:r>
    </w:p>
    <w:p w14:paraId="69AFA432">
      <w:pPr>
        <w:autoSpaceDE w:val="0"/>
        <w:autoSpaceDN w:val="0"/>
        <w:spacing w:after="120" w:afterLines="50" w:line="440" w:lineRule="exact"/>
        <w:ind w:firstLine="437"/>
        <w:rPr>
          <w:rFonts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rPr>
        <w:t>本授权书声明：注册于中华人民共和国的</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eastAsia="zh-CN"/>
        </w:rPr>
        <w:t>投标单位</w:t>
      </w:r>
      <w:r>
        <w:rPr>
          <w:rFonts w:hint="eastAsia" w:asciiTheme="minorEastAsia" w:hAnsiTheme="minorEastAsia" w:eastAsiaTheme="minorEastAsia" w:cstheme="minorEastAsia"/>
          <w:color w:val="auto"/>
          <w:sz w:val="24"/>
          <w:highlight w:val="none"/>
          <w:u w:val="single"/>
        </w:rPr>
        <w:t xml:space="preserve">名称）       </w:t>
      </w:r>
      <w:r>
        <w:rPr>
          <w:rFonts w:hint="eastAsia" w:asciiTheme="minorEastAsia" w:hAnsiTheme="minorEastAsia" w:eastAsiaTheme="minorEastAsia" w:cstheme="minorEastAsia"/>
          <w:color w:val="auto"/>
          <w:sz w:val="24"/>
          <w:highlight w:val="none"/>
        </w:rPr>
        <w:t>的在下面签字的</w:t>
      </w:r>
      <w:r>
        <w:rPr>
          <w:rFonts w:hint="eastAsia" w:asciiTheme="minorEastAsia" w:hAnsiTheme="minorEastAsia" w:eastAsiaTheme="minorEastAsia" w:cstheme="minorEastAsia"/>
          <w:color w:val="auto"/>
          <w:sz w:val="24"/>
          <w:highlight w:val="none"/>
          <w:u w:val="single"/>
        </w:rPr>
        <w:t xml:space="preserve">     （法定代表人姓名、职务）    </w:t>
      </w:r>
      <w:r>
        <w:rPr>
          <w:rFonts w:hint="eastAsia" w:asciiTheme="minorEastAsia" w:hAnsiTheme="minorEastAsia" w:eastAsiaTheme="minorEastAsia" w:cstheme="minorEastAsia"/>
          <w:color w:val="auto"/>
          <w:sz w:val="24"/>
          <w:highlight w:val="none"/>
        </w:rPr>
        <w:t>代表本公司授权的在下面签字的</w:t>
      </w:r>
      <w:r>
        <w:rPr>
          <w:rFonts w:hint="eastAsia" w:asciiTheme="minorEastAsia" w:hAnsiTheme="minorEastAsia" w:eastAsiaTheme="minorEastAsia" w:cstheme="minorEastAsia"/>
          <w:color w:val="auto"/>
          <w:sz w:val="24"/>
          <w:highlight w:val="none"/>
          <w:u w:val="single"/>
        </w:rPr>
        <w:t xml:space="preserve">      （被授权人的姓名、职务） </w:t>
      </w:r>
      <w:r>
        <w:rPr>
          <w:rFonts w:hint="eastAsia" w:asciiTheme="minorEastAsia" w:hAnsiTheme="minorEastAsia" w:eastAsiaTheme="minorEastAsia" w:cstheme="minorEastAsia"/>
          <w:color w:val="auto"/>
          <w:sz w:val="24"/>
          <w:highlight w:val="none"/>
        </w:rPr>
        <w:t>为本公司的合法代理人，就项目编号为</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eastAsia="zh-CN"/>
        </w:rPr>
        <w:t>SNJZ-2025-Z019</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的</w:t>
      </w:r>
      <w:r>
        <w:rPr>
          <w:rFonts w:hint="eastAsia" w:asciiTheme="minorEastAsia" w:hAnsiTheme="minorEastAsia" w:eastAsiaTheme="minorEastAsia" w:cstheme="minorEastAsia"/>
          <w:color w:val="auto"/>
          <w:sz w:val="24"/>
          <w:highlight w:val="none"/>
          <w:u w:val="single"/>
          <w:lang w:eastAsia="zh-CN"/>
        </w:rPr>
        <w:t xml:space="preserve"> 陕西省机械高级技工学校计算机实训室设备购置采购项目</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的投标，以本公司名义处理一切与之有关的事务。</w:t>
      </w:r>
    </w:p>
    <w:p w14:paraId="164F3F74">
      <w:pPr>
        <w:autoSpaceDE w:val="0"/>
        <w:autoSpaceDN w:val="0"/>
        <w:spacing w:after="120" w:afterLines="50" w:line="440" w:lineRule="exact"/>
        <w:ind w:firstLine="437"/>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本授权书于</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月</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日签字生效，特此声明。</w:t>
      </w:r>
    </w:p>
    <w:p w14:paraId="300994AE">
      <w:pPr>
        <w:spacing w:line="360" w:lineRule="auto"/>
        <w:ind w:firstLine="480" w:firstLineChars="200"/>
        <w:rPr>
          <w:rFonts w:asciiTheme="minorEastAsia" w:hAnsiTheme="minorEastAsia" w:eastAsiaTheme="minorEastAsia" w:cstheme="minorEastAsia"/>
          <w:color w:val="auto"/>
          <w:sz w:val="24"/>
          <w:highlight w:val="none"/>
        </w:rPr>
      </w:pPr>
    </w:p>
    <w:p w14:paraId="47D823E3">
      <w:pPr>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法定代表人签字或签章：                 被授权人签字：  </w:t>
      </w:r>
    </w:p>
    <w:p w14:paraId="7AB4AB88">
      <w:pPr>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公        章：                         职        务：</w:t>
      </w:r>
    </w:p>
    <w:p w14:paraId="02056D0D">
      <w:pPr>
        <w:spacing w:line="360" w:lineRule="auto"/>
        <w:ind w:firstLine="480" w:firstLineChars="200"/>
        <w:rPr>
          <w:rFonts w:asciiTheme="minorEastAsia" w:hAnsiTheme="minorEastAsia" w:eastAsiaTheme="minorEastAsia" w:cstheme="minorEastAsia"/>
          <w:color w:val="auto"/>
          <w:sz w:val="24"/>
          <w:highlight w:val="none"/>
        </w:rPr>
      </w:pPr>
    </w:p>
    <w:p w14:paraId="3744F8F7">
      <w:pP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附：法定代表人、被授权人身份证复印或扫描件。</w:t>
      </w:r>
    </w:p>
    <w:tbl>
      <w:tblPr>
        <w:tblStyle w:val="45"/>
        <w:tblW w:w="85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1"/>
        <w:gridCol w:w="4271"/>
      </w:tblGrid>
      <w:tr w14:paraId="67D92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0" w:hRule="atLeast"/>
          <w:jc w:val="center"/>
        </w:trPr>
        <w:tc>
          <w:tcPr>
            <w:tcW w:w="4271" w:type="dxa"/>
            <w:tcBorders>
              <w:top w:val="single" w:color="auto" w:sz="4" w:space="0"/>
              <w:left w:val="single" w:color="auto" w:sz="4" w:space="0"/>
              <w:right w:val="single" w:color="auto" w:sz="4" w:space="0"/>
            </w:tcBorders>
            <w:vAlign w:val="center"/>
          </w:tcPr>
          <w:p w14:paraId="5D9B19C5">
            <w:pPr>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法人代表身份证</w:t>
            </w:r>
          </w:p>
          <w:p w14:paraId="7F05C0AF">
            <w:pPr>
              <w:jc w:val="center"/>
              <w:rPr>
                <w:rFonts w:asciiTheme="minorEastAsia" w:hAnsiTheme="minorEastAsia" w:eastAsiaTheme="minorEastAsia" w:cstheme="minorEastAsia"/>
                <w:color w:val="auto"/>
                <w:sz w:val="24"/>
                <w:highlight w:val="none"/>
              </w:rPr>
            </w:pPr>
          </w:p>
        </w:tc>
        <w:tc>
          <w:tcPr>
            <w:tcW w:w="4271" w:type="dxa"/>
            <w:tcBorders>
              <w:left w:val="single" w:color="auto" w:sz="4" w:space="0"/>
            </w:tcBorders>
            <w:vAlign w:val="center"/>
          </w:tcPr>
          <w:p w14:paraId="340CB8C4">
            <w:pPr>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被授权人身份证</w:t>
            </w:r>
          </w:p>
          <w:p w14:paraId="2B26D330">
            <w:pPr>
              <w:jc w:val="center"/>
              <w:rPr>
                <w:rFonts w:asciiTheme="minorEastAsia" w:hAnsiTheme="minorEastAsia" w:eastAsiaTheme="minorEastAsia" w:cstheme="minorEastAsia"/>
                <w:color w:val="auto"/>
                <w:sz w:val="24"/>
                <w:highlight w:val="none"/>
              </w:rPr>
            </w:pPr>
          </w:p>
        </w:tc>
      </w:tr>
    </w:tbl>
    <w:p w14:paraId="75D3B821">
      <w:pPr>
        <w:autoSpaceDE w:val="0"/>
        <w:autoSpaceDN w:val="0"/>
        <w:adjustRightInd w:val="0"/>
        <w:snapToGrid w:val="0"/>
        <w:spacing w:line="20" w:lineRule="exact"/>
        <w:ind w:firstLine="420"/>
        <w:rPr>
          <w:rFonts w:asciiTheme="minorEastAsia" w:hAnsiTheme="minorEastAsia" w:eastAsiaTheme="minorEastAsia" w:cstheme="minorEastAsia"/>
          <w:color w:val="auto"/>
          <w:sz w:val="24"/>
          <w:highlight w:val="none"/>
          <w:lang w:val="zh-CN"/>
        </w:rPr>
      </w:pPr>
    </w:p>
    <w:p w14:paraId="6D1FECB2">
      <w:pPr>
        <w:autoSpaceDE w:val="0"/>
        <w:autoSpaceDN w:val="0"/>
        <w:adjustRightInd w:val="0"/>
        <w:snapToGrid w:val="0"/>
        <w:spacing w:line="20" w:lineRule="exact"/>
        <w:ind w:firstLine="420"/>
        <w:rPr>
          <w:rFonts w:asciiTheme="minorEastAsia" w:hAnsiTheme="minorEastAsia" w:eastAsiaTheme="minorEastAsia" w:cstheme="minorEastAsia"/>
          <w:color w:val="auto"/>
          <w:sz w:val="24"/>
          <w:highlight w:val="none"/>
          <w:lang w:val="zh-CN"/>
        </w:rPr>
      </w:pPr>
    </w:p>
    <w:p w14:paraId="72D666F1">
      <w:pPr>
        <w:autoSpaceDE w:val="0"/>
        <w:autoSpaceDN w:val="0"/>
        <w:adjustRightInd w:val="0"/>
        <w:snapToGrid w:val="0"/>
        <w:spacing w:line="20" w:lineRule="exact"/>
        <w:ind w:firstLine="420"/>
        <w:rPr>
          <w:rFonts w:asciiTheme="minorEastAsia" w:hAnsiTheme="minorEastAsia" w:eastAsiaTheme="minorEastAsia" w:cstheme="minorEastAsia"/>
          <w:color w:val="auto"/>
          <w:sz w:val="24"/>
          <w:highlight w:val="none"/>
          <w:lang w:val="zh-CN"/>
        </w:rPr>
      </w:pPr>
    </w:p>
    <w:p w14:paraId="6D1FB5BF">
      <w:pPr>
        <w:autoSpaceDE w:val="0"/>
        <w:autoSpaceDN w:val="0"/>
        <w:adjustRightInd w:val="0"/>
        <w:snapToGrid w:val="0"/>
        <w:spacing w:line="20" w:lineRule="exact"/>
        <w:ind w:firstLine="420"/>
        <w:rPr>
          <w:rFonts w:asciiTheme="minorEastAsia" w:hAnsiTheme="minorEastAsia" w:eastAsiaTheme="minorEastAsia" w:cstheme="minorEastAsia"/>
          <w:color w:val="auto"/>
          <w:sz w:val="24"/>
          <w:highlight w:val="none"/>
          <w:lang w:val="zh-CN"/>
        </w:rPr>
      </w:pPr>
    </w:p>
    <w:p w14:paraId="20938C86">
      <w:pPr>
        <w:spacing w:line="560" w:lineRule="exact"/>
        <w:rPr>
          <w:rFonts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color w:val="auto"/>
          <w:sz w:val="24"/>
          <w:highlight w:val="none"/>
          <w:lang w:val="zh-CN"/>
        </w:rPr>
        <w:br w:type="page"/>
      </w:r>
      <w:r>
        <w:rPr>
          <w:rFonts w:hint="eastAsia" w:asciiTheme="minorEastAsia" w:hAnsiTheme="minorEastAsia" w:eastAsiaTheme="minorEastAsia" w:cstheme="minorEastAsia"/>
          <w:b/>
          <w:color w:val="auto"/>
          <w:sz w:val="24"/>
          <w:highlight w:val="none"/>
          <w:lang w:val="en-US" w:eastAsia="zh-CN"/>
        </w:rPr>
        <w:t>7</w:t>
      </w:r>
      <w:r>
        <w:rPr>
          <w:rFonts w:hint="eastAsia" w:asciiTheme="minorEastAsia" w:hAnsiTheme="minorEastAsia" w:eastAsiaTheme="minorEastAsia" w:cstheme="minorEastAsia"/>
          <w:b/>
          <w:color w:val="auto"/>
          <w:sz w:val="24"/>
          <w:highlight w:val="none"/>
        </w:rPr>
        <w:t>-6</w:t>
      </w:r>
      <w:r>
        <w:rPr>
          <w:rFonts w:hint="eastAsia" w:asciiTheme="minorEastAsia" w:hAnsiTheme="minorEastAsia" w:eastAsiaTheme="minorEastAsia" w:cstheme="minorEastAsia"/>
          <w:b/>
          <w:color w:val="auto"/>
          <w:kern w:val="0"/>
          <w:sz w:val="28"/>
          <w:szCs w:val="28"/>
          <w:highlight w:val="none"/>
        </w:rPr>
        <w:t xml:space="preserve"> </w:t>
      </w:r>
      <w:r>
        <w:rPr>
          <w:rFonts w:hint="eastAsia" w:asciiTheme="minorEastAsia" w:hAnsiTheme="minorEastAsia" w:eastAsiaTheme="minorEastAsia" w:cstheme="minorEastAsia"/>
          <w:b/>
          <w:color w:val="auto"/>
          <w:sz w:val="24"/>
          <w:highlight w:val="none"/>
        </w:rPr>
        <w:t>具有履行本合同所必需的设备和专业技术能力的说明或承诺</w:t>
      </w:r>
      <w:r>
        <w:rPr>
          <w:rFonts w:hint="eastAsia" w:asciiTheme="minorEastAsia" w:hAnsiTheme="minorEastAsia" w:eastAsiaTheme="minorEastAsia" w:cstheme="minorEastAsia"/>
          <w:bCs/>
          <w:color w:val="auto"/>
          <w:kern w:val="0"/>
          <w:sz w:val="24"/>
          <w:highlight w:val="none"/>
        </w:rPr>
        <w:t>(格式，原件编制在投标文件正本中)</w:t>
      </w:r>
      <w:r>
        <w:rPr>
          <w:rFonts w:hint="eastAsia" w:asciiTheme="minorEastAsia" w:hAnsiTheme="minorEastAsia" w:eastAsiaTheme="minorEastAsia" w:cstheme="minorEastAsia"/>
          <w:color w:val="auto"/>
          <w:kern w:val="0"/>
          <w:sz w:val="28"/>
          <w:szCs w:val="28"/>
          <w:highlight w:val="none"/>
        </w:rPr>
        <w:t> </w:t>
      </w:r>
    </w:p>
    <w:p w14:paraId="6A26B074">
      <w:pPr>
        <w:widowControl/>
        <w:jc w:val="left"/>
        <w:rPr>
          <w:rFonts w:asciiTheme="minorEastAsia" w:hAnsiTheme="minorEastAsia" w:eastAsiaTheme="minorEastAsia" w:cstheme="minorEastAsia"/>
          <w:b/>
          <w:color w:val="auto"/>
          <w:kern w:val="0"/>
          <w:sz w:val="24"/>
          <w:highlight w:val="none"/>
        </w:rPr>
      </w:pPr>
    </w:p>
    <w:p w14:paraId="3D149493">
      <w:pPr>
        <w:widowControl/>
        <w:spacing w:line="460" w:lineRule="exact"/>
        <w:jc w:val="center"/>
        <w:rPr>
          <w:rFonts w:asciiTheme="minorEastAsia" w:hAnsiTheme="minorEastAsia" w:eastAsiaTheme="minorEastAsia" w:cstheme="minorEastAsia"/>
          <w:b/>
          <w:color w:val="auto"/>
          <w:kern w:val="0"/>
          <w:sz w:val="36"/>
          <w:szCs w:val="36"/>
          <w:highlight w:val="none"/>
        </w:rPr>
      </w:pPr>
      <w:r>
        <w:rPr>
          <w:rFonts w:hint="eastAsia" w:asciiTheme="minorEastAsia" w:hAnsiTheme="minorEastAsia" w:eastAsiaTheme="minorEastAsia" w:cstheme="minorEastAsia"/>
          <w:b/>
          <w:color w:val="auto"/>
          <w:kern w:val="0"/>
          <w:sz w:val="36"/>
          <w:szCs w:val="36"/>
          <w:highlight w:val="none"/>
        </w:rPr>
        <w:t>承诺函</w:t>
      </w:r>
    </w:p>
    <w:p w14:paraId="0848467E">
      <w:pPr>
        <w:widowControl/>
        <w:spacing w:line="460" w:lineRule="exact"/>
        <w:ind w:firstLine="480" w:firstLineChars="200"/>
        <w:jc w:val="left"/>
        <w:rPr>
          <w:rFonts w:asciiTheme="minorEastAsia" w:hAnsiTheme="minorEastAsia" w:eastAsiaTheme="minorEastAsia" w:cstheme="minorEastAsia"/>
          <w:color w:val="auto"/>
          <w:kern w:val="0"/>
          <w:sz w:val="24"/>
          <w:highlight w:val="none"/>
        </w:rPr>
      </w:pPr>
    </w:p>
    <w:p w14:paraId="5385BDD9">
      <w:pPr>
        <w:widowControl/>
        <w:spacing w:line="460" w:lineRule="exact"/>
        <w:jc w:val="left"/>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项目名称：</w:t>
      </w:r>
      <w:r>
        <w:rPr>
          <w:rFonts w:hint="eastAsia" w:asciiTheme="minorEastAsia" w:hAnsiTheme="minorEastAsia" w:eastAsiaTheme="minorEastAsia" w:cstheme="minorEastAsia"/>
          <w:color w:val="auto"/>
          <w:kern w:val="0"/>
          <w:sz w:val="24"/>
          <w:highlight w:val="none"/>
          <w:lang w:eastAsia="zh-CN"/>
        </w:rPr>
        <w:t xml:space="preserve"> 陕西省机械高级技工学校计算机实训室设备购置采购项目</w:t>
      </w:r>
    </w:p>
    <w:p w14:paraId="024C92E8">
      <w:pPr>
        <w:widowControl/>
        <w:spacing w:line="460" w:lineRule="exact"/>
        <w:jc w:val="left"/>
        <w:rPr>
          <w:rFonts w:hint="eastAsia" w:asciiTheme="minorEastAsia" w:hAnsiTheme="minorEastAsia" w:eastAsiaTheme="minorEastAsia" w:cstheme="minorEastAsia"/>
          <w:color w:val="auto"/>
          <w:kern w:val="0"/>
          <w:sz w:val="24"/>
          <w:highlight w:val="none"/>
          <w:lang w:eastAsia="zh-CN"/>
        </w:rPr>
      </w:pPr>
      <w:r>
        <w:rPr>
          <w:rFonts w:hint="eastAsia" w:asciiTheme="minorEastAsia" w:hAnsiTheme="minorEastAsia" w:eastAsiaTheme="minorEastAsia" w:cstheme="minorEastAsia"/>
          <w:color w:val="auto"/>
          <w:kern w:val="0"/>
          <w:sz w:val="24"/>
          <w:highlight w:val="none"/>
        </w:rPr>
        <w:t>项目编号：</w:t>
      </w:r>
      <w:r>
        <w:rPr>
          <w:rFonts w:hint="eastAsia" w:asciiTheme="minorEastAsia" w:hAnsiTheme="minorEastAsia" w:eastAsiaTheme="minorEastAsia" w:cstheme="minorEastAsia"/>
          <w:color w:val="auto"/>
          <w:kern w:val="0"/>
          <w:sz w:val="24"/>
          <w:highlight w:val="none"/>
          <w:lang w:eastAsia="zh-CN"/>
        </w:rPr>
        <w:t>SNJZ-2025-Z019</w:t>
      </w:r>
    </w:p>
    <w:p w14:paraId="7C28C30A">
      <w:pPr>
        <w:widowControl/>
        <w:spacing w:line="460" w:lineRule="exact"/>
        <w:jc w:val="left"/>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致：</w:t>
      </w:r>
      <w:r>
        <w:rPr>
          <w:rFonts w:hint="eastAsia" w:asciiTheme="minorEastAsia" w:hAnsiTheme="minorEastAsia" w:eastAsiaTheme="minorEastAsia" w:cstheme="minorEastAsia"/>
          <w:bCs/>
          <w:color w:val="auto"/>
          <w:kern w:val="0"/>
          <w:sz w:val="24"/>
          <w:highlight w:val="none"/>
          <w:u w:val="single"/>
        </w:rPr>
        <w:t>陕西教育招标有限责任公司</w:t>
      </w:r>
    </w:p>
    <w:p w14:paraId="5F7E8DC4">
      <w:pPr>
        <w:widowControl/>
        <w:spacing w:line="460" w:lineRule="exact"/>
        <w:ind w:firstLine="480" w:firstLineChars="200"/>
        <w:jc w:val="left"/>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u w:val="single"/>
        </w:rPr>
        <w:t xml:space="preserve">            （</w:t>
      </w:r>
      <w:r>
        <w:rPr>
          <w:rFonts w:hint="eastAsia" w:asciiTheme="minorEastAsia" w:hAnsiTheme="minorEastAsia" w:eastAsiaTheme="minorEastAsia" w:cstheme="minorEastAsia"/>
          <w:color w:val="auto"/>
          <w:kern w:val="0"/>
          <w:sz w:val="24"/>
          <w:highlight w:val="none"/>
          <w:u w:val="single"/>
          <w:lang w:eastAsia="zh-CN"/>
        </w:rPr>
        <w:t>投标单位名称</w:t>
      </w:r>
      <w:r>
        <w:rPr>
          <w:rFonts w:hint="eastAsia" w:asciiTheme="minorEastAsia" w:hAnsiTheme="minorEastAsia" w:eastAsiaTheme="minorEastAsia" w:cstheme="minorEastAsia"/>
          <w:color w:val="auto"/>
          <w:kern w:val="0"/>
          <w:sz w:val="24"/>
          <w:highlight w:val="none"/>
          <w:u w:val="single"/>
        </w:rPr>
        <w:t xml:space="preserve">）     </w:t>
      </w:r>
      <w:r>
        <w:rPr>
          <w:rFonts w:hint="eastAsia" w:asciiTheme="minorEastAsia" w:hAnsiTheme="minorEastAsia" w:eastAsiaTheme="minorEastAsia" w:cstheme="minorEastAsia"/>
          <w:color w:val="auto"/>
          <w:kern w:val="0"/>
          <w:sz w:val="24"/>
          <w:highlight w:val="none"/>
        </w:rPr>
        <w:t>郑重声明，我公司具有履行合同所必需的设备和专业技术能力，在合同签订前后随时愿意提供相关证明材料，符合法律法规规定的资格条件。我方对以上声明负全部法律责任。</w:t>
      </w:r>
    </w:p>
    <w:p w14:paraId="11808DE3">
      <w:pPr>
        <w:widowControl/>
        <w:spacing w:line="460" w:lineRule="exact"/>
        <w:ind w:firstLine="480" w:firstLineChars="200"/>
        <w:jc w:val="left"/>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特此声明。</w:t>
      </w:r>
    </w:p>
    <w:p w14:paraId="0A607041">
      <w:pPr>
        <w:adjustRightInd w:val="0"/>
        <w:snapToGrid w:val="0"/>
        <w:spacing w:line="440" w:lineRule="exact"/>
        <w:ind w:firstLine="3600" w:firstLineChars="1500"/>
        <w:jc w:val="left"/>
        <w:rPr>
          <w:rFonts w:asciiTheme="minorEastAsia" w:hAnsiTheme="minorEastAsia" w:eastAsiaTheme="minorEastAsia" w:cstheme="minorEastAsia"/>
          <w:color w:val="auto"/>
          <w:kern w:val="0"/>
          <w:sz w:val="24"/>
          <w:highlight w:val="none"/>
        </w:rPr>
      </w:pPr>
    </w:p>
    <w:p w14:paraId="25DB91F0">
      <w:pPr>
        <w:adjustRightInd w:val="0"/>
        <w:snapToGrid w:val="0"/>
        <w:spacing w:line="440" w:lineRule="exact"/>
        <w:ind w:firstLine="3120" w:firstLineChars="1300"/>
        <w:jc w:val="left"/>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kern w:val="0"/>
          <w:sz w:val="24"/>
          <w:highlight w:val="none"/>
        </w:rPr>
        <w:t>单位名称：</w:t>
      </w:r>
      <w:r>
        <w:rPr>
          <w:rFonts w:hint="eastAsia" w:asciiTheme="minorEastAsia" w:hAnsiTheme="minorEastAsia" w:eastAsiaTheme="minorEastAsia" w:cstheme="minorEastAsia"/>
          <w:color w:val="auto"/>
          <w:kern w:val="0"/>
          <w:sz w:val="24"/>
          <w:highlight w:val="none"/>
          <w:u w:val="single"/>
        </w:rPr>
        <w:t>　　                 　</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公章)</w:t>
      </w:r>
    </w:p>
    <w:p w14:paraId="3104CE02">
      <w:pPr>
        <w:adjustRightInd w:val="0"/>
        <w:snapToGrid w:val="0"/>
        <w:spacing w:line="440" w:lineRule="exact"/>
        <w:ind w:firstLine="3120" w:firstLineChars="1300"/>
        <w:jc w:val="left"/>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eastAsia="zh-CN"/>
        </w:rPr>
        <w:t>投标单位</w:t>
      </w:r>
      <w:r>
        <w:rPr>
          <w:rFonts w:hint="eastAsia" w:asciiTheme="minorEastAsia" w:hAnsiTheme="minorEastAsia" w:eastAsiaTheme="minorEastAsia" w:cstheme="minorEastAsia"/>
          <w:color w:val="auto"/>
          <w:kern w:val="0"/>
          <w:sz w:val="24"/>
          <w:highlight w:val="none"/>
        </w:rPr>
        <w:t>代表：</w:t>
      </w:r>
      <w:r>
        <w:rPr>
          <w:rFonts w:hint="eastAsia" w:asciiTheme="minorEastAsia" w:hAnsiTheme="minorEastAsia" w:eastAsiaTheme="minorEastAsia" w:cstheme="minorEastAsia"/>
          <w:color w:val="auto"/>
          <w:kern w:val="0"/>
          <w:sz w:val="24"/>
          <w:highlight w:val="none"/>
          <w:u w:val="single"/>
        </w:rPr>
        <w:t xml:space="preserve">　　    </w:t>
      </w:r>
      <w:r>
        <w:rPr>
          <w:rFonts w:hint="eastAsia" w:asciiTheme="minorEastAsia" w:hAnsiTheme="minorEastAsia" w:eastAsiaTheme="minorEastAsia" w:cstheme="minorEastAsia"/>
          <w:color w:val="auto"/>
          <w:kern w:val="0"/>
          <w:sz w:val="24"/>
          <w:highlight w:val="none"/>
          <w:u w:val="single"/>
          <w:lang w:val="en-US" w:eastAsia="zh-CN"/>
        </w:rPr>
        <w:t xml:space="preserve">   </w:t>
      </w:r>
      <w:r>
        <w:rPr>
          <w:rFonts w:hint="eastAsia" w:asciiTheme="minorEastAsia" w:hAnsiTheme="minorEastAsia" w:eastAsiaTheme="minorEastAsia" w:cstheme="minorEastAsia"/>
          <w:color w:val="auto"/>
          <w:kern w:val="0"/>
          <w:sz w:val="24"/>
          <w:highlight w:val="none"/>
          <w:u w:val="single"/>
        </w:rPr>
        <w:t xml:space="preserve"> </w:t>
      </w:r>
      <w:r>
        <w:rPr>
          <w:rFonts w:hint="eastAsia" w:asciiTheme="minorEastAsia" w:hAnsiTheme="minorEastAsia" w:eastAsiaTheme="minorEastAsia" w:cstheme="minorEastAsia"/>
          <w:color w:val="auto"/>
          <w:kern w:val="0"/>
          <w:sz w:val="24"/>
          <w:highlight w:val="none"/>
          <w:u w:val="single"/>
          <w:lang w:val="en-US" w:eastAsia="zh-CN"/>
        </w:rPr>
        <w:t xml:space="preserve">    </w:t>
      </w:r>
      <w:r>
        <w:rPr>
          <w:rFonts w:hint="eastAsia" w:asciiTheme="minorEastAsia" w:hAnsiTheme="minorEastAsia" w:eastAsiaTheme="minorEastAsia" w:cstheme="minorEastAsia"/>
          <w:color w:val="auto"/>
          <w:kern w:val="0"/>
          <w:sz w:val="24"/>
          <w:highlight w:val="none"/>
          <w:u w:val="single"/>
        </w:rPr>
        <w:t xml:space="preserve">   　 </w:t>
      </w:r>
      <w:r>
        <w:rPr>
          <w:rFonts w:hint="eastAsia" w:asciiTheme="minorEastAsia" w:hAnsiTheme="minorEastAsia" w:eastAsiaTheme="minorEastAsia" w:cstheme="minorEastAsia"/>
          <w:color w:val="auto"/>
          <w:kern w:val="0"/>
          <w:sz w:val="24"/>
          <w:highlight w:val="none"/>
        </w:rPr>
        <w:t xml:space="preserve">(签字) </w:t>
      </w:r>
    </w:p>
    <w:p w14:paraId="69782ED0">
      <w:pPr>
        <w:adjustRightInd w:val="0"/>
        <w:snapToGrid w:val="0"/>
        <w:spacing w:line="440" w:lineRule="exact"/>
        <w:ind w:firstLine="3120" w:firstLineChars="1300"/>
        <w:jc w:val="left"/>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kern w:val="0"/>
          <w:sz w:val="24"/>
          <w:highlight w:val="none"/>
        </w:rPr>
        <w:t>日    期：</w:t>
      </w:r>
      <w:r>
        <w:rPr>
          <w:rFonts w:hint="eastAsia" w:asciiTheme="minorEastAsia" w:hAnsiTheme="minorEastAsia" w:eastAsiaTheme="minorEastAsia" w:cstheme="minorEastAsia"/>
          <w:color w:val="auto"/>
          <w:kern w:val="0"/>
          <w:sz w:val="24"/>
          <w:highlight w:val="none"/>
          <w:u w:val="single"/>
        </w:rPr>
        <w:t xml:space="preserve">　　    </w:t>
      </w:r>
      <w:r>
        <w:rPr>
          <w:rFonts w:hint="eastAsia" w:asciiTheme="minorEastAsia" w:hAnsiTheme="minorEastAsia" w:eastAsiaTheme="minorEastAsia" w:cstheme="minorEastAsia"/>
          <w:color w:val="auto"/>
          <w:kern w:val="0"/>
          <w:sz w:val="24"/>
          <w:highlight w:val="none"/>
          <w:u w:val="single"/>
          <w:lang w:val="en-US" w:eastAsia="zh-CN"/>
        </w:rPr>
        <w:t xml:space="preserve">   </w:t>
      </w:r>
      <w:r>
        <w:rPr>
          <w:rFonts w:hint="eastAsia" w:asciiTheme="minorEastAsia" w:hAnsiTheme="minorEastAsia" w:eastAsiaTheme="minorEastAsia" w:cstheme="minorEastAsia"/>
          <w:color w:val="auto"/>
          <w:kern w:val="0"/>
          <w:sz w:val="24"/>
          <w:highlight w:val="none"/>
          <w:u w:val="single"/>
        </w:rPr>
        <w:t xml:space="preserve"> </w:t>
      </w:r>
      <w:r>
        <w:rPr>
          <w:rFonts w:hint="eastAsia" w:asciiTheme="minorEastAsia" w:hAnsiTheme="minorEastAsia" w:eastAsiaTheme="minorEastAsia" w:cstheme="minorEastAsia"/>
          <w:color w:val="auto"/>
          <w:kern w:val="0"/>
          <w:sz w:val="24"/>
          <w:highlight w:val="none"/>
          <w:u w:val="single"/>
          <w:lang w:val="en-US" w:eastAsia="zh-CN"/>
        </w:rPr>
        <w:t xml:space="preserve">     </w:t>
      </w:r>
      <w:r>
        <w:rPr>
          <w:rFonts w:hint="eastAsia" w:asciiTheme="minorEastAsia" w:hAnsiTheme="minorEastAsia" w:eastAsiaTheme="minorEastAsia" w:cstheme="minorEastAsia"/>
          <w:color w:val="auto"/>
          <w:kern w:val="0"/>
          <w:sz w:val="24"/>
          <w:highlight w:val="none"/>
          <w:u w:val="single"/>
        </w:rPr>
        <w:t xml:space="preserve">   　</w:t>
      </w:r>
      <w:r>
        <w:rPr>
          <w:rFonts w:hint="eastAsia" w:asciiTheme="minorEastAsia" w:hAnsiTheme="minorEastAsia" w:eastAsiaTheme="minorEastAsia" w:cstheme="minorEastAsia"/>
          <w:color w:val="auto"/>
          <w:kern w:val="0"/>
          <w:sz w:val="24"/>
          <w:highlight w:val="none"/>
          <w:u w:val="single"/>
          <w:lang w:val="en-US" w:eastAsia="zh-CN"/>
        </w:rPr>
        <w:t xml:space="preserve">     </w:t>
      </w:r>
      <w:r>
        <w:rPr>
          <w:rFonts w:hint="eastAsia" w:asciiTheme="minorEastAsia" w:hAnsiTheme="minorEastAsia" w:eastAsiaTheme="minorEastAsia" w:cstheme="minorEastAsia"/>
          <w:color w:val="auto"/>
          <w:kern w:val="0"/>
          <w:sz w:val="24"/>
          <w:highlight w:val="none"/>
          <w:u w:val="none"/>
          <w:lang w:val="en-US" w:eastAsia="zh-CN"/>
        </w:rPr>
        <w:t xml:space="preserve">               </w:t>
      </w:r>
      <w:r>
        <w:rPr>
          <w:rFonts w:hint="eastAsia" w:asciiTheme="minorEastAsia" w:hAnsiTheme="minorEastAsia" w:eastAsiaTheme="minorEastAsia" w:cstheme="minorEastAsia"/>
          <w:color w:val="auto"/>
          <w:kern w:val="0"/>
          <w:sz w:val="24"/>
          <w:highlight w:val="none"/>
          <w:u w:val="none"/>
        </w:rPr>
        <w:t xml:space="preserve">                 </w:t>
      </w:r>
    </w:p>
    <w:p w14:paraId="629B3250">
      <w:pPr>
        <w:widowControl/>
        <w:adjustRightInd w:val="0"/>
        <w:snapToGrid w:val="0"/>
        <w:spacing w:line="440" w:lineRule="exact"/>
        <w:ind w:firstLine="3120" w:firstLineChars="1300"/>
        <w:jc w:val="left"/>
        <w:rPr>
          <w:rFonts w:hint="eastAsia" w:asciiTheme="minorEastAsia" w:hAnsiTheme="minorEastAsia" w:eastAsiaTheme="minorEastAsia" w:cstheme="minorEastAsia"/>
          <w:color w:val="auto"/>
          <w:kern w:val="0"/>
          <w:sz w:val="24"/>
          <w:highlight w:val="none"/>
          <w:lang w:val="zh-CN"/>
        </w:rPr>
      </w:pPr>
    </w:p>
    <w:p w14:paraId="1E9EEF89">
      <w:pPr>
        <w:widowControl/>
        <w:spacing w:line="460" w:lineRule="exact"/>
        <w:ind w:firstLine="480" w:firstLineChars="200"/>
        <w:jc w:val="left"/>
        <w:rPr>
          <w:rFonts w:asciiTheme="minorEastAsia" w:hAnsiTheme="minorEastAsia" w:eastAsiaTheme="minorEastAsia" w:cstheme="minorEastAsia"/>
          <w:color w:val="auto"/>
          <w:kern w:val="0"/>
          <w:sz w:val="24"/>
          <w:highlight w:val="none"/>
        </w:rPr>
        <w:sectPr>
          <w:pgSz w:w="11906" w:h="16838"/>
          <w:pgMar w:top="1417" w:right="1417" w:bottom="1417" w:left="1417" w:header="907" w:footer="1021" w:gutter="0"/>
          <w:cols w:space="720" w:num="1"/>
          <w:docGrid w:linePitch="312" w:charSpace="0"/>
        </w:sectPr>
      </w:pPr>
    </w:p>
    <w:p w14:paraId="706042BF">
      <w:pPr>
        <w:spacing w:line="560" w:lineRule="exact"/>
        <w:rPr>
          <w:rFonts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24"/>
          <w:highlight w:val="none"/>
          <w:lang w:val="en-US" w:eastAsia="zh-CN"/>
        </w:rPr>
        <w:t>7</w:t>
      </w:r>
      <w:r>
        <w:rPr>
          <w:rFonts w:hint="eastAsia" w:asciiTheme="minorEastAsia" w:hAnsiTheme="minorEastAsia" w:eastAsiaTheme="minorEastAsia" w:cstheme="minorEastAsia"/>
          <w:b/>
          <w:color w:val="auto"/>
          <w:sz w:val="24"/>
          <w:highlight w:val="none"/>
        </w:rPr>
        <w:t>-7</w:t>
      </w:r>
      <w:r>
        <w:rPr>
          <w:rFonts w:hint="eastAsia" w:asciiTheme="minorEastAsia" w:hAnsiTheme="minorEastAsia" w:eastAsiaTheme="minorEastAsia" w:cstheme="minorEastAsia"/>
          <w:b/>
          <w:color w:val="auto"/>
          <w:kern w:val="0"/>
          <w:sz w:val="28"/>
          <w:szCs w:val="28"/>
          <w:highlight w:val="none"/>
        </w:rPr>
        <w:t xml:space="preserve"> </w:t>
      </w:r>
      <w:r>
        <w:rPr>
          <w:rFonts w:hint="eastAsia" w:asciiTheme="minorEastAsia" w:hAnsiTheme="minorEastAsia" w:eastAsiaTheme="minorEastAsia" w:cstheme="minorEastAsia"/>
          <w:b/>
          <w:color w:val="auto"/>
          <w:sz w:val="24"/>
          <w:highlight w:val="none"/>
        </w:rPr>
        <w:t>参加政府采购活动前三年内在经营活动中没有重大违法记录的书面声明</w:t>
      </w:r>
      <w:r>
        <w:rPr>
          <w:rFonts w:hint="eastAsia" w:asciiTheme="minorEastAsia" w:hAnsiTheme="minorEastAsia" w:eastAsiaTheme="minorEastAsia" w:cstheme="minorEastAsia"/>
          <w:bCs/>
          <w:color w:val="auto"/>
          <w:kern w:val="0"/>
          <w:sz w:val="24"/>
          <w:highlight w:val="none"/>
        </w:rPr>
        <w:t>(格式，原件编制在响应文件正本中)</w:t>
      </w:r>
      <w:r>
        <w:rPr>
          <w:rFonts w:hint="eastAsia" w:asciiTheme="minorEastAsia" w:hAnsiTheme="minorEastAsia" w:eastAsiaTheme="minorEastAsia" w:cstheme="minorEastAsia"/>
          <w:color w:val="auto"/>
          <w:kern w:val="0"/>
          <w:sz w:val="28"/>
          <w:szCs w:val="28"/>
          <w:highlight w:val="none"/>
        </w:rPr>
        <w:t> </w:t>
      </w:r>
    </w:p>
    <w:p w14:paraId="1788C267">
      <w:pPr>
        <w:widowControl/>
        <w:jc w:val="left"/>
        <w:rPr>
          <w:rFonts w:asciiTheme="minorEastAsia" w:hAnsiTheme="minorEastAsia" w:eastAsiaTheme="minorEastAsia" w:cstheme="minorEastAsia"/>
          <w:b/>
          <w:color w:val="auto"/>
          <w:kern w:val="0"/>
          <w:sz w:val="24"/>
          <w:highlight w:val="none"/>
        </w:rPr>
      </w:pPr>
    </w:p>
    <w:p w14:paraId="1DFD7E38">
      <w:pPr>
        <w:widowControl/>
        <w:spacing w:line="460" w:lineRule="exact"/>
        <w:jc w:val="center"/>
        <w:rPr>
          <w:rFonts w:asciiTheme="minorEastAsia" w:hAnsiTheme="minorEastAsia" w:eastAsiaTheme="minorEastAsia" w:cstheme="minorEastAsia"/>
          <w:b/>
          <w:color w:val="auto"/>
          <w:kern w:val="0"/>
          <w:sz w:val="36"/>
          <w:szCs w:val="36"/>
          <w:highlight w:val="none"/>
        </w:rPr>
      </w:pPr>
      <w:r>
        <w:rPr>
          <w:rFonts w:hint="eastAsia" w:asciiTheme="minorEastAsia" w:hAnsiTheme="minorEastAsia" w:eastAsiaTheme="minorEastAsia" w:cstheme="minorEastAsia"/>
          <w:b/>
          <w:color w:val="auto"/>
          <w:kern w:val="0"/>
          <w:sz w:val="36"/>
          <w:szCs w:val="36"/>
          <w:highlight w:val="none"/>
        </w:rPr>
        <w:t>声明</w:t>
      </w:r>
    </w:p>
    <w:p w14:paraId="3F2392E8">
      <w:pPr>
        <w:widowControl/>
        <w:spacing w:line="460" w:lineRule="exact"/>
        <w:ind w:firstLine="480" w:firstLineChars="200"/>
        <w:jc w:val="left"/>
        <w:rPr>
          <w:rFonts w:asciiTheme="minorEastAsia" w:hAnsiTheme="minorEastAsia" w:eastAsiaTheme="minorEastAsia" w:cstheme="minorEastAsia"/>
          <w:color w:val="auto"/>
          <w:kern w:val="0"/>
          <w:sz w:val="24"/>
          <w:highlight w:val="none"/>
        </w:rPr>
      </w:pPr>
    </w:p>
    <w:p w14:paraId="498DB313">
      <w:pPr>
        <w:widowControl/>
        <w:spacing w:line="460" w:lineRule="exact"/>
        <w:jc w:val="left"/>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项目名称：</w:t>
      </w:r>
      <w:r>
        <w:rPr>
          <w:rFonts w:hint="eastAsia" w:asciiTheme="minorEastAsia" w:hAnsiTheme="minorEastAsia" w:eastAsiaTheme="minorEastAsia" w:cstheme="minorEastAsia"/>
          <w:color w:val="auto"/>
          <w:kern w:val="0"/>
          <w:sz w:val="24"/>
          <w:highlight w:val="none"/>
          <w:lang w:eastAsia="zh-CN"/>
        </w:rPr>
        <w:t xml:space="preserve"> 陕西省机械高级技工学校计算机实训室设备购置采购项目</w:t>
      </w:r>
    </w:p>
    <w:p w14:paraId="7291B263">
      <w:pPr>
        <w:widowControl/>
        <w:spacing w:line="460" w:lineRule="exact"/>
        <w:jc w:val="left"/>
        <w:rPr>
          <w:rFonts w:hint="eastAsia" w:asciiTheme="minorEastAsia" w:hAnsiTheme="minorEastAsia" w:eastAsiaTheme="minorEastAsia" w:cstheme="minorEastAsia"/>
          <w:color w:val="auto"/>
          <w:kern w:val="0"/>
          <w:sz w:val="24"/>
          <w:highlight w:val="none"/>
          <w:lang w:eastAsia="zh-CN"/>
        </w:rPr>
      </w:pPr>
      <w:r>
        <w:rPr>
          <w:rFonts w:hint="eastAsia" w:asciiTheme="minorEastAsia" w:hAnsiTheme="minorEastAsia" w:eastAsiaTheme="minorEastAsia" w:cstheme="minorEastAsia"/>
          <w:color w:val="auto"/>
          <w:kern w:val="0"/>
          <w:sz w:val="24"/>
          <w:highlight w:val="none"/>
        </w:rPr>
        <w:t>项目编号：</w:t>
      </w:r>
      <w:r>
        <w:rPr>
          <w:rFonts w:hint="eastAsia" w:asciiTheme="minorEastAsia" w:hAnsiTheme="minorEastAsia" w:eastAsiaTheme="minorEastAsia" w:cstheme="minorEastAsia"/>
          <w:color w:val="auto"/>
          <w:kern w:val="0"/>
          <w:sz w:val="24"/>
          <w:highlight w:val="none"/>
          <w:lang w:eastAsia="zh-CN"/>
        </w:rPr>
        <w:t>SNJZ-2025-Z019</w:t>
      </w:r>
    </w:p>
    <w:p w14:paraId="30461F85">
      <w:pPr>
        <w:widowControl/>
        <w:spacing w:line="460" w:lineRule="exact"/>
        <w:jc w:val="left"/>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致：</w:t>
      </w:r>
      <w:r>
        <w:rPr>
          <w:rFonts w:hint="eastAsia" w:asciiTheme="minorEastAsia" w:hAnsiTheme="minorEastAsia" w:eastAsiaTheme="minorEastAsia" w:cstheme="minorEastAsia"/>
          <w:bCs/>
          <w:color w:val="auto"/>
          <w:kern w:val="0"/>
          <w:sz w:val="24"/>
          <w:highlight w:val="none"/>
          <w:u w:val="single"/>
        </w:rPr>
        <w:t>陕西教育招标有限责任公司</w:t>
      </w:r>
    </w:p>
    <w:p w14:paraId="5E1D08B2">
      <w:pPr>
        <w:widowControl/>
        <w:spacing w:line="460" w:lineRule="exact"/>
        <w:ind w:firstLine="480" w:firstLineChars="200"/>
        <w:jc w:val="left"/>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u w:val="single"/>
        </w:rPr>
        <w:t xml:space="preserve">            （</w:t>
      </w:r>
      <w:r>
        <w:rPr>
          <w:rFonts w:hint="eastAsia" w:asciiTheme="minorEastAsia" w:hAnsiTheme="minorEastAsia" w:eastAsiaTheme="minorEastAsia" w:cstheme="minorEastAsia"/>
          <w:color w:val="auto"/>
          <w:kern w:val="0"/>
          <w:sz w:val="24"/>
          <w:highlight w:val="none"/>
          <w:u w:val="single"/>
          <w:lang w:eastAsia="zh-CN"/>
        </w:rPr>
        <w:t>投标单位名称</w:t>
      </w:r>
      <w:r>
        <w:rPr>
          <w:rFonts w:hint="eastAsia" w:asciiTheme="minorEastAsia" w:hAnsiTheme="minorEastAsia" w:eastAsiaTheme="minorEastAsia" w:cstheme="minorEastAsia"/>
          <w:color w:val="auto"/>
          <w:kern w:val="0"/>
          <w:sz w:val="24"/>
          <w:highlight w:val="none"/>
          <w:u w:val="single"/>
        </w:rPr>
        <w:t xml:space="preserve">）     </w:t>
      </w:r>
      <w:r>
        <w:rPr>
          <w:rFonts w:hint="eastAsia" w:asciiTheme="minorEastAsia" w:hAnsiTheme="minorEastAsia" w:eastAsiaTheme="minorEastAsia" w:cstheme="minorEastAsia"/>
          <w:color w:val="auto"/>
          <w:kern w:val="0"/>
          <w:sz w:val="24"/>
          <w:highlight w:val="none"/>
        </w:rPr>
        <w:t>郑重声明，我公司在参加本项目采购活动前三年内无重大违法活动记录，符合法律法规规定的资格条件。我方对以上声明负全部法律责任。</w:t>
      </w:r>
    </w:p>
    <w:p w14:paraId="11CC5155">
      <w:pPr>
        <w:widowControl/>
        <w:spacing w:line="460" w:lineRule="exact"/>
        <w:ind w:firstLine="480" w:firstLineChars="200"/>
        <w:jc w:val="left"/>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特此声明。</w:t>
      </w:r>
    </w:p>
    <w:p w14:paraId="121800C8">
      <w:pPr>
        <w:widowControl/>
        <w:spacing w:line="460" w:lineRule="exact"/>
        <w:ind w:firstLine="480" w:firstLineChars="200"/>
        <w:jc w:val="left"/>
        <w:rPr>
          <w:rFonts w:asciiTheme="minorEastAsia" w:hAnsiTheme="minorEastAsia" w:eastAsiaTheme="minorEastAsia" w:cstheme="minorEastAsia"/>
          <w:color w:val="auto"/>
          <w:kern w:val="0"/>
          <w:sz w:val="24"/>
          <w:highlight w:val="none"/>
        </w:rPr>
      </w:pPr>
    </w:p>
    <w:p w14:paraId="67199BE0">
      <w:pPr>
        <w:widowControl/>
        <w:spacing w:line="460" w:lineRule="exact"/>
        <w:ind w:firstLine="480" w:firstLineChars="200"/>
        <w:jc w:val="left"/>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kern w:val="0"/>
          <w:sz w:val="24"/>
          <w:highlight w:val="none"/>
        </w:rPr>
        <w:t>      单位名称：</w:t>
      </w:r>
      <w:r>
        <w:rPr>
          <w:rFonts w:hint="eastAsia" w:asciiTheme="minorEastAsia" w:hAnsiTheme="minorEastAsia" w:eastAsiaTheme="minorEastAsia" w:cstheme="minorEastAsia"/>
          <w:color w:val="auto"/>
          <w:kern w:val="0"/>
          <w:sz w:val="24"/>
          <w:highlight w:val="none"/>
          <w:u w:val="single"/>
        </w:rPr>
        <w:t>　　                 　</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单位公章)</w:t>
      </w:r>
    </w:p>
    <w:p w14:paraId="1E8F5901">
      <w:pPr>
        <w:widowControl/>
        <w:spacing w:line="460" w:lineRule="exact"/>
        <w:ind w:firstLine="1680" w:firstLineChars="700"/>
        <w:jc w:val="left"/>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eastAsia="zh-CN"/>
        </w:rPr>
        <w:t>投标单位</w:t>
      </w:r>
      <w:r>
        <w:rPr>
          <w:rFonts w:hint="eastAsia" w:asciiTheme="minorEastAsia" w:hAnsiTheme="minorEastAsia" w:eastAsiaTheme="minorEastAsia" w:cstheme="minorEastAsia"/>
          <w:color w:val="auto"/>
          <w:kern w:val="0"/>
          <w:sz w:val="24"/>
          <w:highlight w:val="none"/>
        </w:rPr>
        <w:t>代表：</w:t>
      </w:r>
      <w:r>
        <w:rPr>
          <w:rFonts w:hint="eastAsia" w:asciiTheme="minorEastAsia" w:hAnsiTheme="minorEastAsia" w:eastAsiaTheme="minorEastAsia" w:cstheme="minorEastAsia"/>
          <w:color w:val="auto"/>
          <w:kern w:val="0"/>
          <w:sz w:val="24"/>
          <w:highlight w:val="none"/>
          <w:u w:val="single"/>
        </w:rPr>
        <w:t xml:space="preserve">　　    </w:t>
      </w:r>
      <w:r>
        <w:rPr>
          <w:rFonts w:hint="eastAsia" w:asciiTheme="minorEastAsia" w:hAnsiTheme="minorEastAsia" w:eastAsiaTheme="minorEastAsia" w:cstheme="minorEastAsia"/>
          <w:color w:val="auto"/>
          <w:kern w:val="0"/>
          <w:sz w:val="24"/>
          <w:highlight w:val="none"/>
          <w:u w:val="single"/>
          <w:lang w:val="en-US" w:eastAsia="zh-CN"/>
        </w:rPr>
        <w:t xml:space="preserve">   </w:t>
      </w:r>
      <w:r>
        <w:rPr>
          <w:rFonts w:hint="eastAsia" w:asciiTheme="minorEastAsia" w:hAnsiTheme="minorEastAsia" w:eastAsiaTheme="minorEastAsia" w:cstheme="minorEastAsia"/>
          <w:color w:val="auto"/>
          <w:kern w:val="0"/>
          <w:sz w:val="24"/>
          <w:highlight w:val="none"/>
          <w:u w:val="single"/>
        </w:rPr>
        <w:t xml:space="preserve"> </w:t>
      </w:r>
      <w:r>
        <w:rPr>
          <w:rFonts w:hint="eastAsia" w:asciiTheme="minorEastAsia" w:hAnsiTheme="minorEastAsia" w:eastAsiaTheme="minorEastAsia" w:cstheme="minorEastAsia"/>
          <w:color w:val="auto"/>
          <w:kern w:val="0"/>
          <w:sz w:val="24"/>
          <w:highlight w:val="none"/>
          <w:u w:val="single"/>
          <w:lang w:val="en-US" w:eastAsia="zh-CN"/>
        </w:rPr>
        <w:t xml:space="preserve">    </w:t>
      </w:r>
      <w:r>
        <w:rPr>
          <w:rFonts w:hint="eastAsia" w:asciiTheme="minorEastAsia" w:hAnsiTheme="minorEastAsia" w:eastAsiaTheme="minorEastAsia" w:cstheme="minorEastAsia"/>
          <w:color w:val="auto"/>
          <w:kern w:val="0"/>
          <w:sz w:val="24"/>
          <w:highlight w:val="none"/>
          <w:u w:val="single"/>
        </w:rPr>
        <w:t xml:space="preserve">   　</w:t>
      </w:r>
      <w:r>
        <w:rPr>
          <w:rFonts w:hint="eastAsia" w:asciiTheme="minorEastAsia" w:hAnsiTheme="minorEastAsia" w:eastAsiaTheme="minorEastAsia" w:cstheme="minorEastAsia"/>
          <w:color w:val="auto"/>
          <w:kern w:val="0"/>
          <w:sz w:val="24"/>
          <w:highlight w:val="none"/>
        </w:rPr>
        <w:t xml:space="preserve">(签字) </w:t>
      </w:r>
    </w:p>
    <w:p w14:paraId="0F88822F">
      <w:pPr>
        <w:adjustRightInd w:val="0"/>
        <w:snapToGrid w:val="0"/>
        <w:spacing w:line="440" w:lineRule="exact"/>
        <w:ind w:firstLine="1680" w:firstLineChars="800"/>
        <w:jc w:val="left"/>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highlight w:val="none"/>
        </w:rPr>
        <w:t>日    期：</w:t>
      </w:r>
      <w:r>
        <w:rPr>
          <w:rFonts w:hint="eastAsia" w:asciiTheme="minorEastAsia" w:hAnsiTheme="minorEastAsia" w:eastAsiaTheme="minorEastAsia" w:cstheme="minorEastAsia"/>
          <w:color w:val="auto"/>
          <w:kern w:val="0"/>
          <w:sz w:val="24"/>
          <w:highlight w:val="none"/>
          <w:u w:val="single"/>
        </w:rPr>
        <w:t xml:space="preserve">　　    </w:t>
      </w:r>
      <w:r>
        <w:rPr>
          <w:rFonts w:hint="eastAsia" w:asciiTheme="minorEastAsia" w:hAnsiTheme="minorEastAsia" w:eastAsiaTheme="minorEastAsia" w:cstheme="minorEastAsia"/>
          <w:color w:val="auto"/>
          <w:kern w:val="0"/>
          <w:sz w:val="24"/>
          <w:highlight w:val="none"/>
          <w:u w:val="single"/>
          <w:lang w:val="en-US" w:eastAsia="zh-CN"/>
        </w:rPr>
        <w:t xml:space="preserve">   </w:t>
      </w:r>
      <w:r>
        <w:rPr>
          <w:rFonts w:hint="eastAsia" w:asciiTheme="minorEastAsia" w:hAnsiTheme="minorEastAsia" w:eastAsiaTheme="minorEastAsia" w:cstheme="minorEastAsia"/>
          <w:color w:val="auto"/>
          <w:kern w:val="0"/>
          <w:sz w:val="24"/>
          <w:highlight w:val="none"/>
          <w:u w:val="single"/>
        </w:rPr>
        <w:t xml:space="preserve"> </w:t>
      </w:r>
      <w:r>
        <w:rPr>
          <w:rFonts w:hint="eastAsia" w:asciiTheme="minorEastAsia" w:hAnsiTheme="minorEastAsia" w:eastAsiaTheme="minorEastAsia" w:cstheme="minorEastAsia"/>
          <w:color w:val="auto"/>
          <w:kern w:val="0"/>
          <w:sz w:val="24"/>
          <w:highlight w:val="none"/>
          <w:u w:val="single"/>
          <w:lang w:val="en-US" w:eastAsia="zh-CN"/>
        </w:rPr>
        <w:t xml:space="preserve">    </w:t>
      </w:r>
      <w:r>
        <w:rPr>
          <w:rFonts w:hint="eastAsia" w:asciiTheme="minorEastAsia" w:hAnsiTheme="minorEastAsia" w:eastAsiaTheme="minorEastAsia" w:cstheme="minorEastAsia"/>
          <w:color w:val="auto"/>
          <w:kern w:val="0"/>
          <w:sz w:val="24"/>
          <w:highlight w:val="none"/>
          <w:u w:val="single"/>
        </w:rPr>
        <w:t xml:space="preserve">   　</w:t>
      </w:r>
    </w:p>
    <w:p w14:paraId="22EF0161">
      <w:pPr>
        <w:widowControl/>
        <w:spacing w:before="120" w:beforeLines="50"/>
        <w:jc w:val="left"/>
        <w:rPr>
          <w:rFonts w:asciiTheme="minorEastAsia" w:hAnsiTheme="minorEastAsia" w:eastAsiaTheme="minorEastAsia" w:cstheme="minorEastAsia"/>
          <w:bCs/>
          <w:color w:val="auto"/>
          <w:kern w:val="0"/>
          <w:sz w:val="36"/>
          <w:szCs w:val="36"/>
          <w:highlight w:val="none"/>
        </w:rPr>
      </w:pPr>
    </w:p>
    <w:p w14:paraId="2B690C95">
      <w:pPr>
        <w:widowControl/>
        <w:spacing w:before="120" w:beforeLines="50"/>
        <w:ind w:firstLine="640" w:firstLineChars="200"/>
        <w:jc w:val="left"/>
        <w:rPr>
          <w:rFonts w:asciiTheme="minorEastAsia" w:hAnsiTheme="minorEastAsia" w:eastAsiaTheme="minorEastAsia" w:cstheme="minorEastAsia"/>
          <w:bCs/>
          <w:color w:val="auto"/>
          <w:kern w:val="0"/>
          <w:sz w:val="32"/>
          <w:szCs w:val="32"/>
          <w:highlight w:val="none"/>
        </w:rPr>
      </w:pPr>
    </w:p>
    <w:p w14:paraId="5F681580">
      <w:pPr>
        <w:widowControl/>
        <w:spacing w:before="120" w:beforeLines="50"/>
        <w:ind w:firstLine="640" w:firstLineChars="200"/>
        <w:jc w:val="left"/>
        <w:rPr>
          <w:rFonts w:asciiTheme="minorEastAsia" w:hAnsiTheme="minorEastAsia" w:eastAsiaTheme="minorEastAsia" w:cstheme="minorEastAsia"/>
          <w:bCs/>
          <w:color w:val="auto"/>
          <w:kern w:val="0"/>
          <w:sz w:val="32"/>
          <w:szCs w:val="32"/>
          <w:highlight w:val="none"/>
        </w:rPr>
      </w:pPr>
    </w:p>
    <w:p w14:paraId="7FB6AF74">
      <w:pPr>
        <w:widowControl/>
        <w:spacing w:before="120" w:beforeLines="50"/>
        <w:ind w:firstLine="640" w:firstLineChars="200"/>
        <w:jc w:val="left"/>
        <w:rPr>
          <w:rFonts w:asciiTheme="minorEastAsia" w:hAnsiTheme="minorEastAsia" w:eastAsiaTheme="minorEastAsia" w:cstheme="minorEastAsia"/>
          <w:bCs/>
          <w:color w:val="auto"/>
          <w:kern w:val="0"/>
          <w:sz w:val="32"/>
          <w:szCs w:val="32"/>
          <w:highlight w:val="none"/>
        </w:rPr>
      </w:pPr>
    </w:p>
    <w:p w14:paraId="49EC76BF">
      <w:pPr>
        <w:widowControl/>
        <w:spacing w:before="120" w:beforeLines="50"/>
        <w:ind w:firstLine="640" w:firstLineChars="200"/>
        <w:jc w:val="left"/>
        <w:rPr>
          <w:rFonts w:asciiTheme="minorEastAsia" w:hAnsiTheme="minorEastAsia" w:eastAsiaTheme="minorEastAsia" w:cstheme="minorEastAsia"/>
          <w:bCs/>
          <w:color w:val="auto"/>
          <w:kern w:val="0"/>
          <w:sz w:val="32"/>
          <w:szCs w:val="32"/>
          <w:highlight w:val="none"/>
        </w:rPr>
        <w:sectPr>
          <w:pgSz w:w="11906" w:h="16838"/>
          <w:pgMar w:top="1417" w:right="1417" w:bottom="1417" w:left="1417" w:header="907" w:footer="1021" w:gutter="0"/>
          <w:cols w:space="720" w:num="1"/>
          <w:docGrid w:linePitch="312" w:charSpace="0"/>
        </w:sectPr>
      </w:pPr>
    </w:p>
    <w:p w14:paraId="40CA9F78">
      <w:pPr>
        <w:spacing w:line="560" w:lineRule="exact"/>
        <w:rPr>
          <w:rFonts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24"/>
          <w:highlight w:val="none"/>
          <w:lang w:val="en-US" w:eastAsia="zh-CN"/>
        </w:rPr>
        <w:t>7</w:t>
      </w:r>
      <w:r>
        <w:rPr>
          <w:rFonts w:hint="eastAsia" w:asciiTheme="minorEastAsia" w:hAnsiTheme="minorEastAsia" w:eastAsiaTheme="minorEastAsia" w:cstheme="minorEastAsia"/>
          <w:b/>
          <w:color w:val="auto"/>
          <w:sz w:val="24"/>
          <w:highlight w:val="none"/>
        </w:rPr>
        <w:t xml:space="preserve">-8 </w:t>
      </w:r>
      <w:r>
        <w:rPr>
          <w:rFonts w:hint="eastAsia" w:asciiTheme="minorEastAsia" w:hAnsiTheme="minorEastAsia" w:eastAsiaTheme="minorEastAsia" w:cstheme="minorEastAsia"/>
          <w:color w:val="auto"/>
          <w:sz w:val="24"/>
          <w:highlight w:val="none"/>
        </w:rPr>
        <w:t>单位负责人为同一人或者存在直接控股、管理关系的不同</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，不得参加同一合同项下的政府采购活动</w:t>
      </w:r>
      <w:r>
        <w:rPr>
          <w:rFonts w:hint="eastAsia" w:asciiTheme="minorEastAsia" w:hAnsiTheme="minorEastAsia" w:eastAsiaTheme="minorEastAsia" w:cstheme="minorEastAsia"/>
          <w:color w:val="auto"/>
          <w:sz w:val="24"/>
          <w:highlight w:val="none"/>
          <w:lang w:eastAsia="zh-CN"/>
        </w:rPr>
        <w:t>；</w:t>
      </w:r>
      <w:r>
        <w:rPr>
          <w:rFonts w:hint="eastAsia" w:asciiTheme="minorEastAsia" w:hAnsiTheme="minorEastAsia" w:eastAsiaTheme="minorEastAsia" w:cstheme="minorEastAsia"/>
          <w:color w:val="auto"/>
          <w:sz w:val="24"/>
          <w:highlight w:val="none"/>
        </w:rPr>
        <w:t>对本采购项目提供过整体设计、规范编制或者项目管理、监理、检测等服务的</w:t>
      </w: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，不得参加本项目采购活动。提供</w:t>
      </w:r>
      <w:r>
        <w:rPr>
          <w:rFonts w:hint="eastAsia" w:asciiTheme="minorEastAsia" w:hAnsiTheme="minorEastAsia" w:eastAsiaTheme="minorEastAsia" w:cstheme="minorEastAsia"/>
          <w:bCs/>
          <w:color w:val="auto"/>
          <w:sz w:val="24"/>
          <w:highlight w:val="none"/>
          <w:lang w:eastAsia="zh-CN"/>
        </w:rPr>
        <w:t>投标单位</w:t>
      </w:r>
      <w:r>
        <w:rPr>
          <w:rFonts w:hint="eastAsia" w:asciiTheme="minorEastAsia" w:hAnsiTheme="minorEastAsia" w:eastAsiaTheme="minorEastAsia" w:cstheme="minorEastAsia"/>
          <w:bCs/>
          <w:color w:val="auto"/>
          <w:sz w:val="24"/>
          <w:highlight w:val="none"/>
        </w:rPr>
        <w:t>企业关系关联承诺书。</w:t>
      </w:r>
      <w:r>
        <w:rPr>
          <w:rFonts w:hint="eastAsia" w:asciiTheme="minorEastAsia" w:hAnsiTheme="minorEastAsia" w:eastAsiaTheme="minorEastAsia" w:cstheme="minorEastAsia"/>
          <w:bCs/>
          <w:color w:val="auto"/>
          <w:kern w:val="0"/>
          <w:sz w:val="24"/>
          <w:highlight w:val="none"/>
        </w:rPr>
        <w:t>(格式，原件编制在响应文件正本中)</w:t>
      </w:r>
      <w:r>
        <w:rPr>
          <w:rFonts w:hint="eastAsia" w:asciiTheme="minorEastAsia" w:hAnsiTheme="minorEastAsia" w:eastAsiaTheme="minorEastAsia" w:cstheme="minorEastAsia"/>
          <w:color w:val="auto"/>
          <w:kern w:val="0"/>
          <w:sz w:val="28"/>
          <w:szCs w:val="28"/>
          <w:highlight w:val="none"/>
        </w:rPr>
        <w:t> </w:t>
      </w:r>
    </w:p>
    <w:p w14:paraId="7D20091D">
      <w:pPr>
        <w:spacing w:line="560" w:lineRule="exact"/>
        <w:rPr>
          <w:rFonts w:asciiTheme="minorEastAsia" w:hAnsiTheme="minorEastAsia" w:eastAsiaTheme="minorEastAsia" w:cstheme="minorEastAsia"/>
          <w:b/>
          <w:color w:val="auto"/>
          <w:sz w:val="24"/>
          <w:highlight w:val="none"/>
        </w:rPr>
      </w:pPr>
    </w:p>
    <w:p w14:paraId="78B8B456">
      <w:pPr>
        <w:widowControl/>
        <w:spacing w:before="360" w:beforeLines="150" w:after="360" w:afterLines="150" w:line="460" w:lineRule="exact"/>
        <w:jc w:val="center"/>
        <w:rPr>
          <w:rFonts w:hint="eastAsia" w:ascii="宋体" w:hAnsi="宋体" w:cs="宋体"/>
          <w:color w:val="auto"/>
          <w:sz w:val="24"/>
        </w:rPr>
      </w:pPr>
      <w:r>
        <w:rPr>
          <w:rFonts w:hint="eastAsia" w:asciiTheme="minorEastAsia" w:hAnsiTheme="minorEastAsia" w:eastAsiaTheme="minorEastAsia" w:cstheme="minorEastAsia"/>
          <w:b/>
          <w:color w:val="auto"/>
          <w:kern w:val="0"/>
          <w:sz w:val="36"/>
          <w:szCs w:val="36"/>
          <w:highlight w:val="none"/>
          <w:lang w:eastAsia="zh-CN"/>
        </w:rPr>
        <w:t>投标单位</w:t>
      </w:r>
      <w:r>
        <w:rPr>
          <w:rFonts w:hint="eastAsia" w:asciiTheme="minorEastAsia" w:hAnsiTheme="minorEastAsia" w:eastAsiaTheme="minorEastAsia" w:cstheme="minorEastAsia"/>
          <w:b/>
          <w:color w:val="auto"/>
          <w:kern w:val="0"/>
          <w:sz w:val="36"/>
          <w:szCs w:val="36"/>
          <w:highlight w:val="none"/>
        </w:rPr>
        <w:t>企业关系关联承诺书</w:t>
      </w:r>
    </w:p>
    <w:p w14:paraId="6E6A7B05">
      <w:pPr>
        <w:widowControl/>
        <w:spacing w:line="460" w:lineRule="exact"/>
        <w:jc w:val="left"/>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项目名称：</w:t>
      </w:r>
      <w:r>
        <w:rPr>
          <w:rFonts w:hint="eastAsia" w:asciiTheme="minorEastAsia" w:hAnsiTheme="minorEastAsia" w:eastAsiaTheme="minorEastAsia" w:cstheme="minorEastAsia"/>
          <w:color w:val="auto"/>
          <w:kern w:val="0"/>
          <w:sz w:val="24"/>
          <w:highlight w:val="none"/>
          <w:lang w:eastAsia="zh-CN"/>
        </w:rPr>
        <w:t xml:space="preserve"> 陕西省机械高级技工学校计算机实训室设备购置采购项目</w:t>
      </w:r>
    </w:p>
    <w:p w14:paraId="48D0AE9E">
      <w:pPr>
        <w:widowControl/>
        <w:spacing w:line="460" w:lineRule="exact"/>
        <w:jc w:val="left"/>
        <w:rPr>
          <w:rFonts w:hint="eastAsia" w:asciiTheme="minorEastAsia" w:hAnsiTheme="minorEastAsia" w:eastAsiaTheme="minorEastAsia" w:cstheme="minorEastAsia"/>
          <w:color w:val="auto"/>
          <w:kern w:val="0"/>
          <w:sz w:val="24"/>
          <w:highlight w:val="none"/>
          <w:lang w:eastAsia="zh-CN"/>
        </w:rPr>
      </w:pPr>
      <w:r>
        <w:rPr>
          <w:rFonts w:hint="eastAsia" w:asciiTheme="minorEastAsia" w:hAnsiTheme="minorEastAsia" w:eastAsiaTheme="minorEastAsia" w:cstheme="minorEastAsia"/>
          <w:color w:val="auto"/>
          <w:kern w:val="0"/>
          <w:sz w:val="24"/>
          <w:highlight w:val="none"/>
        </w:rPr>
        <w:t>项目编号：</w:t>
      </w:r>
      <w:r>
        <w:rPr>
          <w:rFonts w:hint="eastAsia" w:asciiTheme="minorEastAsia" w:hAnsiTheme="minorEastAsia" w:eastAsiaTheme="minorEastAsia" w:cstheme="minorEastAsia"/>
          <w:color w:val="auto"/>
          <w:kern w:val="0"/>
          <w:sz w:val="24"/>
          <w:highlight w:val="none"/>
          <w:lang w:eastAsia="zh-CN"/>
        </w:rPr>
        <w:t>SNJZ-2025-Z019</w:t>
      </w:r>
    </w:p>
    <w:p w14:paraId="155F2450">
      <w:pPr>
        <w:adjustRightInd w:val="0"/>
        <w:snapToGrid w:val="0"/>
        <w:spacing w:line="440" w:lineRule="exact"/>
        <w:jc w:val="left"/>
        <w:rPr>
          <w:rFonts w:hint="eastAsia" w:ascii="宋体" w:hAnsi="宋体" w:cs="宋体"/>
          <w:color w:val="auto"/>
          <w:sz w:val="24"/>
        </w:rPr>
      </w:pPr>
      <w:r>
        <w:rPr>
          <w:rFonts w:hint="eastAsia" w:ascii="宋体" w:hAnsi="宋体" w:cs="宋体"/>
          <w:color w:val="auto"/>
          <w:sz w:val="24"/>
        </w:rPr>
        <w:t>致：</w:t>
      </w:r>
      <w:r>
        <w:rPr>
          <w:rFonts w:hint="eastAsia" w:ascii="宋体" w:hAnsi="宋体" w:cs="宋体"/>
          <w:bCs/>
          <w:color w:val="auto"/>
          <w:sz w:val="24"/>
          <w:u w:val="single"/>
        </w:rPr>
        <w:t>陕西教育招标有限责任公司</w:t>
      </w:r>
    </w:p>
    <w:p w14:paraId="2D41A782">
      <w:pPr>
        <w:adjustRightInd w:val="0"/>
        <w:snapToGrid w:val="0"/>
        <w:spacing w:line="440" w:lineRule="exact"/>
        <w:ind w:firstLine="480" w:firstLineChars="200"/>
        <w:jc w:val="left"/>
        <w:rPr>
          <w:rFonts w:hint="eastAsia" w:ascii="宋体" w:hAnsi="宋体" w:cs="宋体"/>
          <w:color w:val="auto"/>
          <w:sz w:val="24"/>
        </w:rPr>
      </w:pPr>
      <w:r>
        <w:rPr>
          <w:rFonts w:hint="eastAsia" w:ascii="宋体" w:hAnsi="宋体" w:cs="宋体"/>
          <w:color w:val="auto"/>
          <w:sz w:val="24"/>
          <w:u w:val="single"/>
        </w:rPr>
        <w:t xml:space="preserve">            （</w:t>
      </w:r>
      <w:r>
        <w:rPr>
          <w:rFonts w:hint="eastAsia" w:ascii="宋体" w:hAnsi="宋体" w:cs="宋体"/>
          <w:color w:val="auto"/>
          <w:sz w:val="24"/>
          <w:u w:val="single"/>
          <w:lang w:eastAsia="zh-CN"/>
        </w:rPr>
        <w:t>投标单位名称</w:t>
      </w:r>
      <w:r>
        <w:rPr>
          <w:rFonts w:hint="eastAsia" w:ascii="宋体" w:hAnsi="宋体" w:cs="宋体"/>
          <w:color w:val="auto"/>
          <w:sz w:val="24"/>
          <w:u w:val="single"/>
        </w:rPr>
        <w:t xml:space="preserve">）     </w:t>
      </w:r>
      <w:r>
        <w:rPr>
          <w:rFonts w:hint="eastAsia" w:ascii="宋体" w:hAnsi="宋体" w:cs="宋体"/>
          <w:color w:val="auto"/>
          <w:sz w:val="24"/>
        </w:rPr>
        <w:t>郑重声明，我单位承诺在本项目投标中，不存在与其它</w:t>
      </w:r>
      <w:r>
        <w:rPr>
          <w:rFonts w:hint="eastAsia" w:ascii="宋体" w:hAnsi="宋体" w:cs="宋体"/>
          <w:color w:val="auto"/>
          <w:sz w:val="24"/>
          <w:lang w:eastAsia="zh-CN"/>
        </w:rPr>
        <w:t>投标单位</w:t>
      </w:r>
      <w:r>
        <w:rPr>
          <w:rFonts w:hint="eastAsia" w:ascii="宋体" w:hAnsi="宋体" w:cs="宋体"/>
          <w:color w:val="auto"/>
          <w:sz w:val="24"/>
        </w:rPr>
        <w:t>负责人为同一人，有控股、管理等关联关系。未对本采购项目提供过整体设计、规范编制或者项目管理、监理、检测等服务。</w:t>
      </w:r>
    </w:p>
    <w:p w14:paraId="656A0187">
      <w:pPr>
        <w:adjustRightInd w:val="0"/>
        <w:snapToGrid w:val="0"/>
        <w:spacing w:line="440" w:lineRule="exact"/>
        <w:ind w:firstLine="3600" w:firstLineChars="1500"/>
        <w:jc w:val="left"/>
        <w:rPr>
          <w:rFonts w:hint="eastAsia" w:ascii="宋体" w:hAnsi="宋体" w:cs="宋体"/>
          <w:color w:val="auto"/>
          <w:sz w:val="24"/>
        </w:rPr>
      </w:pPr>
      <w:r>
        <w:rPr>
          <w:rFonts w:hint="eastAsia" w:ascii="宋体" w:hAnsi="宋体" w:cs="宋体"/>
          <w:color w:val="auto"/>
          <w:sz w:val="24"/>
        </w:rPr>
        <w:t xml:space="preserve"> </w:t>
      </w:r>
    </w:p>
    <w:p w14:paraId="4D524807">
      <w:pPr>
        <w:adjustRightInd w:val="0"/>
        <w:snapToGrid w:val="0"/>
        <w:spacing w:line="440" w:lineRule="exact"/>
        <w:ind w:firstLine="480" w:firstLineChars="200"/>
        <w:jc w:val="both"/>
        <w:rPr>
          <w:rFonts w:hint="eastAsia" w:ascii="宋体" w:hAnsi="宋体" w:cs="宋体"/>
          <w:color w:val="auto"/>
          <w:sz w:val="24"/>
        </w:rPr>
      </w:pPr>
      <w:r>
        <w:rPr>
          <w:rFonts w:hint="eastAsia" w:ascii="宋体" w:hAnsi="宋体" w:cs="宋体"/>
          <w:color w:val="auto"/>
          <w:sz w:val="24"/>
        </w:rPr>
        <w:t>我单位承诺以上说明真实有效，无虚假内容或隐瞒。</w:t>
      </w:r>
    </w:p>
    <w:p w14:paraId="7E090512">
      <w:pPr>
        <w:spacing w:line="360" w:lineRule="auto"/>
        <w:ind w:firstLine="1920" w:firstLineChars="800"/>
        <w:rPr>
          <w:rFonts w:asciiTheme="minorEastAsia" w:hAnsiTheme="minorEastAsia" w:eastAsiaTheme="minorEastAsia" w:cstheme="minorEastAsia"/>
          <w:color w:val="auto"/>
          <w:sz w:val="24"/>
          <w:highlight w:val="none"/>
        </w:rPr>
      </w:pPr>
    </w:p>
    <w:p w14:paraId="41D87573">
      <w:pPr>
        <w:spacing w:line="360" w:lineRule="auto"/>
        <w:ind w:firstLine="3120" w:firstLineChars="13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投标单位</w:t>
      </w:r>
      <w:r>
        <w:rPr>
          <w:rFonts w:hint="eastAsia" w:asciiTheme="minorEastAsia" w:hAnsiTheme="minorEastAsia" w:eastAsiaTheme="minorEastAsia" w:cstheme="minorEastAsia"/>
          <w:color w:val="auto"/>
          <w:sz w:val="24"/>
          <w:highlight w:val="none"/>
        </w:rPr>
        <w:t>（公章）：</w:t>
      </w:r>
      <w:r>
        <w:rPr>
          <w:rFonts w:hint="eastAsia" w:asciiTheme="minorEastAsia" w:hAnsiTheme="minorEastAsia" w:eastAsiaTheme="minorEastAsia" w:cstheme="minorEastAsia"/>
          <w:color w:val="auto"/>
          <w:sz w:val="24"/>
          <w:highlight w:val="none"/>
          <w:u w:val="single"/>
        </w:rPr>
        <w:t xml:space="preserve">                        </w:t>
      </w:r>
    </w:p>
    <w:p w14:paraId="74EB10B8">
      <w:pPr>
        <w:spacing w:line="360" w:lineRule="auto"/>
        <w:ind w:firstLine="3120" w:firstLineChars="1300"/>
        <w:rPr>
          <w:rFonts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rPr>
        <w:t>法定代表人或授权代表（签字或盖章）：</w:t>
      </w:r>
      <w:r>
        <w:rPr>
          <w:rFonts w:hint="eastAsia" w:asciiTheme="minorEastAsia" w:hAnsiTheme="minorEastAsia" w:eastAsiaTheme="minorEastAsia" w:cstheme="minorEastAsia"/>
          <w:color w:val="auto"/>
          <w:sz w:val="24"/>
          <w:highlight w:val="none"/>
          <w:u w:val="single"/>
        </w:rPr>
        <w:t xml:space="preserve">              </w:t>
      </w:r>
    </w:p>
    <w:p w14:paraId="1D67F9CF">
      <w:pPr>
        <w:adjustRightInd w:val="0"/>
        <w:snapToGrid w:val="0"/>
        <w:spacing w:line="440" w:lineRule="exact"/>
        <w:ind w:firstLine="3150" w:firstLineChars="1500"/>
        <w:jc w:val="left"/>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highlight w:val="none"/>
        </w:rPr>
        <w:t>日    期：</w:t>
      </w:r>
    </w:p>
    <w:p w14:paraId="71E51EA2">
      <w:pPr>
        <w:pStyle w:val="57"/>
        <w:ind w:firstLine="3120" w:firstLineChars="13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u w:val="single"/>
        </w:rPr>
        <w:t xml:space="preserve"> </w:t>
      </w:r>
    </w:p>
    <w:p w14:paraId="07A83F96">
      <w:pPr>
        <w:widowControl/>
        <w:spacing w:before="120" w:beforeLines="50"/>
        <w:ind w:firstLine="640" w:firstLineChars="200"/>
        <w:jc w:val="left"/>
        <w:rPr>
          <w:rFonts w:asciiTheme="minorEastAsia" w:hAnsiTheme="minorEastAsia" w:eastAsiaTheme="minorEastAsia" w:cstheme="minorEastAsia"/>
          <w:bCs/>
          <w:color w:val="auto"/>
          <w:kern w:val="0"/>
          <w:sz w:val="32"/>
          <w:szCs w:val="32"/>
          <w:highlight w:val="none"/>
        </w:rPr>
      </w:pPr>
    </w:p>
    <w:p w14:paraId="105CED26">
      <w:pPr>
        <w:widowControl/>
        <w:spacing w:before="120" w:beforeLines="50"/>
        <w:ind w:firstLine="640" w:firstLineChars="200"/>
        <w:jc w:val="left"/>
        <w:rPr>
          <w:rFonts w:asciiTheme="minorEastAsia" w:hAnsiTheme="minorEastAsia" w:eastAsiaTheme="minorEastAsia" w:cstheme="minorEastAsia"/>
          <w:bCs/>
          <w:color w:val="auto"/>
          <w:kern w:val="0"/>
          <w:sz w:val="32"/>
          <w:szCs w:val="32"/>
          <w:highlight w:val="none"/>
        </w:rPr>
      </w:pPr>
    </w:p>
    <w:p w14:paraId="34AC7C32">
      <w:pPr>
        <w:spacing w:line="20" w:lineRule="exact"/>
        <w:rPr>
          <w:rFonts w:asciiTheme="minorEastAsia" w:hAnsiTheme="minorEastAsia" w:eastAsiaTheme="minorEastAsia" w:cstheme="minorEastAsia"/>
          <w:b/>
          <w:color w:val="auto"/>
          <w:sz w:val="28"/>
          <w:szCs w:val="28"/>
          <w:highlight w:val="none"/>
        </w:rPr>
        <w:sectPr>
          <w:pgSz w:w="11906" w:h="16838"/>
          <w:pgMar w:top="1417" w:right="1417" w:bottom="1417" w:left="1417" w:header="907" w:footer="1021" w:gutter="0"/>
          <w:cols w:space="720" w:num="1"/>
          <w:docGrid w:linePitch="312" w:charSpace="0"/>
        </w:sectPr>
      </w:pPr>
    </w:p>
    <w:p w14:paraId="4DB91492">
      <w:pPr>
        <w:adjustRightInd w:val="0"/>
        <w:snapToGrid w:val="0"/>
        <w:spacing w:line="440" w:lineRule="exact"/>
        <w:outlineLvl w:val="1"/>
        <w:rPr>
          <w:rFonts w:asciiTheme="minorEastAsia" w:hAnsiTheme="minorEastAsia" w:eastAsiaTheme="minorEastAsia" w:cstheme="minorEastAsia"/>
          <w:color w:val="auto"/>
          <w:sz w:val="24"/>
          <w:highlight w:val="none"/>
        </w:rPr>
      </w:pPr>
      <w:bookmarkStart w:id="785" w:name="_Toc409523912"/>
      <w:bookmarkStart w:id="786" w:name="_Toc233578494"/>
      <w:bookmarkStart w:id="787" w:name="_Toc233578983"/>
      <w:bookmarkStart w:id="788" w:name="_Toc233536676"/>
      <w:bookmarkStart w:id="789" w:name="_Toc233537073"/>
      <w:bookmarkStart w:id="790" w:name="_Toc237242424"/>
      <w:bookmarkStart w:id="791" w:name="_Toc257306960"/>
      <w:bookmarkStart w:id="792" w:name="_Toc234127764"/>
      <w:bookmarkStart w:id="793" w:name="_Toc233528927"/>
      <w:bookmarkStart w:id="794" w:name="_Toc188808846"/>
      <w:bookmarkStart w:id="795" w:name="_Toc217559371"/>
      <w:bookmarkStart w:id="796" w:name="_Toc233577874"/>
      <w:bookmarkStart w:id="797" w:name="_Toc4972"/>
      <w:bookmarkStart w:id="798" w:name="_Toc233579109"/>
      <w:bookmarkStart w:id="799" w:name="_Toc233577303"/>
      <w:bookmarkStart w:id="800" w:name="_Toc233577391"/>
      <w:bookmarkStart w:id="801" w:name="_Toc233535390"/>
      <w:bookmarkStart w:id="802" w:name="_Toc233576634"/>
      <w:bookmarkStart w:id="803" w:name="_Toc233578741"/>
      <w:bookmarkStart w:id="804" w:name="_Toc233577981"/>
      <w:bookmarkStart w:id="805" w:name="_Toc233536754"/>
      <w:bookmarkStart w:id="806" w:name="_Toc233577442"/>
      <w:bookmarkStart w:id="807" w:name="_Toc303"/>
      <w:bookmarkStart w:id="808" w:name="_Toc12349"/>
      <w:bookmarkStart w:id="809" w:name="_Toc23294"/>
      <w:bookmarkStart w:id="810" w:name="_Toc3637"/>
      <w:r>
        <w:rPr>
          <w:rFonts w:hint="eastAsia" w:asciiTheme="minorEastAsia" w:hAnsiTheme="minorEastAsia" w:eastAsiaTheme="minorEastAsia" w:cstheme="minorEastAsia"/>
          <w:b/>
          <w:color w:val="auto"/>
          <w:sz w:val="28"/>
          <w:szCs w:val="28"/>
          <w:highlight w:val="none"/>
          <w:lang w:val="en-US" w:eastAsia="zh-CN"/>
        </w:rPr>
        <w:t>8</w:t>
      </w:r>
      <w:r>
        <w:rPr>
          <w:rFonts w:hint="eastAsia" w:asciiTheme="minorEastAsia" w:hAnsiTheme="minorEastAsia" w:eastAsiaTheme="minorEastAsia" w:cstheme="minorEastAsia"/>
          <w:b/>
          <w:color w:val="auto"/>
          <w:sz w:val="28"/>
          <w:szCs w:val="28"/>
          <w:highlight w:val="none"/>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Start w:id="811" w:name="_Toc409523913"/>
      <w:bookmarkStart w:id="812" w:name="_Toc8770"/>
      <w:bookmarkStart w:id="813" w:name="_Toc257306961"/>
      <w:r>
        <w:rPr>
          <w:rFonts w:hint="eastAsia" w:ascii="宋体" w:hAnsi="宋体"/>
          <w:b/>
          <w:bCs/>
          <w:sz w:val="28"/>
          <w:szCs w:val="28"/>
        </w:rPr>
        <w:t>技术评审证明材料</w:t>
      </w:r>
      <w:r>
        <w:rPr>
          <w:rFonts w:hint="eastAsia" w:asciiTheme="minorEastAsia" w:hAnsiTheme="minorEastAsia" w:eastAsiaTheme="minorEastAsia" w:cstheme="minorEastAsia"/>
          <w:b/>
          <w:color w:val="auto"/>
          <w:sz w:val="28"/>
          <w:szCs w:val="28"/>
          <w:highlight w:val="none"/>
        </w:rPr>
        <w:t>（证明材料应清晰可辨，否则视为无效）</w:t>
      </w:r>
      <w:bookmarkEnd w:id="807"/>
      <w:bookmarkEnd w:id="808"/>
      <w:bookmarkEnd w:id="809"/>
      <w:bookmarkEnd w:id="810"/>
    </w:p>
    <w:p w14:paraId="793FAEBC">
      <w:pPr>
        <w:pStyle w:val="6"/>
        <w:rPr>
          <w:rFonts w:asciiTheme="minorEastAsia" w:hAnsiTheme="minorEastAsia" w:eastAsiaTheme="minorEastAsia" w:cstheme="minorEastAsia"/>
          <w:color w:val="auto"/>
          <w:sz w:val="24"/>
          <w:highlight w:val="none"/>
        </w:rPr>
      </w:pPr>
    </w:p>
    <w:p w14:paraId="6DEACB7A">
      <w:pPr>
        <w:pStyle w:val="6"/>
        <w:rPr>
          <w:rFonts w:asciiTheme="minorEastAsia" w:hAnsiTheme="minorEastAsia" w:eastAsiaTheme="minorEastAsia" w:cstheme="minorEastAsia"/>
          <w:color w:val="auto"/>
          <w:sz w:val="24"/>
          <w:highlight w:val="none"/>
        </w:rPr>
      </w:pPr>
    </w:p>
    <w:p w14:paraId="6237A9BA">
      <w:pPr>
        <w:spacing w:line="440" w:lineRule="exact"/>
        <w:ind w:firstLine="482" w:firstLineChars="200"/>
        <w:rPr>
          <w:rFonts w:asciiTheme="minorEastAsia" w:hAnsiTheme="minorEastAsia" w:eastAsiaTheme="minorEastAsia" w:cstheme="minorEastAsia"/>
          <w:b/>
          <w:bCs/>
          <w:color w:val="auto"/>
          <w:sz w:val="24"/>
          <w:highlight w:val="none"/>
        </w:rPr>
      </w:pPr>
      <w:r>
        <w:rPr>
          <w:rFonts w:hint="eastAsia" w:asciiTheme="minorEastAsia" w:hAnsiTheme="minorEastAsia" w:eastAsiaTheme="minorEastAsia" w:cstheme="minorEastAsia"/>
          <w:b/>
          <w:bCs/>
          <w:color w:val="auto"/>
          <w:sz w:val="24"/>
          <w:highlight w:val="none"/>
        </w:rPr>
        <w:t>注：根据招标文件《第二章》评分细则相关要求自行提供所需证明材料。</w:t>
      </w:r>
    </w:p>
    <w:p w14:paraId="155D4B9F">
      <w:pPr>
        <w:pStyle w:val="6"/>
        <w:rPr>
          <w:rFonts w:asciiTheme="minorEastAsia" w:hAnsiTheme="minorEastAsia" w:eastAsiaTheme="minorEastAsia" w:cstheme="minorEastAsia"/>
          <w:color w:val="auto"/>
          <w:sz w:val="24"/>
          <w:highlight w:val="none"/>
        </w:rPr>
      </w:pPr>
    </w:p>
    <w:p w14:paraId="14CD015E">
      <w:pPr>
        <w:spacing w:line="440" w:lineRule="exact"/>
        <w:outlineLvl w:val="1"/>
        <w:rPr>
          <w:rFonts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color w:val="auto"/>
          <w:szCs w:val="21"/>
          <w:highlight w:val="none"/>
        </w:rPr>
        <w:br w:type="page"/>
      </w:r>
      <w:bookmarkStart w:id="814" w:name="_Toc19980"/>
      <w:bookmarkStart w:id="815" w:name="_Toc24713"/>
      <w:bookmarkStart w:id="816" w:name="_Toc10012"/>
      <w:bookmarkStart w:id="817" w:name="_Toc21036"/>
      <w:r>
        <w:rPr>
          <w:rFonts w:hint="eastAsia" w:asciiTheme="minorEastAsia" w:hAnsiTheme="minorEastAsia" w:eastAsiaTheme="minorEastAsia" w:cstheme="minorEastAsia"/>
          <w:b/>
          <w:color w:val="auto"/>
          <w:sz w:val="28"/>
          <w:szCs w:val="28"/>
          <w:highlight w:val="none"/>
          <w:lang w:val="en-US" w:eastAsia="zh-CN"/>
        </w:rPr>
        <w:t>9</w:t>
      </w:r>
      <w:r>
        <w:rPr>
          <w:rFonts w:hint="eastAsia" w:asciiTheme="minorEastAsia" w:hAnsiTheme="minorEastAsia" w:eastAsiaTheme="minorEastAsia" w:cstheme="minorEastAsia"/>
          <w:b/>
          <w:color w:val="auto"/>
          <w:sz w:val="28"/>
          <w:szCs w:val="28"/>
          <w:highlight w:val="none"/>
        </w:rPr>
        <w:t>.</w:t>
      </w:r>
      <w:bookmarkEnd w:id="811"/>
      <w:bookmarkEnd w:id="812"/>
      <w:bookmarkEnd w:id="813"/>
      <w:bookmarkEnd w:id="814"/>
      <w:bookmarkEnd w:id="815"/>
      <w:bookmarkEnd w:id="816"/>
      <w:bookmarkEnd w:id="817"/>
      <w:r>
        <w:rPr>
          <w:rFonts w:hint="eastAsia" w:ascii="宋体" w:hAnsi="宋体"/>
          <w:b/>
          <w:bCs/>
          <w:sz w:val="28"/>
          <w:szCs w:val="28"/>
        </w:rPr>
        <w:t>履约能力</w:t>
      </w:r>
      <w:r>
        <w:rPr>
          <w:rFonts w:hint="eastAsia" w:ascii="宋体" w:hAnsi="宋体"/>
          <w:b/>
          <w:bCs/>
          <w:sz w:val="28"/>
          <w:szCs w:val="28"/>
          <w:lang w:val="en-US" w:eastAsia="zh-CN"/>
        </w:rPr>
        <w:t>及服务承诺</w:t>
      </w:r>
      <w:r>
        <w:rPr>
          <w:rFonts w:hint="eastAsia" w:ascii="宋体" w:hAnsi="宋体"/>
          <w:b/>
          <w:bCs/>
          <w:sz w:val="28"/>
          <w:szCs w:val="28"/>
        </w:rPr>
        <w:t>评审证明材料</w:t>
      </w:r>
    </w:p>
    <w:p w14:paraId="02CB6612">
      <w:pPr>
        <w:spacing w:line="440" w:lineRule="exact"/>
        <w:ind w:firstLine="562" w:firstLineChars="200"/>
        <w:jc w:val="left"/>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b/>
          <w:color w:val="auto"/>
          <w:sz w:val="28"/>
          <w:szCs w:val="28"/>
          <w:highlight w:val="none"/>
        </w:rPr>
        <w:t>（证明材料应清晰可辨，否则视为无效）</w:t>
      </w:r>
    </w:p>
    <w:p w14:paraId="39483AA4">
      <w:pPr>
        <w:pStyle w:val="6"/>
        <w:rPr>
          <w:rFonts w:asciiTheme="minorEastAsia" w:hAnsiTheme="minorEastAsia" w:eastAsiaTheme="minorEastAsia" w:cstheme="minorEastAsia"/>
          <w:bCs/>
          <w:color w:val="auto"/>
          <w:sz w:val="24"/>
          <w:highlight w:val="none"/>
        </w:rPr>
      </w:pPr>
    </w:p>
    <w:p w14:paraId="1BC6316E">
      <w:pPr>
        <w:spacing w:line="440" w:lineRule="exact"/>
        <w:ind w:firstLine="241" w:firstLineChars="100"/>
        <w:rPr>
          <w:rFonts w:asciiTheme="minorEastAsia" w:hAnsiTheme="minorEastAsia" w:eastAsiaTheme="minorEastAsia" w:cstheme="minorEastAsia"/>
          <w:b/>
          <w:bCs/>
          <w:color w:val="auto"/>
          <w:sz w:val="24"/>
          <w:highlight w:val="none"/>
        </w:rPr>
      </w:pPr>
      <w:r>
        <w:rPr>
          <w:rFonts w:hint="eastAsia" w:asciiTheme="minorEastAsia" w:hAnsiTheme="minorEastAsia" w:eastAsiaTheme="minorEastAsia" w:cstheme="minorEastAsia"/>
          <w:b/>
          <w:bCs/>
          <w:color w:val="auto"/>
          <w:sz w:val="24"/>
          <w:highlight w:val="none"/>
        </w:rPr>
        <w:t>注：根据招标文件《第二章》评分细则相关要求自行提供所需证明材料。</w:t>
      </w:r>
    </w:p>
    <w:p w14:paraId="0764A712">
      <w:pPr>
        <w:pStyle w:val="6"/>
        <w:rPr>
          <w:rFonts w:asciiTheme="minorEastAsia" w:hAnsiTheme="minorEastAsia" w:eastAsiaTheme="minorEastAsia" w:cstheme="minorEastAsia"/>
          <w:bCs/>
          <w:color w:val="auto"/>
          <w:sz w:val="24"/>
          <w:highlight w:val="none"/>
        </w:rPr>
      </w:pPr>
    </w:p>
    <w:p w14:paraId="7F9DB03A">
      <w:pPr>
        <w:spacing w:line="440" w:lineRule="exact"/>
        <w:outlineLvl w:val="1"/>
        <w:rPr>
          <w:rFonts w:asciiTheme="minorEastAsia" w:hAnsiTheme="minorEastAsia" w:eastAsiaTheme="minorEastAsia" w:cstheme="minorEastAsia"/>
          <w:b/>
          <w:color w:val="auto"/>
          <w:sz w:val="28"/>
          <w:szCs w:val="28"/>
          <w:highlight w:val="none"/>
        </w:rPr>
        <w:sectPr>
          <w:headerReference r:id="rId12" w:type="default"/>
          <w:footerReference r:id="rId13" w:type="default"/>
          <w:pgSz w:w="11906" w:h="16838"/>
          <w:pgMar w:top="1417" w:right="1417" w:bottom="1417" w:left="1417" w:header="907" w:footer="1021" w:gutter="0"/>
          <w:cols w:space="720" w:num="1"/>
          <w:docGrid w:linePitch="312" w:charSpace="0"/>
        </w:sectPr>
      </w:pPr>
      <w:bookmarkStart w:id="818" w:name="_Toc7715"/>
      <w:bookmarkStart w:id="819" w:name="_Toc20821"/>
    </w:p>
    <w:bookmarkEnd w:id="757"/>
    <w:bookmarkEnd w:id="758"/>
    <w:bookmarkEnd w:id="759"/>
    <w:bookmarkEnd w:id="760"/>
    <w:bookmarkEnd w:id="761"/>
    <w:bookmarkEnd w:id="818"/>
    <w:bookmarkEnd w:id="819"/>
    <w:p w14:paraId="2D2767CD">
      <w:pPr>
        <w:spacing w:line="440" w:lineRule="exact"/>
        <w:outlineLvl w:val="1"/>
        <w:rPr>
          <w:rFonts w:asciiTheme="minorEastAsia" w:hAnsiTheme="minorEastAsia" w:eastAsiaTheme="minorEastAsia" w:cstheme="minorEastAsia"/>
          <w:color w:val="auto"/>
          <w:szCs w:val="21"/>
          <w:highlight w:val="none"/>
        </w:rPr>
      </w:pPr>
      <w:bookmarkStart w:id="820" w:name="_Toc244623632"/>
      <w:bookmarkStart w:id="821" w:name="_Toc409523914"/>
      <w:bookmarkStart w:id="822" w:name="_Toc247772080"/>
      <w:bookmarkStart w:id="823" w:name="_Toc245176707"/>
      <w:bookmarkStart w:id="824" w:name="_Toc247772196"/>
      <w:bookmarkStart w:id="825" w:name="_Toc257306962"/>
      <w:bookmarkStart w:id="826" w:name="_Toc247772419"/>
      <w:bookmarkStart w:id="827" w:name="_Toc247771856"/>
      <w:bookmarkStart w:id="828" w:name="_Toc208337188"/>
      <w:bookmarkStart w:id="829" w:name="_Toc26947"/>
      <w:bookmarkStart w:id="830" w:name="_Toc9291"/>
      <w:bookmarkStart w:id="831" w:name="_Toc19037"/>
      <w:bookmarkStart w:id="832" w:name="_Toc24836"/>
      <w:bookmarkStart w:id="833" w:name="_Toc13942"/>
      <w:r>
        <w:rPr>
          <w:rFonts w:hint="eastAsia" w:asciiTheme="minorEastAsia" w:hAnsiTheme="minorEastAsia" w:eastAsiaTheme="minorEastAsia" w:cstheme="minorEastAsia"/>
          <w:b/>
          <w:color w:val="auto"/>
          <w:kern w:val="0"/>
          <w:sz w:val="28"/>
          <w:szCs w:val="28"/>
          <w:highlight w:val="none"/>
        </w:rPr>
        <w:t>1</w:t>
      </w:r>
      <w:r>
        <w:rPr>
          <w:rFonts w:hint="eastAsia" w:asciiTheme="minorEastAsia" w:hAnsiTheme="minorEastAsia" w:eastAsiaTheme="minorEastAsia" w:cstheme="minorEastAsia"/>
          <w:b/>
          <w:color w:val="auto"/>
          <w:kern w:val="0"/>
          <w:sz w:val="28"/>
          <w:szCs w:val="28"/>
          <w:highlight w:val="none"/>
          <w:lang w:val="en-US" w:eastAsia="zh-CN"/>
        </w:rPr>
        <w:t>0</w:t>
      </w:r>
      <w:r>
        <w:rPr>
          <w:rFonts w:hint="eastAsia" w:asciiTheme="minorEastAsia" w:hAnsiTheme="minorEastAsia" w:eastAsiaTheme="minorEastAsia" w:cstheme="minorEastAsia"/>
          <w:b/>
          <w:color w:val="auto"/>
          <w:kern w:val="0"/>
          <w:sz w:val="28"/>
          <w:szCs w:val="28"/>
          <w:highlight w:val="none"/>
        </w:rPr>
        <w:t>．</w:t>
      </w:r>
      <w:r>
        <w:rPr>
          <w:rFonts w:hint="eastAsia" w:asciiTheme="minorEastAsia" w:hAnsiTheme="minorEastAsia" w:eastAsiaTheme="minorEastAsia" w:cstheme="minorEastAsia"/>
          <w:b/>
          <w:color w:val="auto"/>
          <w:kern w:val="0"/>
          <w:sz w:val="28"/>
          <w:szCs w:val="28"/>
          <w:highlight w:val="none"/>
          <w:lang w:eastAsia="zh-CN"/>
        </w:rPr>
        <w:t>投标单位</w:t>
      </w:r>
      <w:r>
        <w:rPr>
          <w:rFonts w:hint="eastAsia" w:asciiTheme="minorEastAsia" w:hAnsiTheme="minorEastAsia" w:eastAsiaTheme="minorEastAsia" w:cstheme="minorEastAsia"/>
          <w:b/>
          <w:bCs/>
          <w:color w:val="auto"/>
          <w:kern w:val="0"/>
          <w:sz w:val="28"/>
          <w:szCs w:val="28"/>
          <w:highlight w:val="none"/>
        </w:rPr>
        <w:t>拒绝政府采购领域商业贿赂承诺书</w:t>
      </w:r>
      <w:r>
        <w:rPr>
          <w:rFonts w:hint="eastAsia" w:asciiTheme="minorEastAsia" w:hAnsiTheme="minorEastAsia" w:eastAsiaTheme="minorEastAsia" w:cstheme="minorEastAsia"/>
          <w:color w:val="auto"/>
          <w:sz w:val="28"/>
          <w:szCs w:val="28"/>
          <w:highlight w:val="none"/>
        </w:rPr>
        <w:t>（格式）</w:t>
      </w:r>
      <w:bookmarkEnd w:id="820"/>
      <w:bookmarkEnd w:id="821"/>
      <w:bookmarkEnd w:id="822"/>
      <w:bookmarkEnd w:id="823"/>
      <w:bookmarkEnd w:id="824"/>
      <w:bookmarkEnd w:id="825"/>
      <w:bookmarkEnd w:id="826"/>
      <w:bookmarkEnd w:id="827"/>
      <w:bookmarkEnd w:id="828"/>
      <w:r>
        <w:rPr>
          <w:rFonts w:hint="eastAsia" w:asciiTheme="minorEastAsia" w:hAnsiTheme="minorEastAsia" w:eastAsiaTheme="minorEastAsia" w:cstheme="minorEastAsia"/>
          <w:b/>
          <w:color w:val="auto"/>
          <w:kern w:val="0"/>
          <w:sz w:val="28"/>
          <w:szCs w:val="28"/>
          <w:highlight w:val="none"/>
        </w:rPr>
        <w:t> </w:t>
      </w:r>
      <w:bookmarkEnd w:id="829"/>
      <w:bookmarkEnd w:id="830"/>
      <w:bookmarkEnd w:id="831"/>
      <w:bookmarkEnd w:id="832"/>
      <w:bookmarkEnd w:id="833"/>
    </w:p>
    <w:p w14:paraId="2E9AE006">
      <w:pPr>
        <w:widowControl/>
        <w:jc w:val="left"/>
        <w:rPr>
          <w:rFonts w:asciiTheme="minorEastAsia" w:hAnsiTheme="minorEastAsia" w:eastAsiaTheme="minorEastAsia" w:cstheme="minorEastAsia"/>
          <w:b/>
          <w:color w:val="auto"/>
          <w:kern w:val="0"/>
          <w:sz w:val="24"/>
          <w:highlight w:val="none"/>
        </w:rPr>
      </w:pPr>
    </w:p>
    <w:p w14:paraId="41BAA1B7">
      <w:pPr>
        <w:widowControl/>
        <w:jc w:val="center"/>
        <w:rPr>
          <w:rFonts w:hint="eastAsia" w:asciiTheme="minorEastAsia" w:hAnsiTheme="minorEastAsia" w:eastAsiaTheme="minorEastAsia" w:cstheme="minorEastAsia"/>
          <w:b/>
          <w:bCs/>
          <w:color w:val="auto"/>
          <w:kern w:val="0"/>
          <w:sz w:val="36"/>
          <w:szCs w:val="36"/>
          <w:highlight w:val="none"/>
          <w:lang w:eastAsia="zh-CN"/>
        </w:rPr>
      </w:pPr>
      <w:r>
        <w:rPr>
          <w:rFonts w:hint="eastAsia" w:asciiTheme="minorEastAsia" w:hAnsiTheme="minorEastAsia" w:eastAsiaTheme="minorEastAsia" w:cstheme="minorEastAsia"/>
          <w:b/>
          <w:bCs/>
          <w:color w:val="auto"/>
          <w:kern w:val="0"/>
          <w:sz w:val="36"/>
          <w:szCs w:val="36"/>
          <w:highlight w:val="none"/>
        </w:rPr>
        <w:t>陕西省政府采购</w:t>
      </w:r>
      <w:r>
        <w:rPr>
          <w:rFonts w:hint="eastAsia" w:asciiTheme="minorEastAsia" w:hAnsiTheme="minorEastAsia" w:eastAsiaTheme="minorEastAsia" w:cstheme="minorEastAsia"/>
          <w:b/>
          <w:bCs/>
          <w:color w:val="auto"/>
          <w:kern w:val="0"/>
          <w:sz w:val="36"/>
          <w:szCs w:val="36"/>
          <w:highlight w:val="none"/>
          <w:lang w:eastAsia="zh-CN"/>
        </w:rPr>
        <w:t>投标单位</w:t>
      </w:r>
    </w:p>
    <w:p w14:paraId="2CCB5868">
      <w:pPr>
        <w:widowControl/>
        <w:jc w:val="center"/>
        <w:rPr>
          <w:rFonts w:asciiTheme="minorEastAsia" w:hAnsiTheme="minorEastAsia" w:eastAsiaTheme="minorEastAsia" w:cstheme="minorEastAsia"/>
          <w:b/>
          <w:bCs/>
          <w:color w:val="auto"/>
          <w:kern w:val="0"/>
          <w:sz w:val="36"/>
          <w:szCs w:val="36"/>
          <w:highlight w:val="none"/>
        </w:rPr>
      </w:pPr>
      <w:r>
        <w:rPr>
          <w:rFonts w:hint="eastAsia" w:asciiTheme="minorEastAsia" w:hAnsiTheme="minorEastAsia" w:eastAsiaTheme="minorEastAsia" w:cstheme="minorEastAsia"/>
          <w:b/>
          <w:bCs/>
          <w:color w:val="auto"/>
          <w:kern w:val="0"/>
          <w:sz w:val="36"/>
          <w:szCs w:val="36"/>
          <w:highlight w:val="none"/>
        </w:rPr>
        <w:t>拒绝政府采购领域商业贿赂承诺书</w:t>
      </w:r>
    </w:p>
    <w:p w14:paraId="6E396D2E">
      <w:pPr>
        <w:widowControl/>
        <w:spacing w:line="440" w:lineRule="exact"/>
        <w:jc w:val="left"/>
        <w:rPr>
          <w:rFonts w:asciiTheme="minorEastAsia" w:hAnsiTheme="minorEastAsia" w:eastAsiaTheme="minorEastAsia" w:cstheme="minorEastAsia"/>
          <w:color w:val="auto"/>
          <w:kern w:val="0"/>
          <w:sz w:val="24"/>
          <w:highlight w:val="none"/>
        </w:rPr>
      </w:pPr>
    </w:p>
    <w:p w14:paraId="56B893DD">
      <w:pPr>
        <w:widowControl/>
        <w:spacing w:line="440" w:lineRule="exact"/>
        <w:ind w:firstLine="480" w:firstLineChars="200"/>
        <w:jc w:val="left"/>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为响应党中央、国务院关于治理政府采购领域商业贿赂行为的号召，我单位在此庄严承诺： </w:t>
      </w:r>
    </w:p>
    <w:p w14:paraId="63F0B36F">
      <w:pPr>
        <w:widowControl/>
        <w:spacing w:line="440" w:lineRule="exact"/>
        <w:ind w:firstLine="480" w:firstLineChars="200"/>
        <w:jc w:val="left"/>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1、在参与政府采购活动中遵纪守法、诚信经营、公平竞标。 </w:t>
      </w:r>
    </w:p>
    <w:p w14:paraId="419B5981">
      <w:pPr>
        <w:widowControl/>
        <w:spacing w:line="440" w:lineRule="exact"/>
        <w:ind w:firstLine="480" w:firstLineChars="200"/>
        <w:jc w:val="left"/>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2、不向政府采购人、采购代理机构和政府采购评审专家进行任何形式的商业贿赂以谋取交易机会。 </w:t>
      </w:r>
    </w:p>
    <w:p w14:paraId="27FFC652">
      <w:pPr>
        <w:widowControl/>
        <w:spacing w:line="440" w:lineRule="exact"/>
        <w:ind w:firstLine="480" w:firstLineChars="200"/>
        <w:jc w:val="left"/>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3、不向政府采购代理机构和采购人提供虚假资质文件或采用虚假应标方式参与政府采购市场竞争并谋取中标、成交。 </w:t>
      </w:r>
    </w:p>
    <w:p w14:paraId="44D050A0">
      <w:pPr>
        <w:widowControl/>
        <w:spacing w:line="440" w:lineRule="exact"/>
        <w:ind w:firstLine="480" w:firstLineChars="200"/>
        <w:jc w:val="left"/>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4、不采取“围标、陪标”等商业欺诈手段获得政府采购定单。 </w:t>
      </w:r>
    </w:p>
    <w:p w14:paraId="75385F66">
      <w:pPr>
        <w:widowControl/>
        <w:spacing w:line="440" w:lineRule="exact"/>
        <w:ind w:firstLine="480" w:firstLineChars="200"/>
        <w:jc w:val="left"/>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5、不采取不正当手段低毁、排挤其他</w:t>
      </w:r>
      <w:r>
        <w:rPr>
          <w:rFonts w:hint="eastAsia" w:asciiTheme="minorEastAsia" w:hAnsiTheme="minorEastAsia" w:eastAsiaTheme="minorEastAsia" w:cstheme="minorEastAsia"/>
          <w:color w:val="auto"/>
          <w:kern w:val="0"/>
          <w:sz w:val="24"/>
          <w:highlight w:val="none"/>
          <w:lang w:eastAsia="zh-CN"/>
        </w:rPr>
        <w:t>投标单位</w:t>
      </w:r>
      <w:r>
        <w:rPr>
          <w:rFonts w:hint="eastAsia" w:asciiTheme="minorEastAsia" w:hAnsiTheme="minorEastAsia" w:eastAsiaTheme="minorEastAsia" w:cstheme="minorEastAsia"/>
          <w:color w:val="auto"/>
          <w:kern w:val="0"/>
          <w:sz w:val="24"/>
          <w:highlight w:val="none"/>
        </w:rPr>
        <w:t xml:space="preserve">。 </w:t>
      </w:r>
    </w:p>
    <w:p w14:paraId="6A3D67CC">
      <w:pPr>
        <w:widowControl/>
        <w:spacing w:line="440" w:lineRule="exact"/>
        <w:ind w:firstLine="480" w:firstLineChars="200"/>
        <w:jc w:val="left"/>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6、不在提供商品和服务时“偷梁换柱、以次充好”损害采购人的合法权益。 </w:t>
      </w:r>
    </w:p>
    <w:p w14:paraId="433D2E27">
      <w:pPr>
        <w:widowControl/>
        <w:spacing w:line="440" w:lineRule="exact"/>
        <w:ind w:firstLine="480" w:firstLineChars="200"/>
        <w:jc w:val="left"/>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7、不与采购人、采购代理机构政府采购评审专家或其它</w:t>
      </w:r>
      <w:r>
        <w:rPr>
          <w:rFonts w:hint="eastAsia" w:asciiTheme="minorEastAsia" w:hAnsiTheme="minorEastAsia" w:eastAsiaTheme="minorEastAsia" w:cstheme="minorEastAsia"/>
          <w:color w:val="auto"/>
          <w:kern w:val="0"/>
          <w:sz w:val="24"/>
          <w:highlight w:val="none"/>
          <w:lang w:eastAsia="zh-CN"/>
        </w:rPr>
        <w:t>投标单位</w:t>
      </w:r>
      <w:r>
        <w:rPr>
          <w:rFonts w:hint="eastAsia" w:asciiTheme="minorEastAsia" w:hAnsiTheme="minorEastAsia" w:eastAsiaTheme="minorEastAsia" w:cstheme="minorEastAsia"/>
          <w:color w:val="auto"/>
          <w:kern w:val="0"/>
          <w:sz w:val="24"/>
          <w:highlight w:val="none"/>
        </w:rPr>
        <w:t xml:space="preserve">恶意串通，进行质疑和投诉，维护政府采购市场秩序。 </w:t>
      </w:r>
    </w:p>
    <w:p w14:paraId="352F8E44">
      <w:pPr>
        <w:widowControl/>
        <w:spacing w:line="440" w:lineRule="exact"/>
        <w:ind w:firstLine="480" w:firstLineChars="200"/>
        <w:jc w:val="left"/>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8、尊重和接受政府采购监督管理部门的监督和政府采购代理机构招标采购要求，承担因违约行为给采购人造成的损失。 </w:t>
      </w:r>
    </w:p>
    <w:p w14:paraId="6B256046">
      <w:pPr>
        <w:widowControl/>
        <w:spacing w:line="440" w:lineRule="exact"/>
        <w:ind w:firstLine="480" w:firstLineChars="200"/>
        <w:jc w:val="left"/>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9、不发生其他有悖于政府采购公开、公平、公正和诚信原则的行为。 </w:t>
      </w:r>
    </w:p>
    <w:p w14:paraId="19CCC250">
      <w:pPr>
        <w:pStyle w:val="6"/>
        <w:rPr>
          <w:color w:val="auto"/>
          <w:highlight w:val="none"/>
        </w:rPr>
      </w:pPr>
    </w:p>
    <w:p w14:paraId="5C7CD3A9">
      <w:pPr>
        <w:pStyle w:val="6"/>
        <w:rPr>
          <w:color w:val="auto"/>
          <w:highlight w:val="none"/>
        </w:rPr>
      </w:pPr>
    </w:p>
    <w:p w14:paraId="7AB78666">
      <w:pPr>
        <w:widowControl/>
        <w:spacing w:line="440" w:lineRule="exact"/>
        <w:ind w:left="479" w:leftChars="228"/>
        <w:jc w:val="left"/>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承诺单位：</w:t>
      </w:r>
      <w:r>
        <w:rPr>
          <w:rFonts w:hint="eastAsia" w:asciiTheme="minorEastAsia" w:hAnsiTheme="minorEastAsia" w:eastAsiaTheme="minorEastAsia" w:cstheme="minorEastAsia"/>
          <w:color w:val="auto"/>
          <w:kern w:val="0"/>
          <w:sz w:val="24"/>
          <w:highlight w:val="none"/>
          <w:u w:val="single"/>
        </w:rPr>
        <w:t>　　            　</w:t>
      </w:r>
      <w:r>
        <w:rPr>
          <w:rFonts w:hint="eastAsia" w:asciiTheme="minorEastAsia" w:hAnsiTheme="minorEastAsia" w:eastAsiaTheme="minorEastAsia" w:cstheme="minorEastAsia"/>
          <w:color w:val="auto"/>
          <w:kern w:val="0"/>
          <w:sz w:val="24"/>
          <w:highlight w:val="none"/>
        </w:rPr>
        <w:t xml:space="preserve">（盖章） </w:t>
      </w:r>
    </w:p>
    <w:p w14:paraId="013205C2">
      <w:pPr>
        <w:widowControl/>
        <w:spacing w:line="440" w:lineRule="exact"/>
        <w:ind w:left="479" w:leftChars="228"/>
        <w:jc w:val="left"/>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全权代表：</w:t>
      </w:r>
      <w:r>
        <w:rPr>
          <w:rFonts w:hint="eastAsia" w:asciiTheme="minorEastAsia" w:hAnsiTheme="minorEastAsia" w:eastAsiaTheme="minorEastAsia" w:cstheme="minorEastAsia"/>
          <w:color w:val="auto"/>
          <w:kern w:val="0"/>
          <w:sz w:val="24"/>
          <w:highlight w:val="none"/>
          <w:u w:val="single"/>
        </w:rPr>
        <w:t>　　　　　　　　　</w:t>
      </w:r>
      <w:r>
        <w:rPr>
          <w:rFonts w:hint="eastAsia" w:asciiTheme="minorEastAsia" w:hAnsiTheme="minorEastAsia" w:eastAsiaTheme="minorEastAsia" w:cstheme="minorEastAsia"/>
          <w:color w:val="auto"/>
          <w:kern w:val="0"/>
          <w:sz w:val="24"/>
          <w:highlight w:val="none"/>
        </w:rPr>
        <w:t xml:space="preserve">（签字） </w:t>
      </w:r>
    </w:p>
    <w:p w14:paraId="29361828">
      <w:pPr>
        <w:widowControl/>
        <w:spacing w:line="440" w:lineRule="exact"/>
        <w:ind w:left="479" w:leftChars="228"/>
        <w:jc w:val="left"/>
        <w:rPr>
          <w:rFonts w:asciiTheme="minorEastAsia" w:hAnsiTheme="minorEastAsia" w:eastAsiaTheme="minorEastAsia" w:cstheme="minorEastAsia"/>
          <w:color w:val="auto"/>
          <w:kern w:val="0"/>
          <w:sz w:val="24"/>
          <w:highlight w:val="none"/>
          <w:u w:val="single"/>
        </w:rPr>
      </w:pPr>
      <w:r>
        <w:rPr>
          <w:rFonts w:hint="eastAsia" w:asciiTheme="minorEastAsia" w:hAnsiTheme="minorEastAsia" w:eastAsiaTheme="minorEastAsia" w:cstheme="minorEastAsia"/>
          <w:color w:val="auto"/>
          <w:kern w:val="0"/>
          <w:sz w:val="24"/>
          <w:highlight w:val="none"/>
        </w:rPr>
        <w:t>地　　址：</w:t>
      </w:r>
      <w:r>
        <w:rPr>
          <w:rFonts w:hint="eastAsia" w:asciiTheme="minorEastAsia" w:hAnsiTheme="minorEastAsia" w:eastAsiaTheme="minorEastAsia" w:cstheme="minorEastAsia"/>
          <w:color w:val="auto"/>
          <w:kern w:val="0"/>
          <w:sz w:val="24"/>
          <w:highlight w:val="none"/>
          <w:u w:val="single"/>
        </w:rPr>
        <w:t xml:space="preserve">                   </w:t>
      </w:r>
    </w:p>
    <w:p w14:paraId="65376D07">
      <w:pPr>
        <w:widowControl/>
        <w:spacing w:line="440" w:lineRule="exact"/>
        <w:ind w:left="479" w:leftChars="228"/>
        <w:jc w:val="left"/>
        <w:rPr>
          <w:rFonts w:asciiTheme="minorEastAsia" w:hAnsiTheme="minorEastAsia" w:eastAsiaTheme="minorEastAsia" w:cstheme="minorEastAsia"/>
          <w:color w:val="auto"/>
          <w:kern w:val="0"/>
          <w:sz w:val="24"/>
          <w:highlight w:val="none"/>
          <w:u w:val="single"/>
        </w:rPr>
      </w:pPr>
      <w:r>
        <w:rPr>
          <w:rFonts w:hint="eastAsia" w:asciiTheme="minorEastAsia" w:hAnsiTheme="minorEastAsia" w:eastAsiaTheme="minorEastAsia" w:cstheme="minorEastAsia"/>
          <w:color w:val="auto"/>
          <w:kern w:val="0"/>
          <w:sz w:val="24"/>
          <w:highlight w:val="none"/>
        </w:rPr>
        <w:t>邮    编：</w:t>
      </w:r>
      <w:r>
        <w:rPr>
          <w:rFonts w:hint="eastAsia" w:asciiTheme="minorEastAsia" w:hAnsiTheme="minorEastAsia" w:eastAsiaTheme="minorEastAsia" w:cstheme="minorEastAsia"/>
          <w:color w:val="auto"/>
          <w:kern w:val="0"/>
          <w:sz w:val="24"/>
          <w:highlight w:val="none"/>
          <w:u w:val="single"/>
        </w:rPr>
        <w:t xml:space="preserve">　　　         　 </w:t>
      </w:r>
    </w:p>
    <w:p w14:paraId="4E50FA14">
      <w:pPr>
        <w:widowControl/>
        <w:spacing w:line="440" w:lineRule="exact"/>
        <w:ind w:left="479" w:leftChars="228"/>
        <w:jc w:val="left"/>
        <w:rPr>
          <w:rFonts w:asciiTheme="minorEastAsia" w:hAnsiTheme="minorEastAsia" w:eastAsiaTheme="minorEastAsia" w:cstheme="minorEastAsia"/>
          <w:color w:val="auto"/>
          <w:kern w:val="0"/>
          <w:sz w:val="24"/>
          <w:highlight w:val="none"/>
          <w:u w:val="single"/>
        </w:rPr>
      </w:pPr>
      <w:r>
        <w:rPr>
          <w:rFonts w:hint="eastAsia" w:asciiTheme="minorEastAsia" w:hAnsiTheme="minorEastAsia" w:eastAsiaTheme="minorEastAsia" w:cstheme="minorEastAsia"/>
          <w:color w:val="auto"/>
          <w:kern w:val="0"/>
          <w:sz w:val="24"/>
          <w:highlight w:val="none"/>
        </w:rPr>
        <w:t>电　　话：</w:t>
      </w:r>
      <w:r>
        <w:rPr>
          <w:rFonts w:hint="eastAsia" w:asciiTheme="minorEastAsia" w:hAnsiTheme="minorEastAsia" w:eastAsiaTheme="minorEastAsia" w:cstheme="minorEastAsia"/>
          <w:color w:val="auto"/>
          <w:kern w:val="0"/>
          <w:sz w:val="24"/>
          <w:highlight w:val="none"/>
          <w:u w:val="single"/>
        </w:rPr>
        <w:t>　　　　    　　　</w:t>
      </w:r>
    </w:p>
    <w:p w14:paraId="7F2061FC">
      <w:pPr>
        <w:widowControl/>
        <w:spacing w:line="440" w:lineRule="exact"/>
        <w:ind w:left="479" w:leftChars="228"/>
        <w:jc w:val="left"/>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w:t>
      </w:r>
    </w:p>
    <w:p w14:paraId="4477AD02">
      <w:pPr>
        <w:widowControl/>
        <w:spacing w:line="440" w:lineRule="exact"/>
        <w:ind w:left="479" w:leftChars="228"/>
        <w:jc w:val="left"/>
        <w:rPr>
          <w:rFonts w:asciiTheme="minorEastAsia" w:hAnsiTheme="minorEastAsia" w:eastAsiaTheme="minorEastAsia" w:cstheme="minorEastAsia"/>
          <w:color w:val="auto"/>
          <w:kern w:val="0"/>
          <w:sz w:val="24"/>
          <w:highlight w:val="none"/>
        </w:rPr>
      </w:pPr>
    </w:p>
    <w:p w14:paraId="2D90F176">
      <w:pPr>
        <w:widowControl/>
        <w:spacing w:line="440" w:lineRule="exact"/>
        <w:ind w:left="479" w:leftChars="228"/>
        <w:jc w:val="left"/>
        <w:rPr>
          <w:rFonts w:asciiTheme="minorEastAsia" w:hAnsiTheme="minorEastAsia" w:eastAsiaTheme="minorEastAsia" w:cstheme="minorEastAsia"/>
          <w:b/>
          <w:color w:val="auto"/>
          <w:highlight w:val="none"/>
        </w:rPr>
      </w:pPr>
      <w:r>
        <w:rPr>
          <w:rFonts w:hint="eastAsia" w:asciiTheme="minorEastAsia" w:hAnsiTheme="minorEastAsia" w:eastAsiaTheme="minorEastAsia" w:cstheme="minorEastAsia"/>
          <w:color w:val="auto"/>
          <w:kern w:val="0"/>
          <w:sz w:val="24"/>
          <w:highlight w:val="none"/>
        </w:rPr>
        <w:t>年　　月　　日</w:t>
      </w:r>
    </w:p>
    <w:p w14:paraId="27FB50CF">
      <w:pPr>
        <w:autoSpaceDE w:val="0"/>
        <w:autoSpaceDN w:val="0"/>
        <w:adjustRightInd w:val="0"/>
        <w:snapToGrid w:val="0"/>
        <w:ind w:firstLine="420"/>
        <w:rPr>
          <w:rFonts w:asciiTheme="minorEastAsia" w:hAnsiTheme="minorEastAsia" w:eastAsiaTheme="minorEastAsia" w:cstheme="minorEastAsia"/>
          <w:b/>
          <w:color w:val="auto"/>
          <w:sz w:val="28"/>
          <w:szCs w:val="28"/>
          <w:highlight w:val="none"/>
        </w:rPr>
        <w:sectPr>
          <w:pgSz w:w="11906" w:h="16838"/>
          <w:pgMar w:top="1417" w:right="1417" w:bottom="1417" w:left="1417" w:header="907" w:footer="1021" w:gutter="0"/>
          <w:cols w:space="720" w:num="1"/>
          <w:docGrid w:linePitch="312" w:charSpace="0"/>
        </w:sectPr>
      </w:pPr>
    </w:p>
    <w:bookmarkEnd w:id="276"/>
    <w:bookmarkEnd w:id="277"/>
    <w:bookmarkEnd w:id="278"/>
    <w:bookmarkEnd w:id="279"/>
    <w:bookmarkEnd w:id="280"/>
    <w:bookmarkEnd w:id="281"/>
    <w:bookmarkEnd w:id="282"/>
    <w:bookmarkEnd w:id="283"/>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p w14:paraId="42D7F6F5">
      <w:pPr>
        <w:adjustRightInd w:val="0"/>
        <w:snapToGrid w:val="0"/>
        <w:jc w:val="center"/>
        <w:outlineLvl w:val="0"/>
        <w:rPr>
          <w:rFonts w:hint="eastAsia" w:asciiTheme="minorEastAsia" w:hAnsiTheme="minorEastAsia" w:eastAsiaTheme="minorEastAsia" w:cstheme="minorEastAsia"/>
          <w:color w:val="auto"/>
          <w:sz w:val="36"/>
          <w:szCs w:val="36"/>
          <w:highlight w:val="none"/>
          <w:lang w:eastAsia="zh-CN"/>
        </w:rPr>
      </w:pPr>
      <w:bookmarkStart w:id="834" w:name="_Toc26915"/>
      <w:bookmarkStart w:id="835" w:name="_Toc409523915"/>
      <w:bookmarkStart w:id="836" w:name="_Toc217267297"/>
      <w:bookmarkStart w:id="837" w:name="_Toc237869722"/>
      <w:bookmarkStart w:id="838" w:name="_Toc277167899"/>
      <w:bookmarkStart w:id="839" w:name="_Toc238029676"/>
      <w:bookmarkStart w:id="840" w:name="_Toc167849358"/>
      <w:bookmarkStart w:id="841" w:name="_Toc277167821"/>
      <w:bookmarkStart w:id="842" w:name="_Toc193191454"/>
      <w:bookmarkStart w:id="843" w:name="_Toc277168496"/>
      <w:bookmarkStart w:id="844" w:name="_Toc237869297"/>
      <w:bookmarkStart w:id="845" w:name="_Toc277168035"/>
      <w:bookmarkStart w:id="846" w:name="_Toc277167071"/>
      <w:bookmarkStart w:id="847" w:name="_Toc18855"/>
      <w:bookmarkStart w:id="848" w:name="_Toc236379984"/>
      <w:bookmarkStart w:id="849" w:name="_Toc238030591"/>
      <w:bookmarkStart w:id="850" w:name="_Toc237869939"/>
      <w:bookmarkStart w:id="851" w:name="_Toc276603240"/>
      <w:bookmarkStart w:id="852" w:name="_Toc217559347"/>
      <w:bookmarkStart w:id="853" w:name="_Toc277167547"/>
      <w:bookmarkStart w:id="854" w:name="_Toc238029931"/>
      <w:bookmarkStart w:id="855" w:name="_Toc176684235"/>
      <w:bookmarkStart w:id="856" w:name="_Toc176684825"/>
      <w:bookmarkStart w:id="857" w:name="_Toc188808830"/>
      <w:bookmarkStart w:id="858" w:name="_Toc176692483"/>
      <w:bookmarkStart w:id="859" w:name="_Toc176684153"/>
      <w:bookmarkStart w:id="860" w:name="_Toc176685235"/>
      <w:bookmarkStart w:id="861" w:name="_Toc75232033"/>
      <w:bookmarkStart w:id="862" w:name="_Toc176685366"/>
      <w:bookmarkStart w:id="863" w:name="_Toc142318543"/>
      <w:r>
        <w:rPr>
          <w:rFonts w:hint="eastAsia" w:asciiTheme="minorEastAsia" w:hAnsiTheme="minorEastAsia" w:eastAsiaTheme="minorEastAsia" w:cstheme="minorEastAsia"/>
          <w:color w:val="auto"/>
          <w:sz w:val="36"/>
          <w:szCs w:val="36"/>
          <w:highlight w:val="none"/>
        </w:rPr>
        <w:t xml:space="preserve">第七章 </w:t>
      </w:r>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r>
        <w:rPr>
          <w:rFonts w:hint="eastAsia" w:asciiTheme="minorEastAsia" w:hAnsiTheme="minorEastAsia" w:eastAsiaTheme="minorEastAsia" w:cstheme="minorEastAsia"/>
          <w:color w:val="auto"/>
          <w:sz w:val="36"/>
          <w:szCs w:val="36"/>
          <w:highlight w:val="none"/>
          <w:lang w:eastAsia="zh-CN"/>
        </w:rPr>
        <w:t>采购需求与技术要求</w:t>
      </w:r>
    </w:p>
    <w:bookmarkEnd w:id="855"/>
    <w:bookmarkEnd w:id="856"/>
    <w:bookmarkEnd w:id="857"/>
    <w:bookmarkEnd w:id="858"/>
    <w:bookmarkEnd w:id="859"/>
    <w:bookmarkEnd w:id="860"/>
    <w:bookmarkEnd w:id="861"/>
    <w:bookmarkEnd w:id="862"/>
    <w:bookmarkEnd w:id="863"/>
    <w:p w14:paraId="6B328EE3">
      <w:pPr>
        <w:spacing w:line="440" w:lineRule="exact"/>
        <w:ind w:firstLine="482" w:firstLineChars="200"/>
        <w:jc w:val="center"/>
        <w:rPr>
          <w:rFonts w:hint="eastAsia" w:asciiTheme="minorEastAsia" w:hAnsiTheme="minorEastAsia" w:eastAsiaTheme="minorEastAsia" w:cstheme="minorEastAsia"/>
          <w:b/>
          <w:bCs/>
          <w:color w:val="auto"/>
          <w:sz w:val="24"/>
          <w:highlight w:val="none"/>
        </w:rPr>
      </w:pPr>
      <w:bookmarkStart w:id="864" w:name="_Toc259869069"/>
      <w:bookmarkStart w:id="865" w:name="_Toc260042542"/>
      <w:bookmarkStart w:id="866" w:name="_Toc261207364"/>
      <w:bookmarkStart w:id="867" w:name="_Toc260042040"/>
      <w:bookmarkStart w:id="868" w:name="_Toc259868821"/>
      <w:bookmarkStart w:id="869" w:name="_Toc260042374"/>
      <w:bookmarkStart w:id="870" w:name="_Toc260900525"/>
      <w:bookmarkStart w:id="871" w:name="_Toc259869149"/>
      <w:bookmarkStart w:id="872" w:name="_Toc307895020"/>
      <w:bookmarkStart w:id="873" w:name="_Toc409523916"/>
      <w:bookmarkStart w:id="874" w:name="_Toc10747"/>
      <w:bookmarkStart w:id="875" w:name="_Toc21712"/>
      <w:bookmarkStart w:id="876" w:name="_Toc308047784"/>
      <w:bookmarkStart w:id="877" w:name="_Toc8506"/>
      <w:bookmarkStart w:id="878" w:name="_Toc263758494"/>
      <w:bookmarkStart w:id="879" w:name="_Toc303775138"/>
      <w:bookmarkStart w:id="880" w:name="_Toc21049"/>
      <w:bookmarkStart w:id="881" w:name="_Toc10417"/>
      <w:bookmarkStart w:id="882" w:name="_Toc309119562"/>
      <w:bookmarkStart w:id="883" w:name="_Toc6263"/>
      <w:bookmarkStart w:id="884" w:name="_Toc27519"/>
    </w:p>
    <w:bookmarkEnd w:id="864"/>
    <w:bookmarkEnd w:id="865"/>
    <w:bookmarkEnd w:id="866"/>
    <w:bookmarkEnd w:id="867"/>
    <w:bookmarkEnd w:id="868"/>
    <w:bookmarkEnd w:id="869"/>
    <w:bookmarkEnd w:id="870"/>
    <w:bookmarkEnd w:id="871"/>
    <w:p w14:paraId="627AF2B0">
      <w:pPr>
        <w:keepNext w:val="0"/>
        <w:keepLines w:val="0"/>
        <w:pageBreakBefore w:val="0"/>
        <w:widowControl w:val="0"/>
        <w:numPr>
          <w:ilvl w:val="0"/>
          <w:numId w:val="0"/>
        </w:numPr>
        <w:kinsoku/>
        <w:wordWrap/>
        <w:overflowPunct/>
        <w:topLinePunct w:val="0"/>
        <w:autoSpaceDE/>
        <w:autoSpaceDN/>
        <w:bidi w:val="0"/>
        <w:adjustRightInd/>
        <w:snapToGrid/>
        <w:spacing w:line="339" w:lineRule="auto"/>
        <w:ind w:firstLine="482" w:firstLineChars="200"/>
        <w:jc w:val="both"/>
        <w:textAlignment w:val="auto"/>
        <w:rPr>
          <w:rFonts w:asciiTheme="minorEastAsia" w:hAnsiTheme="minorEastAsia" w:eastAsiaTheme="minorEastAsia" w:cstheme="minorEastAsia"/>
          <w:b/>
          <w:color w:val="auto"/>
          <w:sz w:val="24"/>
          <w:szCs w:val="24"/>
          <w:highlight w:val="none"/>
        </w:rPr>
      </w:pPr>
      <w:bookmarkStart w:id="885" w:name="_Toc244586069"/>
      <w:bookmarkStart w:id="886" w:name="_Toc244573233"/>
      <w:bookmarkStart w:id="887" w:name="_Toc244586034"/>
      <w:bookmarkStart w:id="888" w:name="_Toc260042375"/>
      <w:bookmarkStart w:id="889" w:name="_Toc260042041"/>
      <w:bookmarkStart w:id="890" w:name="_Toc259869150"/>
      <w:bookmarkStart w:id="891" w:name="_Toc259869070"/>
      <w:bookmarkStart w:id="892" w:name="_Toc244585921"/>
      <w:bookmarkStart w:id="893" w:name="_Toc259868822"/>
      <w:bookmarkStart w:id="894" w:name="_Toc244573332"/>
      <w:bookmarkStart w:id="895" w:name="_Toc244571289"/>
      <w:bookmarkStart w:id="896" w:name="_Toc260900526"/>
      <w:bookmarkStart w:id="897" w:name="_Toc261207365"/>
      <w:bookmarkStart w:id="898" w:name="_Toc260042543"/>
      <w:r>
        <w:rPr>
          <w:rFonts w:hint="eastAsia" w:asciiTheme="minorEastAsia" w:hAnsiTheme="minorEastAsia" w:eastAsiaTheme="minorEastAsia" w:cstheme="minorEastAsia"/>
          <w:b/>
          <w:bCs/>
          <w:color w:val="auto"/>
          <w:sz w:val="24"/>
          <w:szCs w:val="24"/>
          <w:highlight w:val="none"/>
          <w:lang w:val="en-US" w:eastAsia="zh-CN"/>
        </w:rPr>
        <w:t>一、</w:t>
      </w:r>
      <w:r>
        <w:rPr>
          <w:rFonts w:hint="eastAsia" w:asciiTheme="minorEastAsia" w:hAnsiTheme="minorEastAsia" w:eastAsiaTheme="minorEastAsia" w:cstheme="minorEastAsia"/>
          <w:b/>
          <w:bCs/>
          <w:color w:val="auto"/>
          <w:sz w:val="24"/>
          <w:szCs w:val="24"/>
          <w:highlight w:val="none"/>
        </w:rPr>
        <w:t>技术</w:t>
      </w:r>
      <w:bookmarkEnd w:id="872"/>
      <w:bookmarkEnd w:id="873"/>
      <w:bookmarkEnd w:id="874"/>
      <w:bookmarkEnd w:id="875"/>
      <w:bookmarkEnd w:id="876"/>
      <w:bookmarkEnd w:id="877"/>
      <w:bookmarkEnd w:id="878"/>
      <w:bookmarkEnd w:id="879"/>
      <w:bookmarkEnd w:id="880"/>
      <w:bookmarkEnd w:id="881"/>
      <w:bookmarkEnd w:id="882"/>
      <w:bookmarkEnd w:id="883"/>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r>
        <w:rPr>
          <w:rFonts w:hint="eastAsia" w:asciiTheme="minorEastAsia" w:hAnsiTheme="minorEastAsia" w:eastAsiaTheme="minorEastAsia" w:cstheme="minorEastAsia"/>
          <w:b/>
          <w:color w:val="auto"/>
          <w:sz w:val="24"/>
          <w:szCs w:val="24"/>
          <w:highlight w:val="none"/>
        </w:rPr>
        <w:t>说明</w:t>
      </w:r>
    </w:p>
    <w:bookmarkEnd w:id="884"/>
    <w:p w14:paraId="4F2867B7">
      <w:pPr>
        <w:keepNext w:val="0"/>
        <w:keepLines w:val="0"/>
        <w:pageBreakBefore w:val="0"/>
        <w:widowControl w:val="0"/>
        <w:kinsoku/>
        <w:wordWrap/>
        <w:overflowPunct/>
        <w:topLinePunct w:val="0"/>
        <w:autoSpaceDE/>
        <w:autoSpaceDN/>
        <w:bidi w:val="0"/>
        <w:adjustRightInd/>
        <w:snapToGrid/>
        <w:spacing w:line="339" w:lineRule="auto"/>
        <w:ind w:firstLine="480" w:firstLineChars="200"/>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1.核心产品：终端设备</w:t>
      </w:r>
    </w:p>
    <w:p w14:paraId="7D5B05A3">
      <w:pPr>
        <w:keepNext w:val="0"/>
        <w:keepLines w:val="0"/>
        <w:pageBreakBefore w:val="0"/>
        <w:widowControl w:val="0"/>
        <w:kinsoku/>
        <w:wordWrap/>
        <w:overflowPunct/>
        <w:topLinePunct w:val="0"/>
        <w:autoSpaceDE/>
        <w:autoSpaceDN/>
        <w:bidi w:val="0"/>
        <w:adjustRightInd/>
        <w:snapToGrid/>
        <w:spacing w:line="339" w:lineRule="auto"/>
        <w:ind w:firstLine="480" w:firstLineChars="200"/>
        <w:textAlignment w:val="auto"/>
        <w:rPr>
          <w:rFonts w:hint="default"/>
          <w:sz w:val="24"/>
          <w:szCs w:val="24"/>
          <w:lang w:val="en-US" w:eastAsia="zh-CN"/>
        </w:rPr>
      </w:pPr>
      <w:r>
        <w:rPr>
          <w:rFonts w:hint="eastAsia" w:asciiTheme="minorEastAsia" w:hAnsiTheme="minorEastAsia" w:eastAsiaTheme="minorEastAsia" w:cstheme="minorEastAsia"/>
          <w:color w:val="auto"/>
          <w:sz w:val="24"/>
          <w:szCs w:val="24"/>
          <w:highlight w:val="none"/>
          <w:lang w:val="en-US" w:eastAsia="zh-CN"/>
        </w:rPr>
        <w:t>2.本项目标的所属行业：工业</w:t>
      </w:r>
      <w:bookmarkStart w:id="899" w:name="_Toc227397590"/>
      <w:bookmarkStart w:id="900" w:name="_Toc309334025"/>
      <w:bookmarkStart w:id="901" w:name="_Toc308766045"/>
      <w:bookmarkStart w:id="902" w:name="_Toc23096"/>
      <w:bookmarkStart w:id="903" w:name="_Toc309158844"/>
      <w:bookmarkStart w:id="904" w:name="_Toc309385276"/>
      <w:bookmarkStart w:id="905" w:name="_Toc152380711"/>
      <w:bookmarkStart w:id="906" w:name="_Toc29346"/>
    </w:p>
    <w:bookmarkEnd w:id="899"/>
    <w:bookmarkEnd w:id="900"/>
    <w:bookmarkEnd w:id="901"/>
    <w:bookmarkEnd w:id="902"/>
    <w:bookmarkEnd w:id="903"/>
    <w:bookmarkEnd w:id="904"/>
    <w:bookmarkEnd w:id="905"/>
    <w:bookmarkEnd w:id="906"/>
    <w:p w14:paraId="73DA5C1C">
      <w:pPr>
        <w:keepNext w:val="0"/>
        <w:keepLines w:val="0"/>
        <w:pageBreakBefore w:val="0"/>
        <w:widowControl w:val="0"/>
        <w:numPr>
          <w:ilvl w:val="0"/>
          <w:numId w:val="0"/>
        </w:numPr>
        <w:kinsoku/>
        <w:wordWrap/>
        <w:overflowPunct/>
        <w:topLinePunct w:val="0"/>
        <w:autoSpaceDE/>
        <w:autoSpaceDN/>
        <w:bidi w:val="0"/>
        <w:adjustRightInd/>
        <w:snapToGrid/>
        <w:spacing w:line="339" w:lineRule="auto"/>
        <w:ind w:firstLine="482" w:firstLineChars="200"/>
        <w:jc w:val="both"/>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二、</w:t>
      </w:r>
      <w:r>
        <w:rPr>
          <w:rFonts w:hint="eastAsia" w:asciiTheme="minorEastAsia" w:hAnsiTheme="minorEastAsia" w:eastAsiaTheme="minorEastAsia" w:cstheme="minorEastAsia"/>
          <w:b/>
          <w:bCs/>
          <w:color w:val="auto"/>
          <w:sz w:val="24"/>
          <w:szCs w:val="24"/>
          <w:highlight w:val="none"/>
        </w:rPr>
        <w:t>采购需求</w:t>
      </w:r>
    </w:p>
    <w:tbl>
      <w:tblPr>
        <w:tblStyle w:val="45"/>
        <w:tblW w:w="4997" w:type="pct"/>
        <w:jc w:val="center"/>
        <w:tblLayout w:type="autofit"/>
        <w:tblCellMar>
          <w:top w:w="0" w:type="dxa"/>
          <w:left w:w="108" w:type="dxa"/>
          <w:bottom w:w="0" w:type="dxa"/>
          <w:right w:w="108" w:type="dxa"/>
        </w:tblCellMar>
      </w:tblPr>
      <w:tblGrid>
        <w:gridCol w:w="816"/>
        <w:gridCol w:w="1464"/>
        <w:gridCol w:w="10299"/>
        <w:gridCol w:w="773"/>
        <w:gridCol w:w="859"/>
      </w:tblGrid>
      <w:tr w14:paraId="2578A95D">
        <w:tblPrEx>
          <w:tblCellMar>
            <w:top w:w="0" w:type="dxa"/>
            <w:left w:w="108" w:type="dxa"/>
            <w:bottom w:w="0" w:type="dxa"/>
            <w:right w:w="108" w:type="dxa"/>
          </w:tblCellMar>
        </w:tblPrEx>
        <w:trPr>
          <w:trHeight w:val="476" w:hRule="atLeast"/>
          <w:tblHeader/>
          <w:jc w:val="center"/>
        </w:trPr>
        <w:tc>
          <w:tcPr>
            <w:tcW w:w="287" w:type="pct"/>
            <w:tcBorders>
              <w:top w:val="single" w:color="auto" w:sz="4" w:space="0"/>
              <w:left w:val="single" w:color="auto" w:sz="4" w:space="0"/>
              <w:bottom w:val="single" w:color="auto" w:sz="4" w:space="0"/>
              <w:right w:val="single" w:color="auto" w:sz="4" w:space="0"/>
            </w:tcBorders>
            <w:shd w:val="clear" w:color="000000" w:fill="FFFFFF"/>
            <w:vAlign w:val="center"/>
          </w:tcPr>
          <w:p w14:paraId="7F60E9C0">
            <w:pPr>
              <w:keepNext w:val="0"/>
              <w:keepLines w:val="0"/>
              <w:pageBreakBefore w:val="0"/>
              <w:widowControl/>
              <w:kinsoku/>
              <w:wordWrap/>
              <w:overflowPunct/>
              <w:topLinePunct w:val="0"/>
              <w:autoSpaceDE/>
              <w:autoSpaceDN/>
              <w:bidi w:val="0"/>
              <w:adjustRightInd w:val="0"/>
              <w:snapToGrid w:val="0"/>
              <w:spacing w:line="339" w:lineRule="auto"/>
              <w:ind w:firstLine="0" w:firstLineChars="0"/>
              <w:jc w:val="center"/>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序号</w:t>
            </w:r>
          </w:p>
        </w:tc>
        <w:tc>
          <w:tcPr>
            <w:tcW w:w="515" w:type="pct"/>
            <w:tcBorders>
              <w:top w:val="single" w:color="auto" w:sz="4" w:space="0"/>
              <w:left w:val="nil"/>
              <w:bottom w:val="single" w:color="auto" w:sz="4" w:space="0"/>
              <w:right w:val="single" w:color="auto" w:sz="4" w:space="0"/>
            </w:tcBorders>
            <w:shd w:val="clear" w:color="000000" w:fill="FFFFFF"/>
            <w:vAlign w:val="center"/>
          </w:tcPr>
          <w:p w14:paraId="22C70D05">
            <w:pPr>
              <w:keepNext w:val="0"/>
              <w:keepLines w:val="0"/>
              <w:pageBreakBefore w:val="0"/>
              <w:widowControl/>
              <w:kinsoku/>
              <w:wordWrap/>
              <w:overflowPunct/>
              <w:topLinePunct w:val="0"/>
              <w:autoSpaceDE/>
              <w:autoSpaceDN/>
              <w:bidi w:val="0"/>
              <w:adjustRightInd w:val="0"/>
              <w:snapToGrid w:val="0"/>
              <w:spacing w:line="339" w:lineRule="auto"/>
              <w:ind w:firstLine="0" w:firstLineChars="0"/>
              <w:jc w:val="center"/>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val="en-US" w:eastAsia="zh-CN"/>
              </w:rPr>
              <w:t>标的</w:t>
            </w:r>
            <w:r>
              <w:rPr>
                <w:rFonts w:hint="eastAsia" w:ascii="宋体" w:hAnsi="宋体" w:eastAsia="宋体" w:cs="宋体"/>
                <w:b/>
                <w:bCs/>
                <w:color w:val="auto"/>
                <w:kern w:val="0"/>
                <w:sz w:val="21"/>
                <w:szCs w:val="21"/>
                <w:highlight w:val="none"/>
              </w:rPr>
              <w:t>名称</w:t>
            </w:r>
          </w:p>
        </w:tc>
        <w:tc>
          <w:tcPr>
            <w:tcW w:w="3622" w:type="pct"/>
            <w:tcBorders>
              <w:top w:val="single" w:color="auto" w:sz="4" w:space="0"/>
              <w:left w:val="nil"/>
              <w:bottom w:val="single" w:color="auto" w:sz="4" w:space="0"/>
              <w:right w:val="single" w:color="auto" w:sz="4" w:space="0"/>
            </w:tcBorders>
            <w:shd w:val="clear" w:color="000000" w:fill="FFFFFF"/>
            <w:vAlign w:val="center"/>
          </w:tcPr>
          <w:p w14:paraId="1C00E163">
            <w:pPr>
              <w:keepNext w:val="0"/>
              <w:keepLines w:val="0"/>
              <w:pageBreakBefore w:val="0"/>
              <w:widowControl/>
              <w:kinsoku/>
              <w:wordWrap/>
              <w:overflowPunct/>
              <w:topLinePunct w:val="0"/>
              <w:autoSpaceDE/>
              <w:autoSpaceDN/>
              <w:bidi w:val="0"/>
              <w:adjustRightInd w:val="0"/>
              <w:snapToGrid w:val="0"/>
              <w:spacing w:line="339" w:lineRule="auto"/>
              <w:ind w:firstLine="0" w:firstLineChars="0"/>
              <w:jc w:val="center"/>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技术参数</w:t>
            </w:r>
          </w:p>
        </w:tc>
        <w:tc>
          <w:tcPr>
            <w:tcW w:w="272" w:type="pct"/>
            <w:tcBorders>
              <w:top w:val="single" w:color="auto" w:sz="4" w:space="0"/>
              <w:left w:val="nil"/>
              <w:bottom w:val="single" w:color="auto" w:sz="4" w:space="0"/>
              <w:right w:val="single" w:color="auto" w:sz="4" w:space="0"/>
            </w:tcBorders>
            <w:shd w:val="clear" w:color="000000" w:fill="FFFFFF"/>
            <w:vAlign w:val="center"/>
          </w:tcPr>
          <w:p w14:paraId="117C2496">
            <w:pPr>
              <w:keepNext w:val="0"/>
              <w:keepLines w:val="0"/>
              <w:pageBreakBefore w:val="0"/>
              <w:widowControl/>
              <w:kinsoku/>
              <w:wordWrap/>
              <w:overflowPunct/>
              <w:topLinePunct w:val="0"/>
              <w:autoSpaceDE/>
              <w:autoSpaceDN/>
              <w:bidi w:val="0"/>
              <w:adjustRightInd w:val="0"/>
              <w:snapToGrid w:val="0"/>
              <w:spacing w:line="339" w:lineRule="auto"/>
              <w:ind w:firstLine="0" w:firstLineChars="0"/>
              <w:jc w:val="center"/>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单位</w:t>
            </w:r>
          </w:p>
        </w:tc>
        <w:tc>
          <w:tcPr>
            <w:tcW w:w="302" w:type="pct"/>
            <w:tcBorders>
              <w:top w:val="single" w:color="auto" w:sz="4" w:space="0"/>
              <w:left w:val="nil"/>
              <w:bottom w:val="single" w:color="auto" w:sz="4" w:space="0"/>
              <w:right w:val="single" w:color="auto" w:sz="4" w:space="0"/>
            </w:tcBorders>
            <w:shd w:val="clear" w:color="000000" w:fill="FFFFFF"/>
            <w:vAlign w:val="center"/>
          </w:tcPr>
          <w:p w14:paraId="1C31697A">
            <w:pPr>
              <w:keepNext w:val="0"/>
              <w:keepLines w:val="0"/>
              <w:pageBreakBefore w:val="0"/>
              <w:widowControl/>
              <w:kinsoku/>
              <w:wordWrap/>
              <w:overflowPunct/>
              <w:topLinePunct w:val="0"/>
              <w:autoSpaceDE/>
              <w:autoSpaceDN/>
              <w:bidi w:val="0"/>
              <w:adjustRightInd w:val="0"/>
              <w:snapToGrid w:val="0"/>
              <w:spacing w:line="339" w:lineRule="auto"/>
              <w:ind w:firstLine="0" w:firstLineChars="0"/>
              <w:jc w:val="center"/>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数量</w:t>
            </w:r>
          </w:p>
        </w:tc>
      </w:tr>
      <w:tr w14:paraId="51F06AF3">
        <w:tblPrEx>
          <w:tblCellMar>
            <w:top w:w="0" w:type="dxa"/>
            <w:left w:w="108" w:type="dxa"/>
            <w:bottom w:w="0" w:type="dxa"/>
            <w:right w:w="108" w:type="dxa"/>
          </w:tblCellMar>
        </w:tblPrEx>
        <w:trPr>
          <w:trHeight w:val="476" w:hRule="atLeast"/>
          <w:jc w:val="center"/>
        </w:trPr>
        <w:tc>
          <w:tcPr>
            <w:tcW w:w="287" w:type="pct"/>
            <w:tcBorders>
              <w:top w:val="single" w:color="auto" w:sz="4" w:space="0"/>
              <w:left w:val="single" w:color="auto" w:sz="4" w:space="0"/>
              <w:bottom w:val="single" w:color="auto" w:sz="4" w:space="0"/>
              <w:right w:val="single" w:color="auto" w:sz="4" w:space="0"/>
            </w:tcBorders>
            <w:shd w:val="clear" w:color="000000" w:fill="FFFFFF"/>
            <w:vAlign w:val="center"/>
          </w:tcPr>
          <w:p w14:paraId="0589258F">
            <w:pPr>
              <w:keepNext w:val="0"/>
              <w:keepLines w:val="0"/>
              <w:pageBreakBefore w:val="0"/>
              <w:widowControl/>
              <w:kinsoku/>
              <w:wordWrap/>
              <w:overflowPunct/>
              <w:topLinePunct w:val="0"/>
              <w:autoSpaceDE/>
              <w:autoSpaceDN/>
              <w:bidi w:val="0"/>
              <w:adjustRightInd w:val="0"/>
              <w:snapToGrid w:val="0"/>
              <w:spacing w:line="339" w:lineRule="auto"/>
              <w:ind w:firstLine="0" w:firstLineChars="0"/>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w:t>
            </w:r>
          </w:p>
        </w:tc>
        <w:tc>
          <w:tcPr>
            <w:tcW w:w="515" w:type="pct"/>
            <w:tcBorders>
              <w:top w:val="single" w:color="auto" w:sz="4" w:space="0"/>
              <w:left w:val="nil"/>
              <w:bottom w:val="single" w:color="auto" w:sz="4" w:space="0"/>
              <w:right w:val="single" w:color="auto" w:sz="4" w:space="0"/>
            </w:tcBorders>
            <w:shd w:val="clear" w:color="000000" w:fill="FFFFFF"/>
            <w:vAlign w:val="center"/>
          </w:tcPr>
          <w:p w14:paraId="1FFF5AF2">
            <w:pPr>
              <w:keepNext w:val="0"/>
              <w:keepLines w:val="0"/>
              <w:pageBreakBefore w:val="0"/>
              <w:kinsoku/>
              <w:wordWrap/>
              <w:overflowPunct/>
              <w:topLinePunct w:val="0"/>
              <w:autoSpaceDE/>
              <w:autoSpaceDN/>
              <w:bidi w:val="0"/>
              <w:spacing w:line="339"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rPr>
              <w:t>终端设备</w:t>
            </w:r>
          </w:p>
        </w:tc>
        <w:tc>
          <w:tcPr>
            <w:tcW w:w="3622" w:type="pct"/>
            <w:tcBorders>
              <w:top w:val="single" w:color="auto" w:sz="4" w:space="0"/>
              <w:left w:val="nil"/>
              <w:bottom w:val="single" w:color="auto" w:sz="4" w:space="0"/>
              <w:right w:val="single" w:color="auto" w:sz="4" w:space="0"/>
            </w:tcBorders>
            <w:shd w:val="clear" w:color="000000" w:fill="FFFFFF"/>
            <w:vAlign w:val="center"/>
          </w:tcPr>
          <w:p w14:paraId="BB80090B">
            <w:pPr>
              <w:spacing w:line="339" w:lineRule="auto"/>
              <w:rPr>
                <w:rFonts w:hint="eastAsia" w:ascii="宋体" w:hAnsi="宋体" w:eastAsia="宋体" w:cs="宋体"/>
                <w:szCs w:val="21"/>
                <w:lang w:val="en-US"/>
              </w:rPr>
            </w:pPr>
            <w:r>
              <w:rPr>
                <w:rFonts w:hint="eastAsia" w:ascii="宋体" w:hAnsi="宋体" w:eastAsia="宋体" w:cs="宋体"/>
                <w:szCs w:val="21"/>
                <w:lang w:val="en-US"/>
              </w:rPr>
              <w:t xml:space="preserve">1、品牌：知名品牌； </w:t>
            </w:r>
          </w:p>
          <w:p w14:paraId="5B91A874">
            <w:pPr>
              <w:spacing w:line="339" w:lineRule="auto"/>
              <w:rPr>
                <w:rFonts w:hint="eastAsia" w:ascii="宋体" w:hAnsi="宋体" w:eastAsia="宋体" w:cs="宋体"/>
                <w:szCs w:val="21"/>
                <w:lang w:val="en-US"/>
              </w:rPr>
            </w:pPr>
            <w:r>
              <w:rPr>
                <w:rFonts w:hint="eastAsia" w:ascii="宋体" w:hAnsi="宋体" w:eastAsia="宋体" w:cs="宋体"/>
                <w:szCs w:val="21"/>
                <w:lang w:val="en-US"/>
              </w:rPr>
              <w:t>2、芯片组：≧B760；</w:t>
            </w:r>
          </w:p>
          <w:p w14:paraId="9F69616D">
            <w:pPr>
              <w:spacing w:line="339" w:lineRule="auto"/>
              <w:rPr>
                <w:rFonts w:hint="eastAsia" w:ascii="宋体" w:hAnsi="宋体" w:eastAsia="宋体" w:cs="宋体"/>
                <w:szCs w:val="21"/>
                <w:lang w:val="en-US"/>
              </w:rPr>
            </w:pPr>
            <w:r>
              <w:rPr>
                <w:rFonts w:hint="eastAsia" w:ascii="宋体" w:hAnsi="宋体" w:eastAsia="宋体" w:cs="宋体"/>
                <w:szCs w:val="21"/>
                <w:lang w:val="en-US"/>
              </w:rPr>
              <w:t>3、CPU: Intel 酷睿i5-14400F（不低于i5 14代）；</w:t>
            </w:r>
          </w:p>
          <w:p w14:paraId="1E0B57E9">
            <w:pPr>
              <w:spacing w:line="339" w:lineRule="auto"/>
              <w:rPr>
                <w:rFonts w:hint="eastAsia" w:ascii="宋体" w:hAnsi="宋体" w:eastAsia="宋体" w:cs="宋体"/>
                <w:szCs w:val="21"/>
                <w:lang w:val="en-US"/>
              </w:rPr>
            </w:pPr>
            <w:r>
              <w:rPr>
                <w:rFonts w:hint="eastAsia" w:ascii="宋体" w:hAnsi="宋体" w:eastAsia="宋体" w:cs="宋体"/>
                <w:szCs w:val="21"/>
                <w:lang w:val="en-US"/>
              </w:rPr>
              <w:t>4、内存：≧16GB DDR5(8*2)；</w:t>
            </w:r>
          </w:p>
          <w:p w14:paraId="330B8B14">
            <w:pPr>
              <w:spacing w:line="339" w:lineRule="auto"/>
              <w:rPr>
                <w:rFonts w:hint="eastAsia" w:ascii="宋体" w:hAnsi="宋体" w:eastAsia="宋体" w:cs="宋体"/>
                <w:szCs w:val="21"/>
                <w:lang w:val="en-US"/>
              </w:rPr>
            </w:pPr>
            <w:r>
              <w:rPr>
                <w:rFonts w:hint="eastAsia" w:ascii="宋体" w:hAnsi="宋体" w:eastAsia="宋体" w:cs="宋体"/>
                <w:szCs w:val="21"/>
                <w:lang w:val="en-US"/>
              </w:rPr>
              <w:t>5、硬盘：≧512G SSD 固态硬盘；</w:t>
            </w:r>
          </w:p>
          <w:p w14:paraId="C0A421D8">
            <w:pPr>
              <w:spacing w:line="339" w:lineRule="auto"/>
              <w:rPr>
                <w:rFonts w:hint="eastAsia" w:ascii="宋体" w:hAnsi="宋体" w:eastAsia="宋体" w:cs="宋体"/>
                <w:szCs w:val="21"/>
                <w:lang w:val="en-US"/>
              </w:rPr>
            </w:pPr>
            <w:r>
              <w:rPr>
                <w:rFonts w:hint="eastAsia" w:ascii="宋体" w:hAnsi="宋体" w:eastAsia="宋体" w:cs="宋体"/>
                <w:szCs w:val="21"/>
                <w:lang w:val="en-US"/>
              </w:rPr>
              <w:t>6、显卡：RTX 3050 ≧6GB；</w:t>
            </w:r>
          </w:p>
          <w:p w14:paraId="99ACA501">
            <w:pPr>
              <w:spacing w:line="339" w:lineRule="auto"/>
              <w:rPr>
                <w:rFonts w:hint="eastAsia" w:ascii="宋体" w:hAnsi="宋体" w:eastAsia="宋体" w:cs="宋体"/>
                <w:szCs w:val="21"/>
                <w:lang w:val="en-US"/>
              </w:rPr>
            </w:pPr>
            <w:r>
              <w:rPr>
                <w:rFonts w:hint="eastAsia" w:ascii="宋体" w:hAnsi="宋体" w:eastAsia="宋体" w:cs="宋体"/>
                <w:szCs w:val="21"/>
                <w:lang w:val="en-US"/>
              </w:rPr>
              <w:t xml:space="preserve">7、网卡：集成10/100/1000M自适应网卡，支持wifi； </w:t>
            </w:r>
          </w:p>
          <w:p w14:paraId="552D9313">
            <w:pPr>
              <w:spacing w:line="339" w:lineRule="auto"/>
              <w:rPr>
                <w:rFonts w:hint="eastAsia" w:ascii="宋体" w:hAnsi="宋体" w:eastAsia="宋体" w:cs="宋体"/>
                <w:szCs w:val="21"/>
                <w:lang w:val="en-US"/>
              </w:rPr>
            </w:pPr>
            <w:r>
              <w:rPr>
                <w:rFonts w:hint="eastAsia" w:ascii="宋体" w:hAnsi="宋体" w:eastAsia="宋体" w:cs="宋体"/>
                <w:szCs w:val="21"/>
                <w:lang w:val="en-US"/>
              </w:rPr>
              <w:t xml:space="preserve">8、接口： ≧8个USB，其中至少一个支持Type-C， 1个麦克风插孔，1个耳机/麦克风combo插孔;1个VGA，1个HDMI，1个RJ-45，1个耳机插孔，1个麦克风插孔，1个Line-in插孔； </w:t>
            </w:r>
          </w:p>
          <w:p w14:paraId="1D897D3C">
            <w:pPr>
              <w:spacing w:line="339" w:lineRule="auto"/>
              <w:rPr>
                <w:rFonts w:hint="eastAsia" w:ascii="宋体" w:hAnsi="宋体" w:eastAsia="宋体" w:cs="宋体"/>
                <w:szCs w:val="21"/>
                <w:lang w:val="en-US"/>
              </w:rPr>
            </w:pPr>
            <w:r>
              <w:rPr>
                <w:rFonts w:hint="eastAsia" w:ascii="宋体" w:hAnsi="宋体" w:eastAsia="宋体" w:cs="宋体"/>
                <w:szCs w:val="21"/>
                <w:lang w:val="en-US"/>
              </w:rPr>
              <w:t xml:space="preserve">9、声卡：集成声卡，机箱须自带喇叭可以音频输出； </w:t>
            </w:r>
          </w:p>
          <w:p w14:paraId="B9639A65">
            <w:pPr>
              <w:spacing w:line="339" w:lineRule="auto"/>
              <w:rPr>
                <w:rFonts w:hint="eastAsia" w:ascii="宋体" w:hAnsi="宋体" w:eastAsia="宋体" w:cs="宋体"/>
                <w:szCs w:val="21"/>
                <w:lang w:val="en-US"/>
              </w:rPr>
            </w:pPr>
            <w:r>
              <w:rPr>
                <w:rFonts w:hint="eastAsia" w:ascii="宋体" w:hAnsi="宋体" w:eastAsia="宋体" w:cs="宋体"/>
                <w:szCs w:val="21"/>
                <w:lang w:val="en-US"/>
              </w:rPr>
              <w:t>10、键盘/鼠标：USB抗菌防水键盘，光电鼠标；</w:t>
            </w:r>
          </w:p>
          <w:p w14:paraId="E2F1E5E2">
            <w:pPr>
              <w:spacing w:line="339" w:lineRule="auto"/>
              <w:rPr>
                <w:rFonts w:hint="eastAsia" w:ascii="宋体" w:hAnsi="宋体" w:eastAsia="宋体" w:cs="宋体"/>
                <w:szCs w:val="21"/>
                <w:lang w:val="en-US"/>
              </w:rPr>
            </w:pPr>
            <w:r>
              <w:rPr>
                <w:rFonts w:hint="eastAsia" w:ascii="宋体" w:hAnsi="宋体" w:eastAsia="宋体" w:cs="宋体"/>
                <w:szCs w:val="21"/>
                <w:lang w:val="en-US"/>
              </w:rPr>
              <w:t>11、耳机：头戴式有线耳麦，含麦克风；</w:t>
            </w:r>
          </w:p>
          <w:p w14:paraId="4A40D2B7">
            <w:pPr>
              <w:spacing w:line="339" w:lineRule="auto"/>
              <w:rPr>
                <w:rFonts w:hint="eastAsia" w:ascii="宋体" w:hAnsi="宋体" w:eastAsia="宋体" w:cs="宋体"/>
                <w:szCs w:val="21"/>
                <w:lang w:val="en-US"/>
              </w:rPr>
            </w:pPr>
            <w:r>
              <w:rPr>
                <w:rFonts w:hint="eastAsia" w:ascii="宋体" w:hAnsi="宋体" w:eastAsia="宋体" w:cs="宋体"/>
                <w:szCs w:val="21"/>
                <w:lang w:val="en-US"/>
              </w:rPr>
              <w:t xml:space="preserve">12、品牌机箱； </w:t>
            </w:r>
          </w:p>
          <w:p w14:paraId="D4CF0298">
            <w:pPr>
              <w:spacing w:line="339" w:lineRule="auto"/>
              <w:rPr>
                <w:rFonts w:hint="eastAsia" w:ascii="宋体" w:hAnsi="宋体" w:eastAsia="宋体" w:cs="宋体"/>
                <w:szCs w:val="21"/>
                <w:lang w:val="en-US"/>
              </w:rPr>
            </w:pPr>
            <w:r>
              <w:rPr>
                <w:rFonts w:hint="eastAsia" w:ascii="宋体" w:hAnsi="宋体" w:eastAsia="宋体" w:cs="宋体"/>
                <w:szCs w:val="21"/>
                <w:lang w:val="en-US"/>
              </w:rPr>
              <w:t>13、电源：出厂自带电源；</w:t>
            </w:r>
          </w:p>
          <w:p w14:paraId="ED493F01">
            <w:pPr>
              <w:spacing w:line="339" w:lineRule="auto"/>
              <w:rPr>
                <w:rFonts w:hint="eastAsia" w:ascii="宋体" w:hAnsi="宋体" w:eastAsia="宋体" w:cs="宋体"/>
                <w:szCs w:val="21"/>
                <w:lang w:val="en-US"/>
              </w:rPr>
            </w:pPr>
            <w:r>
              <w:rPr>
                <w:rFonts w:hint="eastAsia" w:ascii="宋体" w:hAnsi="宋体" w:eastAsia="宋体" w:cs="宋体"/>
                <w:szCs w:val="21"/>
                <w:lang w:val="en-US"/>
              </w:rPr>
              <w:t>14、操作系统：正版windows 11操作系统；</w:t>
            </w:r>
          </w:p>
          <w:p w14:paraId="AF44F2E7">
            <w:pPr>
              <w:keepNext w:val="0"/>
              <w:keepLines w:val="0"/>
              <w:pageBreakBefore w:val="0"/>
              <w:widowControl/>
              <w:kinsoku/>
              <w:wordWrap/>
              <w:overflowPunct/>
              <w:topLinePunct w:val="0"/>
              <w:autoSpaceDE/>
              <w:autoSpaceDN/>
              <w:bidi w:val="0"/>
              <w:adjustRightInd/>
              <w:snapToGrid/>
              <w:spacing w:line="339" w:lineRule="auto"/>
              <w:ind w:firstLine="0" w:firstLineChars="0"/>
              <w:textAlignment w:val="auto"/>
              <w:rPr>
                <w:rFonts w:hint="eastAsia" w:ascii="宋体" w:hAnsi="宋体" w:eastAsia="宋体" w:cs="宋体"/>
                <w:color w:val="auto"/>
                <w:kern w:val="0"/>
                <w:sz w:val="21"/>
                <w:szCs w:val="21"/>
                <w:highlight w:val="none"/>
              </w:rPr>
            </w:pPr>
            <w:r>
              <w:rPr>
                <w:rFonts w:hint="eastAsia" w:ascii="宋体" w:hAnsi="宋体" w:eastAsia="宋体" w:cs="宋体"/>
                <w:szCs w:val="21"/>
                <w:lang w:val="en-US"/>
              </w:rPr>
              <w:t>15、还原卡：终端设备须带硬还原卡（硬还原卡可以是设备自带，也可以后配，后配的还原卡必须与终端设备兼容，不能影响正常功能，后配的还原卡质保期与终端设备要求一致）。支持系统自动还原、同时支持GPT分区和MBR分区、自动修改IP和计算机名、硬盘保护、网络同传、增量拷贝、断点续传、远程唤醒、远程重启、远程锁定、远程关机、千兆网络传输速度最大可以达到6GB/分钟或以上（百兆网络平均传输速度2GB/分钟或以上）、支持多硬盘、可以从底层控制U盘和光驱等设备的使用；支持加密传输。</w:t>
            </w:r>
          </w:p>
        </w:tc>
        <w:tc>
          <w:tcPr>
            <w:tcW w:w="272" w:type="pct"/>
            <w:tcBorders>
              <w:top w:val="single" w:color="auto" w:sz="4" w:space="0"/>
              <w:left w:val="nil"/>
              <w:bottom w:val="single" w:color="auto" w:sz="4" w:space="0"/>
              <w:right w:val="single" w:color="auto" w:sz="4" w:space="0"/>
            </w:tcBorders>
            <w:shd w:val="clear" w:color="000000" w:fill="FFFFFF"/>
            <w:noWrap/>
            <w:vAlign w:val="center"/>
          </w:tcPr>
          <w:p w14:paraId="611FC525">
            <w:pPr>
              <w:keepNext w:val="0"/>
              <w:keepLines w:val="0"/>
              <w:pageBreakBefore w:val="0"/>
              <w:widowControl/>
              <w:kinsoku/>
              <w:wordWrap/>
              <w:overflowPunct/>
              <w:topLinePunct w:val="0"/>
              <w:autoSpaceDE/>
              <w:autoSpaceDN/>
              <w:bidi w:val="0"/>
              <w:adjustRightInd w:val="0"/>
              <w:snapToGrid w:val="0"/>
              <w:spacing w:line="339" w:lineRule="auto"/>
              <w:ind w:firstLine="0" w:firstLineChars="0"/>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台</w:t>
            </w:r>
          </w:p>
        </w:tc>
        <w:tc>
          <w:tcPr>
            <w:tcW w:w="302" w:type="pct"/>
            <w:tcBorders>
              <w:top w:val="single" w:color="auto" w:sz="4" w:space="0"/>
              <w:left w:val="nil"/>
              <w:bottom w:val="single" w:color="auto" w:sz="4" w:space="0"/>
              <w:right w:val="single" w:color="auto" w:sz="4" w:space="0"/>
            </w:tcBorders>
            <w:shd w:val="clear" w:color="000000" w:fill="FFFFFF"/>
            <w:noWrap/>
            <w:vAlign w:val="center"/>
          </w:tcPr>
          <w:p w14:paraId="26845FA0">
            <w:pPr>
              <w:keepNext w:val="0"/>
              <w:keepLines w:val="0"/>
              <w:pageBreakBefore w:val="0"/>
              <w:widowControl/>
              <w:kinsoku/>
              <w:wordWrap/>
              <w:overflowPunct/>
              <w:topLinePunct w:val="0"/>
              <w:autoSpaceDE/>
              <w:autoSpaceDN/>
              <w:bidi w:val="0"/>
              <w:adjustRightInd w:val="0"/>
              <w:snapToGrid w:val="0"/>
              <w:spacing w:line="339" w:lineRule="auto"/>
              <w:ind w:firstLine="0" w:firstLineChars="0"/>
              <w:jc w:val="center"/>
              <w:textAlignment w:val="auto"/>
              <w:rPr>
                <w:rFonts w:hint="default"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60</w:t>
            </w:r>
          </w:p>
        </w:tc>
      </w:tr>
      <w:tr w14:paraId="42C332F2">
        <w:tblPrEx>
          <w:tblCellMar>
            <w:top w:w="0" w:type="dxa"/>
            <w:left w:w="108" w:type="dxa"/>
            <w:bottom w:w="0" w:type="dxa"/>
            <w:right w:w="108" w:type="dxa"/>
          </w:tblCellMar>
        </w:tblPrEx>
        <w:trPr>
          <w:trHeight w:val="476" w:hRule="atLeast"/>
          <w:jc w:val="center"/>
        </w:trPr>
        <w:tc>
          <w:tcPr>
            <w:tcW w:w="287" w:type="pct"/>
            <w:tcBorders>
              <w:top w:val="single" w:color="auto" w:sz="4" w:space="0"/>
              <w:left w:val="single" w:color="auto" w:sz="4" w:space="0"/>
              <w:bottom w:val="single" w:color="auto" w:sz="4" w:space="0"/>
              <w:right w:val="single" w:color="auto" w:sz="4" w:space="0"/>
            </w:tcBorders>
            <w:shd w:val="clear" w:color="000000" w:fill="FFFFFF"/>
            <w:vAlign w:val="center"/>
          </w:tcPr>
          <w:p w14:paraId="64DE723A">
            <w:pPr>
              <w:keepNext w:val="0"/>
              <w:keepLines w:val="0"/>
              <w:pageBreakBefore w:val="0"/>
              <w:widowControl/>
              <w:kinsoku/>
              <w:wordWrap/>
              <w:overflowPunct/>
              <w:topLinePunct w:val="0"/>
              <w:autoSpaceDE/>
              <w:autoSpaceDN/>
              <w:bidi w:val="0"/>
              <w:adjustRightInd w:val="0"/>
              <w:snapToGrid w:val="0"/>
              <w:spacing w:line="339" w:lineRule="auto"/>
              <w:ind w:firstLine="0" w:firstLineChars="0"/>
              <w:jc w:val="center"/>
              <w:textAlignment w:val="auto"/>
              <w:rPr>
                <w:rFonts w:hint="default"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2</w:t>
            </w:r>
          </w:p>
        </w:tc>
        <w:tc>
          <w:tcPr>
            <w:tcW w:w="515" w:type="pct"/>
            <w:tcBorders>
              <w:top w:val="single" w:color="auto" w:sz="4" w:space="0"/>
              <w:left w:val="nil"/>
              <w:bottom w:val="single" w:color="auto" w:sz="4" w:space="0"/>
              <w:right w:val="single" w:color="auto" w:sz="4" w:space="0"/>
            </w:tcBorders>
            <w:shd w:val="clear" w:color="000000" w:fill="FFFFFF"/>
            <w:vAlign w:val="center"/>
          </w:tcPr>
          <w:p w14:paraId="3D76205D">
            <w:pPr>
              <w:keepNext w:val="0"/>
              <w:keepLines w:val="0"/>
              <w:pageBreakBefore w:val="0"/>
              <w:kinsoku/>
              <w:wordWrap/>
              <w:overflowPunct/>
              <w:topLinePunct w:val="0"/>
              <w:autoSpaceDE/>
              <w:autoSpaceDN/>
              <w:bidi w:val="0"/>
              <w:spacing w:line="339" w:lineRule="auto"/>
              <w:ind w:firstLine="0" w:firstLineChars="0"/>
              <w:jc w:val="center"/>
              <w:textAlignment w:val="auto"/>
              <w:rPr>
                <w:rFonts w:hint="eastAsia" w:ascii="宋体" w:hAnsi="宋体" w:eastAsia="宋体" w:cs="宋体"/>
                <w:color w:val="auto"/>
                <w:kern w:val="0"/>
                <w:sz w:val="21"/>
                <w:szCs w:val="21"/>
                <w:highlight w:val="none"/>
                <w:lang w:val="en-US"/>
              </w:rPr>
            </w:pPr>
            <w:r>
              <w:rPr>
                <w:rFonts w:hint="eastAsia" w:ascii="宋体" w:hAnsi="宋体" w:eastAsia="宋体" w:cs="宋体"/>
                <w:szCs w:val="21"/>
                <w:lang w:val="en-US"/>
              </w:rPr>
              <w:t>网络工程</w:t>
            </w:r>
          </w:p>
        </w:tc>
        <w:tc>
          <w:tcPr>
            <w:tcW w:w="3622" w:type="pct"/>
            <w:tcBorders>
              <w:top w:val="single" w:color="auto" w:sz="4" w:space="0"/>
              <w:left w:val="nil"/>
              <w:bottom w:val="single" w:color="auto" w:sz="4" w:space="0"/>
              <w:right w:val="single" w:color="auto" w:sz="4" w:space="0"/>
            </w:tcBorders>
            <w:shd w:val="clear" w:color="000000" w:fill="FFFFFF"/>
            <w:vAlign w:val="center"/>
          </w:tcPr>
          <w:p w14:paraId="15142B7C">
            <w:pPr>
              <w:keepNext w:val="0"/>
              <w:keepLines w:val="0"/>
              <w:pageBreakBefore w:val="0"/>
              <w:widowControl/>
              <w:kinsoku/>
              <w:wordWrap/>
              <w:overflowPunct/>
              <w:topLinePunct w:val="0"/>
              <w:autoSpaceDE/>
              <w:autoSpaceDN/>
              <w:bidi w:val="0"/>
              <w:adjustRightInd/>
              <w:snapToGrid/>
              <w:spacing w:line="339" w:lineRule="auto"/>
              <w:ind w:firstLine="0" w:firstLineChars="0"/>
              <w:textAlignment w:val="auto"/>
              <w:rPr>
                <w:rFonts w:hint="eastAsia" w:ascii="宋体" w:hAnsi="宋体" w:eastAsia="宋体" w:cs="宋体"/>
                <w:szCs w:val="21"/>
                <w:lang w:val="en-US"/>
              </w:rPr>
            </w:pPr>
            <w:r>
              <w:rPr>
                <w:rFonts w:hint="eastAsia" w:ascii="宋体" w:hAnsi="宋体" w:eastAsia="宋体" w:cs="宋体"/>
                <w:szCs w:val="21"/>
                <w:lang w:val="en-US" w:eastAsia="zh-CN"/>
              </w:rPr>
              <w:t>1、</w:t>
            </w:r>
            <w:r>
              <w:rPr>
                <w:rFonts w:hint="eastAsia" w:ascii="宋体" w:hAnsi="宋体" w:eastAsia="宋体" w:cs="宋体"/>
                <w:szCs w:val="21"/>
                <w:lang w:val="en-US"/>
              </w:rPr>
              <w:t>根据需求制定实施方案，使系统真正满足要求，提供终身维护。</w:t>
            </w:r>
          </w:p>
        </w:tc>
        <w:tc>
          <w:tcPr>
            <w:tcW w:w="272" w:type="pct"/>
            <w:tcBorders>
              <w:top w:val="single" w:color="auto" w:sz="4" w:space="0"/>
              <w:left w:val="nil"/>
              <w:bottom w:val="single" w:color="auto" w:sz="4" w:space="0"/>
              <w:right w:val="single" w:color="auto" w:sz="4" w:space="0"/>
            </w:tcBorders>
            <w:shd w:val="clear" w:color="000000" w:fill="FFFFFF"/>
            <w:noWrap/>
            <w:vAlign w:val="center"/>
          </w:tcPr>
          <w:p w14:paraId="64EAD64B">
            <w:pPr>
              <w:keepNext w:val="0"/>
              <w:keepLines w:val="0"/>
              <w:pageBreakBefore w:val="0"/>
              <w:widowControl/>
              <w:kinsoku/>
              <w:wordWrap/>
              <w:overflowPunct/>
              <w:topLinePunct w:val="0"/>
              <w:autoSpaceDE/>
              <w:autoSpaceDN/>
              <w:bidi w:val="0"/>
              <w:adjustRightInd w:val="0"/>
              <w:snapToGrid w:val="0"/>
              <w:spacing w:line="339" w:lineRule="auto"/>
              <w:ind w:firstLine="0" w:firstLineChars="0"/>
              <w:jc w:val="center"/>
              <w:textAlignment w:val="auto"/>
              <w:rPr>
                <w:rFonts w:hint="default" w:ascii="宋体" w:hAnsi="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项</w:t>
            </w:r>
          </w:p>
        </w:tc>
        <w:tc>
          <w:tcPr>
            <w:tcW w:w="302" w:type="pct"/>
            <w:tcBorders>
              <w:top w:val="single" w:color="auto" w:sz="4" w:space="0"/>
              <w:left w:val="nil"/>
              <w:bottom w:val="single" w:color="auto" w:sz="4" w:space="0"/>
              <w:right w:val="single" w:color="auto" w:sz="4" w:space="0"/>
            </w:tcBorders>
            <w:shd w:val="clear" w:color="000000" w:fill="FFFFFF"/>
            <w:noWrap/>
            <w:vAlign w:val="center"/>
          </w:tcPr>
          <w:p w14:paraId="5E7F6278">
            <w:pPr>
              <w:keepNext w:val="0"/>
              <w:keepLines w:val="0"/>
              <w:pageBreakBefore w:val="0"/>
              <w:widowControl/>
              <w:kinsoku/>
              <w:wordWrap/>
              <w:overflowPunct/>
              <w:topLinePunct w:val="0"/>
              <w:autoSpaceDE/>
              <w:autoSpaceDN/>
              <w:bidi w:val="0"/>
              <w:adjustRightInd w:val="0"/>
              <w:snapToGrid w:val="0"/>
              <w:spacing w:line="339" w:lineRule="auto"/>
              <w:ind w:firstLine="0" w:firstLineChars="0"/>
              <w:jc w:val="center"/>
              <w:textAlignment w:val="auto"/>
              <w:rPr>
                <w:rFonts w:hint="default" w:ascii="宋体" w:hAnsi="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1</w:t>
            </w:r>
          </w:p>
        </w:tc>
      </w:tr>
      <w:tr w14:paraId="2C77A507">
        <w:tblPrEx>
          <w:tblCellMar>
            <w:top w:w="0" w:type="dxa"/>
            <w:left w:w="108" w:type="dxa"/>
            <w:bottom w:w="0" w:type="dxa"/>
            <w:right w:w="108" w:type="dxa"/>
          </w:tblCellMar>
        </w:tblPrEx>
        <w:trPr>
          <w:trHeight w:val="463" w:hRule="atLeast"/>
          <w:jc w:val="center"/>
        </w:trPr>
        <w:tc>
          <w:tcPr>
            <w:tcW w:w="287" w:type="pct"/>
            <w:tcBorders>
              <w:top w:val="single" w:color="auto" w:sz="4" w:space="0"/>
              <w:left w:val="single" w:color="auto" w:sz="4" w:space="0"/>
              <w:bottom w:val="single" w:color="auto" w:sz="4" w:space="0"/>
              <w:right w:val="single" w:color="auto" w:sz="4" w:space="0"/>
            </w:tcBorders>
            <w:shd w:val="clear" w:color="000000" w:fill="FFFFFF"/>
            <w:vAlign w:val="center"/>
          </w:tcPr>
          <w:p w14:paraId="5A6BE210">
            <w:pPr>
              <w:keepNext w:val="0"/>
              <w:keepLines w:val="0"/>
              <w:pageBreakBefore w:val="0"/>
              <w:widowControl/>
              <w:kinsoku/>
              <w:wordWrap/>
              <w:overflowPunct/>
              <w:topLinePunct w:val="0"/>
              <w:autoSpaceDE/>
              <w:autoSpaceDN/>
              <w:bidi w:val="0"/>
              <w:adjustRightInd w:val="0"/>
              <w:snapToGrid w:val="0"/>
              <w:spacing w:line="339" w:lineRule="auto"/>
              <w:ind w:firstLine="0" w:firstLineChars="0"/>
              <w:jc w:val="center"/>
              <w:textAlignment w:val="auto"/>
              <w:rPr>
                <w:rFonts w:hint="default"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3</w:t>
            </w:r>
          </w:p>
        </w:tc>
        <w:tc>
          <w:tcPr>
            <w:tcW w:w="515" w:type="pct"/>
            <w:tcBorders>
              <w:top w:val="single" w:color="auto" w:sz="4" w:space="0"/>
              <w:left w:val="nil"/>
              <w:bottom w:val="single" w:color="auto" w:sz="4" w:space="0"/>
              <w:right w:val="single" w:color="auto" w:sz="4" w:space="0"/>
            </w:tcBorders>
            <w:shd w:val="clear" w:color="000000" w:fill="FFFFFF"/>
            <w:vAlign w:val="center"/>
          </w:tcPr>
          <w:p w14:paraId="485D9F72">
            <w:pPr>
              <w:keepNext w:val="0"/>
              <w:keepLines w:val="0"/>
              <w:pageBreakBefore w:val="0"/>
              <w:kinsoku/>
              <w:wordWrap/>
              <w:overflowPunct/>
              <w:topLinePunct w:val="0"/>
              <w:autoSpaceDE/>
              <w:autoSpaceDN/>
              <w:bidi w:val="0"/>
              <w:spacing w:line="339" w:lineRule="auto"/>
              <w:ind w:firstLine="0" w:firstLineChars="0"/>
              <w:jc w:val="center"/>
              <w:textAlignment w:val="auto"/>
              <w:rPr>
                <w:rFonts w:hint="eastAsia" w:ascii="宋体" w:hAnsi="宋体" w:eastAsia="宋体" w:cs="宋体"/>
                <w:szCs w:val="21"/>
                <w:lang w:val="en-US"/>
              </w:rPr>
            </w:pPr>
            <w:r>
              <w:rPr>
                <w:rFonts w:hint="eastAsia" w:ascii="宋体" w:hAnsi="宋体" w:eastAsia="宋体" w:cs="宋体"/>
                <w:szCs w:val="21"/>
                <w:lang w:val="en-US"/>
              </w:rPr>
              <w:t>教学管理</w:t>
            </w:r>
          </w:p>
          <w:p w14:paraId="290A06FA">
            <w:pPr>
              <w:keepNext w:val="0"/>
              <w:keepLines w:val="0"/>
              <w:pageBreakBefore w:val="0"/>
              <w:kinsoku/>
              <w:wordWrap/>
              <w:overflowPunct/>
              <w:topLinePunct w:val="0"/>
              <w:autoSpaceDE/>
              <w:autoSpaceDN/>
              <w:bidi w:val="0"/>
              <w:spacing w:line="339" w:lineRule="auto"/>
              <w:ind w:firstLine="0" w:firstLineChars="0"/>
              <w:jc w:val="center"/>
              <w:textAlignment w:val="auto"/>
              <w:rPr>
                <w:rFonts w:hint="eastAsia" w:ascii="宋体" w:hAnsi="宋体" w:eastAsia="宋体" w:cs="宋体"/>
                <w:color w:val="auto"/>
                <w:kern w:val="0"/>
                <w:sz w:val="21"/>
                <w:szCs w:val="21"/>
                <w:highlight w:val="none"/>
                <w:lang w:val="en-US"/>
              </w:rPr>
            </w:pPr>
            <w:r>
              <w:rPr>
                <w:rFonts w:hint="eastAsia" w:ascii="宋体" w:hAnsi="宋体" w:eastAsia="宋体" w:cs="宋体"/>
                <w:szCs w:val="21"/>
                <w:lang w:val="en-US"/>
              </w:rPr>
              <w:t>软件安装</w:t>
            </w:r>
          </w:p>
        </w:tc>
        <w:tc>
          <w:tcPr>
            <w:tcW w:w="3622" w:type="pct"/>
            <w:tcBorders>
              <w:top w:val="single" w:color="auto" w:sz="4" w:space="0"/>
              <w:left w:val="nil"/>
              <w:bottom w:val="single" w:color="auto" w:sz="4" w:space="0"/>
              <w:right w:val="single" w:color="auto" w:sz="4" w:space="0"/>
            </w:tcBorders>
            <w:shd w:val="clear" w:color="000000" w:fill="FFFFFF"/>
            <w:vAlign w:val="center"/>
          </w:tcPr>
          <w:p w14:paraId="535E56B8">
            <w:pPr>
              <w:keepNext w:val="0"/>
              <w:keepLines w:val="0"/>
              <w:pageBreakBefore w:val="0"/>
              <w:widowControl/>
              <w:kinsoku/>
              <w:wordWrap/>
              <w:overflowPunct/>
              <w:topLinePunct w:val="0"/>
              <w:autoSpaceDE/>
              <w:autoSpaceDN/>
              <w:bidi w:val="0"/>
              <w:adjustRightInd/>
              <w:snapToGrid/>
              <w:spacing w:line="339" w:lineRule="auto"/>
              <w:ind w:firstLine="0" w:firstLineChars="0"/>
              <w:textAlignment w:val="auto"/>
              <w:rPr>
                <w:rFonts w:hint="eastAsia" w:ascii="宋体" w:hAnsi="宋体" w:eastAsia="宋体" w:cs="宋体"/>
                <w:szCs w:val="21"/>
                <w:lang w:val="en-US"/>
              </w:rPr>
            </w:pPr>
            <w:r>
              <w:rPr>
                <w:rFonts w:hint="eastAsia" w:ascii="宋体" w:hAnsi="宋体" w:eastAsia="宋体" w:cs="宋体"/>
                <w:szCs w:val="21"/>
                <w:lang w:val="en-US" w:eastAsia="zh-CN"/>
              </w:rPr>
              <w:t>1、</w:t>
            </w:r>
            <w:r>
              <w:rPr>
                <w:rFonts w:hint="eastAsia" w:ascii="宋体" w:hAnsi="宋体" w:eastAsia="宋体" w:cs="宋体"/>
                <w:szCs w:val="21"/>
                <w:lang w:val="en-US"/>
              </w:rPr>
              <w:t>相关教学管理软件安装调试到位。</w:t>
            </w:r>
            <w:r>
              <w:rPr>
                <w:rFonts w:hint="eastAsia" w:ascii="宋体" w:hAnsi="宋体" w:eastAsia="宋体" w:cs="宋体"/>
                <w:szCs w:val="21"/>
                <w:lang w:val="en-US" w:eastAsia="zh-CN"/>
              </w:rPr>
              <w:t>安装电子商务软件并调试到位。</w:t>
            </w:r>
          </w:p>
        </w:tc>
        <w:tc>
          <w:tcPr>
            <w:tcW w:w="272" w:type="pct"/>
            <w:tcBorders>
              <w:top w:val="single" w:color="auto" w:sz="4" w:space="0"/>
              <w:left w:val="nil"/>
              <w:bottom w:val="single" w:color="auto" w:sz="4" w:space="0"/>
              <w:right w:val="single" w:color="auto" w:sz="4" w:space="0"/>
            </w:tcBorders>
            <w:shd w:val="clear" w:color="000000" w:fill="FFFFFF"/>
            <w:noWrap/>
            <w:vAlign w:val="center"/>
          </w:tcPr>
          <w:p w14:paraId="47516FE9">
            <w:pPr>
              <w:keepNext w:val="0"/>
              <w:keepLines w:val="0"/>
              <w:pageBreakBefore w:val="0"/>
              <w:widowControl/>
              <w:kinsoku/>
              <w:wordWrap/>
              <w:overflowPunct/>
              <w:topLinePunct w:val="0"/>
              <w:autoSpaceDE/>
              <w:autoSpaceDN/>
              <w:bidi w:val="0"/>
              <w:adjustRightInd w:val="0"/>
              <w:snapToGrid w:val="0"/>
              <w:spacing w:line="339" w:lineRule="auto"/>
              <w:ind w:firstLine="0" w:firstLineChars="0"/>
              <w:jc w:val="center"/>
              <w:textAlignment w:val="auto"/>
              <w:rPr>
                <w:rFonts w:hint="eastAsia" w:ascii="宋体" w:hAnsi="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项</w:t>
            </w:r>
          </w:p>
        </w:tc>
        <w:tc>
          <w:tcPr>
            <w:tcW w:w="302" w:type="pct"/>
            <w:tcBorders>
              <w:top w:val="single" w:color="auto" w:sz="4" w:space="0"/>
              <w:left w:val="nil"/>
              <w:bottom w:val="single" w:color="auto" w:sz="4" w:space="0"/>
              <w:right w:val="single" w:color="auto" w:sz="4" w:space="0"/>
            </w:tcBorders>
            <w:shd w:val="clear" w:color="000000" w:fill="FFFFFF"/>
            <w:noWrap/>
            <w:vAlign w:val="center"/>
          </w:tcPr>
          <w:p w14:paraId="57D924F6">
            <w:pPr>
              <w:keepNext w:val="0"/>
              <w:keepLines w:val="0"/>
              <w:pageBreakBefore w:val="0"/>
              <w:widowControl/>
              <w:kinsoku/>
              <w:wordWrap/>
              <w:overflowPunct/>
              <w:topLinePunct w:val="0"/>
              <w:autoSpaceDE/>
              <w:autoSpaceDN/>
              <w:bidi w:val="0"/>
              <w:adjustRightInd w:val="0"/>
              <w:snapToGrid w:val="0"/>
              <w:spacing w:line="339" w:lineRule="auto"/>
              <w:ind w:firstLine="0" w:firstLineChars="0"/>
              <w:jc w:val="center"/>
              <w:textAlignment w:val="auto"/>
              <w:rPr>
                <w:rFonts w:hint="default" w:ascii="宋体" w:hAnsi="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1</w:t>
            </w:r>
          </w:p>
        </w:tc>
      </w:tr>
      <w:tr w14:paraId="7E9A8918">
        <w:tblPrEx>
          <w:tblCellMar>
            <w:top w:w="0" w:type="dxa"/>
            <w:left w:w="108" w:type="dxa"/>
            <w:bottom w:w="0" w:type="dxa"/>
            <w:right w:w="108" w:type="dxa"/>
          </w:tblCellMar>
        </w:tblPrEx>
        <w:trPr>
          <w:trHeight w:val="476" w:hRule="atLeast"/>
          <w:jc w:val="center"/>
        </w:trPr>
        <w:tc>
          <w:tcPr>
            <w:tcW w:w="287" w:type="pct"/>
            <w:tcBorders>
              <w:top w:val="single" w:color="auto" w:sz="4" w:space="0"/>
              <w:left w:val="single" w:color="auto" w:sz="4" w:space="0"/>
              <w:bottom w:val="single" w:color="auto" w:sz="4" w:space="0"/>
              <w:right w:val="single" w:color="auto" w:sz="4" w:space="0"/>
            </w:tcBorders>
            <w:shd w:val="clear" w:color="000000" w:fill="FFFFFF"/>
            <w:vAlign w:val="center"/>
          </w:tcPr>
          <w:p w14:paraId="4D7E1E2D">
            <w:pPr>
              <w:keepNext w:val="0"/>
              <w:keepLines w:val="0"/>
              <w:pageBreakBefore w:val="0"/>
              <w:widowControl/>
              <w:kinsoku/>
              <w:wordWrap/>
              <w:overflowPunct/>
              <w:topLinePunct w:val="0"/>
              <w:autoSpaceDE/>
              <w:autoSpaceDN/>
              <w:bidi w:val="0"/>
              <w:adjustRightInd w:val="0"/>
              <w:snapToGrid w:val="0"/>
              <w:spacing w:line="339" w:lineRule="auto"/>
              <w:ind w:firstLine="0" w:firstLineChars="0"/>
              <w:jc w:val="center"/>
              <w:textAlignment w:val="auto"/>
              <w:rPr>
                <w:rFonts w:hint="default"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4</w:t>
            </w:r>
          </w:p>
        </w:tc>
        <w:tc>
          <w:tcPr>
            <w:tcW w:w="515" w:type="pct"/>
            <w:tcBorders>
              <w:top w:val="single" w:color="auto" w:sz="4" w:space="0"/>
              <w:left w:val="nil"/>
              <w:bottom w:val="single" w:color="auto" w:sz="4" w:space="0"/>
              <w:right w:val="single" w:color="auto" w:sz="4" w:space="0"/>
            </w:tcBorders>
            <w:shd w:val="clear" w:color="000000" w:fill="FFFFFF"/>
            <w:vAlign w:val="center"/>
          </w:tcPr>
          <w:p w14:paraId="3176DF3D">
            <w:pPr>
              <w:keepNext w:val="0"/>
              <w:keepLines w:val="0"/>
              <w:pageBreakBefore w:val="0"/>
              <w:kinsoku/>
              <w:wordWrap/>
              <w:overflowPunct/>
              <w:topLinePunct w:val="0"/>
              <w:autoSpaceDE/>
              <w:autoSpaceDN/>
              <w:bidi w:val="0"/>
              <w:spacing w:line="339" w:lineRule="auto"/>
              <w:ind w:firstLine="0" w:firstLineChars="0"/>
              <w:jc w:val="center"/>
              <w:textAlignment w:val="auto"/>
              <w:rPr>
                <w:rFonts w:hint="eastAsia" w:ascii="宋体" w:hAnsi="宋体" w:eastAsia="宋体" w:cs="宋体"/>
                <w:color w:val="auto"/>
                <w:kern w:val="0"/>
                <w:sz w:val="21"/>
                <w:szCs w:val="21"/>
                <w:highlight w:val="none"/>
                <w:lang w:val="en-US"/>
              </w:rPr>
            </w:pPr>
            <w:r>
              <w:rPr>
                <w:rFonts w:hint="eastAsia" w:ascii="宋体" w:hAnsi="宋体" w:eastAsia="宋体" w:cs="宋体"/>
                <w:szCs w:val="21"/>
                <w:lang w:val="en-US"/>
              </w:rPr>
              <w:t>网络方案</w:t>
            </w:r>
          </w:p>
        </w:tc>
        <w:tc>
          <w:tcPr>
            <w:tcW w:w="3622" w:type="pct"/>
            <w:tcBorders>
              <w:top w:val="single" w:color="auto" w:sz="4" w:space="0"/>
              <w:left w:val="nil"/>
              <w:bottom w:val="single" w:color="auto" w:sz="4" w:space="0"/>
              <w:right w:val="single" w:color="auto" w:sz="4" w:space="0"/>
            </w:tcBorders>
            <w:shd w:val="clear" w:color="000000" w:fill="FFFFFF"/>
            <w:vAlign w:val="center"/>
          </w:tcPr>
          <w:p w14:paraId="009EBEB9">
            <w:pPr>
              <w:keepNext w:val="0"/>
              <w:keepLines w:val="0"/>
              <w:pageBreakBefore w:val="0"/>
              <w:widowControl/>
              <w:kinsoku/>
              <w:wordWrap/>
              <w:overflowPunct/>
              <w:topLinePunct w:val="0"/>
              <w:autoSpaceDE/>
              <w:autoSpaceDN/>
              <w:bidi w:val="0"/>
              <w:adjustRightInd/>
              <w:snapToGrid/>
              <w:spacing w:line="339" w:lineRule="auto"/>
              <w:ind w:firstLine="0" w:firstLineChars="0"/>
              <w:textAlignment w:val="auto"/>
              <w:rPr>
                <w:rFonts w:hint="eastAsia" w:ascii="宋体" w:hAnsi="宋体" w:eastAsia="宋体" w:cs="宋体"/>
                <w:szCs w:val="21"/>
                <w:lang w:val="en-US"/>
              </w:rPr>
            </w:pPr>
            <w:r>
              <w:rPr>
                <w:rFonts w:hint="eastAsia" w:ascii="宋体" w:hAnsi="宋体" w:eastAsia="宋体" w:cs="宋体"/>
                <w:szCs w:val="21"/>
                <w:lang w:val="en-US" w:eastAsia="zh-CN"/>
              </w:rPr>
              <w:t>1、</w:t>
            </w:r>
            <w:r>
              <w:rPr>
                <w:rFonts w:hint="eastAsia" w:ascii="宋体" w:hAnsi="宋体" w:eastAsia="宋体" w:cs="宋体"/>
                <w:szCs w:val="21"/>
                <w:lang w:val="en-US"/>
              </w:rPr>
              <w:t>提供技术咨询。</w:t>
            </w:r>
          </w:p>
        </w:tc>
        <w:tc>
          <w:tcPr>
            <w:tcW w:w="272" w:type="pct"/>
            <w:tcBorders>
              <w:top w:val="single" w:color="auto" w:sz="4" w:space="0"/>
              <w:left w:val="nil"/>
              <w:bottom w:val="single" w:color="auto" w:sz="4" w:space="0"/>
              <w:right w:val="single" w:color="auto" w:sz="4" w:space="0"/>
            </w:tcBorders>
            <w:shd w:val="clear" w:color="000000" w:fill="FFFFFF"/>
            <w:noWrap/>
            <w:vAlign w:val="center"/>
          </w:tcPr>
          <w:p w14:paraId="0573FC85">
            <w:pPr>
              <w:keepNext w:val="0"/>
              <w:keepLines w:val="0"/>
              <w:pageBreakBefore w:val="0"/>
              <w:widowControl/>
              <w:kinsoku/>
              <w:wordWrap/>
              <w:overflowPunct/>
              <w:topLinePunct w:val="0"/>
              <w:autoSpaceDE/>
              <w:autoSpaceDN/>
              <w:bidi w:val="0"/>
              <w:adjustRightInd w:val="0"/>
              <w:snapToGrid w:val="0"/>
              <w:spacing w:line="339" w:lineRule="auto"/>
              <w:ind w:firstLine="0" w:firstLineChars="0"/>
              <w:jc w:val="center"/>
              <w:textAlignment w:val="auto"/>
              <w:rPr>
                <w:rFonts w:hint="eastAsia" w:ascii="宋体" w:hAnsi="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项</w:t>
            </w:r>
          </w:p>
        </w:tc>
        <w:tc>
          <w:tcPr>
            <w:tcW w:w="302" w:type="pct"/>
            <w:tcBorders>
              <w:top w:val="single" w:color="auto" w:sz="4" w:space="0"/>
              <w:left w:val="nil"/>
              <w:bottom w:val="single" w:color="auto" w:sz="4" w:space="0"/>
              <w:right w:val="single" w:color="auto" w:sz="4" w:space="0"/>
            </w:tcBorders>
            <w:shd w:val="clear" w:color="000000" w:fill="FFFFFF"/>
            <w:noWrap/>
            <w:vAlign w:val="center"/>
          </w:tcPr>
          <w:p w14:paraId="32279919">
            <w:pPr>
              <w:keepNext w:val="0"/>
              <w:keepLines w:val="0"/>
              <w:pageBreakBefore w:val="0"/>
              <w:widowControl/>
              <w:kinsoku/>
              <w:wordWrap/>
              <w:overflowPunct/>
              <w:topLinePunct w:val="0"/>
              <w:autoSpaceDE/>
              <w:autoSpaceDN/>
              <w:bidi w:val="0"/>
              <w:adjustRightInd w:val="0"/>
              <w:snapToGrid w:val="0"/>
              <w:spacing w:line="339" w:lineRule="auto"/>
              <w:ind w:firstLine="0" w:firstLineChars="0"/>
              <w:jc w:val="center"/>
              <w:textAlignment w:val="auto"/>
              <w:rPr>
                <w:rFonts w:hint="default" w:ascii="宋体" w:hAnsi="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1</w:t>
            </w:r>
          </w:p>
        </w:tc>
      </w:tr>
    </w:tbl>
    <w:p w14:paraId="68DEE4BF">
      <w:pPr>
        <w:pStyle w:val="6"/>
        <w:rPr>
          <w:color w:val="auto"/>
          <w:highlight w:val="none"/>
        </w:rPr>
      </w:pPr>
    </w:p>
    <w:p w14:paraId="09B82F28"/>
    <w:p w14:paraId="1CD7CC29"/>
    <w:p w14:paraId="28A12203"/>
    <w:p w14:paraId="6EEE2555"/>
    <w:sectPr>
      <w:headerReference r:id="rId14" w:type="default"/>
      <w:footerReference r:id="rId15" w:type="default"/>
      <w:pgSz w:w="16838" w:h="11906" w:orient="landscape"/>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ms Rmn">
    <w:altName w:val="Segoe Print"/>
    <w:panose1 w:val="02020603040505020304"/>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Georgia">
    <w:panose1 w:val="02040502050405020303"/>
    <w:charset w:val="00"/>
    <w:family w:val="roman"/>
    <w:pitch w:val="default"/>
    <w:sig w:usb0="00000287" w:usb1="00000000" w:usb2="00000000" w:usb3="00000000" w:csb0="2000009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Microsoft YaHei UI">
    <w:panose1 w:val="020B0503020204020204"/>
    <w:charset w:val="86"/>
    <w:family w:val="swiss"/>
    <w:pitch w:val="default"/>
    <w:sig w:usb0="80000287" w:usb1="2ACF3C50" w:usb2="00000016" w:usb3="00000000" w:csb0="0004001F" w:csb1="00000000"/>
  </w:font>
  <w:font w:name="幼圆">
    <w:panose1 w:val="0201050906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Garamond">
    <w:panose1 w:val="02020404030301010803"/>
    <w:charset w:val="00"/>
    <w:family w:val="roman"/>
    <w:pitch w:val="default"/>
    <w:sig w:usb0="00000287" w:usb1="00000000" w:usb2="00000000" w:usb3="00000000" w:csb0="0000009F" w:csb1="DFD7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3302FC">
    <w:pPr>
      <w:pStyle w:val="29"/>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00BB084">
                          <w:pPr>
                            <w:pStyle w:val="2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00BB084">
                    <w:pPr>
                      <w:pStyle w:val="2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62</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001C3B">
    <w:pPr>
      <w:pStyle w:val="29"/>
      <w:tabs>
        <w:tab w:val="center" w:pos="4536"/>
        <w:tab w:val="clear" w:pos="4153"/>
      </w:tabs>
      <w:rPr>
        <w:rFonts w:ascii="楷体_GB2312" w:eastAsia="楷体_GB2312"/>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6FA9A7">
                          <w:pPr>
                            <w:pStyle w:val="29"/>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376FA9A7">
                    <w:pPr>
                      <w:pStyle w:val="29"/>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62</w:t>
                    </w:r>
                    <w:r>
                      <w:fldChar w:fldCharType="end"/>
                    </w:r>
                    <w:r>
                      <w:t xml:space="preserve"> 页</w:t>
                    </w:r>
                  </w:p>
                </w:txbxContent>
              </v:textbox>
            </v:shape>
          </w:pict>
        </mc:Fallback>
      </mc:AlternateContent>
    </w:r>
    <w:r>
      <w:rPr>
        <w:rFonts w:hint="eastAsia" w:ascii="楷体_GB2312" w:eastAsia="楷体_GB2312"/>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F24E04">
    <w:pPr>
      <w:pStyle w:val="29"/>
      <w:jc w:val="center"/>
      <w:rPr>
        <w:rFonts w:ascii="楷体_GB2312" w:eastAsia="楷体_GB2312"/>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C8F95B">
                          <w:pPr>
                            <w:pStyle w:val="29"/>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62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60C8F95B">
                    <w:pPr>
                      <w:pStyle w:val="29"/>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62</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904332">
    <w:pPr>
      <w:pStyle w:val="29"/>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760832">
                          <w:pPr>
                            <w:pStyle w:val="29"/>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04760832">
                    <w:pPr>
                      <w:pStyle w:val="29"/>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62</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B2719A">
    <w:pPr>
      <w:pStyle w:val="29"/>
      <w:jc w:val="center"/>
      <w:rPr>
        <w:rFonts w:ascii="楷体_GB2312" w:eastAsia="楷体_GB2312"/>
      </w:rP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10B6B0">
                          <w:pPr>
                            <w:pStyle w:val="29"/>
                          </w:pPr>
                          <w:r>
                            <w:t xml:space="preserve">第 </w:t>
                          </w:r>
                          <w:r>
                            <w:fldChar w:fldCharType="begin"/>
                          </w:r>
                          <w:r>
                            <w:instrText xml:space="preserve"> PAGE  \* MERGEFORMAT </w:instrText>
                          </w:r>
                          <w:r>
                            <w:fldChar w:fldCharType="separate"/>
                          </w:r>
                          <w:r>
                            <w:t>47</w:t>
                          </w:r>
                          <w:r>
                            <w:fldChar w:fldCharType="end"/>
                          </w:r>
                          <w:r>
                            <w:t xml:space="preserve"> 页 共 </w:t>
                          </w:r>
                          <w:r>
                            <w:fldChar w:fldCharType="begin"/>
                          </w:r>
                          <w:r>
                            <w:instrText xml:space="preserve"> NUMPAGES  \* MERGEFORMAT </w:instrText>
                          </w:r>
                          <w:r>
                            <w:fldChar w:fldCharType="separate"/>
                          </w:r>
                          <w:r>
                            <w:t>62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0610B6B0">
                    <w:pPr>
                      <w:pStyle w:val="29"/>
                    </w:pPr>
                    <w:r>
                      <w:t xml:space="preserve">第 </w:t>
                    </w:r>
                    <w:r>
                      <w:fldChar w:fldCharType="begin"/>
                    </w:r>
                    <w:r>
                      <w:instrText xml:space="preserve"> PAGE  \* MERGEFORMAT </w:instrText>
                    </w:r>
                    <w:r>
                      <w:fldChar w:fldCharType="separate"/>
                    </w:r>
                    <w:r>
                      <w:t>47</w:t>
                    </w:r>
                    <w:r>
                      <w:fldChar w:fldCharType="end"/>
                    </w:r>
                    <w:r>
                      <w:t xml:space="preserve"> 页 共 </w:t>
                    </w:r>
                    <w:r>
                      <w:fldChar w:fldCharType="begin"/>
                    </w:r>
                    <w:r>
                      <w:instrText xml:space="preserve"> NUMPAGES  \* MERGEFORMAT </w:instrText>
                    </w:r>
                    <w:r>
                      <w:fldChar w:fldCharType="separate"/>
                    </w:r>
                    <w:r>
                      <w:t>62</w:t>
                    </w:r>
                    <w:r>
                      <w:fldChar w:fldCharType="end"/>
                    </w:r>
                    <w:r>
                      <w:t xml:space="preserve"> 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DBA592">
    <w:pPr>
      <w:pStyle w:val="29"/>
      <w:tabs>
        <w:tab w:val="center" w:pos="4150"/>
        <w:tab w:val="right" w:pos="8420"/>
        <w:tab w:val="left" w:pos="9004"/>
        <w:tab w:val="clear" w:pos="4153"/>
        <w:tab w:val="clear" w:pos="8306"/>
      </w:tabs>
      <w:jc w:val="right"/>
      <w:rPr>
        <w:rFonts w:ascii="宋体" w:cs="宋体"/>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align>top</wp:align>
              </wp:positionV>
              <wp:extent cx="1828800" cy="1828800"/>
              <wp:effectExtent l="0" t="0" r="0" b="0"/>
              <wp:wrapNone/>
              <wp:docPr id="7"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74C9766A">
                          <w:pPr>
                            <w:pStyle w:val="29"/>
                          </w:pPr>
                          <w:r>
                            <w:t xml:space="preserve">第 </w:t>
                          </w:r>
                          <w:r>
                            <w:fldChar w:fldCharType="begin"/>
                          </w:r>
                          <w:r>
                            <w:instrText xml:space="preserve"> PAGE  \* MERGEFORMAT </w:instrText>
                          </w:r>
                          <w:r>
                            <w:fldChar w:fldCharType="separate"/>
                          </w:r>
                          <w:r>
                            <w:t>45</w:t>
                          </w:r>
                          <w:r>
                            <w:fldChar w:fldCharType="end"/>
                          </w:r>
                          <w:r>
                            <w:t xml:space="preserve"> 页</w:t>
                          </w:r>
                        </w:p>
                      </w:txbxContent>
                    </wps:txbx>
                    <wps:bodyPr wrap="none" lIns="0" tIns="0" rIns="0" bIns="0">
                      <a:spAutoFit/>
                    </wps:bodyPr>
                  </wps:wsp>
                </a:graphicData>
              </a:graphic>
            </wp:anchor>
          </w:drawing>
        </mc:Choice>
        <mc:Fallback>
          <w:pict>
            <v:shape id="文本框 1" o:spid="_x0000_s1026" o:spt="202" type="#_x0000_t202" style="position:absolute;left:0pt;height:144pt;width:144pt;mso-position-horizontal:center;mso-position-horizontal-relative:margin;mso-position-vertical:top;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s0lY7tAAAAAFAQAADwAAAAAAAAABACAAAAAiAAAAZHJzL2Rvd25yZXYu&#10;eG1sUEsBAhQAFAAAAAgAh07iQF1N2uPKAQAAlgMAAA4AAAAAAAAAAQAgAAAAHwEAAGRycy9lMm9E&#10;b2MueG1sUEsFBgAAAAAGAAYAWQEAAFsFAAAAAA==&#10;">
              <v:fill on="f" focussize="0,0"/>
              <v:stroke on="f" weight="0.5pt"/>
              <v:imagedata o:title=""/>
              <o:lock v:ext="edit" aspectratio="f"/>
              <v:textbox inset="0mm,0mm,0mm,0mm" style="mso-fit-shape-to-text:t;">
                <w:txbxContent>
                  <w:p w14:paraId="74C9766A">
                    <w:pPr>
                      <w:pStyle w:val="29"/>
                    </w:pPr>
                    <w:r>
                      <w:t xml:space="preserve">第 </w:t>
                    </w:r>
                    <w:r>
                      <w:fldChar w:fldCharType="begin"/>
                    </w:r>
                    <w:r>
                      <w:instrText xml:space="preserve"> PAGE  \* MERGEFORMAT </w:instrText>
                    </w:r>
                    <w:r>
                      <w:fldChar w:fldCharType="separate"/>
                    </w:r>
                    <w:r>
                      <w:t>45</w:t>
                    </w:r>
                    <w:r>
                      <w:fldChar w:fldCharType="end"/>
                    </w:r>
                    <w:r>
                      <w:t xml:space="preserve"> 页</w:t>
                    </w:r>
                  </w:p>
                </w:txbxContent>
              </v:textbox>
            </v:shape>
          </w:pict>
        </mc:Fallback>
      </mc:AlternateContent>
    </w:r>
    <w:r>
      <w:rPr>
        <w:rFonts w:ascii="宋体" w:cs="宋体"/>
      </w:rPr>
      <w:tab/>
    </w:r>
    <w:r>
      <w:rPr>
        <w:rFonts w:hint="eastAsia" w:ascii="宋体" w:cs="宋体"/>
      </w:rP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E78995">
    <w:pPr>
      <w:pStyle w:val="29"/>
      <w:jc w:val="center"/>
      <w:rPr>
        <w:rFonts w:ascii="楷体_GB2312" w:eastAsia="楷体_GB2312"/>
      </w:rPr>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62EC10">
                          <w:pPr>
                            <w:pStyle w:val="29"/>
                          </w:pPr>
                          <w:r>
                            <w:t xml:space="preserve">第 </w:t>
                          </w:r>
                          <w:r>
                            <w:fldChar w:fldCharType="begin"/>
                          </w:r>
                          <w:r>
                            <w:instrText xml:space="preserve"> PAGE  \* MERGEFORMAT </w:instrText>
                          </w:r>
                          <w:r>
                            <w:fldChar w:fldCharType="separate"/>
                          </w:r>
                          <w:r>
                            <w:t>62</w:t>
                          </w:r>
                          <w:r>
                            <w:fldChar w:fldCharType="end"/>
                          </w:r>
                          <w:r>
                            <w:t xml:space="preserve"> 页 共 </w:t>
                          </w:r>
                          <w:r>
                            <w:fldChar w:fldCharType="begin"/>
                          </w:r>
                          <w:r>
                            <w:instrText xml:space="preserve"> NUMPAGES  \* MERGEFORMAT </w:instrText>
                          </w:r>
                          <w:r>
                            <w:fldChar w:fldCharType="separate"/>
                          </w:r>
                          <w:r>
                            <w:t>62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14:paraId="4462EC10">
                    <w:pPr>
                      <w:pStyle w:val="29"/>
                    </w:pPr>
                    <w:r>
                      <w:t xml:space="preserve">第 </w:t>
                    </w:r>
                    <w:r>
                      <w:fldChar w:fldCharType="begin"/>
                    </w:r>
                    <w:r>
                      <w:instrText xml:space="preserve"> PAGE  \* MERGEFORMAT </w:instrText>
                    </w:r>
                    <w:r>
                      <w:fldChar w:fldCharType="separate"/>
                    </w:r>
                    <w:r>
                      <w:t>62</w:t>
                    </w:r>
                    <w:r>
                      <w:fldChar w:fldCharType="end"/>
                    </w:r>
                    <w:r>
                      <w:t xml:space="preserve"> 页 共 </w:t>
                    </w:r>
                    <w:r>
                      <w:fldChar w:fldCharType="begin"/>
                    </w:r>
                    <w:r>
                      <w:instrText xml:space="preserve"> NUMPAGES  \* MERGEFORMAT </w:instrText>
                    </w:r>
                    <w:r>
                      <w:fldChar w:fldCharType="separate"/>
                    </w:r>
                    <w:r>
                      <w:t>62</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E530B3">
    <w:pPr>
      <w:pStyle w:val="31"/>
      <w:jc w:val="both"/>
      <w:rPr>
        <w:rFonts w:hint="eastAsia" w:eastAsia="楷体_GB2312"/>
        <w:lang w:eastAsia="zh-CN"/>
      </w:rPr>
    </w:pPr>
    <w:r>
      <w:rPr>
        <w:rFonts w:hint="eastAsia" w:ascii="楷体_GB2312" w:hAnsi="宋体" w:eastAsia="楷体_GB2312"/>
        <w:bCs/>
        <w:color w:val="000000"/>
        <w:lang w:eastAsia="zh-CN"/>
      </w:rPr>
      <w:t>陕西省机械高级技工学校计算机实训室设备购置采购项目</w:t>
    </w:r>
    <w:r>
      <w:rPr>
        <w:rFonts w:hint="eastAsia" w:ascii="楷体_GB2312" w:hAnsi="宋体" w:eastAsia="楷体_GB2312"/>
        <w:bCs/>
        <w:color w:val="000000"/>
      </w:rPr>
      <w:t>招标文件</w:t>
    </w:r>
    <w:r>
      <w:rPr>
        <w:rFonts w:hint="eastAsia" w:ascii="楷体_GB2312" w:hAnsi="宋体" w:eastAsia="楷体_GB2312"/>
        <w:color w:val="000000"/>
      </w:rPr>
      <w:t xml:space="preserve">  </w:t>
    </w:r>
    <w:r>
      <w:rPr>
        <w:rFonts w:hint="eastAsia" w:ascii="楷体_GB2312" w:hAnsi="宋体" w:eastAsia="楷体_GB2312"/>
        <w:color w:val="000000"/>
        <w:lang w:val="en-US" w:eastAsia="zh-CN"/>
      </w:rPr>
      <w:t xml:space="preserve">         </w:t>
    </w:r>
    <w:r>
      <w:rPr>
        <w:rFonts w:hint="eastAsia" w:ascii="楷体_GB2312" w:hAnsi="宋体" w:eastAsia="楷体_GB2312"/>
        <w:color w:val="000000"/>
      </w:rPr>
      <w:t xml:space="preserve"> 项目编号： </w:t>
    </w:r>
    <w:r>
      <w:rPr>
        <w:rFonts w:hint="eastAsia" w:ascii="楷体_GB2312" w:hAnsi="宋体" w:eastAsia="楷体_GB2312"/>
        <w:color w:val="000000"/>
        <w:lang w:eastAsia="zh-CN"/>
      </w:rPr>
      <w:t>SNJZ-2025-Z019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54F904">
    <w:pPr>
      <w:pStyle w:val="31"/>
      <w:ind w:right="44"/>
      <w:rPr>
        <w:rFonts w:hint="eastAsia" w:ascii="楷体_GB2312" w:hAnsi="楷体" w:eastAsia="楷体_GB2312"/>
        <w:lang w:eastAsia="zh-CN"/>
      </w:rPr>
    </w:pPr>
    <w:r>
      <w:rPr>
        <w:rFonts w:hint="eastAsia" w:ascii="楷体_GB2312" w:hAnsi="宋体" w:eastAsia="楷体_GB2312"/>
        <w:bCs/>
        <w:color w:val="000000"/>
        <w:lang w:eastAsia="zh-CN"/>
      </w:rPr>
      <w:t xml:space="preserve"> 陕西省机械高级技工学校计算机实训室设备购置采购项目</w:t>
    </w:r>
    <w:r>
      <w:rPr>
        <w:rFonts w:hint="eastAsia" w:ascii="楷体_GB2312" w:hAnsi="宋体" w:eastAsia="楷体_GB2312"/>
        <w:bCs/>
        <w:color w:val="000000"/>
      </w:rPr>
      <w:t>招标文件</w:t>
    </w:r>
    <w:r>
      <w:rPr>
        <w:rFonts w:hint="eastAsia" w:ascii="楷体_GB2312" w:hAnsi="宋体" w:eastAsia="楷体_GB2312"/>
        <w:color w:val="000000"/>
      </w:rPr>
      <w:t xml:space="preserve">                                                          项目编号： </w:t>
    </w:r>
    <w:r>
      <w:rPr>
        <w:rFonts w:hint="eastAsia" w:ascii="楷体_GB2312" w:hAnsi="宋体" w:eastAsia="楷体_GB2312"/>
        <w:color w:val="000000"/>
        <w:lang w:eastAsia="zh-CN"/>
      </w:rPr>
      <w:t>SNJZ-2025-Z019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7407EF">
    <w:pPr>
      <w:pStyle w:val="31"/>
      <w:rPr>
        <w:rFonts w:hint="eastAsia" w:eastAsia="楷体_GB2312"/>
        <w:lang w:eastAsia="zh-CN"/>
      </w:rPr>
    </w:pPr>
    <w:r>
      <w:rPr>
        <w:rFonts w:hint="eastAsia" w:ascii="楷体_GB2312" w:hAnsi="宋体" w:eastAsia="楷体_GB2312"/>
        <w:bCs/>
        <w:color w:val="000000"/>
        <w:lang w:eastAsia="zh-CN"/>
      </w:rPr>
      <w:t xml:space="preserve"> 陕西省机械高级技工学校计算机实训室设备购置采购项目</w:t>
    </w:r>
    <w:r>
      <w:rPr>
        <w:rFonts w:hint="eastAsia" w:ascii="楷体_GB2312" w:hAnsi="宋体" w:eastAsia="楷体_GB2312"/>
        <w:bCs/>
        <w:color w:val="000000"/>
      </w:rPr>
      <w:t>招标文件</w:t>
    </w:r>
    <w:r>
      <w:rPr>
        <w:rFonts w:hint="eastAsia" w:ascii="楷体_GB2312" w:hAnsi="宋体" w:eastAsia="楷体_GB2312"/>
        <w:color w:val="000000"/>
      </w:rPr>
      <w:t xml:space="preserve">                                                           项目编号： </w:t>
    </w:r>
    <w:r>
      <w:rPr>
        <w:rFonts w:hint="eastAsia" w:ascii="楷体_GB2312" w:hAnsi="宋体" w:eastAsia="楷体_GB2312"/>
        <w:color w:val="000000"/>
        <w:lang w:eastAsia="zh-CN"/>
      </w:rPr>
      <w:t>SNJZ-2025-Z019</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05B2A2">
    <w:pPr>
      <w:pStyle w:val="31"/>
      <w:ind w:right="44"/>
      <w:rPr>
        <w:rFonts w:hint="eastAsia" w:ascii="楷体_GB2312" w:eastAsia="楷体_GB2312"/>
        <w:lang w:eastAsia="zh-CN"/>
      </w:rPr>
    </w:pPr>
    <w:r>
      <w:rPr>
        <w:rFonts w:hint="eastAsia" w:ascii="楷体_GB2312" w:hAnsi="宋体" w:eastAsia="楷体_GB2312"/>
        <w:bCs/>
        <w:color w:val="000000"/>
        <w:lang w:eastAsia="zh-CN"/>
      </w:rPr>
      <w:t xml:space="preserve"> 陕西省机械高级技工学校计算机实训室设备购置采购项目</w:t>
    </w:r>
    <w:r>
      <w:rPr>
        <w:rFonts w:hint="eastAsia" w:ascii="楷体_GB2312" w:hAnsi="宋体" w:eastAsia="楷体_GB2312"/>
        <w:bCs/>
        <w:color w:val="000000"/>
      </w:rPr>
      <w:t>招标文件</w:t>
    </w:r>
    <w:r>
      <w:rPr>
        <w:rFonts w:hint="eastAsia" w:ascii="楷体_GB2312" w:hAnsi="宋体" w:eastAsia="楷体_GB2312"/>
        <w:color w:val="000000"/>
      </w:rPr>
      <w:t xml:space="preserve">     项目编号： </w:t>
    </w:r>
    <w:r>
      <w:rPr>
        <w:rFonts w:hint="eastAsia" w:ascii="楷体_GB2312" w:hAnsi="宋体" w:eastAsia="楷体_GB2312"/>
        <w:color w:val="000000"/>
        <w:lang w:eastAsia="zh-CN"/>
      </w:rPr>
      <w:t>SNJZ-2025-Z019</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823FE9">
    <w:pPr>
      <w:pStyle w:val="31"/>
      <w:pBdr>
        <w:bottom w:val="single" w:color="auto" w:sz="6" w:space="0"/>
      </w:pBdr>
      <w:rPr>
        <w:rFonts w:hint="eastAsia" w:eastAsia="楷体_GB2312"/>
        <w:lang w:eastAsia="zh-CN"/>
      </w:rPr>
    </w:pPr>
    <w:r>
      <w:rPr>
        <w:rFonts w:hint="eastAsia" w:ascii="楷体_GB2312" w:hAnsi="宋体" w:eastAsia="楷体_GB2312"/>
        <w:bCs/>
        <w:color w:val="000000"/>
        <w:lang w:eastAsia="zh-CN"/>
      </w:rPr>
      <w:t xml:space="preserve"> 陕西省机械高级技工学校计算机实训室设备购置采购项目</w:t>
    </w:r>
    <w:r>
      <w:rPr>
        <w:rFonts w:hint="eastAsia" w:ascii="楷体_GB2312" w:hAnsi="宋体" w:eastAsia="楷体_GB2312"/>
        <w:bCs/>
        <w:color w:val="000000"/>
      </w:rPr>
      <w:t>招标文件</w:t>
    </w:r>
    <w:r>
      <w:rPr>
        <w:rFonts w:hint="eastAsia" w:ascii="楷体_GB2312" w:hAnsi="宋体" w:eastAsia="楷体_GB2312"/>
        <w:color w:val="000000"/>
      </w:rPr>
      <w:t xml:space="preserve">     项目编号： </w:t>
    </w:r>
    <w:r>
      <w:rPr>
        <w:rFonts w:hint="eastAsia" w:ascii="楷体_GB2312" w:hAnsi="宋体" w:eastAsia="楷体_GB2312"/>
        <w:color w:val="000000"/>
        <w:lang w:eastAsia="zh-CN"/>
      </w:rPr>
      <w:t>SNJZ-2025-Z019</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8CCC44">
    <w:pPr>
      <w:pStyle w:val="31"/>
      <w:jc w:val="both"/>
      <w:rPr>
        <w:rFonts w:hint="eastAsia"/>
        <w:lang w:eastAsia="zh-CN"/>
      </w:rPr>
    </w:pPr>
    <w:r>
      <w:rPr>
        <w:rFonts w:hint="eastAsia" w:ascii="楷体_GB2312" w:hAnsi="宋体" w:eastAsia="楷体_GB2312"/>
        <w:bCs/>
        <w:color w:val="000000"/>
        <w:lang w:eastAsia="zh-CN"/>
      </w:rPr>
      <w:t>陕西省机械高级技工学校计算机实训室设备购置采购项目</w:t>
    </w:r>
    <w:r>
      <w:rPr>
        <w:rFonts w:hint="eastAsia" w:ascii="楷体_GB2312" w:hAnsi="宋体" w:eastAsia="楷体_GB2312"/>
        <w:bCs/>
        <w:color w:val="000000"/>
      </w:rPr>
      <w:t>招标文</w:t>
    </w:r>
    <w:r>
      <w:rPr>
        <w:rFonts w:hint="eastAsia" w:ascii="楷体_GB2312" w:hAnsi="宋体" w:eastAsia="楷体_GB2312"/>
        <w:bCs/>
        <w:color w:val="000000"/>
        <w:lang w:val="en-US" w:eastAsia="zh-CN"/>
      </w:rPr>
      <w:t xml:space="preserve">件       </w:t>
    </w:r>
    <w:r>
      <w:rPr>
        <w:rFonts w:hint="eastAsia" w:ascii="楷体_GB2312" w:hAnsi="宋体" w:eastAsia="楷体_GB2312"/>
        <w:color w:val="000000"/>
      </w:rPr>
      <w:t>项目编号</w:t>
    </w:r>
    <w:r>
      <w:rPr>
        <w:rFonts w:hint="eastAsia" w:ascii="楷体_GB2312" w:hAnsi="宋体" w:eastAsia="楷体_GB2312"/>
        <w:color w:val="000000"/>
        <w:lang w:eastAsia="zh-CN"/>
      </w:rPr>
      <w:t>：SNJZ-2025-Z019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68FBC4"/>
    <w:multiLevelType w:val="singleLevel"/>
    <w:tmpl w:val="A068FBC4"/>
    <w:lvl w:ilvl="0" w:tentative="0">
      <w:start w:val="1"/>
      <w:numFmt w:val="decimal"/>
      <w:suff w:val="nothing"/>
      <w:lvlText w:val="（%1）"/>
      <w:lvlJc w:val="left"/>
    </w:lvl>
  </w:abstractNum>
  <w:abstractNum w:abstractNumId="1">
    <w:nsid w:val="D43BBAE6"/>
    <w:multiLevelType w:val="singleLevel"/>
    <w:tmpl w:val="D43BBAE6"/>
    <w:lvl w:ilvl="0" w:tentative="0">
      <w:start w:val="1"/>
      <w:numFmt w:val="decimal"/>
      <w:suff w:val="nothing"/>
      <w:lvlText w:val="（%1）"/>
      <w:lvlJc w:val="left"/>
    </w:lvl>
  </w:abstractNum>
  <w:abstractNum w:abstractNumId="2">
    <w:nsid w:val="FFFFFFFB"/>
    <w:multiLevelType w:val="multilevel"/>
    <w:tmpl w:val="FFFFFFFB"/>
    <w:lvl w:ilvl="0" w:tentative="0">
      <w:start w:val="1"/>
      <w:numFmt w:val="none"/>
      <w:suff w:val="nothing"/>
      <w:lvlText w:val=""/>
      <w:lvlJc w:val="left"/>
    </w:lvl>
    <w:lvl w:ilvl="1" w:tentative="0">
      <w:start w:val="1"/>
      <w:numFmt w:val="none"/>
      <w:lvlText w:val=""/>
      <w:legacy w:legacy="1" w:legacySpace="0" w:legacyIndent="0"/>
      <w:lvlJc w:val="left"/>
    </w:lvl>
    <w:lvl w:ilvl="2" w:tentative="0">
      <w:start w:val="1"/>
      <w:numFmt w:val="none"/>
      <w:lvlText w:val=""/>
      <w:legacy w:legacy="1" w:legacySpace="0" w:legacyIndent="0"/>
      <w:lvlJc w:val="left"/>
    </w:lvl>
    <w:lvl w:ilvl="3" w:tentative="0">
      <w:start w:val="1"/>
      <w:numFmt w:val="none"/>
      <w:pStyle w:val="8"/>
      <w:lvlText w:val=""/>
      <w:legacy w:legacy="1" w:legacySpace="0" w:legacyIndent="0"/>
      <w:lvlJc w:val="left"/>
    </w:lvl>
    <w:lvl w:ilvl="4" w:tentative="0">
      <w:start w:val="1"/>
      <w:numFmt w:val="none"/>
      <w:pStyle w:val="9"/>
      <w:lvlText w:val=""/>
      <w:legacy w:legacy="1" w:legacySpace="0" w:legacyIndent="0"/>
      <w:lvlJc w:val="left"/>
    </w:lvl>
    <w:lvl w:ilvl="5" w:tentative="0">
      <w:start w:val="1"/>
      <w:numFmt w:val="decimal"/>
      <w:pStyle w:val="10"/>
      <w:lvlText w:val=".%6"/>
      <w:legacy w:legacy="1" w:legacySpace="144" w:legacyIndent="0"/>
      <w:lvlJc w:val="left"/>
    </w:lvl>
    <w:lvl w:ilvl="6" w:tentative="0">
      <w:start w:val="1"/>
      <w:numFmt w:val="decimal"/>
      <w:pStyle w:val="11"/>
      <w:lvlText w:val=".%6.%7"/>
      <w:legacy w:legacy="1" w:legacySpace="144" w:legacyIndent="0"/>
      <w:lvlJc w:val="left"/>
    </w:lvl>
    <w:lvl w:ilvl="7" w:tentative="0">
      <w:start w:val="1"/>
      <w:numFmt w:val="decimal"/>
      <w:pStyle w:val="12"/>
      <w:lvlText w:val=".%6.%7.%8"/>
      <w:legacy w:legacy="1" w:legacySpace="144" w:legacyIndent="0"/>
      <w:lvlJc w:val="left"/>
    </w:lvl>
    <w:lvl w:ilvl="8" w:tentative="0">
      <w:start w:val="1"/>
      <w:numFmt w:val="decimal"/>
      <w:pStyle w:val="13"/>
      <w:lvlText w:val=".%6.%7.%8.%9"/>
      <w:legacy w:legacy="1" w:legacySpace="144" w:legacyIndent="0"/>
      <w:lvlJc w:val="left"/>
    </w:lvl>
  </w:abstractNum>
  <w:abstractNum w:abstractNumId="3">
    <w:nsid w:val="1B763EA8"/>
    <w:multiLevelType w:val="multilevel"/>
    <w:tmpl w:val="1B763EA8"/>
    <w:lvl w:ilvl="0" w:tentative="0">
      <w:start w:val="1"/>
      <w:numFmt w:val="bullet"/>
      <w:pStyle w:val="249"/>
      <w:lvlText w:val=""/>
      <w:lvlJc w:val="left"/>
      <w:pPr>
        <w:tabs>
          <w:tab w:val="left" w:pos="1712"/>
        </w:tabs>
        <w:ind w:left="1712" w:hanging="453"/>
      </w:pPr>
      <w:rPr>
        <w:rFonts w:hint="default" w:ascii="Wingdings" w:hAnsi="Wingdings"/>
      </w:rPr>
    </w:lvl>
    <w:lvl w:ilvl="1" w:tentative="0">
      <w:start w:val="1"/>
      <w:numFmt w:val="decimal"/>
      <w:lvlText w:val="%1.%2."/>
      <w:lvlJc w:val="left"/>
      <w:pPr>
        <w:tabs>
          <w:tab w:val="left" w:pos="509"/>
        </w:tabs>
        <w:ind w:left="509" w:hanging="432"/>
      </w:pPr>
      <w:rPr>
        <w:rFonts w:hint="eastAsia"/>
      </w:rPr>
    </w:lvl>
    <w:lvl w:ilvl="2" w:tentative="0">
      <w:start w:val="1"/>
      <w:numFmt w:val="decimal"/>
      <w:lvlText w:val="%1.%2.%3."/>
      <w:lvlJc w:val="left"/>
      <w:pPr>
        <w:tabs>
          <w:tab w:val="left" w:pos="941"/>
        </w:tabs>
        <w:ind w:left="941" w:hanging="504"/>
      </w:pPr>
      <w:rPr>
        <w:rFonts w:hint="eastAsia"/>
      </w:rPr>
    </w:lvl>
    <w:lvl w:ilvl="3" w:tentative="0">
      <w:start w:val="1"/>
      <w:numFmt w:val="decimal"/>
      <w:lvlText w:val="%1.%2.%3.%4."/>
      <w:lvlJc w:val="left"/>
      <w:pPr>
        <w:tabs>
          <w:tab w:val="left" w:pos="1445"/>
        </w:tabs>
        <w:ind w:left="1445" w:hanging="648"/>
      </w:pPr>
      <w:rPr>
        <w:rFonts w:hint="eastAsia"/>
      </w:rPr>
    </w:lvl>
    <w:lvl w:ilvl="4" w:tentative="0">
      <w:start w:val="1"/>
      <w:numFmt w:val="decimal"/>
      <w:lvlText w:val="%1.%2.%3.%4.%5."/>
      <w:lvlJc w:val="left"/>
      <w:pPr>
        <w:tabs>
          <w:tab w:val="left" w:pos="1949"/>
        </w:tabs>
        <w:ind w:left="1949" w:hanging="792"/>
      </w:pPr>
      <w:rPr>
        <w:rFonts w:hint="eastAsia"/>
      </w:rPr>
    </w:lvl>
    <w:lvl w:ilvl="5" w:tentative="0">
      <w:start w:val="1"/>
      <w:numFmt w:val="decimal"/>
      <w:lvlText w:val="%1.%2.%3.%4.%5.%6."/>
      <w:lvlJc w:val="left"/>
      <w:pPr>
        <w:tabs>
          <w:tab w:val="left" w:pos="2453"/>
        </w:tabs>
        <w:ind w:left="2453" w:hanging="936"/>
      </w:pPr>
      <w:rPr>
        <w:rFonts w:hint="eastAsia"/>
      </w:rPr>
    </w:lvl>
    <w:lvl w:ilvl="6" w:tentative="0">
      <w:start w:val="1"/>
      <w:numFmt w:val="decimal"/>
      <w:lvlText w:val="%1.%2.%3.%4.%5.%6.%7."/>
      <w:lvlJc w:val="left"/>
      <w:pPr>
        <w:tabs>
          <w:tab w:val="left" w:pos="2957"/>
        </w:tabs>
        <w:ind w:left="2957" w:hanging="1080"/>
      </w:pPr>
      <w:rPr>
        <w:rFonts w:hint="eastAsia"/>
      </w:rPr>
    </w:lvl>
    <w:lvl w:ilvl="7" w:tentative="0">
      <w:start w:val="1"/>
      <w:numFmt w:val="decimal"/>
      <w:lvlText w:val="%1.%2.%3.%4.%5.%6.%7.%8."/>
      <w:lvlJc w:val="left"/>
      <w:pPr>
        <w:tabs>
          <w:tab w:val="left" w:pos="3461"/>
        </w:tabs>
        <w:ind w:left="3461" w:hanging="1224"/>
      </w:pPr>
      <w:rPr>
        <w:rFonts w:hint="eastAsia"/>
      </w:rPr>
    </w:lvl>
    <w:lvl w:ilvl="8" w:tentative="0">
      <w:start w:val="1"/>
      <w:numFmt w:val="decimal"/>
      <w:lvlText w:val="%1.%2.%3.%4.%5.%6.%7.%8.%9."/>
      <w:lvlJc w:val="left"/>
      <w:pPr>
        <w:tabs>
          <w:tab w:val="left" w:pos="4037"/>
        </w:tabs>
        <w:ind w:left="4037" w:hanging="1440"/>
      </w:pPr>
      <w:rPr>
        <w:rFonts w:hint="eastAsia"/>
      </w:rPr>
    </w:lvl>
  </w:abstractNum>
  <w:abstractNum w:abstractNumId="4">
    <w:nsid w:val="42267E75"/>
    <w:multiLevelType w:val="multilevel"/>
    <w:tmpl w:val="42267E75"/>
    <w:lvl w:ilvl="0" w:tentative="0">
      <w:start w:val="1"/>
      <w:numFmt w:val="decimal"/>
      <w:pStyle w:val="126"/>
      <w:lvlText w:val="%1"/>
      <w:lvlJc w:val="left"/>
      <w:pPr>
        <w:tabs>
          <w:tab w:val="left" w:pos="1667"/>
        </w:tabs>
        <w:ind w:left="1667" w:hanging="420"/>
      </w:pPr>
      <w:rPr>
        <w:rFonts w:hint="eastAsia"/>
      </w:rPr>
    </w:lvl>
    <w:lvl w:ilvl="1" w:tentative="0">
      <w:start w:val="1"/>
      <w:numFmt w:val="decimal"/>
      <w:lvlText w:val="%1.%2."/>
      <w:lvlJc w:val="left"/>
      <w:pPr>
        <w:tabs>
          <w:tab w:val="left" w:pos="1814"/>
        </w:tabs>
        <w:ind w:left="1814" w:hanging="567"/>
      </w:pPr>
      <w:rPr>
        <w:rFonts w:hint="eastAsia"/>
      </w:rPr>
    </w:lvl>
    <w:lvl w:ilvl="2" w:tentative="0">
      <w:start w:val="1"/>
      <w:numFmt w:val="decimal"/>
      <w:lvlText w:val="%1.%2.%3."/>
      <w:lvlJc w:val="left"/>
      <w:pPr>
        <w:tabs>
          <w:tab w:val="left" w:pos="1956"/>
        </w:tabs>
        <w:ind w:left="1956" w:hanging="709"/>
      </w:pPr>
      <w:rPr>
        <w:rFonts w:hint="eastAsia"/>
      </w:rPr>
    </w:lvl>
    <w:lvl w:ilvl="3" w:tentative="0">
      <w:start w:val="1"/>
      <w:numFmt w:val="decimal"/>
      <w:lvlText w:val="%1.%2.%3.%4."/>
      <w:lvlJc w:val="left"/>
      <w:pPr>
        <w:tabs>
          <w:tab w:val="left" w:pos="2098"/>
        </w:tabs>
        <w:ind w:left="2098" w:hanging="851"/>
      </w:pPr>
      <w:rPr>
        <w:rFonts w:hint="eastAsia"/>
      </w:rPr>
    </w:lvl>
    <w:lvl w:ilvl="4" w:tentative="0">
      <w:start w:val="1"/>
      <w:numFmt w:val="decimal"/>
      <w:lvlText w:val="%1.%2.%3.%4.%5."/>
      <w:lvlJc w:val="left"/>
      <w:pPr>
        <w:tabs>
          <w:tab w:val="left" w:pos="2239"/>
        </w:tabs>
        <w:ind w:left="2239" w:hanging="992"/>
      </w:pPr>
      <w:rPr>
        <w:rFonts w:hint="eastAsia"/>
      </w:rPr>
    </w:lvl>
    <w:lvl w:ilvl="5" w:tentative="0">
      <w:start w:val="1"/>
      <w:numFmt w:val="decimal"/>
      <w:lvlText w:val="%1.%2.%3.%4.%5.%6."/>
      <w:lvlJc w:val="left"/>
      <w:pPr>
        <w:tabs>
          <w:tab w:val="left" w:pos="2381"/>
        </w:tabs>
        <w:ind w:left="2381" w:hanging="1134"/>
      </w:pPr>
      <w:rPr>
        <w:rFonts w:hint="eastAsia"/>
      </w:rPr>
    </w:lvl>
    <w:lvl w:ilvl="6" w:tentative="0">
      <w:start w:val="1"/>
      <w:numFmt w:val="decimal"/>
      <w:lvlText w:val="%1.%2.%3.%4.%5.%6.%7."/>
      <w:lvlJc w:val="left"/>
      <w:pPr>
        <w:tabs>
          <w:tab w:val="left" w:pos="2523"/>
        </w:tabs>
        <w:ind w:left="2523" w:hanging="1276"/>
      </w:pPr>
      <w:rPr>
        <w:rFonts w:hint="eastAsia"/>
      </w:rPr>
    </w:lvl>
    <w:lvl w:ilvl="7" w:tentative="0">
      <w:start w:val="1"/>
      <w:numFmt w:val="decimal"/>
      <w:lvlText w:val="%1.%2.%3.%4.%5.%6.%7.%8."/>
      <w:lvlJc w:val="left"/>
      <w:pPr>
        <w:tabs>
          <w:tab w:val="left" w:pos="2665"/>
        </w:tabs>
        <w:ind w:left="2665" w:hanging="1418"/>
      </w:pPr>
      <w:rPr>
        <w:rFonts w:hint="eastAsia"/>
      </w:rPr>
    </w:lvl>
    <w:lvl w:ilvl="8" w:tentative="0">
      <w:start w:val="1"/>
      <w:numFmt w:val="decimal"/>
      <w:lvlText w:val="%1.%2.%3.%4.%5.%6.%7.%8.%9."/>
      <w:lvlJc w:val="left"/>
      <w:pPr>
        <w:tabs>
          <w:tab w:val="left" w:pos="2806"/>
        </w:tabs>
        <w:ind w:left="2806" w:hanging="1559"/>
      </w:pPr>
      <w:rPr>
        <w:rFonts w:hint="eastAsia"/>
      </w:rPr>
    </w:lvl>
  </w:abstractNum>
  <w:abstractNum w:abstractNumId="5">
    <w:nsid w:val="4DB279DD"/>
    <w:multiLevelType w:val="multilevel"/>
    <w:tmpl w:val="4DB279DD"/>
    <w:lvl w:ilvl="0" w:tentative="0">
      <w:start w:val="1"/>
      <w:numFmt w:val="chineseCountingThousand"/>
      <w:pStyle w:val="197"/>
      <w:lvlText w:val="第%1章 "/>
      <w:lvlJc w:val="left"/>
      <w:pPr>
        <w:tabs>
          <w:tab w:val="left" w:pos="3780"/>
        </w:tabs>
        <w:ind w:left="3780" w:hanging="540"/>
      </w:pPr>
      <w:rPr>
        <w:rFonts w:hint="eastAsia" w:eastAsia="宋体"/>
        <w:b/>
        <w:bCs w:val="0"/>
        <w:i w:val="0"/>
        <w:iCs w:val="0"/>
        <w:caps w:val="0"/>
        <w:smallCaps w:val="0"/>
        <w:strike w:val="0"/>
        <w:dstrike w:val="0"/>
        <w:vanish w:val="0"/>
        <w:color w:val="000000"/>
        <w:spacing w:val="0"/>
        <w:position w:val="0"/>
        <w:sz w:val="32"/>
        <w:szCs w:val="32"/>
        <w:u w:val="none"/>
        <w:vertAlign w:val="baseline"/>
        <w14:shadow w14:blurRad="0" w14:dist="0" w14:dir="0" w14:sx="0" w14:sy="0" w14:kx="0" w14:ky="0" w14:algn="none">
          <w14:srgbClr w14:val="000000"/>
        </w14:shadow>
      </w:rPr>
    </w:lvl>
    <w:lvl w:ilvl="1" w:tentative="0">
      <w:start w:val="1"/>
      <w:numFmt w:val="decimal"/>
      <w:pStyle w:val="163"/>
      <w:isLgl/>
      <w:suff w:val="space"/>
      <w:lvlText w:val="%1.%2"/>
      <w:lvlJc w:val="left"/>
      <w:pPr>
        <w:ind w:left="1110" w:hanging="567"/>
      </w:pPr>
      <w:rPr>
        <w:rFonts w:hint="default" w:ascii="Arial" w:hAnsi="Arial"/>
        <w:b/>
        <w:sz w:val="24"/>
        <w:szCs w:val="24"/>
      </w:rPr>
    </w:lvl>
    <w:lvl w:ilvl="2" w:tentative="0">
      <w:start w:val="1"/>
      <w:numFmt w:val="decimal"/>
      <w:pStyle w:val="184"/>
      <w:isLgl/>
      <w:lvlText w:val="%1.%2.%3"/>
      <w:lvlJc w:val="left"/>
      <w:pPr>
        <w:tabs>
          <w:tab w:val="left" w:pos="1623"/>
        </w:tabs>
        <w:ind w:left="1623" w:hanging="1080"/>
      </w:pPr>
      <w:rPr>
        <w:rFonts w:hint="default" w:ascii="Arial" w:hAnsi="Arial" w:eastAsia="宋体"/>
        <w:b/>
        <w:i w:val="0"/>
        <w:caps w:val="0"/>
        <w:smallCaps w:val="0"/>
        <w:strike w:val="0"/>
        <w:color w:val="000000"/>
        <w:spacing w:val="0"/>
        <w:w w:val="100"/>
        <w:kern w:val="2"/>
        <w:position w:val="0"/>
        <w:sz w:val="24"/>
        <w:szCs w:val="24"/>
        <w:u w:val="none"/>
        <w14:shadow w14:blurRad="0" w14:dist="0" w14:dir="0" w14:sx="0" w14:sy="0" w14:kx="0" w14:ky="0" w14:algn="none">
          <w14:srgbClr w14:val="000000"/>
        </w14:shadow>
      </w:rPr>
    </w:lvl>
    <w:lvl w:ilvl="3" w:tentative="0">
      <w:start w:val="1"/>
      <w:numFmt w:val="decimal"/>
      <w:pStyle w:val="154"/>
      <w:isLgl/>
      <w:lvlText w:val="%1.%2.%3.%4"/>
      <w:lvlJc w:val="left"/>
      <w:pPr>
        <w:tabs>
          <w:tab w:val="left" w:pos="1261"/>
        </w:tabs>
        <w:ind w:left="1261" w:hanging="1080"/>
      </w:pPr>
      <w:rPr>
        <w:rFonts w:hint="default" w:ascii="Arial" w:hAnsi="Arial" w:eastAsia="宋体"/>
        <w:sz w:val="24"/>
        <w:szCs w:val="24"/>
      </w:rPr>
    </w:lvl>
    <w:lvl w:ilvl="4" w:tentative="0">
      <w:start w:val="1"/>
      <w:numFmt w:val="decimal"/>
      <w:isLgl/>
      <w:lvlText w:val="%1.%2.%3.%4.%5 "/>
      <w:lvlJc w:val="left"/>
      <w:pPr>
        <w:tabs>
          <w:tab w:val="left" w:pos="1640"/>
        </w:tabs>
        <w:ind w:left="1640" w:hanging="1440"/>
      </w:pPr>
      <w:rPr>
        <w:rFonts w:hint="default"/>
      </w:rPr>
    </w:lvl>
    <w:lvl w:ilvl="5" w:tentative="0">
      <w:start w:val="1"/>
      <w:numFmt w:val="decimal"/>
      <w:isLgl/>
      <w:lvlText w:val="%1.%2.%3.%4.%5.%6 "/>
      <w:lvlJc w:val="left"/>
      <w:pPr>
        <w:tabs>
          <w:tab w:val="left" w:pos="2000"/>
        </w:tabs>
        <w:ind w:left="2000" w:hanging="1800"/>
      </w:pPr>
      <w:rPr>
        <w:rFonts w:hint="default"/>
      </w:rPr>
    </w:lvl>
    <w:lvl w:ilvl="6" w:tentative="0">
      <w:start w:val="1"/>
      <w:numFmt w:val="decimal"/>
      <w:isLgl/>
      <w:lvlText w:val="%1.%2.%3.%4.%5.%6.%7 "/>
      <w:lvlJc w:val="left"/>
      <w:pPr>
        <w:tabs>
          <w:tab w:val="left" w:pos="2360"/>
        </w:tabs>
        <w:ind w:left="2360" w:hanging="2160"/>
      </w:pPr>
      <w:rPr>
        <w:rFonts w:hint="default"/>
      </w:rPr>
    </w:lvl>
    <w:lvl w:ilvl="7" w:tentative="0">
      <w:start w:val="1"/>
      <w:numFmt w:val="decimal"/>
      <w:isLgl/>
      <w:lvlText w:val="%1.%2.%3.%4.%5.%6.%7.%8 "/>
      <w:lvlJc w:val="left"/>
      <w:pPr>
        <w:tabs>
          <w:tab w:val="left" w:pos="2360"/>
        </w:tabs>
        <w:ind w:left="2360" w:hanging="2160"/>
      </w:pPr>
      <w:rPr>
        <w:rFonts w:hint="default"/>
      </w:rPr>
    </w:lvl>
    <w:lvl w:ilvl="8" w:tentative="0">
      <w:start w:val="1"/>
      <w:numFmt w:val="decimal"/>
      <w:isLgl/>
      <w:lvlText w:val="%1.%2.%3.%4.%5.%6.%7.%8.%9 "/>
      <w:lvlJc w:val="left"/>
      <w:pPr>
        <w:tabs>
          <w:tab w:val="left" w:pos="2720"/>
        </w:tabs>
        <w:ind w:left="2720" w:hanging="2520"/>
      </w:pPr>
      <w:rPr>
        <w:rFonts w:hint="default"/>
      </w:rPr>
    </w:lvl>
  </w:abstractNum>
  <w:abstractNum w:abstractNumId="6">
    <w:nsid w:val="59C0BFE7"/>
    <w:multiLevelType w:val="singleLevel"/>
    <w:tmpl w:val="59C0BFE7"/>
    <w:lvl w:ilvl="0" w:tentative="0">
      <w:start w:val="1"/>
      <w:numFmt w:val="decimal"/>
      <w:suff w:val="space"/>
      <w:lvlText w:val="(%1)"/>
      <w:lvlJc w:val="left"/>
    </w:lvl>
  </w:abstractNum>
  <w:abstractNum w:abstractNumId="7">
    <w:nsid w:val="59E99F93"/>
    <w:multiLevelType w:val="singleLevel"/>
    <w:tmpl w:val="59E99F93"/>
    <w:lvl w:ilvl="0" w:tentative="0">
      <w:start w:val="3"/>
      <w:numFmt w:val="decimal"/>
      <w:lvlText w:val="%1."/>
      <w:lvlJc w:val="left"/>
      <w:pPr>
        <w:tabs>
          <w:tab w:val="left" w:pos="312"/>
        </w:tabs>
      </w:pPr>
    </w:lvl>
  </w:abstractNum>
  <w:abstractNum w:abstractNumId="8">
    <w:nsid w:val="5C167327"/>
    <w:multiLevelType w:val="singleLevel"/>
    <w:tmpl w:val="5C167327"/>
    <w:lvl w:ilvl="0" w:tentative="0">
      <w:start w:val="1"/>
      <w:numFmt w:val="bullet"/>
      <w:pStyle w:val="238"/>
      <w:lvlText w:val=""/>
      <w:lvlJc w:val="left"/>
      <w:pPr>
        <w:tabs>
          <w:tab w:val="left" w:pos="360"/>
        </w:tabs>
        <w:ind w:left="216" w:hanging="216"/>
      </w:pPr>
      <w:rPr>
        <w:rFonts w:hint="default" w:ascii="Symbol" w:hAnsi="Symbol"/>
        <w:color w:val="000000"/>
      </w:rPr>
    </w:lvl>
  </w:abstractNum>
  <w:abstractNum w:abstractNumId="9">
    <w:nsid w:val="6DDA0EC1"/>
    <w:multiLevelType w:val="multilevel"/>
    <w:tmpl w:val="6DDA0EC1"/>
    <w:lvl w:ilvl="0" w:tentative="0">
      <w:start w:val="1"/>
      <w:numFmt w:val="bullet"/>
      <w:pStyle w:val="255"/>
      <w:lvlText w:val=""/>
      <w:lvlJc w:val="left"/>
      <w:pPr>
        <w:tabs>
          <w:tab w:val="left" w:pos="980"/>
        </w:tabs>
        <w:ind w:left="980" w:hanging="360"/>
      </w:pPr>
      <w:rPr>
        <w:rFonts w:hint="default" w:ascii="Wingdings" w:hAnsi="Wingdings"/>
      </w:rPr>
    </w:lvl>
    <w:lvl w:ilvl="1" w:tentative="0">
      <w:start w:val="1"/>
      <w:numFmt w:val="bullet"/>
      <w:lvlText w:val=""/>
      <w:lvlJc w:val="left"/>
      <w:pPr>
        <w:tabs>
          <w:tab w:val="left" w:pos="1040"/>
        </w:tabs>
        <w:ind w:left="1040" w:hanging="420"/>
      </w:pPr>
      <w:rPr>
        <w:rFonts w:hint="default" w:ascii="Wingdings" w:hAnsi="Wingdings"/>
      </w:rPr>
    </w:lvl>
    <w:lvl w:ilvl="2" w:tentative="0">
      <w:start w:val="1"/>
      <w:numFmt w:val="bullet"/>
      <w:lvlText w:val=""/>
      <w:lvlJc w:val="left"/>
      <w:pPr>
        <w:tabs>
          <w:tab w:val="left" w:pos="1460"/>
        </w:tabs>
        <w:ind w:left="1460" w:hanging="420"/>
      </w:pPr>
      <w:rPr>
        <w:rFonts w:hint="default" w:ascii="Wingdings" w:hAnsi="Wingdings"/>
      </w:rPr>
    </w:lvl>
    <w:lvl w:ilvl="3" w:tentative="0">
      <w:start w:val="1"/>
      <w:numFmt w:val="bullet"/>
      <w:lvlText w:val=""/>
      <w:lvlJc w:val="left"/>
      <w:pPr>
        <w:tabs>
          <w:tab w:val="left" w:pos="1880"/>
        </w:tabs>
        <w:ind w:left="1880" w:hanging="420"/>
      </w:pPr>
      <w:rPr>
        <w:rFonts w:hint="default" w:ascii="Wingdings" w:hAnsi="Wingdings"/>
      </w:rPr>
    </w:lvl>
    <w:lvl w:ilvl="4" w:tentative="0">
      <w:start w:val="1"/>
      <w:numFmt w:val="bullet"/>
      <w:lvlText w:val=""/>
      <w:lvlJc w:val="left"/>
      <w:pPr>
        <w:tabs>
          <w:tab w:val="left" w:pos="2300"/>
        </w:tabs>
        <w:ind w:left="2300" w:hanging="420"/>
      </w:pPr>
      <w:rPr>
        <w:rFonts w:hint="default" w:ascii="Wingdings" w:hAnsi="Wingdings"/>
      </w:rPr>
    </w:lvl>
    <w:lvl w:ilvl="5" w:tentative="0">
      <w:start w:val="1"/>
      <w:numFmt w:val="bullet"/>
      <w:lvlText w:val=""/>
      <w:lvlJc w:val="left"/>
      <w:pPr>
        <w:tabs>
          <w:tab w:val="left" w:pos="2720"/>
        </w:tabs>
        <w:ind w:left="2720" w:hanging="420"/>
      </w:pPr>
      <w:rPr>
        <w:rFonts w:hint="default" w:ascii="Wingdings" w:hAnsi="Wingdings"/>
      </w:rPr>
    </w:lvl>
    <w:lvl w:ilvl="6" w:tentative="0">
      <w:start w:val="1"/>
      <w:numFmt w:val="bullet"/>
      <w:lvlText w:val=""/>
      <w:lvlJc w:val="left"/>
      <w:pPr>
        <w:tabs>
          <w:tab w:val="left" w:pos="3140"/>
        </w:tabs>
        <w:ind w:left="3140" w:hanging="420"/>
      </w:pPr>
      <w:rPr>
        <w:rFonts w:hint="default" w:ascii="Wingdings" w:hAnsi="Wingdings"/>
      </w:rPr>
    </w:lvl>
    <w:lvl w:ilvl="7" w:tentative="0">
      <w:start w:val="1"/>
      <w:numFmt w:val="bullet"/>
      <w:lvlText w:val=""/>
      <w:lvlJc w:val="left"/>
      <w:pPr>
        <w:tabs>
          <w:tab w:val="left" w:pos="3560"/>
        </w:tabs>
        <w:ind w:left="3560" w:hanging="420"/>
      </w:pPr>
      <w:rPr>
        <w:rFonts w:hint="default" w:ascii="Wingdings" w:hAnsi="Wingdings"/>
      </w:rPr>
    </w:lvl>
    <w:lvl w:ilvl="8" w:tentative="0">
      <w:start w:val="1"/>
      <w:numFmt w:val="bullet"/>
      <w:lvlText w:val=""/>
      <w:lvlJc w:val="left"/>
      <w:pPr>
        <w:tabs>
          <w:tab w:val="left" w:pos="3980"/>
        </w:tabs>
        <w:ind w:left="3980" w:hanging="420"/>
      </w:pPr>
      <w:rPr>
        <w:rFonts w:hint="default" w:ascii="Wingdings" w:hAnsi="Wingdings"/>
      </w:rPr>
    </w:lvl>
  </w:abstractNum>
  <w:abstractNum w:abstractNumId="10">
    <w:nsid w:val="7755585C"/>
    <w:multiLevelType w:val="multilevel"/>
    <w:tmpl w:val="7755585C"/>
    <w:lvl w:ilvl="0" w:tentative="0">
      <w:start w:val="1"/>
      <w:numFmt w:val="bullet"/>
      <w:pStyle w:val="218"/>
      <w:lvlText w:val=""/>
      <w:lvlJc w:val="left"/>
      <w:pPr>
        <w:tabs>
          <w:tab w:val="left" w:pos="284"/>
        </w:tabs>
        <w:ind w:left="284" w:hanging="284"/>
      </w:pPr>
      <w:rPr>
        <w:rFonts w:hint="default" w:ascii="Wingdings" w:hAnsi="Wingdings" w:cs="Wingdings"/>
        <w:color w:val="auto"/>
        <w:sz w:val="13"/>
        <w:szCs w:val="13"/>
        <w:u w:val="none"/>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num w:numId="1">
    <w:abstractNumId w:val="2"/>
  </w:num>
  <w:num w:numId="2">
    <w:abstractNumId w:val="4"/>
  </w:num>
  <w:num w:numId="3">
    <w:abstractNumId w:val="5"/>
  </w:num>
  <w:num w:numId="4">
    <w:abstractNumId w:val="10"/>
  </w:num>
  <w:num w:numId="5">
    <w:abstractNumId w:val="8"/>
  </w:num>
  <w:num w:numId="6">
    <w:abstractNumId w:val="3"/>
  </w:num>
  <w:num w:numId="7">
    <w:abstractNumId w:val="9"/>
  </w:num>
  <w:num w:numId="8">
    <w:abstractNumId w:val="1"/>
  </w:num>
  <w:num w:numId="9">
    <w:abstractNumId w:val="0"/>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trackRevisions w:val="1"/>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UyNWE1MGU0YmE1N2M2YzBhOTczODhkN2UwNWQ1NzEifQ=="/>
  </w:docVars>
  <w:rsids>
    <w:rsidRoot w:val="00BF31E8"/>
    <w:rsid w:val="00000014"/>
    <w:rsid w:val="000006FE"/>
    <w:rsid w:val="00000AEC"/>
    <w:rsid w:val="00000D51"/>
    <w:rsid w:val="0000317B"/>
    <w:rsid w:val="00003344"/>
    <w:rsid w:val="00003459"/>
    <w:rsid w:val="00003DE1"/>
    <w:rsid w:val="0000426E"/>
    <w:rsid w:val="00004AC1"/>
    <w:rsid w:val="00005849"/>
    <w:rsid w:val="00005BD0"/>
    <w:rsid w:val="000074FB"/>
    <w:rsid w:val="000100A3"/>
    <w:rsid w:val="000103A2"/>
    <w:rsid w:val="000105B3"/>
    <w:rsid w:val="00012E6F"/>
    <w:rsid w:val="00013ED9"/>
    <w:rsid w:val="00014292"/>
    <w:rsid w:val="0001557C"/>
    <w:rsid w:val="000160CA"/>
    <w:rsid w:val="00016B3F"/>
    <w:rsid w:val="00016F2F"/>
    <w:rsid w:val="000170F1"/>
    <w:rsid w:val="0001733C"/>
    <w:rsid w:val="000201BC"/>
    <w:rsid w:val="000205DC"/>
    <w:rsid w:val="000209C7"/>
    <w:rsid w:val="00020EA8"/>
    <w:rsid w:val="00021459"/>
    <w:rsid w:val="00022944"/>
    <w:rsid w:val="00022CD0"/>
    <w:rsid w:val="00022FFC"/>
    <w:rsid w:val="000233C1"/>
    <w:rsid w:val="00023876"/>
    <w:rsid w:val="00023F93"/>
    <w:rsid w:val="00024431"/>
    <w:rsid w:val="00025061"/>
    <w:rsid w:val="00025798"/>
    <w:rsid w:val="00026B18"/>
    <w:rsid w:val="000300CA"/>
    <w:rsid w:val="00030F2D"/>
    <w:rsid w:val="0003199A"/>
    <w:rsid w:val="000320A1"/>
    <w:rsid w:val="00033467"/>
    <w:rsid w:val="00034007"/>
    <w:rsid w:val="00034561"/>
    <w:rsid w:val="0003459E"/>
    <w:rsid w:val="00034B64"/>
    <w:rsid w:val="00035D4E"/>
    <w:rsid w:val="000363C5"/>
    <w:rsid w:val="0003792F"/>
    <w:rsid w:val="00037E2F"/>
    <w:rsid w:val="000408A4"/>
    <w:rsid w:val="00041383"/>
    <w:rsid w:val="00041993"/>
    <w:rsid w:val="00041FC1"/>
    <w:rsid w:val="000428C2"/>
    <w:rsid w:val="00043EBF"/>
    <w:rsid w:val="00043EEC"/>
    <w:rsid w:val="00044246"/>
    <w:rsid w:val="00044296"/>
    <w:rsid w:val="000446D8"/>
    <w:rsid w:val="00044E2B"/>
    <w:rsid w:val="00044FEE"/>
    <w:rsid w:val="000454C6"/>
    <w:rsid w:val="0004581E"/>
    <w:rsid w:val="00046947"/>
    <w:rsid w:val="000469F1"/>
    <w:rsid w:val="0004703A"/>
    <w:rsid w:val="000470A3"/>
    <w:rsid w:val="000470D1"/>
    <w:rsid w:val="000472D8"/>
    <w:rsid w:val="000479B6"/>
    <w:rsid w:val="00047EE6"/>
    <w:rsid w:val="000511F5"/>
    <w:rsid w:val="00051353"/>
    <w:rsid w:val="000522F9"/>
    <w:rsid w:val="00052753"/>
    <w:rsid w:val="000527FA"/>
    <w:rsid w:val="00053843"/>
    <w:rsid w:val="00053C62"/>
    <w:rsid w:val="00054393"/>
    <w:rsid w:val="0005485D"/>
    <w:rsid w:val="000548D3"/>
    <w:rsid w:val="00054EA3"/>
    <w:rsid w:val="0005576D"/>
    <w:rsid w:val="0005652F"/>
    <w:rsid w:val="00056D06"/>
    <w:rsid w:val="00057479"/>
    <w:rsid w:val="00057991"/>
    <w:rsid w:val="00060D90"/>
    <w:rsid w:val="000638C3"/>
    <w:rsid w:val="00063FF2"/>
    <w:rsid w:val="0006421F"/>
    <w:rsid w:val="0006428C"/>
    <w:rsid w:val="000653DD"/>
    <w:rsid w:val="00066A5F"/>
    <w:rsid w:val="0006721B"/>
    <w:rsid w:val="00067349"/>
    <w:rsid w:val="00067971"/>
    <w:rsid w:val="00071D2F"/>
    <w:rsid w:val="00072CF3"/>
    <w:rsid w:val="000730A2"/>
    <w:rsid w:val="000734ED"/>
    <w:rsid w:val="00074C7B"/>
    <w:rsid w:val="0007595A"/>
    <w:rsid w:val="0007686E"/>
    <w:rsid w:val="0008098F"/>
    <w:rsid w:val="00081791"/>
    <w:rsid w:val="00082540"/>
    <w:rsid w:val="00082EE1"/>
    <w:rsid w:val="00082F7E"/>
    <w:rsid w:val="000835C2"/>
    <w:rsid w:val="00083EDF"/>
    <w:rsid w:val="00084BAF"/>
    <w:rsid w:val="000859DE"/>
    <w:rsid w:val="00086100"/>
    <w:rsid w:val="000874E9"/>
    <w:rsid w:val="00087C53"/>
    <w:rsid w:val="00090C3F"/>
    <w:rsid w:val="00090ECB"/>
    <w:rsid w:val="00091E73"/>
    <w:rsid w:val="000932EB"/>
    <w:rsid w:val="000936CB"/>
    <w:rsid w:val="0009392E"/>
    <w:rsid w:val="00093B8F"/>
    <w:rsid w:val="00094F78"/>
    <w:rsid w:val="0009608C"/>
    <w:rsid w:val="000971E2"/>
    <w:rsid w:val="000971F7"/>
    <w:rsid w:val="00097421"/>
    <w:rsid w:val="000A0686"/>
    <w:rsid w:val="000A1BBD"/>
    <w:rsid w:val="000A2AF2"/>
    <w:rsid w:val="000A397B"/>
    <w:rsid w:val="000A3B1B"/>
    <w:rsid w:val="000A404C"/>
    <w:rsid w:val="000A412D"/>
    <w:rsid w:val="000A4C97"/>
    <w:rsid w:val="000A5119"/>
    <w:rsid w:val="000A5F3C"/>
    <w:rsid w:val="000A6269"/>
    <w:rsid w:val="000A68E2"/>
    <w:rsid w:val="000A7640"/>
    <w:rsid w:val="000A769B"/>
    <w:rsid w:val="000B02B4"/>
    <w:rsid w:val="000B2986"/>
    <w:rsid w:val="000B2F20"/>
    <w:rsid w:val="000B3601"/>
    <w:rsid w:val="000B40A0"/>
    <w:rsid w:val="000B48A9"/>
    <w:rsid w:val="000B4F97"/>
    <w:rsid w:val="000B7224"/>
    <w:rsid w:val="000C0613"/>
    <w:rsid w:val="000C0B90"/>
    <w:rsid w:val="000C0FA2"/>
    <w:rsid w:val="000C1429"/>
    <w:rsid w:val="000C159A"/>
    <w:rsid w:val="000C3575"/>
    <w:rsid w:val="000C3E0B"/>
    <w:rsid w:val="000C4524"/>
    <w:rsid w:val="000C4912"/>
    <w:rsid w:val="000C50C1"/>
    <w:rsid w:val="000C51BD"/>
    <w:rsid w:val="000C5AE0"/>
    <w:rsid w:val="000C6676"/>
    <w:rsid w:val="000C69E9"/>
    <w:rsid w:val="000C7BC6"/>
    <w:rsid w:val="000D05AA"/>
    <w:rsid w:val="000D12A3"/>
    <w:rsid w:val="000D1412"/>
    <w:rsid w:val="000D1A7A"/>
    <w:rsid w:val="000D2094"/>
    <w:rsid w:val="000D2434"/>
    <w:rsid w:val="000D32DE"/>
    <w:rsid w:val="000D3AC0"/>
    <w:rsid w:val="000D3D8D"/>
    <w:rsid w:val="000D3EF1"/>
    <w:rsid w:val="000D53E7"/>
    <w:rsid w:val="000D58D0"/>
    <w:rsid w:val="000D5BF4"/>
    <w:rsid w:val="000D6821"/>
    <w:rsid w:val="000D686B"/>
    <w:rsid w:val="000D7588"/>
    <w:rsid w:val="000D7615"/>
    <w:rsid w:val="000E0391"/>
    <w:rsid w:val="000E070F"/>
    <w:rsid w:val="000E0790"/>
    <w:rsid w:val="000E0B4E"/>
    <w:rsid w:val="000E0E34"/>
    <w:rsid w:val="000E2D05"/>
    <w:rsid w:val="000E30CE"/>
    <w:rsid w:val="000E4128"/>
    <w:rsid w:val="000E5022"/>
    <w:rsid w:val="000E50DD"/>
    <w:rsid w:val="000E659B"/>
    <w:rsid w:val="000E6AB0"/>
    <w:rsid w:val="000E7CDD"/>
    <w:rsid w:val="000E7CF2"/>
    <w:rsid w:val="000F0DFD"/>
    <w:rsid w:val="000F16FF"/>
    <w:rsid w:val="000F1773"/>
    <w:rsid w:val="000F226C"/>
    <w:rsid w:val="000F27BB"/>
    <w:rsid w:val="000F2BCA"/>
    <w:rsid w:val="000F31FA"/>
    <w:rsid w:val="000F3979"/>
    <w:rsid w:val="000F44F9"/>
    <w:rsid w:val="000F4690"/>
    <w:rsid w:val="000F49F9"/>
    <w:rsid w:val="000F4A60"/>
    <w:rsid w:val="000F4F6D"/>
    <w:rsid w:val="000F5C87"/>
    <w:rsid w:val="000F5FE7"/>
    <w:rsid w:val="000F61A8"/>
    <w:rsid w:val="000F65EF"/>
    <w:rsid w:val="000F6C25"/>
    <w:rsid w:val="000F7516"/>
    <w:rsid w:val="000F7FB8"/>
    <w:rsid w:val="0010014B"/>
    <w:rsid w:val="0010038D"/>
    <w:rsid w:val="00101378"/>
    <w:rsid w:val="00101B4A"/>
    <w:rsid w:val="00101F68"/>
    <w:rsid w:val="001031A9"/>
    <w:rsid w:val="00103225"/>
    <w:rsid w:val="00103864"/>
    <w:rsid w:val="00103F08"/>
    <w:rsid w:val="0010443D"/>
    <w:rsid w:val="00104572"/>
    <w:rsid w:val="0010549A"/>
    <w:rsid w:val="00105FEC"/>
    <w:rsid w:val="001066CF"/>
    <w:rsid w:val="001070D2"/>
    <w:rsid w:val="00110742"/>
    <w:rsid w:val="00110A78"/>
    <w:rsid w:val="00110D7B"/>
    <w:rsid w:val="001113FF"/>
    <w:rsid w:val="0011267D"/>
    <w:rsid w:val="00112761"/>
    <w:rsid w:val="001140FA"/>
    <w:rsid w:val="00114D9F"/>
    <w:rsid w:val="00116995"/>
    <w:rsid w:val="00120C7E"/>
    <w:rsid w:val="0012110B"/>
    <w:rsid w:val="001211BE"/>
    <w:rsid w:val="001221AF"/>
    <w:rsid w:val="001223B2"/>
    <w:rsid w:val="00122CA2"/>
    <w:rsid w:val="001235B6"/>
    <w:rsid w:val="00123E99"/>
    <w:rsid w:val="00124CA2"/>
    <w:rsid w:val="00125423"/>
    <w:rsid w:val="001256B7"/>
    <w:rsid w:val="00125CCE"/>
    <w:rsid w:val="001262D2"/>
    <w:rsid w:val="001271EB"/>
    <w:rsid w:val="0013012A"/>
    <w:rsid w:val="00130196"/>
    <w:rsid w:val="00132C05"/>
    <w:rsid w:val="00132F43"/>
    <w:rsid w:val="00133617"/>
    <w:rsid w:val="00133A12"/>
    <w:rsid w:val="00134B9C"/>
    <w:rsid w:val="00135846"/>
    <w:rsid w:val="00136638"/>
    <w:rsid w:val="0013718E"/>
    <w:rsid w:val="00137333"/>
    <w:rsid w:val="00137791"/>
    <w:rsid w:val="00137F51"/>
    <w:rsid w:val="00137FF9"/>
    <w:rsid w:val="0014024F"/>
    <w:rsid w:val="00140772"/>
    <w:rsid w:val="00141242"/>
    <w:rsid w:val="00142975"/>
    <w:rsid w:val="0014321F"/>
    <w:rsid w:val="00143308"/>
    <w:rsid w:val="00143FC7"/>
    <w:rsid w:val="00146382"/>
    <w:rsid w:val="00150096"/>
    <w:rsid w:val="001515AF"/>
    <w:rsid w:val="001515FC"/>
    <w:rsid w:val="00151B10"/>
    <w:rsid w:val="00151E0E"/>
    <w:rsid w:val="00152F9A"/>
    <w:rsid w:val="00153847"/>
    <w:rsid w:val="001540F3"/>
    <w:rsid w:val="00154B11"/>
    <w:rsid w:val="001554F8"/>
    <w:rsid w:val="00155603"/>
    <w:rsid w:val="00155ABF"/>
    <w:rsid w:val="001614F8"/>
    <w:rsid w:val="00161890"/>
    <w:rsid w:val="00162AEC"/>
    <w:rsid w:val="00163B5C"/>
    <w:rsid w:val="0016405F"/>
    <w:rsid w:val="00164F5B"/>
    <w:rsid w:val="001656A6"/>
    <w:rsid w:val="00165B1B"/>
    <w:rsid w:val="00165F81"/>
    <w:rsid w:val="0016605B"/>
    <w:rsid w:val="00166334"/>
    <w:rsid w:val="00166356"/>
    <w:rsid w:val="0016647B"/>
    <w:rsid w:val="00166B3A"/>
    <w:rsid w:val="00167272"/>
    <w:rsid w:val="001672BB"/>
    <w:rsid w:val="00167395"/>
    <w:rsid w:val="0017105C"/>
    <w:rsid w:val="001715C6"/>
    <w:rsid w:val="00171E52"/>
    <w:rsid w:val="00171F00"/>
    <w:rsid w:val="00172600"/>
    <w:rsid w:val="00172739"/>
    <w:rsid w:val="00172D76"/>
    <w:rsid w:val="00174138"/>
    <w:rsid w:val="00174D2F"/>
    <w:rsid w:val="00175B13"/>
    <w:rsid w:val="00175E5D"/>
    <w:rsid w:val="0017743F"/>
    <w:rsid w:val="00180729"/>
    <w:rsid w:val="0018084A"/>
    <w:rsid w:val="001808F3"/>
    <w:rsid w:val="0018100E"/>
    <w:rsid w:val="00181209"/>
    <w:rsid w:val="00181805"/>
    <w:rsid w:val="00181815"/>
    <w:rsid w:val="00183AA2"/>
    <w:rsid w:val="00183B07"/>
    <w:rsid w:val="0018414E"/>
    <w:rsid w:val="00184886"/>
    <w:rsid w:val="00184A18"/>
    <w:rsid w:val="00184C2F"/>
    <w:rsid w:val="00184EDC"/>
    <w:rsid w:val="00185817"/>
    <w:rsid w:val="00185C98"/>
    <w:rsid w:val="001868F6"/>
    <w:rsid w:val="00186C99"/>
    <w:rsid w:val="00187417"/>
    <w:rsid w:val="0018771E"/>
    <w:rsid w:val="00190CA1"/>
    <w:rsid w:val="00192A51"/>
    <w:rsid w:val="00193B25"/>
    <w:rsid w:val="00193F0F"/>
    <w:rsid w:val="0019518C"/>
    <w:rsid w:val="0019521B"/>
    <w:rsid w:val="001956EF"/>
    <w:rsid w:val="00195E80"/>
    <w:rsid w:val="00195F09"/>
    <w:rsid w:val="0019628E"/>
    <w:rsid w:val="001965CD"/>
    <w:rsid w:val="0019664B"/>
    <w:rsid w:val="001972F0"/>
    <w:rsid w:val="00197CD4"/>
    <w:rsid w:val="001A06AD"/>
    <w:rsid w:val="001A08C5"/>
    <w:rsid w:val="001A0B8E"/>
    <w:rsid w:val="001A1084"/>
    <w:rsid w:val="001A121E"/>
    <w:rsid w:val="001A19D1"/>
    <w:rsid w:val="001A1AB0"/>
    <w:rsid w:val="001A2217"/>
    <w:rsid w:val="001A2D02"/>
    <w:rsid w:val="001A2DAD"/>
    <w:rsid w:val="001A2F8B"/>
    <w:rsid w:val="001A33E5"/>
    <w:rsid w:val="001A34FB"/>
    <w:rsid w:val="001A41A7"/>
    <w:rsid w:val="001A4DA8"/>
    <w:rsid w:val="001A63E0"/>
    <w:rsid w:val="001A68BE"/>
    <w:rsid w:val="001A696D"/>
    <w:rsid w:val="001A6FBF"/>
    <w:rsid w:val="001B2CAA"/>
    <w:rsid w:val="001B37E9"/>
    <w:rsid w:val="001B3B74"/>
    <w:rsid w:val="001B41DF"/>
    <w:rsid w:val="001B498F"/>
    <w:rsid w:val="001B50AA"/>
    <w:rsid w:val="001B57AE"/>
    <w:rsid w:val="001B5A41"/>
    <w:rsid w:val="001B631F"/>
    <w:rsid w:val="001B6D9E"/>
    <w:rsid w:val="001B6DD0"/>
    <w:rsid w:val="001B7B19"/>
    <w:rsid w:val="001B7CB0"/>
    <w:rsid w:val="001C0550"/>
    <w:rsid w:val="001C1F3D"/>
    <w:rsid w:val="001C24C8"/>
    <w:rsid w:val="001C2B0C"/>
    <w:rsid w:val="001C3824"/>
    <w:rsid w:val="001C384B"/>
    <w:rsid w:val="001C40AD"/>
    <w:rsid w:val="001C4575"/>
    <w:rsid w:val="001C4B49"/>
    <w:rsid w:val="001C517B"/>
    <w:rsid w:val="001C51B2"/>
    <w:rsid w:val="001C556A"/>
    <w:rsid w:val="001C5781"/>
    <w:rsid w:val="001C6969"/>
    <w:rsid w:val="001C6A71"/>
    <w:rsid w:val="001C6CB5"/>
    <w:rsid w:val="001C71A4"/>
    <w:rsid w:val="001C73FB"/>
    <w:rsid w:val="001D0589"/>
    <w:rsid w:val="001D0CEC"/>
    <w:rsid w:val="001D11F8"/>
    <w:rsid w:val="001D1CAE"/>
    <w:rsid w:val="001D460B"/>
    <w:rsid w:val="001D4AE9"/>
    <w:rsid w:val="001D4F15"/>
    <w:rsid w:val="001D5501"/>
    <w:rsid w:val="001D57D0"/>
    <w:rsid w:val="001D58E2"/>
    <w:rsid w:val="001D60F1"/>
    <w:rsid w:val="001D64A0"/>
    <w:rsid w:val="001D7E4C"/>
    <w:rsid w:val="001E010B"/>
    <w:rsid w:val="001E0C77"/>
    <w:rsid w:val="001E1620"/>
    <w:rsid w:val="001E2A6A"/>
    <w:rsid w:val="001E2AC1"/>
    <w:rsid w:val="001E3851"/>
    <w:rsid w:val="001E3C7E"/>
    <w:rsid w:val="001E4A2B"/>
    <w:rsid w:val="001E50E9"/>
    <w:rsid w:val="001E53B1"/>
    <w:rsid w:val="001E59AA"/>
    <w:rsid w:val="001E62C4"/>
    <w:rsid w:val="001E6E6C"/>
    <w:rsid w:val="001E796C"/>
    <w:rsid w:val="001F047F"/>
    <w:rsid w:val="001F1ACF"/>
    <w:rsid w:val="001F24C1"/>
    <w:rsid w:val="001F2CC7"/>
    <w:rsid w:val="001F3308"/>
    <w:rsid w:val="001F3D06"/>
    <w:rsid w:val="001F3FBA"/>
    <w:rsid w:val="001F4BE5"/>
    <w:rsid w:val="001F5568"/>
    <w:rsid w:val="001F55E5"/>
    <w:rsid w:val="001F5E8F"/>
    <w:rsid w:val="001F600F"/>
    <w:rsid w:val="001F6253"/>
    <w:rsid w:val="001F6BBA"/>
    <w:rsid w:val="001F76B9"/>
    <w:rsid w:val="001F773A"/>
    <w:rsid w:val="001F7DEB"/>
    <w:rsid w:val="001F7EB7"/>
    <w:rsid w:val="00200113"/>
    <w:rsid w:val="002002A5"/>
    <w:rsid w:val="00200BDE"/>
    <w:rsid w:val="00201056"/>
    <w:rsid w:val="002025C2"/>
    <w:rsid w:val="00202897"/>
    <w:rsid w:val="00203012"/>
    <w:rsid w:val="00203471"/>
    <w:rsid w:val="002036C3"/>
    <w:rsid w:val="00203B66"/>
    <w:rsid w:val="0020465C"/>
    <w:rsid w:val="00205425"/>
    <w:rsid w:val="0020591A"/>
    <w:rsid w:val="00206195"/>
    <w:rsid w:val="002061C3"/>
    <w:rsid w:val="002069DE"/>
    <w:rsid w:val="00206E43"/>
    <w:rsid w:val="0020768E"/>
    <w:rsid w:val="002079A8"/>
    <w:rsid w:val="00210CCE"/>
    <w:rsid w:val="00210E7B"/>
    <w:rsid w:val="00211622"/>
    <w:rsid w:val="0021219B"/>
    <w:rsid w:val="002123B9"/>
    <w:rsid w:val="002125EC"/>
    <w:rsid w:val="0021260F"/>
    <w:rsid w:val="0021265E"/>
    <w:rsid w:val="00213231"/>
    <w:rsid w:val="002157AD"/>
    <w:rsid w:val="00216AE6"/>
    <w:rsid w:val="00216D6F"/>
    <w:rsid w:val="002177C6"/>
    <w:rsid w:val="00220556"/>
    <w:rsid w:val="002219F9"/>
    <w:rsid w:val="002232A0"/>
    <w:rsid w:val="00223CE3"/>
    <w:rsid w:val="00224F0F"/>
    <w:rsid w:val="00226191"/>
    <w:rsid w:val="00227198"/>
    <w:rsid w:val="002279FF"/>
    <w:rsid w:val="0023088D"/>
    <w:rsid w:val="00230B58"/>
    <w:rsid w:val="002330E4"/>
    <w:rsid w:val="0023310F"/>
    <w:rsid w:val="00233A69"/>
    <w:rsid w:val="00233D08"/>
    <w:rsid w:val="00233F05"/>
    <w:rsid w:val="00236392"/>
    <w:rsid w:val="00236ADE"/>
    <w:rsid w:val="00237935"/>
    <w:rsid w:val="00237FC3"/>
    <w:rsid w:val="002404DC"/>
    <w:rsid w:val="002405E0"/>
    <w:rsid w:val="0024080F"/>
    <w:rsid w:val="00241332"/>
    <w:rsid w:val="00241495"/>
    <w:rsid w:val="00241E34"/>
    <w:rsid w:val="002423DC"/>
    <w:rsid w:val="002437CE"/>
    <w:rsid w:val="002441E3"/>
    <w:rsid w:val="00244898"/>
    <w:rsid w:val="0024570E"/>
    <w:rsid w:val="00245CEF"/>
    <w:rsid w:val="00245D6E"/>
    <w:rsid w:val="0024678E"/>
    <w:rsid w:val="0024698C"/>
    <w:rsid w:val="002473D9"/>
    <w:rsid w:val="00251C4F"/>
    <w:rsid w:val="00254BB4"/>
    <w:rsid w:val="0025542C"/>
    <w:rsid w:val="002555AF"/>
    <w:rsid w:val="002559A3"/>
    <w:rsid w:val="00255B60"/>
    <w:rsid w:val="002579BB"/>
    <w:rsid w:val="002601A3"/>
    <w:rsid w:val="00261849"/>
    <w:rsid w:val="002635D0"/>
    <w:rsid w:val="00263C6E"/>
    <w:rsid w:val="00263E04"/>
    <w:rsid w:val="002650BF"/>
    <w:rsid w:val="00266C6E"/>
    <w:rsid w:val="00266E7A"/>
    <w:rsid w:val="002678AD"/>
    <w:rsid w:val="00267BE5"/>
    <w:rsid w:val="0027232A"/>
    <w:rsid w:val="002727B3"/>
    <w:rsid w:val="00272A6C"/>
    <w:rsid w:val="00275934"/>
    <w:rsid w:val="00275C3F"/>
    <w:rsid w:val="00275DE9"/>
    <w:rsid w:val="00277A9B"/>
    <w:rsid w:val="002815F4"/>
    <w:rsid w:val="00281E5C"/>
    <w:rsid w:val="00282119"/>
    <w:rsid w:val="0028213A"/>
    <w:rsid w:val="0028236D"/>
    <w:rsid w:val="00282ED6"/>
    <w:rsid w:val="00283CD4"/>
    <w:rsid w:val="00284375"/>
    <w:rsid w:val="00285277"/>
    <w:rsid w:val="00285EAA"/>
    <w:rsid w:val="00286D38"/>
    <w:rsid w:val="00290C38"/>
    <w:rsid w:val="00290FC5"/>
    <w:rsid w:val="00291A65"/>
    <w:rsid w:val="00291B6D"/>
    <w:rsid w:val="00291C4B"/>
    <w:rsid w:val="00291E7D"/>
    <w:rsid w:val="00292811"/>
    <w:rsid w:val="00292EC1"/>
    <w:rsid w:val="002932D1"/>
    <w:rsid w:val="00293B08"/>
    <w:rsid w:val="00293E1D"/>
    <w:rsid w:val="0029493F"/>
    <w:rsid w:val="00294D8C"/>
    <w:rsid w:val="00296756"/>
    <w:rsid w:val="0029762B"/>
    <w:rsid w:val="00297786"/>
    <w:rsid w:val="002A0D86"/>
    <w:rsid w:val="002A1B9D"/>
    <w:rsid w:val="002A20FF"/>
    <w:rsid w:val="002A2B40"/>
    <w:rsid w:val="002A32F8"/>
    <w:rsid w:val="002A3A70"/>
    <w:rsid w:val="002A484B"/>
    <w:rsid w:val="002A605F"/>
    <w:rsid w:val="002A6208"/>
    <w:rsid w:val="002A7525"/>
    <w:rsid w:val="002A78F7"/>
    <w:rsid w:val="002B02BA"/>
    <w:rsid w:val="002B0743"/>
    <w:rsid w:val="002B1797"/>
    <w:rsid w:val="002B1B5D"/>
    <w:rsid w:val="002B2D5D"/>
    <w:rsid w:val="002B36D0"/>
    <w:rsid w:val="002B426D"/>
    <w:rsid w:val="002B43D9"/>
    <w:rsid w:val="002B4747"/>
    <w:rsid w:val="002B4934"/>
    <w:rsid w:val="002B5356"/>
    <w:rsid w:val="002B5367"/>
    <w:rsid w:val="002B58A0"/>
    <w:rsid w:val="002B60BA"/>
    <w:rsid w:val="002B6234"/>
    <w:rsid w:val="002B6911"/>
    <w:rsid w:val="002C1D51"/>
    <w:rsid w:val="002C2505"/>
    <w:rsid w:val="002C3FD6"/>
    <w:rsid w:val="002C4906"/>
    <w:rsid w:val="002C49AE"/>
    <w:rsid w:val="002C4BDA"/>
    <w:rsid w:val="002C51A2"/>
    <w:rsid w:val="002C5350"/>
    <w:rsid w:val="002C748A"/>
    <w:rsid w:val="002C76B9"/>
    <w:rsid w:val="002C78D7"/>
    <w:rsid w:val="002D0CF3"/>
    <w:rsid w:val="002D26AA"/>
    <w:rsid w:val="002D3AD3"/>
    <w:rsid w:val="002D474E"/>
    <w:rsid w:val="002D4916"/>
    <w:rsid w:val="002D4FF7"/>
    <w:rsid w:val="002D5227"/>
    <w:rsid w:val="002D54C8"/>
    <w:rsid w:val="002D57E5"/>
    <w:rsid w:val="002D5BAB"/>
    <w:rsid w:val="002D6D65"/>
    <w:rsid w:val="002D784F"/>
    <w:rsid w:val="002D7C59"/>
    <w:rsid w:val="002E0794"/>
    <w:rsid w:val="002E2C4C"/>
    <w:rsid w:val="002E3DFF"/>
    <w:rsid w:val="002E462E"/>
    <w:rsid w:val="002E4F43"/>
    <w:rsid w:val="002E59A5"/>
    <w:rsid w:val="002E5C68"/>
    <w:rsid w:val="002E5E98"/>
    <w:rsid w:val="002E6CD9"/>
    <w:rsid w:val="002E74C7"/>
    <w:rsid w:val="002E7FD4"/>
    <w:rsid w:val="002F02DC"/>
    <w:rsid w:val="002F09DD"/>
    <w:rsid w:val="002F210B"/>
    <w:rsid w:val="002F30BF"/>
    <w:rsid w:val="002F3589"/>
    <w:rsid w:val="002F3A0A"/>
    <w:rsid w:val="002F3B49"/>
    <w:rsid w:val="002F4968"/>
    <w:rsid w:val="002F4A1E"/>
    <w:rsid w:val="002F4CEB"/>
    <w:rsid w:val="002F5160"/>
    <w:rsid w:val="002F5E1C"/>
    <w:rsid w:val="002F614F"/>
    <w:rsid w:val="002F65A7"/>
    <w:rsid w:val="002F69D4"/>
    <w:rsid w:val="002F774C"/>
    <w:rsid w:val="002F7D43"/>
    <w:rsid w:val="003000E5"/>
    <w:rsid w:val="00303145"/>
    <w:rsid w:val="0030447C"/>
    <w:rsid w:val="003044DF"/>
    <w:rsid w:val="00304AA2"/>
    <w:rsid w:val="00306A07"/>
    <w:rsid w:val="00306ABE"/>
    <w:rsid w:val="00306C05"/>
    <w:rsid w:val="00307327"/>
    <w:rsid w:val="00307475"/>
    <w:rsid w:val="00307939"/>
    <w:rsid w:val="00307992"/>
    <w:rsid w:val="00310570"/>
    <w:rsid w:val="003105CF"/>
    <w:rsid w:val="00310650"/>
    <w:rsid w:val="00310ED1"/>
    <w:rsid w:val="00310FDF"/>
    <w:rsid w:val="00311F63"/>
    <w:rsid w:val="00312487"/>
    <w:rsid w:val="003162AE"/>
    <w:rsid w:val="00316EA1"/>
    <w:rsid w:val="003213CE"/>
    <w:rsid w:val="00321A74"/>
    <w:rsid w:val="003223C6"/>
    <w:rsid w:val="00322B88"/>
    <w:rsid w:val="00323011"/>
    <w:rsid w:val="0032306D"/>
    <w:rsid w:val="003242D8"/>
    <w:rsid w:val="00324BA3"/>
    <w:rsid w:val="00324C86"/>
    <w:rsid w:val="00324D76"/>
    <w:rsid w:val="003254EB"/>
    <w:rsid w:val="00325C4D"/>
    <w:rsid w:val="00325ED2"/>
    <w:rsid w:val="0032653E"/>
    <w:rsid w:val="0032690D"/>
    <w:rsid w:val="00326A1D"/>
    <w:rsid w:val="00326BF8"/>
    <w:rsid w:val="00327F5E"/>
    <w:rsid w:val="00330D6E"/>
    <w:rsid w:val="00330F64"/>
    <w:rsid w:val="00332337"/>
    <w:rsid w:val="0033261D"/>
    <w:rsid w:val="003327A4"/>
    <w:rsid w:val="003327EC"/>
    <w:rsid w:val="0033401A"/>
    <w:rsid w:val="00335ED1"/>
    <w:rsid w:val="003362D7"/>
    <w:rsid w:val="00336B1E"/>
    <w:rsid w:val="00337144"/>
    <w:rsid w:val="00337422"/>
    <w:rsid w:val="00340666"/>
    <w:rsid w:val="00340CD4"/>
    <w:rsid w:val="00341A8B"/>
    <w:rsid w:val="00341E1E"/>
    <w:rsid w:val="00342140"/>
    <w:rsid w:val="00342D4B"/>
    <w:rsid w:val="0034302B"/>
    <w:rsid w:val="003442AA"/>
    <w:rsid w:val="00344E17"/>
    <w:rsid w:val="003457C1"/>
    <w:rsid w:val="00346279"/>
    <w:rsid w:val="003467E6"/>
    <w:rsid w:val="003468F0"/>
    <w:rsid w:val="003479F4"/>
    <w:rsid w:val="00347CC1"/>
    <w:rsid w:val="00350BE0"/>
    <w:rsid w:val="00350C11"/>
    <w:rsid w:val="003511F6"/>
    <w:rsid w:val="003516C7"/>
    <w:rsid w:val="003526A2"/>
    <w:rsid w:val="00352980"/>
    <w:rsid w:val="00352CD7"/>
    <w:rsid w:val="00354653"/>
    <w:rsid w:val="00355C89"/>
    <w:rsid w:val="00356666"/>
    <w:rsid w:val="00356EAA"/>
    <w:rsid w:val="00361B64"/>
    <w:rsid w:val="0036519A"/>
    <w:rsid w:val="003651B7"/>
    <w:rsid w:val="00365B5D"/>
    <w:rsid w:val="00365E93"/>
    <w:rsid w:val="00370036"/>
    <w:rsid w:val="0037035C"/>
    <w:rsid w:val="00370417"/>
    <w:rsid w:val="00370777"/>
    <w:rsid w:val="00370B90"/>
    <w:rsid w:val="00370E42"/>
    <w:rsid w:val="0037105E"/>
    <w:rsid w:val="0037116C"/>
    <w:rsid w:val="003722ED"/>
    <w:rsid w:val="0037328F"/>
    <w:rsid w:val="00373A77"/>
    <w:rsid w:val="00373B97"/>
    <w:rsid w:val="0037693C"/>
    <w:rsid w:val="00377B88"/>
    <w:rsid w:val="0038036A"/>
    <w:rsid w:val="00380FF8"/>
    <w:rsid w:val="003813D1"/>
    <w:rsid w:val="003817FE"/>
    <w:rsid w:val="00381CCB"/>
    <w:rsid w:val="003833E9"/>
    <w:rsid w:val="00383439"/>
    <w:rsid w:val="00385228"/>
    <w:rsid w:val="00385586"/>
    <w:rsid w:val="00385594"/>
    <w:rsid w:val="00385C70"/>
    <w:rsid w:val="003867C7"/>
    <w:rsid w:val="003867F1"/>
    <w:rsid w:val="003900EC"/>
    <w:rsid w:val="003907D9"/>
    <w:rsid w:val="003918C5"/>
    <w:rsid w:val="003920C0"/>
    <w:rsid w:val="00392144"/>
    <w:rsid w:val="00395299"/>
    <w:rsid w:val="003965C4"/>
    <w:rsid w:val="00396D37"/>
    <w:rsid w:val="003973E5"/>
    <w:rsid w:val="00397C7D"/>
    <w:rsid w:val="003A02BA"/>
    <w:rsid w:val="003A0F55"/>
    <w:rsid w:val="003A11A6"/>
    <w:rsid w:val="003A178B"/>
    <w:rsid w:val="003A192A"/>
    <w:rsid w:val="003A1C30"/>
    <w:rsid w:val="003A1C6D"/>
    <w:rsid w:val="003A1D78"/>
    <w:rsid w:val="003A24EB"/>
    <w:rsid w:val="003A2B6C"/>
    <w:rsid w:val="003A2BC7"/>
    <w:rsid w:val="003A43DA"/>
    <w:rsid w:val="003A60A6"/>
    <w:rsid w:val="003A7564"/>
    <w:rsid w:val="003B0258"/>
    <w:rsid w:val="003B052D"/>
    <w:rsid w:val="003B0833"/>
    <w:rsid w:val="003B1748"/>
    <w:rsid w:val="003B1DC9"/>
    <w:rsid w:val="003B2EC7"/>
    <w:rsid w:val="003B3393"/>
    <w:rsid w:val="003B4AD0"/>
    <w:rsid w:val="003B576B"/>
    <w:rsid w:val="003B5C61"/>
    <w:rsid w:val="003B73AA"/>
    <w:rsid w:val="003B7A16"/>
    <w:rsid w:val="003C0588"/>
    <w:rsid w:val="003C0723"/>
    <w:rsid w:val="003C07B9"/>
    <w:rsid w:val="003C097E"/>
    <w:rsid w:val="003C12D5"/>
    <w:rsid w:val="003C19F8"/>
    <w:rsid w:val="003C1C29"/>
    <w:rsid w:val="003C2BD6"/>
    <w:rsid w:val="003C3D7B"/>
    <w:rsid w:val="003C471C"/>
    <w:rsid w:val="003C5053"/>
    <w:rsid w:val="003C5783"/>
    <w:rsid w:val="003C597E"/>
    <w:rsid w:val="003C684F"/>
    <w:rsid w:val="003C7548"/>
    <w:rsid w:val="003C7C2C"/>
    <w:rsid w:val="003D0313"/>
    <w:rsid w:val="003D043A"/>
    <w:rsid w:val="003D077E"/>
    <w:rsid w:val="003D0BAB"/>
    <w:rsid w:val="003D0F49"/>
    <w:rsid w:val="003D15E9"/>
    <w:rsid w:val="003D4389"/>
    <w:rsid w:val="003D4994"/>
    <w:rsid w:val="003D53A9"/>
    <w:rsid w:val="003D5457"/>
    <w:rsid w:val="003D5F66"/>
    <w:rsid w:val="003D6F00"/>
    <w:rsid w:val="003D70BE"/>
    <w:rsid w:val="003D73B1"/>
    <w:rsid w:val="003E0B35"/>
    <w:rsid w:val="003E15BD"/>
    <w:rsid w:val="003E20AE"/>
    <w:rsid w:val="003E21EC"/>
    <w:rsid w:val="003E3BF8"/>
    <w:rsid w:val="003E40FC"/>
    <w:rsid w:val="003E4765"/>
    <w:rsid w:val="003E488D"/>
    <w:rsid w:val="003E4BD7"/>
    <w:rsid w:val="003E4D5D"/>
    <w:rsid w:val="003E5129"/>
    <w:rsid w:val="003E5235"/>
    <w:rsid w:val="003E6285"/>
    <w:rsid w:val="003E74C7"/>
    <w:rsid w:val="003E767F"/>
    <w:rsid w:val="003E7784"/>
    <w:rsid w:val="003E79A4"/>
    <w:rsid w:val="003E7C4E"/>
    <w:rsid w:val="003F086C"/>
    <w:rsid w:val="003F0C68"/>
    <w:rsid w:val="003F134A"/>
    <w:rsid w:val="003F14F0"/>
    <w:rsid w:val="003F150E"/>
    <w:rsid w:val="003F1F3F"/>
    <w:rsid w:val="003F2ECC"/>
    <w:rsid w:val="003F2F48"/>
    <w:rsid w:val="003F602A"/>
    <w:rsid w:val="003F6165"/>
    <w:rsid w:val="003F667A"/>
    <w:rsid w:val="0040006F"/>
    <w:rsid w:val="004007CD"/>
    <w:rsid w:val="0040118B"/>
    <w:rsid w:val="004017DE"/>
    <w:rsid w:val="00401895"/>
    <w:rsid w:val="00402F5B"/>
    <w:rsid w:val="00404540"/>
    <w:rsid w:val="0040520A"/>
    <w:rsid w:val="00405B6E"/>
    <w:rsid w:val="0040639F"/>
    <w:rsid w:val="0040661B"/>
    <w:rsid w:val="004074E6"/>
    <w:rsid w:val="004108EC"/>
    <w:rsid w:val="00410955"/>
    <w:rsid w:val="00410ABB"/>
    <w:rsid w:val="0041198F"/>
    <w:rsid w:val="004119FC"/>
    <w:rsid w:val="00411A0F"/>
    <w:rsid w:val="00411D2C"/>
    <w:rsid w:val="00413A14"/>
    <w:rsid w:val="004143D5"/>
    <w:rsid w:val="004144F4"/>
    <w:rsid w:val="004160BD"/>
    <w:rsid w:val="004162D9"/>
    <w:rsid w:val="00421311"/>
    <w:rsid w:val="0042158C"/>
    <w:rsid w:val="004220B3"/>
    <w:rsid w:val="004225DF"/>
    <w:rsid w:val="00423BA9"/>
    <w:rsid w:val="00424E21"/>
    <w:rsid w:val="0042573D"/>
    <w:rsid w:val="00427592"/>
    <w:rsid w:val="00427DAF"/>
    <w:rsid w:val="00427F03"/>
    <w:rsid w:val="004308B2"/>
    <w:rsid w:val="004315E3"/>
    <w:rsid w:val="0043290E"/>
    <w:rsid w:val="00433CAA"/>
    <w:rsid w:val="00433CFC"/>
    <w:rsid w:val="004342A0"/>
    <w:rsid w:val="00434836"/>
    <w:rsid w:val="00434BEB"/>
    <w:rsid w:val="00434DBF"/>
    <w:rsid w:val="004351B1"/>
    <w:rsid w:val="004356FC"/>
    <w:rsid w:val="004369E5"/>
    <w:rsid w:val="00437CC0"/>
    <w:rsid w:val="004405BE"/>
    <w:rsid w:val="00441D0E"/>
    <w:rsid w:val="00442132"/>
    <w:rsid w:val="00442527"/>
    <w:rsid w:val="004465A5"/>
    <w:rsid w:val="00446E0A"/>
    <w:rsid w:val="004478B6"/>
    <w:rsid w:val="00447F1A"/>
    <w:rsid w:val="00451018"/>
    <w:rsid w:val="00451242"/>
    <w:rsid w:val="00451324"/>
    <w:rsid w:val="004522E5"/>
    <w:rsid w:val="004526AC"/>
    <w:rsid w:val="00452DA8"/>
    <w:rsid w:val="004533BF"/>
    <w:rsid w:val="004533E2"/>
    <w:rsid w:val="00455161"/>
    <w:rsid w:val="00455B22"/>
    <w:rsid w:val="00455FD5"/>
    <w:rsid w:val="00456242"/>
    <w:rsid w:val="004576E4"/>
    <w:rsid w:val="0046008F"/>
    <w:rsid w:val="004605AA"/>
    <w:rsid w:val="004611A2"/>
    <w:rsid w:val="00461570"/>
    <w:rsid w:val="004615A6"/>
    <w:rsid w:val="00461792"/>
    <w:rsid w:val="00461FCF"/>
    <w:rsid w:val="0046376C"/>
    <w:rsid w:val="00463B88"/>
    <w:rsid w:val="00464128"/>
    <w:rsid w:val="00465EAD"/>
    <w:rsid w:val="0046690E"/>
    <w:rsid w:val="00466FA6"/>
    <w:rsid w:val="00467006"/>
    <w:rsid w:val="00467982"/>
    <w:rsid w:val="00470DBF"/>
    <w:rsid w:val="0047149E"/>
    <w:rsid w:val="00472232"/>
    <w:rsid w:val="0047235E"/>
    <w:rsid w:val="00473A6D"/>
    <w:rsid w:val="00474919"/>
    <w:rsid w:val="00474D33"/>
    <w:rsid w:val="00476123"/>
    <w:rsid w:val="004764CA"/>
    <w:rsid w:val="004772D2"/>
    <w:rsid w:val="00477502"/>
    <w:rsid w:val="00477554"/>
    <w:rsid w:val="00477D49"/>
    <w:rsid w:val="00480ABC"/>
    <w:rsid w:val="004820D1"/>
    <w:rsid w:val="0048246E"/>
    <w:rsid w:val="00482BBE"/>
    <w:rsid w:val="0048307C"/>
    <w:rsid w:val="00483EEB"/>
    <w:rsid w:val="004844FE"/>
    <w:rsid w:val="00484695"/>
    <w:rsid w:val="00484F5D"/>
    <w:rsid w:val="004852C1"/>
    <w:rsid w:val="004852F1"/>
    <w:rsid w:val="00485E1F"/>
    <w:rsid w:val="00486CA1"/>
    <w:rsid w:val="00490734"/>
    <w:rsid w:val="00490B87"/>
    <w:rsid w:val="00490E63"/>
    <w:rsid w:val="00490FCB"/>
    <w:rsid w:val="00493053"/>
    <w:rsid w:val="00494071"/>
    <w:rsid w:val="0049460A"/>
    <w:rsid w:val="00494A2B"/>
    <w:rsid w:val="00494E21"/>
    <w:rsid w:val="004955B0"/>
    <w:rsid w:val="00495922"/>
    <w:rsid w:val="00495E00"/>
    <w:rsid w:val="004961D0"/>
    <w:rsid w:val="004966CA"/>
    <w:rsid w:val="00497EF4"/>
    <w:rsid w:val="004A12A1"/>
    <w:rsid w:val="004A3A7F"/>
    <w:rsid w:val="004A3AE9"/>
    <w:rsid w:val="004A4492"/>
    <w:rsid w:val="004A7A5F"/>
    <w:rsid w:val="004B066E"/>
    <w:rsid w:val="004B1717"/>
    <w:rsid w:val="004B19BE"/>
    <w:rsid w:val="004B3109"/>
    <w:rsid w:val="004B413A"/>
    <w:rsid w:val="004B4232"/>
    <w:rsid w:val="004B5547"/>
    <w:rsid w:val="004B74EE"/>
    <w:rsid w:val="004B7571"/>
    <w:rsid w:val="004B7DA4"/>
    <w:rsid w:val="004C047E"/>
    <w:rsid w:val="004C0932"/>
    <w:rsid w:val="004C135E"/>
    <w:rsid w:val="004C16AF"/>
    <w:rsid w:val="004C24F1"/>
    <w:rsid w:val="004C2D86"/>
    <w:rsid w:val="004C326F"/>
    <w:rsid w:val="004C37B8"/>
    <w:rsid w:val="004C4EFD"/>
    <w:rsid w:val="004C51DD"/>
    <w:rsid w:val="004C5266"/>
    <w:rsid w:val="004C5720"/>
    <w:rsid w:val="004C5E8A"/>
    <w:rsid w:val="004C64D0"/>
    <w:rsid w:val="004C7292"/>
    <w:rsid w:val="004D0A05"/>
    <w:rsid w:val="004D0B2E"/>
    <w:rsid w:val="004D0E6F"/>
    <w:rsid w:val="004D10EB"/>
    <w:rsid w:val="004D24A9"/>
    <w:rsid w:val="004D448B"/>
    <w:rsid w:val="004D4AA8"/>
    <w:rsid w:val="004D4AE3"/>
    <w:rsid w:val="004D4BC3"/>
    <w:rsid w:val="004D4E79"/>
    <w:rsid w:val="004D53C4"/>
    <w:rsid w:val="004D6332"/>
    <w:rsid w:val="004D63D3"/>
    <w:rsid w:val="004D656B"/>
    <w:rsid w:val="004D68AA"/>
    <w:rsid w:val="004D796A"/>
    <w:rsid w:val="004E11D8"/>
    <w:rsid w:val="004E145A"/>
    <w:rsid w:val="004E1530"/>
    <w:rsid w:val="004E1989"/>
    <w:rsid w:val="004E279C"/>
    <w:rsid w:val="004E3488"/>
    <w:rsid w:val="004E3B00"/>
    <w:rsid w:val="004E433B"/>
    <w:rsid w:val="004E5DB0"/>
    <w:rsid w:val="004E78BA"/>
    <w:rsid w:val="004E7E97"/>
    <w:rsid w:val="004F11B9"/>
    <w:rsid w:val="004F36F3"/>
    <w:rsid w:val="004F38DC"/>
    <w:rsid w:val="004F4993"/>
    <w:rsid w:val="004F49A8"/>
    <w:rsid w:val="004F4EFF"/>
    <w:rsid w:val="004F52C6"/>
    <w:rsid w:val="004F6F68"/>
    <w:rsid w:val="004F72B5"/>
    <w:rsid w:val="005009F4"/>
    <w:rsid w:val="005020D6"/>
    <w:rsid w:val="005021FA"/>
    <w:rsid w:val="00503BC7"/>
    <w:rsid w:val="00503E4C"/>
    <w:rsid w:val="00505421"/>
    <w:rsid w:val="0050553A"/>
    <w:rsid w:val="0050553D"/>
    <w:rsid w:val="00505758"/>
    <w:rsid w:val="005059A3"/>
    <w:rsid w:val="00505AB5"/>
    <w:rsid w:val="005065A0"/>
    <w:rsid w:val="005065EC"/>
    <w:rsid w:val="00506BB9"/>
    <w:rsid w:val="00507C61"/>
    <w:rsid w:val="00510825"/>
    <w:rsid w:val="00510862"/>
    <w:rsid w:val="00511250"/>
    <w:rsid w:val="00511AA0"/>
    <w:rsid w:val="00512B31"/>
    <w:rsid w:val="00513684"/>
    <w:rsid w:val="00514714"/>
    <w:rsid w:val="005158AE"/>
    <w:rsid w:val="00515B6C"/>
    <w:rsid w:val="00516124"/>
    <w:rsid w:val="00517C79"/>
    <w:rsid w:val="00517E04"/>
    <w:rsid w:val="00520AE2"/>
    <w:rsid w:val="00520D48"/>
    <w:rsid w:val="005213A3"/>
    <w:rsid w:val="0052187E"/>
    <w:rsid w:val="00522395"/>
    <w:rsid w:val="0052341E"/>
    <w:rsid w:val="0052543F"/>
    <w:rsid w:val="0052602E"/>
    <w:rsid w:val="00526693"/>
    <w:rsid w:val="00526CEF"/>
    <w:rsid w:val="00526DAE"/>
    <w:rsid w:val="00526F6A"/>
    <w:rsid w:val="005275FA"/>
    <w:rsid w:val="00527BAE"/>
    <w:rsid w:val="00527D68"/>
    <w:rsid w:val="005318BE"/>
    <w:rsid w:val="00532EAB"/>
    <w:rsid w:val="00533252"/>
    <w:rsid w:val="00533CEA"/>
    <w:rsid w:val="00533F26"/>
    <w:rsid w:val="00534453"/>
    <w:rsid w:val="00534C5C"/>
    <w:rsid w:val="00534DDF"/>
    <w:rsid w:val="00535936"/>
    <w:rsid w:val="00535A0E"/>
    <w:rsid w:val="00536B83"/>
    <w:rsid w:val="00536EF0"/>
    <w:rsid w:val="00537A2B"/>
    <w:rsid w:val="005412B9"/>
    <w:rsid w:val="00542044"/>
    <w:rsid w:val="005426B8"/>
    <w:rsid w:val="0054281C"/>
    <w:rsid w:val="00542AD2"/>
    <w:rsid w:val="00542E21"/>
    <w:rsid w:val="0054319F"/>
    <w:rsid w:val="00544519"/>
    <w:rsid w:val="005458F4"/>
    <w:rsid w:val="00545A77"/>
    <w:rsid w:val="00546487"/>
    <w:rsid w:val="0054698F"/>
    <w:rsid w:val="00546BC2"/>
    <w:rsid w:val="0055077B"/>
    <w:rsid w:val="005507B3"/>
    <w:rsid w:val="0055145D"/>
    <w:rsid w:val="005514D8"/>
    <w:rsid w:val="00553AF7"/>
    <w:rsid w:val="00555B9C"/>
    <w:rsid w:val="005563F4"/>
    <w:rsid w:val="0055675D"/>
    <w:rsid w:val="00556D28"/>
    <w:rsid w:val="00556D30"/>
    <w:rsid w:val="0055759A"/>
    <w:rsid w:val="00557A2E"/>
    <w:rsid w:val="0056010F"/>
    <w:rsid w:val="0056067F"/>
    <w:rsid w:val="00560956"/>
    <w:rsid w:val="005610D1"/>
    <w:rsid w:val="00561373"/>
    <w:rsid w:val="0056155B"/>
    <w:rsid w:val="00561647"/>
    <w:rsid w:val="00562161"/>
    <w:rsid w:val="00562E82"/>
    <w:rsid w:val="005636A2"/>
    <w:rsid w:val="00564400"/>
    <w:rsid w:val="00566E77"/>
    <w:rsid w:val="00567BCA"/>
    <w:rsid w:val="005704B7"/>
    <w:rsid w:val="00571B97"/>
    <w:rsid w:val="0057239F"/>
    <w:rsid w:val="0057288D"/>
    <w:rsid w:val="0057294F"/>
    <w:rsid w:val="00572B86"/>
    <w:rsid w:val="00573497"/>
    <w:rsid w:val="00574437"/>
    <w:rsid w:val="00574522"/>
    <w:rsid w:val="0057552C"/>
    <w:rsid w:val="00576F3D"/>
    <w:rsid w:val="005806ED"/>
    <w:rsid w:val="0058110C"/>
    <w:rsid w:val="00582E18"/>
    <w:rsid w:val="00582E5F"/>
    <w:rsid w:val="00584244"/>
    <w:rsid w:val="00584365"/>
    <w:rsid w:val="005849B7"/>
    <w:rsid w:val="00584DC4"/>
    <w:rsid w:val="00585EAD"/>
    <w:rsid w:val="00585FAD"/>
    <w:rsid w:val="00586165"/>
    <w:rsid w:val="00586B46"/>
    <w:rsid w:val="00586D00"/>
    <w:rsid w:val="005874A8"/>
    <w:rsid w:val="005878DC"/>
    <w:rsid w:val="0059101E"/>
    <w:rsid w:val="005919F3"/>
    <w:rsid w:val="0059220B"/>
    <w:rsid w:val="005922D1"/>
    <w:rsid w:val="00594B32"/>
    <w:rsid w:val="00595025"/>
    <w:rsid w:val="005954BB"/>
    <w:rsid w:val="00595A14"/>
    <w:rsid w:val="00595FBE"/>
    <w:rsid w:val="0059609B"/>
    <w:rsid w:val="005965D1"/>
    <w:rsid w:val="00596DA1"/>
    <w:rsid w:val="005977BF"/>
    <w:rsid w:val="005A00D8"/>
    <w:rsid w:val="005A043B"/>
    <w:rsid w:val="005A1968"/>
    <w:rsid w:val="005A1BF4"/>
    <w:rsid w:val="005A2078"/>
    <w:rsid w:val="005A2768"/>
    <w:rsid w:val="005A35C3"/>
    <w:rsid w:val="005A4F39"/>
    <w:rsid w:val="005A5421"/>
    <w:rsid w:val="005A5DF2"/>
    <w:rsid w:val="005A6D36"/>
    <w:rsid w:val="005A6D7E"/>
    <w:rsid w:val="005A77C6"/>
    <w:rsid w:val="005A7CBC"/>
    <w:rsid w:val="005A7F78"/>
    <w:rsid w:val="005B172B"/>
    <w:rsid w:val="005B193B"/>
    <w:rsid w:val="005B1E80"/>
    <w:rsid w:val="005B2566"/>
    <w:rsid w:val="005B3479"/>
    <w:rsid w:val="005B3665"/>
    <w:rsid w:val="005B3C57"/>
    <w:rsid w:val="005B3DE0"/>
    <w:rsid w:val="005B3FF6"/>
    <w:rsid w:val="005B41EB"/>
    <w:rsid w:val="005B5387"/>
    <w:rsid w:val="005B53EE"/>
    <w:rsid w:val="005B688F"/>
    <w:rsid w:val="005B6FB9"/>
    <w:rsid w:val="005B7223"/>
    <w:rsid w:val="005B7FEB"/>
    <w:rsid w:val="005C0E10"/>
    <w:rsid w:val="005C1818"/>
    <w:rsid w:val="005C1FE3"/>
    <w:rsid w:val="005C2316"/>
    <w:rsid w:val="005C252F"/>
    <w:rsid w:val="005C3290"/>
    <w:rsid w:val="005C3B6F"/>
    <w:rsid w:val="005C3C88"/>
    <w:rsid w:val="005C3CB9"/>
    <w:rsid w:val="005C3E96"/>
    <w:rsid w:val="005C66B4"/>
    <w:rsid w:val="005C677E"/>
    <w:rsid w:val="005C7148"/>
    <w:rsid w:val="005C77FC"/>
    <w:rsid w:val="005D12BA"/>
    <w:rsid w:val="005D2139"/>
    <w:rsid w:val="005D2D90"/>
    <w:rsid w:val="005D3A04"/>
    <w:rsid w:val="005D5085"/>
    <w:rsid w:val="005D5C99"/>
    <w:rsid w:val="005D777E"/>
    <w:rsid w:val="005D793F"/>
    <w:rsid w:val="005E1302"/>
    <w:rsid w:val="005E15E7"/>
    <w:rsid w:val="005E1A94"/>
    <w:rsid w:val="005E1C88"/>
    <w:rsid w:val="005E340D"/>
    <w:rsid w:val="005E4696"/>
    <w:rsid w:val="005E5521"/>
    <w:rsid w:val="005E5D67"/>
    <w:rsid w:val="005E5FD1"/>
    <w:rsid w:val="005E6382"/>
    <w:rsid w:val="005E64DC"/>
    <w:rsid w:val="005E66F4"/>
    <w:rsid w:val="005E69EB"/>
    <w:rsid w:val="005E7080"/>
    <w:rsid w:val="005E774A"/>
    <w:rsid w:val="005E7C5B"/>
    <w:rsid w:val="005F037B"/>
    <w:rsid w:val="005F0512"/>
    <w:rsid w:val="005F1986"/>
    <w:rsid w:val="005F262B"/>
    <w:rsid w:val="005F2976"/>
    <w:rsid w:val="005F2A5D"/>
    <w:rsid w:val="005F330A"/>
    <w:rsid w:val="005F3453"/>
    <w:rsid w:val="005F4C8C"/>
    <w:rsid w:val="005F52E6"/>
    <w:rsid w:val="005F57EA"/>
    <w:rsid w:val="005F5F82"/>
    <w:rsid w:val="0060042C"/>
    <w:rsid w:val="006006C4"/>
    <w:rsid w:val="006011BA"/>
    <w:rsid w:val="006019F8"/>
    <w:rsid w:val="00602319"/>
    <w:rsid w:val="006029FB"/>
    <w:rsid w:val="00603468"/>
    <w:rsid w:val="006034E6"/>
    <w:rsid w:val="00603B26"/>
    <w:rsid w:val="0060740D"/>
    <w:rsid w:val="00607541"/>
    <w:rsid w:val="006104AF"/>
    <w:rsid w:val="006105B3"/>
    <w:rsid w:val="0061137B"/>
    <w:rsid w:val="006127AD"/>
    <w:rsid w:val="00613DD0"/>
    <w:rsid w:val="00614084"/>
    <w:rsid w:val="0061444C"/>
    <w:rsid w:val="00614555"/>
    <w:rsid w:val="006149D6"/>
    <w:rsid w:val="00614C8A"/>
    <w:rsid w:val="00614EB7"/>
    <w:rsid w:val="00614FCB"/>
    <w:rsid w:val="006152EC"/>
    <w:rsid w:val="00615A49"/>
    <w:rsid w:val="00615A98"/>
    <w:rsid w:val="00615CE6"/>
    <w:rsid w:val="00616712"/>
    <w:rsid w:val="00617859"/>
    <w:rsid w:val="006207A0"/>
    <w:rsid w:val="006207B5"/>
    <w:rsid w:val="00620972"/>
    <w:rsid w:val="00620F20"/>
    <w:rsid w:val="00621009"/>
    <w:rsid w:val="00621D70"/>
    <w:rsid w:val="00621E6E"/>
    <w:rsid w:val="00622855"/>
    <w:rsid w:val="00622C86"/>
    <w:rsid w:val="00622CDD"/>
    <w:rsid w:val="006234DE"/>
    <w:rsid w:val="006236DC"/>
    <w:rsid w:val="006245BF"/>
    <w:rsid w:val="006251C2"/>
    <w:rsid w:val="00625C4C"/>
    <w:rsid w:val="00625FF5"/>
    <w:rsid w:val="00626287"/>
    <w:rsid w:val="00626B95"/>
    <w:rsid w:val="00630BD4"/>
    <w:rsid w:val="00630F9A"/>
    <w:rsid w:val="00631A43"/>
    <w:rsid w:val="00632450"/>
    <w:rsid w:val="006338DE"/>
    <w:rsid w:val="00634C41"/>
    <w:rsid w:val="006358E1"/>
    <w:rsid w:val="00635D09"/>
    <w:rsid w:val="00635D5E"/>
    <w:rsid w:val="0063673A"/>
    <w:rsid w:val="0063698D"/>
    <w:rsid w:val="00636D41"/>
    <w:rsid w:val="006376A0"/>
    <w:rsid w:val="0063795A"/>
    <w:rsid w:val="006379E4"/>
    <w:rsid w:val="006401B2"/>
    <w:rsid w:val="00640508"/>
    <w:rsid w:val="00641663"/>
    <w:rsid w:val="0064219B"/>
    <w:rsid w:val="0064293C"/>
    <w:rsid w:val="00642CBD"/>
    <w:rsid w:val="006448B9"/>
    <w:rsid w:val="00644E69"/>
    <w:rsid w:val="00644EAB"/>
    <w:rsid w:val="006455D7"/>
    <w:rsid w:val="00645BD7"/>
    <w:rsid w:val="00646F49"/>
    <w:rsid w:val="00647649"/>
    <w:rsid w:val="006502D4"/>
    <w:rsid w:val="00651493"/>
    <w:rsid w:val="00651BFD"/>
    <w:rsid w:val="0065210E"/>
    <w:rsid w:val="00652C08"/>
    <w:rsid w:val="006533BD"/>
    <w:rsid w:val="0065344B"/>
    <w:rsid w:val="00653580"/>
    <w:rsid w:val="00655163"/>
    <w:rsid w:val="00655A0C"/>
    <w:rsid w:val="00655D5B"/>
    <w:rsid w:val="006567B2"/>
    <w:rsid w:val="00656E92"/>
    <w:rsid w:val="0065758E"/>
    <w:rsid w:val="00657B4C"/>
    <w:rsid w:val="00657EC2"/>
    <w:rsid w:val="00660024"/>
    <w:rsid w:val="00660E08"/>
    <w:rsid w:val="006617BF"/>
    <w:rsid w:val="00661D00"/>
    <w:rsid w:val="00661DAE"/>
    <w:rsid w:val="00662358"/>
    <w:rsid w:val="006628FE"/>
    <w:rsid w:val="006629A3"/>
    <w:rsid w:val="00662FBE"/>
    <w:rsid w:val="0066339B"/>
    <w:rsid w:val="00664DC7"/>
    <w:rsid w:val="0066547B"/>
    <w:rsid w:val="006657CF"/>
    <w:rsid w:val="00665E8C"/>
    <w:rsid w:val="0067042B"/>
    <w:rsid w:val="00670FC0"/>
    <w:rsid w:val="00671963"/>
    <w:rsid w:val="00672758"/>
    <w:rsid w:val="00672BAF"/>
    <w:rsid w:val="00673E9D"/>
    <w:rsid w:val="006749DE"/>
    <w:rsid w:val="00675C7F"/>
    <w:rsid w:val="006778B9"/>
    <w:rsid w:val="00677F38"/>
    <w:rsid w:val="00680C76"/>
    <w:rsid w:val="006811C3"/>
    <w:rsid w:val="00681479"/>
    <w:rsid w:val="00682A94"/>
    <w:rsid w:val="0068349A"/>
    <w:rsid w:val="00683F53"/>
    <w:rsid w:val="00684A1C"/>
    <w:rsid w:val="00685183"/>
    <w:rsid w:val="00686E61"/>
    <w:rsid w:val="00687670"/>
    <w:rsid w:val="006911A0"/>
    <w:rsid w:val="00692469"/>
    <w:rsid w:val="006936F8"/>
    <w:rsid w:val="0069396B"/>
    <w:rsid w:val="00693D57"/>
    <w:rsid w:val="0069433B"/>
    <w:rsid w:val="00694677"/>
    <w:rsid w:val="006946E9"/>
    <w:rsid w:val="00694951"/>
    <w:rsid w:val="00695933"/>
    <w:rsid w:val="006959DB"/>
    <w:rsid w:val="00695DDF"/>
    <w:rsid w:val="0069647E"/>
    <w:rsid w:val="00696C80"/>
    <w:rsid w:val="006A0700"/>
    <w:rsid w:val="006A1C08"/>
    <w:rsid w:val="006A28B1"/>
    <w:rsid w:val="006A3E3F"/>
    <w:rsid w:val="006A4E51"/>
    <w:rsid w:val="006A4EC1"/>
    <w:rsid w:val="006A4FA4"/>
    <w:rsid w:val="006A5581"/>
    <w:rsid w:val="006A62D0"/>
    <w:rsid w:val="006A62FD"/>
    <w:rsid w:val="006A6CB5"/>
    <w:rsid w:val="006A7800"/>
    <w:rsid w:val="006A7BCF"/>
    <w:rsid w:val="006B0022"/>
    <w:rsid w:val="006B15D7"/>
    <w:rsid w:val="006B2017"/>
    <w:rsid w:val="006B345C"/>
    <w:rsid w:val="006B5422"/>
    <w:rsid w:val="006B798B"/>
    <w:rsid w:val="006C0741"/>
    <w:rsid w:val="006C15E5"/>
    <w:rsid w:val="006C1743"/>
    <w:rsid w:val="006C17EA"/>
    <w:rsid w:val="006C19F2"/>
    <w:rsid w:val="006C1B70"/>
    <w:rsid w:val="006C247A"/>
    <w:rsid w:val="006C2A55"/>
    <w:rsid w:val="006C3E17"/>
    <w:rsid w:val="006C4909"/>
    <w:rsid w:val="006C6691"/>
    <w:rsid w:val="006C7D0A"/>
    <w:rsid w:val="006D0011"/>
    <w:rsid w:val="006D04AD"/>
    <w:rsid w:val="006D0818"/>
    <w:rsid w:val="006D0D7F"/>
    <w:rsid w:val="006D11BA"/>
    <w:rsid w:val="006D174F"/>
    <w:rsid w:val="006D1C56"/>
    <w:rsid w:val="006D214C"/>
    <w:rsid w:val="006D2509"/>
    <w:rsid w:val="006D280D"/>
    <w:rsid w:val="006D29D1"/>
    <w:rsid w:val="006D2ED7"/>
    <w:rsid w:val="006D46EA"/>
    <w:rsid w:val="006D4DF9"/>
    <w:rsid w:val="006D6469"/>
    <w:rsid w:val="006E048C"/>
    <w:rsid w:val="006E09CF"/>
    <w:rsid w:val="006E0B86"/>
    <w:rsid w:val="006E1469"/>
    <w:rsid w:val="006E1684"/>
    <w:rsid w:val="006E1F14"/>
    <w:rsid w:val="006E26E0"/>
    <w:rsid w:val="006E2730"/>
    <w:rsid w:val="006E2924"/>
    <w:rsid w:val="006E307B"/>
    <w:rsid w:val="006E51F7"/>
    <w:rsid w:val="006E528D"/>
    <w:rsid w:val="006E5B71"/>
    <w:rsid w:val="006E6741"/>
    <w:rsid w:val="006E6946"/>
    <w:rsid w:val="006E6957"/>
    <w:rsid w:val="006E7807"/>
    <w:rsid w:val="006F1C1A"/>
    <w:rsid w:val="006F231C"/>
    <w:rsid w:val="006F343D"/>
    <w:rsid w:val="006F4D90"/>
    <w:rsid w:val="006F6814"/>
    <w:rsid w:val="006F7080"/>
    <w:rsid w:val="006F71D8"/>
    <w:rsid w:val="007010EF"/>
    <w:rsid w:val="0070148C"/>
    <w:rsid w:val="00702954"/>
    <w:rsid w:val="007030F7"/>
    <w:rsid w:val="0070368F"/>
    <w:rsid w:val="00704429"/>
    <w:rsid w:val="0070526C"/>
    <w:rsid w:val="00706A91"/>
    <w:rsid w:val="00710F0D"/>
    <w:rsid w:val="007118AC"/>
    <w:rsid w:val="00711EDA"/>
    <w:rsid w:val="00712821"/>
    <w:rsid w:val="00712BB6"/>
    <w:rsid w:val="00712F88"/>
    <w:rsid w:val="007134DB"/>
    <w:rsid w:val="00713742"/>
    <w:rsid w:val="007139F4"/>
    <w:rsid w:val="0071459F"/>
    <w:rsid w:val="007147AA"/>
    <w:rsid w:val="0071616C"/>
    <w:rsid w:val="00716199"/>
    <w:rsid w:val="007164DE"/>
    <w:rsid w:val="007166C2"/>
    <w:rsid w:val="00716CB2"/>
    <w:rsid w:val="00716E5F"/>
    <w:rsid w:val="007172FA"/>
    <w:rsid w:val="00717470"/>
    <w:rsid w:val="00717769"/>
    <w:rsid w:val="007200C5"/>
    <w:rsid w:val="007208CB"/>
    <w:rsid w:val="00721317"/>
    <w:rsid w:val="00721C71"/>
    <w:rsid w:val="00722082"/>
    <w:rsid w:val="00722298"/>
    <w:rsid w:val="007239E5"/>
    <w:rsid w:val="00723E72"/>
    <w:rsid w:val="00724289"/>
    <w:rsid w:val="00724757"/>
    <w:rsid w:val="00725030"/>
    <w:rsid w:val="00725A81"/>
    <w:rsid w:val="00725B72"/>
    <w:rsid w:val="0072647F"/>
    <w:rsid w:val="007268B5"/>
    <w:rsid w:val="007273E1"/>
    <w:rsid w:val="007301A6"/>
    <w:rsid w:val="0073077C"/>
    <w:rsid w:val="007307EC"/>
    <w:rsid w:val="00730BC5"/>
    <w:rsid w:val="00730F62"/>
    <w:rsid w:val="00731100"/>
    <w:rsid w:val="007311FC"/>
    <w:rsid w:val="0073178A"/>
    <w:rsid w:val="007319C8"/>
    <w:rsid w:val="00731A0F"/>
    <w:rsid w:val="00733E15"/>
    <w:rsid w:val="007345F8"/>
    <w:rsid w:val="0073477D"/>
    <w:rsid w:val="007349AB"/>
    <w:rsid w:val="00734FB5"/>
    <w:rsid w:val="007366D4"/>
    <w:rsid w:val="00736EAE"/>
    <w:rsid w:val="007370BB"/>
    <w:rsid w:val="00740345"/>
    <w:rsid w:val="007404EF"/>
    <w:rsid w:val="0074352D"/>
    <w:rsid w:val="00743770"/>
    <w:rsid w:val="00744D3A"/>
    <w:rsid w:val="00745B92"/>
    <w:rsid w:val="00745D2C"/>
    <w:rsid w:val="00745F37"/>
    <w:rsid w:val="007463EF"/>
    <w:rsid w:val="00746AA9"/>
    <w:rsid w:val="00747FF5"/>
    <w:rsid w:val="007518BA"/>
    <w:rsid w:val="00752164"/>
    <w:rsid w:val="00752A77"/>
    <w:rsid w:val="00753136"/>
    <w:rsid w:val="00753386"/>
    <w:rsid w:val="0075389B"/>
    <w:rsid w:val="00754877"/>
    <w:rsid w:val="00755B95"/>
    <w:rsid w:val="00755F19"/>
    <w:rsid w:val="007566A9"/>
    <w:rsid w:val="00757D17"/>
    <w:rsid w:val="00757DB5"/>
    <w:rsid w:val="00760C2A"/>
    <w:rsid w:val="00760E29"/>
    <w:rsid w:val="00761314"/>
    <w:rsid w:val="00762DB6"/>
    <w:rsid w:val="00764119"/>
    <w:rsid w:val="007650F1"/>
    <w:rsid w:val="007654DF"/>
    <w:rsid w:val="0076633A"/>
    <w:rsid w:val="0076689B"/>
    <w:rsid w:val="00767BD0"/>
    <w:rsid w:val="00771359"/>
    <w:rsid w:val="00771889"/>
    <w:rsid w:val="007724B2"/>
    <w:rsid w:val="007724B5"/>
    <w:rsid w:val="00772834"/>
    <w:rsid w:val="007730DF"/>
    <w:rsid w:val="00773C82"/>
    <w:rsid w:val="007746AF"/>
    <w:rsid w:val="00774994"/>
    <w:rsid w:val="00774CE5"/>
    <w:rsid w:val="00775801"/>
    <w:rsid w:val="00775819"/>
    <w:rsid w:val="00775D39"/>
    <w:rsid w:val="007805A0"/>
    <w:rsid w:val="00782F61"/>
    <w:rsid w:val="0078317F"/>
    <w:rsid w:val="00783188"/>
    <w:rsid w:val="007831B4"/>
    <w:rsid w:val="00783280"/>
    <w:rsid w:val="0078328D"/>
    <w:rsid w:val="0078340D"/>
    <w:rsid w:val="007842DC"/>
    <w:rsid w:val="0078473D"/>
    <w:rsid w:val="00785F2A"/>
    <w:rsid w:val="007866AE"/>
    <w:rsid w:val="00786AE4"/>
    <w:rsid w:val="00786FDE"/>
    <w:rsid w:val="007870B7"/>
    <w:rsid w:val="00790B1B"/>
    <w:rsid w:val="007916D5"/>
    <w:rsid w:val="00791BCF"/>
    <w:rsid w:val="00792024"/>
    <w:rsid w:val="007921A9"/>
    <w:rsid w:val="007928F0"/>
    <w:rsid w:val="00794471"/>
    <w:rsid w:val="00794576"/>
    <w:rsid w:val="00794AF3"/>
    <w:rsid w:val="00794E49"/>
    <w:rsid w:val="00795192"/>
    <w:rsid w:val="0079537B"/>
    <w:rsid w:val="0079581E"/>
    <w:rsid w:val="007958ED"/>
    <w:rsid w:val="00795A4F"/>
    <w:rsid w:val="00795C5D"/>
    <w:rsid w:val="00796F91"/>
    <w:rsid w:val="007A0084"/>
    <w:rsid w:val="007A17CB"/>
    <w:rsid w:val="007A2ABC"/>
    <w:rsid w:val="007A384B"/>
    <w:rsid w:val="007A3BE6"/>
    <w:rsid w:val="007A49FC"/>
    <w:rsid w:val="007A5486"/>
    <w:rsid w:val="007A5937"/>
    <w:rsid w:val="007A59E0"/>
    <w:rsid w:val="007A6360"/>
    <w:rsid w:val="007A6AB8"/>
    <w:rsid w:val="007A7321"/>
    <w:rsid w:val="007A766A"/>
    <w:rsid w:val="007A7864"/>
    <w:rsid w:val="007A789E"/>
    <w:rsid w:val="007A7EB6"/>
    <w:rsid w:val="007B081D"/>
    <w:rsid w:val="007B10F4"/>
    <w:rsid w:val="007B1878"/>
    <w:rsid w:val="007B1CFD"/>
    <w:rsid w:val="007B2BEF"/>
    <w:rsid w:val="007B4466"/>
    <w:rsid w:val="007B4A14"/>
    <w:rsid w:val="007B4B61"/>
    <w:rsid w:val="007B545F"/>
    <w:rsid w:val="007B564B"/>
    <w:rsid w:val="007B57DB"/>
    <w:rsid w:val="007B5B57"/>
    <w:rsid w:val="007B617E"/>
    <w:rsid w:val="007B72CB"/>
    <w:rsid w:val="007B7454"/>
    <w:rsid w:val="007B7F0B"/>
    <w:rsid w:val="007C0144"/>
    <w:rsid w:val="007C0F7B"/>
    <w:rsid w:val="007C18FB"/>
    <w:rsid w:val="007C1FEB"/>
    <w:rsid w:val="007C2730"/>
    <w:rsid w:val="007C27C1"/>
    <w:rsid w:val="007C2FC7"/>
    <w:rsid w:val="007C2FF2"/>
    <w:rsid w:val="007C44C4"/>
    <w:rsid w:val="007C479C"/>
    <w:rsid w:val="007C4A4E"/>
    <w:rsid w:val="007C4EF9"/>
    <w:rsid w:val="007C50AE"/>
    <w:rsid w:val="007C57AB"/>
    <w:rsid w:val="007C679F"/>
    <w:rsid w:val="007C69F8"/>
    <w:rsid w:val="007C760A"/>
    <w:rsid w:val="007D07EA"/>
    <w:rsid w:val="007D1064"/>
    <w:rsid w:val="007D10D4"/>
    <w:rsid w:val="007D2229"/>
    <w:rsid w:val="007D2650"/>
    <w:rsid w:val="007D2AC4"/>
    <w:rsid w:val="007D2ECD"/>
    <w:rsid w:val="007D3C3C"/>
    <w:rsid w:val="007D48A6"/>
    <w:rsid w:val="007D523B"/>
    <w:rsid w:val="007D674A"/>
    <w:rsid w:val="007D68F1"/>
    <w:rsid w:val="007E002C"/>
    <w:rsid w:val="007E0ACA"/>
    <w:rsid w:val="007E20E4"/>
    <w:rsid w:val="007E3F91"/>
    <w:rsid w:val="007E49F8"/>
    <w:rsid w:val="007E5B61"/>
    <w:rsid w:val="007E6113"/>
    <w:rsid w:val="007E74C1"/>
    <w:rsid w:val="007F1A18"/>
    <w:rsid w:val="007F257D"/>
    <w:rsid w:val="007F30BA"/>
    <w:rsid w:val="007F3115"/>
    <w:rsid w:val="007F3C09"/>
    <w:rsid w:val="007F405B"/>
    <w:rsid w:val="007F4622"/>
    <w:rsid w:val="007F4834"/>
    <w:rsid w:val="007F4A11"/>
    <w:rsid w:val="007F4BCC"/>
    <w:rsid w:val="007F53E0"/>
    <w:rsid w:val="007F5931"/>
    <w:rsid w:val="007F6980"/>
    <w:rsid w:val="007F75D4"/>
    <w:rsid w:val="00800408"/>
    <w:rsid w:val="008007C7"/>
    <w:rsid w:val="00800992"/>
    <w:rsid w:val="0080120E"/>
    <w:rsid w:val="0080161A"/>
    <w:rsid w:val="00801A61"/>
    <w:rsid w:val="008030A6"/>
    <w:rsid w:val="0080387B"/>
    <w:rsid w:val="008047FA"/>
    <w:rsid w:val="00804FE3"/>
    <w:rsid w:val="00805F0B"/>
    <w:rsid w:val="00807376"/>
    <w:rsid w:val="0081037A"/>
    <w:rsid w:val="008103FA"/>
    <w:rsid w:val="008104D8"/>
    <w:rsid w:val="00810662"/>
    <w:rsid w:val="00810AC0"/>
    <w:rsid w:val="00811D0C"/>
    <w:rsid w:val="0081232E"/>
    <w:rsid w:val="00812E3C"/>
    <w:rsid w:val="00813277"/>
    <w:rsid w:val="00813984"/>
    <w:rsid w:val="00813D9A"/>
    <w:rsid w:val="008147A5"/>
    <w:rsid w:val="008148E6"/>
    <w:rsid w:val="00814BE3"/>
    <w:rsid w:val="00814F40"/>
    <w:rsid w:val="008158B4"/>
    <w:rsid w:val="0081626D"/>
    <w:rsid w:val="00816467"/>
    <w:rsid w:val="00816777"/>
    <w:rsid w:val="00816FD9"/>
    <w:rsid w:val="008178B3"/>
    <w:rsid w:val="008200B2"/>
    <w:rsid w:val="0082026E"/>
    <w:rsid w:val="0082038A"/>
    <w:rsid w:val="00821295"/>
    <w:rsid w:val="008213B4"/>
    <w:rsid w:val="00821701"/>
    <w:rsid w:val="0082356F"/>
    <w:rsid w:val="00823E12"/>
    <w:rsid w:val="0082444F"/>
    <w:rsid w:val="0082445D"/>
    <w:rsid w:val="008254A1"/>
    <w:rsid w:val="00826EAE"/>
    <w:rsid w:val="00830DAF"/>
    <w:rsid w:val="0083241B"/>
    <w:rsid w:val="0083407B"/>
    <w:rsid w:val="00834522"/>
    <w:rsid w:val="008348AE"/>
    <w:rsid w:val="00835248"/>
    <w:rsid w:val="008369DA"/>
    <w:rsid w:val="008372D8"/>
    <w:rsid w:val="008417CF"/>
    <w:rsid w:val="00841844"/>
    <w:rsid w:val="0084187B"/>
    <w:rsid w:val="008419C0"/>
    <w:rsid w:val="0084202D"/>
    <w:rsid w:val="008435FA"/>
    <w:rsid w:val="00843B99"/>
    <w:rsid w:val="00844AED"/>
    <w:rsid w:val="00844F66"/>
    <w:rsid w:val="00845A94"/>
    <w:rsid w:val="008467F7"/>
    <w:rsid w:val="008470C2"/>
    <w:rsid w:val="00847EEB"/>
    <w:rsid w:val="008501EF"/>
    <w:rsid w:val="00850C5C"/>
    <w:rsid w:val="00851BD5"/>
    <w:rsid w:val="00853C07"/>
    <w:rsid w:val="0085474E"/>
    <w:rsid w:val="0085479B"/>
    <w:rsid w:val="0085480C"/>
    <w:rsid w:val="00854A01"/>
    <w:rsid w:val="00855A9F"/>
    <w:rsid w:val="00855BDC"/>
    <w:rsid w:val="00855F0D"/>
    <w:rsid w:val="00856378"/>
    <w:rsid w:val="00856563"/>
    <w:rsid w:val="0085683E"/>
    <w:rsid w:val="00856C42"/>
    <w:rsid w:val="00857316"/>
    <w:rsid w:val="00860653"/>
    <w:rsid w:val="00860C60"/>
    <w:rsid w:val="00860C97"/>
    <w:rsid w:val="00861A2E"/>
    <w:rsid w:val="00862D78"/>
    <w:rsid w:val="00864189"/>
    <w:rsid w:val="00864F8D"/>
    <w:rsid w:val="00865017"/>
    <w:rsid w:val="0086534C"/>
    <w:rsid w:val="0086567D"/>
    <w:rsid w:val="00865CDC"/>
    <w:rsid w:val="00866376"/>
    <w:rsid w:val="00870293"/>
    <w:rsid w:val="008708D9"/>
    <w:rsid w:val="00870EFE"/>
    <w:rsid w:val="00871E70"/>
    <w:rsid w:val="008720BF"/>
    <w:rsid w:val="00873914"/>
    <w:rsid w:val="00874676"/>
    <w:rsid w:val="008747A9"/>
    <w:rsid w:val="0087482D"/>
    <w:rsid w:val="008758F0"/>
    <w:rsid w:val="00875F62"/>
    <w:rsid w:val="00876E04"/>
    <w:rsid w:val="0087773E"/>
    <w:rsid w:val="00880CC3"/>
    <w:rsid w:val="00880D5B"/>
    <w:rsid w:val="00880FE7"/>
    <w:rsid w:val="00881977"/>
    <w:rsid w:val="008830F2"/>
    <w:rsid w:val="008834B2"/>
    <w:rsid w:val="00883D54"/>
    <w:rsid w:val="00883D9C"/>
    <w:rsid w:val="00884C4A"/>
    <w:rsid w:val="008852AA"/>
    <w:rsid w:val="008862DA"/>
    <w:rsid w:val="00886C85"/>
    <w:rsid w:val="00886F73"/>
    <w:rsid w:val="00887380"/>
    <w:rsid w:val="00890C08"/>
    <w:rsid w:val="00891479"/>
    <w:rsid w:val="00892864"/>
    <w:rsid w:val="008963DA"/>
    <w:rsid w:val="00896913"/>
    <w:rsid w:val="00896E23"/>
    <w:rsid w:val="00897424"/>
    <w:rsid w:val="008A1BF1"/>
    <w:rsid w:val="008A2271"/>
    <w:rsid w:val="008A2935"/>
    <w:rsid w:val="008A601F"/>
    <w:rsid w:val="008A61EF"/>
    <w:rsid w:val="008A623A"/>
    <w:rsid w:val="008A6728"/>
    <w:rsid w:val="008A67D7"/>
    <w:rsid w:val="008A6D83"/>
    <w:rsid w:val="008B084C"/>
    <w:rsid w:val="008B184A"/>
    <w:rsid w:val="008B18CF"/>
    <w:rsid w:val="008B2F97"/>
    <w:rsid w:val="008B3D20"/>
    <w:rsid w:val="008B4E35"/>
    <w:rsid w:val="008B5D00"/>
    <w:rsid w:val="008B5DF5"/>
    <w:rsid w:val="008B621D"/>
    <w:rsid w:val="008B70B2"/>
    <w:rsid w:val="008C20EC"/>
    <w:rsid w:val="008C2130"/>
    <w:rsid w:val="008C22FF"/>
    <w:rsid w:val="008C27FB"/>
    <w:rsid w:val="008C2879"/>
    <w:rsid w:val="008C37FD"/>
    <w:rsid w:val="008C3C18"/>
    <w:rsid w:val="008C3C55"/>
    <w:rsid w:val="008C4415"/>
    <w:rsid w:val="008C4D9D"/>
    <w:rsid w:val="008C543E"/>
    <w:rsid w:val="008C5601"/>
    <w:rsid w:val="008C5984"/>
    <w:rsid w:val="008C7044"/>
    <w:rsid w:val="008C786A"/>
    <w:rsid w:val="008C7A93"/>
    <w:rsid w:val="008D0286"/>
    <w:rsid w:val="008D0981"/>
    <w:rsid w:val="008D11D2"/>
    <w:rsid w:val="008D13C0"/>
    <w:rsid w:val="008D15EA"/>
    <w:rsid w:val="008D1E65"/>
    <w:rsid w:val="008D1EFA"/>
    <w:rsid w:val="008D260E"/>
    <w:rsid w:val="008D2D1C"/>
    <w:rsid w:val="008D2D2A"/>
    <w:rsid w:val="008D38A5"/>
    <w:rsid w:val="008D3D38"/>
    <w:rsid w:val="008D4071"/>
    <w:rsid w:val="008D454B"/>
    <w:rsid w:val="008D5700"/>
    <w:rsid w:val="008D5D6E"/>
    <w:rsid w:val="008D6183"/>
    <w:rsid w:val="008D6EA3"/>
    <w:rsid w:val="008D786E"/>
    <w:rsid w:val="008E07BB"/>
    <w:rsid w:val="008E1497"/>
    <w:rsid w:val="008E3C1E"/>
    <w:rsid w:val="008E3FEA"/>
    <w:rsid w:val="008E428A"/>
    <w:rsid w:val="008E5D5E"/>
    <w:rsid w:val="008E5D72"/>
    <w:rsid w:val="008E7E48"/>
    <w:rsid w:val="008F00B2"/>
    <w:rsid w:val="008F0EB2"/>
    <w:rsid w:val="008F1BEE"/>
    <w:rsid w:val="008F2946"/>
    <w:rsid w:val="008F2CC4"/>
    <w:rsid w:val="008F3251"/>
    <w:rsid w:val="008F33EC"/>
    <w:rsid w:val="008F3490"/>
    <w:rsid w:val="008F3B72"/>
    <w:rsid w:val="008F5313"/>
    <w:rsid w:val="008F7027"/>
    <w:rsid w:val="008F7324"/>
    <w:rsid w:val="00900F4C"/>
    <w:rsid w:val="00901944"/>
    <w:rsid w:val="00902840"/>
    <w:rsid w:val="009050AC"/>
    <w:rsid w:val="00905559"/>
    <w:rsid w:val="00906670"/>
    <w:rsid w:val="00906ADD"/>
    <w:rsid w:val="00907B58"/>
    <w:rsid w:val="009100FF"/>
    <w:rsid w:val="00911788"/>
    <w:rsid w:val="00912A04"/>
    <w:rsid w:val="00912F0E"/>
    <w:rsid w:val="00913133"/>
    <w:rsid w:val="00913FBC"/>
    <w:rsid w:val="0091416D"/>
    <w:rsid w:val="009144A0"/>
    <w:rsid w:val="009144AF"/>
    <w:rsid w:val="00915202"/>
    <w:rsid w:val="00915D73"/>
    <w:rsid w:val="00915DEF"/>
    <w:rsid w:val="00915F36"/>
    <w:rsid w:val="00916211"/>
    <w:rsid w:val="0091636B"/>
    <w:rsid w:val="00916381"/>
    <w:rsid w:val="00916A4F"/>
    <w:rsid w:val="00917C0D"/>
    <w:rsid w:val="00921147"/>
    <w:rsid w:val="00923647"/>
    <w:rsid w:val="009242A7"/>
    <w:rsid w:val="0092547E"/>
    <w:rsid w:val="00925497"/>
    <w:rsid w:val="0092606C"/>
    <w:rsid w:val="009261C5"/>
    <w:rsid w:val="009266A5"/>
    <w:rsid w:val="00926868"/>
    <w:rsid w:val="00927A8F"/>
    <w:rsid w:val="009302EE"/>
    <w:rsid w:val="00930656"/>
    <w:rsid w:val="00930997"/>
    <w:rsid w:val="0093129E"/>
    <w:rsid w:val="00931C5D"/>
    <w:rsid w:val="00931CFC"/>
    <w:rsid w:val="00934D2B"/>
    <w:rsid w:val="00936714"/>
    <w:rsid w:val="00937038"/>
    <w:rsid w:val="00940376"/>
    <w:rsid w:val="009404CA"/>
    <w:rsid w:val="009405F1"/>
    <w:rsid w:val="00940868"/>
    <w:rsid w:val="00940F64"/>
    <w:rsid w:val="00941DD0"/>
    <w:rsid w:val="00942647"/>
    <w:rsid w:val="00942D47"/>
    <w:rsid w:val="00943AC6"/>
    <w:rsid w:val="009441D8"/>
    <w:rsid w:val="00944A18"/>
    <w:rsid w:val="00944E24"/>
    <w:rsid w:val="00946E9E"/>
    <w:rsid w:val="00946EC2"/>
    <w:rsid w:val="009513E7"/>
    <w:rsid w:val="00951717"/>
    <w:rsid w:val="00952126"/>
    <w:rsid w:val="00953230"/>
    <w:rsid w:val="00953C83"/>
    <w:rsid w:val="00953DA7"/>
    <w:rsid w:val="0095437B"/>
    <w:rsid w:val="00954E38"/>
    <w:rsid w:val="009569BD"/>
    <w:rsid w:val="00956F39"/>
    <w:rsid w:val="00960052"/>
    <w:rsid w:val="00960B2E"/>
    <w:rsid w:val="00961299"/>
    <w:rsid w:val="00962348"/>
    <w:rsid w:val="0096242F"/>
    <w:rsid w:val="009633BF"/>
    <w:rsid w:val="00963C8F"/>
    <w:rsid w:val="00964508"/>
    <w:rsid w:val="00965172"/>
    <w:rsid w:val="00965C39"/>
    <w:rsid w:val="00965DC0"/>
    <w:rsid w:val="00966872"/>
    <w:rsid w:val="00966B26"/>
    <w:rsid w:val="00966B52"/>
    <w:rsid w:val="0096752C"/>
    <w:rsid w:val="009676B5"/>
    <w:rsid w:val="00967817"/>
    <w:rsid w:val="00967E20"/>
    <w:rsid w:val="00967E7F"/>
    <w:rsid w:val="009711DA"/>
    <w:rsid w:val="00971241"/>
    <w:rsid w:val="009714E3"/>
    <w:rsid w:val="009719C1"/>
    <w:rsid w:val="00971F15"/>
    <w:rsid w:val="0097204E"/>
    <w:rsid w:val="009729C6"/>
    <w:rsid w:val="009745C0"/>
    <w:rsid w:val="00975A53"/>
    <w:rsid w:val="00975D34"/>
    <w:rsid w:val="009766C7"/>
    <w:rsid w:val="009769D0"/>
    <w:rsid w:val="00976B13"/>
    <w:rsid w:val="00976F2C"/>
    <w:rsid w:val="00977CAF"/>
    <w:rsid w:val="00980329"/>
    <w:rsid w:val="009813FD"/>
    <w:rsid w:val="0098230A"/>
    <w:rsid w:val="00982502"/>
    <w:rsid w:val="009825D0"/>
    <w:rsid w:val="00982CA3"/>
    <w:rsid w:val="00983CF7"/>
    <w:rsid w:val="00984DD7"/>
    <w:rsid w:val="00985988"/>
    <w:rsid w:val="00987004"/>
    <w:rsid w:val="009875C0"/>
    <w:rsid w:val="009877A2"/>
    <w:rsid w:val="00990BE0"/>
    <w:rsid w:val="00990C12"/>
    <w:rsid w:val="00990C67"/>
    <w:rsid w:val="00991E42"/>
    <w:rsid w:val="00993919"/>
    <w:rsid w:val="00993989"/>
    <w:rsid w:val="00993B26"/>
    <w:rsid w:val="00994604"/>
    <w:rsid w:val="009949B2"/>
    <w:rsid w:val="00994C1B"/>
    <w:rsid w:val="00995261"/>
    <w:rsid w:val="00995A78"/>
    <w:rsid w:val="00997395"/>
    <w:rsid w:val="00997E31"/>
    <w:rsid w:val="009A0A57"/>
    <w:rsid w:val="009A1451"/>
    <w:rsid w:val="009A1898"/>
    <w:rsid w:val="009A24E6"/>
    <w:rsid w:val="009A3516"/>
    <w:rsid w:val="009A3AB9"/>
    <w:rsid w:val="009A3D5D"/>
    <w:rsid w:val="009A4453"/>
    <w:rsid w:val="009A4837"/>
    <w:rsid w:val="009A53D6"/>
    <w:rsid w:val="009A5405"/>
    <w:rsid w:val="009A565E"/>
    <w:rsid w:val="009A5663"/>
    <w:rsid w:val="009A64C0"/>
    <w:rsid w:val="009A65C9"/>
    <w:rsid w:val="009A68DE"/>
    <w:rsid w:val="009A6A11"/>
    <w:rsid w:val="009A76B9"/>
    <w:rsid w:val="009B0327"/>
    <w:rsid w:val="009B0806"/>
    <w:rsid w:val="009B10ED"/>
    <w:rsid w:val="009B238D"/>
    <w:rsid w:val="009B30D1"/>
    <w:rsid w:val="009B5CA7"/>
    <w:rsid w:val="009B5E3B"/>
    <w:rsid w:val="009B5F7D"/>
    <w:rsid w:val="009B6143"/>
    <w:rsid w:val="009B67F6"/>
    <w:rsid w:val="009B6D17"/>
    <w:rsid w:val="009C0FAD"/>
    <w:rsid w:val="009C12E1"/>
    <w:rsid w:val="009C16BE"/>
    <w:rsid w:val="009C23AC"/>
    <w:rsid w:val="009C2C90"/>
    <w:rsid w:val="009C344C"/>
    <w:rsid w:val="009C3464"/>
    <w:rsid w:val="009C3C34"/>
    <w:rsid w:val="009C431C"/>
    <w:rsid w:val="009C59D7"/>
    <w:rsid w:val="009C5DE5"/>
    <w:rsid w:val="009C6788"/>
    <w:rsid w:val="009C70AD"/>
    <w:rsid w:val="009C7128"/>
    <w:rsid w:val="009C77DD"/>
    <w:rsid w:val="009C78CA"/>
    <w:rsid w:val="009C7965"/>
    <w:rsid w:val="009C7AEE"/>
    <w:rsid w:val="009C7C47"/>
    <w:rsid w:val="009D0F2E"/>
    <w:rsid w:val="009D194C"/>
    <w:rsid w:val="009D1A61"/>
    <w:rsid w:val="009D1DC5"/>
    <w:rsid w:val="009D28BC"/>
    <w:rsid w:val="009D467F"/>
    <w:rsid w:val="009D4966"/>
    <w:rsid w:val="009D4B18"/>
    <w:rsid w:val="009D4CCD"/>
    <w:rsid w:val="009D6030"/>
    <w:rsid w:val="009D6127"/>
    <w:rsid w:val="009D7F4C"/>
    <w:rsid w:val="009E02FC"/>
    <w:rsid w:val="009E1A5C"/>
    <w:rsid w:val="009E23E8"/>
    <w:rsid w:val="009E2A2C"/>
    <w:rsid w:val="009E2A8F"/>
    <w:rsid w:val="009E2F0A"/>
    <w:rsid w:val="009E43F8"/>
    <w:rsid w:val="009E51D4"/>
    <w:rsid w:val="009E5CA0"/>
    <w:rsid w:val="009E62C1"/>
    <w:rsid w:val="009E66D3"/>
    <w:rsid w:val="009E6D76"/>
    <w:rsid w:val="009F0CC8"/>
    <w:rsid w:val="009F1B24"/>
    <w:rsid w:val="009F1B8D"/>
    <w:rsid w:val="009F1E49"/>
    <w:rsid w:val="009F2237"/>
    <w:rsid w:val="009F29E3"/>
    <w:rsid w:val="009F571A"/>
    <w:rsid w:val="009F5D39"/>
    <w:rsid w:val="009F6073"/>
    <w:rsid w:val="009F7FD0"/>
    <w:rsid w:val="00A00263"/>
    <w:rsid w:val="00A00CD6"/>
    <w:rsid w:val="00A01735"/>
    <w:rsid w:val="00A01745"/>
    <w:rsid w:val="00A0177D"/>
    <w:rsid w:val="00A02CC6"/>
    <w:rsid w:val="00A02FBC"/>
    <w:rsid w:val="00A05D0F"/>
    <w:rsid w:val="00A05D3E"/>
    <w:rsid w:val="00A060D0"/>
    <w:rsid w:val="00A06454"/>
    <w:rsid w:val="00A07E24"/>
    <w:rsid w:val="00A10325"/>
    <w:rsid w:val="00A10990"/>
    <w:rsid w:val="00A11D54"/>
    <w:rsid w:val="00A134DB"/>
    <w:rsid w:val="00A144AA"/>
    <w:rsid w:val="00A14972"/>
    <w:rsid w:val="00A16AA5"/>
    <w:rsid w:val="00A16F59"/>
    <w:rsid w:val="00A171AF"/>
    <w:rsid w:val="00A172E1"/>
    <w:rsid w:val="00A1784B"/>
    <w:rsid w:val="00A178BB"/>
    <w:rsid w:val="00A17C11"/>
    <w:rsid w:val="00A2009A"/>
    <w:rsid w:val="00A2056B"/>
    <w:rsid w:val="00A208BE"/>
    <w:rsid w:val="00A23A6D"/>
    <w:rsid w:val="00A23AA3"/>
    <w:rsid w:val="00A247E2"/>
    <w:rsid w:val="00A249FA"/>
    <w:rsid w:val="00A256CA"/>
    <w:rsid w:val="00A256D7"/>
    <w:rsid w:val="00A264E1"/>
    <w:rsid w:val="00A2681E"/>
    <w:rsid w:val="00A27231"/>
    <w:rsid w:val="00A273BB"/>
    <w:rsid w:val="00A303C7"/>
    <w:rsid w:val="00A30B2D"/>
    <w:rsid w:val="00A320F8"/>
    <w:rsid w:val="00A3232B"/>
    <w:rsid w:val="00A32615"/>
    <w:rsid w:val="00A32A68"/>
    <w:rsid w:val="00A32FE9"/>
    <w:rsid w:val="00A3425B"/>
    <w:rsid w:val="00A34415"/>
    <w:rsid w:val="00A34919"/>
    <w:rsid w:val="00A35098"/>
    <w:rsid w:val="00A351BC"/>
    <w:rsid w:val="00A35F35"/>
    <w:rsid w:val="00A364BA"/>
    <w:rsid w:val="00A367E8"/>
    <w:rsid w:val="00A37D20"/>
    <w:rsid w:val="00A40793"/>
    <w:rsid w:val="00A40ECF"/>
    <w:rsid w:val="00A410F9"/>
    <w:rsid w:val="00A42D39"/>
    <w:rsid w:val="00A43631"/>
    <w:rsid w:val="00A4398F"/>
    <w:rsid w:val="00A464D3"/>
    <w:rsid w:val="00A4684E"/>
    <w:rsid w:val="00A46B34"/>
    <w:rsid w:val="00A47D84"/>
    <w:rsid w:val="00A47E91"/>
    <w:rsid w:val="00A50686"/>
    <w:rsid w:val="00A50B87"/>
    <w:rsid w:val="00A51C87"/>
    <w:rsid w:val="00A52C0D"/>
    <w:rsid w:val="00A52DA2"/>
    <w:rsid w:val="00A53FB9"/>
    <w:rsid w:val="00A55F74"/>
    <w:rsid w:val="00A575DB"/>
    <w:rsid w:val="00A577EE"/>
    <w:rsid w:val="00A60BD0"/>
    <w:rsid w:val="00A6105E"/>
    <w:rsid w:val="00A6157E"/>
    <w:rsid w:val="00A61D9D"/>
    <w:rsid w:val="00A61F41"/>
    <w:rsid w:val="00A61FB3"/>
    <w:rsid w:val="00A63251"/>
    <w:rsid w:val="00A634F2"/>
    <w:rsid w:val="00A63D3A"/>
    <w:rsid w:val="00A6424E"/>
    <w:rsid w:val="00A651F2"/>
    <w:rsid w:val="00A65FA7"/>
    <w:rsid w:val="00A66355"/>
    <w:rsid w:val="00A663A9"/>
    <w:rsid w:val="00A6713C"/>
    <w:rsid w:val="00A70306"/>
    <w:rsid w:val="00A70866"/>
    <w:rsid w:val="00A733DA"/>
    <w:rsid w:val="00A73CDC"/>
    <w:rsid w:val="00A753D0"/>
    <w:rsid w:val="00A76CAF"/>
    <w:rsid w:val="00A77C96"/>
    <w:rsid w:val="00A8001C"/>
    <w:rsid w:val="00A80836"/>
    <w:rsid w:val="00A82285"/>
    <w:rsid w:val="00A823A2"/>
    <w:rsid w:val="00A8511F"/>
    <w:rsid w:val="00A854CE"/>
    <w:rsid w:val="00A86318"/>
    <w:rsid w:val="00A863C5"/>
    <w:rsid w:val="00A87D2F"/>
    <w:rsid w:val="00A91B1D"/>
    <w:rsid w:val="00A920F8"/>
    <w:rsid w:val="00A927A8"/>
    <w:rsid w:val="00A9293A"/>
    <w:rsid w:val="00A92A77"/>
    <w:rsid w:val="00A92D7B"/>
    <w:rsid w:val="00A93454"/>
    <w:rsid w:val="00A940E3"/>
    <w:rsid w:val="00A95220"/>
    <w:rsid w:val="00A959D9"/>
    <w:rsid w:val="00A96899"/>
    <w:rsid w:val="00A97159"/>
    <w:rsid w:val="00A972E6"/>
    <w:rsid w:val="00AA0447"/>
    <w:rsid w:val="00AA0594"/>
    <w:rsid w:val="00AA0E07"/>
    <w:rsid w:val="00AA1538"/>
    <w:rsid w:val="00AA1872"/>
    <w:rsid w:val="00AA233C"/>
    <w:rsid w:val="00AA2FC4"/>
    <w:rsid w:val="00AA3116"/>
    <w:rsid w:val="00AA3D9A"/>
    <w:rsid w:val="00AA6658"/>
    <w:rsid w:val="00AA778A"/>
    <w:rsid w:val="00AB0499"/>
    <w:rsid w:val="00AB0761"/>
    <w:rsid w:val="00AB09DA"/>
    <w:rsid w:val="00AB16C2"/>
    <w:rsid w:val="00AB172C"/>
    <w:rsid w:val="00AB1997"/>
    <w:rsid w:val="00AB38C3"/>
    <w:rsid w:val="00AB419D"/>
    <w:rsid w:val="00AB4ECF"/>
    <w:rsid w:val="00AB5632"/>
    <w:rsid w:val="00AB585A"/>
    <w:rsid w:val="00AB5CD9"/>
    <w:rsid w:val="00AB5D25"/>
    <w:rsid w:val="00AB5F8C"/>
    <w:rsid w:val="00AB6043"/>
    <w:rsid w:val="00AB6840"/>
    <w:rsid w:val="00AB69DE"/>
    <w:rsid w:val="00AB75E3"/>
    <w:rsid w:val="00AC0CD8"/>
    <w:rsid w:val="00AC1677"/>
    <w:rsid w:val="00AC212F"/>
    <w:rsid w:val="00AC26B0"/>
    <w:rsid w:val="00AC2723"/>
    <w:rsid w:val="00AC3790"/>
    <w:rsid w:val="00AC3EF5"/>
    <w:rsid w:val="00AC4EF7"/>
    <w:rsid w:val="00AC69B3"/>
    <w:rsid w:val="00AD0173"/>
    <w:rsid w:val="00AD0223"/>
    <w:rsid w:val="00AD029E"/>
    <w:rsid w:val="00AD1591"/>
    <w:rsid w:val="00AD15D1"/>
    <w:rsid w:val="00AD229E"/>
    <w:rsid w:val="00AD24DF"/>
    <w:rsid w:val="00AD2808"/>
    <w:rsid w:val="00AD34B1"/>
    <w:rsid w:val="00AD3F1F"/>
    <w:rsid w:val="00AD467C"/>
    <w:rsid w:val="00AD5513"/>
    <w:rsid w:val="00AD580D"/>
    <w:rsid w:val="00AD6C01"/>
    <w:rsid w:val="00AD6CA5"/>
    <w:rsid w:val="00AD7F1B"/>
    <w:rsid w:val="00AD7F3C"/>
    <w:rsid w:val="00AE029E"/>
    <w:rsid w:val="00AE2031"/>
    <w:rsid w:val="00AE28B5"/>
    <w:rsid w:val="00AE2D0C"/>
    <w:rsid w:val="00AE2E4F"/>
    <w:rsid w:val="00AE3936"/>
    <w:rsid w:val="00AE463A"/>
    <w:rsid w:val="00AE493E"/>
    <w:rsid w:val="00AE4BD6"/>
    <w:rsid w:val="00AE543C"/>
    <w:rsid w:val="00AE5CB6"/>
    <w:rsid w:val="00AE740C"/>
    <w:rsid w:val="00AE782A"/>
    <w:rsid w:val="00AE7F37"/>
    <w:rsid w:val="00AF009A"/>
    <w:rsid w:val="00AF01E5"/>
    <w:rsid w:val="00AF0459"/>
    <w:rsid w:val="00AF0768"/>
    <w:rsid w:val="00AF1302"/>
    <w:rsid w:val="00AF19B4"/>
    <w:rsid w:val="00AF3CBE"/>
    <w:rsid w:val="00AF41F5"/>
    <w:rsid w:val="00AF494B"/>
    <w:rsid w:val="00AF4BEB"/>
    <w:rsid w:val="00AF4E31"/>
    <w:rsid w:val="00AF5034"/>
    <w:rsid w:val="00AF597B"/>
    <w:rsid w:val="00AF5DF5"/>
    <w:rsid w:val="00AF65DF"/>
    <w:rsid w:val="00AF6C06"/>
    <w:rsid w:val="00AF6D6B"/>
    <w:rsid w:val="00AF718B"/>
    <w:rsid w:val="00AF72C9"/>
    <w:rsid w:val="00AF7BFE"/>
    <w:rsid w:val="00B00165"/>
    <w:rsid w:val="00B00443"/>
    <w:rsid w:val="00B0055C"/>
    <w:rsid w:val="00B00BE3"/>
    <w:rsid w:val="00B037D9"/>
    <w:rsid w:val="00B043DC"/>
    <w:rsid w:val="00B04919"/>
    <w:rsid w:val="00B0559A"/>
    <w:rsid w:val="00B0565E"/>
    <w:rsid w:val="00B05857"/>
    <w:rsid w:val="00B05D04"/>
    <w:rsid w:val="00B0612B"/>
    <w:rsid w:val="00B061E9"/>
    <w:rsid w:val="00B06DF5"/>
    <w:rsid w:val="00B06F43"/>
    <w:rsid w:val="00B07DB9"/>
    <w:rsid w:val="00B1081E"/>
    <w:rsid w:val="00B10D9C"/>
    <w:rsid w:val="00B11056"/>
    <w:rsid w:val="00B11A1E"/>
    <w:rsid w:val="00B11B63"/>
    <w:rsid w:val="00B11F1A"/>
    <w:rsid w:val="00B12093"/>
    <w:rsid w:val="00B14A87"/>
    <w:rsid w:val="00B15E28"/>
    <w:rsid w:val="00B16047"/>
    <w:rsid w:val="00B17F03"/>
    <w:rsid w:val="00B2083E"/>
    <w:rsid w:val="00B21AAC"/>
    <w:rsid w:val="00B22028"/>
    <w:rsid w:val="00B231AB"/>
    <w:rsid w:val="00B2456F"/>
    <w:rsid w:val="00B24DA0"/>
    <w:rsid w:val="00B24E10"/>
    <w:rsid w:val="00B24FC5"/>
    <w:rsid w:val="00B25014"/>
    <w:rsid w:val="00B254F8"/>
    <w:rsid w:val="00B268C9"/>
    <w:rsid w:val="00B26A94"/>
    <w:rsid w:val="00B30611"/>
    <w:rsid w:val="00B30973"/>
    <w:rsid w:val="00B311D6"/>
    <w:rsid w:val="00B31A59"/>
    <w:rsid w:val="00B3234D"/>
    <w:rsid w:val="00B32D53"/>
    <w:rsid w:val="00B33975"/>
    <w:rsid w:val="00B33EA1"/>
    <w:rsid w:val="00B3407C"/>
    <w:rsid w:val="00B3530F"/>
    <w:rsid w:val="00B35AB2"/>
    <w:rsid w:val="00B35AE6"/>
    <w:rsid w:val="00B35F1F"/>
    <w:rsid w:val="00B362F9"/>
    <w:rsid w:val="00B368F9"/>
    <w:rsid w:val="00B371E7"/>
    <w:rsid w:val="00B37554"/>
    <w:rsid w:val="00B37626"/>
    <w:rsid w:val="00B37851"/>
    <w:rsid w:val="00B403A8"/>
    <w:rsid w:val="00B40504"/>
    <w:rsid w:val="00B4138F"/>
    <w:rsid w:val="00B41ADA"/>
    <w:rsid w:val="00B41C94"/>
    <w:rsid w:val="00B41CC6"/>
    <w:rsid w:val="00B43F60"/>
    <w:rsid w:val="00B4427B"/>
    <w:rsid w:val="00B44B35"/>
    <w:rsid w:val="00B4520D"/>
    <w:rsid w:val="00B454CE"/>
    <w:rsid w:val="00B45FD5"/>
    <w:rsid w:val="00B462CF"/>
    <w:rsid w:val="00B46361"/>
    <w:rsid w:val="00B463E4"/>
    <w:rsid w:val="00B46D6F"/>
    <w:rsid w:val="00B508E9"/>
    <w:rsid w:val="00B51296"/>
    <w:rsid w:val="00B52097"/>
    <w:rsid w:val="00B54887"/>
    <w:rsid w:val="00B54DB1"/>
    <w:rsid w:val="00B54E94"/>
    <w:rsid w:val="00B55207"/>
    <w:rsid w:val="00B55B4A"/>
    <w:rsid w:val="00B56484"/>
    <w:rsid w:val="00B566A5"/>
    <w:rsid w:val="00B56B78"/>
    <w:rsid w:val="00B5726B"/>
    <w:rsid w:val="00B60000"/>
    <w:rsid w:val="00B60E12"/>
    <w:rsid w:val="00B60FE5"/>
    <w:rsid w:val="00B61ACD"/>
    <w:rsid w:val="00B6259E"/>
    <w:rsid w:val="00B63069"/>
    <w:rsid w:val="00B631AE"/>
    <w:rsid w:val="00B638F6"/>
    <w:rsid w:val="00B65B52"/>
    <w:rsid w:val="00B66C47"/>
    <w:rsid w:val="00B672EE"/>
    <w:rsid w:val="00B675AD"/>
    <w:rsid w:val="00B70052"/>
    <w:rsid w:val="00B70675"/>
    <w:rsid w:val="00B70917"/>
    <w:rsid w:val="00B70DD2"/>
    <w:rsid w:val="00B71345"/>
    <w:rsid w:val="00B71349"/>
    <w:rsid w:val="00B713C3"/>
    <w:rsid w:val="00B7184E"/>
    <w:rsid w:val="00B72029"/>
    <w:rsid w:val="00B7303A"/>
    <w:rsid w:val="00B735C1"/>
    <w:rsid w:val="00B74059"/>
    <w:rsid w:val="00B755DE"/>
    <w:rsid w:val="00B75A96"/>
    <w:rsid w:val="00B75AEE"/>
    <w:rsid w:val="00B7677C"/>
    <w:rsid w:val="00B76789"/>
    <w:rsid w:val="00B76EA1"/>
    <w:rsid w:val="00B80D79"/>
    <w:rsid w:val="00B811F3"/>
    <w:rsid w:val="00B81BDC"/>
    <w:rsid w:val="00B81EFE"/>
    <w:rsid w:val="00B82A6B"/>
    <w:rsid w:val="00B839EB"/>
    <w:rsid w:val="00B83F1F"/>
    <w:rsid w:val="00B852FF"/>
    <w:rsid w:val="00B85CE5"/>
    <w:rsid w:val="00B85CE6"/>
    <w:rsid w:val="00B92C59"/>
    <w:rsid w:val="00B94344"/>
    <w:rsid w:val="00B94D3F"/>
    <w:rsid w:val="00B951DF"/>
    <w:rsid w:val="00B95639"/>
    <w:rsid w:val="00B95E2E"/>
    <w:rsid w:val="00B968DD"/>
    <w:rsid w:val="00B97943"/>
    <w:rsid w:val="00BA1480"/>
    <w:rsid w:val="00BA1DD0"/>
    <w:rsid w:val="00BA268E"/>
    <w:rsid w:val="00BA2F0B"/>
    <w:rsid w:val="00BA3DB8"/>
    <w:rsid w:val="00BA40F3"/>
    <w:rsid w:val="00BA4449"/>
    <w:rsid w:val="00BA58E3"/>
    <w:rsid w:val="00BA615A"/>
    <w:rsid w:val="00BA69D7"/>
    <w:rsid w:val="00BA70E6"/>
    <w:rsid w:val="00BB029D"/>
    <w:rsid w:val="00BB02B6"/>
    <w:rsid w:val="00BB18D0"/>
    <w:rsid w:val="00BB3360"/>
    <w:rsid w:val="00BB35ED"/>
    <w:rsid w:val="00BB3FE0"/>
    <w:rsid w:val="00BB40A2"/>
    <w:rsid w:val="00BB4714"/>
    <w:rsid w:val="00BB4F65"/>
    <w:rsid w:val="00BB525B"/>
    <w:rsid w:val="00BB58C8"/>
    <w:rsid w:val="00BB5C32"/>
    <w:rsid w:val="00BB5E1E"/>
    <w:rsid w:val="00BB5F64"/>
    <w:rsid w:val="00BB6152"/>
    <w:rsid w:val="00BB665D"/>
    <w:rsid w:val="00BB6A48"/>
    <w:rsid w:val="00BB7040"/>
    <w:rsid w:val="00BB74B4"/>
    <w:rsid w:val="00BC18CE"/>
    <w:rsid w:val="00BC2FE7"/>
    <w:rsid w:val="00BC38E8"/>
    <w:rsid w:val="00BC4202"/>
    <w:rsid w:val="00BC5C88"/>
    <w:rsid w:val="00BC7A49"/>
    <w:rsid w:val="00BD00EC"/>
    <w:rsid w:val="00BD018B"/>
    <w:rsid w:val="00BD092C"/>
    <w:rsid w:val="00BD0B20"/>
    <w:rsid w:val="00BD0CE9"/>
    <w:rsid w:val="00BD19B2"/>
    <w:rsid w:val="00BD1D50"/>
    <w:rsid w:val="00BD23BF"/>
    <w:rsid w:val="00BD3350"/>
    <w:rsid w:val="00BD347C"/>
    <w:rsid w:val="00BD45D1"/>
    <w:rsid w:val="00BD46CE"/>
    <w:rsid w:val="00BD4785"/>
    <w:rsid w:val="00BD487C"/>
    <w:rsid w:val="00BD51E7"/>
    <w:rsid w:val="00BD5AC8"/>
    <w:rsid w:val="00BD5ADF"/>
    <w:rsid w:val="00BD61BE"/>
    <w:rsid w:val="00BD686D"/>
    <w:rsid w:val="00BD6928"/>
    <w:rsid w:val="00BD729B"/>
    <w:rsid w:val="00BD7E6A"/>
    <w:rsid w:val="00BE0E53"/>
    <w:rsid w:val="00BE0F15"/>
    <w:rsid w:val="00BE0F6D"/>
    <w:rsid w:val="00BE1097"/>
    <w:rsid w:val="00BE1460"/>
    <w:rsid w:val="00BE15BD"/>
    <w:rsid w:val="00BE1CA0"/>
    <w:rsid w:val="00BE1E82"/>
    <w:rsid w:val="00BE20BF"/>
    <w:rsid w:val="00BE2E89"/>
    <w:rsid w:val="00BE2F04"/>
    <w:rsid w:val="00BE4212"/>
    <w:rsid w:val="00BE5A80"/>
    <w:rsid w:val="00BE6149"/>
    <w:rsid w:val="00BE623D"/>
    <w:rsid w:val="00BE7418"/>
    <w:rsid w:val="00BF01C5"/>
    <w:rsid w:val="00BF0E31"/>
    <w:rsid w:val="00BF128A"/>
    <w:rsid w:val="00BF31E8"/>
    <w:rsid w:val="00BF321B"/>
    <w:rsid w:val="00BF3841"/>
    <w:rsid w:val="00BF44D5"/>
    <w:rsid w:val="00BF5000"/>
    <w:rsid w:val="00BF5FD5"/>
    <w:rsid w:val="00BF6A6E"/>
    <w:rsid w:val="00BF6ADB"/>
    <w:rsid w:val="00BF774C"/>
    <w:rsid w:val="00BF794D"/>
    <w:rsid w:val="00C0065B"/>
    <w:rsid w:val="00C007D9"/>
    <w:rsid w:val="00C00E96"/>
    <w:rsid w:val="00C02550"/>
    <w:rsid w:val="00C027FF"/>
    <w:rsid w:val="00C02EC2"/>
    <w:rsid w:val="00C041A5"/>
    <w:rsid w:val="00C0429F"/>
    <w:rsid w:val="00C04864"/>
    <w:rsid w:val="00C052CB"/>
    <w:rsid w:val="00C05E0B"/>
    <w:rsid w:val="00C06836"/>
    <w:rsid w:val="00C06F5F"/>
    <w:rsid w:val="00C070FF"/>
    <w:rsid w:val="00C07386"/>
    <w:rsid w:val="00C10558"/>
    <w:rsid w:val="00C10A7C"/>
    <w:rsid w:val="00C10E94"/>
    <w:rsid w:val="00C12839"/>
    <w:rsid w:val="00C12F9B"/>
    <w:rsid w:val="00C14BE9"/>
    <w:rsid w:val="00C16005"/>
    <w:rsid w:val="00C16175"/>
    <w:rsid w:val="00C16C27"/>
    <w:rsid w:val="00C16C4F"/>
    <w:rsid w:val="00C17245"/>
    <w:rsid w:val="00C205CF"/>
    <w:rsid w:val="00C20723"/>
    <w:rsid w:val="00C20E2F"/>
    <w:rsid w:val="00C2103C"/>
    <w:rsid w:val="00C213F1"/>
    <w:rsid w:val="00C215B5"/>
    <w:rsid w:val="00C218FE"/>
    <w:rsid w:val="00C22F23"/>
    <w:rsid w:val="00C23286"/>
    <w:rsid w:val="00C2503F"/>
    <w:rsid w:val="00C25935"/>
    <w:rsid w:val="00C259E2"/>
    <w:rsid w:val="00C2731E"/>
    <w:rsid w:val="00C273DC"/>
    <w:rsid w:val="00C276E5"/>
    <w:rsid w:val="00C27B08"/>
    <w:rsid w:val="00C27C84"/>
    <w:rsid w:val="00C3004A"/>
    <w:rsid w:val="00C30EEE"/>
    <w:rsid w:val="00C30FAD"/>
    <w:rsid w:val="00C31688"/>
    <w:rsid w:val="00C3210A"/>
    <w:rsid w:val="00C32493"/>
    <w:rsid w:val="00C3345B"/>
    <w:rsid w:val="00C3433E"/>
    <w:rsid w:val="00C34AB4"/>
    <w:rsid w:val="00C34C5A"/>
    <w:rsid w:val="00C35C8F"/>
    <w:rsid w:val="00C366D9"/>
    <w:rsid w:val="00C41643"/>
    <w:rsid w:val="00C4456F"/>
    <w:rsid w:val="00C448F6"/>
    <w:rsid w:val="00C44F58"/>
    <w:rsid w:val="00C4559D"/>
    <w:rsid w:val="00C4654E"/>
    <w:rsid w:val="00C47E12"/>
    <w:rsid w:val="00C50076"/>
    <w:rsid w:val="00C50D3C"/>
    <w:rsid w:val="00C50DD2"/>
    <w:rsid w:val="00C51065"/>
    <w:rsid w:val="00C5169C"/>
    <w:rsid w:val="00C5258F"/>
    <w:rsid w:val="00C52BA7"/>
    <w:rsid w:val="00C5350D"/>
    <w:rsid w:val="00C54248"/>
    <w:rsid w:val="00C565A6"/>
    <w:rsid w:val="00C565D6"/>
    <w:rsid w:val="00C56A16"/>
    <w:rsid w:val="00C56F43"/>
    <w:rsid w:val="00C57929"/>
    <w:rsid w:val="00C60E00"/>
    <w:rsid w:val="00C615D5"/>
    <w:rsid w:val="00C621FA"/>
    <w:rsid w:val="00C62205"/>
    <w:rsid w:val="00C6251F"/>
    <w:rsid w:val="00C62588"/>
    <w:rsid w:val="00C6268F"/>
    <w:rsid w:val="00C62B3D"/>
    <w:rsid w:val="00C62FED"/>
    <w:rsid w:val="00C633D4"/>
    <w:rsid w:val="00C634FE"/>
    <w:rsid w:val="00C63723"/>
    <w:rsid w:val="00C63E5F"/>
    <w:rsid w:val="00C643A7"/>
    <w:rsid w:val="00C64931"/>
    <w:rsid w:val="00C65418"/>
    <w:rsid w:val="00C655EE"/>
    <w:rsid w:val="00C65FCB"/>
    <w:rsid w:val="00C66281"/>
    <w:rsid w:val="00C66C47"/>
    <w:rsid w:val="00C675C8"/>
    <w:rsid w:val="00C7120D"/>
    <w:rsid w:val="00C71CDA"/>
    <w:rsid w:val="00C71F09"/>
    <w:rsid w:val="00C71FDB"/>
    <w:rsid w:val="00C73326"/>
    <w:rsid w:val="00C73722"/>
    <w:rsid w:val="00C753D0"/>
    <w:rsid w:val="00C75555"/>
    <w:rsid w:val="00C758E5"/>
    <w:rsid w:val="00C766B6"/>
    <w:rsid w:val="00C76A56"/>
    <w:rsid w:val="00C77446"/>
    <w:rsid w:val="00C77841"/>
    <w:rsid w:val="00C779EB"/>
    <w:rsid w:val="00C77A31"/>
    <w:rsid w:val="00C80774"/>
    <w:rsid w:val="00C807BF"/>
    <w:rsid w:val="00C80E69"/>
    <w:rsid w:val="00C81D91"/>
    <w:rsid w:val="00C82037"/>
    <w:rsid w:val="00C823B0"/>
    <w:rsid w:val="00C8280F"/>
    <w:rsid w:val="00C83648"/>
    <w:rsid w:val="00C838F4"/>
    <w:rsid w:val="00C83C9F"/>
    <w:rsid w:val="00C83E1B"/>
    <w:rsid w:val="00C8443D"/>
    <w:rsid w:val="00C84B5A"/>
    <w:rsid w:val="00C84EDC"/>
    <w:rsid w:val="00C852A0"/>
    <w:rsid w:val="00C87916"/>
    <w:rsid w:val="00C907AB"/>
    <w:rsid w:val="00C9080D"/>
    <w:rsid w:val="00C90DAA"/>
    <w:rsid w:val="00C90F48"/>
    <w:rsid w:val="00C91894"/>
    <w:rsid w:val="00C91979"/>
    <w:rsid w:val="00C91C11"/>
    <w:rsid w:val="00C931DA"/>
    <w:rsid w:val="00C94604"/>
    <w:rsid w:val="00C949FE"/>
    <w:rsid w:val="00C9522C"/>
    <w:rsid w:val="00C95415"/>
    <w:rsid w:val="00C966E9"/>
    <w:rsid w:val="00C96FD2"/>
    <w:rsid w:val="00C978A0"/>
    <w:rsid w:val="00CA030E"/>
    <w:rsid w:val="00CA2BFC"/>
    <w:rsid w:val="00CA41E1"/>
    <w:rsid w:val="00CA51B5"/>
    <w:rsid w:val="00CA70F5"/>
    <w:rsid w:val="00CA78F1"/>
    <w:rsid w:val="00CA7985"/>
    <w:rsid w:val="00CA7C32"/>
    <w:rsid w:val="00CA7E36"/>
    <w:rsid w:val="00CB0022"/>
    <w:rsid w:val="00CB004B"/>
    <w:rsid w:val="00CB0086"/>
    <w:rsid w:val="00CB0395"/>
    <w:rsid w:val="00CB0484"/>
    <w:rsid w:val="00CB05E3"/>
    <w:rsid w:val="00CB0B5A"/>
    <w:rsid w:val="00CB10AE"/>
    <w:rsid w:val="00CB11BB"/>
    <w:rsid w:val="00CB1926"/>
    <w:rsid w:val="00CB2071"/>
    <w:rsid w:val="00CB241B"/>
    <w:rsid w:val="00CB27D9"/>
    <w:rsid w:val="00CB2B1A"/>
    <w:rsid w:val="00CB2E49"/>
    <w:rsid w:val="00CB610A"/>
    <w:rsid w:val="00CB7DA3"/>
    <w:rsid w:val="00CC0105"/>
    <w:rsid w:val="00CC065D"/>
    <w:rsid w:val="00CC0AB6"/>
    <w:rsid w:val="00CC1381"/>
    <w:rsid w:val="00CC1869"/>
    <w:rsid w:val="00CC1872"/>
    <w:rsid w:val="00CC1D30"/>
    <w:rsid w:val="00CC356D"/>
    <w:rsid w:val="00CC35D6"/>
    <w:rsid w:val="00CC3711"/>
    <w:rsid w:val="00CC3843"/>
    <w:rsid w:val="00CC40D3"/>
    <w:rsid w:val="00CC488B"/>
    <w:rsid w:val="00CC4D10"/>
    <w:rsid w:val="00CC54B8"/>
    <w:rsid w:val="00CC5ED1"/>
    <w:rsid w:val="00CC66EA"/>
    <w:rsid w:val="00CC67EB"/>
    <w:rsid w:val="00CC6EA0"/>
    <w:rsid w:val="00CC7CB5"/>
    <w:rsid w:val="00CD01C0"/>
    <w:rsid w:val="00CD02EC"/>
    <w:rsid w:val="00CD1E6D"/>
    <w:rsid w:val="00CD2720"/>
    <w:rsid w:val="00CD2E04"/>
    <w:rsid w:val="00CD30AF"/>
    <w:rsid w:val="00CD358A"/>
    <w:rsid w:val="00CD37E2"/>
    <w:rsid w:val="00CD397F"/>
    <w:rsid w:val="00CD462D"/>
    <w:rsid w:val="00CD5924"/>
    <w:rsid w:val="00CD5971"/>
    <w:rsid w:val="00CD5F18"/>
    <w:rsid w:val="00CD6441"/>
    <w:rsid w:val="00CD6C68"/>
    <w:rsid w:val="00CD7144"/>
    <w:rsid w:val="00CE10F3"/>
    <w:rsid w:val="00CE1E58"/>
    <w:rsid w:val="00CE1EE6"/>
    <w:rsid w:val="00CE2614"/>
    <w:rsid w:val="00CE2C5D"/>
    <w:rsid w:val="00CE39C2"/>
    <w:rsid w:val="00CE3AC5"/>
    <w:rsid w:val="00CE4A34"/>
    <w:rsid w:val="00CE4CF1"/>
    <w:rsid w:val="00CE4D4C"/>
    <w:rsid w:val="00CE5918"/>
    <w:rsid w:val="00CE7037"/>
    <w:rsid w:val="00CE73AA"/>
    <w:rsid w:val="00CF01A4"/>
    <w:rsid w:val="00CF0B43"/>
    <w:rsid w:val="00CF140C"/>
    <w:rsid w:val="00CF24FA"/>
    <w:rsid w:val="00CF2BFC"/>
    <w:rsid w:val="00CF2CE6"/>
    <w:rsid w:val="00CF31E0"/>
    <w:rsid w:val="00CF587D"/>
    <w:rsid w:val="00CF6631"/>
    <w:rsid w:val="00CF6DA3"/>
    <w:rsid w:val="00CF6E64"/>
    <w:rsid w:val="00CF7B0E"/>
    <w:rsid w:val="00D0028D"/>
    <w:rsid w:val="00D00400"/>
    <w:rsid w:val="00D01021"/>
    <w:rsid w:val="00D01734"/>
    <w:rsid w:val="00D01AB0"/>
    <w:rsid w:val="00D029B5"/>
    <w:rsid w:val="00D02C54"/>
    <w:rsid w:val="00D0335E"/>
    <w:rsid w:val="00D03F63"/>
    <w:rsid w:val="00D0454B"/>
    <w:rsid w:val="00D04902"/>
    <w:rsid w:val="00D06A64"/>
    <w:rsid w:val="00D06E8A"/>
    <w:rsid w:val="00D073F6"/>
    <w:rsid w:val="00D07CFA"/>
    <w:rsid w:val="00D10623"/>
    <w:rsid w:val="00D1093F"/>
    <w:rsid w:val="00D10A1B"/>
    <w:rsid w:val="00D14788"/>
    <w:rsid w:val="00D14CD0"/>
    <w:rsid w:val="00D15085"/>
    <w:rsid w:val="00D15668"/>
    <w:rsid w:val="00D158DB"/>
    <w:rsid w:val="00D15B21"/>
    <w:rsid w:val="00D1649B"/>
    <w:rsid w:val="00D200BB"/>
    <w:rsid w:val="00D213AD"/>
    <w:rsid w:val="00D23121"/>
    <w:rsid w:val="00D2338C"/>
    <w:rsid w:val="00D235AA"/>
    <w:rsid w:val="00D23CA8"/>
    <w:rsid w:val="00D27A8D"/>
    <w:rsid w:val="00D30200"/>
    <w:rsid w:val="00D32075"/>
    <w:rsid w:val="00D33B2C"/>
    <w:rsid w:val="00D35E6A"/>
    <w:rsid w:val="00D363FC"/>
    <w:rsid w:val="00D36560"/>
    <w:rsid w:val="00D37A6B"/>
    <w:rsid w:val="00D41492"/>
    <w:rsid w:val="00D41EA7"/>
    <w:rsid w:val="00D4223B"/>
    <w:rsid w:val="00D436BB"/>
    <w:rsid w:val="00D43B2A"/>
    <w:rsid w:val="00D45413"/>
    <w:rsid w:val="00D45CFD"/>
    <w:rsid w:val="00D46906"/>
    <w:rsid w:val="00D47C47"/>
    <w:rsid w:val="00D50B1D"/>
    <w:rsid w:val="00D50CA9"/>
    <w:rsid w:val="00D515BD"/>
    <w:rsid w:val="00D51843"/>
    <w:rsid w:val="00D526A8"/>
    <w:rsid w:val="00D53122"/>
    <w:rsid w:val="00D536FF"/>
    <w:rsid w:val="00D537FF"/>
    <w:rsid w:val="00D551AD"/>
    <w:rsid w:val="00D552AE"/>
    <w:rsid w:val="00D55503"/>
    <w:rsid w:val="00D56636"/>
    <w:rsid w:val="00D56B2B"/>
    <w:rsid w:val="00D6022C"/>
    <w:rsid w:val="00D612FB"/>
    <w:rsid w:val="00D627BE"/>
    <w:rsid w:val="00D63F79"/>
    <w:rsid w:val="00D65645"/>
    <w:rsid w:val="00D65A05"/>
    <w:rsid w:val="00D66715"/>
    <w:rsid w:val="00D67183"/>
    <w:rsid w:val="00D67EA6"/>
    <w:rsid w:val="00D70857"/>
    <w:rsid w:val="00D7222F"/>
    <w:rsid w:val="00D723CA"/>
    <w:rsid w:val="00D72899"/>
    <w:rsid w:val="00D72903"/>
    <w:rsid w:val="00D73A69"/>
    <w:rsid w:val="00D75CDD"/>
    <w:rsid w:val="00D7653F"/>
    <w:rsid w:val="00D76B32"/>
    <w:rsid w:val="00D76CAF"/>
    <w:rsid w:val="00D7725D"/>
    <w:rsid w:val="00D77386"/>
    <w:rsid w:val="00D77C38"/>
    <w:rsid w:val="00D80B90"/>
    <w:rsid w:val="00D80F32"/>
    <w:rsid w:val="00D819E0"/>
    <w:rsid w:val="00D8234B"/>
    <w:rsid w:val="00D841A6"/>
    <w:rsid w:val="00D8473A"/>
    <w:rsid w:val="00D858FD"/>
    <w:rsid w:val="00D85921"/>
    <w:rsid w:val="00D859DE"/>
    <w:rsid w:val="00D85AB4"/>
    <w:rsid w:val="00D8649A"/>
    <w:rsid w:val="00D8721E"/>
    <w:rsid w:val="00D877D4"/>
    <w:rsid w:val="00D900BC"/>
    <w:rsid w:val="00D910DB"/>
    <w:rsid w:val="00D92AB1"/>
    <w:rsid w:val="00D932FE"/>
    <w:rsid w:val="00D93D83"/>
    <w:rsid w:val="00D941B1"/>
    <w:rsid w:val="00D94346"/>
    <w:rsid w:val="00D966DC"/>
    <w:rsid w:val="00D969C0"/>
    <w:rsid w:val="00D96B79"/>
    <w:rsid w:val="00D96D0A"/>
    <w:rsid w:val="00D97935"/>
    <w:rsid w:val="00D97EAC"/>
    <w:rsid w:val="00DA0473"/>
    <w:rsid w:val="00DA0985"/>
    <w:rsid w:val="00DA0D7C"/>
    <w:rsid w:val="00DA1B5A"/>
    <w:rsid w:val="00DA2E39"/>
    <w:rsid w:val="00DA2EBE"/>
    <w:rsid w:val="00DA38EB"/>
    <w:rsid w:val="00DA44BA"/>
    <w:rsid w:val="00DA4642"/>
    <w:rsid w:val="00DA55E0"/>
    <w:rsid w:val="00DA5699"/>
    <w:rsid w:val="00DA653E"/>
    <w:rsid w:val="00DA666F"/>
    <w:rsid w:val="00DA6A05"/>
    <w:rsid w:val="00DA76AF"/>
    <w:rsid w:val="00DB01BB"/>
    <w:rsid w:val="00DB06BE"/>
    <w:rsid w:val="00DB154F"/>
    <w:rsid w:val="00DB2244"/>
    <w:rsid w:val="00DB3485"/>
    <w:rsid w:val="00DB449E"/>
    <w:rsid w:val="00DB4B4E"/>
    <w:rsid w:val="00DB4D45"/>
    <w:rsid w:val="00DB5494"/>
    <w:rsid w:val="00DB6008"/>
    <w:rsid w:val="00DB665E"/>
    <w:rsid w:val="00DB69E1"/>
    <w:rsid w:val="00DB701E"/>
    <w:rsid w:val="00DB7E4C"/>
    <w:rsid w:val="00DC0423"/>
    <w:rsid w:val="00DC274C"/>
    <w:rsid w:val="00DC2E9E"/>
    <w:rsid w:val="00DC3129"/>
    <w:rsid w:val="00DC4221"/>
    <w:rsid w:val="00DC4A9D"/>
    <w:rsid w:val="00DC644E"/>
    <w:rsid w:val="00DC6B17"/>
    <w:rsid w:val="00DC7DD0"/>
    <w:rsid w:val="00DD09F5"/>
    <w:rsid w:val="00DD0EB7"/>
    <w:rsid w:val="00DD1279"/>
    <w:rsid w:val="00DD12DD"/>
    <w:rsid w:val="00DD1674"/>
    <w:rsid w:val="00DD23CE"/>
    <w:rsid w:val="00DD25E9"/>
    <w:rsid w:val="00DD29D4"/>
    <w:rsid w:val="00DD368D"/>
    <w:rsid w:val="00DD380D"/>
    <w:rsid w:val="00DD4B73"/>
    <w:rsid w:val="00DD57B2"/>
    <w:rsid w:val="00DD5AF4"/>
    <w:rsid w:val="00DD6BA1"/>
    <w:rsid w:val="00DD722A"/>
    <w:rsid w:val="00DE15E1"/>
    <w:rsid w:val="00DE1E99"/>
    <w:rsid w:val="00DE2531"/>
    <w:rsid w:val="00DE3948"/>
    <w:rsid w:val="00DE3DDD"/>
    <w:rsid w:val="00DE46D2"/>
    <w:rsid w:val="00DE55B7"/>
    <w:rsid w:val="00DE5A5F"/>
    <w:rsid w:val="00DE5A95"/>
    <w:rsid w:val="00DE5C37"/>
    <w:rsid w:val="00DE708F"/>
    <w:rsid w:val="00DE71D0"/>
    <w:rsid w:val="00DE7218"/>
    <w:rsid w:val="00DE786A"/>
    <w:rsid w:val="00DF06DB"/>
    <w:rsid w:val="00DF139C"/>
    <w:rsid w:val="00DF2D4C"/>
    <w:rsid w:val="00DF3972"/>
    <w:rsid w:val="00DF3B8C"/>
    <w:rsid w:val="00DF507C"/>
    <w:rsid w:val="00DF54AC"/>
    <w:rsid w:val="00DF62BE"/>
    <w:rsid w:val="00DF6320"/>
    <w:rsid w:val="00DF7068"/>
    <w:rsid w:val="00DF736B"/>
    <w:rsid w:val="00DF78DC"/>
    <w:rsid w:val="00DF7B73"/>
    <w:rsid w:val="00E00029"/>
    <w:rsid w:val="00E004ED"/>
    <w:rsid w:val="00E00832"/>
    <w:rsid w:val="00E0103A"/>
    <w:rsid w:val="00E014AA"/>
    <w:rsid w:val="00E02D94"/>
    <w:rsid w:val="00E03A1C"/>
    <w:rsid w:val="00E04E4E"/>
    <w:rsid w:val="00E06029"/>
    <w:rsid w:val="00E06CB9"/>
    <w:rsid w:val="00E07707"/>
    <w:rsid w:val="00E107A4"/>
    <w:rsid w:val="00E10BC6"/>
    <w:rsid w:val="00E11AFD"/>
    <w:rsid w:val="00E12463"/>
    <w:rsid w:val="00E1257B"/>
    <w:rsid w:val="00E1287E"/>
    <w:rsid w:val="00E12A0E"/>
    <w:rsid w:val="00E132A6"/>
    <w:rsid w:val="00E14394"/>
    <w:rsid w:val="00E1481D"/>
    <w:rsid w:val="00E14FB7"/>
    <w:rsid w:val="00E15591"/>
    <w:rsid w:val="00E16558"/>
    <w:rsid w:val="00E17B04"/>
    <w:rsid w:val="00E201A6"/>
    <w:rsid w:val="00E20C36"/>
    <w:rsid w:val="00E216FF"/>
    <w:rsid w:val="00E21D13"/>
    <w:rsid w:val="00E21E91"/>
    <w:rsid w:val="00E22AA1"/>
    <w:rsid w:val="00E22CDD"/>
    <w:rsid w:val="00E23F85"/>
    <w:rsid w:val="00E24BD7"/>
    <w:rsid w:val="00E25289"/>
    <w:rsid w:val="00E2560F"/>
    <w:rsid w:val="00E25B6D"/>
    <w:rsid w:val="00E2691D"/>
    <w:rsid w:val="00E26BC0"/>
    <w:rsid w:val="00E26F50"/>
    <w:rsid w:val="00E27FAE"/>
    <w:rsid w:val="00E30BDA"/>
    <w:rsid w:val="00E323FE"/>
    <w:rsid w:val="00E324D2"/>
    <w:rsid w:val="00E33B92"/>
    <w:rsid w:val="00E344E3"/>
    <w:rsid w:val="00E34662"/>
    <w:rsid w:val="00E351DE"/>
    <w:rsid w:val="00E35EC5"/>
    <w:rsid w:val="00E36263"/>
    <w:rsid w:val="00E36A51"/>
    <w:rsid w:val="00E377C2"/>
    <w:rsid w:val="00E377C8"/>
    <w:rsid w:val="00E379BF"/>
    <w:rsid w:val="00E37C15"/>
    <w:rsid w:val="00E40D73"/>
    <w:rsid w:val="00E41321"/>
    <w:rsid w:val="00E41C78"/>
    <w:rsid w:val="00E41F2E"/>
    <w:rsid w:val="00E44F28"/>
    <w:rsid w:val="00E454CD"/>
    <w:rsid w:val="00E456E1"/>
    <w:rsid w:val="00E47F19"/>
    <w:rsid w:val="00E5148C"/>
    <w:rsid w:val="00E51ACB"/>
    <w:rsid w:val="00E51AFD"/>
    <w:rsid w:val="00E51F1B"/>
    <w:rsid w:val="00E5240B"/>
    <w:rsid w:val="00E5248F"/>
    <w:rsid w:val="00E52C58"/>
    <w:rsid w:val="00E535B8"/>
    <w:rsid w:val="00E5381A"/>
    <w:rsid w:val="00E53FF5"/>
    <w:rsid w:val="00E540B1"/>
    <w:rsid w:val="00E54D81"/>
    <w:rsid w:val="00E556F7"/>
    <w:rsid w:val="00E5573F"/>
    <w:rsid w:val="00E55874"/>
    <w:rsid w:val="00E568CE"/>
    <w:rsid w:val="00E56FE3"/>
    <w:rsid w:val="00E61B7C"/>
    <w:rsid w:val="00E6283D"/>
    <w:rsid w:val="00E62ADC"/>
    <w:rsid w:val="00E62B74"/>
    <w:rsid w:val="00E634BA"/>
    <w:rsid w:val="00E63C23"/>
    <w:rsid w:val="00E64378"/>
    <w:rsid w:val="00E64546"/>
    <w:rsid w:val="00E65146"/>
    <w:rsid w:val="00E65177"/>
    <w:rsid w:val="00E654C7"/>
    <w:rsid w:val="00E65F33"/>
    <w:rsid w:val="00E66C0C"/>
    <w:rsid w:val="00E673C5"/>
    <w:rsid w:val="00E708B0"/>
    <w:rsid w:val="00E7205C"/>
    <w:rsid w:val="00E72DD6"/>
    <w:rsid w:val="00E72F66"/>
    <w:rsid w:val="00E72FD0"/>
    <w:rsid w:val="00E7302F"/>
    <w:rsid w:val="00E730DC"/>
    <w:rsid w:val="00E740F2"/>
    <w:rsid w:val="00E74158"/>
    <w:rsid w:val="00E7428F"/>
    <w:rsid w:val="00E7446F"/>
    <w:rsid w:val="00E74747"/>
    <w:rsid w:val="00E75572"/>
    <w:rsid w:val="00E76D74"/>
    <w:rsid w:val="00E76E11"/>
    <w:rsid w:val="00E77731"/>
    <w:rsid w:val="00E7785A"/>
    <w:rsid w:val="00E80B62"/>
    <w:rsid w:val="00E814E9"/>
    <w:rsid w:val="00E81DF7"/>
    <w:rsid w:val="00E81E20"/>
    <w:rsid w:val="00E822EA"/>
    <w:rsid w:val="00E836E4"/>
    <w:rsid w:val="00E83C09"/>
    <w:rsid w:val="00E84F81"/>
    <w:rsid w:val="00E85268"/>
    <w:rsid w:val="00E8557A"/>
    <w:rsid w:val="00E85C37"/>
    <w:rsid w:val="00E861C4"/>
    <w:rsid w:val="00E86A10"/>
    <w:rsid w:val="00E870F5"/>
    <w:rsid w:val="00E87B38"/>
    <w:rsid w:val="00E87BC9"/>
    <w:rsid w:val="00E87E3E"/>
    <w:rsid w:val="00E90027"/>
    <w:rsid w:val="00E909F7"/>
    <w:rsid w:val="00E91BF9"/>
    <w:rsid w:val="00E9240B"/>
    <w:rsid w:val="00E93F30"/>
    <w:rsid w:val="00E94849"/>
    <w:rsid w:val="00E94BE5"/>
    <w:rsid w:val="00E94C4E"/>
    <w:rsid w:val="00E94D0F"/>
    <w:rsid w:val="00E94D81"/>
    <w:rsid w:val="00E95188"/>
    <w:rsid w:val="00E95AA0"/>
    <w:rsid w:val="00E95D81"/>
    <w:rsid w:val="00E96126"/>
    <w:rsid w:val="00E96DB8"/>
    <w:rsid w:val="00E96DBC"/>
    <w:rsid w:val="00E972AF"/>
    <w:rsid w:val="00EA0324"/>
    <w:rsid w:val="00EA04CE"/>
    <w:rsid w:val="00EA0918"/>
    <w:rsid w:val="00EA133E"/>
    <w:rsid w:val="00EA17FA"/>
    <w:rsid w:val="00EA1FE6"/>
    <w:rsid w:val="00EA2157"/>
    <w:rsid w:val="00EA2291"/>
    <w:rsid w:val="00EA2E40"/>
    <w:rsid w:val="00EA32A1"/>
    <w:rsid w:val="00EA3317"/>
    <w:rsid w:val="00EA41E0"/>
    <w:rsid w:val="00EA4902"/>
    <w:rsid w:val="00EA4BFA"/>
    <w:rsid w:val="00EA50E6"/>
    <w:rsid w:val="00EA5D50"/>
    <w:rsid w:val="00EA712F"/>
    <w:rsid w:val="00EA7174"/>
    <w:rsid w:val="00EA72C5"/>
    <w:rsid w:val="00EA7D65"/>
    <w:rsid w:val="00EB0647"/>
    <w:rsid w:val="00EB0D12"/>
    <w:rsid w:val="00EB0D63"/>
    <w:rsid w:val="00EB25C8"/>
    <w:rsid w:val="00EB30A6"/>
    <w:rsid w:val="00EB36D0"/>
    <w:rsid w:val="00EB3BF0"/>
    <w:rsid w:val="00EB3CCE"/>
    <w:rsid w:val="00EB499E"/>
    <w:rsid w:val="00EB4A99"/>
    <w:rsid w:val="00EB4C2C"/>
    <w:rsid w:val="00EB5112"/>
    <w:rsid w:val="00EB5766"/>
    <w:rsid w:val="00EB618F"/>
    <w:rsid w:val="00EB6405"/>
    <w:rsid w:val="00EB6AB9"/>
    <w:rsid w:val="00EB7D37"/>
    <w:rsid w:val="00EC2396"/>
    <w:rsid w:val="00EC29B1"/>
    <w:rsid w:val="00EC42F2"/>
    <w:rsid w:val="00EC5B42"/>
    <w:rsid w:val="00EC5E75"/>
    <w:rsid w:val="00EC6ACF"/>
    <w:rsid w:val="00EC6FE0"/>
    <w:rsid w:val="00EC71A6"/>
    <w:rsid w:val="00EC73D0"/>
    <w:rsid w:val="00EC7C29"/>
    <w:rsid w:val="00ED0402"/>
    <w:rsid w:val="00ED15C9"/>
    <w:rsid w:val="00ED16B6"/>
    <w:rsid w:val="00ED2A3D"/>
    <w:rsid w:val="00ED3F08"/>
    <w:rsid w:val="00ED427C"/>
    <w:rsid w:val="00ED454F"/>
    <w:rsid w:val="00ED5858"/>
    <w:rsid w:val="00ED762E"/>
    <w:rsid w:val="00ED76FD"/>
    <w:rsid w:val="00EE01AC"/>
    <w:rsid w:val="00EE10BE"/>
    <w:rsid w:val="00EE14A4"/>
    <w:rsid w:val="00EE20DC"/>
    <w:rsid w:val="00EE24B0"/>
    <w:rsid w:val="00EE3D39"/>
    <w:rsid w:val="00EE46A7"/>
    <w:rsid w:val="00EE56D3"/>
    <w:rsid w:val="00EE6753"/>
    <w:rsid w:val="00EE6844"/>
    <w:rsid w:val="00EE6E0B"/>
    <w:rsid w:val="00EF0EE8"/>
    <w:rsid w:val="00EF1F6C"/>
    <w:rsid w:val="00EF2F57"/>
    <w:rsid w:val="00EF35DF"/>
    <w:rsid w:val="00EF3CDE"/>
    <w:rsid w:val="00EF42B7"/>
    <w:rsid w:val="00EF505F"/>
    <w:rsid w:val="00EF5438"/>
    <w:rsid w:val="00EF5AF0"/>
    <w:rsid w:val="00EF664A"/>
    <w:rsid w:val="00EF770C"/>
    <w:rsid w:val="00EF7CCD"/>
    <w:rsid w:val="00F008A3"/>
    <w:rsid w:val="00F017FA"/>
    <w:rsid w:val="00F01D37"/>
    <w:rsid w:val="00F026CF"/>
    <w:rsid w:val="00F0298F"/>
    <w:rsid w:val="00F035F2"/>
    <w:rsid w:val="00F03EBA"/>
    <w:rsid w:val="00F04800"/>
    <w:rsid w:val="00F04AA8"/>
    <w:rsid w:val="00F04DC4"/>
    <w:rsid w:val="00F074F9"/>
    <w:rsid w:val="00F100A4"/>
    <w:rsid w:val="00F10198"/>
    <w:rsid w:val="00F1109D"/>
    <w:rsid w:val="00F11134"/>
    <w:rsid w:val="00F11450"/>
    <w:rsid w:val="00F118BB"/>
    <w:rsid w:val="00F12D99"/>
    <w:rsid w:val="00F13050"/>
    <w:rsid w:val="00F132F8"/>
    <w:rsid w:val="00F13BBB"/>
    <w:rsid w:val="00F152C7"/>
    <w:rsid w:val="00F156B5"/>
    <w:rsid w:val="00F16A83"/>
    <w:rsid w:val="00F16DA2"/>
    <w:rsid w:val="00F17002"/>
    <w:rsid w:val="00F1701D"/>
    <w:rsid w:val="00F20C25"/>
    <w:rsid w:val="00F20DB3"/>
    <w:rsid w:val="00F21210"/>
    <w:rsid w:val="00F2138F"/>
    <w:rsid w:val="00F21807"/>
    <w:rsid w:val="00F22DA9"/>
    <w:rsid w:val="00F232D2"/>
    <w:rsid w:val="00F237A3"/>
    <w:rsid w:val="00F23AF7"/>
    <w:rsid w:val="00F23E0F"/>
    <w:rsid w:val="00F24731"/>
    <w:rsid w:val="00F250ED"/>
    <w:rsid w:val="00F2525B"/>
    <w:rsid w:val="00F259A3"/>
    <w:rsid w:val="00F25B2B"/>
    <w:rsid w:val="00F27512"/>
    <w:rsid w:val="00F30CEB"/>
    <w:rsid w:val="00F311AA"/>
    <w:rsid w:val="00F342EC"/>
    <w:rsid w:val="00F349DB"/>
    <w:rsid w:val="00F354F1"/>
    <w:rsid w:val="00F35613"/>
    <w:rsid w:val="00F36C1D"/>
    <w:rsid w:val="00F37B81"/>
    <w:rsid w:val="00F37D97"/>
    <w:rsid w:val="00F40B33"/>
    <w:rsid w:val="00F410ED"/>
    <w:rsid w:val="00F4169A"/>
    <w:rsid w:val="00F42530"/>
    <w:rsid w:val="00F42D7B"/>
    <w:rsid w:val="00F4484E"/>
    <w:rsid w:val="00F46AE7"/>
    <w:rsid w:val="00F47443"/>
    <w:rsid w:val="00F478A6"/>
    <w:rsid w:val="00F47C58"/>
    <w:rsid w:val="00F47EE5"/>
    <w:rsid w:val="00F47F33"/>
    <w:rsid w:val="00F500B6"/>
    <w:rsid w:val="00F50574"/>
    <w:rsid w:val="00F5086E"/>
    <w:rsid w:val="00F51EDC"/>
    <w:rsid w:val="00F521AE"/>
    <w:rsid w:val="00F52DAD"/>
    <w:rsid w:val="00F54083"/>
    <w:rsid w:val="00F540F5"/>
    <w:rsid w:val="00F55882"/>
    <w:rsid w:val="00F55D58"/>
    <w:rsid w:val="00F56421"/>
    <w:rsid w:val="00F56E0C"/>
    <w:rsid w:val="00F57289"/>
    <w:rsid w:val="00F60D11"/>
    <w:rsid w:val="00F61DC6"/>
    <w:rsid w:val="00F62E8A"/>
    <w:rsid w:val="00F63460"/>
    <w:rsid w:val="00F63ED9"/>
    <w:rsid w:val="00F64E1B"/>
    <w:rsid w:val="00F6561F"/>
    <w:rsid w:val="00F6606A"/>
    <w:rsid w:val="00F664B6"/>
    <w:rsid w:val="00F66617"/>
    <w:rsid w:val="00F66D49"/>
    <w:rsid w:val="00F676FB"/>
    <w:rsid w:val="00F679D3"/>
    <w:rsid w:val="00F70280"/>
    <w:rsid w:val="00F718BB"/>
    <w:rsid w:val="00F72018"/>
    <w:rsid w:val="00F729F3"/>
    <w:rsid w:val="00F73123"/>
    <w:rsid w:val="00F7316F"/>
    <w:rsid w:val="00F740E3"/>
    <w:rsid w:val="00F747A2"/>
    <w:rsid w:val="00F74BA5"/>
    <w:rsid w:val="00F74FB9"/>
    <w:rsid w:val="00F75A3D"/>
    <w:rsid w:val="00F76257"/>
    <w:rsid w:val="00F764C0"/>
    <w:rsid w:val="00F76854"/>
    <w:rsid w:val="00F7729B"/>
    <w:rsid w:val="00F778B3"/>
    <w:rsid w:val="00F77F97"/>
    <w:rsid w:val="00F80841"/>
    <w:rsid w:val="00F8126A"/>
    <w:rsid w:val="00F81331"/>
    <w:rsid w:val="00F81755"/>
    <w:rsid w:val="00F8232D"/>
    <w:rsid w:val="00F82C8E"/>
    <w:rsid w:val="00F834ED"/>
    <w:rsid w:val="00F841AC"/>
    <w:rsid w:val="00F84881"/>
    <w:rsid w:val="00F85B7B"/>
    <w:rsid w:val="00F86D3C"/>
    <w:rsid w:val="00F86F7E"/>
    <w:rsid w:val="00F871B6"/>
    <w:rsid w:val="00F90136"/>
    <w:rsid w:val="00F907D6"/>
    <w:rsid w:val="00F90BA9"/>
    <w:rsid w:val="00F91C82"/>
    <w:rsid w:val="00F92D6B"/>
    <w:rsid w:val="00F930C5"/>
    <w:rsid w:val="00F934DC"/>
    <w:rsid w:val="00F94EA8"/>
    <w:rsid w:val="00F9535A"/>
    <w:rsid w:val="00F95DDB"/>
    <w:rsid w:val="00F95EF0"/>
    <w:rsid w:val="00F95F31"/>
    <w:rsid w:val="00F96F21"/>
    <w:rsid w:val="00F97CF3"/>
    <w:rsid w:val="00FA14F8"/>
    <w:rsid w:val="00FA17B1"/>
    <w:rsid w:val="00FA264D"/>
    <w:rsid w:val="00FA2866"/>
    <w:rsid w:val="00FA2C13"/>
    <w:rsid w:val="00FA3333"/>
    <w:rsid w:val="00FA40AF"/>
    <w:rsid w:val="00FA421B"/>
    <w:rsid w:val="00FA45BF"/>
    <w:rsid w:val="00FA4ADC"/>
    <w:rsid w:val="00FA4F2F"/>
    <w:rsid w:val="00FA57FE"/>
    <w:rsid w:val="00FA7833"/>
    <w:rsid w:val="00FA7854"/>
    <w:rsid w:val="00FB0110"/>
    <w:rsid w:val="00FB0119"/>
    <w:rsid w:val="00FB0F06"/>
    <w:rsid w:val="00FB19FE"/>
    <w:rsid w:val="00FB1B7B"/>
    <w:rsid w:val="00FB488D"/>
    <w:rsid w:val="00FB5040"/>
    <w:rsid w:val="00FB5F58"/>
    <w:rsid w:val="00FB6223"/>
    <w:rsid w:val="00FB6A48"/>
    <w:rsid w:val="00FB7A26"/>
    <w:rsid w:val="00FB7A3E"/>
    <w:rsid w:val="00FB7CC1"/>
    <w:rsid w:val="00FC2353"/>
    <w:rsid w:val="00FC3239"/>
    <w:rsid w:val="00FC36BF"/>
    <w:rsid w:val="00FC57E2"/>
    <w:rsid w:val="00FC584E"/>
    <w:rsid w:val="00FC5B91"/>
    <w:rsid w:val="00FC5D23"/>
    <w:rsid w:val="00FC62AE"/>
    <w:rsid w:val="00FC6CDD"/>
    <w:rsid w:val="00FC72C2"/>
    <w:rsid w:val="00FC7A67"/>
    <w:rsid w:val="00FC7BA2"/>
    <w:rsid w:val="00FD0345"/>
    <w:rsid w:val="00FD0600"/>
    <w:rsid w:val="00FD0EB7"/>
    <w:rsid w:val="00FD13AA"/>
    <w:rsid w:val="00FD29EB"/>
    <w:rsid w:val="00FD39FF"/>
    <w:rsid w:val="00FD4371"/>
    <w:rsid w:val="00FD45B4"/>
    <w:rsid w:val="00FD45C1"/>
    <w:rsid w:val="00FD4E0B"/>
    <w:rsid w:val="00FD4F0A"/>
    <w:rsid w:val="00FD50F3"/>
    <w:rsid w:val="00FD5C84"/>
    <w:rsid w:val="00FD5D32"/>
    <w:rsid w:val="00FD5E6C"/>
    <w:rsid w:val="00FD6B27"/>
    <w:rsid w:val="00FD6BEA"/>
    <w:rsid w:val="00FE2CB6"/>
    <w:rsid w:val="00FE3688"/>
    <w:rsid w:val="00FE3E21"/>
    <w:rsid w:val="00FE404F"/>
    <w:rsid w:val="00FE420E"/>
    <w:rsid w:val="00FE4703"/>
    <w:rsid w:val="00FE4BA0"/>
    <w:rsid w:val="00FE54E9"/>
    <w:rsid w:val="00FE572A"/>
    <w:rsid w:val="00FE6418"/>
    <w:rsid w:val="00FE71AC"/>
    <w:rsid w:val="00FE7884"/>
    <w:rsid w:val="00FE7A21"/>
    <w:rsid w:val="00FF01FE"/>
    <w:rsid w:val="00FF0BA2"/>
    <w:rsid w:val="00FF0D1E"/>
    <w:rsid w:val="00FF164A"/>
    <w:rsid w:val="00FF2086"/>
    <w:rsid w:val="00FF2DB0"/>
    <w:rsid w:val="00FF2FEC"/>
    <w:rsid w:val="00FF31E0"/>
    <w:rsid w:val="00FF3AC5"/>
    <w:rsid w:val="00FF4791"/>
    <w:rsid w:val="00FF47B2"/>
    <w:rsid w:val="00FF4AFA"/>
    <w:rsid w:val="00FF506E"/>
    <w:rsid w:val="00FF56B8"/>
    <w:rsid w:val="00FF5A96"/>
    <w:rsid w:val="00FF5FA7"/>
    <w:rsid w:val="00FF64A9"/>
    <w:rsid w:val="00FF7C1E"/>
    <w:rsid w:val="01154CB7"/>
    <w:rsid w:val="011D10F8"/>
    <w:rsid w:val="011E6CF4"/>
    <w:rsid w:val="012544D9"/>
    <w:rsid w:val="012D57FE"/>
    <w:rsid w:val="01395B1E"/>
    <w:rsid w:val="01453A14"/>
    <w:rsid w:val="014B37AA"/>
    <w:rsid w:val="014E4831"/>
    <w:rsid w:val="01663EFB"/>
    <w:rsid w:val="01712172"/>
    <w:rsid w:val="01882F63"/>
    <w:rsid w:val="01981F4D"/>
    <w:rsid w:val="01A2200A"/>
    <w:rsid w:val="01A64EEF"/>
    <w:rsid w:val="01AB64F5"/>
    <w:rsid w:val="01BE217F"/>
    <w:rsid w:val="01CB2F08"/>
    <w:rsid w:val="01E6381F"/>
    <w:rsid w:val="01F06F9F"/>
    <w:rsid w:val="01F25BC6"/>
    <w:rsid w:val="02004EA8"/>
    <w:rsid w:val="02036428"/>
    <w:rsid w:val="021C6A39"/>
    <w:rsid w:val="02337D11"/>
    <w:rsid w:val="0253085C"/>
    <w:rsid w:val="02531FF5"/>
    <w:rsid w:val="02653722"/>
    <w:rsid w:val="0270568B"/>
    <w:rsid w:val="027316E9"/>
    <w:rsid w:val="02A10C7C"/>
    <w:rsid w:val="02AB65A9"/>
    <w:rsid w:val="02B46CF5"/>
    <w:rsid w:val="02B87431"/>
    <w:rsid w:val="02BE309B"/>
    <w:rsid w:val="02C24ED8"/>
    <w:rsid w:val="02DD6241"/>
    <w:rsid w:val="02F3787E"/>
    <w:rsid w:val="030F5EA2"/>
    <w:rsid w:val="031C5EBA"/>
    <w:rsid w:val="03227B73"/>
    <w:rsid w:val="032C0F3E"/>
    <w:rsid w:val="035B3951"/>
    <w:rsid w:val="035C6DCE"/>
    <w:rsid w:val="03666E99"/>
    <w:rsid w:val="03A24605"/>
    <w:rsid w:val="03AE0B18"/>
    <w:rsid w:val="03B0347A"/>
    <w:rsid w:val="03BA30B6"/>
    <w:rsid w:val="03BB4FC3"/>
    <w:rsid w:val="03BD7022"/>
    <w:rsid w:val="03C46C31"/>
    <w:rsid w:val="03E96195"/>
    <w:rsid w:val="03ED3E80"/>
    <w:rsid w:val="03EF4A84"/>
    <w:rsid w:val="03F0018A"/>
    <w:rsid w:val="03F568C5"/>
    <w:rsid w:val="03F676EF"/>
    <w:rsid w:val="03FF07DA"/>
    <w:rsid w:val="04032497"/>
    <w:rsid w:val="04125244"/>
    <w:rsid w:val="043C674D"/>
    <w:rsid w:val="0457222B"/>
    <w:rsid w:val="046A4A7C"/>
    <w:rsid w:val="046A5190"/>
    <w:rsid w:val="047D246A"/>
    <w:rsid w:val="048B7202"/>
    <w:rsid w:val="04957644"/>
    <w:rsid w:val="04B0527E"/>
    <w:rsid w:val="04B2001F"/>
    <w:rsid w:val="04B81FD0"/>
    <w:rsid w:val="04C2515D"/>
    <w:rsid w:val="04C66A2B"/>
    <w:rsid w:val="04CE0C72"/>
    <w:rsid w:val="04D466E2"/>
    <w:rsid w:val="04DE0303"/>
    <w:rsid w:val="04F4503A"/>
    <w:rsid w:val="04F668B1"/>
    <w:rsid w:val="050927E3"/>
    <w:rsid w:val="05101D91"/>
    <w:rsid w:val="05134209"/>
    <w:rsid w:val="051F3EF9"/>
    <w:rsid w:val="052B0AC9"/>
    <w:rsid w:val="053669DD"/>
    <w:rsid w:val="055E1EC8"/>
    <w:rsid w:val="057E5747"/>
    <w:rsid w:val="058F5746"/>
    <w:rsid w:val="05915460"/>
    <w:rsid w:val="05972386"/>
    <w:rsid w:val="05AA6D42"/>
    <w:rsid w:val="05CF1DDB"/>
    <w:rsid w:val="05E9379B"/>
    <w:rsid w:val="05EE1A52"/>
    <w:rsid w:val="05F42DE1"/>
    <w:rsid w:val="06027512"/>
    <w:rsid w:val="06125D84"/>
    <w:rsid w:val="061D188A"/>
    <w:rsid w:val="06224FCD"/>
    <w:rsid w:val="0623294C"/>
    <w:rsid w:val="062E016B"/>
    <w:rsid w:val="063B0678"/>
    <w:rsid w:val="065222E4"/>
    <w:rsid w:val="0664230B"/>
    <w:rsid w:val="066D080F"/>
    <w:rsid w:val="067135E9"/>
    <w:rsid w:val="06883669"/>
    <w:rsid w:val="06994D63"/>
    <w:rsid w:val="06B20E21"/>
    <w:rsid w:val="06C5239B"/>
    <w:rsid w:val="06C71C9A"/>
    <w:rsid w:val="06C95813"/>
    <w:rsid w:val="06D303C0"/>
    <w:rsid w:val="06D84288"/>
    <w:rsid w:val="06D8705D"/>
    <w:rsid w:val="06DD0CD0"/>
    <w:rsid w:val="06DD4E82"/>
    <w:rsid w:val="06F04F76"/>
    <w:rsid w:val="071042AD"/>
    <w:rsid w:val="07190B35"/>
    <w:rsid w:val="07302DCC"/>
    <w:rsid w:val="07417DBE"/>
    <w:rsid w:val="074227E5"/>
    <w:rsid w:val="07441771"/>
    <w:rsid w:val="075C7020"/>
    <w:rsid w:val="077109A6"/>
    <w:rsid w:val="07742EA6"/>
    <w:rsid w:val="07841308"/>
    <w:rsid w:val="078708B2"/>
    <w:rsid w:val="0799490B"/>
    <w:rsid w:val="079F2952"/>
    <w:rsid w:val="07AF7627"/>
    <w:rsid w:val="07B60116"/>
    <w:rsid w:val="07B83D0F"/>
    <w:rsid w:val="07C760F2"/>
    <w:rsid w:val="07EF536B"/>
    <w:rsid w:val="07F03D5C"/>
    <w:rsid w:val="08070013"/>
    <w:rsid w:val="081128C5"/>
    <w:rsid w:val="082415BB"/>
    <w:rsid w:val="08246A68"/>
    <w:rsid w:val="082D3CE1"/>
    <w:rsid w:val="08561EDB"/>
    <w:rsid w:val="085F735E"/>
    <w:rsid w:val="08647852"/>
    <w:rsid w:val="0868364C"/>
    <w:rsid w:val="08964EEB"/>
    <w:rsid w:val="08982E9F"/>
    <w:rsid w:val="089971AE"/>
    <w:rsid w:val="08AA74F1"/>
    <w:rsid w:val="08B927DF"/>
    <w:rsid w:val="08BD11E5"/>
    <w:rsid w:val="08C269FA"/>
    <w:rsid w:val="08C95D7B"/>
    <w:rsid w:val="08CD1CE2"/>
    <w:rsid w:val="08ED5060"/>
    <w:rsid w:val="08ED5B71"/>
    <w:rsid w:val="09073C9E"/>
    <w:rsid w:val="091F44C2"/>
    <w:rsid w:val="094B42CC"/>
    <w:rsid w:val="09577425"/>
    <w:rsid w:val="0958721F"/>
    <w:rsid w:val="0961105C"/>
    <w:rsid w:val="096D3828"/>
    <w:rsid w:val="09852C26"/>
    <w:rsid w:val="098A3C74"/>
    <w:rsid w:val="098C57ED"/>
    <w:rsid w:val="098F3A12"/>
    <w:rsid w:val="09914A41"/>
    <w:rsid w:val="09A2678D"/>
    <w:rsid w:val="09B008F6"/>
    <w:rsid w:val="09B174F4"/>
    <w:rsid w:val="09B67E63"/>
    <w:rsid w:val="09F45B84"/>
    <w:rsid w:val="09F55909"/>
    <w:rsid w:val="0A0B1D6B"/>
    <w:rsid w:val="0A2D760C"/>
    <w:rsid w:val="0A517D86"/>
    <w:rsid w:val="0A5A6D0C"/>
    <w:rsid w:val="0A61370A"/>
    <w:rsid w:val="0A7E1A48"/>
    <w:rsid w:val="0A814349"/>
    <w:rsid w:val="0A8F18D2"/>
    <w:rsid w:val="0A9219F7"/>
    <w:rsid w:val="0A9C2975"/>
    <w:rsid w:val="0AA155E4"/>
    <w:rsid w:val="0AA76787"/>
    <w:rsid w:val="0ABB3229"/>
    <w:rsid w:val="0ABB3364"/>
    <w:rsid w:val="0ABE1C5C"/>
    <w:rsid w:val="0AC23A2E"/>
    <w:rsid w:val="0ADA4B4C"/>
    <w:rsid w:val="0AE3643B"/>
    <w:rsid w:val="0AF4005E"/>
    <w:rsid w:val="0B076A48"/>
    <w:rsid w:val="0B096042"/>
    <w:rsid w:val="0B0E0E55"/>
    <w:rsid w:val="0B167367"/>
    <w:rsid w:val="0B1E5D90"/>
    <w:rsid w:val="0B2B18BE"/>
    <w:rsid w:val="0B2D73F4"/>
    <w:rsid w:val="0B3F205C"/>
    <w:rsid w:val="0B403B08"/>
    <w:rsid w:val="0B4B7C9E"/>
    <w:rsid w:val="0B533A5B"/>
    <w:rsid w:val="0B6D3765"/>
    <w:rsid w:val="0B9300C6"/>
    <w:rsid w:val="0B956081"/>
    <w:rsid w:val="0B9C5B90"/>
    <w:rsid w:val="0BCB0FBA"/>
    <w:rsid w:val="0BD4407E"/>
    <w:rsid w:val="0BE14086"/>
    <w:rsid w:val="0BE86C9F"/>
    <w:rsid w:val="0BF842FA"/>
    <w:rsid w:val="0C066614"/>
    <w:rsid w:val="0C0E3E9B"/>
    <w:rsid w:val="0C0F5025"/>
    <w:rsid w:val="0C13125D"/>
    <w:rsid w:val="0C154FDA"/>
    <w:rsid w:val="0C206C90"/>
    <w:rsid w:val="0C285993"/>
    <w:rsid w:val="0C337593"/>
    <w:rsid w:val="0C4A3899"/>
    <w:rsid w:val="0C5926EB"/>
    <w:rsid w:val="0C5B233E"/>
    <w:rsid w:val="0C6E0944"/>
    <w:rsid w:val="0C7327A3"/>
    <w:rsid w:val="0C7B5DAE"/>
    <w:rsid w:val="0C7E46FD"/>
    <w:rsid w:val="0CAD4B68"/>
    <w:rsid w:val="0CBC0ECB"/>
    <w:rsid w:val="0CBD27A5"/>
    <w:rsid w:val="0CD01EFD"/>
    <w:rsid w:val="0CDA15AD"/>
    <w:rsid w:val="0CDD3CFE"/>
    <w:rsid w:val="0CE21167"/>
    <w:rsid w:val="0CEE47DD"/>
    <w:rsid w:val="0CEF712C"/>
    <w:rsid w:val="0D15663A"/>
    <w:rsid w:val="0D21340F"/>
    <w:rsid w:val="0D244832"/>
    <w:rsid w:val="0D3E17B6"/>
    <w:rsid w:val="0D4E6CFF"/>
    <w:rsid w:val="0D4F366E"/>
    <w:rsid w:val="0D721A68"/>
    <w:rsid w:val="0D73211D"/>
    <w:rsid w:val="0D77397A"/>
    <w:rsid w:val="0D8329F6"/>
    <w:rsid w:val="0D8F67C6"/>
    <w:rsid w:val="0D916635"/>
    <w:rsid w:val="0D951259"/>
    <w:rsid w:val="0DAC09CB"/>
    <w:rsid w:val="0DBC6E0C"/>
    <w:rsid w:val="0DBD5890"/>
    <w:rsid w:val="0DC03D24"/>
    <w:rsid w:val="0DC34392"/>
    <w:rsid w:val="0DD153B2"/>
    <w:rsid w:val="0DDD0FC4"/>
    <w:rsid w:val="0E0442AB"/>
    <w:rsid w:val="0E1025CD"/>
    <w:rsid w:val="0E281AB0"/>
    <w:rsid w:val="0E66138B"/>
    <w:rsid w:val="0E757E7A"/>
    <w:rsid w:val="0E7E485A"/>
    <w:rsid w:val="0E8076FE"/>
    <w:rsid w:val="0E8222DB"/>
    <w:rsid w:val="0EA04EF4"/>
    <w:rsid w:val="0EA236B9"/>
    <w:rsid w:val="0EA571C9"/>
    <w:rsid w:val="0EA817B1"/>
    <w:rsid w:val="0EA8746A"/>
    <w:rsid w:val="0EB40531"/>
    <w:rsid w:val="0EC73DA7"/>
    <w:rsid w:val="0ECF4DA4"/>
    <w:rsid w:val="0EDB067D"/>
    <w:rsid w:val="0F017CEC"/>
    <w:rsid w:val="0F282118"/>
    <w:rsid w:val="0F395532"/>
    <w:rsid w:val="0F3C62B2"/>
    <w:rsid w:val="0F4F3AF7"/>
    <w:rsid w:val="0F580F7C"/>
    <w:rsid w:val="0F6D575B"/>
    <w:rsid w:val="0F7E7A61"/>
    <w:rsid w:val="0F8F1193"/>
    <w:rsid w:val="0F99666E"/>
    <w:rsid w:val="0F9969CE"/>
    <w:rsid w:val="0F9F11AB"/>
    <w:rsid w:val="0FA015A1"/>
    <w:rsid w:val="0FA15BE2"/>
    <w:rsid w:val="0FC26217"/>
    <w:rsid w:val="0FC33220"/>
    <w:rsid w:val="0FC93EC6"/>
    <w:rsid w:val="0FD61A03"/>
    <w:rsid w:val="0FD83641"/>
    <w:rsid w:val="0FDA49CE"/>
    <w:rsid w:val="0FDE1343"/>
    <w:rsid w:val="0FE210AA"/>
    <w:rsid w:val="0FE5318B"/>
    <w:rsid w:val="0FFA7158"/>
    <w:rsid w:val="10274DC4"/>
    <w:rsid w:val="104F125C"/>
    <w:rsid w:val="105D34BB"/>
    <w:rsid w:val="10671972"/>
    <w:rsid w:val="107514F4"/>
    <w:rsid w:val="10764CD0"/>
    <w:rsid w:val="107A40FD"/>
    <w:rsid w:val="107D1EE3"/>
    <w:rsid w:val="108B5A87"/>
    <w:rsid w:val="109142D6"/>
    <w:rsid w:val="10D17073"/>
    <w:rsid w:val="10DC19B1"/>
    <w:rsid w:val="10DE050E"/>
    <w:rsid w:val="10E72DB6"/>
    <w:rsid w:val="10EA5A79"/>
    <w:rsid w:val="1102395A"/>
    <w:rsid w:val="110323AC"/>
    <w:rsid w:val="113A5A41"/>
    <w:rsid w:val="113D3B28"/>
    <w:rsid w:val="113E606F"/>
    <w:rsid w:val="114665DC"/>
    <w:rsid w:val="116228BC"/>
    <w:rsid w:val="11760C31"/>
    <w:rsid w:val="11763E02"/>
    <w:rsid w:val="1189793A"/>
    <w:rsid w:val="118D6F1B"/>
    <w:rsid w:val="119A55D6"/>
    <w:rsid w:val="11AB188E"/>
    <w:rsid w:val="11CD5CA8"/>
    <w:rsid w:val="11D52299"/>
    <w:rsid w:val="11DC6D3B"/>
    <w:rsid w:val="11E1575C"/>
    <w:rsid w:val="11F2650D"/>
    <w:rsid w:val="11FA43A7"/>
    <w:rsid w:val="11FD055C"/>
    <w:rsid w:val="121511E1"/>
    <w:rsid w:val="12240F8A"/>
    <w:rsid w:val="123642D2"/>
    <w:rsid w:val="12416C7C"/>
    <w:rsid w:val="124872CA"/>
    <w:rsid w:val="12517D57"/>
    <w:rsid w:val="1257517D"/>
    <w:rsid w:val="12651BDD"/>
    <w:rsid w:val="1268227E"/>
    <w:rsid w:val="126F745E"/>
    <w:rsid w:val="12730A2E"/>
    <w:rsid w:val="12942205"/>
    <w:rsid w:val="1295791C"/>
    <w:rsid w:val="12A92F40"/>
    <w:rsid w:val="12C31DC2"/>
    <w:rsid w:val="12C754DE"/>
    <w:rsid w:val="12CF6866"/>
    <w:rsid w:val="12D523A4"/>
    <w:rsid w:val="12D934AA"/>
    <w:rsid w:val="12E412A6"/>
    <w:rsid w:val="12EB3754"/>
    <w:rsid w:val="12F069E1"/>
    <w:rsid w:val="12F14ADE"/>
    <w:rsid w:val="12F827A0"/>
    <w:rsid w:val="13233400"/>
    <w:rsid w:val="1324792E"/>
    <w:rsid w:val="132B1B20"/>
    <w:rsid w:val="133A73BE"/>
    <w:rsid w:val="134A2046"/>
    <w:rsid w:val="13575AF9"/>
    <w:rsid w:val="1359407D"/>
    <w:rsid w:val="13702635"/>
    <w:rsid w:val="137622D1"/>
    <w:rsid w:val="138E1FEE"/>
    <w:rsid w:val="139C7C11"/>
    <w:rsid w:val="13A81ADF"/>
    <w:rsid w:val="13B446DC"/>
    <w:rsid w:val="13BC1799"/>
    <w:rsid w:val="13C07C74"/>
    <w:rsid w:val="13C6393A"/>
    <w:rsid w:val="13C95DDF"/>
    <w:rsid w:val="13CF2873"/>
    <w:rsid w:val="13D15990"/>
    <w:rsid w:val="13EC65D9"/>
    <w:rsid w:val="13EE74BE"/>
    <w:rsid w:val="13F43264"/>
    <w:rsid w:val="14005DCF"/>
    <w:rsid w:val="14363136"/>
    <w:rsid w:val="14375D2D"/>
    <w:rsid w:val="143C38D7"/>
    <w:rsid w:val="144A1DD6"/>
    <w:rsid w:val="14532209"/>
    <w:rsid w:val="14542D91"/>
    <w:rsid w:val="145C4BCE"/>
    <w:rsid w:val="14637C53"/>
    <w:rsid w:val="14692517"/>
    <w:rsid w:val="146B66B9"/>
    <w:rsid w:val="1477705D"/>
    <w:rsid w:val="147C0E12"/>
    <w:rsid w:val="147E5434"/>
    <w:rsid w:val="14817F5F"/>
    <w:rsid w:val="14860174"/>
    <w:rsid w:val="14A11CFA"/>
    <w:rsid w:val="14B71FF8"/>
    <w:rsid w:val="14B7278A"/>
    <w:rsid w:val="14D830D7"/>
    <w:rsid w:val="14E07790"/>
    <w:rsid w:val="15081466"/>
    <w:rsid w:val="15112B3B"/>
    <w:rsid w:val="151D33EA"/>
    <w:rsid w:val="153D0382"/>
    <w:rsid w:val="15444F35"/>
    <w:rsid w:val="154C3779"/>
    <w:rsid w:val="15522B12"/>
    <w:rsid w:val="15533A3C"/>
    <w:rsid w:val="1571483B"/>
    <w:rsid w:val="158F3AC9"/>
    <w:rsid w:val="1598791A"/>
    <w:rsid w:val="159A3BC3"/>
    <w:rsid w:val="15B413A8"/>
    <w:rsid w:val="15B56E2A"/>
    <w:rsid w:val="15CA139F"/>
    <w:rsid w:val="15E3211B"/>
    <w:rsid w:val="15F36C35"/>
    <w:rsid w:val="15FA6E62"/>
    <w:rsid w:val="160D3D28"/>
    <w:rsid w:val="160E39A6"/>
    <w:rsid w:val="16112BFF"/>
    <w:rsid w:val="161172CB"/>
    <w:rsid w:val="162A3E18"/>
    <w:rsid w:val="162F4A30"/>
    <w:rsid w:val="16472E3C"/>
    <w:rsid w:val="1649227A"/>
    <w:rsid w:val="16555240"/>
    <w:rsid w:val="166371ED"/>
    <w:rsid w:val="166E2BC2"/>
    <w:rsid w:val="16861B19"/>
    <w:rsid w:val="168E48CA"/>
    <w:rsid w:val="16992924"/>
    <w:rsid w:val="169E3096"/>
    <w:rsid w:val="16BA5DAD"/>
    <w:rsid w:val="16F43F00"/>
    <w:rsid w:val="170E5E2A"/>
    <w:rsid w:val="1710765A"/>
    <w:rsid w:val="171E2B79"/>
    <w:rsid w:val="17242DB2"/>
    <w:rsid w:val="17402CD9"/>
    <w:rsid w:val="175D2AEE"/>
    <w:rsid w:val="17691392"/>
    <w:rsid w:val="177A32B3"/>
    <w:rsid w:val="17A56489"/>
    <w:rsid w:val="17AD173F"/>
    <w:rsid w:val="17E70764"/>
    <w:rsid w:val="17ED064C"/>
    <w:rsid w:val="180A307D"/>
    <w:rsid w:val="182F252E"/>
    <w:rsid w:val="18460233"/>
    <w:rsid w:val="18483CC7"/>
    <w:rsid w:val="184E6AEE"/>
    <w:rsid w:val="18662F30"/>
    <w:rsid w:val="189A336A"/>
    <w:rsid w:val="18A14893"/>
    <w:rsid w:val="18A959C1"/>
    <w:rsid w:val="18B072F3"/>
    <w:rsid w:val="18CA26B1"/>
    <w:rsid w:val="18D177F7"/>
    <w:rsid w:val="18F02B9A"/>
    <w:rsid w:val="19021CFC"/>
    <w:rsid w:val="19091420"/>
    <w:rsid w:val="191477B1"/>
    <w:rsid w:val="19197C10"/>
    <w:rsid w:val="19242C48"/>
    <w:rsid w:val="19312F51"/>
    <w:rsid w:val="1935670F"/>
    <w:rsid w:val="19382011"/>
    <w:rsid w:val="193858B1"/>
    <w:rsid w:val="19447ED1"/>
    <w:rsid w:val="19503CF6"/>
    <w:rsid w:val="19625331"/>
    <w:rsid w:val="19703130"/>
    <w:rsid w:val="1971594C"/>
    <w:rsid w:val="198432E8"/>
    <w:rsid w:val="198A52A8"/>
    <w:rsid w:val="19963330"/>
    <w:rsid w:val="199B0FB1"/>
    <w:rsid w:val="199B2B94"/>
    <w:rsid w:val="19A05EB5"/>
    <w:rsid w:val="19C557DB"/>
    <w:rsid w:val="19C805D0"/>
    <w:rsid w:val="19E67B09"/>
    <w:rsid w:val="19EA43F4"/>
    <w:rsid w:val="19F00621"/>
    <w:rsid w:val="1A056F2E"/>
    <w:rsid w:val="1A1A1B3D"/>
    <w:rsid w:val="1A2442D1"/>
    <w:rsid w:val="1A310C0F"/>
    <w:rsid w:val="1A3E26F6"/>
    <w:rsid w:val="1A570570"/>
    <w:rsid w:val="1A7B7B2F"/>
    <w:rsid w:val="1A8A319D"/>
    <w:rsid w:val="1A8A512C"/>
    <w:rsid w:val="1AA035F3"/>
    <w:rsid w:val="1AA141B3"/>
    <w:rsid w:val="1AA17289"/>
    <w:rsid w:val="1AA904C8"/>
    <w:rsid w:val="1AC16573"/>
    <w:rsid w:val="1AC430FB"/>
    <w:rsid w:val="1ACB46AB"/>
    <w:rsid w:val="1AE50E04"/>
    <w:rsid w:val="1AEA1935"/>
    <w:rsid w:val="1AEA2FDB"/>
    <w:rsid w:val="1B0921EA"/>
    <w:rsid w:val="1B097409"/>
    <w:rsid w:val="1B1F2E05"/>
    <w:rsid w:val="1B403993"/>
    <w:rsid w:val="1B442F78"/>
    <w:rsid w:val="1B4432C9"/>
    <w:rsid w:val="1B476FF4"/>
    <w:rsid w:val="1B4D379A"/>
    <w:rsid w:val="1B581F69"/>
    <w:rsid w:val="1B5A3BC1"/>
    <w:rsid w:val="1B602BF9"/>
    <w:rsid w:val="1B690CD8"/>
    <w:rsid w:val="1B7351B3"/>
    <w:rsid w:val="1B7C72B4"/>
    <w:rsid w:val="1BA24967"/>
    <w:rsid w:val="1BA942F2"/>
    <w:rsid w:val="1BA95A76"/>
    <w:rsid w:val="1BBA2D27"/>
    <w:rsid w:val="1BDF05E4"/>
    <w:rsid w:val="1BE148C4"/>
    <w:rsid w:val="1BF50260"/>
    <w:rsid w:val="1BFA56D2"/>
    <w:rsid w:val="1C091C2D"/>
    <w:rsid w:val="1C2A31E9"/>
    <w:rsid w:val="1C340653"/>
    <w:rsid w:val="1C614C83"/>
    <w:rsid w:val="1C696462"/>
    <w:rsid w:val="1C6C2FA7"/>
    <w:rsid w:val="1C74143C"/>
    <w:rsid w:val="1C7E7E4B"/>
    <w:rsid w:val="1C831A57"/>
    <w:rsid w:val="1C9245C2"/>
    <w:rsid w:val="1C936F3C"/>
    <w:rsid w:val="1C9A3728"/>
    <w:rsid w:val="1CBB67E2"/>
    <w:rsid w:val="1CDD4134"/>
    <w:rsid w:val="1CE57BDA"/>
    <w:rsid w:val="1CF41485"/>
    <w:rsid w:val="1D09096B"/>
    <w:rsid w:val="1D101BC7"/>
    <w:rsid w:val="1D365354"/>
    <w:rsid w:val="1D3772DB"/>
    <w:rsid w:val="1D396290"/>
    <w:rsid w:val="1D3B7F82"/>
    <w:rsid w:val="1D3D2661"/>
    <w:rsid w:val="1D49050F"/>
    <w:rsid w:val="1D4A0D93"/>
    <w:rsid w:val="1D94573E"/>
    <w:rsid w:val="1DA14668"/>
    <w:rsid w:val="1DAA6EB5"/>
    <w:rsid w:val="1DC61206"/>
    <w:rsid w:val="1DCB02E9"/>
    <w:rsid w:val="1DE90928"/>
    <w:rsid w:val="1DEC532F"/>
    <w:rsid w:val="1DFC11F2"/>
    <w:rsid w:val="1E015090"/>
    <w:rsid w:val="1E0829C8"/>
    <w:rsid w:val="1E0936CA"/>
    <w:rsid w:val="1E1A35D2"/>
    <w:rsid w:val="1E203431"/>
    <w:rsid w:val="1E231441"/>
    <w:rsid w:val="1E281739"/>
    <w:rsid w:val="1E2C078D"/>
    <w:rsid w:val="1E2E174F"/>
    <w:rsid w:val="1E326C96"/>
    <w:rsid w:val="1E43229A"/>
    <w:rsid w:val="1E4706D4"/>
    <w:rsid w:val="1E4B5024"/>
    <w:rsid w:val="1E4C2D21"/>
    <w:rsid w:val="1E5431F2"/>
    <w:rsid w:val="1E9B4954"/>
    <w:rsid w:val="1EA61DF5"/>
    <w:rsid w:val="1EB131A3"/>
    <w:rsid w:val="1EB33EEA"/>
    <w:rsid w:val="1EC86A99"/>
    <w:rsid w:val="1ED16490"/>
    <w:rsid w:val="1EDD3FA6"/>
    <w:rsid w:val="1EE86BB0"/>
    <w:rsid w:val="1EF85826"/>
    <w:rsid w:val="1EF96BF5"/>
    <w:rsid w:val="1F0B151A"/>
    <w:rsid w:val="1F220541"/>
    <w:rsid w:val="1F463144"/>
    <w:rsid w:val="1F5C6AAE"/>
    <w:rsid w:val="1F6F4778"/>
    <w:rsid w:val="1F910AA7"/>
    <w:rsid w:val="1F9D174C"/>
    <w:rsid w:val="1FBF7491"/>
    <w:rsid w:val="1FC97123"/>
    <w:rsid w:val="1FD626C3"/>
    <w:rsid w:val="1FE87601"/>
    <w:rsid w:val="1FF41D7F"/>
    <w:rsid w:val="20002BEC"/>
    <w:rsid w:val="20210023"/>
    <w:rsid w:val="202633F5"/>
    <w:rsid w:val="202B3007"/>
    <w:rsid w:val="204E0072"/>
    <w:rsid w:val="205C3480"/>
    <w:rsid w:val="20633BF1"/>
    <w:rsid w:val="206A2CA3"/>
    <w:rsid w:val="207D16C5"/>
    <w:rsid w:val="20A43E5C"/>
    <w:rsid w:val="20B03F00"/>
    <w:rsid w:val="20B61CA8"/>
    <w:rsid w:val="20C1167D"/>
    <w:rsid w:val="20DB5360"/>
    <w:rsid w:val="20DC5E78"/>
    <w:rsid w:val="210437B9"/>
    <w:rsid w:val="21107F7B"/>
    <w:rsid w:val="211107A3"/>
    <w:rsid w:val="21155C52"/>
    <w:rsid w:val="212245EF"/>
    <w:rsid w:val="21280300"/>
    <w:rsid w:val="2139763B"/>
    <w:rsid w:val="214964AC"/>
    <w:rsid w:val="214E01CE"/>
    <w:rsid w:val="21592EC3"/>
    <w:rsid w:val="21746C08"/>
    <w:rsid w:val="218B0477"/>
    <w:rsid w:val="219147B7"/>
    <w:rsid w:val="21A11AB0"/>
    <w:rsid w:val="21A61C8F"/>
    <w:rsid w:val="21A70986"/>
    <w:rsid w:val="21B20B81"/>
    <w:rsid w:val="21C3691B"/>
    <w:rsid w:val="21CA5740"/>
    <w:rsid w:val="21DC5A1B"/>
    <w:rsid w:val="21E415DE"/>
    <w:rsid w:val="21E914AE"/>
    <w:rsid w:val="22011828"/>
    <w:rsid w:val="22104E95"/>
    <w:rsid w:val="22240396"/>
    <w:rsid w:val="22423CE1"/>
    <w:rsid w:val="224C13C5"/>
    <w:rsid w:val="224E0D6E"/>
    <w:rsid w:val="224E62A1"/>
    <w:rsid w:val="22737F8A"/>
    <w:rsid w:val="228977AB"/>
    <w:rsid w:val="228C7DBD"/>
    <w:rsid w:val="22D977B5"/>
    <w:rsid w:val="22E307CC"/>
    <w:rsid w:val="22E5495A"/>
    <w:rsid w:val="22E97B85"/>
    <w:rsid w:val="230733DB"/>
    <w:rsid w:val="23167001"/>
    <w:rsid w:val="23202C61"/>
    <w:rsid w:val="23266722"/>
    <w:rsid w:val="23293D45"/>
    <w:rsid w:val="233029E6"/>
    <w:rsid w:val="23375621"/>
    <w:rsid w:val="234C5C0A"/>
    <w:rsid w:val="236B522B"/>
    <w:rsid w:val="237A4442"/>
    <w:rsid w:val="237B5F89"/>
    <w:rsid w:val="237C6C69"/>
    <w:rsid w:val="237D134E"/>
    <w:rsid w:val="23931140"/>
    <w:rsid w:val="23B34F3F"/>
    <w:rsid w:val="23B45AE8"/>
    <w:rsid w:val="23B50B24"/>
    <w:rsid w:val="23BA158A"/>
    <w:rsid w:val="240C52B7"/>
    <w:rsid w:val="241316BC"/>
    <w:rsid w:val="241A6CF7"/>
    <w:rsid w:val="24332F67"/>
    <w:rsid w:val="24554E2A"/>
    <w:rsid w:val="24662138"/>
    <w:rsid w:val="24884214"/>
    <w:rsid w:val="2497401E"/>
    <w:rsid w:val="24A47B03"/>
    <w:rsid w:val="24AB6C6E"/>
    <w:rsid w:val="24B06FA1"/>
    <w:rsid w:val="24CF4AF4"/>
    <w:rsid w:val="24FF36E7"/>
    <w:rsid w:val="250A5BD3"/>
    <w:rsid w:val="25145BA7"/>
    <w:rsid w:val="25315A92"/>
    <w:rsid w:val="2533236D"/>
    <w:rsid w:val="25374953"/>
    <w:rsid w:val="25762D04"/>
    <w:rsid w:val="257A0D13"/>
    <w:rsid w:val="25A36241"/>
    <w:rsid w:val="25B53502"/>
    <w:rsid w:val="25B60317"/>
    <w:rsid w:val="25EA3ED9"/>
    <w:rsid w:val="25FA3EE2"/>
    <w:rsid w:val="26140C72"/>
    <w:rsid w:val="262F3289"/>
    <w:rsid w:val="26467B59"/>
    <w:rsid w:val="26547263"/>
    <w:rsid w:val="26671EF5"/>
    <w:rsid w:val="267E5734"/>
    <w:rsid w:val="26886090"/>
    <w:rsid w:val="2697665E"/>
    <w:rsid w:val="26A511F7"/>
    <w:rsid w:val="26BC1C01"/>
    <w:rsid w:val="26BE5D7D"/>
    <w:rsid w:val="26D01D75"/>
    <w:rsid w:val="26D47243"/>
    <w:rsid w:val="26DC5E7E"/>
    <w:rsid w:val="26E87362"/>
    <w:rsid w:val="26F104D8"/>
    <w:rsid w:val="26F355B1"/>
    <w:rsid w:val="26FD11AE"/>
    <w:rsid w:val="270844C0"/>
    <w:rsid w:val="27136A7C"/>
    <w:rsid w:val="271516DA"/>
    <w:rsid w:val="27230EC5"/>
    <w:rsid w:val="272402B6"/>
    <w:rsid w:val="273264DD"/>
    <w:rsid w:val="27417C92"/>
    <w:rsid w:val="274C5FD9"/>
    <w:rsid w:val="2756074C"/>
    <w:rsid w:val="275D7200"/>
    <w:rsid w:val="276F49E0"/>
    <w:rsid w:val="277550C0"/>
    <w:rsid w:val="277B5221"/>
    <w:rsid w:val="277F1D96"/>
    <w:rsid w:val="278E6268"/>
    <w:rsid w:val="27A9266B"/>
    <w:rsid w:val="27B4749A"/>
    <w:rsid w:val="27B76736"/>
    <w:rsid w:val="27BB1BAB"/>
    <w:rsid w:val="27C9686A"/>
    <w:rsid w:val="27D946EC"/>
    <w:rsid w:val="27E06DFD"/>
    <w:rsid w:val="27FB5565"/>
    <w:rsid w:val="28225B40"/>
    <w:rsid w:val="28240CF3"/>
    <w:rsid w:val="28437528"/>
    <w:rsid w:val="28594129"/>
    <w:rsid w:val="286871E6"/>
    <w:rsid w:val="28742E22"/>
    <w:rsid w:val="28812CD5"/>
    <w:rsid w:val="288A1ED0"/>
    <w:rsid w:val="289345EE"/>
    <w:rsid w:val="28961488"/>
    <w:rsid w:val="28A563BE"/>
    <w:rsid w:val="28A874F2"/>
    <w:rsid w:val="28BD13D7"/>
    <w:rsid w:val="28BE64AD"/>
    <w:rsid w:val="28CD1595"/>
    <w:rsid w:val="28D71B7E"/>
    <w:rsid w:val="28E307AF"/>
    <w:rsid w:val="28F151B9"/>
    <w:rsid w:val="29085B21"/>
    <w:rsid w:val="290D7067"/>
    <w:rsid w:val="290F34B9"/>
    <w:rsid w:val="29345AD3"/>
    <w:rsid w:val="2938592D"/>
    <w:rsid w:val="293C7BB7"/>
    <w:rsid w:val="294007BB"/>
    <w:rsid w:val="295038C3"/>
    <w:rsid w:val="295F2809"/>
    <w:rsid w:val="296344A0"/>
    <w:rsid w:val="29741F0F"/>
    <w:rsid w:val="298661E0"/>
    <w:rsid w:val="298C459B"/>
    <w:rsid w:val="298E08BA"/>
    <w:rsid w:val="298E3875"/>
    <w:rsid w:val="29902877"/>
    <w:rsid w:val="29A16C4E"/>
    <w:rsid w:val="29AC598F"/>
    <w:rsid w:val="29B760B0"/>
    <w:rsid w:val="29BB5F06"/>
    <w:rsid w:val="29CB3B48"/>
    <w:rsid w:val="29F75A05"/>
    <w:rsid w:val="29FF3176"/>
    <w:rsid w:val="2A001812"/>
    <w:rsid w:val="2A301E6B"/>
    <w:rsid w:val="2A5A23E4"/>
    <w:rsid w:val="2A610A4F"/>
    <w:rsid w:val="2A657AD9"/>
    <w:rsid w:val="2A7915E8"/>
    <w:rsid w:val="2A7D45FE"/>
    <w:rsid w:val="2A8F0746"/>
    <w:rsid w:val="2ABC25C4"/>
    <w:rsid w:val="2AC216CA"/>
    <w:rsid w:val="2AD021CB"/>
    <w:rsid w:val="2AEA45B6"/>
    <w:rsid w:val="2B0748A3"/>
    <w:rsid w:val="2B0C3CDD"/>
    <w:rsid w:val="2B2F7B80"/>
    <w:rsid w:val="2B33446E"/>
    <w:rsid w:val="2B421FF0"/>
    <w:rsid w:val="2B5833A9"/>
    <w:rsid w:val="2B732A3B"/>
    <w:rsid w:val="2B8262D6"/>
    <w:rsid w:val="2B880767"/>
    <w:rsid w:val="2B8D4B9C"/>
    <w:rsid w:val="2B9A2F19"/>
    <w:rsid w:val="2BBE6E50"/>
    <w:rsid w:val="2BC47B8C"/>
    <w:rsid w:val="2BD603B2"/>
    <w:rsid w:val="2BE333D9"/>
    <w:rsid w:val="2BEE4BA1"/>
    <w:rsid w:val="2C020D53"/>
    <w:rsid w:val="2C0A0C4E"/>
    <w:rsid w:val="2C0D07EF"/>
    <w:rsid w:val="2C133FEF"/>
    <w:rsid w:val="2C14782E"/>
    <w:rsid w:val="2C233F04"/>
    <w:rsid w:val="2C3065E7"/>
    <w:rsid w:val="2C316A36"/>
    <w:rsid w:val="2C3C2722"/>
    <w:rsid w:val="2C447DCB"/>
    <w:rsid w:val="2C4E0DEB"/>
    <w:rsid w:val="2C55292E"/>
    <w:rsid w:val="2C6010D8"/>
    <w:rsid w:val="2C894DA0"/>
    <w:rsid w:val="2CB52EE8"/>
    <w:rsid w:val="2CE4619F"/>
    <w:rsid w:val="2CE657FC"/>
    <w:rsid w:val="2D057BD3"/>
    <w:rsid w:val="2D1B430E"/>
    <w:rsid w:val="2D342CBA"/>
    <w:rsid w:val="2D37041C"/>
    <w:rsid w:val="2D430559"/>
    <w:rsid w:val="2D5D2CFA"/>
    <w:rsid w:val="2D610853"/>
    <w:rsid w:val="2D712F7D"/>
    <w:rsid w:val="2D7E4CF4"/>
    <w:rsid w:val="2D885A7E"/>
    <w:rsid w:val="2D9A13D4"/>
    <w:rsid w:val="2D9A3223"/>
    <w:rsid w:val="2DA51213"/>
    <w:rsid w:val="2DAC1070"/>
    <w:rsid w:val="2DAF29E4"/>
    <w:rsid w:val="2DB7158C"/>
    <w:rsid w:val="2DBD3B08"/>
    <w:rsid w:val="2DBE2F4E"/>
    <w:rsid w:val="2DBF0B13"/>
    <w:rsid w:val="2DC068F6"/>
    <w:rsid w:val="2DCA4264"/>
    <w:rsid w:val="2DCD0C82"/>
    <w:rsid w:val="2DD161A4"/>
    <w:rsid w:val="2DD171B5"/>
    <w:rsid w:val="2DD227B8"/>
    <w:rsid w:val="2DEC06B8"/>
    <w:rsid w:val="2DF14292"/>
    <w:rsid w:val="2DF31696"/>
    <w:rsid w:val="2DF75809"/>
    <w:rsid w:val="2E0A37CE"/>
    <w:rsid w:val="2E144526"/>
    <w:rsid w:val="2E1C702F"/>
    <w:rsid w:val="2E1D6FB1"/>
    <w:rsid w:val="2E213CEC"/>
    <w:rsid w:val="2E2553B5"/>
    <w:rsid w:val="2E432B11"/>
    <w:rsid w:val="2E56230F"/>
    <w:rsid w:val="2E5E3FDD"/>
    <w:rsid w:val="2E77631B"/>
    <w:rsid w:val="2E887738"/>
    <w:rsid w:val="2E8A57EA"/>
    <w:rsid w:val="2E9516D7"/>
    <w:rsid w:val="2E9622E0"/>
    <w:rsid w:val="2E9C1952"/>
    <w:rsid w:val="2EA21F20"/>
    <w:rsid w:val="2ECC55F5"/>
    <w:rsid w:val="2ED83467"/>
    <w:rsid w:val="2F010CAC"/>
    <w:rsid w:val="2F075824"/>
    <w:rsid w:val="2F3C0961"/>
    <w:rsid w:val="2F484167"/>
    <w:rsid w:val="2F582323"/>
    <w:rsid w:val="2F5B1924"/>
    <w:rsid w:val="2F7169E1"/>
    <w:rsid w:val="2F857A4D"/>
    <w:rsid w:val="2F8E035C"/>
    <w:rsid w:val="2F9504E8"/>
    <w:rsid w:val="2F9833D6"/>
    <w:rsid w:val="2F9A61F2"/>
    <w:rsid w:val="2F9C692C"/>
    <w:rsid w:val="2FCA4A3D"/>
    <w:rsid w:val="2FCC5EA0"/>
    <w:rsid w:val="2FCE5F59"/>
    <w:rsid w:val="2FDD4803"/>
    <w:rsid w:val="2FED7CD8"/>
    <w:rsid w:val="2FF43623"/>
    <w:rsid w:val="2FF46D9C"/>
    <w:rsid w:val="2FF80C2C"/>
    <w:rsid w:val="300C6396"/>
    <w:rsid w:val="30232088"/>
    <w:rsid w:val="303E61D4"/>
    <w:rsid w:val="30406FD1"/>
    <w:rsid w:val="30432567"/>
    <w:rsid w:val="304550EB"/>
    <w:rsid w:val="304A64A3"/>
    <w:rsid w:val="30693532"/>
    <w:rsid w:val="307E5ACC"/>
    <w:rsid w:val="30807F9B"/>
    <w:rsid w:val="30897E26"/>
    <w:rsid w:val="30924530"/>
    <w:rsid w:val="309666B3"/>
    <w:rsid w:val="309A500B"/>
    <w:rsid w:val="30A72775"/>
    <w:rsid w:val="30BF1613"/>
    <w:rsid w:val="30CD53E1"/>
    <w:rsid w:val="30E607EE"/>
    <w:rsid w:val="30EC6F3F"/>
    <w:rsid w:val="31002970"/>
    <w:rsid w:val="31013C75"/>
    <w:rsid w:val="31067D1F"/>
    <w:rsid w:val="310C7B81"/>
    <w:rsid w:val="31126DDA"/>
    <w:rsid w:val="313202E3"/>
    <w:rsid w:val="3142485C"/>
    <w:rsid w:val="3144112E"/>
    <w:rsid w:val="31464D90"/>
    <w:rsid w:val="314B6646"/>
    <w:rsid w:val="31515115"/>
    <w:rsid w:val="31560C58"/>
    <w:rsid w:val="31630496"/>
    <w:rsid w:val="31650593"/>
    <w:rsid w:val="31662FBB"/>
    <w:rsid w:val="31677F25"/>
    <w:rsid w:val="317F6766"/>
    <w:rsid w:val="31807960"/>
    <w:rsid w:val="3182009F"/>
    <w:rsid w:val="318D67C6"/>
    <w:rsid w:val="319A6B70"/>
    <w:rsid w:val="31A6207B"/>
    <w:rsid w:val="31A66940"/>
    <w:rsid w:val="31AF3399"/>
    <w:rsid w:val="31C656BE"/>
    <w:rsid w:val="31D1654D"/>
    <w:rsid w:val="3204178E"/>
    <w:rsid w:val="3206456A"/>
    <w:rsid w:val="32224C8D"/>
    <w:rsid w:val="322346E7"/>
    <w:rsid w:val="322A761B"/>
    <w:rsid w:val="325C2EAB"/>
    <w:rsid w:val="32675007"/>
    <w:rsid w:val="326D7855"/>
    <w:rsid w:val="327A5A60"/>
    <w:rsid w:val="329105EE"/>
    <w:rsid w:val="329974F4"/>
    <w:rsid w:val="329A07D0"/>
    <w:rsid w:val="32A61CD3"/>
    <w:rsid w:val="32C722DC"/>
    <w:rsid w:val="32D03DA3"/>
    <w:rsid w:val="32DA76CD"/>
    <w:rsid w:val="32DB6E62"/>
    <w:rsid w:val="330963BF"/>
    <w:rsid w:val="330C61E6"/>
    <w:rsid w:val="33301BDC"/>
    <w:rsid w:val="33346430"/>
    <w:rsid w:val="33466E45"/>
    <w:rsid w:val="3363705E"/>
    <w:rsid w:val="336C4DF5"/>
    <w:rsid w:val="33732D9D"/>
    <w:rsid w:val="337A5602"/>
    <w:rsid w:val="337D00C3"/>
    <w:rsid w:val="33866EEB"/>
    <w:rsid w:val="338C7631"/>
    <w:rsid w:val="33917540"/>
    <w:rsid w:val="3398436E"/>
    <w:rsid w:val="339A6443"/>
    <w:rsid w:val="33B05C81"/>
    <w:rsid w:val="33B12439"/>
    <w:rsid w:val="33C225D1"/>
    <w:rsid w:val="33C75568"/>
    <w:rsid w:val="33DA51AD"/>
    <w:rsid w:val="33DE7957"/>
    <w:rsid w:val="33E02584"/>
    <w:rsid w:val="33E51185"/>
    <w:rsid w:val="33E63872"/>
    <w:rsid w:val="33E928BA"/>
    <w:rsid w:val="33F10202"/>
    <w:rsid w:val="33F15B32"/>
    <w:rsid w:val="33F31A49"/>
    <w:rsid w:val="33FE7C20"/>
    <w:rsid w:val="3400729F"/>
    <w:rsid w:val="34075E4F"/>
    <w:rsid w:val="34134CD6"/>
    <w:rsid w:val="34211293"/>
    <w:rsid w:val="344B2F9B"/>
    <w:rsid w:val="34636230"/>
    <w:rsid w:val="346E1E04"/>
    <w:rsid w:val="347419F8"/>
    <w:rsid w:val="347B067D"/>
    <w:rsid w:val="34804951"/>
    <w:rsid w:val="349302CD"/>
    <w:rsid w:val="34BE6676"/>
    <w:rsid w:val="34C65290"/>
    <w:rsid w:val="34CC6574"/>
    <w:rsid w:val="34D46B38"/>
    <w:rsid w:val="34D63A86"/>
    <w:rsid w:val="34D971F2"/>
    <w:rsid w:val="34E41529"/>
    <w:rsid w:val="34F631E2"/>
    <w:rsid w:val="350027A3"/>
    <w:rsid w:val="351C6200"/>
    <w:rsid w:val="352964B3"/>
    <w:rsid w:val="352978C7"/>
    <w:rsid w:val="353B3A9D"/>
    <w:rsid w:val="354016EB"/>
    <w:rsid w:val="355C5BFF"/>
    <w:rsid w:val="359C4F92"/>
    <w:rsid w:val="35A35F0C"/>
    <w:rsid w:val="35C240F6"/>
    <w:rsid w:val="35DF6C6B"/>
    <w:rsid w:val="35F13299"/>
    <w:rsid w:val="35FB063E"/>
    <w:rsid w:val="35FB417A"/>
    <w:rsid w:val="3609164B"/>
    <w:rsid w:val="360A67B2"/>
    <w:rsid w:val="36167E7C"/>
    <w:rsid w:val="362355DB"/>
    <w:rsid w:val="36321F51"/>
    <w:rsid w:val="36346F3B"/>
    <w:rsid w:val="36414B11"/>
    <w:rsid w:val="364A5420"/>
    <w:rsid w:val="36504D45"/>
    <w:rsid w:val="36870B4F"/>
    <w:rsid w:val="368D6CE8"/>
    <w:rsid w:val="369E6DC5"/>
    <w:rsid w:val="36BE795E"/>
    <w:rsid w:val="36C372D0"/>
    <w:rsid w:val="36C727FD"/>
    <w:rsid w:val="36C7689F"/>
    <w:rsid w:val="36CA4251"/>
    <w:rsid w:val="36D566A2"/>
    <w:rsid w:val="36F76078"/>
    <w:rsid w:val="36FE468D"/>
    <w:rsid w:val="3700296F"/>
    <w:rsid w:val="37041200"/>
    <w:rsid w:val="3705405F"/>
    <w:rsid w:val="370D5C55"/>
    <w:rsid w:val="37124EB3"/>
    <w:rsid w:val="375201FA"/>
    <w:rsid w:val="375535AB"/>
    <w:rsid w:val="375F3312"/>
    <w:rsid w:val="37781747"/>
    <w:rsid w:val="377A4A65"/>
    <w:rsid w:val="378E5957"/>
    <w:rsid w:val="379F4314"/>
    <w:rsid w:val="37A12C89"/>
    <w:rsid w:val="37A36CD7"/>
    <w:rsid w:val="37AB7328"/>
    <w:rsid w:val="37CD15D6"/>
    <w:rsid w:val="37D3697D"/>
    <w:rsid w:val="37D4125D"/>
    <w:rsid w:val="37D64BA7"/>
    <w:rsid w:val="37D966D8"/>
    <w:rsid w:val="37E53B8C"/>
    <w:rsid w:val="3801126E"/>
    <w:rsid w:val="38155D2F"/>
    <w:rsid w:val="38432FDD"/>
    <w:rsid w:val="384C5965"/>
    <w:rsid w:val="38511BA2"/>
    <w:rsid w:val="3868310B"/>
    <w:rsid w:val="38767913"/>
    <w:rsid w:val="3878048F"/>
    <w:rsid w:val="38972A67"/>
    <w:rsid w:val="38A20735"/>
    <w:rsid w:val="38A30A78"/>
    <w:rsid w:val="38A8456C"/>
    <w:rsid w:val="38AB69EB"/>
    <w:rsid w:val="38AC4245"/>
    <w:rsid w:val="38BF1097"/>
    <w:rsid w:val="38C46F1E"/>
    <w:rsid w:val="38CE5730"/>
    <w:rsid w:val="38CE755D"/>
    <w:rsid w:val="38D536F9"/>
    <w:rsid w:val="39045619"/>
    <w:rsid w:val="390E57BF"/>
    <w:rsid w:val="397B5DAC"/>
    <w:rsid w:val="39884527"/>
    <w:rsid w:val="398D17CF"/>
    <w:rsid w:val="398F5C48"/>
    <w:rsid w:val="399B1793"/>
    <w:rsid w:val="39A27166"/>
    <w:rsid w:val="39AC6D2C"/>
    <w:rsid w:val="39B44B33"/>
    <w:rsid w:val="39D001E5"/>
    <w:rsid w:val="3A066802"/>
    <w:rsid w:val="3A465A55"/>
    <w:rsid w:val="3A5534EE"/>
    <w:rsid w:val="3A6673C9"/>
    <w:rsid w:val="3A6C38E7"/>
    <w:rsid w:val="3A722615"/>
    <w:rsid w:val="3A732276"/>
    <w:rsid w:val="3A740D44"/>
    <w:rsid w:val="3A7A647F"/>
    <w:rsid w:val="3A81140B"/>
    <w:rsid w:val="3A811CE9"/>
    <w:rsid w:val="3A825C15"/>
    <w:rsid w:val="3A904DA0"/>
    <w:rsid w:val="3A96472B"/>
    <w:rsid w:val="3A98575F"/>
    <w:rsid w:val="3AE0025C"/>
    <w:rsid w:val="3AEB5BD9"/>
    <w:rsid w:val="3B025B75"/>
    <w:rsid w:val="3B166D0B"/>
    <w:rsid w:val="3B250B17"/>
    <w:rsid w:val="3B3B0F32"/>
    <w:rsid w:val="3B427FE9"/>
    <w:rsid w:val="3B6405FB"/>
    <w:rsid w:val="3B677002"/>
    <w:rsid w:val="3B927485"/>
    <w:rsid w:val="3B965B84"/>
    <w:rsid w:val="3B9B1C8F"/>
    <w:rsid w:val="3B9C1EA7"/>
    <w:rsid w:val="3BCE4815"/>
    <w:rsid w:val="3BD02A70"/>
    <w:rsid w:val="3BD52F06"/>
    <w:rsid w:val="3BEF0FE8"/>
    <w:rsid w:val="3BF12C60"/>
    <w:rsid w:val="3BFC045E"/>
    <w:rsid w:val="3C0B3E7A"/>
    <w:rsid w:val="3C235ADF"/>
    <w:rsid w:val="3C2536BF"/>
    <w:rsid w:val="3C383725"/>
    <w:rsid w:val="3C6079F0"/>
    <w:rsid w:val="3C623DA1"/>
    <w:rsid w:val="3C6314ED"/>
    <w:rsid w:val="3C8464D4"/>
    <w:rsid w:val="3C8B71BB"/>
    <w:rsid w:val="3C934571"/>
    <w:rsid w:val="3C941FF2"/>
    <w:rsid w:val="3CB1412C"/>
    <w:rsid w:val="3CC37C6B"/>
    <w:rsid w:val="3CC93491"/>
    <w:rsid w:val="3CCD3451"/>
    <w:rsid w:val="3CDB3FB0"/>
    <w:rsid w:val="3CE546E4"/>
    <w:rsid w:val="3CE97D62"/>
    <w:rsid w:val="3D0F0D32"/>
    <w:rsid w:val="3D1356A7"/>
    <w:rsid w:val="3D2A5864"/>
    <w:rsid w:val="3D2C346A"/>
    <w:rsid w:val="3D332DF5"/>
    <w:rsid w:val="3D434997"/>
    <w:rsid w:val="3D4E60CA"/>
    <w:rsid w:val="3D694AFB"/>
    <w:rsid w:val="3D6C09D0"/>
    <w:rsid w:val="3D6D3CD8"/>
    <w:rsid w:val="3D7D1B3E"/>
    <w:rsid w:val="3D8A6036"/>
    <w:rsid w:val="3D8D003E"/>
    <w:rsid w:val="3D9F1C07"/>
    <w:rsid w:val="3DA720A0"/>
    <w:rsid w:val="3DB946A9"/>
    <w:rsid w:val="3DD937B1"/>
    <w:rsid w:val="3DDA0FB6"/>
    <w:rsid w:val="3DE97D12"/>
    <w:rsid w:val="3E1B09B7"/>
    <w:rsid w:val="3E4007ED"/>
    <w:rsid w:val="3E442737"/>
    <w:rsid w:val="3E4C4415"/>
    <w:rsid w:val="3E4C47B4"/>
    <w:rsid w:val="3E534836"/>
    <w:rsid w:val="3E592E10"/>
    <w:rsid w:val="3E5A357C"/>
    <w:rsid w:val="3E646647"/>
    <w:rsid w:val="3E6841AC"/>
    <w:rsid w:val="3E6B767A"/>
    <w:rsid w:val="3E6F454A"/>
    <w:rsid w:val="3E724BA0"/>
    <w:rsid w:val="3E731509"/>
    <w:rsid w:val="3E79298E"/>
    <w:rsid w:val="3E7C2C35"/>
    <w:rsid w:val="3E86278E"/>
    <w:rsid w:val="3E9E1E1E"/>
    <w:rsid w:val="3EA64DEB"/>
    <w:rsid w:val="3EBF47E0"/>
    <w:rsid w:val="3EC57D08"/>
    <w:rsid w:val="3EC666DC"/>
    <w:rsid w:val="3EC86FEE"/>
    <w:rsid w:val="3ED014BC"/>
    <w:rsid w:val="3EE13900"/>
    <w:rsid w:val="3EEC4AD3"/>
    <w:rsid w:val="3EF2795A"/>
    <w:rsid w:val="3EF31157"/>
    <w:rsid w:val="3EFD65C9"/>
    <w:rsid w:val="3EFE370B"/>
    <w:rsid w:val="3F01740D"/>
    <w:rsid w:val="3F0B2D78"/>
    <w:rsid w:val="3F23643C"/>
    <w:rsid w:val="3F3A19B6"/>
    <w:rsid w:val="3F3A5749"/>
    <w:rsid w:val="3F4125A7"/>
    <w:rsid w:val="3F597FDE"/>
    <w:rsid w:val="3F5A4D80"/>
    <w:rsid w:val="3F91760E"/>
    <w:rsid w:val="3F926FBC"/>
    <w:rsid w:val="3F9E03F5"/>
    <w:rsid w:val="3FAB1E31"/>
    <w:rsid w:val="3FB403F6"/>
    <w:rsid w:val="3FBF7614"/>
    <w:rsid w:val="3FE4303D"/>
    <w:rsid w:val="3FF2249C"/>
    <w:rsid w:val="40022A01"/>
    <w:rsid w:val="4013079B"/>
    <w:rsid w:val="4033477F"/>
    <w:rsid w:val="403B2132"/>
    <w:rsid w:val="40495756"/>
    <w:rsid w:val="404F5D96"/>
    <w:rsid w:val="405A1C71"/>
    <w:rsid w:val="406725DC"/>
    <w:rsid w:val="4081256B"/>
    <w:rsid w:val="40850B57"/>
    <w:rsid w:val="40A94574"/>
    <w:rsid w:val="40A96FD8"/>
    <w:rsid w:val="40C40499"/>
    <w:rsid w:val="40CF35E1"/>
    <w:rsid w:val="40D05183"/>
    <w:rsid w:val="40DF167D"/>
    <w:rsid w:val="40E273FB"/>
    <w:rsid w:val="40F4605D"/>
    <w:rsid w:val="41012241"/>
    <w:rsid w:val="410C1210"/>
    <w:rsid w:val="41145601"/>
    <w:rsid w:val="411B58CC"/>
    <w:rsid w:val="4121033F"/>
    <w:rsid w:val="4141783F"/>
    <w:rsid w:val="414313A1"/>
    <w:rsid w:val="41504E33"/>
    <w:rsid w:val="41532871"/>
    <w:rsid w:val="41564F19"/>
    <w:rsid w:val="41577F12"/>
    <w:rsid w:val="415E4378"/>
    <w:rsid w:val="41637203"/>
    <w:rsid w:val="417E358C"/>
    <w:rsid w:val="41820F9A"/>
    <w:rsid w:val="41A22D0F"/>
    <w:rsid w:val="41B30AD1"/>
    <w:rsid w:val="41BB69CD"/>
    <w:rsid w:val="41C75B2F"/>
    <w:rsid w:val="42064962"/>
    <w:rsid w:val="42094BCE"/>
    <w:rsid w:val="423746D8"/>
    <w:rsid w:val="423C4691"/>
    <w:rsid w:val="424B46F4"/>
    <w:rsid w:val="42674891"/>
    <w:rsid w:val="426758FB"/>
    <w:rsid w:val="42701998"/>
    <w:rsid w:val="42777FD8"/>
    <w:rsid w:val="42800DA9"/>
    <w:rsid w:val="429A5EBD"/>
    <w:rsid w:val="42A1421F"/>
    <w:rsid w:val="42AD7681"/>
    <w:rsid w:val="42C01D70"/>
    <w:rsid w:val="42C72676"/>
    <w:rsid w:val="42CC554F"/>
    <w:rsid w:val="42CE6AC0"/>
    <w:rsid w:val="42D974D3"/>
    <w:rsid w:val="42DA48FC"/>
    <w:rsid w:val="430B6568"/>
    <w:rsid w:val="43135E5C"/>
    <w:rsid w:val="4345008E"/>
    <w:rsid w:val="43630D65"/>
    <w:rsid w:val="437A71F9"/>
    <w:rsid w:val="4391537A"/>
    <w:rsid w:val="43962AEF"/>
    <w:rsid w:val="43993594"/>
    <w:rsid w:val="43A55308"/>
    <w:rsid w:val="43AE395E"/>
    <w:rsid w:val="43B06F43"/>
    <w:rsid w:val="43B222F9"/>
    <w:rsid w:val="43C04686"/>
    <w:rsid w:val="43DA0422"/>
    <w:rsid w:val="43FC1EDA"/>
    <w:rsid w:val="442906F1"/>
    <w:rsid w:val="442C3CC5"/>
    <w:rsid w:val="446C3968"/>
    <w:rsid w:val="447B7A79"/>
    <w:rsid w:val="44843CF2"/>
    <w:rsid w:val="448460FA"/>
    <w:rsid w:val="44890DCE"/>
    <w:rsid w:val="44A67BDF"/>
    <w:rsid w:val="44CB17D1"/>
    <w:rsid w:val="44CD22CE"/>
    <w:rsid w:val="44DC5BC3"/>
    <w:rsid w:val="44E7441E"/>
    <w:rsid w:val="44E84771"/>
    <w:rsid w:val="44EA7E10"/>
    <w:rsid w:val="44F17528"/>
    <w:rsid w:val="450A0B5C"/>
    <w:rsid w:val="451E6693"/>
    <w:rsid w:val="45252957"/>
    <w:rsid w:val="452D47ED"/>
    <w:rsid w:val="45315B3A"/>
    <w:rsid w:val="45317AD8"/>
    <w:rsid w:val="45372C41"/>
    <w:rsid w:val="453E095D"/>
    <w:rsid w:val="454070EB"/>
    <w:rsid w:val="45490BAA"/>
    <w:rsid w:val="454A1E46"/>
    <w:rsid w:val="454F52B9"/>
    <w:rsid w:val="454F78C2"/>
    <w:rsid w:val="4556311B"/>
    <w:rsid w:val="455D6396"/>
    <w:rsid w:val="456F685E"/>
    <w:rsid w:val="457C7685"/>
    <w:rsid w:val="458A4224"/>
    <w:rsid w:val="45AB7FDC"/>
    <w:rsid w:val="45B233E5"/>
    <w:rsid w:val="45D55E19"/>
    <w:rsid w:val="45DA6433"/>
    <w:rsid w:val="45DB0EDA"/>
    <w:rsid w:val="45E071B1"/>
    <w:rsid w:val="46032B23"/>
    <w:rsid w:val="461866EC"/>
    <w:rsid w:val="46313060"/>
    <w:rsid w:val="46426F83"/>
    <w:rsid w:val="464E25C3"/>
    <w:rsid w:val="465C7A60"/>
    <w:rsid w:val="465E255D"/>
    <w:rsid w:val="46641253"/>
    <w:rsid w:val="466A6443"/>
    <w:rsid w:val="4684636B"/>
    <w:rsid w:val="46935DD4"/>
    <w:rsid w:val="46977E5A"/>
    <w:rsid w:val="46B626A6"/>
    <w:rsid w:val="46C35225"/>
    <w:rsid w:val="46DA33BD"/>
    <w:rsid w:val="46FB537F"/>
    <w:rsid w:val="47030C70"/>
    <w:rsid w:val="470B7EE1"/>
    <w:rsid w:val="47242E21"/>
    <w:rsid w:val="4729044D"/>
    <w:rsid w:val="472B2E34"/>
    <w:rsid w:val="473A3F6A"/>
    <w:rsid w:val="47727DAA"/>
    <w:rsid w:val="4780097F"/>
    <w:rsid w:val="47950657"/>
    <w:rsid w:val="479D5489"/>
    <w:rsid w:val="47AD6CBC"/>
    <w:rsid w:val="47C528B7"/>
    <w:rsid w:val="47CD4850"/>
    <w:rsid w:val="47E14F0A"/>
    <w:rsid w:val="47EC619B"/>
    <w:rsid w:val="47FF0BF3"/>
    <w:rsid w:val="48094846"/>
    <w:rsid w:val="480B1733"/>
    <w:rsid w:val="48246A43"/>
    <w:rsid w:val="48687D45"/>
    <w:rsid w:val="48715954"/>
    <w:rsid w:val="487848F8"/>
    <w:rsid w:val="487D0C92"/>
    <w:rsid w:val="48850709"/>
    <w:rsid w:val="488825DC"/>
    <w:rsid w:val="488A4B91"/>
    <w:rsid w:val="48DD0D98"/>
    <w:rsid w:val="48E05DC7"/>
    <w:rsid w:val="48E13021"/>
    <w:rsid w:val="48E62A75"/>
    <w:rsid w:val="48E74F2A"/>
    <w:rsid w:val="48EF18DB"/>
    <w:rsid w:val="491920E0"/>
    <w:rsid w:val="491C3577"/>
    <w:rsid w:val="493B3058"/>
    <w:rsid w:val="494206BD"/>
    <w:rsid w:val="49465707"/>
    <w:rsid w:val="495922BB"/>
    <w:rsid w:val="4973444F"/>
    <w:rsid w:val="497C2417"/>
    <w:rsid w:val="49803C35"/>
    <w:rsid w:val="49814945"/>
    <w:rsid w:val="49841FC0"/>
    <w:rsid w:val="49845A88"/>
    <w:rsid w:val="49875F61"/>
    <w:rsid w:val="499169BA"/>
    <w:rsid w:val="49A12E8D"/>
    <w:rsid w:val="49A83CE4"/>
    <w:rsid w:val="49B14E17"/>
    <w:rsid w:val="49B36AAD"/>
    <w:rsid w:val="49BA017D"/>
    <w:rsid w:val="49C93912"/>
    <w:rsid w:val="49D54E04"/>
    <w:rsid w:val="49E159C1"/>
    <w:rsid w:val="49E62EEF"/>
    <w:rsid w:val="49EF3159"/>
    <w:rsid w:val="49FD3FF6"/>
    <w:rsid w:val="4A0D3231"/>
    <w:rsid w:val="4A2C078F"/>
    <w:rsid w:val="4A5A1589"/>
    <w:rsid w:val="4A765636"/>
    <w:rsid w:val="4A8423CD"/>
    <w:rsid w:val="4AA56185"/>
    <w:rsid w:val="4AB04123"/>
    <w:rsid w:val="4AB05F3D"/>
    <w:rsid w:val="4AB16F49"/>
    <w:rsid w:val="4AD37AB9"/>
    <w:rsid w:val="4AE03DA0"/>
    <w:rsid w:val="4AEB68A9"/>
    <w:rsid w:val="4B0E4686"/>
    <w:rsid w:val="4B182F26"/>
    <w:rsid w:val="4B26325B"/>
    <w:rsid w:val="4B4A2E61"/>
    <w:rsid w:val="4B4E311B"/>
    <w:rsid w:val="4B4E4C7C"/>
    <w:rsid w:val="4B57365A"/>
    <w:rsid w:val="4B804BEF"/>
    <w:rsid w:val="4B9A2C04"/>
    <w:rsid w:val="4BAA21AF"/>
    <w:rsid w:val="4BB17285"/>
    <w:rsid w:val="4BB22E3F"/>
    <w:rsid w:val="4BD12C63"/>
    <w:rsid w:val="4BD56BF3"/>
    <w:rsid w:val="4BDD1705"/>
    <w:rsid w:val="4BEA0A91"/>
    <w:rsid w:val="4BF66281"/>
    <w:rsid w:val="4BF7521A"/>
    <w:rsid w:val="4BF92780"/>
    <w:rsid w:val="4BFC4845"/>
    <w:rsid w:val="4C0C4250"/>
    <w:rsid w:val="4C1D7BC1"/>
    <w:rsid w:val="4C26757B"/>
    <w:rsid w:val="4C3B5327"/>
    <w:rsid w:val="4C3E2A23"/>
    <w:rsid w:val="4C4049BE"/>
    <w:rsid w:val="4C53643C"/>
    <w:rsid w:val="4C566B27"/>
    <w:rsid w:val="4C595B5C"/>
    <w:rsid w:val="4C6F3C91"/>
    <w:rsid w:val="4C8868FE"/>
    <w:rsid w:val="4C8D6025"/>
    <w:rsid w:val="4CA22748"/>
    <w:rsid w:val="4CA90217"/>
    <w:rsid w:val="4CB3063A"/>
    <w:rsid w:val="4CC964E0"/>
    <w:rsid w:val="4CDD3EA5"/>
    <w:rsid w:val="4CEC603F"/>
    <w:rsid w:val="4CF4567D"/>
    <w:rsid w:val="4CF55D8A"/>
    <w:rsid w:val="4D0E24D9"/>
    <w:rsid w:val="4D0F4540"/>
    <w:rsid w:val="4D1B4716"/>
    <w:rsid w:val="4D50426D"/>
    <w:rsid w:val="4D6263B0"/>
    <w:rsid w:val="4D67120C"/>
    <w:rsid w:val="4D9034CA"/>
    <w:rsid w:val="4D940DD6"/>
    <w:rsid w:val="4D9530DE"/>
    <w:rsid w:val="4DB03C9D"/>
    <w:rsid w:val="4DB35172"/>
    <w:rsid w:val="4DBE4D9D"/>
    <w:rsid w:val="4DED7D53"/>
    <w:rsid w:val="4E0B1C75"/>
    <w:rsid w:val="4E1338A3"/>
    <w:rsid w:val="4E19322E"/>
    <w:rsid w:val="4E1B002D"/>
    <w:rsid w:val="4E2B0BCC"/>
    <w:rsid w:val="4E3F0497"/>
    <w:rsid w:val="4E507E7D"/>
    <w:rsid w:val="4E641659"/>
    <w:rsid w:val="4E662665"/>
    <w:rsid w:val="4E73104D"/>
    <w:rsid w:val="4E79427A"/>
    <w:rsid w:val="4EA05BA9"/>
    <w:rsid w:val="4EBA10C4"/>
    <w:rsid w:val="4EC970D2"/>
    <w:rsid w:val="4ED31B4F"/>
    <w:rsid w:val="4EE271A0"/>
    <w:rsid w:val="4F164634"/>
    <w:rsid w:val="4F203F27"/>
    <w:rsid w:val="4F5101EB"/>
    <w:rsid w:val="4F557889"/>
    <w:rsid w:val="4F6252FB"/>
    <w:rsid w:val="4F7629B4"/>
    <w:rsid w:val="4F7910C1"/>
    <w:rsid w:val="4F7C21F7"/>
    <w:rsid w:val="4F81669E"/>
    <w:rsid w:val="4F8A7C0C"/>
    <w:rsid w:val="4F8C7FD5"/>
    <w:rsid w:val="4F901B9D"/>
    <w:rsid w:val="4F96328A"/>
    <w:rsid w:val="4FA901AF"/>
    <w:rsid w:val="4FB378CB"/>
    <w:rsid w:val="4FB542D4"/>
    <w:rsid w:val="4FBB03DB"/>
    <w:rsid w:val="4FBC36C4"/>
    <w:rsid w:val="4FBC39E9"/>
    <w:rsid w:val="4FC83399"/>
    <w:rsid w:val="4FD83863"/>
    <w:rsid w:val="4FF33134"/>
    <w:rsid w:val="4FF675C0"/>
    <w:rsid w:val="50054325"/>
    <w:rsid w:val="50093D5E"/>
    <w:rsid w:val="500A0893"/>
    <w:rsid w:val="501058E7"/>
    <w:rsid w:val="50142B86"/>
    <w:rsid w:val="50181BEC"/>
    <w:rsid w:val="5032141F"/>
    <w:rsid w:val="504069E5"/>
    <w:rsid w:val="5046110D"/>
    <w:rsid w:val="504F5A08"/>
    <w:rsid w:val="50541161"/>
    <w:rsid w:val="505A16F7"/>
    <w:rsid w:val="50824921"/>
    <w:rsid w:val="508E65E9"/>
    <w:rsid w:val="50A30450"/>
    <w:rsid w:val="50E23A41"/>
    <w:rsid w:val="50F007D8"/>
    <w:rsid w:val="50F25EDA"/>
    <w:rsid w:val="51011AC6"/>
    <w:rsid w:val="510A2826"/>
    <w:rsid w:val="512A0F17"/>
    <w:rsid w:val="513859C6"/>
    <w:rsid w:val="514C384B"/>
    <w:rsid w:val="514E65F3"/>
    <w:rsid w:val="51540C0E"/>
    <w:rsid w:val="51724BAE"/>
    <w:rsid w:val="519216C3"/>
    <w:rsid w:val="5199430A"/>
    <w:rsid w:val="51AC4E6F"/>
    <w:rsid w:val="51D00A60"/>
    <w:rsid w:val="52032F40"/>
    <w:rsid w:val="521738E3"/>
    <w:rsid w:val="52435C07"/>
    <w:rsid w:val="524D0950"/>
    <w:rsid w:val="52785986"/>
    <w:rsid w:val="52840BEF"/>
    <w:rsid w:val="52917C9E"/>
    <w:rsid w:val="5293208B"/>
    <w:rsid w:val="529A2E93"/>
    <w:rsid w:val="52A92719"/>
    <w:rsid w:val="52AE5F77"/>
    <w:rsid w:val="52B31F69"/>
    <w:rsid w:val="52B823D1"/>
    <w:rsid w:val="52BE3923"/>
    <w:rsid w:val="52BF101E"/>
    <w:rsid w:val="52C1082B"/>
    <w:rsid w:val="52C253B6"/>
    <w:rsid w:val="52C90DEE"/>
    <w:rsid w:val="52CB38DA"/>
    <w:rsid w:val="52CF57EB"/>
    <w:rsid w:val="52E97513"/>
    <w:rsid w:val="52FC5D59"/>
    <w:rsid w:val="530F493E"/>
    <w:rsid w:val="5319020D"/>
    <w:rsid w:val="53194F07"/>
    <w:rsid w:val="532475B1"/>
    <w:rsid w:val="533E4FC0"/>
    <w:rsid w:val="534156F5"/>
    <w:rsid w:val="53421940"/>
    <w:rsid w:val="534920B7"/>
    <w:rsid w:val="5352423D"/>
    <w:rsid w:val="53616992"/>
    <w:rsid w:val="53645CDE"/>
    <w:rsid w:val="537842AA"/>
    <w:rsid w:val="537E0300"/>
    <w:rsid w:val="538163C2"/>
    <w:rsid w:val="53951D31"/>
    <w:rsid w:val="53A358C7"/>
    <w:rsid w:val="53C13858"/>
    <w:rsid w:val="53D11FAF"/>
    <w:rsid w:val="53D468B6"/>
    <w:rsid w:val="53E3652D"/>
    <w:rsid w:val="53F8520C"/>
    <w:rsid w:val="5413585D"/>
    <w:rsid w:val="542827BA"/>
    <w:rsid w:val="5432582D"/>
    <w:rsid w:val="544837C5"/>
    <w:rsid w:val="54492AD9"/>
    <w:rsid w:val="544B4BF9"/>
    <w:rsid w:val="546C6511"/>
    <w:rsid w:val="547445C7"/>
    <w:rsid w:val="54967214"/>
    <w:rsid w:val="5499652D"/>
    <w:rsid w:val="54A2372F"/>
    <w:rsid w:val="54B651F8"/>
    <w:rsid w:val="54D41CA2"/>
    <w:rsid w:val="54F63D30"/>
    <w:rsid w:val="5505540A"/>
    <w:rsid w:val="551368F0"/>
    <w:rsid w:val="551561F5"/>
    <w:rsid w:val="551C6ABE"/>
    <w:rsid w:val="5536175A"/>
    <w:rsid w:val="553628A6"/>
    <w:rsid w:val="553E452E"/>
    <w:rsid w:val="553F6FA3"/>
    <w:rsid w:val="55426CBD"/>
    <w:rsid w:val="554C0EC7"/>
    <w:rsid w:val="557439DA"/>
    <w:rsid w:val="557A2BAA"/>
    <w:rsid w:val="55A652D7"/>
    <w:rsid w:val="55AC1BC1"/>
    <w:rsid w:val="55C93441"/>
    <w:rsid w:val="55CA743A"/>
    <w:rsid w:val="55CC50E5"/>
    <w:rsid w:val="55CD06A8"/>
    <w:rsid w:val="55D92947"/>
    <w:rsid w:val="55EE440A"/>
    <w:rsid w:val="56072885"/>
    <w:rsid w:val="560D16DB"/>
    <w:rsid w:val="56175E2D"/>
    <w:rsid w:val="561D7D38"/>
    <w:rsid w:val="56204A7D"/>
    <w:rsid w:val="5624285D"/>
    <w:rsid w:val="56311FC5"/>
    <w:rsid w:val="563F1BD8"/>
    <w:rsid w:val="56490020"/>
    <w:rsid w:val="56602A99"/>
    <w:rsid w:val="566C7E03"/>
    <w:rsid w:val="566D13E3"/>
    <w:rsid w:val="567A179E"/>
    <w:rsid w:val="567E13F4"/>
    <w:rsid w:val="56906B2D"/>
    <w:rsid w:val="56961CDE"/>
    <w:rsid w:val="56A1499A"/>
    <w:rsid w:val="56A5619F"/>
    <w:rsid w:val="56C7564F"/>
    <w:rsid w:val="56DD64C4"/>
    <w:rsid w:val="56DF365F"/>
    <w:rsid w:val="56EC5D8F"/>
    <w:rsid w:val="56F67574"/>
    <w:rsid w:val="570123F8"/>
    <w:rsid w:val="57015D54"/>
    <w:rsid w:val="570327C4"/>
    <w:rsid w:val="571B1A4F"/>
    <w:rsid w:val="5726471B"/>
    <w:rsid w:val="572954FD"/>
    <w:rsid w:val="572D0D83"/>
    <w:rsid w:val="57373A64"/>
    <w:rsid w:val="57545F54"/>
    <w:rsid w:val="5782579E"/>
    <w:rsid w:val="57947575"/>
    <w:rsid w:val="57967811"/>
    <w:rsid w:val="57B2589E"/>
    <w:rsid w:val="57BF492A"/>
    <w:rsid w:val="57DE48E5"/>
    <w:rsid w:val="57F325DA"/>
    <w:rsid w:val="580767BB"/>
    <w:rsid w:val="581525AB"/>
    <w:rsid w:val="5822215D"/>
    <w:rsid w:val="582B08E1"/>
    <w:rsid w:val="58603DB4"/>
    <w:rsid w:val="58661C9B"/>
    <w:rsid w:val="5874072A"/>
    <w:rsid w:val="58840602"/>
    <w:rsid w:val="58AC780A"/>
    <w:rsid w:val="58AE2E2F"/>
    <w:rsid w:val="58C24D14"/>
    <w:rsid w:val="58D809BE"/>
    <w:rsid w:val="58E46142"/>
    <w:rsid w:val="58F7345C"/>
    <w:rsid w:val="590235C1"/>
    <w:rsid w:val="590C49D6"/>
    <w:rsid w:val="59132020"/>
    <w:rsid w:val="592E409C"/>
    <w:rsid w:val="59351D13"/>
    <w:rsid w:val="594224BF"/>
    <w:rsid w:val="595803B3"/>
    <w:rsid w:val="59613EC6"/>
    <w:rsid w:val="59626777"/>
    <w:rsid w:val="597F2F19"/>
    <w:rsid w:val="59843C6A"/>
    <w:rsid w:val="5988763B"/>
    <w:rsid w:val="59CB012E"/>
    <w:rsid w:val="59CD5363"/>
    <w:rsid w:val="59E81207"/>
    <w:rsid w:val="59EB46C4"/>
    <w:rsid w:val="59EE628E"/>
    <w:rsid w:val="59FE5E3C"/>
    <w:rsid w:val="5A06672D"/>
    <w:rsid w:val="5A12147C"/>
    <w:rsid w:val="5A160FDB"/>
    <w:rsid w:val="5A275505"/>
    <w:rsid w:val="5A3213FC"/>
    <w:rsid w:val="5A3B1CE9"/>
    <w:rsid w:val="5A3E4763"/>
    <w:rsid w:val="5A490530"/>
    <w:rsid w:val="5A5F25AC"/>
    <w:rsid w:val="5A712099"/>
    <w:rsid w:val="5A78165D"/>
    <w:rsid w:val="5AAF2880"/>
    <w:rsid w:val="5AB133D7"/>
    <w:rsid w:val="5ABE5C46"/>
    <w:rsid w:val="5ACF1B49"/>
    <w:rsid w:val="5AD42692"/>
    <w:rsid w:val="5ADA39FB"/>
    <w:rsid w:val="5ADA5C54"/>
    <w:rsid w:val="5AE0640C"/>
    <w:rsid w:val="5AE526A9"/>
    <w:rsid w:val="5AE81236"/>
    <w:rsid w:val="5AF76DB4"/>
    <w:rsid w:val="5AF8609E"/>
    <w:rsid w:val="5B277614"/>
    <w:rsid w:val="5B301D2B"/>
    <w:rsid w:val="5B330228"/>
    <w:rsid w:val="5B366EB4"/>
    <w:rsid w:val="5B3F5C91"/>
    <w:rsid w:val="5B4771A2"/>
    <w:rsid w:val="5B4F7B20"/>
    <w:rsid w:val="5B506988"/>
    <w:rsid w:val="5B9C1E2F"/>
    <w:rsid w:val="5B9D4C4B"/>
    <w:rsid w:val="5BB47DC7"/>
    <w:rsid w:val="5BD4258E"/>
    <w:rsid w:val="5BFB51CD"/>
    <w:rsid w:val="5BFD55F8"/>
    <w:rsid w:val="5C133668"/>
    <w:rsid w:val="5C1F3311"/>
    <w:rsid w:val="5C385A30"/>
    <w:rsid w:val="5C3B6762"/>
    <w:rsid w:val="5C3C4ECB"/>
    <w:rsid w:val="5C3E1BE0"/>
    <w:rsid w:val="5C3E5AE1"/>
    <w:rsid w:val="5C515082"/>
    <w:rsid w:val="5C6B5DC4"/>
    <w:rsid w:val="5C713289"/>
    <w:rsid w:val="5C8E5E71"/>
    <w:rsid w:val="5C9506E6"/>
    <w:rsid w:val="5C9F314E"/>
    <w:rsid w:val="5C9F7809"/>
    <w:rsid w:val="5CA8375C"/>
    <w:rsid w:val="5CDA7564"/>
    <w:rsid w:val="5CDE0371"/>
    <w:rsid w:val="5CF230A7"/>
    <w:rsid w:val="5D1043D4"/>
    <w:rsid w:val="5D3B2AFD"/>
    <w:rsid w:val="5D5A0F41"/>
    <w:rsid w:val="5D721064"/>
    <w:rsid w:val="5D7C4B6F"/>
    <w:rsid w:val="5D8B65AD"/>
    <w:rsid w:val="5D903810"/>
    <w:rsid w:val="5D907F8D"/>
    <w:rsid w:val="5D9D6BD7"/>
    <w:rsid w:val="5DA45926"/>
    <w:rsid w:val="5DB500BF"/>
    <w:rsid w:val="5DBD3823"/>
    <w:rsid w:val="5DC9408B"/>
    <w:rsid w:val="5DDD008C"/>
    <w:rsid w:val="5DDE6CE1"/>
    <w:rsid w:val="5DE46A3F"/>
    <w:rsid w:val="5DE62EBF"/>
    <w:rsid w:val="5DEA0C05"/>
    <w:rsid w:val="5DFF57A7"/>
    <w:rsid w:val="5E040E07"/>
    <w:rsid w:val="5E0F1B60"/>
    <w:rsid w:val="5E180D97"/>
    <w:rsid w:val="5E2525A1"/>
    <w:rsid w:val="5E254FC7"/>
    <w:rsid w:val="5E28101F"/>
    <w:rsid w:val="5E3B0569"/>
    <w:rsid w:val="5E3F6348"/>
    <w:rsid w:val="5E446F7E"/>
    <w:rsid w:val="5E771BD8"/>
    <w:rsid w:val="5EA22E83"/>
    <w:rsid w:val="5EAC1272"/>
    <w:rsid w:val="5EBE1369"/>
    <w:rsid w:val="5ED77E25"/>
    <w:rsid w:val="5F0C6FF8"/>
    <w:rsid w:val="5F0D6C7C"/>
    <w:rsid w:val="5F0F35B2"/>
    <w:rsid w:val="5F1B1157"/>
    <w:rsid w:val="5F2909E2"/>
    <w:rsid w:val="5F2A35B1"/>
    <w:rsid w:val="5F40152C"/>
    <w:rsid w:val="5F82600B"/>
    <w:rsid w:val="5F884FC5"/>
    <w:rsid w:val="5F940250"/>
    <w:rsid w:val="5F994216"/>
    <w:rsid w:val="5F9D645A"/>
    <w:rsid w:val="5FA857E4"/>
    <w:rsid w:val="5FAC328D"/>
    <w:rsid w:val="5FC315F0"/>
    <w:rsid w:val="5FC66AC1"/>
    <w:rsid w:val="5FD5725D"/>
    <w:rsid w:val="5FDD5321"/>
    <w:rsid w:val="5FDF7F3B"/>
    <w:rsid w:val="5FF83F8E"/>
    <w:rsid w:val="5FF966BE"/>
    <w:rsid w:val="60082D0F"/>
    <w:rsid w:val="60266F4D"/>
    <w:rsid w:val="604050DD"/>
    <w:rsid w:val="605B47A9"/>
    <w:rsid w:val="607108FF"/>
    <w:rsid w:val="60767D50"/>
    <w:rsid w:val="609D7C10"/>
    <w:rsid w:val="609E0F14"/>
    <w:rsid w:val="60A42000"/>
    <w:rsid w:val="60A73425"/>
    <w:rsid w:val="60B10103"/>
    <w:rsid w:val="60B65629"/>
    <w:rsid w:val="60BA4FC1"/>
    <w:rsid w:val="60DA7A74"/>
    <w:rsid w:val="60E77FB2"/>
    <w:rsid w:val="60F857C4"/>
    <w:rsid w:val="61214087"/>
    <w:rsid w:val="612234AA"/>
    <w:rsid w:val="612742F0"/>
    <w:rsid w:val="612A3E6C"/>
    <w:rsid w:val="612B54D7"/>
    <w:rsid w:val="61460C30"/>
    <w:rsid w:val="61775B2D"/>
    <w:rsid w:val="61A6748D"/>
    <w:rsid w:val="61A74ED0"/>
    <w:rsid w:val="61A808A2"/>
    <w:rsid w:val="61A9216B"/>
    <w:rsid w:val="61B15E82"/>
    <w:rsid w:val="61BA3E3F"/>
    <w:rsid w:val="61D1552A"/>
    <w:rsid w:val="61D41E98"/>
    <w:rsid w:val="61E87834"/>
    <w:rsid w:val="61E91A92"/>
    <w:rsid w:val="61F84B06"/>
    <w:rsid w:val="62107AF1"/>
    <w:rsid w:val="62304DA3"/>
    <w:rsid w:val="62320D64"/>
    <w:rsid w:val="6237140E"/>
    <w:rsid w:val="623F4048"/>
    <w:rsid w:val="624843E2"/>
    <w:rsid w:val="625472E1"/>
    <w:rsid w:val="625C5D61"/>
    <w:rsid w:val="626A4A74"/>
    <w:rsid w:val="626C0EE0"/>
    <w:rsid w:val="62704A1F"/>
    <w:rsid w:val="627575AA"/>
    <w:rsid w:val="627D128C"/>
    <w:rsid w:val="628C0879"/>
    <w:rsid w:val="629E3BAA"/>
    <w:rsid w:val="62A52BF4"/>
    <w:rsid w:val="62D5217E"/>
    <w:rsid w:val="62D53A16"/>
    <w:rsid w:val="62DF3896"/>
    <w:rsid w:val="63282B3C"/>
    <w:rsid w:val="633546AD"/>
    <w:rsid w:val="633C4CBF"/>
    <w:rsid w:val="633F2762"/>
    <w:rsid w:val="6343545D"/>
    <w:rsid w:val="63461EAA"/>
    <w:rsid w:val="635262B6"/>
    <w:rsid w:val="636103CC"/>
    <w:rsid w:val="6382799D"/>
    <w:rsid w:val="63846823"/>
    <w:rsid w:val="638E7F62"/>
    <w:rsid w:val="638F37E5"/>
    <w:rsid w:val="63994B92"/>
    <w:rsid w:val="63A42106"/>
    <w:rsid w:val="63A65609"/>
    <w:rsid w:val="63A67CF5"/>
    <w:rsid w:val="63AB687C"/>
    <w:rsid w:val="63C70247"/>
    <w:rsid w:val="63C84A87"/>
    <w:rsid w:val="63CE30F8"/>
    <w:rsid w:val="63F42388"/>
    <w:rsid w:val="63F52CBF"/>
    <w:rsid w:val="640207B6"/>
    <w:rsid w:val="64090BB9"/>
    <w:rsid w:val="640B3C51"/>
    <w:rsid w:val="64183793"/>
    <w:rsid w:val="641932A9"/>
    <w:rsid w:val="641A395B"/>
    <w:rsid w:val="641A4BB4"/>
    <w:rsid w:val="64251C53"/>
    <w:rsid w:val="643374E4"/>
    <w:rsid w:val="64415D0A"/>
    <w:rsid w:val="64530F25"/>
    <w:rsid w:val="645C1B23"/>
    <w:rsid w:val="645D7FA0"/>
    <w:rsid w:val="647A5899"/>
    <w:rsid w:val="648166A0"/>
    <w:rsid w:val="64B0133E"/>
    <w:rsid w:val="64E756A6"/>
    <w:rsid w:val="650B1AE0"/>
    <w:rsid w:val="65124AB1"/>
    <w:rsid w:val="65205CB7"/>
    <w:rsid w:val="652255AE"/>
    <w:rsid w:val="654458EA"/>
    <w:rsid w:val="65462363"/>
    <w:rsid w:val="65621162"/>
    <w:rsid w:val="6569656F"/>
    <w:rsid w:val="65737D5F"/>
    <w:rsid w:val="65752381"/>
    <w:rsid w:val="657827FD"/>
    <w:rsid w:val="65824A6F"/>
    <w:rsid w:val="65BF14FC"/>
    <w:rsid w:val="65D14C99"/>
    <w:rsid w:val="65DB7D6E"/>
    <w:rsid w:val="65E770DE"/>
    <w:rsid w:val="65F376EB"/>
    <w:rsid w:val="65FC6A6F"/>
    <w:rsid w:val="66132BFD"/>
    <w:rsid w:val="66145837"/>
    <w:rsid w:val="661D15B3"/>
    <w:rsid w:val="66274BD6"/>
    <w:rsid w:val="66295E64"/>
    <w:rsid w:val="66316E92"/>
    <w:rsid w:val="66317190"/>
    <w:rsid w:val="66431056"/>
    <w:rsid w:val="664A18FA"/>
    <w:rsid w:val="664C1AA2"/>
    <w:rsid w:val="66574D50"/>
    <w:rsid w:val="66636244"/>
    <w:rsid w:val="66813694"/>
    <w:rsid w:val="6682703B"/>
    <w:rsid w:val="66892124"/>
    <w:rsid w:val="66996C60"/>
    <w:rsid w:val="669A7BC2"/>
    <w:rsid w:val="66C305FD"/>
    <w:rsid w:val="66ED695E"/>
    <w:rsid w:val="67122BD6"/>
    <w:rsid w:val="67243D94"/>
    <w:rsid w:val="67246844"/>
    <w:rsid w:val="673C36BE"/>
    <w:rsid w:val="675531E2"/>
    <w:rsid w:val="67695248"/>
    <w:rsid w:val="677B2AD6"/>
    <w:rsid w:val="679251E4"/>
    <w:rsid w:val="67B215EE"/>
    <w:rsid w:val="67BF1E55"/>
    <w:rsid w:val="67D46932"/>
    <w:rsid w:val="67F1357F"/>
    <w:rsid w:val="67F5194D"/>
    <w:rsid w:val="680F3386"/>
    <w:rsid w:val="682242D2"/>
    <w:rsid w:val="68234DE9"/>
    <w:rsid w:val="682C06D7"/>
    <w:rsid w:val="68326750"/>
    <w:rsid w:val="684262C0"/>
    <w:rsid w:val="684B5C07"/>
    <w:rsid w:val="684D0779"/>
    <w:rsid w:val="68542B3D"/>
    <w:rsid w:val="686C33D1"/>
    <w:rsid w:val="686D1B74"/>
    <w:rsid w:val="68706867"/>
    <w:rsid w:val="68825EB1"/>
    <w:rsid w:val="68875F5F"/>
    <w:rsid w:val="689330DF"/>
    <w:rsid w:val="6898330D"/>
    <w:rsid w:val="689A326F"/>
    <w:rsid w:val="68A23104"/>
    <w:rsid w:val="68AD01D8"/>
    <w:rsid w:val="68B121A1"/>
    <w:rsid w:val="68BD061F"/>
    <w:rsid w:val="68C01E55"/>
    <w:rsid w:val="68E02B24"/>
    <w:rsid w:val="68F30343"/>
    <w:rsid w:val="68FA02FB"/>
    <w:rsid w:val="68FE20C2"/>
    <w:rsid w:val="6902406F"/>
    <w:rsid w:val="6905013B"/>
    <w:rsid w:val="69123E3B"/>
    <w:rsid w:val="69136C60"/>
    <w:rsid w:val="69166265"/>
    <w:rsid w:val="69187F8A"/>
    <w:rsid w:val="691A347C"/>
    <w:rsid w:val="69255FA6"/>
    <w:rsid w:val="69357B99"/>
    <w:rsid w:val="693F5C3A"/>
    <w:rsid w:val="695F14F5"/>
    <w:rsid w:val="69862098"/>
    <w:rsid w:val="698B02B8"/>
    <w:rsid w:val="698B4A35"/>
    <w:rsid w:val="69951B60"/>
    <w:rsid w:val="69A149C8"/>
    <w:rsid w:val="69AC56D5"/>
    <w:rsid w:val="69AD3F63"/>
    <w:rsid w:val="69B731EB"/>
    <w:rsid w:val="69C85D33"/>
    <w:rsid w:val="69D51115"/>
    <w:rsid w:val="69DB4B1D"/>
    <w:rsid w:val="69DE2481"/>
    <w:rsid w:val="69E66697"/>
    <w:rsid w:val="6A033492"/>
    <w:rsid w:val="6A0B68CD"/>
    <w:rsid w:val="6A1674B0"/>
    <w:rsid w:val="6A1D13C4"/>
    <w:rsid w:val="6A1E0924"/>
    <w:rsid w:val="6A215AFF"/>
    <w:rsid w:val="6A2C4691"/>
    <w:rsid w:val="6A2E4105"/>
    <w:rsid w:val="6A4F2245"/>
    <w:rsid w:val="6A4F3879"/>
    <w:rsid w:val="6A7744C4"/>
    <w:rsid w:val="6A7A5B8D"/>
    <w:rsid w:val="6A973C6D"/>
    <w:rsid w:val="6AA45DE0"/>
    <w:rsid w:val="6AAF2954"/>
    <w:rsid w:val="6AB05A95"/>
    <w:rsid w:val="6ABD5C7D"/>
    <w:rsid w:val="6AE52674"/>
    <w:rsid w:val="6B0A4895"/>
    <w:rsid w:val="6B1127EB"/>
    <w:rsid w:val="6B3308FD"/>
    <w:rsid w:val="6B336755"/>
    <w:rsid w:val="6B346C05"/>
    <w:rsid w:val="6B3730AA"/>
    <w:rsid w:val="6B410883"/>
    <w:rsid w:val="6B470F0B"/>
    <w:rsid w:val="6B4D3D71"/>
    <w:rsid w:val="6B7C0A68"/>
    <w:rsid w:val="6B7C5485"/>
    <w:rsid w:val="6B8F62A1"/>
    <w:rsid w:val="6B965198"/>
    <w:rsid w:val="6B9C72A3"/>
    <w:rsid w:val="6BB502CA"/>
    <w:rsid w:val="6BBC5929"/>
    <w:rsid w:val="6BF51115"/>
    <w:rsid w:val="6C0D242B"/>
    <w:rsid w:val="6C1E1B7D"/>
    <w:rsid w:val="6C2E121E"/>
    <w:rsid w:val="6C5703CB"/>
    <w:rsid w:val="6C5F04BE"/>
    <w:rsid w:val="6C626F6E"/>
    <w:rsid w:val="6C7344F4"/>
    <w:rsid w:val="6C853499"/>
    <w:rsid w:val="6C8A28D8"/>
    <w:rsid w:val="6C903807"/>
    <w:rsid w:val="6C9B260A"/>
    <w:rsid w:val="6CAB51F7"/>
    <w:rsid w:val="6CAD1136"/>
    <w:rsid w:val="6CBB00EF"/>
    <w:rsid w:val="6CBD6E76"/>
    <w:rsid w:val="6CDE3D6E"/>
    <w:rsid w:val="6CDE6749"/>
    <w:rsid w:val="6CE86939"/>
    <w:rsid w:val="6CE92E08"/>
    <w:rsid w:val="6CF64A51"/>
    <w:rsid w:val="6D0A1CFB"/>
    <w:rsid w:val="6D0A36F2"/>
    <w:rsid w:val="6D1369D0"/>
    <w:rsid w:val="6D450054"/>
    <w:rsid w:val="6D4B142B"/>
    <w:rsid w:val="6D4C62B8"/>
    <w:rsid w:val="6D5B21F7"/>
    <w:rsid w:val="6D8C7B0C"/>
    <w:rsid w:val="6D935845"/>
    <w:rsid w:val="6DE72AAE"/>
    <w:rsid w:val="6E19193A"/>
    <w:rsid w:val="6E24391A"/>
    <w:rsid w:val="6E3B4A41"/>
    <w:rsid w:val="6E58536E"/>
    <w:rsid w:val="6E787B22"/>
    <w:rsid w:val="6E957338"/>
    <w:rsid w:val="6E9E7A10"/>
    <w:rsid w:val="6EA633C0"/>
    <w:rsid w:val="6EAA3DB2"/>
    <w:rsid w:val="6ED87465"/>
    <w:rsid w:val="6EEE144A"/>
    <w:rsid w:val="6EFA6420"/>
    <w:rsid w:val="6F0A38D5"/>
    <w:rsid w:val="6F256F3D"/>
    <w:rsid w:val="6F56177B"/>
    <w:rsid w:val="6F706B71"/>
    <w:rsid w:val="6F780D06"/>
    <w:rsid w:val="6FAF4031"/>
    <w:rsid w:val="6FBB58EB"/>
    <w:rsid w:val="6FD9236E"/>
    <w:rsid w:val="6FDC6A13"/>
    <w:rsid w:val="6FF07DD4"/>
    <w:rsid w:val="6FF51F72"/>
    <w:rsid w:val="6FFC0070"/>
    <w:rsid w:val="6FFD27CB"/>
    <w:rsid w:val="70237782"/>
    <w:rsid w:val="70374074"/>
    <w:rsid w:val="704E528A"/>
    <w:rsid w:val="70566E66"/>
    <w:rsid w:val="705C327F"/>
    <w:rsid w:val="70646B9A"/>
    <w:rsid w:val="706D6302"/>
    <w:rsid w:val="70980188"/>
    <w:rsid w:val="709E402F"/>
    <w:rsid w:val="70B457DD"/>
    <w:rsid w:val="70B77AE3"/>
    <w:rsid w:val="70D47E67"/>
    <w:rsid w:val="70DD213B"/>
    <w:rsid w:val="70E64BBA"/>
    <w:rsid w:val="70EF7907"/>
    <w:rsid w:val="710B0421"/>
    <w:rsid w:val="71177A1D"/>
    <w:rsid w:val="711B0EE0"/>
    <w:rsid w:val="711D0AE5"/>
    <w:rsid w:val="71313AC1"/>
    <w:rsid w:val="7137118F"/>
    <w:rsid w:val="7137490B"/>
    <w:rsid w:val="71504093"/>
    <w:rsid w:val="715316F6"/>
    <w:rsid w:val="716F6A88"/>
    <w:rsid w:val="717E6A9E"/>
    <w:rsid w:val="71840862"/>
    <w:rsid w:val="718A276E"/>
    <w:rsid w:val="71A97DE1"/>
    <w:rsid w:val="71B04652"/>
    <w:rsid w:val="71BD6D5E"/>
    <w:rsid w:val="71D16DC1"/>
    <w:rsid w:val="71DA7AE9"/>
    <w:rsid w:val="71DB1B9C"/>
    <w:rsid w:val="71EA2602"/>
    <w:rsid w:val="71ED5BAD"/>
    <w:rsid w:val="72067354"/>
    <w:rsid w:val="72077A6A"/>
    <w:rsid w:val="72101E4D"/>
    <w:rsid w:val="721072EC"/>
    <w:rsid w:val="72167C93"/>
    <w:rsid w:val="721F21FA"/>
    <w:rsid w:val="72286B12"/>
    <w:rsid w:val="722F09C5"/>
    <w:rsid w:val="723F376E"/>
    <w:rsid w:val="72592747"/>
    <w:rsid w:val="728C325B"/>
    <w:rsid w:val="72913482"/>
    <w:rsid w:val="729745DE"/>
    <w:rsid w:val="729F4085"/>
    <w:rsid w:val="72A64CA8"/>
    <w:rsid w:val="72EA1F36"/>
    <w:rsid w:val="72F865B5"/>
    <w:rsid w:val="72F9027C"/>
    <w:rsid w:val="72FC3D74"/>
    <w:rsid w:val="73083D99"/>
    <w:rsid w:val="73154F5B"/>
    <w:rsid w:val="73260A79"/>
    <w:rsid w:val="73296BB1"/>
    <w:rsid w:val="732A4DA6"/>
    <w:rsid w:val="73325416"/>
    <w:rsid w:val="73365DAB"/>
    <w:rsid w:val="73502971"/>
    <w:rsid w:val="7370199A"/>
    <w:rsid w:val="73743565"/>
    <w:rsid w:val="738A2818"/>
    <w:rsid w:val="739354A3"/>
    <w:rsid w:val="73A103C3"/>
    <w:rsid w:val="73B346BC"/>
    <w:rsid w:val="73B63DE5"/>
    <w:rsid w:val="73C5668F"/>
    <w:rsid w:val="73CE6DF0"/>
    <w:rsid w:val="73D347E5"/>
    <w:rsid w:val="73DA4B94"/>
    <w:rsid w:val="73DC71E7"/>
    <w:rsid w:val="73F35FE8"/>
    <w:rsid w:val="73F73FE4"/>
    <w:rsid w:val="74073455"/>
    <w:rsid w:val="740D1D3F"/>
    <w:rsid w:val="74116E62"/>
    <w:rsid w:val="741A04D9"/>
    <w:rsid w:val="74213CF3"/>
    <w:rsid w:val="74253964"/>
    <w:rsid w:val="74327D9C"/>
    <w:rsid w:val="74441642"/>
    <w:rsid w:val="74614315"/>
    <w:rsid w:val="74765B47"/>
    <w:rsid w:val="747B4E7C"/>
    <w:rsid w:val="74921C90"/>
    <w:rsid w:val="74B04BBF"/>
    <w:rsid w:val="74BE7E4F"/>
    <w:rsid w:val="74C21CD9"/>
    <w:rsid w:val="74CB0BBC"/>
    <w:rsid w:val="74CD3A70"/>
    <w:rsid w:val="74D516BB"/>
    <w:rsid w:val="74DF6F9A"/>
    <w:rsid w:val="74F50250"/>
    <w:rsid w:val="751F6A91"/>
    <w:rsid w:val="75213D37"/>
    <w:rsid w:val="75326FD4"/>
    <w:rsid w:val="7552374E"/>
    <w:rsid w:val="75563DE9"/>
    <w:rsid w:val="757773AC"/>
    <w:rsid w:val="759A31D0"/>
    <w:rsid w:val="75B70125"/>
    <w:rsid w:val="75B863F8"/>
    <w:rsid w:val="75D058FF"/>
    <w:rsid w:val="75DC7E55"/>
    <w:rsid w:val="75E81BE4"/>
    <w:rsid w:val="76007C41"/>
    <w:rsid w:val="7601194F"/>
    <w:rsid w:val="76116EC2"/>
    <w:rsid w:val="761613FA"/>
    <w:rsid w:val="761641F0"/>
    <w:rsid w:val="76274535"/>
    <w:rsid w:val="76295DAB"/>
    <w:rsid w:val="7630231E"/>
    <w:rsid w:val="763D100B"/>
    <w:rsid w:val="764D0C6B"/>
    <w:rsid w:val="76536560"/>
    <w:rsid w:val="76750778"/>
    <w:rsid w:val="767D44B6"/>
    <w:rsid w:val="767F2B00"/>
    <w:rsid w:val="76804F78"/>
    <w:rsid w:val="768F7C80"/>
    <w:rsid w:val="76A36AB7"/>
    <w:rsid w:val="76B230B0"/>
    <w:rsid w:val="7701387D"/>
    <w:rsid w:val="77031809"/>
    <w:rsid w:val="770B2E40"/>
    <w:rsid w:val="77147A7E"/>
    <w:rsid w:val="77376CA5"/>
    <w:rsid w:val="773872EC"/>
    <w:rsid w:val="774D0992"/>
    <w:rsid w:val="775E4966"/>
    <w:rsid w:val="776F1DF2"/>
    <w:rsid w:val="77972F48"/>
    <w:rsid w:val="77B21FD5"/>
    <w:rsid w:val="77D65041"/>
    <w:rsid w:val="77DF1129"/>
    <w:rsid w:val="77EF0A8E"/>
    <w:rsid w:val="77FC71D5"/>
    <w:rsid w:val="78055F2C"/>
    <w:rsid w:val="780A2B98"/>
    <w:rsid w:val="7829246A"/>
    <w:rsid w:val="78297929"/>
    <w:rsid w:val="78407BD0"/>
    <w:rsid w:val="78455142"/>
    <w:rsid w:val="786F2BEB"/>
    <w:rsid w:val="787D6288"/>
    <w:rsid w:val="78A63AF8"/>
    <w:rsid w:val="78E23E43"/>
    <w:rsid w:val="78E30EEC"/>
    <w:rsid w:val="78E656E7"/>
    <w:rsid w:val="78E9222E"/>
    <w:rsid w:val="78EA354B"/>
    <w:rsid w:val="78F233CA"/>
    <w:rsid w:val="78FE262C"/>
    <w:rsid w:val="790F3750"/>
    <w:rsid w:val="791C6E91"/>
    <w:rsid w:val="792564D0"/>
    <w:rsid w:val="792C4C04"/>
    <w:rsid w:val="793A0F34"/>
    <w:rsid w:val="79562768"/>
    <w:rsid w:val="7965198E"/>
    <w:rsid w:val="79676818"/>
    <w:rsid w:val="796D2093"/>
    <w:rsid w:val="7987020A"/>
    <w:rsid w:val="798C3185"/>
    <w:rsid w:val="799123C9"/>
    <w:rsid w:val="7997550A"/>
    <w:rsid w:val="79A44C70"/>
    <w:rsid w:val="79CC43A9"/>
    <w:rsid w:val="79D27363"/>
    <w:rsid w:val="79D74CA3"/>
    <w:rsid w:val="79E5241A"/>
    <w:rsid w:val="79FE2930"/>
    <w:rsid w:val="7A124930"/>
    <w:rsid w:val="7A156047"/>
    <w:rsid w:val="7A4D00FE"/>
    <w:rsid w:val="7A556C0C"/>
    <w:rsid w:val="7A5977C7"/>
    <w:rsid w:val="7A5A0B7F"/>
    <w:rsid w:val="7A74729D"/>
    <w:rsid w:val="7AA57511"/>
    <w:rsid w:val="7AA72B98"/>
    <w:rsid w:val="7ABA5A58"/>
    <w:rsid w:val="7AC05339"/>
    <w:rsid w:val="7AC803D1"/>
    <w:rsid w:val="7ADA730F"/>
    <w:rsid w:val="7ADC25AB"/>
    <w:rsid w:val="7AEE3348"/>
    <w:rsid w:val="7AF3483B"/>
    <w:rsid w:val="7AFE6F0E"/>
    <w:rsid w:val="7B001259"/>
    <w:rsid w:val="7B1D2D88"/>
    <w:rsid w:val="7B2127A3"/>
    <w:rsid w:val="7B280F71"/>
    <w:rsid w:val="7B353CB2"/>
    <w:rsid w:val="7B385CAC"/>
    <w:rsid w:val="7B3E1C50"/>
    <w:rsid w:val="7B52771A"/>
    <w:rsid w:val="7B551150"/>
    <w:rsid w:val="7B59516B"/>
    <w:rsid w:val="7B624ED2"/>
    <w:rsid w:val="7B6A670A"/>
    <w:rsid w:val="7B6E188D"/>
    <w:rsid w:val="7B74680A"/>
    <w:rsid w:val="7B970209"/>
    <w:rsid w:val="7B977CB2"/>
    <w:rsid w:val="7BA832DF"/>
    <w:rsid w:val="7BAA50FC"/>
    <w:rsid w:val="7BB805FC"/>
    <w:rsid w:val="7BB85636"/>
    <w:rsid w:val="7BBA3F0B"/>
    <w:rsid w:val="7BCA2610"/>
    <w:rsid w:val="7BE658BC"/>
    <w:rsid w:val="7BEE6E0B"/>
    <w:rsid w:val="7BFD68C2"/>
    <w:rsid w:val="7C140A79"/>
    <w:rsid w:val="7C1D7AB4"/>
    <w:rsid w:val="7C2C41CB"/>
    <w:rsid w:val="7C443E6F"/>
    <w:rsid w:val="7C5862A8"/>
    <w:rsid w:val="7C5A4623"/>
    <w:rsid w:val="7C6D46D9"/>
    <w:rsid w:val="7C7D2E07"/>
    <w:rsid w:val="7C8D4DEA"/>
    <w:rsid w:val="7C8F2217"/>
    <w:rsid w:val="7C9254C9"/>
    <w:rsid w:val="7C9E6BC2"/>
    <w:rsid w:val="7CA36F2E"/>
    <w:rsid w:val="7CA6489A"/>
    <w:rsid w:val="7CBD06F4"/>
    <w:rsid w:val="7CC82A74"/>
    <w:rsid w:val="7CD26DDE"/>
    <w:rsid w:val="7CDB540A"/>
    <w:rsid w:val="7CF1194E"/>
    <w:rsid w:val="7D106600"/>
    <w:rsid w:val="7D135481"/>
    <w:rsid w:val="7D1D5D51"/>
    <w:rsid w:val="7D3D7FD8"/>
    <w:rsid w:val="7D592A4D"/>
    <w:rsid w:val="7D925AE2"/>
    <w:rsid w:val="7DAB17B2"/>
    <w:rsid w:val="7DAC51E0"/>
    <w:rsid w:val="7DB47549"/>
    <w:rsid w:val="7DBA6ABD"/>
    <w:rsid w:val="7DC04A9A"/>
    <w:rsid w:val="7DD92D24"/>
    <w:rsid w:val="7DDB3549"/>
    <w:rsid w:val="7DE62533"/>
    <w:rsid w:val="7DEF3F52"/>
    <w:rsid w:val="7E2C1EC9"/>
    <w:rsid w:val="7E3A462D"/>
    <w:rsid w:val="7E3D37FA"/>
    <w:rsid w:val="7E67606B"/>
    <w:rsid w:val="7E68207B"/>
    <w:rsid w:val="7E6A7F71"/>
    <w:rsid w:val="7E7103B8"/>
    <w:rsid w:val="7E7352C9"/>
    <w:rsid w:val="7E790C91"/>
    <w:rsid w:val="7E893B09"/>
    <w:rsid w:val="7E92692B"/>
    <w:rsid w:val="7EA3101D"/>
    <w:rsid w:val="7EAD3464"/>
    <w:rsid w:val="7ED60925"/>
    <w:rsid w:val="7F015A8E"/>
    <w:rsid w:val="7F0439F3"/>
    <w:rsid w:val="7F10336F"/>
    <w:rsid w:val="7F22459D"/>
    <w:rsid w:val="7F245525"/>
    <w:rsid w:val="7F272243"/>
    <w:rsid w:val="7F740880"/>
    <w:rsid w:val="7F7678E7"/>
    <w:rsid w:val="7F7F7F7F"/>
    <w:rsid w:val="7F80553B"/>
    <w:rsid w:val="7F925203"/>
    <w:rsid w:val="7F9D712E"/>
    <w:rsid w:val="7FA23656"/>
    <w:rsid w:val="7FA23DFA"/>
    <w:rsid w:val="7FAE3298"/>
    <w:rsid w:val="7FB67121"/>
    <w:rsid w:val="7FBC0358"/>
    <w:rsid w:val="7FCE07DD"/>
    <w:rsid w:val="7FD178C3"/>
    <w:rsid w:val="7FE21D5C"/>
    <w:rsid w:val="7FF254B9"/>
    <w:rsid w:val="7FF33174"/>
    <w:rsid w:val="7FFB08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qFormat="1" w:unhideWhenUsed="0" w:uiPriority="0" w:semiHidden="0" w:name="List Bullet"/>
    <w:lsdException w:qFormat="1"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05"/>
    <w:autoRedefine/>
    <w:qFormat/>
    <w:uiPriority w:val="0"/>
    <w:pPr>
      <w:keepNext/>
      <w:keepLines/>
      <w:spacing w:before="340" w:after="330" w:line="578" w:lineRule="auto"/>
      <w:outlineLvl w:val="0"/>
    </w:pPr>
    <w:rPr>
      <w:b/>
      <w:bCs/>
      <w:kern w:val="44"/>
      <w:sz w:val="44"/>
      <w:szCs w:val="44"/>
    </w:rPr>
  </w:style>
  <w:style w:type="paragraph" w:styleId="5">
    <w:name w:val="heading 2"/>
    <w:basedOn w:val="1"/>
    <w:next w:val="6"/>
    <w:link w:val="122"/>
    <w:autoRedefine/>
    <w:qFormat/>
    <w:uiPriority w:val="0"/>
    <w:pPr>
      <w:keepNext/>
      <w:keepLines/>
      <w:spacing w:before="260" w:after="260" w:line="416" w:lineRule="auto"/>
      <w:outlineLvl w:val="1"/>
    </w:pPr>
    <w:rPr>
      <w:rFonts w:ascii="Arial" w:hAnsi="Arial" w:eastAsia="黑体"/>
      <w:b/>
      <w:bCs/>
      <w:sz w:val="32"/>
      <w:szCs w:val="32"/>
    </w:rPr>
  </w:style>
  <w:style w:type="paragraph" w:styleId="7">
    <w:name w:val="heading 3"/>
    <w:basedOn w:val="1"/>
    <w:next w:val="1"/>
    <w:link w:val="99"/>
    <w:autoRedefine/>
    <w:qFormat/>
    <w:uiPriority w:val="0"/>
    <w:pPr>
      <w:keepNext/>
      <w:keepLines/>
      <w:spacing w:before="260" w:after="260" w:line="416" w:lineRule="auto"/>
      <w:outlineLvl w:val="2"/>
    </w:pPr>
    <w:rPr>
      <w:b/>
      <w:bCs/>
      <w:sz w:val="32"/>
      <w:szCs w:val="32"/>
    </w:rPr>
  </w:style>
  <w:style w:type="paragraph" w:styleId="8">
    <w:name w:val="heading 4"/>
    <w:basedOn w:val="1"/>
    <w:next w:val="1"/>
    <w:link w:val="60"/>
    <w:autoRedefine/>
    <w:qFormat/>
    <w:uiPriority w:val="0"/>
    <w:pPr>
      <w:keepNext/>
      <w:keepLines/>
      <w:numPr>
        <w:ilvl w:val="3"/>
        <w:numId w:val="1"/>
      </w:numPr>
      <w:adjustRightInd w:val="0"/>
      <w:spacing w:before="280" w:after="290" w:line="376" w:lineRule="atLeast"/>
      <w:textAlignment w:val="baseline"/>
      <w:outlineLvl w:val="3"/>
    </w:pPr>
    <w:rPr>
      <w:rFonts w:ascii="Arial" w:hAnsi="Arial"/>
      <w:b/>
      <w:spacing w:val="20"/>
      <w:kern w:val="0"/>
      <w:sz w:val="28"/>
      <w:szCs w:val="20"/>
    </w:rPr>
  </w:style>
  <w:style w:type="paragraph" w:styleId="9">
    <w:name w:val="heading 5"/>
    <w:basedOn w:val="1"/>
    <w:next w:val="1"/>
    <w:link w:val="123"/>
    <w:autoRedefine/>
    <w:qFormat/>
    <w:uiPriority w:val="0"/>
    <w:pPr>
      <w:keepNext/>
      <w:keepLines/>
      <w:numPr>
        <w:ilvl w:val="4"/>
        <w:numId w:val="1"/>
      </w:numPr>
      <w:adjustRightInd w:val="0"/>
      <w:spacing w:before="280" w:after="290" w:line="376" w:lineRule="atLeast"/>
      <w:textAlignment w:val="baseline"/>
      <w:outlineLvl w:val="4"/>
    </w:pPr>
    <w:rPr>
      <w:b/>
      <w:spacing w:val="20"/>
      <w:kern w:val="0"/>
      <w:sz w:val="28"/>
      <w:szCs w:val="20"/>
    </w:rPr>
  </w:style>
  <w:style w:type="paragraph" w:styleId="10">
    <w:name w:val="heading 6"/>
    <w:basedOn w:val="1"/>
    <w:next w:val="1"/>
    <w:autoRedefine/>
    <w:qFormat/>
    <w:uiPriority w:val="0"/>
    <w:pPr>
      <w:keepNext/>
      <w:keepLines/>
      <w:numPr>
        <w:ilvl w:val="5"/>
        <w:numId w:val="1"/>
      </w:numPr>
      <w:autoSpaceDE w:val="0"/>
      <w:autoSpaceDN w:val="0"/>
      <w:adjustRightInd w:val="0"/>
      <w:spacing w:before="240" w:after="64" w:line="320" w:lineRule="atLeast"/>
      <w:textAlignment w:val="baseline"/>
      <w:outlineLvl w:val="5"/>
    </w:pPr>
    <w:rPr>
      <w:rFonts w:ascii="黑体" w:hAnsi="Tms Rmn" w:eastAsia="黑体"/>
      <w:b/>
      <w:spacing w:val="20"/>
      <w:kern w:val="0"/>
      <w:sz w:val="24"/>
      <w:szCs w:val="20"/>
    </w:rPr>
  </w:style>
  <w:style w:type="paragraph" w:styleId="11">
    <w:name w:val="heading 7"/>
    <w:basedOn w:val="1"/>
    <w:next w:val="1"/>
    <w:autoRedefine/>
    <w:qFormat/>
    <w:uiPriority w:val="0"/>
    <w:pPr>
      <w:keepNext/>
      <w:keepLines/>
      <w:numPr>
        <w:ilvl w:val="6"/>
        <w:numId w:val="1"/>
      </w:numPr>
      <w:adjustRightInd w:val="0"/>
      <w:spacing w:before="240" w:after="64" w:line="320" w:lineRule="atLeast"/>
      <w:textAlignment w:val="baseline"/>
      <w:outlineLvl w:val="6"/>
    </w:pPr>
    <w:rPr>
      <w:b/>
      <w:spacing w:val="20"/>
      <w:kern w:val="0"/>
      <w:sz w:val="24"/>
      <w:szCs w:val="20"/>
    </w:rPr>
  </w:style>
  <w:style w:type="paragraph" w:styleId="12">
    <w:name w:val="heading 8"/>
    <w:basedOn w:val="1"/>
    <w:next w:val="1"/>
    <w:autoRedefine/>
    <w:qFormat/>
    <w:uiPriority w:val="0"/>
    <w:pPr>
      <w:keepNext/>
      <w:keepLines/>
      <w:numPr>
        <w:ilvl w:val="7"/>
        <w:numId w:val="1"/>
      </w:numPr>
      <w:adjustRightInd w:val="0"/>
      <w:spacing w:before="240" w:after="64" w:line="320" w:lineRule="atLeast"/>
      <w:textAlignment w:val="baseline"/>
      <w:outlineLvl w:val="7"/>
    </w:pPr>
    <w:rPr>
      <w:rFonts w:ascii="Arial" w:hAnsi="Arial" w:eastAsia="黑体"/>
      <w:spacing w:val="20"/>
      <w:kern w:val="0"/>
      <w:sz w:val="24"/>
      <w:szCs w:val="20"/>
    </w:rPr>
  </w:style>
  <w:style w:type="paragraph" w:styleId="13">
    <w:name w:val="heading 9"/>
    <w:basedOn w:val="1"/>
    <w:next w:val="1"/>
    <w:autoRedefine/>
    <w:qFormat/>
    <w:uiPriority w:val="0"/>
    <w:pPr>
      <w:keepNext/>
      <w:keepLines/>
      <w:numPr>
        <w:ilvl w:val="8"/>
        <w:numId w:val="1"/>
      </w:numPr>
      <w:adjustRightInd w:val="0"/>
      <w:spacing w:before="240" w:after="64" w:line="320" w:lineRule="atLeast"/>
      <w:textAlignment w:val="baseline"/>
      <w:outlineLvl w:val="8"/>
    </w:pPr>
    <w:rPr>
      <w:rFonts w:ascii="Arial" w:hAnsi="Arial" w:eastAsia="黑体"/>
      <w:spacing w:val="20"/>
      <w:kern w:val="0"/>
      <w:sz w:val="24"/>
      <w:szCs w:val="20"/>
    </w:rPr>
  </w:style>
  <w:style w:type="character" w:default="1" w:styleId="47">
    <w:name w:val="Default Paragraph Font"/>
    <w:autoRedefine/>
    <w:semiHidden/>
    <w:unhideWhenUsed/>
    <w:qFormat/>
    <w:uiPriority w:val="1"/>
  </w:style>
  <w:style w:type="table" w:default="1" w:styleId="45">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autoRedefine/>
    <w:qFormat/>
    <w:uiPriority w:val="0"/>
    <w:pPr>
      <w:tabs>
        <w:tab w:val="left" w:pos="4900"/>
      </w:tabs>
      <w:ind w:firstLine="420"/>
    </w:pPr>
  </w:style>
  <w:style w:type="paragraph" w:styleId="3">
    <w:name w:val="Body Text Indent"/>
    <w:basedOn w:val="1"/>
    <w:autoRedefine/>
    <w:qFormat/>
    <w:uiPriority w:val="0"/>
    <w:pPr>
      <w:spacing w:afterLines="50" w:line="360" w:lineRule="exact"/>
      <w:ind w:firstLine="480" w:firstLineChars="200"/>
    </w:pPr>
    <w:rPr>
      <w:rFonts w:ascii="宋体" w:hAnsi="宋体"/>
      <w:sz w:val="24"/>
    </w:rPr>
  </w:style>
  <w:style w:type="paragraph" w:styleId="6">
    <w:name w:val="Normal Indent"/>
    <w:basedOn w:val="1"/>
    <w:link w:val="119"/>
    <w:autoRedefine/>
    <w:qFormat/>
    <w:uiPriority w:val="0"/>
    <w:pPr>
      <w:ind w:firstLine="420"/>
    </w:pPr>
    <w:rPr>
      <w:szCs w:val="20"/>
    </w:rPr>
  </w:style>
  <w:style w:type="paragraph" w:styleId="14">
    <w:name w:val="toc 7"/>
    <w:basedOn w:val="1"/>
    <w:next w:val="1"/>
    <w:autoRedefine/>
    <w:semiHidden/>
    <w:qFormat/>
    <w:uiPriority w:val="0"/>
    <w:pPr>
      <w:ind w:left="2520" w:leftChars="1200"/>
    </w:pPr>
  </w:style>
  <w:style w:type="paragraph" w:styleId="15">
    <w:name w:val="List Number"/>
    <w:basedOn w:val="1"/>
    <w:autoRedefine/>
    <w:qFormat/>
    <w:uiPriority w:val="0"/>
    <w:pPr>
      <w:tabs>
        <w:tab w:val="left" w:pos="1320"/>
      </w:tabs>
      <w:spacing w:before="60" w:after="60" w:line="300" w:lineRule="auto"/>
      <w:ind w:left="1320" w:hanging="360"/>
    </w:pPr>
    <w:rPr>
      <w:rFonts w:ascii="宋体"/>
      <w:spacing w:val="10"/>
      <w:szCs w:val="20"/>
    </w:rPr>
  </w:style>
  <w:style w:type="paragraph" w:styleId="16">
    <w:name w:val="caption"/>
    <w:basedOn w:val="1"/>
    <w:next w:val="1"/>
    <w:autoRedefine/>
    <w:qFormat/>
    <w:uiPriority w:val="0"/>
    <w:rPr>
      <w:rFonts w:ascii="Arial" w:hAnsi="Arial" w:eastAsia="黑体" w:cs="Arial"/>
      <w:sz w:val="20"/>
      <w:szCs w:val="20"/>
    </w:rPr>
  </w:style>
  <w:style w:type="paragraph" w:styleId="17">
    <w:name w:val="List Bullet"/>
    <w:basedOn w:val="1"/>
    <w:autoRedefine/>
    <w:qFormat/>
    <w:uiPriority w:val="0"/>
    <w:pPr>
      <w:widowControl/>
      <w:spacing w:after="160" w:line="285" w:lineRule="auto"/>
      <w:ind w:left="360" w:hanging="360"/>
      <w:jc w:val="left"/>
    </w:pPr>
    <w:rPr>
      <w:rFonts w:ascii="Georgia" w:hAnsi="Georgia" w:cs="宋体"/>
      <w:color w:val="000000"/>
      <w:kern w:val="0"/>
      <w:sz w:val="18"/>
      <w:szCs w:val="18"/>
    </w:rPr>
  </w:style>
  <w:style w:type="paragraph" w:styleId="18">
    <w:name w:val="Document Map"/>
    <w:basedOn w:val="1"/>
    <w:autoRedefine/>
    <w:semiHidden/>
    <w:qFormat/>
    <w:uiPriority w:val="0"/>
    <w:pPr>
      <w:shd w:val="clear" w:color="auto" w:fill="000080"/>
    </w:pPr>
    <w:rPr>
      <w:szCs w:val="20"/>
    </w:rPr>
  </w:style>
  <w:style w:type="paragraph" w:styleId="19">
    <w:name w:val="annotation text"/>
    <w:basedOn w:val="1"/>
    <w:autoRedefine/>
    <w:qFormat/>
    <w:uiPriority w:val="0"/>
    <w:pPr>
      <w:spacing w:line="360" w:lineRule="auto"/>
      <w:ind w:firstLine="200" w:firstLineChars="200"/>
      <w:jc w:val="left"/>
    </w:pPr>
    <w:rPr>
      <w:rFonts w:ascii="Calibri" w:hAnsi="Calibri"/>
      <w:kern w:val="0"/>
      <w:sz w:val="24"/>
      <w:szCs w:val="21"/>
    </w:rPr>
  </w:style>
  <w:style w:type="paragraph" w:styleId="20">
    <w:name w:val="Body Text 3"/>
    <w:basedOn w:val="1"/>
    <w:autoRedefine/>
    <w:qFormat/>
    <w:uiPriority w:val="0"/>
    <w:pPr>
      <w:tabs>
        <w:tab w:val="left" w:pos="1050"/>
      </w:tabs>
      <w:spacing w:line="440" w:lineRule="exact"/>
    </w:pPr>
    <w:rPr>
      <w:rFonts w:ascii="宋体" w:hAnsi="宋体"/>
      <w:color w:val="FF0000"/>
      <w:kern w:val="0"/>
      <w:szCs w:val="22"/>
    </w:rPr>
  </w:style>
  <w:style w:type="paragraph" w:styleId="21">
    <w:name w:val="Body Text"/>
    <w:basedOn w:val="1"/>
    <w:next w:val="1"/>
    <w:autoRedefine/>
    <w:qFormat/>
    <w:uiPriority w:val="0"/>
    <w:pPr>
      <w:spacing w:afterLines="50" w:line="360" w:lineRule="auto"/>
    </w:pPr>
    <w:rPr>
      <w:rFonts w:ascii="宋体" w:hAnsi="宋体"/>
      <w:color w:val="000000"/>
      <w:sz w:val="24"/>
    </w:rPr>
  </w:style>
  <w:style w:type="paragraph" w:styleId="22">
    <w:name w:val="toc 5"/>
    <w:basedOn w:val="1"/>
    <w:next w:val="1"/>
    <w:autoRedefine/>
    <w:semiHidden/>
    <w:qFormat/>
    <w:uiPriority w:val="0"/>
    <w:pPr>
      <w:ind w:left="1680" w:leftChars="800"/>
    </w:pPr>
  </w:style>
  <w:style w:type="paragraph" w:styleId="23">
    <w:name w:val="toc 3"/>
    <w:basedOn w:val="1"/>
    <w:next w:val="1"/>
    <w:autoRedefine/>
    <w:qFormat/>
    <w:uiPriority w:val="39"/>
    <w:pPr>
      <w:ind w:left="840" w:leftChars="400"/>
    </w:pPr>
  </w:style>
  <w:style w:type="paragraph" w:styleId="24">
    <w:name w:val="Plain Text"/>
    <w:basedOn w:val="1"/>
    <w:next w:val="1"/>
    <w:link w:val="118"/>
    <w:autoRedefine/>
    <w:qFormat/>
    <w:uiPriority w:val="0"/>
    <w:rPr>
      <w:rFonts w:ascii="宋体" w:hAnsi="Courier New" w:cs="Courier New"/>
      <w:szCs w:val="21"/>
    </w:rPr>
  </w:style>
  <w:style w:type="paragraph" w:styleId="25">
    <w:name w:val="toc 8"/>
    <w:basedOn w:val="1"/>
    <w:next w:val="1"/>
    <w:autoRedefine/>
    <w:semiHidden/>
    <w:qFormat/>
    <w:uiPriority w:val="0"/>
    <w:pPr>
      <w:ind w:left="2940" w:leftChars="1400"/>
    </w:pPr>
  </w:style>
  <w:style w:type="paragraph" w:styleId="26">
    <w:name w:val="Date"/>
    <w:basedOn w:val="1"/>
    <w:next w:val="1"/>
    <w:link w:val="121"/>
    <w:autoRedefine/>
    <w:qFormat/>
    <w:uiPriority w:val="0"/>
    <w:pPr>
      <w:ind w:left="100" w:leftChars="2500"/>
    </w:pPr>
  </w:style>
  <w:style w:type="paragraph" w:styleId="27">
    <w:name w:val="Body Text Indent 2"/>
    <w:basedOn w:val="1"/>
    <w:autoRedefine/>
    <w:qFormat/>
    <w:uiPriority w:val="0"/>
    <w:pPr>
      <w:spacing w:afterLines="50" w:line="300" w:lineRule="exact"/>
      <w:ind w:firstLine="480" w:firstLineChars="200"/>
    </w:pPr>
    <w:rPr>
      <w:color w:val="FF0000"/>
      <w:sz w:val="24"/>
    </w:rPr>
  </w:style>
  <w:style w:type="paragraph" w:styleId="28">
    <w:name w:val="Balloon Text"/>
    <w:basedOn w:val="1"/>
    <w:link w:val="113"/>
    <w:autoRedefine/>
    <w:semiHidden/>
    <w:qFormat/>
    <w:uiPriority w:val="0"/>
    <w:rPr>
      <w:sz w:val="18"/>
      <w:szCs w:val="18"/>
    </w:rPr>
  </w:style>
  <w:style w:type="paragraph" w:styleId="29">
    <w:name w:val="footer"/>
    <w:basedOn w:val="1"/>
    <w:next w:val="30"/>
    <w:link w:val="59"/>
    <w:autoRedefine/>
    <w:qFormat/>
    <w:uiPriority w:val="0"/>
    <w:pPr>
      <w:tabs>
        <w:tab w:val="center" w:pos="4153"/>
        <w:tab w:val="right" w:pos="8306"/>
      </w:tabs>
      <w:snapToGrid w:val="0"/>
      <w:jc w:val="left"/>
    </w:pPr>
    <w:rPr>
      <w:sz w:val="18"/>
      <w:szCs w:val="18"/>
    </w:rPr>
  </w:style>
  <w:style w:type="paragraph" w:customStyle="1" w:styleId="30">
    <w:name w:val="toc 11"/>
    <w:next w:val="1"/>
    <w:autoRedefine/>
    <w:qFormat/>
    <w:uiPriority w:val="0"/>
    <w:pPr>
      <w:wordWrap w:val="0"/>
      <w:jc w:val="both"/>
    </w:pPr>
    <w:rPr>
      <w:rFonts w:ascii="宋体" w:hAnsi="宋体" w:eastAsia="宋体" w:cs="宋体"/>
      <w:sz w:val="21"/>
      <w:szCs w:val="22"/>
      <w:lang w:val="en-US" w:eastAsia="zh-CN" w:bidi="ar-SA"/>
    </w:rPr>
  </w:style>
  <w:style w:type="paragraph" w:styleId="31">
    <w:name w:val="header"/>
    <w:basedOn w:val="1"/>
    <w:link w:val="138"/>
    <w:autoRedefine/>
    <w:qFormat/>
    <w:uiPriority w:val="99"/>
    <w:pPr>
      <w:pBdr>
        <w:bottom w:val="single" w:color="auto" w:sz="6" w:space="1"/>
      </w:pBdr>
      <w:tabs>
        <w:tab w:val="center" w:pos="4153"/>
        <w:tab w:val="right" w:pos="8306"/>
      </w:tabs>
      <w:snapToGrid w:val="0"/>
      <w:jc w:val="center"/>
    </w:pPr>
    <w:rPr>
      <w:sz w:val="18"/>
      <w:szCs w:val="18"/>
    </w:rPr>
  </w:style>
  <w:style w:type="paragraph" w:styleId="32">
    <w:name w:val="toc 1"/>
    <w:basedOn w:val="1"/>
    <w:next w:val="1"/>
    <w:autoRedefine/>
    <w:qFormat/>
    <w:uiPriority w:val="39"/>
  </w:style>
  <w:style w:type="paragraph" w:styleId="33">
    <w:name w:val="toc 4"/>
    <w:basedOn w:val="1"/>
    <w:next w:val="1"/>
    <w:autoRedefine/>
    <w:semiHidden/>
    <w:qFormat/>
    <w:uiPriority w:val="0"/>
    <w:pPr>
      <w:ind w:left="1260" w:leftChars="600"/>
    </w:pPr>
  </w:style>
  <w:style w:type="paragraph" w:styleId="34">
    <w:name w:val="Subtitle"/>
    <w:basedOn w:val="1"/>
    <w:next w:val="1"/>
    <w:link w:val="120"/>
    <w:autoRedefine/>
    <w:qFormat/>
    <w:uiPriority w:val="0"/>
    <w:pPr>
      <w:spacing w:before="240" w:after="60" w:line="312" w:lineRule="auto"/>
      <w:jc w:val="center"/>
      <w:outlineLvl w:val="1"/>
    </w:pPr>
    <w:rPr>
      <w:rFonts w:ascii="Cambria" w:hAnsi="Cambria"/>
      <w:b/>
      <w:bCs/>
      <w:kern w:val="28"/>
      <w:sz w:val="32"/>
      <w:szCs w:val="32"/>
    </w:rPr>
  </w:style>
  <w:style w:type="paragraph" w:styleId="35">
    <w:name w:val="toc 6"/>
    <w:basedOn w:val="1"/>
    <w:next w:val="1"/>
    <w:autoRedefine/>
    <w:semiHidden/>
    <w:qFormat/>
    <w:uiPriority w:val="0"/>
    <w:pPr>
      <w:ind w:left="2100" w:leftChars="1000"/>
    </w:pPr>
  </w:style>
  <w:style w:type="paragraph" w:styleId="36">
    <w:name w:val="Body Text Indent 3"/>
    <w:basedOn w:val="1"/>
    <w:autoRedefine/>
    <w:qFormat/>
    <w:uiPriority w:val="0"/>
    <w:pPr>
      <w:spacing w:line="440" w:lineRule="exact"/>
      <w:ind w:firstLine="480" w:firstLineChars="200"/>
    </w:pPr>
    <w:rPr>
      <w:rFonts w:ascii="宋体" w:hAnsi="宋体"/>
      <w:color w:val="000000"/>
      <w:sz w:val="24"/>
    </w:rPr>
  </w:style>
  <w:style w:type="paragraph" w:styleId="37">
    <w:name w:val="toc 2"/>
    <w:basedOn w:val="1"/>
    <w:next w:val="1"/>
    <w:autoRedefine/>
    <w:qFormat/>
    <w:uiPriority w:val="39"/>
    <w:pPr>
      <w:ind w:left="420" w:leftChars="200"/>
    </w:pPr>
  </w:style>
  <w:style w:type="paragraph" w:styleId="38">
    <w:name w:val="toc 9"/>
    <w:basedOn w:val="1"/>
    <w:next w:val="1"/>
    <w:autoRedefine/>
    <w:semiHidden/>
    <w:qFormat/>
    <w:uiPriority w:val="0"/>
    <w:pPr>
      <w:ind w:left="3360" w:leftChars="1600"/>
    </w:pPr>
  </w:style>
  <w:style w:type="paragraph" w:styleId="39">
    <w:name w:val="Body Text 2"/>
    <w:basedOn w:val="1"/>
    <w:autoRedefine/>
    <w:qFormat/>
    <w:uiPriority w:val="0"/>
    <w:pPr>
      <w:spacing w:line="440" w:lineRule="exact"/>
    </w:pPr>
    <w:rPr>
      <w:sz w:val="24"/>
    </w:rPr>
  </w:style>
  <w:style w:type="paragraph" w:styleId="40">
    <w:name w:val="HTML Preformatted"/>
    <w:basedOn w:val="1"/>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41">
    <w:name w:val="Normal (Web)"/>
    <w:basedOn w:val="1"/>
    <w:autoRedefine/>
    <w:qFormat/>
    <w:uiPriority w:val="0"/>
    <w:pPr>
      <w:spacing w:before="100" w:beforeAutospacing="1" w:after="100" w:afterAutospacing="1"/>
      <w:jc w:val="left"/>
    </w:pPr>
    <w:rPr>
      <w:kern w:val="0"/>
      <w:sz w:val="24"/>
    </w:rPr>
  </w:style>
  <w:style w:type="paragraph" w:styleId="42">
    <w:name w:val="Title"/>
    <w:basedOn w:val="1"/>
    <w:link w:val="95"/>
    <w:autoRedefine/>
    <w:qFormat/>
    <w:uiPriority w:val="0"/>
    <w:pPr>
      <w:jc w:val="center"/>
    </w:pPr>
    <w:rPr>
      <w:sz w:val="30"/>
    </w:rPr>
  </w:style>
  <w:style w:type="paragraph" w:styleId="43">
    <w:name w:val="annotation subject"/>
    <w:basedOn w:val="19"/>
    <w:next w:val="19"/>
    <w:autoRedefine/>
    <w:qFormat/>
    <w:uiPriority w:val="0"/>
    <w:pPr>
      <w:spacing w:line="240" w:lineRule="auto"/>
      <w:ind w:firstLine="0" w:firstLineChars="0"/>
    </w:pPr>
    <w:rPr>
      <w:rFonts w:ascii="Times New Roman" w:hAnsi="Times New Roman"/>
      <w:b/>
      <w:bCs/>
      <w:kern w:val="2"/>
      <w:sz w:val="21"/>
      <w:szCs w:val="24"/>
    </w:rPr>
  </w:style>
  <w:style w:type="paragraph" w:styleId="44">
    <w:name w:val="Body Text First Indent"/>
    <w:basedOn w:val="21"/>
    <w:next w:val="1"/>
    <w:link w:val="78"/>
    <w:autoRedefine/>
    <w:unhideWhenUsed/>
    <w:qFormat/>
    <w:uiPriority w:val="0"/>
    <w:pPr>
      <w:spacing w:afterLines="0" w:line="240" w:lineRule="auto"/>
      <w:ind w:firstLine="420" w:firstLineChars="100"/>
    </w:pPr>
    <w:rPr>
      <w:rFonts w:ascii="Calibri" w:hAnsi="Calibri"/>
      <w:color w:val="auto"/>
      <w:sz w:val="18"/>
      <w:szCs w:val="18"/>
    </w:rPr>
  </w:style>
  <w:style w:type="table" w:styleId="46">
    <w:name w:val="Table Grid"/>
    <w:basedOn w:val="4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8">
    <w:name w:val="Strong"/>
    <w:basedOn w:val="47"/>
    <w:autoRedefine/>
    <w:qFormat/>
    <w:uiPriority w:val="0"/>
    <w:rPr>
      <w:rFonts w:ascii="宋体" w:hAnsi="宋体" w:eastAsia="宋体"/>
      <w:b/>
      <w:bCs/>
      <w:color w:val="000000"/>
      <w:kern w:val="2"/>
      <w:sz w:val="24"/>
      <w:szCs w:val="24"/>
      <w:lang w:val="en-US" w:eastAsia="zh-CN" w:bidi="ar-SA"/>
    </w:rPr>
  </w:style>
  <w:style w:type="character" w:styleId="49">
    <w:name w:val="page number"/>
    <w:basedOn w:val="47"/>
    <w:autoRedefine/>
    <w:qFormat/>
    <w:uiPriority w:val="0"/>
    <w:rPr>
      <w:rFonts w:ascii="宋体" w:hAnsi="宋体" w:eastAsia="宋体"/>
      <w:b/>
      <w:color w:val="000000"/>
      <w:kern w:val="2"/>
      <w:sz w:val="24"/>
      <w:szCs w:val="24"/>
      <w:lang w:val="en-US" w:eastAsia="zh-CN" w:bidi="ar-SA"/>
    </w:rPr>
  </w:style>
  <w:style w:type="character" w:styleId="50">
    <w:name w:val="FollowedHyperlink"/>
    <w:autoRedefine/>
    <w:qFormat/>
    <w:uiPriority w:val="0"/>
    <w:rPr>
      <w:rFonts w:ascii="宋体" w:hAnsi="宋体" w:eastAsia="宋体"/>
      <w:b/>
      <w:color w:val="800080"/>
      <w:kern w:val="2"/>
      <w:sz w:val="24"/>
      <w:szCs w:val="24"/>
      <w:u w:val="single"/>
      <w:lang w:val="en-US" w:eastAsia="zh-CN" w:bidi="ar-SA"/>
    </w:rPr>
  </w:style>
  <w:style w:type="character" w:styleId="51">
    <w:name w:val="Emphasis"/>
    <w:autoRedefine/>
    <w:qFormat/>
    <w:uiPriority w:val="0"/>
  </w:style>
  <w:style w:type="character" w:styleId="52">
    <w:name w:val="Hyperlink"/>
    <w:autoRedefine/>
    <w:qFormat/>
    <w:uiPriority w:val="99"/>
    <w:rPr>
      <w:rFonts w:ascii="宋体" w:hAnsi="宋体" w:eastAsia="宋体"/>
      <w:b/>
      <w:color w:val="0000FF"/>
      <w:kern w:val="2"/>
      <w:sz w:val="24"/>
      <w:szCs w:val="24"/>
      <w:u w:val="single"/>
      <w:lang w:val="en-US" w:eastAsia="zh-CN" w:bidi="ar-SA"/>
    </w:rPr>
  </w:style>
  <w:style w:type="character" w:styleId="53">
    <w:name w:val="annotation reference"/>
    <w:autoRedefine/>
    <w:qFormat/>
    <w:uiPriority w:val="0"/>
    <w:rPr>
      <w:sz w:val="21"/>
      <w:szCs w:val="21"/>
    </w:rPr>
  </w:style>
  <w:style w:type="paragraph" w:customStyle="1" w:styleId="54">
    <w:name w:val="正文缩进1"/>
    <w:basedOn w:val="1"/>
    <w:autoRedefine/>
    <w:qFormat/>
    <w:uiPriority w:val="0"/>
    <w:pPr>
      <w:ind w:firstLine="200" w:firstLineChars="200"/>
    </w:pPr>
    <w:rPr>
      <w:rFonts w:eastAsia="楷体_GB2312"/>
    </w:rPr>
  </w:style>
  <w:style w:type="paragraph" w:customStyle="1" w:styleId="55">
    <w:name w:val="Char2 Char Char Char"/>
    <w:basedOn w:val="1"/>
    <w:autoRedefine/>
    <w:qFormat/>
    <w:uiPriority w:val="0"/>
  </w:style>
  <w:style w:type="paragraph" w:styleId="56">
    <w:name w:val="No Spacing"/>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7">
    <w:name w:val="段"/>
    <w:next w:val="1"/>
    <w:autoRedefine/>
    <w:qFormat/>
    <w:uiPriority w:val="0"/>
    <w:pPr>
      <w:autoSpaceDE w:val="0"/>
      <w:autoSpaceDN w:val="0"/>
      <w:adjustRightInd w:val="0"/>
      <w:snapToGrid w:val="0"/>
      <w:spacing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58">
    <w:name w:val="无间隔1"/>
    <w:autoRedefine/>
    <w:qFormat/>
    <w:uiPriority w:val="0"/>
    <w:pPr>
      <w:widowControl w:val="0"/>
      <w:jc w:val="both"/>
    </w:pPr>
    <w:rPr>
      <w:rFonts w:ascii="Calibri" w:hAnsi="Calibri" w:eastAsia="宋体" w:cs="Times New Roman"/>
      <w:kern w:val="2"/>
      <w:sz w:val="21"/>
      <w:szCs w:val="22"/>
      <w:lang w:val="en-US" w:eastAsia="zh-CN" w:bidi="ar-SA"/>
    </w:rPr>
  </w:style>
  <w:style w:type="character" w:customStyle="1" w:styleId="59">
    <w:name w:val="页脚 字符"/>
    <w:link w:val="29"/>
    <w:autoRedefine/>
    <w:qFormat/>
    <w:uiPriority w:val="0"/>
    <w:rPr>
      <w:rFonts w:eastAsia="宋体"/>
      <w:kern w:val="2"/>
      <w:sz w:val="18"/>
      <w:szCs w:val="18"/>
      <w:lang w:val="en-US" w:eastAsia="zh-CN" w:bidi="ar-SA"/>
    </w:rPr>
  </w:style>
  <w:style w:type="character" w:customStyle="1" w:styleId="60">
    <w:name w:val="标题 4 字符"/>
    <w:link w:val="8"/>
    <w:autoRedefine/>
    <w:qFormat/>
    <w:uiPriority w:val="0"/>
    <w:rPr>
      <w:rFonts w:ascii="Arial" w:hAnsi="Arial" w:eastAsia="宋体"/>
      <w:b/>
      <w:spacing w:val="20"/>
      <w:sz w:val="28"/>
      <w:lang w:val="en-US" w:eastAsia="zh-CN" w:bidi="ar-SA"/>
    </w:rPr>
  </w:style>
  <w:style w:type="character" w:customStyle="1" w:styleId="61">
    <w:name w:val="f16b1"/>
    <w:autoRedefine/>
    <w:qFormat/>
    <w:uiPriority w:val="0"/>
    <w:rPr>
      <w:b/>
      <w:bCs/>
      <w:color w:val="333333"/>
      <w:sz w:val="24"/>
      <w:szCs w:val="24"/>
    </w:rPr>
  </w:style>
  <w:style w:type="character" w:customStyle="1" w:styleId="62">
    <w:name w:val="Char Char4"/>
    <w:autoRedefine/>
    <w:qFormat/>
    <w:locked/>
    <w:uiPriority w:val="0"/>
    <w:rPr>
      <w:rFonts w:eastAsia="宋体"/>
      <w:kern w:val="2"/>
      <w:sz w:val="18"/>
      <w:szCs w:val="18"/>
      <w:lang w:val="en-US" w:eastAsia="zh-CN" w:bidi="ar-SA"/>
    </w:rPr>
  </w:style>
  <w:style w:type="character" w:customStyle="1" w:styleId="63">
    <w:name w:val="m1"/>
    <w:autoRedefine/>
    <w:qFormat/>
    <w:uiPriority w:val="0"/>
    <w:rPr>
      <w:rFonts w:ascii="宋体" w:hAnsi="宋体" w:eastAsia="宋体"/>
      <w:b/>
      <w:bCs/>
      <w:color w:val="000000"/>
      <w:kern w:val="2"/>
      <w:sz w:val="21"/>
      <w:szCs w:val="21"/>
      <w:lang w:val="en-US" w:eastAsia="zh-CN" w:bidi="ar-SA"/>
    </w:rPr>
  </w:style>
  <w:style w:type="character" w:customStyle="1" w:styleId="64">
    <w:name w:val="number"/>
    <w:basedOn w:val="47"/>
    <w:autoRedefine/>
    <w:qFormat/>
    <w:uiPriority w:val="0"/>
    <w:rPr>
      <w:color w:val="FF8833"/>
      <w:sz w:val="18"/>
      <w:szCs w:val="18"/>
    </w:rPr>
  </w:style>
  <w:style w:type="character" w:customStyle="1" w:styleId="65">
    <w:name w:val="标题 3 Char1"/>
    <w:autoRedefine/>
    <w:qFormat/>
    <w:uiPriority w:val="0"/>
    <w:rPr>
      <w:rFonts w:ascii="Calibri" w:hAnsi="Calibri" w:eastAsia="宋体"/>
      <w:b/>
      <w:bCs/>
      <w:kern w:val="2"/>
      <w:sz w:val="32"/>
      <w:szCs w:val="32"/>
    </w:rPr>
  </w:style>
  <w:style w:type="character" w:customStyle="1" w:styleId="66">
    <w:name w:val="font21"/>
    <w:basedOn w:val="47"/>
    <w:autoRedefine/>
    <w:qFormat/>
    <w:uiPriority w:val="0"/>
    <w:rPr>
      <w:rFonts w:hint="eastAsia" w:ascii="仿宋" w:hAnsi="仿宋" w:eastAsia="仿宋" w:cs="仿宋"/>
      <w:color w:val="000000"/>
      <w:sz w:val="24"/>
      <w:szCs w:val="24"/>
      <w:u w:val="none"/>
    </w:rPr>
  </w:style>
  <w:style w:type="character" w:customStyle="1" w:styleId="67">
    <w:name w:val="Body1! Char Char"/>
    <w:link w:val="68"/>
    <w:autoRedefine/>
    <w:qFormat/>
    <w:uiPriority w:val="0"/>
    <w:rPr>
      <w:rFonts w:ascii="Arial" w:hAnsi="Arial"/>
      <w:szCs w:val="21"/>
      <w:lang w:bidi="ar-SA"/>
    </w:rPr>
  </w:style>
  <w:style w:type="paragraph" w:customStyle="1" w:styleId="68">
    <w:name w:val="Body1!"/>
    <w:basedOn w:val="69"/>
    <w:link w:val="67"/>
    <w:autoRedefine/>
    <w:qFormat/>
    <w:uiPriority w:val="0"/>
    <w:pPr>
      <w:tabs>
        <w:tab w:val="left" w:pos="1247"/>
      </w:tabs>
      <w:spacing w:before="120" w:beforeAutospacing="0" w:after="0" w:afterAutospacing="0" w:line="288" w:lineRule="auto"/>
      <w:ind w:left="1247" w:firstLine="200" w:firstLineChars="200"/>
      <w:jc w:val="both"/>
    </w:pPr>
    <w:rPr>
      <w:rFonts w:ascii="Arial" w:hAnsi="Arial" w:cs="Times New Roman"/>
      <w:sz w:val="20"/>
      <w:szCs w:val="21"/>
    </w:rPr>
  </w:style>
  <w:style w:type="paragraph" w:customStyle="1" w:styleId="69">
    <w:name w:val="body"/>
    <w:basedOn w:val="1"/>
    <w:autoRedefine/>
    <w:qFormat/>
    <w:uiPriority w:val="0"/>
    <w:pPr>
      <w:widowControl/>
      <w:spacing w:before="100" w:beforeAutospacing="1" w:after="100" w:afterAutospacing="1"/>
      <w:jc w:val="left"/>
    </w:pPr>
    <w:rPr>
      <w:rFonts w:ascii="宋体" w:hAnsi="宋体" w:cs="宋体"/>
      <w:kern w:val="0"/>
      <w:sz w:val="24"/>
    </w:rPr>
  </w:style>
  <w:style w:type="character" w:customStyle="1" w:styleId="70">
    <w:name w:val="producttitle1"/>
    <w:autoRedefine/>
    <w:qFormat/>
    <w:uiPriority w:val="0"/>
    <w:rPr>
      <w:rFonts w:ascii="宋体" w:hAnsi="宋体" w:eastAsia="宋体"/>
      <w:b/>
      <w:bCs/>
      <w:color w:val="000000"/>
      <w:kern w:val="2"/>
      <w:sz w:val="24"/>
      <w:szCs w:val="24"/>
      <w:lang w:val="en-US" w:eastAsia="zh-CN" w:bidi="ar-SA"/>
    </w:rPr>
  </w:style>
  <w:style w:type="character" w:customStyle="1" w:styleId="71">
    <w:name w:val="Char Char9"/>
    <w:autoRedefine/>
    <w:qFormat/>
    <w:uiPriority w:val="0"/>
    <w:rPr>
      <w:sz w:val="18"/>
      <w:szCs w:val="18"/>
    </w:rPr>
  </w:style>
  <w:style w:type="character" w:customStyle="1" w:styleId="72">
    <w:name w:val="font71"/>
    <w:basedOn w:val="47"/>
    <w:autoRedefine/>
    <w:qFormat/>
    <w:uiPriority w:val="0"/>
    <w:rPr>
      <w:rFonts w:hint="eastAsia" w:ascii="微软雅黑" w:hAnsi="微软雅黑" w:eastAsia="微软雅黑" w:cs="微软雅黑"/>
      <w:color w:val="000000"/>
      <w:sz w:val="19"/>
      <w:szCs w:val="19"/>
      <w:u w:val="none"/>
    </w:rPr>
  </w:style>
  <w:style w:type="character" w:customStyle="1" w:styleId="73">
    <w:name w:val="c lh15"/>
    <w:basedOn w:val="47"/>
    <w:autoRedefine/>
    <w:qFormat/>
    <w:uiPriority w:val="0"/>
  </w:style>
  <w:style w:type="character" w:customStyle="1" w:styleId="74">
    <w:name w:val="lh15 m"/>
    <w:basedOn w:val="47"/>
    <w:autoRedefine/>
    <w:qFormat/>
    <w:uiPriority w:val="0"/>
  </w:style>
  <w:style w:type="character" w:customStyle="1" w:styleId="75">
    <w:name w:val="91、 Char"/>
    <w:link w:val="76"/>
    <w:autoRedefine/>
    <w:qFormat/>
    <w:uiPriority w:val="0"/>
    <w:rPr>
      <w:rFonts w:ascii="Arial" w:hAnsi="Arial" w:eastAsia="宋体"/>
      <w:kern w:val="44"/>
      <w:sz w:val="24"/>
      <w:szCs w:val="24"/>
      <w:lang w:bidi="ar-SA"/>
    </w:rPr>
  </w:style>
  <w:style w:type="paragraph" w:customStyle="1" w:styleId="76">
    <w:name w:val="91、"/>
    <w:basedOn w:val="77"/>
    <w:link w:val="75"/>
    <w:autoRedefine/>
    <w:qFormat/>
    <w:uiPriority w:val="0"/>
    <w:pPr>
      <w:ind w:left="0" w:firstLine="420"/>
      <w:jc w:val="left"/>
    </w:pPr>
    <w:rPr>
      <w:sz w:val="24"/>
      <w:szCs w:val="24"/>
    </w:rPr>
  </w:style>
  <w:style w:type="paragraph" w:customStyle="1" w:styleId="77">
    <w:name w:val="DocParagraph"/>
    <w:basedOn w:val="1"/>
    <w:autoRedefine/>
    <w:qFormat/>
    <w:uiPriority w:val="0"/>
    <w:pPr>
      <w:spacing w:before="120" w:line="288" w:lineRule="auto"/>
      <w:ind w:left="1247"/>
    </w:pPr>
    <w:rPr>
      <w:rFonts w:ascii="Arial" w:hAnsi="Arial"/>
      <w:kern w:val="44"/>
      <w:szCs w:val="44"/>
    </w:rPr>
  </w:style>
  <w:style w:type="character" w:customStyle="1" w:styleId="78">
    <w:name w:val="正文首行缩进 字符"/>
    <w:link w:val="44"/>
    <w:autoRedefine/>
    <w:qFormat/>
    <w:uiPriority w:val="0"/>
    <w:rPr>
      <w:kern w:val="2"/>
      <w:sz w:val="18"/>
      <w:szCs w:val="18"/>
    </w:rPr>
  </w:style>
  <w:style w:type="character" w:customStyle="1" w:styleId="79">
    <w:name w:val="Item List in Table Char Char"/>
    <w:link w:val="80"/>
    <w:autoRedefine/>
    <w:qFormat/>
    <w:uiPriority w:val="0"/>
    <w:rPr>
      <w:rFonts w:ascii="Arial" w:hAnsi="Arial" w:cs="Arial"/>
      <w:sz w:val="18"/>
      <w:szCs w:val="18"/>
    </w:rPr>
  </w:style>
  <w:style w:type="paragraph" w:customStyle="1" w:styleId="80">
    <w:name w:val="Item List in Table"/>
    <w:link w:val="79"/>
    <w:autoRedefine/>
    <w:qFormat/>
    <w:uiPriority w:val="0"/>
    <w:pPr>
      <w:tabs>
        <w:tab w:val="left" w:pos="284"/>
      </w:tabs>
      <w:spacing w:before="40" w:after="40"/>
      <w:ind w:left="284" w:hanging="284"/>
      <w:jc w:val="both"/>
    </w:pPr>
    <w:rPr>
      <w:rFonts w:ascii="Arial" w:hAnsi="Arial" w:eastAsia="宋体" w:cs="Arial"/>
      <w:sz w:val="18"/>
      <w:szCs w:val="18"/>
      <w:lang w:val="en-US" w:eastAsia="zh-CN" w:bidi="ar-SA"/>
    </w:rPr>
  </w:style>
  <w:style w:type="character" w:customStyle="1" w:styleId="81">
    <w:name w:val="普通正文 Char Char"/>
    <w:link w:val="82"/>
    <w:autoRedefine/>
    <w:qFormat/>
    <w:uiPriority w:val="0"/>
    <w:rPr>
      <w:kern w:val="21"/>
      <w:lang w:bidi="ar-SA"/>
    </w:rPr>
  </w:style>
  <w:style w:type="paragraph" w:customStyle="1" w:styleId="82">
    <w:name w:val="普通正文"/>
    <w:basedOn w:val="1"/>
    <w:link w:val="81"/>
    <w:autoRedefine/>
    <w:qFormat/>
    <w:uiPriority w:val="0"/>
    <w:pPr>
      <w:snapToGrid w:val="0"/>
      <w:spacing w:before="120" w:after="120" w:line="360" w:lineRule="atLeast"/>
      <w:ind w:firstLine="425"/>
    </w:pPr>
    <w:rPr>
      <w:kern w:val="21"/>
      <w:sz w:val="20"/>
      <w:szCs w:val="20"/>
    </w:rPr>
  </w:style>
  <w:style w:type="character" w:customStyle="1" w:styleId="83">
    <w:name w:val="zi111"/>
    <w:autoRedefine/>
    <w:qFormat/>
    <w:uiPriority w:val="0"/>
    <w:rPr>
      <w:rFonts w:ascii="宋体" w:hAnsi="宋体" w:eastAsia="宋体"/>
      <w:b/>
      <w:color w:val="3173B0"/>
      <w:kern w:val="2"/>
      <w:sz w:val="18"/>
      <w:szCs w:val="18"/>
      <w:u w:val="none"/>
      <w:lang w:val="en-US" w:eastAsia="zh-CN" w:bidi="ar-SA"/>
    </w:rPr>
  </w:style>
  <w:style w:type="character" w:customStyle="1" w:styleId="84">
    <w:name w:val="表头文字 Char"/>
    <w:link w:val="85"/>
    <w:autoRedefine/>
    <w:qFormat/>
    <w:uiPriority w:val="0"/>
    <w:rPr>
      <w:rFonts w:ascii="Arial" w:hAnsi="Arial" w:eastAsia="宋体"/>
      <w:b/>
      <w:sz w:val="18"/>
      <w:lang w:bidi="ar-SA"/>
    </w:rPr>
  </w:style>
  <w:style w:type="paragraph" w:customStyle="1" w:styleId="85">
    <w:name w:val="表头文字"/>
    <w:basedOn w:val="1"/>
    <w:link w:val="84"/>
    <w:autoRedefine/>
    <w:qFormat/>
    <w:uiPriority w:val="0"/>
    <w:pPr>
      <w:keepNext/>
      <w:widowControl/>
      <w:spacing w:before="40" w:after="40"/>
      <w:jc w:val="center"/>
    </w:pPr>
    <w:rPr>
      <w:rFonts w:ascii="Arial" w:hAnsi="Arial"/>
      <w:b/>
      <w:kern w:val="0"/>
      <w:sz w:val="18"/>
      <w:szCs w:val="20"/>
    </w:rPr>
  </w:style>
  <w:style w:type="character" w:customStyle="1" w:styleId="86">
    <w:name w:val="Char Char2"/>
    <w:autoRedefine/>
    <w:semiHidden/>
    <w:qFormat/>
    <w:uiPriority w:val="0"/>
    <w:rPr>
      <w:rFonts w:eastAsia="宋体"/>
      <w:kern w:val="2"/>
      <w:sz w:val="18"/>
      <w:szCs w:val="18"/>
      <w:lang w:val="en-US" w:eastAsia="zh-CN" w:bidi="ar-SA"/>
    </w:rPr>
  </w:style>
  <w:style w:type="character" w:customStyle="1" w:styleId="87">
    <w:name w:val="font41"/>
    <w:basedOn w:val="47"/>
    <w:autoRedefine/>
    <w:qFormat/>
    <w:uiPriority w:val="0"/>
    <w:rPr>
      <w:rFonts w:hint="eastAsia" w:ascii="微软雅黑" w:hAnsi="微软雅黑" w:eastAsia="微软雅黑" w:cs="微软雅黑"/>
      <w:b/>
      <w:color w:val="000000"/>
      <w:sz w:val="19"/>
      <w:szCs w:val="19"/>
      <w:u w:val="none"/>
    </w:rPr>
  </w:style>
  <w:style w:type="character" w:customStyle="1" w:styleId="88">
    <w:name w:val="mzw1"/>
    <w:autoRedefine/>
    <w:qFormat/>
    <w:uiPriority w:val="0"/>
    <w:rPr>
      <w:rFonts w:ascii="宋体" w:hAnsi="宋体" w:eastAsia="宋体"/>
      <w:color w:val="000000"/>
      <w:kern w:val="2"/>
      <w:sz w:val="20"/>
      <w:szCs w:val="20"/>
      <w:lang w:val="en-US" w:eastAsia="zh-CN" w:bidi="ar-SA"/>
    </w:rPr>
  </w:style>
  <w:style w:type="character" w:customStyle="1" w:styleId="89">
    <w:name w:val="Char Char"/>
    <w:link w:val="90"/>
    <w:autoRedefine/>
    <w:qFormat/>
    <w:uiPriority w:val="0"/>
    <w:rPr>
      <w:rFonts w:ascii="Verdana" w:hAnsi="Verdana" w:eastAsia="宋体"/>
      <w:lang w:val="en-US" w:eastAsia="en-US" w:bidi="ar-SA"/>
    </w:rPr>
  </w:style>
  <w:style w:type="paragraph" w:customStyle="1" w:styleId="90">
    <w:name w:val="Char2"/>
    <w:basedOn w:val="1"/>
    <w:next w:val="1"/>
    <w:link w:val="89"/>
    <w:autoRedefine/>
    <w:qFormat/>
    <w:uiPriority w:val="0"/>
    <w:pPr>
      <w:widowControl/>
      <w:spacing w:after="160" w:line="240" w:lineRule="exact"/>
      <w:jc w:val="left"/>
    </w:pPr>
    <w:rPr>
      <w:rFonts w:ascii="Verdana" w:hAnsi="Verdana"/>
      <w:kern w:val="0"/>
      <w:sz w:val="20"/>
      <w:szCs w:val="20"/>
      <w:lang w:eastAsia="en-US"/>
    </w:rPr>
  </w:style>
  <w:style w:type="character" w:customStyle="1" w:styleId="91">
    <w:name w:val="unnamed2"/>
    <w:basedOn w:val="47"/>
    <w:autoRedefine/>
    <w:qFormat/>
    <w:uiPriority w:val="0"/>
  </w:style>
  <w:style w:type="character" w:customStyle="1" w:styleId="92">
    <w:name w:val="text22"/>
    <w:autoRedefine/>
    <w:qFormat/>
    <w:uiPriority w:val="0"/>
    <w:rPr>
      <w:rFonts w:hint="default" w:ascii="ˎ̥" w:hAnsi="ˎ̥"/>
      <w:color w:val="FFFFFF"/>
      <w:sz w:val="18"/>
      <w:szCs w:val="18"/>
    </w:rPr>
  </w:style>
  <w:style w:type="character" w:customStyle="1" w:styleId="93">
    <w:name w:val="标题 2 Char1"/>
    <w:autoRedefine/>
    <w:qFormat/>
    <w:uiPriority w:val="0"/>
    <w:rPr>
      <w:rFonts w:ascii="Cambria" w:hAnsi="Cambria" w:eastAsia="宋体" w:cs="Times New Roman"/>
      <w:b/>
      <w:bCs/>
      <w:kern w:val="2"/>
      <w:sz w:val="32"/>
      <w:szCs w:val="32"/>
    </w:rPr>
  </w:style>
  <w:style w:type="character" w:customStyle="1" w:styleId="94">
    <w:name w:val="style151"/>
    <w:autoRedefine/>
    <w:qFormat/>
    <w:uiPriority w:val="0"/>
    <w:rPr>
      <w:b/>
      <w:bCs/>
      <w:sz w:val="24"/>
      <w:szCs w:val="24"/>
    </w:rPr>
  </w:style>
  <w:style w:type="character" w:customStyle="1" w:styleId="95">
    <w:name w:val="标题 字符"/>
    <w:link w:val="42"/>
    <w:autoRedefine/>
    <w:qFormat/>
    <w:uiPriority w:val="0"/>
    <w:rPr>
      <w:rFonts w:eastAsia="宋体"/>
      <w:kern w:val="2"/>
      <w:sz w:val="30"/>
      <w:szCs w:val="24"/>
      <w:lang w:val="en-US" w:eastAsia="zh-CN" w:bidi="ar-SA"/>
    </w:rPr>
  </w:style>
  <w:style w:type="character" w:customStyle="1" w:styleId="96">
    <w:name w:val="7表格3：表中文字居左 Char"/>
    <w:link w:val="97"/>
    <w:autoRedefine/>
    <w:qFormat/>
    <w:uiPriority w:val="0"/>
    <w:rPr>
      <w:rFonts w:ascii="Arial" w:hAnsi="Arial"/>
      <w:bCs/>
      <w:szCs w:val="21"/>
      <w:lang w:val="en-US" w:eastAsia="zh-CN" w:bidi="ar-SA"/>
    </w:rPr>
  </w:style>
  <w:style w:type="paragraph" w:customStyle="1" w:styleId="97">
    <w:name w:val="7表格3：表中文字居左"/>
    <w:link w:val="96"/>
    <w:autoRedefine/>
    <w:qFormat/>
    <w:uiPriority w:val="0"/>
    <w:pPr>
      <w:spacing w:before="40" w:after="40" w:line="360" w:lineRule="exact"/>
      <w:jc w:val="center"/>
    </w:pPr>
    <w:rPr>
      <w:rFonts w:ascii="Arial" w:hAnsi="Arial" w:eastAsia="宋体" w:cs="Times New Roman"/>
      <w:bCs/>
      <w:szCs w:val="21"/>
      <w:lang w:val="en-US" w:eastAsia="zh-CN" w:bidi="ar-SA"/>
    </w:rPr>
  </w:style>
  <w:style w:type="character" w:customStyle="1" w:styleId="98">
    <w:name w:val="style131"/>
    <w:autoRedefine/>
    <w:qFormat/>
    <w:uiPriority w:val="0"/>
    <w:rPr>
      <w:color w:val="000000"/>
    </w:rPr>
  </w:style>
  <w:style w:type="character" w:customStyle="1" w:styleId="99">
    <w:name w:val="标题 3 字符"/>
    <w:link w:val="7"/>
    <w:autoRedefine/>
    <w:qFormat/>
    <w:uiPriority w:val="0"/>
    <w:rPr>
      <w:rFonts w:eastAsia="宋体"/>
      <w:b/>
      <w:bCs/>
      <w:kern w:val="2"/>
      <w:sz w:val="32"/>
      <w:szCs w:val="32"/>
      <w:lang w:val="en-US" w:eastAsia="zh-CN" w:bidi="ar-SA"/>
    </w:rPr>
  </w:style>
  <w:style w:type="character" w:customStyle="1" w:styleId="100">
    <w:name w:val="lh131"/>
    <w:autoRedefine/>
    <w:qFormat/>
    <w:uiPriority w:val="0"/>
  </w:style>
  <w:style w:type="character" w:customStyle="1" w:styleId="101">
    <w:name w:val="Char Char1"/>
    <w:link w:val="102"/>
    <w:autoRedefine/>
    <w:qFormat/>
    <w:uiPriority w:val="0"/>
    <w:rPr>
      <w:rFonts w:eastAsia="宋体"/>
      <w:sz w:val="24"/>
      <w:lang w:val="en-US" w:eastAsia="zh-CN" w:bidi="ar-SA"/>
    </w:rPr>
  </w:style>
  <w:style w:type="paragraph" w:customStyle="1" w:styleId="102">
    <w:name w:val="Char"/>
    <w:basedOn w:val="1"/>
    <w:link w:val="101"/>
    <w:autoRedefine/>
    <w:qFormat/>
    <w:uiPriority w:val="0"/>
    <w:pPr>
      <w:adjustRightInd w:val="0"/>
      <w:spacing w:line="360" w:lineRule="auto"/>
    </w:pPr>
    <w:rPr>
      <w:kern w:val="0"/>
      <w:sz w:val="24"/>
      <w:szCs w:val="20"/>
    </w:rPr>
  </w:style>
  <w:style w:type="character" w:customStyle="1" w:styleId="103">
    <w:name w:val="标准正文 Char Char"/>
    <w:link w:val="104"/>
    <w:autoRedefine/>
    <w:qFormat/>
    <w:uiPriority w:val="0"/>
    <w:rPr>
      <w:rFonts w:ascii="Calibri" w:hAnsi="Calibri" w:eastAsia="仿宋_GB2312"/>
      <w:sz w:val="30"/>
      <w:szCs w:val="30"/>
      <w:lang w:bidi="ar-SA"/>
    </w:rPr>
  </w:style>
  <w:style w:type="paragraph" w:customStyle="1" w:styleId="104">
    <w:name w:val="标准正文 Char"/>
    <w:basedOn w:val="1"/>
    <w:link w:val="103"/>
    <w:autoRedefine/>
    <w:qFormat/>
    <w:uiPriority w:val="0"/>
    <w:pPr>
      <w:spacing w:before="60" w:after="60" w:line="360" w:lineRule="auto"/>
      <w:ind w:firstLine="482"/>
    </w:pPr>
    <w:rPr>
      <w:rFonts w:eastAsia="仿宋_GB2312"/>
      <w:kern w:val="0"/>
      <w:sz w:val="30"/>
      <w:szCs w:val="30"/>
    </w:rPr>
  </w:style>
  <w:style w:type="character" w:customStyle="1" w:styleId="105">
    <w:name w:val="标题 1 字符"/>
    <w:link w:val="4"/>
    <w:autoRedefine/>
    <w:qFormat/>
    <w:uiPriority w:val="0"/>
    <w:rPr>
      <w:rFonts w:eastAsia="宋体"/>
      <w:b/>
      <w:bCs/>
      <w:kern w:val="44"/>
      <w:sz w:val="44"/>
      <w:szCs w:val="44"/>
      <w:lang w:val="en-US" w:eastAsia="zh-CN" w:bidi="ar-SA"/>
    </w:rPr>
  </w:style>
  <w:style w:type="character" w:customStyle="1" w:styleId="106">
    <w:name w:val="beforeinfotext"/>
    <w:basedOn w:val="47"/>
    <w:autoRedefine/>
    <w:qFormat/>
    <w:uiPriority w:val="0"/>
    <w:rPr>
      <w:color w:val="666666"/>
    </w:rPr>
  </w:style>
  <w:style w:type="character" w:customStyle="1" w:styleId="107">
    <w:name w:val="param-name"/>
    <w:basedOn w:val="47"/>
    <w:autoRedefine/>
    <w:qFormat/>
    <w:uiPriority w:val="0"/>
  </w:style>
  <w:style w:type="character" w:customStyle="1" w:styleId="108">
    <w:name w:val="line1"/>
    <w:autoRedefine/>
    <w:qFormat/>
    <w:uiPriority w:val="0"/>
  </w:style>
  <w:style w:type="character" w:customStyle="1" w:styleId="109">
    <w:name w:val="phone"/>
    <w:basedOn w:val="47"/>
    <w:autoRedefine/>
    <w:qFormat/>
    <w:uiPriority w:val="0"/>
    <w:rPr>
      <w:color w:val="FF8833"/>
      <w:sz w:val="18"/>
      <w:szCs w:val="18"/>
    </w:rPr>
  </w:style>
  <w:style w:type="character" w:customStyle="1" w:styleId="110">
    <w:name w:val="font51"/>
    <w:basedOn w:val="47"/>
    <w:autoRedefine/>
    <w:qFormat/>
    <w:uiPriority w:val="0"/>
    <w:rPr>
      <w:rFonts w:ascii="Calibri" w:hAnsi="Calibri" w:cs="Calibri"/>
      <w:b/>
      <w:color w:val="000000"/>
      <w:sz w:val="19"/>
      <w:szCs w:val="19"/>
      <w:u w:val="none"/>
    </w:rPr>
  </w:style>
  <w:style w:type="character" w:customStyle="1" w:styleId="111">
    <w:name w:val="param_td12"/>
    <w:basedOn w:val="47"/>
    <w:autoRedefine/>
    <w:qFormat/>
    <w:uiPriority w:val="0"/>
  </w:style>
  <w:style w:type="character" w:customStyle="1" w:styleId="112">
    <w:name w:val="批注文字 Char1"/>
    <w:basedOn w:val="47"/>
    <w:autoRedefine/>
    <w:qFormat/>
    <w:uiPriority w:val="0"/>
  </w:style>
  <w:style w:type="character" w:customStyle="1" w:styleId="113">
    <w:name w:val="批注框文本 字符"/>
    <w:link w:val="28"/>
    <w:autoRedefine/>
    <w:semiHidden/>
    <w:qFormat/>
    <w:uiPriority w:val="0"/>
    <w:rPr>
      <w:rFonts w:eastAsia="宋体"/>
      <w:kern w:val="2"/>
      <w:sz w:val="18"/>
      <w:szCs w:val="18"/>
      <w:lang w:val="en-US" w:eastAsia="zh-CN" w:bidi="ar-SA"/>
    </w:rPr>
  </w:style>
  <w:style w:type="character" w:customStyle="1" w:styleId="114">
    <w:name w:val="小 Char Char"/>
    <w:autoRedefine/>
    <w:qFormat/>
    <w:uiPriority w:val="0"/>
    <w:rPr>
      <w:rFonts w:ascii="宋体" w:hAnsi="Courier New" w:eastAsia="宋体" w:cs="Times New Roman"/>
      <w:kern w:val="0"/>
      <w:sz w:val="20"/>
      <w:szCs w:val="21"/>
    </w:rPr>
  </w:style>
  <w:style w:type="character" w:customStyle="1" w:styleId="115">
    <w:name w:val="apple-converted-space"/>
    <w:basedOn w:val="47"/>
    <w:autoRedefine/>
    <w:qFormat/>
    <w:uiPriority w:val="0"/>
  </w:style>
  <w:style w:type="character" w:customStyle="1" w:styleId="116">
    <w:name w:val="stclosebtn"/>
    <w:basedOn w:val="47"/>
    <w:autoRedefine/>
    <w:qFormat/>
    <w:uiPriority w:val="0"/>
  </w:style>
  <w:style w:type="character" w:customStyle="1" w:styleId="117">
    <w:name w:val="style1"/>
    <w:basedOn w:val="47"/>
    <w:autoRedefine/>
    <w:qFormat/>
    <w:uiPriority w:val="0"/>
  </w:style>
  <w:style w:type="character" w:customStyle="1" w:styleId="118">
    <w:name w:val="纯文本 字符"/>
    <w:link w:val="24"/>
    <w:autoRedefine/>
    <w:qFormat/>
    <w:uiPriority w:val="0"/>
    <w:rPr>
      <w:rFonts w:ascii="宋体" w:hAnsi="Courier New" w:eastAsia="宋体" w:cs="Courier New"/>
      <w:kern w:val="2"/>
      <w:sz w:val="21"/>
      <w:szCs w:val="21"/>
      <w:lang w:val="en-US" w:eastAsia="zh-CN" w:bidi="ar-SA"/>
    </w:rPr>
  </w:style>
  <w:style w:type="character" w:customStyle="1" w:styleId="119">
    <w:name w:val="正文缩进 字符"/>
    <w:link w:val="6"/>
    <w:autoRedefine/>
    <w:qFormat/>
    <w:uiPriority w:val="0"/>
    <w:rPr>
      <w:rFonts w:eastAsia="宋体"/>
      <w:kern w:val="2"/>
      <w:sz w:val="21"/>
      <w:lang w:val="en-US" w:eastAsia="zh-CN" w:bidi="ar-SA"/>
    </w:rPr>
  </w:style>
  <w:style w:type="character" w:customStyle="1" w:styleId="120">
    <w:name w:val="副标题 字符"/>
    <w:basedOn w:val="47"/>
    <w:link w:val="34"/>
    <w:autoRedefine/>
    <w:qFormat/>
    <w:locked/>
    <w:uiPriority w:val="0"/>
    <w:rPr>
      <w:rFonts w:ascii="Cambria" w:hAnsi="Cambria" w:eastAsia="宋体"/>
      <w:b/>
      <w:bCs/>
      <w:kern w:val="28"/>
      <w:sz w:val="32"/>
      <w:szCs w:val="32"/>
      <w:lang w:val="en-US" w:eastAsia="zh-CN" w:bidi="ar-SA"/>
    </w:rPr>
  </w:style>
  <w:style w:type="character" w:customStyle="1" w:styleId="121">
    <w:name w:val="日期 字符"/>
    <w:link w:val="26"/>
    <w:autoRedefine/>
    <w:qFormat/>
    <w:uiPriority w:val="0"/>
    <w:rPr>
      <w:rFonts w:eastAsia="宋体"/>
      <w:kern w:val="2"/>
      <w:sz w:val="21"/>
      <w:szCs w:val="24"/>
      <w:lang w:val="en-US" w:eastAsia="zh-CN" w:bidi="ar-SA"/>
    </w:rPr>
  </w:style>
  <w:style w:type="character" w:customStyle="1" w:styleId="122">
    <w:name w:val="标题 2 字符"/>
    <w:link w:val="5"/>
    <w:autoRedefine/>
    <w:qFormat/>
    <w:uiPriority w:val="0"/>
    <w:rPr>
      <w:rFonts w:ascii="Arial" w:hAnsi="Arial" w:eastAsia="黑体"/>
      <w:b/>
      <w:bCs/>
      <w:kern w:val="2"/>
      <w:sz w:val="32"/>
      <w:szCs w:val="32"/>
      <w:lang w:val="en-US" w:eastAsia="zh-CN" w:bidi="ar-SA"/>
    </w:rPr>
  </w:style>
  <w:style w:type="character" w:customStyle="1" w:styleId="123">
    <w:name w:val="标题 5 字符"/>
    <w:link w:val="9"/>
    <w:autoRedefine/>
    <w:qFormat/>
    <w:uiPriority w:val="0"/>
    <w:rPr>
      <w:rFonts w:eastAsia="宋体"/>
      <w:b/>
      <w:spacing w:val="20"/>
      <w:sz w:val="28"/>
      <w:lang w:val="en-US" w:eastAsia="zh-CN" w:bidi="ar-SA"/>
    </w:rPr>
  </w:style>
  <w:style w:type="character" w:customStyle="1" w:styleId="124">
    <w:name w:val="font31"/>
    <w:basedOn w:val="47"/>
    <w:autoRedefine/>
    <w:qFormat/>
    <w:uiPriority w:val="0"/>
    <w:rPr>
      <w:rFonts w:hint="eastAsia" w:ascii="Microsoft YaHei UI" w:hAnsi="Microsoft YaHei UI" w:eastAsia="Microsoft YaHei UI" w:cs="Microsoft YaHei UI"/>
      <w:color w:val="000000"/>
      <w:sz w:val="24"/>
      <w:szCs w:val="24"/>
      <w:u w:val="none"/>
    </w:rPr>
  </w:style>
  <w:style w:type="character" w:customStyle="1" w:styleId="125">
    <w:name w:val="样式3 Char"/>
    <w:link w:val="126"/>
    <w:autoRedefine/>
    <w:qFormat/>
    <w:uiPriority w:val="0"/>
    <w:rPr>
      <w:rFonts w:ascii="Arial" w:hAnsi="Arial" w:eastAsia="宋体"/>
      <w:lang w:bidi="ar-SA"/>
    </w:rPr>
  </w:style>
  <w:style w:type="paragraph" w:customStyle="1" w:styleId="126">
    <w:name w:val="样式3"/>
    <w:basedOn w:val="1"/>
    <w:link w:val="125"/>
    <w:autoRedefine/>
    <w:qFormat/>
    <w:uiPriority w:val="0"/>
    <w:pPr>
      <w:numPr>
        <w:ilvl w:val="0"/>
        <w:numId w:val="2"/>
      </w:numPr>
      <w:spacing w:before="240" w:line="288" w:lineRule="auto"/>
    </w:pPr>
    <w:rPr>
      <w:rFonts w:ascii="Arial" w:hAnsi="Arial"/>
      <w:kern w:val="0"/>
      <w:sz w:val="20"/>
      <w:szCs w:val="20"/>
    </w:rPr>
  </w:style>
  <w:style w:type="character" w:customStyle="1" w:styleId="127">
    <w:name w:val="font11"/>
    <w:basedOn w:val="47"/>
    <w:autoRedefine/>
    <w:qFormat/>
    <w:uiPriority w:val="0"/>
    <w:rPr>
      <w:rFonts w:hint="eastAsia" w:ascii="宋体" w:hAnsi="宋体" w:eastAsia="宋体" w:cs="宋体"/>
      <w:color w:val="000000"/>
      <w:sz w:val="20"/>
      <w:u w:val="none"/>
    </w:rPr>
  </w:style>
  <w:style w:type="character" w:customStyle="1" w:styleId="128">
    <w:name w:val="cpwz1"/>
    <w:autoRedefine/>
    <w:qFormat/>
    <w:uiPriority w:val="0"/>
    <w:rPr>
      <w:rFonts w:hint="default" w:ascii="ˎ̥" w:hAnsi="ˎ̥"/>
      <w:color w:val="5D5D5D"/>
      <w:sz w:val="18"/>
      <w:szCs w:val="18"/>
      <w:u w:val="none"/>
    </w:rPr>
  </w:style>
  <w:style w:type="character" w:customStyle="1" w:styleId="129">
    <w:name w:val="Char Char91"/>
    <w:autoRedefine/>
    <w:qFormat/>
    <w:uiPriority w:val="0"/>
    <w:rPr>
      <w:sz w:val="18"/>
      <w:szCs w:val="18"/>
    </w:rPr>
  </w:style>
  <w:style w:type="character" w:customStyle="1" w:styleId="130">
    <w:name w:val="proollist"/>
    <w:basedOn w:val="47"/>
    <w:autoRedefine/>
    <w:qFormat/>
    <w:uiPriority w:val="0"/>
  </w:style>
  <w:style w:type="character" w:customStyle="1" w:styleId="131">
    <w:name w:val="tx_black15_b1"/>
    <w:autoRedefine/>
    <w:qFormat/>
    <w:uiPriority w:val="0"/>
    <w:rPr>
      <w:rFonts w:hint="default" w:ascii="Arial" w:hAnsi="Arial" w:cs="Arial"/>
      <w:b/>
      <w:bCs/>
      <w:color w:val="444444"/>
      <w:sz w:val="23"/>
      <w:szCs w:val="23"/>
    </w:rPr>
  </w:style>
  <w:style w:type="character" w:customStyle="1" w:styleId="132">
    <w:name w:val="font101"/>
    <w:basedOn w:val="47"/>
    <w:autoRedefine/>
    <w:qFormat/>
    <w:uiPriority w:val="0"/>
    <w:rPr>
      <w:rFonts w:ascii="宋体" w:hAnsi="宋体" w:eastAsia="宋体" w:cs="宋体"/>
      <w:color w:val="000000"/>
      <w:sz w:val="20"/>
      <w:u w:val="none"/>
    </w:rPr>
  </w:style>
  <w:style w:type="character" w:customStyle="1" w:styleId="133">
    <w:name w:val="标题 4 Char1"/>
    <w:autoRedefine/>
    <w:qFormat/>
    <w:uiPriority w:val="0"/>
    <w:rPr>
      <w:rFonts w:ascii="Cambria" w:hAnsi="Cambria" w:eastAsia="宋体" w:cs="Times New Roman"/>
      <w:b/>
      <w:bCs/>
      <w:kern w:val="2"/>
      <w:sz w:val="28"/>
      <w:szCs w:val="28"/>
    </w:rPr>
  </w:style>
  <w:style w:type="character" w:customStyle="1" w:styleId="134">
    <w:name w:val="二级目录 Char Char"/>
    <w:link w:val="135"/>
    <w:autoRedefine/>
    <w:qFormat/>
    <w:uiPriority w:val="0"/>
    <w:rPr>
      <w:rFonts w:eastAsia="Times New Roman"/>
      <w:b/>
      <w:kern w:val="2"/>
      <w:sz w:val="30"/>
      <w:szCs w:val="28"/>
      <w:lang w:val="en-US" w:eastAsia="zh-CN" w:bidi="ar-SA"/>
    </w:rPr>
  </w:style>
  <w:style w:type="paragraph" w:customStyle="1" w:styleId="135">
    <w:name w:val="二级目录"/>
    <w:next w:val="1"/>
    <w:link w:val="134"/>
    <w:autoRedefine/>
    <w:qFormat/>
    <w:uiPriority w:val="0"/>
    <w:pPr>
      <w:tabs>
        <w:tab w:val="left" w:pos="720"/>
      </w:tabs>
      <w:ind w:left="961" w:hanging="420"/>
      <w:outlineLvl w:val="1"/>
    </w:pPr>
    <w:rPr>
      <w:rFonts w:ascii="Times New Roman" w:hAnsi="Times New Roman" w:eastAsia="Times New Roman" w:cs="Times New Roman"/>
      <w:b/>
      <w:kern w:val="2"/>
      <w:sz w:val="30"/>
      <w:szCs w:val="28"/>
      <w:lang w:val="en-US" w:eastAsia="zh-CN" w:bidi="ar-SA"/>
    </w:rPr>
  </w:style>
  <w:style w:type="character" w:customStyle="1" w:styleId="136">
    <w:name w:val="小四 段落 宋体 Char Char Char Char1"/>
    <w:link w:val="137"/>
    <w:autoRedefine/>
    <w:qFormat/>
    <w:uiPriority w:val="0"/>
    <w:rPr>
      <w:rFonts w:eastAsia="宋体"/>
      <w:sz w:val="24"/>
      <w:szCs w:val="24"/>
      <w:lang w:bidi="ar-SA"/>
    </w:rPr>
  </w:style>
  <w:style w:type="paragraph" w:customStyle="1" w:styleId="137">
    <w:name w:val="小四 段落 宋体 Char Char Char"/>
    <w:basedOn w:val="15"/>
    <w:link w:val="136"/>
    <w:autoRedefine/>
    <w:qFormat/>
    <w:uiPriority w:val="0"/>
    <w:pPr>
      <w:tabs>
        <w:tab w:val="clear" w:pos="1320"/>
      </w:tabs>
      <w:spacing w:before="0" w:after="0" w:line="360" w:lineRule="auto"/>
      <w:ind w:left="0" w:right="-33" w:firstLine="480" w:firstLineChars="200"/>
      <w:jc w:val="left"/>
    </w:pPr>
    <w:rPr>
      <w:rFonts w:ascii="Calibri"/>
      <w:spacing w:val="0"/>
      <w:kern w:val="0"/>
      <w:sz w:val="24"/>
      <w:szCs w:val="24"/>
    </w:rPr>
  </w:style>
  <w:style w:type="character" w:customStyle="1" w:styleId="138">
    <w:name w:val="页眉 字符"/>
    <w:link w:val="31"/>
    <w:autoRedefine/>
    <w:qFormat/>
    <w:locked/>
    <w:uiPriority w:val="99"/>
    <w:rPr>
      <w:rFonts w:eastAsia="宋体"/>
      <w:kern w:val="2"/>
      <w:sz w:val="18"/>
      <w:szCs w:val="18"/>
      <w:lang w:val="en-US" w:eastAsia="zh-CN" w:bidi="ar-SA"/>
    </w:rPr>
  </w:style>
  <w:style w:type="character" w:customStyle="1" w:styleId="139">
    <w:name w:val="font01"/>
    <w:basedOn w:val="47"/>
    <w:autoRedefine/>
    <w:qFormat/>
    <w:uiPriority w:val="0"/>
    <w:rPr>
      <w:rFonts w:hint="eastAsia" w:ascii="宋体" w:hAnsi="宋体" w:eastAsia="宋体" w:cs="宋体"/>
      <w:color w:val="000000"/>
      <w:sz w:val="18"/>
      <w:szCs w:val="18"/>
      <w:u w:val="none"/>
    </w:rPr>
  </w:style>
  <w:style w:type="character" w:customStyle="1" w:styleId="140">
    <w:name w:val="表格内 Char"/>
    <w:link w:val="141"/>
    <w:autoRedefine/>
    <w:qFormat/>
    <w:uiPriority w:val="0"/>
    <w:rPr>
      <w:rFonts w:ascii="Calibri" w:hAnsi="Calibri" w:eastAsia="宋体"/>
      <w:sz w:val="18"/>
      <w:szCs w:val="18"/>
      <w:lang w:bidi="ar-SA"/>
    </w:rPr>
  </w:style>
  <w:style w:type="paragraph" w:customStyle="1" w:styleId="141">
    <w:name w:val="表格内"/>
    <w:basedOn w:val="1"/>
    <w:link w:val="140"/>
    <w:autoRedefine/>
    <w:qFormat/>
    <w:uiPriority w:val="0"/>
    <w:pPr>
      <w:widowControl/>
      <w:spacing w:before="120" w:after="120" w:line="240" w:lineRule="exact"/>
      <w:jc w:val="left"/>
    </w:pPr>
    <w:rPr>
      <w:kern w:val="0"/>
      <w:sz w:val="18"/>
      <w:szCs w:val="18"/>
    </w:rPr>
  </w:style>
  <w:style w:type="character" w:customStyle="1" w:styleId="142">
    <w:name w:val="font91"/>
    <w:basedOn w:val="47"/>
    <w:autoRedefine/>
    <w:qFormat/>
    <w:uiPriority w:val="0"/>
    <w:rPr>
      <w:rFonts w:hint="eastAsia" w:ascii="宋体" w:hAnsi="宋体" w:eastAsia="宋体" w:cs="宋体"/>
      <w:color w:val="000000"/>
      <w:sz w:val="19"/>
      <w:szCs w:val="19"/>
      <w:u w:val="none"/>
    </w:rPr>
  </w:style>
  <w:style w:type="character" w:customStyle="1" w:styleId="143">
    <w:name w:val="test-i1"/>
    <w:autoRedefine/>
    <w:qFormat/>
    <w:uiPriority w:val="0"/>
    <w:rPr>
      <w:rFonts w:hint="default" w:ascii="ˎ̥" w:hAnsi="ˎ̥"/>
      <w:color w:val="000000"/>
      <w:sz w:val="21"/>
      <w:szCs w:val="21"/>
      <w:u w:val="none"/>
    </w:rPr>
  </w:style>
  <w:style w:type="paragraph" w:customStyle="1" w:styleId="144">
    <w:name w:val="Char Char41"/>
    <w:basedOn w:val="1"/>
    <w:autoRedefine/>
    <w:qFormat/>
    <w:uiPriority w:val="0"/>
    <w:pPr>
      <w:spacing w:line="440" w:lineRule="atLeast"/>
      <w:ind w:firstLine="482" w:firstLineChars="200"/>
    </w:pPr>
    <w:rPr>
      <w:rFonts w:ascii="宋体" w:hAnsi="宋体"/>
      <w:b/>
      <w:color w:val="000000"/>
      <w:sz w:val="24"/>
    </w:rPr>
  </w:style>
  <w:style w:type="paragraph" w:customStyle="1" w:styleId="145">
    <w:name w:val="xl79"/>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bottom"/>
    </w:pPr>
    <w:rPr>
      <w:rFonts w:ascii="宋体" w:hAnsi="宋体" w:cs="宋体"/>
      <w:b/>
      <w:bCs/>
      <w:kern w:val="0"/>
      <w:szCs w:val="21"/>
    </w:rPr>
  </w:style>
  <w:style w:type="paragraph" w:customStyle="1" w:styleId="146">
    <w:name w:val="Char Char Char Char Char Char1 Char"/>
    <w:basedOn w:val="1"/>
    <w:autoRedefine/>
    <w:qFormat/>
    <w:uiPriority w:val="0"/>
    <w:pPr>
      <w:widowControl/>
      <w:spacing w:after="160" w:line="240" w:lineRule="exact"/>
      <w:jc w:val="left"/>
    </w:pPr>
    <w:rPr>
      <w:rFonts w:ascii="Arial" w:hAnsi="Arial" w:eastAsia="楷体_GB2312" w:cs="Verdana"/>
      <w:b/>
      <w:kern w:val="0"/>
      <w:sz w:val="24"/>
      <w:lang w:eastAsia="en-US"/>
    </w:rPr>
  </w:style>
  <w:style w:type="paragraph" w:customStyle="1" w:styleId="147">
    <w:name w:val="WPS Plain"/>
    <w:autoRedefine/>
    <w:qFormat/>
    <w:uiPriority w:val="0"/>
    <w:rPr>
      <w:rFonts w:ascii="Times New Roman" w:hAnsi="Times New Roman" w:eastAsia="宋体" w:cs="Times New Roman"/>
      <w:lang w:val="en-US" w:eastAsia="zh-CN" w:bidi="ar-SA"/>
    </w:rPr>
  </w:style>
  <w:style w:type="paragraph" w:customStyle="1" w:styleId="148">
    <w:name w:val="xl9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149">
    <w:name w:val="xl128"/>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00FF00"/>
      <w:spacing w:before="100" w:beforeAutospacing="1" w:after="100" w:afterAutospacing="1"/>
      <w:jc w:val="center"/>
    </w:pPr>
    <w:rPr>
      <w:rFonts w:ascii="宋体" w:hAnsi="宋体" w:cs="宋体"/>
      <w:b/>
      <w:bCs/>
      <w:kern w:val="0"/>
      <w:sz w:val="24"/>
    </w:rPr>
  </w:style>
  <w:style w:type="paragraph" w:customStyle="1" w:styleId="150">
    <w:name w:val="xl9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51">
    <w:name w:val="xl102"/>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宋体" w:hAnsi="宋体" w:cs="宋体"/>
      <w:b/>
      <w:bCs/>
      <w:kern w:val="0"/>
      <w:sz w:val="20"/>
      <w:szCs w:val="20"/>
    </w:rPr>
  </w:style>
  <w:style w:type="paragraph" w:customStyle="1" w:styleId="152">
    <w:name w:val="2册标题4"/>
    <w:basedOn w:val="1"/>
    <w:next w:val="1"/>
    <w:autoRedefine/>
    <w:qFormat/>
    <w:uiPriority w:val="0"/>
    <w:pPr>
      <w:spacing w:beforeLines="50" w:afterLines="50" w:line="300" w:lineRule="auto"/>
      <w:ind w:left="420" w:leftChars="200"/>
      <w:outlineLvl w:val="3"/>
    </w:pPr>
    <w:rPr>
      <w:rFonts w:ascii="Arial" w:hAnsi="Arial" w:eastAsia="幼圆" w:cs="Arial"/>
      <w:b/>
      <w:sz w:val="24"/>
    </w:rPr>
  </w:style>
  <w:style w:type="paragraph" w:customStyle="1" w:styleId="153">
    <w:name w:val="一级目录"/>
    <w:next w:val="1"/>
    <w:autoRedefine/>
    <w:qFormat/>
    <w:uiPriority w:val="0"/>
    <w:pPr>
      <w:spacing w:afterLines="100"/>
      <w:jc w:val="center"/>
      <w:outlineLvl w:val="0"/>
    </w:pPr>
    <w:rPr>
      <w:rFonts w:ascii="黑体" w:hAnsi="Times New Roman" w:eastAsia="黑体" w:cs="Times New Roman"/>
      <w:b/>
      <w:kern w:val="2"/>
      <w:sz w:val="44"/>
      <w:szCs w:val="44"/>
      <w:lang w:val="en-US" w:eastAsia="zh-CN" w:bidi="ar-SA"/>
    </w:rPr>
  </w:style>
  <w:style w:type="paragraph" w:customStyle="1" w:styleId="154">
    <w:name w:val="q4"/>
    <w:basedOn w:val="42"/>
    <w:next w:val="1"/>
    <w:autoRedefine/>
    <w:qFormat/>
    <w:uiPriority w:val="0"/>
    <w:pPr>
      <w:numPr>
        <w:ilvl w:val="3"/>
        <w:numId w:val="3"/>
      </w:numPr>
      <w:spacing w:before="240" w:after="60" w:line="360" w:lineRule="auto"/>
      <w:jc w:val="left"/>
      <w:outlineLvl w:val="3"/>
    </w:pPr>
    <w:rPr>
      <w:rFonts w:ascii="Arial" w:hAnsi="Arial" w:cs="Arial"/>
      <w:b/>
      <w:bCs/>
      <w:kern w:val="0"/>
      <w:sz w:val="24"/>
      <w:szCs w:val="32"/>
    </w:rPr>
  </w:style>
  <w:style w:type="paragraph" w:customStyle="1" w:styleId="155">
    <w:name w:val="xl112"/>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top"/>
    </w:pPr>
    <w:rPr>
      <w:rFonts w:ascii="宋体" w:hAnsi="宋体" w:cs="宋体"/>
      <w:b/>
      <w:bCs/>
      <w:kern w:val="0"/>
      <w:szCs w:val="21"/>
    </w:rPr>
  </w:style>
  <w:style w:type="paragraph" w:customStyle="1" w:styleId="156">
    <w:name w:val="字元 字元1"/>
    <w:basedOn w:val="1"/>
    <w:autoRedefine/>
    <w:qFormat/>
    <w:uiPriority w:val="0"/>
    <w:pPr>
      <w:widowControl/>
      <w:spacing w:after="160" w:line="240" w:lineRule="exact"/>
    </w:pPr>
  </w:style>
  <w:style w:type="paragraph" w:customStyle="1" w:styleId="157">
    <w:name w:val="方案正文"/>
    <w:basedOn w:val="1"/>
    <w:autoRedefine/>
    <w:qFormat/>
    <w:uiPriority w:val="0"/>
    <w:pPr>
      <w:spacing w:line="360" w:lineRule="auto"/>
      <w:ind w:firstLine="560" w:firstLineChars="200"/>
    </w:pPr>
    <w:rPr>
      <w:spacing w:val="20"/>
      <w:sz w:val="24"/>
    </w:rPr>
  </w:style>
  <w:style w:type="paragraph" w:customStyle="1" w:styleId="158">
    <w:name w:val="xl110"/>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Arial" w:hAnsi="Arial" w:cs="Arial"/>
      <w:b/>
      <w:bCs/>
      <w:kern w:val="0"/>
      <w:sz w:val="18"/>
      <w:szCs w:val="18"/>
    </w:rPr>
  </w:style>
  <w:style w:type="paragraph" w:customStyle="1" w:styleId="159">
    <w:name w:val="xl108"/>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Arial" w:hAnsi="Arial" w:cs="Arial"/>
      <w:kern w:val="0"/>
      <w:sz w:val="18"/>
      <w:szCs w:val="18"/>
    </w:rPr>
  </w:style>
  <w:style w:type="paragraph" w:customStyle="1" w:styleId="160">
    <w:name w:val="xl36"/>
    <w:basedOn w:val="1"/>
    <w:autoRedefine/>
    <w:qFormat/>
    <w:uiPriority w:val="0"/>
    <w:pPr>
      <w:widowControl/>
      <w:spacing w:before="100" w:after="100"/>
      <w:jc w:val="center"/>
    </w:pPr>
    <w:rPr>
      <w:rFonts w:hint="eastAsia" w:ascii="宋体" w:hAnsi="宋体"/>
      <w:kern w:val="0"/>
      <w:sz w:val="24"/>
      <w:szCs w:val="20"/>
    </w:rPr>
  </w:style>
  <w:style w:type="paragraph" w:customStyle="1" w:styleId="161">
    <w:name w:val="xl11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FF0000"/>
      <w:kern w:val="0"/>
      <w:sz w:val="20"/>
      <w:szCs w:val="20"/>
    </w:rPr>
  </w:style>
  <w:style w:type="paragraph" w:customStyle="1" w:styleId="162">
    <w:name w:val="xl12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63">
    <w:name w:val="q2"/>
    <w:basedOn w:val="42"/>
    <w:autoRedefine/>
    <w:qFormat/>
    <w:uiPriority w:val="0"/>
    <w:pPr>
      <w:numPr>
        <w:ilvl w:val="1"/>
        <w:numId w:val="3"/>
      </w:numPr>
      <w:spacing w:before="240" w:after="60" w:line="360" w:lineRule="auto"/>
      <w:jc w:val="left"/>
      <w:outlineLvl w:val="1"/>
    </w:pPr>
    <w:rPr>
      <w:rFonts w:ascii="Arial" w:hAnsi="Arial" w:cs="Arial"/>
      <w:b/>
      <w:bCs/>
      <w:kern w:val="0"/>
      <w:sz w:val="32"/>
      <w:szCs w:val="32"/>
    </w:rPr>
  </w:style>
  <w:style w:type="paragraph" w:customStyle="1" w:styleId="164">
    <w:name w:val="xl85"/>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18"/>
      <w:szCs w:val="18"/>
    </w:rPr>
  </w:style>
  <w:style w:type="paragraph" w:customStyle="1" w:styleId="165">
    <w:name w:val="xl130"/>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rFonts w:ascii="宋体" w:hAnsi="宋体" w:cs="宋体"/>
      <w:b/>
      <w:bCs/>
      <w:kern w:val="0"/>
      <w:sz w:val="18"/>
      <w:szCs w:val="18"/>
    </w:rPr>
  </w:style>
  <w:style w:type="paragraph" w:customStyle="1" w:styleId="166">
    <w:name w:val="xl77"/>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textAlignment w:val="bottom"/>
    </w:pPr>
    <w:rPr>
      <w:rFonts w:ascii="宋体" w:hAnsi="宋体" w:cs="宋体"/>
      <w:b/>
      <w:bCs/>
      <w:kern w:val="0"/>
      <w:szCs w:val="21"/>
    </w:rPr>
  </w:style>
  <w:style w:type="paragraph" w:customStyle="1" w:styleId="167">
    <w:name w:val="xl12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FF0000"/>
      <w:kern w:val="0"/>
      <w:sz w:val="20"/>
      <w:szCs w:val="20"/>
    </w:rPr>
  </w:style>
  <w:style w:type="paragraph" w:customStyle="1" w:styleId="168">
    <w:name w:val="正文缩进2字符"/>
    <w:autoRedefine/>
    <w:qFormat/>
    <w:uiPriority w:val="0"/>
    <w:pPr>
      <w:spacing w:line="300" w:lineRule="auto"/>
      <w:ind w:firstLine="200" w:firstLineChars="200"/>
      <w:jc w:val="both"/>
    </w:pPr>
    <w:rPr>
      <w:rFonts w:ascii="Times New Roman" w:hAnsi="Times New Roman" w:eastAsia="宋体" w:cs="Times New Roman"/>
      <w:kern w:val="2"/>
      <w:sz w:val="21"/>
      <w:szCs w:val="24"/>
      <w:lang w:val="en-US" w:eastAsia="zh-CN" w:bidi="ar-SA"/>
    </w:rPr>
  </w:style>
  <w:style w:type="paragraph" w:customStyle="1" w:styleId="169">
    <w:name w:val="font5"/>
    <w:basedOn w:val="1"/>
    <w:autoRedefine/>
    <w:qFormat/>
    <w:uiPriority w:val="0"/>
    <w:pPr>
      <w:widowControl/>
      <w:spacing w:before="100" w:beforeAutospacing="1" w:after="100" w:afterAutospacing="1"/>
      <w:jc w:val="left"/>
    </w:pPr>
    <w:rPr>
      <w:rFonts w:ascii="宋体" w:hAnsi="宋体" w:cs="宋体"/>
      <w:kern w:val="0"/>
      <w:sz w:val="18"/>
      <w:szCs w:val="18"/>
    </w:rPr>
  </w:style>
  <w:style w:type="paragraph" w:customStyle="1" w:styleId="170">
    <w:name w:val="普通(网站)1"/>
    <w:basedOn w:val="1"/>
    <w:autoRedefine/>
    <w:qFormat/>
    <w:uiPriority w:val="0"/>
    <w:pPr>
      <w:spacing w:before="100" w:beforeAutospacing="1" w:after="100" w:afterAutospacing="1" w:line="360" w:lineRule="auto"/>
      <w:ind w:firstLine="200" w:firstLineChars="200"/>
      <w:jc w:val="left"/>
    </w:pPr>
    <w:rPr>
      <w:rFonts w:hAnsi="宋体"/>
      <w:kern w:val="0"/>
      <w:sz w:val="24"/>
    </w:rPr>
  </w:style>
  <w:style w:type="paragraph" w:customStyle="1" w:styleId="171">
    <w:name w:val="xl105"/>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Arial" w:hAnsi="Arial" w:cs="Arial"/>
      <w:kern w:val="0"/>
      <w:sz w:val="18"/>
      <w:szCs w:val="18"/>
    </w:rPr>
  </w:style>
  <w:style w:type="paragraph" w:customStyle="1" w:styleId="172">
    <w:name w:val="xl11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000000"/>
      <w:kern w:val="0"/>
      <w:sz w:val="20"/>
      <w:szCs w:val="20"/>
    </w:rPr>
  </w:style>
  <w:style w:type="paragraph" w:customStyle="1" w:styleId="173">
    <w:name w:val="TableContent"/>
    <w:autoRedefine/>
    <w:qFormat/>
    <w:uiPriority w:val="0"/>
    <w:pPr>
      <w:spacing w:before="40" w:after="40"/>
      <w:jc w:val="both"/>
    </w:pPr>
    <w:rPr>
      <w:rFonts w:ascii="Arial" w:hAnsi="Arial" w:eastAsia="宋体" w:cs="Times New Roman"/>
      <w:kern w:val="44"/>
      <w:sz w:val="18"/>
      <w:szCs w:val="44"/>
      <w:lang w:val="en-US" w:eastAsia="zh-CN" w:bidi="ar-SA"/>
    </w:rPr>
  </w:style>
  <w:style w:type="paragraph" w:customStyle="1" w:styleId="174">
    <w:name w:val="xl80"/>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18"/>
      <w:szCs w:val="18"/>
    </w:rPr>
  </w:style>
  <w:style w:type="paragraph" w:customStyle="1" w:styleId="175">
    <w:name w:val="Char Char Char"/>
    <w:basedOn w:val="1"/>
    <w:autoRedefine/>
    <w:qFormat/>
    <w:uiPriority w:val="0"/>
    <w:rPr>
      <w:rFonts w:ascii="Tahoma" w:hAnsi="Tahoma"/>
      <w:sz w:val="24"/>
      <w:szCs w:val="20"/>
    </w:rPr>
  </w:style>
  <w:style w:type="paragraph" w:customStyle="1" w:styleId="176">
    <w:name w:val="xl8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177">
    <w:name w:val="xl113"/>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Arial" w:hAnsi="Arial" w:cs="Arial"/>
      <w:kern w:val="0"/>
      <w:sz w:val="18"/>
      <w:szCs w:val="18"/>
    </w:rPr>
  </w:style>
  <w:style w:type="paragraph" w:customStyle="1" w:styleId="178">
    <w:name w:val="font7"/>
    <w:basedOn w:val="1"/>
    <w:autoRedefine/>
    <w:qFormat/>
    <w:uiPriority w:val="0"/>
    <w:pPr>
      <w:widowControl/>
      <w:spacing w:before="100" w:beforeAutospacing="1" w:after="100" w:afterAutospacing="1"/>
      <w:jc w:val="left"/>
    </w:pPr>
    <w:rPr>
      <w:rFonts w:ascii="Arial" w:hAnsi="Arial" w:cs="Arial"/>
      <w:kern w:val="0"/>
      <w:sz w:val="18"/>
      <w:szCs w:val="18"/>
    </w:rPr>
  </w:style>
  <w:style w:type="paragraph" w:customStyle="1" w:styleId="179">
    <w:name w:val="Char Char Char Char"/>
    <w:basedOn w:val="1"/>
    <w:autoRedefine/>
    <w:qFormat/>
    <w:uiPriority w:val="0"/>
    <w:pPr>
      <w:widowControl/>
      <w:spacing w:after="160" w:line="240" w:lineRule="exact"/>
      <w:jc w:val="center"/>
    </w:pPr>
    <w:rPr>
      <w:rFonts w:ascii="宋体" w:hAnsi="宋体"/>
      <w:b/>
      <w:kern w:val="0"/>
      <w:sz w:val="28"/>
      <w:szCs w:val="28"/>
      <w:lang w:eastAsia="en-US"/>
    </w:rPr>
  </w:style>
  <w:style w:type="paragraph" w:customStyle="1" w:styleId="180">
    <w:name w:val="xl8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Cs w:val="21"/>
    </w:rPr>
  </w:style>
  <w:style w:type="paragraph" w:customStyle="1" w:styleId="181">
    <w:name w:val="xl12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000000"/>
      <w:kern w:val="0"/>
      <w:sz w:val="20"/>
      <w:szCs w:val="20"/>
    </w:rPr>
  </w:style>
  <w:style w:type="paragraph" w:customStyle="1" w:styleId="182">
    <w:name w:val="普通(网站)2"/>
    <w:basedOn w:val="1"/>
    <w:autoRedefine/>
    <w:qFormat/>
    <w:uiPriority w:val="0"/>
    <w:pPr>
      <w:spacing w:before="100" w:beforeAutospacing="1" w:after="100" w:afterAutospacing="1" w:line="360" w:lineRule="auto"/>
      <w:ind w:firstLine="200" w:firstLineChars="200"/>
      <w:jc w:val="left"/>
    </w:pPr>
    <w:rPr>
      <w:rFonts w:hAnsi="宋体"/>
      <w:kern w:val="0"/>
      <w:sz w:val="24"/>
    </w:rPr>
  </w:style>
  <w:style w:type="paragraph" w:customStyle="1" w:styleId="183">
    <w:name w:val="reader-word-layer"/>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184">
    <w:name w:val="q3 Char"/>
    <w:basedOn w:val="42"/>
    <w:next w:val="1"/>
    <w:autoRedefine/>
    <w:qFormat/>
    <w:uiPriority w:val="0"/>
    <w:pPr>
      <w:numPr>
        <w:ilvl w:val="2"/>
        <w:numId w:val="3"/>
      </w:numPr>
      <w:spacing w:before="240" w:after="60" w:line="360" w:lineRule="auto"/>
      <w:jc w:val="left"/>
      <w:outlineLvl w:val="2"/>
    </w:pPr>
    <w:rPr>
      <w:rFonts w:ascii="Arial" w:hAnsi="Arial" w:cs="Arial"/>
      <w:b/>
      <w:bCs/>
      <w:kern w:val="0"/>
      <w:sz w:val="28"/>
      <w:szCs w:val="32"/>
    </w:rPr>
  </w:style>
  <w:style w:type="paragraph" w:customStyle="1" w:styleId="185">
    <w:name w:val="Char Char1 Char Char Char Char Char Char Char Char"/>
    <w:basedOn w:val="1"/>
    <w:autoRedefine/>
    <w:qFormat/>
    <w:uiPriority w:val="0"/>
    <w:pPr>
      <w:widowControl/>
      <w:spacing w:after="160" w:line="240" w:lineRule="exact"/>
      <w:jc w:val="left"/>
    </w:pPr>
    <w:rPr>
      <w:rFonts w:ascii="Verdana" w:hAnsi="Verdana"/>
      <w:kern w:val="0"/>
      <w:sz w:val="20"/>
      <w:szCs w:val="20"/>
      <w:lang w:eastAsia="en-US"/>
    </w:rPr>
  </w:style>
  <w:style w:type="paragraph" w:customStyle="1" w:styleId="186">
    <w:name w:val="正文 Char Char"/>
    <w:basedOn w:val="1"/>
    <w:autoRedefine/>
    <w:qFormat/>
    <w:uiPriority w:val="0"/>
    <w:pPr>
      <w:autoSpaceDE w:val="0"/>
      <w:autoSpaceDN w:val="0"/>
      <w:ind w:firstLine="200" w:firstLineChars="200"/>
    </w:pPr>
    <w:rPr>
      <w:kern w:val="0"/>
      <w:sz w:val="20"/>
      <w:szCs w:val="20"/>
    </w:rPr>
  </w:style>
  <w:style w:type="paragraph" w:customStyle="1" w:styleId="187">
    <w:name w:val="font9"/>
    <w:basedOn w:val="1"/>
    <w:autoRedefine/>
    <w:qFormat/>
    <w:uiPriority w:val="0"/>
    <w:pPr>
      <w:widowControl/>
      <w:spacing w:before="100" w:beforeAutospacing="1" w:after="100" w:afterAutospacing="1"/>
      <w:jc w:val="left"/>
    </w:pPr>
    <w:rPr>
      <w:rFonts w:ascii="宋体" w:hAnsi="宋体" w:cs="宋体"/>
      <w:b/>
      <w:bCs/>
      <w:color w:val="000000"/>
      <w:kern w:val="0"/>
      <w:sz w:val="32"/>
      <w:szCs w:val="32"/>
    </w:rPr>
  </w:style>
  <w:style w:type="paragraph" w:customStyle="1" w:styleId="188">
    <w:name w:val="xl131"/>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rFonts w:ascii="宋体" w:hAnsi="宋体" w:cs="宋体"/>
      <w:b/>
      <w:bCs/>
      <w:kern w:val="0"/>
      <w:sz w:val="18"/>
      <w:szCs w:val="18"/>
    </w:rPr>
  </w:style>
  <w:style w:type="paragraph" w:customStyle="1" w:styleId="189">
    <w:name w:val="xl104"/>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Arial" w:hAnsi="Arial" w:cs="Arial"/>
      <w:b/>
      <w:bCs/>
      <w:kern w:val="0"/>
      <w:sz w:val="20"/>
      <w:szCs w:val="20"/>
    </w:rPr>
  </w:style>
  <w:style w:type="paragraph" w:styleId="190">
    <w:name w:val="List Paragraph"/>
    <w:basedOn w:val="1"/>
    <w:autoRedefine/>
    <w:qFormat/>
    <w:uiPriority w:val="0"/>
    <w:pPr>
      <w:ind w:firstLine="420" w:firstLineChars="200"/>
    </w:pPr>
    <w:rPr>
      <w:rFonts w:ascii="Calibri" w:hAnsi="Calibri"/>
      <w:szCs w:val="22"/>
    </w:rPr>
  </w:style>
  <w:style w:type="paragraph" w:customStyle="1" w:styleId="191">
    <w:name w:val="xl10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92">
    <w:name w:val="font6"/>
    <w:basedOn w:val="1"/>
    <w:autoRedefine/>
    <w:qFormat/>
    <w:uiPriority w:val="0"/>
    <w:pPr>
      <w:widowControl/>
      <w:spacing w:before="100" w:beforeAutospacing="1" w:after="100" w:afterAutospacing="1"/>
      <w:jc w:val="left"/>
    </w:pPr>
    <w:rPr>
      <w:rFonts w:ascii="宋体" w:hAnsi="宋体" w:cs="宋体"/>
      <w:kern w:val="0"/>
      <w:sz w:val="18"/>
      <w:szCs w:val="18"/>
    </w:rPr>
  </w:style>
  <w:style w:type="paragraph" w:customStyle="1" w:styleId="193">
    <w:name w:val="xl78"/>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textAlignment w:val="bottom"/>
    </w:pPr>
    <w:rPr>
      <w:rFonts w:ascii="宋体" w:hAnsi="宋体" w:cs="宋体"/>
      <w:b/>
      <w:bCs/>
      <w:kern w:val="0"/>
      <w:sz w:val="20"/>
      <w:szCs w:val="20"/>
    </w:rPr>
  </w:style>
  <w:style w:type="paragraph" w:customStyle="1" w:styleId="194">
    <w:name w:val="Char Char Char Char Char Char Char"/>
    <w:basedOn w:val="1"/>
    <w:autoRedefine/>
    <w:qFormat/>
    <w:uiPriority w:val="0"/>
    <w:rPr>
      <w:rFonts w:ascii="仿宋_GB2312" w:eastAsia="仿宋_GB2312"/>
      <w:b/>
      <w:sz w:val="32"/>
      <w:szCs w:val="32"/>
    </w:rPr>
  </w:style>
  <w:style w:type="paragraph" w:customStyle="1" w:styleId="195">
    <w:name w:val="xl10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96">
    <w:name w:val="xl114"/>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right"/>
    </w:pPr>
    <w:rPr>
      <w:rFonts w:ascii="Arial" w:hAnsi="Arial" w:cs="Arial"/>
      <w:kern w:val="0"/>
      <w:sz w:val="18"/>
      <w:szCs w:val="18"/>
    </w:rPr>
  </w:style>
  <w:style w:type="paragraph" w:customStyle="1" w:styleId="197">
    <w:name w:val="q1"/>
    <w:basedOn w:val="42"/>
    <w:autoRedefine/>
    <w:qFormat/>
    <w:uiPriority w:val="0"/>
    <w:pPr>
      <w:numPr>
        <w:ilvl w:val="0"/>
        <w:numId w:val="3"/>
      </w:numPr>
      <w:spacing w:before="240" w:after="60" w:line="360" w:lineRule="auto"/>
      <w:jc w:val="left"/>
      <w:outlineLvl w:val="0"/>
    </w:pPr>
    <w:rPr>
      <w:rFonts w:ascii="Arial" w:hAnsi="Arial" w:cs="Arial"/>
      <w:b/>
      <w:bCs/>
      <w:kern w:val="0"/>
      <w:sz w:val="36"/>
      <w:szCs w:val="32"/>
    </w:rPr>
  </w:style>
  <w:style w:type="paragraph" w:customStyle="1" w:styleId="198">
    <w:name w:val="xl127"/>
    <w:basedOn w:val="1"/>
    <w:autoRedefine/>
    <w:qFormat/>
    <w:uiPriority w:val="0"/>
    <w:pPr>
      <w:widowControl/>
      <w:pBdr>
        <w:top w:val="single" w:color="auto" w:sz="4" w:space="0"/>
        <w:bottom w:val="single" w:color="auto" w:sz="4" w:space="0"/>
      </w:pBdr>
      <w:shd w:val="clear" w:color="000000" w:fill="FFFF00"/>
      <w:spacing w:before="100" w:beforeAutospacing="1" w:after="100" w:afterAutospacing="1"/>
      <w:jc w:val="left"/>
    </w:pPr>
    <w:rPr>
      <w:rFonts w:ascii="宋体" w:hAnsi="宋体" w:cs="宋体"/>
      <w:b/>
      <w:bCs/>
      <w:kern w:val="0"/>
      <w:sz w:val="20"/>
      <w:szCs w:val="20"/>
    </w:rPr>
  </w:style>
  <w:style w:type="paragraph" w:customStyle="1" w:styleId="199">
    <w:name w:val="xl99"/>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200">
    <w:name w:val="xl125"/>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rFonts w:ascii="宋体" w:hAnsi="宋体" w:cs="宋体"/>
      <w:b/>
      <w:bCs/>
      <w:kern w:val="0"/>
      <w:sz w:val="20"/>
      <w:szCs w:val="20"/>
    </w:rPr>
  </w:style>
  <w:style w:type="paragraph" w:customStyle="1" w:styleId="201">
    <w:name w:val="title1"/>
    <w:basedOn w:val="1"/>
    <w:autoRedefine/>
    <w:qFormat/>
    <w:uiPriority w:val="0"/>
    <w:pPr>
      <w:spacing w:before="150"/>
      <w:jc w:val="left"/>
    </w:pPr>
    <w:rPr>
      <w:b/>
      <w:kern w:val="0"/>
      <w:sz w:val="22"/>
      <w:szCs w:val="22"/>
    </w:rPr>
  </w:style>
  <w:style w:type="paragraph" w:customStyle="1" w:styleId="202">
    <w:name w:val="字元 字元4"/>
    <w:basedOn w:val="1"/>
    <w:autoRedefine/>
    <w:qFormat/>
    <w:uiPriority w:val="0"/>
    <w:pPr>
      <w:widowControl/>
      <w:spacing w:after="160" w:line="240" w:lineRule="exact"/>
      <w:jc w:val="left"/>
    </w:pPr>
    <w:rPr>
      <w:rFonts w:ascii="Verdana" w:hAnsi="Verdana"/>
      <w:kern w:val="0"/>
      <w:sz w:val="20"/>
      <w:szCs w:val="20"/>
      <w:lang w:eastAsia="en-US"/>
    </w:rPr>
  </w:style>
  <w:style w:type="paragraph" w:customStyle="1" w:styleId="203">
    <w:name w:val="xl122"/>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bottom"/>
    </w:pPr>
    <w:rPr>
      <w:rFonts w:ascii="宋体" w:hAnsi="宋体" w:cs="宋体"/>
      <w:b/>
      <w:bCs/>
      <w:kern w:val="0"/>
      <w:sz w:val="20"/>
      <w:szCs w:val="20"/>
    </w:rPr>
  </w:style>
  <w:style w:type="paragraph" w:customStyle="1" w:styleId="204">
    <w:name w:val="title11"/>
    <w:basedOn w:val="1"/>
    <w:autoRedefine/>
    <w:qFormat/>
    <w:uiPriority w:val="0"/>
    <w:pPr>
      <w:spacing w:before="150"/>
      <w:jc w:val="left"/>
    </w:pPr>
    <w:rPr>
      <w:b/>
      <w:kern w:val="0"/>
      <w:sz w:val="22"/>
      <w:szCs w:val="22"/>
    </w:rPr>
  </w:style>
  <w:style w:type="paragraph" w:customStyle="1" w:styleId="205">
    <w:name w:val="xl9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206">
    <w:name w:val="xl98"/>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207">
    <w:name w:val="TOC 标题1"/>
    <w:basedOn w:val="4"/>
    <w:next w:val="1"/>
    <w:autoRedefine/>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208">
    <w:name w:val="xl8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09">
    <w:name w:val="xl13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color w:val="FF0000"/>
      <w:kern w:val="0"/>
      <w:sz w:val="22"/>
      <w:szCs w:val="22"/>
    </w:rPr>
  </w:style>
  <w:style w:type="paragraph" w:customStyle="1" w:styleId="210">
    <w:name w:val="xl8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18"/>
      <w:szCs w:val="18"/>
    </w:rPr>
  </w:style>
  <w:style w:type="paragraph" w:customStyle="1" w:styleId="211">
    <w:name w:val="text"/>
    <w:basedOn w:val="1"/>
    <w:autoRedefine/>
    <w:qFormat/>
    <w:uiPriority w:val="0"/>
    <w:pPr>
      <w:widowControl/>
      <w:spacing w:before="100" w:beforeAutospacing="1" w:after="100" w:afterAutospacing="1"/>
      <w:jc w:val="left"/>
    </w:pPr>
    <w:rPr>
      <w:rFonts w:ascii="ˎ̥" w:hAnsi="ˎ̥" w:cs="宋体"/>
      <w:color w:val="000000"/>
      <w:kern w:val="0"/>
      <w:sz w:val="18"/>
      <w:szCs w:val="18"/>
    </w:rPr>
  </w:style>
  <w:style w:type="paragraph" w:customStyle="1" w:styleId="212">
    <w:name w:val="xl11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333333"/>
      <w:kern w:val="0"/>
      <w:sz w:val="20"/>
      <w:szCs w:val="20"/>
    </w:rPr>
  </w:style>
  <w:style w:type="paragraph" w:customStyle="1" w:styleId="213">
    <w:name w:val="7表格2：表头（前后2磅，居中）"/>
    <w:basedOn w:val="97"/>
    <w:next w:val="97"/>
    <w:autoRedefine/>
    <w:qFormat/>
    <w:uiPriority w:val="0"/>
  </w:style>
  <w:style w:type="paragraph" w:customStyle="1" w:styleId="214">
    <w:name w:val="Char1"/>
    <w:basedOn w:val="1"/>
    <w:autoRedefine/>
    <w:qFormat/>
    <w:uiPriority w:val="0"/>
    <w:rPr>
      <w:rFonts w:ascii="仿宋_GB2312" w:eastAsia="仿宋_GB2312"/>
      <w:b/>
      <w:sz w:val="32"/>
      <w:szCs w:val="32"/>
    </w:rPr>
  </w:style>
  <w:style w:type="paragraph" w:customStyle="1" w:styleId="215">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16">
    <w:name w:val="xl12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b/>
      <w:bCs/>
      <w:color w:val="000000"/>
      <w:kern w:val="0"/>
      <w:sz w:val="20"/>
      <w:szCs w:val="20"/>
    </w:rPr>
  </w:style>
  <w:style w:type="paragraph" w:customStyle="1" w:styleId="217">
    <w:name w:val="样式1"/>
    <w:basedOn w:val="1"/>
    <w:autoRedefine/>
    <w:qFormat/>
    <w:uiPriority w:val="0"/>
    <w:pPr>
      <w:adjustRightInd w:val="0"/>
    </w:pPr>
    <w:rPr>
      <w:rFonts w:ascii="宋体" w:hAnsi="宋体"/>
      <w:kern w:val="0"/>
      <w:szCs w:val="21"/>
    </w:rPr>
  </w:style>
  <w:style w:type="paragraph" w:customStyle="1" w:styleId="218">
    <w:name w:val="Ericsson Normal Reply"/>
    <w:basedOn w:val="1"/>
    <w:next w:val="1"/>
    <w:autoRedefine/>
    <w:qFormat/>
    <w:uiPriority w:val="0"/>
    <w:pPr>
      <w:widowControl/>
      <w:numPr>
        <w:ilvl w:val="0"/>
        <w:numId w:val="4"/>
      </w:numPr>
      <w:spacing w:after="240"/>
      <w:ind w:left="2340" w:firstLine="0"/>
      <w:jc w:val="left"/>
    </w:pPr>
    <w:rPr>
      <w:rFonts w:ascii="Garamond" w:hAnsi="Garamond" w:eastAsia="Times New Roman"/>
      <w:kern w:val="0"/>
      <w:sz w:val="24"/>
      <w:szCs w:val="20"/>
      <w:lang w:val="en-GB" w:eastAsia="en-US"/>
    </w:rPr>
  </w:style>
  <w:style w:type="paragraph" w:customStyle="1" w:styleId="219">
    <w:name w:val="p0"/>
    <w:basedOn w:val="1"/>
    <w:autoRedefine/>
    <w:qFormat/>
    <w:uiPriority w:val="0"/>
    <w:pPr>
      <w:widowControl/>
    </w:pPr>
    <w:rPr>
      <w:kern w:val="0"/>
      <w:szCs w:val="21"/>
    </w:rPr>
  </w:style>
  <w:style w:type="paragraph" w:customStyle="1" w:styleId="220">
    <w:name w:val="_Style 10"/>
    <w:basedOn w:val="1"/>
    <w:autoRedefine/>
    <w:qFormat/>
    <w:uiPriority w:val="0"/>
    <w:rPr>
      <w:szCs w:val="20"/>
    </w:rPr>
  </w:style>
  <w:style w:type="paragraph" w:customStyle="1" w:styleId="221">
    <w:name w:val="xl9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Cs w:val="21"/>
    </w:rPr>
  </w:style>
  <w:style w:type="paragraph" w:customStyle="1" w:styleId="222">
    <w:name w:val="Char Char Char Char1"/>
    <w:basedOn w:val="1"/>
    <w:autoRedefine/>
    <w:qFormat/>
    <w:uiPriority w:val="0"/>
    <w:pPr>
      <w:widowControl/>
      <w:spacing w:after="160" w:line="240" w:lineRule="exact"/>
      <w:jc w:val="left"/>
    </w:pPr>
    <w:rPr>
      <w:rFonts w:ascii="Verdana" w:hAnsi="Verdana"/>
      <w:kern w:val="0"/>
      <w:sz w:val="20"/>
      <w:szCs w:val="20"/>
      <w:lang w:eastAsia="en-US"/>
    </w:rPr>
  </w:style>
  <w:style w:type="paragraph" w:customStyle="1" w:styleId="223">
    <w:name w:val="Char Char1 Char Char Char Char Char Char Char Char1"/>
    <w:basedOn w:val="1"/>
    <w:autoRedefine/>
    <w:qFormat/>
    <w:uiPriority w:val="0"/>
    <w:pPr>
      <w:widowControl/>
      <w:spacing w:after="160" w:line="240" w:lineRule="exact"/>
      <w:jc w:val="left"/>
    </w:pPr>
    <w:rPr>
      <w:rFonts w:ascii="Verdana" w:hAnsi="Verdana"/>
      <w:kern w:val="0"/>
      <w:sz w:val="20"/>
      <w:szCs w:val="20"/>
      <w:lang w:eastAsia="en-US"/>
    </w:rPr>
  </w:style>
  <w:style w:type="paragraph" w:customStyle="1" w:styleId="224">
    <w:name w:val="Char Char1 Char Char Char Char Char Char"/>
    <w:basedOn w:val="1"/>
    <w:autoRedefine/>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225">
    <w:name w:val="xl103"/>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宋体" w:hAnsi="宋体" w:cs="宋体"/>
      <w:b/>
      <w:bCs/>
      <w:kern w:val="0"/>
      <w:szCs w:val="21"/>
    </w:rPr>
  </w:style>
  <w:style w:type="paragraph" w:customStyle="1" w:styleId="226">
    <w:name w:val="xl9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27">
    <w:name w:val="xl109"/>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18"/>
      <w:szCs w:val="18"/>
    </w:rPr>
  </w:style>
  <w:style w:type="paragraph" w:customStyle="1" w:styleId="228">
    <w:name w:val="样式b"/>
    <w:basedOn w:val="1"/>
    <w:autoRedefine/>
    <w:qFormat/>
    <w:uiPriority w:val="0"/>
    <w:pPr>
      <w:tabs>
        <w:tab w:val="left" w:pos="420"/>
      </w:tabs>
    </w:pPr>
    <w:rPr>
      <w:rFonts w:ascii="宋体" w:hAnsi="宋体"/>
      <w:b/>
      <w:sz w:val="24"/>
      <w:szCs w:val="20"/>
    </w:rPr>
  </w:style>
  <w:style w:type="paragraph" w:customStyle="1" w:styleId="229">
    <w:name w:val="Char11"/>
    <w:basedOn w:val="1"/>
    <w:autoRedefine/>
    <w:qFormat/>
    <w:uiPriority w:val="0"/>
    <w:pPr>
      <w:spacing w:line="440" w:lineRule="atLeast"/>
      <w:ind w:firstLine="482" w:firstLineChars="200"/>
    </w:pPr>
    <w:rPr>
      <w:rFonts w:ascii="宋体" w:hAnsi="宋体"/>
      <w:b/>
      <w:color w:val="000000"/>
      <w:sz w:val="24"/>
    </w:rPr>
  </w:style>
  <w:style w:type="paragraph" w:customStyle="1" w:styleId="230">
    <w:name w:val="Char Char1 Char Char Char Char Char Char1"/>
    <w:basedOn w:val="1"/>
    <w:autoRedefine/>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231">
    <w:name w:val="xl107"/>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Arial" w:hAnsi="Arial" w:cs="Arial"/>
      <w:kern w:val="0"/>
      <w:sz w:val="18"/>
      <w:szCs w:val="18"/>
    </w:rPr>
  </w:style>
  <w:style w:type="paragraph" w:customStyle="1" w:styleId="232">
    <w:name w:val="Style First line:  1.71 ch"/>
    <w:basedOn w:val="1"/>
    <w:autoRedefine/>
    <w:qFormat/>
    <w:uiPriority w:val="0"/>
    <w:pPr>
      <w:spacing w:line="360" w:lineRule="auto"/>
      <w:ind w:firstLine="359" w:firstLineChars="171"/>
    </w:pPr>
    <w:rPr>
      <w:rFonts w:cs="宋体"/>
      <w:sz w:val="24"/>
      <w:szCs w:val="20"/>
    </w:rPr>
  </w:style>
  <w:style w:type="paragraph" w:customStyle="1" w:styleId="233">
    <w:name w:val="标题 四 ＋ 宋体"/>
    <w:basedOn w:val="1"/>
    <w:autoRedefine/>
    <w:qFormat/>
    <w:uiPriority w:val="0"/>
    <w:pPr>
      <w:tabs>
        <w:tab w:val="left" w:pos="1560"/>
      </w:tabs>
      <w:spacing w:line="360" w:lineRule="auto"/>
      <w:ind w:left="1560" w:hanging="720"/>
    </w:pPr>
    <w:rPr>
      <w:i/>
      <w:sz w:val="24"/>
    </w:rPr>
  </w:style>
  <w:style w:type="paragraph" w:customStyle="1" w:styleId="234">
    <w:name w:val="Char Char Char Char Char Char Char1"/>
    <w:basedOn w:val="1"/>
    <w:autoRedefine/>
    <w:qFormat/>
    <w:uiPriority w:val="0"/>
    <w:rPr>
      <w:rFonts w:ascii="仿宋_GB2312" w:eastAsia="仿宋_GB2312"/>
      <w:b/>
      <w:sz w:val="32"/>
      <w:szCs w:val="32"/>
    </w:rPr>
  </w:style>
  <w:style w:type="paragraph" w:customStyle="1" w:styleId="235">
    <w:name w:val="列出段落1"/>
    <w:basedOn w:val="1"/>
    <w:autoRedefine/>
    <w:qFormat/>
    <w:uiPriority w:val="0"/>
    <w:pPr>
      <w:spacing w:line="360" w:lineRule="auto"/>
      <w:ind w:firstLine="480" w:firstLineChars="200"/>
    </w:pPr>
    <w:rPr>
      <w:sz w:val="24"/>
    </w:rPr>
  </w:style>
  <w:style w:type="paragraph" w:customStyle="1" w:styleId="236">
    <w:name w:val="xl13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color w:val="000000"/>
      <w:kern w:val="0"/>
      <w:sz w:val="22"/>
      <w:szCs w:val="22"/>
    </w:rPr>
  </w:style>
  <w:style w:type="paragraph" w:customStyle="1" w:styleId="237">
    <w:name w:val="xl11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333333"/>
      <w:kern w:val="0"/>
      <w:sz w:val="20"/>
      <w:szCs w:val="20"/>
    </w:rPr>
  </w:style>
  <w:style w:type="paragraph" w:customStyle="1" w:styleId="238">
    <w:name w:val="Paragraph3"/>
    <w:basedOn w:val="1"/>
    <w:autoRedefine/>
    <w:qFormat/>
    <w:uiPriority w:val="0"/>
    <w:pPr>
      <w:numPr>
        <w:ilvl w:val="0"/>
        <w:numId w:val="5"/>
      </w:numPr>
      <w:overflowPunct w:val="0"/>
      <w:autoSpaceDE w:val="0"/>
      <w:autoSpaceDN w:val="0"/>
      <w:adjustRightInd w:val="0"/>
      <w:spacing w:before="20"/>
      <w:textAlignment w:val="baseline"/>
    </w:pPr>
    <w:rPr>
      <w:rFonts w:ascii="Arial" w:hAnsi="Arial"/>
      <w:kern w:val="0"/>
      <w:sz w:val="24"/>
      <w:szCs w:val="20"/>
    </w:rPr>
  </w:style>
  <w:style w:type="paragraph" w:customStyle="1" w:styleId="239">
    <w:name w:val="Char2 Char Char Char11"/>
    <w:basedOn w:val="1"/>
    <w:autoRedefine/>
    <w:qFormat/>
    <w:uiPriority w:val="0"/>
    <w:rPr>
      <w:rFonts w:ascii="Tahoma" w:hAnsi="Tahoma"/>
      <w:sz w:val="24"/>
      <w:szCs w:val="20"/>
    </w:rPr>
  </w:style>
  <w:style w:type="paragraph" w:customStyle="1" w:styleId="240">
    <w:name w:val="1 Char Char Char Char"/>
    <w:basedOn w:val="1"/>
    <w:autoRedefine/>
    <w:qFormat/>
    <w:uiPriority w:val="0"/>
    <w:pPr>
      <w:spacing w:line="360" w:lineRule="auto"/>
      <w:jc w:val="center"/>
    </w:pPr>
    <w:rPr>
      <w:rFonts w:ascii="Tahoma" w:hAnsi="Tahoma"/>
      <w:sz w:val="24"/>
      <w:szCs w:val="20"/>
    </w:rPr>
  </w:style>
  <w:style w:type="paragraph" w:customStyle="1" w:styleId="241">
    <w:name w:val="样式 首行缩进:  2.25 字符"/>
    <w:basedOn w:val="1"/>
    <w:autoRedefine/>
    <w:qFormat/>
    <w:uiPriority w:val="0"/>
    <w:pPr>
      <w:spacing w:line="360" w:lineRule="auto"/>
      <w:ind w:firstLine="200" w:firstLineChars="200"/>
    </w:pPr>
    <w:rPr>
      <w:rFonts w:cs="宋体"/>
      <w:sz w:val="24"/>
      <w:szCs w:val="20"/>
    </w:rPr>
  </w:style>
  <w:style w:type="paragraph" w:customStyle="1" w:styleId="242">
    <w:name w:val="xl111"/>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宋体" w:hAnsi="宋体" w:cs="宋体"/>
      <w:b/>
      <w:bCs/>
      <w:kern w:val="0"/>
      <w:sz w:val="18"/>
      <w:szCs w:val="18"/>
    </w:rPr>
  </w:style>
  <w:style w:type="paragraph" w:customStyle="1" w:styleId="243">
    <w:name w:val="xl132"/>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rFonts w:ascii="宋体" w:hAnsi="宋体" w:cs="宋体"/>
      <w:kern w:val="0"/>
      <w:sz w:val="24"/>
    </w:rPr>
  </w:style>
  <w:style w:type="paragraph" w:customStyle="1" w:styleId="244">
    <w:name w:val="xl95"/>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245">
    <w:name w:val="xl11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246">
    <w:name w:val="font8"/>
    <w:basedOn w:val="1"/>
    <w:autoRedefine/>
    <w:qFormat/>
    <w:uiPriority w:val="0"/>
    <w:pPr>
      <w:widowControl/>
      <w:spacing w:before="100" w:beforeAutospacing="1" w:after="100" w:afterAutospacing="1"/>
      <w:jc w:val="left"/>
    </w:pPr>
    <w:rPr>
      <w:rFonts w:ascii="Calibri" w:hAnsi="Calibri" w:cs="宋体"/>
      <w:b/>
      <w:bCs/>
      <w:color w:val="000000"/>
      <w:kern w:val="0"/>
      <w:sz w:val="32"/>
      <w:szCs w:val="32"/>
    </w:rPr>
  </w:style>
  <w:style w:type="paragraph" w:customStyle="1" w:styleId="247">
    <w:name w:val="列出段落11"/>
    <w:basedOn w:val="1"/>
    <w:autoRedefine/>
    <w:qFormat/>
    <w:uiPriority w:val="0"/>
    <w:pPr>
      <w:spacing w:line="360" w:lineRule="auto"/>
      <w:ind w:firstLine="480" w:firstLineChars="200"/>
    </w:pPr>
    <w:rPr>
      <w:sz w:val="24"/>
    </w:rPr>
  </w:style>
  <w:style w:type="paragraph" w:customStyle="1" w:styleId="248">
    <w:name w:val="xl96"/>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right"/>
    </w:pPr>
    <w:rPr>
      <w:rFonts w:ascii="Arial" w:hAnsi="Arial" w:cs="Arial"/>
      <w:kern w:val="0"/>
      <w:sz w:val="18"/>
      <w:szCs w:val="18"/>
    </w:rPr>
  </w:style>
  <w:style w:type="paragraph" w:customStyle="1" w:styleId="249">
    <w:name w:val="Bullet"/>
    <w:basedOn w:val="1"/>
    <w:autoRedefine/>
    <w:qFormat/>
    <w:uiPriority w:val="0"/>
    <w:pPr>
      <w:widowControl/>
      <w:numPr>
        <w:ilvl w:val="0"/>
        <w:numId w:val="6"/>
      </w:numPr>
      <w:adjustRightInd w:val="0"/>
      <w:spacing w:before="120" w:line="288" w:lineRule="auto"/>
    </w:pPr>
    <w:rPr>
      <w:rFonts w:ascii="Arial" w:hAnsi="Arial"/>
      <w:kern w:val="0"/>
      <w:szCs w:val="22"/>
      <w:lang w:eastAsia="en-US"/>
    </w:rPr>
  </w:style>
  <w:style w:type="paragraph" w:customStyle="1" w:styleId="250">
    <w:name w:val="Char Char Char1"/>
    <w:basedOn w:val="1"/>
    <w:autoRedefine/>
    <w:qFormat/>
    <w:uiPriority w:val="0"/>
    <w:rPr>
      <w:rFonts w:ascii="Tahoma" w:hAnsi="Tahoma"/>
      <w:sz w:val="24"/>
      <w:szCs w:val="20"/>
    </w:rPr>
  </w:style>
  <w:style w:type="paragraph" w:customStyle="1" w:styleId="251">
    <w:name w:val="xl8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Cs w:val="21"/>
    </w:rPr>
  </w:style>
  <w:style w:type="paragraph" w:customStyle="1" w:styleId="252">
    <w:name w:val="xl97"/>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Arial" w:hAnsi="Arial" w:cs="Arial"/>
      <w:kern w:val="0"/>
      <w:sz w:val="18"/>
      <w:szCs w:val="18"/>
    </w:rPr>
  </w:style>
  <w:style w:type="paragraph" w:customStyle="1" w:styleId="253">
    <w:name w:val="默认段落字体 Para Char Char Char Char Char Char Char Char Char1 Char Char Char Char Char Char Char"/>
    <w:basedOn w:val="18"/>
    <w:autoRedefine/>
    <w:qFormat/>
    <w:uiPriority w:val="0"/>
    <w:rPr>
      <w:rFonts w:ascii="Tahoma" w:hAnsi="Tahoma"/>
      <w:sz w:val="24"/>
      <w:szCs w:val="24"/>
    </w:rPr>
  </w:style>
  <w:style w:type="paragraph" w:customStyle="1" w:styleId="254">
    <w:name w:val="xl126"/>
    <w:basedOn w:val="1"/>
    <w:autoRedefine/>
    <w:qFormat/>
    <w:uiPriority w:val="0"/>
    <w:pPr>
      <w:widowControl/>
      <w:pBdr>
        <w:top w:val="single" w:color="auto" w:sz="4" w:space="0"/>
        <w:left w:val="single" w:color="auto" w:sz="4" w:space="0"/>
        <w:bottom w:val="single" w:color="auto" w:sz="4" w:space="0"/>
      </w:pBdr>
      <w:shd w:val="clear" w:color="000000" w:fill="FFFF00"/>
      <w:spacing w:before="100" w:beforeAutospacing="1" w:after="100" w:afterAutospacing="1"/>
      <w:jc w:val="left"/>
    </w:pPr>
    <w:rPr>
      <w:rFonts w:ascii="宋体" w:hAnsi="宋体" w:cs="宋体"/>
      <w:b/>
      <w:bCs/>
      <w:kern w:val="0"/>
      <w:sz w:val="20"/>
      <w:szCs w:val="20"/>
    </w:rPr>
  </w:style>
  <w:style w:type="paragraph" w:customStyle="1" w:styleId="255">
    <w:name w:val="列表项目"/>
    <w:basedOn w:val="1"/>
    <w:autoRedefine/>
    <w:qFormat/>
    <w:uiPriority w:val="0"/>
    <w:pPr>
      <w:numPr>
        <w:ilvl w:val="0"/>
        <w:numId w:val="7"/>
      </w:numPr>
      <w:tabs>
        <w:tab w:val="left" w:pos="420"/>
        <w:tab w:val="clear" w:pos="980"/>
      </w:tabs>
      <w:spacing w:line="288" w:lineRule="auto"/>
    </w:pPr>
    <w:rPr>
      <w:sz w:val="24"/>
      <w:szCs w:val="20"/>
    </w:rPr>
  </w:style>
  <w:style w:type="paragraph" w:customStyle="1" w:styleId="256">
    <w:name w:val="字元 字元"/>
    <w:basedOn w:val="1"/>
    <w:autoRedefine/>
    <w:qFormat/>
    <w:uiPriority w:val="0"/>
    <w:pPr>
      <w:widowControl/>
      <w:spacing w:after="160" w:line="240" w:lineRule="exact"/>
      <w:jc w:val="left"/>
    </w:pPr>
  </w:style>
  <w:style w:type="paragraph" w:customStyle="1" w:styleId="257">
    <w:name w:val="图片"/>
    <w:basedOn w:val="1"/>
    <w:autoRedefine/>
    <w:qFormat/>
    <w:uiPriority w:val="0"/>
    <w:pPr>
      <w:adjustRightInd w:val="0"/>
      <w:spacing w:line="312" w:lineRule="atLeast"/>
      <w:textAlignment w:val="baseline"/>
    </w:pPr>
    <w:rPr>
      <w:kern w:val="0"/>
      <w:szCs w:val="20"/>
    </w:rPr>
  </w:style>
  <w:style w:type="paragraph" w:customStyle="1" w:styleId="258">
    <w:name w:val="xl81"/>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Arial" w:hAnsi="Arial" w:cs="Arial"/>
      <w:kern w:val="0"/>
      <w:sz w:val="18"/>
      <w:szCs w:val="18"/>
    </w:rPr>
  </w:style>
  <w:style w:type="paragraph" w:customStyle="1" w:styleId="259">
    <w:name w:val="Char Char4 Char Char Char Char"/>
    <w:basedOn w:val="1"/>
    <w:autoRedefine/>
    <w:qFormat/>
    <w:uiPriority w:val="0"/>
    <w:pPr>
      <w:spacing w:line="440" w:lineRule="atLeast"/>
      <w:ind w:firstLine="482" w:firstLineChars="200"/>
    </w:pPr>
    <w:rPr>
      <w:rFonts w:ascii="宋体" w:hAnsi="宋体"/>
      <w:b/>
      <w:color w:val="000000"/>
      <w:sz w:val="24"/>
    </w:rPr>
  </w:style>
  <w:style w:type="paragraph" w:customStyle="1" w:styleId="260">
    <w:name w:val="xl106"/>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18"/>
      <w:szCs w:val="18"/>
    </w:rPr>
  </w:style>
  <w:style w:type="paragraph" w:customStyle="1" w:styleId="261">
    <w:name w:val="default"/>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262">
    <w:name w:val="msolistparagraph"/>
    <w:basedOn w:val="1"/>
    <w:autoRedefine/>
    <w:qFormat/>
    <w:uiPriority w:val="0"/>
    <w:pPr>
      <w:ind w:firstLine="420" w:firstLineChars="200"/>
    </w:pPr>
    <w:rPr>
      <w:szCs w:val="20"/>
    </w:rPr>
  </w:style>
  <w:style w:type="paragraph" w:customStyle="1" w:styleId="263">
    <w:name w:val="xl83"/>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Arial" w:hAnsi="Arial" w:cs="Arial"/>
      <w:kern w:val="0"/>
      <w:sz w:val="20"/>
      <w:szCs w:val="20"/>
    </w:rPr>
  </w:style>
  <w:style w:type="paragraph" w:customStyle="1" w:styleId="264">
    <w:name w:val="Char2 Char Char Char1"/>
    <w:basedOn w:val="1"/>
    <w:autoRedefine/>
    <w:qFormat/>
    <w:uiPriority w:val="0"/>
    <w:rPr>
      <w:szCs w:val="20"/>
    </w:rPr>
  </w:style>
  <w:style w:type="paragraph" w:customStyle="1" w:styleId="265">
    <w:name w:val="项目正文0"/>
    <w:basedOn w:val="1"/>
    <w:autoRedefine/>
    <w:qFormat/>
    <w:uiPriority w:val="0"/>
    <w:pPr>
      <w:adjustRightInd w:val="0"/>
      <w:snapToGrid w:val="0"/>
      <w:spacing w:line="440" w:lineRule="exact"/>
      <w:ind w:firstLine="480" w:firstLineChars="200"/>
    </w:pPr>
    <w:rPr>
      <w:rFonts w:ascii="宋体" w:hAnsi="宋体"/>
      <w:color w:val="000000"/>
      <w:sz w:val="24"/>
    </w:rPr>
  </w:style>
  <w:style w:type="paragraph" w:customStyle="1" w:styleId="266">
    <w:name w:val="xl13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267">
    <w:name w:val="xl82"/>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Arial" w:hAnsi="Arial" w:cs="Arial"/>
      <w:kern w:val="0"/>
      <w:sz w:val="18"/>
      <w:szCs w:val="18"/>
    </w:rPr>
  </w:style>
  <w:style w:type="paragraph" w:customStyle="1" w:styleId="268">
    <w:name w:val="xl124"/>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pPr>
    <w:rPr>
      <w:rFonts w:ascii="宋体" w:hAnsi="宋体" w:cs="宋体"/>
      <w:b/>
      <w:bCs/>
      <w:color w:val="000000"/>
      <w:kern w:val="0"/>
      <w:sz w:val="20"/>
      <w:szCs w:val="20"/>
    </w:rPr>
  </w:style>
  <w:style w:type="paragraph" w:customStyle="1" w:styleId="269">
    <w:name w:val="a"/>
    <w:basedOn w:val="1"/>
    <w:autoRedefine/>
    <w:qFormat/>
    <w:uiPriority w:val="0"/>
    <w:pPr>
      <w:widowControl/>
      <w:spacing w:before="100" w:beforeAutospacing="1" w:after="100" w:afterAutospacing="1"/>
      <w:jc w:val="left"/>
    </w:pPr>
    <w:rPr>
      <w:rFonts w:ascii="宋体" w:hAnsi="宋体" w:cs="宋体"/>
      <w:kern w:val="0"/>
      <w:sz w:val="24"/>
    </w:rPr>
  </w:style>
  <w:style w:type="character" w:customStyle="1" w:styleId="270">
    <w:name w:val="font61"/>
    <w:basedOn w:val="47"/>
    <w:autoRedefine/>
    <w:qFormat/>
    <w:uiPriority w:val="0"/>
    <w:rPr>
      <w:rFonts w:ascii="宋体" w:eastAsia="宋体" w:cs="宋体"/>
      <w:b/>
      <w:color w:val="FF0000"/>
      <w:sz w:val="20"/>
      <w:szCs w:val="20"/>
      <w:u w:val="none"/>
      <w:lang w:bidi="ar-SA"/>
    </w:rPr>
  </w:style>
  <w:style w:type="paragraph" w:customStyle="1" w:styleId="271">
    <w:name w:val="Char3"/>
    <w:basedOn w:val="1"/>
    <w:autoRedefine/>
    <w:qFormat/>
    <w:uiPriority w:val="0"/>
    <w:pPr>
      <w:adjustRightInd w:val="0"/>
      <w:spacing w:line="360" w:lineRule="auto"/>
    </w:pPr>
    <w:rPr>
      <w:kern w:val="0"/>
      <w:sz w:val="24"/>
      <w:szCs w:val="20"/>
    </w:rPr>
  </w:style>
  <w:style w:type="character" w:customStyle="1" w:styleId="272">
    <w:name w:val="font161"/>
    <w:basedOn w:val="47"/>
    <w:autoRedefine/>
    <w:qFormat/>
    <w:uiPriority w:val="0"/>
    <w:rPr>
      <w:rFonts w:hint="eastAsia" w:ascii="宋体" w:hAnsi="宋体" w:eastAsia="宋体" w:cs="宋体"/>
      <w:b/>
      <w:color w:val="000000"/>
      <w:sz w:val="20"/>
      <w:szCs w:val="20"/>
      <w:u w:val="none"/>
    </w:rPr>
  </w:style>
  <w:style w:type="character" w:customStyle="1" w:styleId="273">
    <w:name w:val="font131"/>
    <w:basedOn w:val="47"/>
    <w:autoRedefine/>
    <w:qFormat/>
    <w:uiPriority w:val="0"/>
    <w:rPr>
      <w:rFonts w:hint="default" w:ascii="Times New Roman" w:hAnsi="Times New Roman" w:cs="Times New Roman"/>
      <w:color w:val="000000"/>
      <w:sz w:val="24"/>
      <w:szCs w:val="24"/>
      <w:u w:val="none"/>
    </w:rPr>
  </w:style>
  <w:style w:type="character" w:customStyle="1" w:styleId="274">
    <w:name w:val="font81"/>
    <w:basedOn w:val="47"/>
    <w:autoRedefine/>
    <w:qFormat/>
    <w:uiPriority w:val="0"/>
    <w:rPr>
      <w:rFonts w:hint="default" w:ascii="Times New Roman" w:hAnsi="Times New Roman" w:cs="Times New Roman"/>
      <w:color w:val="000000"/>
      <w:sz w:val="24"/>
      <w:szCs w:val="24"/>
      <w:u w:val="none"/>
    </w:rPr>
  </w:style>
  <w:style w:type="paragraph" w:customStyle="1" w:styleId="275">
    <w:name w:val="正文 New New New New"/>
    <w:autoRedefine/>
    <w:qFormat/>
    <w:uiPriority w:val="0"/>
    <w:pPr>
      <w:widowControl w:val="0"/>
      <w:jc w:val="both"/>
    </w:pPr>
    <w:rPr>
      <w:rFonts w:ascii="Times New Roman" w:hAnsi="Times New Roman" w:eastAsia="宋体" w:cs="Times New Roman"/>
      <w:szCs w:val="24"/>
      <w:lang w:val="en-US" w:eastAsia="zh-CN" w:bidi="ar-SA"/>
    </w:rPr>
  </w:style>
  <w:style w:type="paragraph" w:customStyle="1" w:styleId="276">
    <w:name w:val="Table Paragraph"/>
    <w:basedOn w:val="1"/>
    <w:autoRedefine/>
    <w:qFormat/>
    <w:uiPriority w:val="1"/>
    <w:pPr>
      <w:jc w:val="left"/>
    </w:pPr>
    <w:rPr>
      <w:rFonts w:ascii="Calibri" w:hAnsi="Calibri"/>
      <w:kern w:val="0"/>
      <w:sz w:val="22"/>
      <w:lang w:eastAsia="en-US"/>
    </w:rPr>
  </w:style>
  <w:style w:type="paragraph" w:customStyle="1" w:styleId="277">
    <w:name w:val="null3"/>
    <w:hidden/>
    <w:qFormat/>
    <w:uiPriority w:val="0"/>
    <w:rPr>
      <w:rFonts w:hint="eastAsia" w:asciiTheme="minorHAnsi" w:hAnsiTheme="minorHAnsi" w:eastAsiaTheme="minorEastAsia" w:cstheme="minorBidi"/>
      <w:lang w:val="en-US" w:eastAsia="zh-Hans"/>
    </w:rPr>
  </w:style>
  <w:style w:type="paragraph" w:customStyle="1" w:styleId="278">
    <w:name w:val="样式 10 磅"/>
    <w:qFormat/>
    <w:uiPriority w:val="0"/>
    <w:pPr>
      <w:widowControl w:val="0"/>
      <w:jc w:val="both"/>
    </w:pPr>
    <w:rPr>
      <w:rFonts w:ascii="等线" w:hAnsi="等线" w:eastAsia="等线" w:cs="等线"/>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7.xml"/><Relationship Id="rId14" Type="http://schemas.openxmlformats.org/officeDocument/2006/relationships/header" Target="header6.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E4B6DC-5802-4F45-A6A8-DB62F7A8DF4F}">
  <ds:schemaRefs/>
</ds:datastoreItem>
</file>

<file path=docProps/app.xml><?xml version="1.0" encoding="utf-8"?>
<Properties xmlns="http://schemas.openxmlformats.org/officeDocument/2006/extended-properties" xmlns:vt="http://schemas.openxmlformats.org/officeDocument/2006/docPropsVTypes">
  <Template>Normal.dotm</Template>
  <Company>陕西教育招标有限责任公司</Company>
  <Pages>51</Pages>
  <Words>12981</Words>
  <Characters>14075</Characters>
  <Lines>209</Lines>
  <Paragraphs>59</Paragraphs>
  <TotalTime>5</TotalTime>
  <ScaleCrop>false</ScaleCrop>
  <LinksUpToDate>false</LinksUpToDate>
  <CharactersWithSpaces>14436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2024-01-10T23:57:00Z</dcterms:created>
  <dc:creator>Administrator</dc:creator>
  <cp:lastModifiedBy>JYZB</cp:lastModifiedBy>
  <cp:lastPrinted>2020-11-24T08:14:00Z</cp:lastPrinted>
  <dcterms:modified xsi:type="dcterms:W3CDTF">2025-09-09T08:04:37Z</dcterms:modified>
  <dc:title>高陵政采</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sflag">
    <vt:lpwstr>1442370023</vt:lpwstr>
  </property>
  <property fmtid="{D5CDD505-2E9C-101B-9397-08002B2CF9AE}" pid="4" name="ICV">
    <vt:lpwstr>D9824855556340C3BF2F8B457621D234_13</vt:lpwstr>
  </property>
  <property fmtid="{D5CDD505-2E9C-101B-9397-08002B2CF9AE}" pid="5" name="KSOTemplateDocerSaveRecord">
    <vt:lpwstr>eyJoZGlkIjoiMWRlMDhhMzMwNDc3ZTlhNmY5OWNhYmQ5ZTA3NzA0YTYiLCJ1c2VySWQiOiIyNDIxOTA0MzAifQ==</vt:lpwstr>
  </property>
</Properties>
</file>