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927B">
      <w:pPr>
        <w:adjustRightInd w:val="0"/>
        <w:snapToGrid w:val="0"/>
        <w:spacing w:line="360" w:lineRule="auto"/>
        <w:jc w:val="right"/>
        <w:rPr>
          <w:rFonts w:hint="eastAsia" w:ascii="宋体" w:hAnsi="宋体" w:eastAsia="宋体" w:cs="宋体"/>
          <w:b/>
          <w:bCs/>
          <w:color w:val="auto"/>
          <w:sz w:val="30"/>
          <w:szCs w:val="30"/>
        </w:rPr>
      </w:pPr>
      <w:bookmarkStart w:id="0" w:name="OLE_LINK9"/>
      <w:r>
        <w:rPr>
          <w:rFonts w:hint="eastAsia" w:ascii="宋体" w:hAnsi="宋体" w:eastAsia="宋体" w:cs="宋体"/>
          <w:b/>
          <w:bCs/>
          <w:color w:val="auto"/>
          <w:sz w:val="30"/>
          <w:szCs w:val="30"/>
        </w:rPr>
        <w:t>政府采购项目</w:t>
      </w:r>
    </w:p>
    <w:p w14:paraId="5E928C88">
      <w:pPr>
        <w:tabs>
          <w:tab w:val="left" w:pos="7400"/>
        </w:tabs>
        <w:adjustRightInd w:val="0"/>
        <w:snapToGrid w:val="0"/>
        <w:spacing w:line="360" w:lineRule="auto"/>
        <w:rPr>
          <w:rFonts w:hint="eastAsia" w:ascii="宋体" w:hAnsi="宋体" w:eastAsia="宋体" w:cs="宋体"/>
          <w:b/>
          <w:bCs/>
          <w:sz w:val="44"/>
          <w:szCs w:val="44"/>
        </w:rPr>
      </w:pPr>
      <w:r>
        <w:rPr>
          <w:rFonts w:hint="eastAsia" w:ascii="宋体" w:hAnsi="宋体" w:eastAsia="宋体" w:cs="宋体"/>
          <w:b/>
          <w:bCs/>
          <w:color w:val="auto"/>
          <w:sz w:val="30"/>
          <w:szCs w:val="30"/>
        </w:rPr>
        <w:t>项目编号：</w:t>
      </w:r>
      <w:r>
        <w:rPr>
          <w:rFonts w:hint="eastAsia" w:ascii="宋体" w:hAnsi="宋体" w:cs="宋体"/>
          <w:b/>
          <w:bCs/>
          <w:color w:val="auto"/>
          <w:sz w:val="30"/>
          <w:szCs w:val="30"/>
          <w:lang w:eastAsia="zh-CN"/>
        </w:rPr>
        <w:t>AKSH2025-ZCS-114</w:t>
      </w:r>
      <w:r>
        <w:rPr>
          <w:rFonts w:hint="eastAsia" w:ascii="宋体" w:hAnsi="宋体" w:eastAsia="宋体" w:cs="宋体"/>
          <w:b/>
          <w:bCs/>
          <w:sz w:val="44"/>
          <w:szCs w:val="44"/>
        </w:rPr>
        <w:tab/>
      </w:r>
    </w:p>
    <w:p w14:paraId="4847E3AB">
      <w:pPr>
        <w:tabs>
          <w:tab w:val="left" w:pos="7400"/>
        </w:tabs>
        <w:adjustRightInd w:val="0"/>
        <w:snapToGrid w:val="0"/>
        <w:spacing w:line="360" w:lineRule="auto"/>
        <w:rPr>
          <w:rFonts w:hint="eastAsia" w:ascii="宋体" w:hAnsi="宋体" w:eastAsia="宋体" w:cs="宋体"/>
          <w:b/>
          <w:bCs/>
          <w:sz w:val="36"/>
          <w:szCs w:val="36"/>
        </w:rPr>
      </w:pPr>
    </w:p>
    <w:p w14:paraId="0426235F">
      <w:pPr>
        <w:pStyle w:val="29"/>
        <w:rPr>
          <w:rFonts w:hint="eastAsia"/>
        </w:rPr>
      </w:pPr>
    </w:p>
    <w:p w14:paraId="313D3702">
      <w:pPr>
        <w:pStyle w:val="21"/>
        <w:jc w:val="center"/>
        <w:rPr>
          <w:rFonts w:hint="eastAsia" w:ascii="宋体" w:hAnsi="宋体" w:cs="宋体"/>
          <w:b/>
          <w:bCs/>
          <w:kern w:val="2"/>
          <w:sz w:val="48"/>
          <w:szCs w:val="48"/>
          <w:u w:val="none"/>
          <w:lang w:val="en-US" w:eastAsia="zh-CN" w:bidi="ar-SA"/>
        </w:rPr>
      </w:pPr>
      <w:r>
        <w:rPr>
          <w:rFonts w:hint="eastAsia" w:ascii="宋体" w:hAnsi="宋体" w:cs="宋体"/>
          <w:b/>
          <w:bCs/>
          <w:kern w:val="2"/>
          <w:sz w:val="48"/>
          <w:szCs w:val="48"/>
          <w:u w:val="none"/>
          <w:lang w:val="en-US" w:eastAsia="zh-CN" w:bidi="ar-SA"/>
        </w:rPr>
        <w:t xml:space="preserve"> 安康市2025年工伤预防能力</w:t>
      </w:r>
    </w:p>
    <w:p w14:paraId="08E80502">
      <w:pPr>
        <w:pStyle w:val="21"/>
        <w:jc w:val="center"/>
        <w:rPr>
          <w:rFonts w:hint="eastAsia" w:ascii="宋体" w:hAnsi="宋体" w:eastAsia="宋体" w:cs="宋体"/>
        </w:rPr>
      </w:pPr>
      <w:r>
        <w:rPr>
          <w:rFonts w:hint="eastAsia" w:ascii="宋体" w:hAnsi="宋体" w:cs="宋体"/>
          <w:b/>
          <w:bCs/>
          <w:kern w:val="2"/>
          <w:sz w:val="48"/>
          <w:szCs w:val="48"/>
          <w:u w:val="none"/>
          <w:lang w:val="en-US" w:eastAsia="zh-CN" w:bidi="ar-SA"/>
        </w:rPr>
        <w:t>提升培训工程项目</w:t>
      </w:r>
    </w:p>
    <w:p w14:paraId="275B9817">
      <w:pPr>
        <w:pStyle w:val="21"/>
        <w:rPr>
          <w:rFonts w:hint="eastAsia" w:ascii="宋体" w:hAnsi="宋体" w:eastAsia="宋体" w:cs="宋体"/>
        </w:rPr>
      </w:pPr>
    </w:p>
    <w:p w14:paraId="16D00DA5">
      <w:pPr>
        <w:pStyle w:val="21"/>
        <w:rPr>
          <w:rFonts w:hint="eastAsia" w:ascii="宋体" w:hAnsi="宋体" w:eastAsia="宋体" w:cs="宋体"/>
        </w:rPr>
      </w:pPr>
    </w:p>
    <w:p w14:paraId="4964F55F">
      <w:pPr>
        <w:pStyle w:val="21"/>
        <w:rPr>
          <w:rFonts w:hint="eastAsia" w:ascii="宋体" w:hAnsi="宋体" w:eastAsia="宋体" w:cs="宋体"/>
        </w:rPr>
      </w:pPr>
    </w:p>
    <w:p w14:paraId="435746A3">
      <w:pPr>
        <w:pStyle w:val="21"/>
        <w:rPr>
          <w:rFonts w:hint="eastAsia" w:ascii="宋体" w:hAnsi="宋体" w:eastAsia="宋体" w:cs="宋体"/>
        </w:rPr>
      </w:pPr>
    </w:p>
    <w:p w14:paraId="2106C7FC">
      <w:pPr>
        <w:pStyle w:val="21"/>
        <w:rPr>
          <w:rFonts w:hint="eastAsia" w:ascii="宋体" w:hAnsi="宋体" w:eastAsia="宋体" w:cs="宋体"/>
        </w:rPr>
      </w:pPr>
    </w:p>
    <w:p w14:paraId="05E25FB3">
      <w:pPr>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rPr>
        <w:drawing>
          <wp:anchor distT="0" distB="0" distL="114300" distR="114300" simplePos="0" relativeHeight="251663360"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1"/>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sz w:val="52"/>
          <w:szCs w:val="52"/>
        </w:rPr>
        <w:t xml:space="preserve"> </w:t>
      </w:r>
    </w:p>
    <w:p w14:paraId="2B5E99C5">
      <w:pPr>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b/>
          <w:bCs/>
          <w:sz w:val="52"/>
          <w:szCs w:val="52"/>
        </w:rPr>
        <w:t xml:space="preserve">          </w:t>
      </w:r>
    </w:p>
    <w:p w14:paraId="11C4131B">
      <w:pPr>
        <w:pStyle w:val="10"/>
        <w:rPr>
          <w:rFonts w:hint="eastAsia" w:ascii="宋体" w:hAnsi="宋体" w:eastAsia="宋体" w:cs="宋体"/>
        </w:rPr>
      </w:pPr>
    </w:p>
    <w:p w14:paraId="1811B0D8">
      <w:pPr>
        <w:tabs>
          <w:tab w:val="left" w:pos="0"/>
        </w:tabs>
        <w:adjustRightInd w:val="0"/>
        <w:snapToGrid w:val="0"/>
        <w:spacing w:line="360" w:lineRule="auto"/>
        <w:ind w:firstLine="2811" w:firstLineChars="500"/>
        <w:rPr>
          <w:rFonts w:hint="eastAsia" w:ascii="宋体" w:hAnsi="宋体" w:eastAsia="宋体" w:cs="宋体"/>
          <w:b/>
          <w:bCs/>
          <w:sz w:val="56"/>
          <w:szCs w:val="56"/>
        </w:rPr>
      </w:pPr>
      <w:r>
        <w:rPr>
          <w:rFonts w:hint="eastAsia" w:ascii="宋体" w:hAnsi="宋体" w:eastAsia="宋体" w:cs="宋体"/>
          <w:b/>
          <w:bCs/>
          <w:sz w:val="56"/>
          <w:szCs w:val="56"/>
        </w:rPr>
        <w:t>竞争性磋商文件</w:t>
      </w:r>
    </w:p>
    <w:p w14:paraId="73C47450">
      <w:pPr>
        <w:pStyle w:val="21"/>
        <w:rPr>
          <w:rFonts w:hint="eastAsia" w:ascii="宋体" w:hAnsi="宋体" w:eastAsia="宋体" w:cs="宋体"/>
        </w:rPr>
      </w:pPr>
    </w:p>
    <w:p w14:paraId="3E64D049">
      <w:pPr>
        <w:pStyle w:val="21"/>
        <w:rPr>
          <w:rFonts w:hint="eastAsia" w:ascii="宋体" w:hAnsi="宋体" w:eastAsia="宋体" w:cs="宋体"/>
        </w:rPr>
      </w:pPr>
    </w:p>
    <w:p w14:paraId="70BF3D45">
      <w:pPr>
        <w:pStyle w:val="21"/>
        <w:rPr>
          <w:rFonts w:hint="eastAsia" w:ascii="宋体" w:hAnsi="宋体" w:eastAsia="宋体" w:cs="宋体"/>
        </w:rPr>
      </w:pPr>
    </w:p>
    <w:p w14:paraId="3E70D36B">
      <w:pPr>
        <w:pStyle w:val="21"/>
        <w:rPr>
          <w:rFonts w:hint="eastAsia" w:ascii="宋体" w:hAnsi="宋体" w:eastAsia="宋体" w:cs="宋体"/>
        </w:rPr>
      </w:pPr>
    </w:p>
    <w:p w14:paraId="0760C696">
      <w:pPr>
        <w:pStyle w:val="21"/>
        <w:rPr>
          <w:rFonts w:hint="eastAsia" w:ascii="宋体" w:hAnsi="宋体" w:eastAsia="宋体" w:cs="宋体"/>
        </w:rPr>
      </w:pPr>
    </w:p>
    <w:p w14:paraId="00A36D47">
      <w:pPr>
        <w:pStyle w:val="21"/>
        <w:rPr>
          <w:rFonts w:hint="eastAsia" w:ascii="宋体" w:hAnsi="宋体" w:eastAsia="宋体" w:cs="宋体"/>
        </w:rPr>
      </w:pPr>
    </w:p>
    <w:p w14:paraId="1AB98C5C">
      <w:pPr>
        <w:pStyle w:val="21"/>
        <w:rPr>
          <w:rFonts w:hint="eastAsia" w:ascii="宋体" w:hAnsi="宋体" w:eastAsia="宋体" w:cs="宋体"/>
        </w:rPr>
      </w:pPr>
    </w:p>
    <w:p w14:paraId="1CC55224">
      <w:pPr>
        <w:pStyle w:val="21"/>
        <w:rPr>
          <w:rFonts w:hint="eastAsia" w:ascii="宋体" w:hAnsi="宋体" w:eastAsia="宋体" w:cs="宋体"/>
        </w:rPr>
      </w:pPr>
    </w:p>
    <w:p w14:paraId="78E35F93">
      <w:pPr>
        <w:pStyle w:val="21"/>
        <w:rPr>
          <w:rFonts w:hint="eastAsia" w:ascii="宋体" w:hAnsi="宋体" w:eastAsia="宋体" w:cs="宋体"/>
        </w:rPr>
      </w:pPr>
    </w:p>
    <w:p w14:paraId="3E211A33">
      <w:pPr>
        <w:pStyle w:val="21"/>
        <w:jc w:val="both"/>
        <w:rPr>
          <w:rFonts w:hint="eastAsia" w:ascii="宋体" w:hAnsi="宋体" w:eastAsia="宋体" w:cs="宋体"/>
        </w:rPr>
      </w:pPr>
    </w:p>
    <w:p w14:paraId="5111C38B">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购</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ascii="宋体" w:hAnsi="宋体" w:cs="宋体"/>
          <w:b/>
          <w:bCs/>
          <w:sz w:val="30"/>
          <w:szCs w:val="30"/>
          <w:lang w:eastAsia="zh-CN"/>
        </w:rPr>
        <w:t>安康市养老失业工伤保险经办处</w:t>
      </w:r>
    </w:p>
    <w:p w14:paraId="6B4C7012">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代理机构：安康尚昊招标代理有限公司</w:t>
      </w:r>
    </w:p>
    <w:p w14:paraId="464A2B7E">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sectPr>
          <w:headerReference r:id="rId4" w:type="first"/>
          <w:headerReference r:id="rId3" w:type="default"/>
          <w:footerReference r:id="rId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bCs/>
          <w:sz w:val="30"/>
          <w:szCs w:val="30"/>
          <w:lang w:val="en-US" w:eastAsia="zh-CN"/>
        </w:rPr>
        <w:t>时    间：二〇二</w:t>
      </w:r>
      <w:r>
        <w:rPr>
          <w:rFonts w:hint="eastAsia" w:ascii="宋体" w:hAnsi="宋体" w:cs="宋体"/>
          <w:b/>
          <w:bCs/>
          <w:sz w:val="30"/>
          <w:szCs w:val="30"/>
          <w:lang w:val="en-US" w:eastAsia="zh-CN"/>
        </w:rPr>
        <w:t>五</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九</w:t>
      </w:r>
      <w:r>
        <w:rPr>
          <w:rFonts w:hint="eastAsia" w:ascii="宋体" w:hAnsi="宋体" w:eastAsia="宋体" w:cs="宋体"/>
          <w:b/>
          <w:bCs/>
          <w:sz w:val="30"/>
          <w:szCs w:val="30"/>
        </w:rPr>
        <w:t>月</w:t>
      </w:r>
    </w:p>
    <w:p w14:paraId="0C679964">
      <w:pPr>
        <w:pStyle w:val="23"/>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340759A1">
      <w:pPr>
        <w:pStyle w:val="23"/>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p>
    <w:p w14:paraId="77E6EAE4">
      <w:pPr>
        <w:pStyle w:val="23"/>
        <w:tabs>
          <w:tab w:val="center" w:pos="4819"/>
          <w:tab w:val="left" w:pos="6069"/>
          <w:tab w:val="right" w:leader="dot" w:pos="8306"/>
        </w:tabs>
        <w:spacing w:before="0" w:after="0" w:line="480" w:lineRule="exact"/>
        <w:jc w:val="center"/>
        <w:rPr>
          <w:rFonts w:hint="eastAsia" w:ascii="宋体" w:hAnsi="宋体" w:eastAsia="宋体" w:cs="宋体"/>
          <w:b w:val="0"/>
          <w:bCs w:val="0"/>
          <w:sz w:val="48"/>
          <w:szCs w:val="52"/>
        </w:rPr>
      </w:pPr>
      <w:r>
        <w:rPr>
          <w:rFonts w:hint="eastAsia" w:ascii="宋体" w:hAnsi="宋体" w:eastAsia="宋体" w:cs="宋体"/>
          <w:b w:val="0"/>
          <w:bCs w:val="0"/>
          <w:sz w:val="48"/>
          <w:szCs w:val="52"/>
        </w:rPr>
        <w:t>目  录</w:t>
      </w:r>
    </w:p>
    <w:p w14:paraId="381A5D43">
      <w:pPr>
        <w:rPr>
          <w:rFonts w:hint="eastAsia" w:ascii="宋体" w:hAnsi="宋体" w:eastAsia="宋体" w:cs="宋体"/>
        </w:rPr>
      </w:pPr>
    </w:p>
    <w:p w14:paraId="0551BB1A">
      <w:pPr>
        <w:rPr>
          <w:rFonts w:hint="eastAsia" w:ascii="宋体" w:hAnsi="宋体" w:eastAsia="宋体" w:cs="宋体"/>
        </w:rPr>
      </w:pPr>
    </w:p>
    <w:p w14:paraId="2BE9572F">
      <w:pPr>
        <w:rPr>
          <w:rFonts w:hint="eastAsia" w:ascii="宋体" w:hAnsi="宋体" w:eastAsia="宋体" w:cs="宋体"/>
        </w:rPr>
      </w:pPr>
    </w:p>
    <w:p w14:paraId="64BFC0A3">
      <w:pPr>
        <w:jc w:val="left"/>
        <w:rPr>
          <w:rFonts w:hint="eastAsia" w:ascii="宋体" w:hAnsi="宋体" w:eastAsia="宋体" w:cs="宋体"/>
        </w:rPr>
      </w:pPr>
    </w:p>
    <w:p w14:paraId="63AA7E70">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bookmarkStart w:id="1" w:name="_Toc536202376"/>
      <w:bookmarkStart w:id="2" w:name="_Toc536202282"/>
      <w:bookmarkStart w:id="3" w:name="_Toc19543333"/>
      <w:bookmarkStart w:id="4" w:name="_Toc536429369"/>
      <w:bookmarkStart w:id="5" w:name="OLE_LINK3"/>
      <w:bookmarkStart w:id="6" w:name="_Toc30089"/>
      <w:bookmarkStart w:id="7" w:name="_Toc438048787"/>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TOC \o "1-1" \h \z \u </w:instrText>
      </w:r>
      <w:r>
        <w:rPr>
          <w:rFonts w:hint="eastAsia" w:ascii="宋体" w:hAnsi="宋体" w:eastAsia="宋体" w:cs="宋体"/>
          <w:caps w:val="0"/>
          <w:sz w:val="32"/>
          <w:szCs w:val="32"/>
        </w:rPr>
        <w:fldChar w:fldCharType="separate"/>
      </w:r>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HYPERLINK \l _Toc14738 </w:instrText>
      </w:r>
      <w:r>
        <w:rPr>
          <w:rFonts w:hint="eastAsia" w:ascii="宋体" w:hAnsi="宋体" w:eastAsia="宋体" w:cs="宋体"/>
          <w:caps w:val="0"/>
          <w:sz w:val="32"/>
          <w:szCs w:val="32"/>
        </w:rPr>
        <w:fldChar w:fldCharType="separate"/>
      </w:r>
      <w:r>
        <w:rPr>
          <w:rFonts w:hint="eastAsia" w:ascii="宋体" w:hAnsi="宋体" w:eastAsia="宋体" w:cs="宋体"/>
          <w:sz w:val="32"/>
          <w:szCs w:val="32"/>
        </w:rPr>
        <w:t>第一部分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_Toc14738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caps w:val="0"/>
          <w:sz w:val="32"/>
          <w:szCs w:val="32"/>
        </w:rPr>
        <w:fldChar w:fldCharType="end"/>
      </w:r>
    </w:p>
    <w:p w14:paraId="7650C813">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_Toc25036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第二部分  供应商须知前附表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_Toc25036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4175AF69">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_Toc17920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第三部分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_Toc17920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270F84E">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_Toc3434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第四部分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评分标准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_Toc3434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143BC5B">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_Toc31495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第五部分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采购内容及</w:t>
      </w:r>
      <w:r>
        <w:rPr>
          <w:rFonts w:hint="eastAsia" w:ascii="宋体" w:hAnsi="宋体" w:eastAsia="宋体" w:cs="宋体"/>
          <w:sz w:val="32"/>
          <w:szCs w:val="32"/>
          <w:lang w:eastAsia="zh-CN"/>
        </w:rPr>
        <w:t>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_Toc31495 \h </w:instrText>
      </w:r>
      <w:r>
        <w:rPr>
          <w:rFonts w:hint="eastAsia" w:ascii="宋体" w:hAnsi="宋体" w:eastAsia="宋体" w:cs="宋体"/>
          <w:sz w:val="32"/>
          <w:szCs w:val="32"/>
        </w:rPr>
        <w:fldChar w:fldCharType="separate"/>
      </w:r>
      <w:r>
        <w:rPr>
          <w:rFonts w:hint="eastAsia" w:ascii="宋体" w:hAnsi="宋体" w:eastAsia="宋体" w:cs="宋体"/>
          <w:sz w:val="32"/>
          <w:szCs w:val="32"/>
        </w:rPr>
        <w:t>27</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0390EB88">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_Toc18129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第六部分 </w:t>
      </w:r>
      <w:r>
        <w:rPr>
          <w:rFonts w:hint="eastAsia" w:ascii="宋体" w:hAnsi="宋体" w:eastAsia="宋体" w:cs="宋体"/>
          <w:sz w:val="32"/>
          <w:szCs w:val="32"/>
          <w:lang w:val="en-US" w:eastAsia="zh-CN"/>
        </w:rPr>
        <w:t xml:space="preserve"> 合同主要条款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_Toc18129 \h </w:instrText>
      </w:r>
      <w:r>
        <w:rPr>
          <w:rFonts w:hint="eastAsia" w:ascii="宋体" w:hAnsi="宋体" w:eastAsia="宋体" w:cs="宋体"/>
          <w:sz w:val="32"/>
          <w:szCs w:val="32"/>
        </w:rPr>
        <w:fldChar w:fldCharType="separate"/>
      </w:r>
      <w:r>
        <w:rPr>
          <w:rFonts w:hint="eastAsia" w:ascii="宋体" w:hAnsi="宋体" w:eastAsia="宋体" w:cs="宋体"/>
          <w:sz w:val="32"/>
          <w:szCs w:val="32"/>
        </w:rPr>
        <w:t>29</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397F2663">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_Toc1916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lang w:val="en-US" w:eastAsia="zh-CN"/>
        </w:rPr>
        <w:t>第七部分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_Toc1916 \h </w:instrText>
      </w:r>
      <w:r>
        <w:rPr>
          <w:rFonts w:hint="eastAsia" w:ascii="宋体" w:hAnsi="宋体" w:eastAsia="宋体" w:cs="宋体"/>
          <w:sz w:val="32"/>
          <w:szCs w:val="32"/>
        </w:rPr>
        <w:fldChar w:fldCharType="separate"/>
      </w:r>
      <w:r>
        <w:rPr>
          <w:rFonts w:hint="eastAsia" w:ascii="宋体" w:hAnsi="宋体" w:eastAsia="宋体" w:cs="宋体"/>
          <w:sz w:val="32"/>
          <w:szCs w:val="32"/>
        </w:rPr>
        <w:t>34</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10949807">
      <w:pPr>
        <w:pStyle w:val="2"/>
        <w:pageBreakBefore w:val="0"/>
        <w:widowControl w:val="0"/>
        <w:tabs>
          <w:tab w:val="left" w:pos="206"/>
        </w:tabs>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rPr>
        <w:sectPr>
          <w:headerReference r:id="rId7" w:type="first"/>
          <w:footerReference r:id="rId9" w:type="first"/>
          <w:headerReference r:id="rId6" w:type="default"/>
          <w:footerReference r:id="rId8" w:type="default"/>
          <w:pgSz w:w="11905" w:h="16838"/>
          <w:pgMar w:top="1417" w:right="1417" w:bottom="1587" w:left="1417" w:header="907" w:footer="850"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ascii="宋体" w:hAnsi="宋体" w:eastAsia="宋体" w:cs="宋体"/>
          <w:caps/>
          <w:kern w:val="2"/>
          <w:sz w:val="32"/>
          <w:szCs w:val="32"/>
        </w:rPr>
        <w:fldChar w:fldCharType="end"/>
      </w:r>
    </w:p>
    <w:p w14:paraId="1F738702">
      <w:pPr>
        <w:pStyle w:val="2"/>
        <w:pageBreakBefore w:val="0"/>
        <w:widowControl w:val="0"/>
        <w:tabs>
          <w:tab w:val="left" w:pos="206"/>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rPr>
      </w:pPr>
      <w:bookmarkStart w:id="8" w:name="_Toc14738"/>
      <w:r>
        <w:rPr>
          <w:rFonts w:hint="eastAsia" w:ascii="宋体" w:hAnsi="宋体" w:eastAsia="宋体" w:cs="宋体"/>
        </w:rPr>
        <w:t xml:space="preserve">第一部分  </w:t>
      </w:r>
      <w:bookmarkStart w:id="9" w:name="OLE_LINK1"/>
      <w:bookmarkStart w:id="10" w:name="OLE_LINK4"/>
      <w:r>
        <w:rPr>
          <w:rFonts w:hint="eastAsia" w:ascii="宋体" w:hAnsi="宋体" w:eastAsia="宋体" w:cs="宋体"/>
        </w:rPr>
        <w:t>竞争性磋商公告</w:t>
      </w:r>
      <w:bookmarkEnd w:id="1"/>
      <w:bookmarkEnd w:id="2"/>
      <w:bookmarkEnd w:id="3"/>
      <w:bookmarkEnd w:id="4"/>
      <w:bookmarkEnd w:id="8"/>
    </w:p>
    <w:bookmarkEnd w:id="5"/>
    <w:bookmarkEnd w:id="9"/>
    <w:bookmarkEnd w:id="10"/>
    <w:p w14:paraId="4EAE963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rPr>
      </w:pPr>
      <w:bookmarkStart w:id="11" w:name="_Toc536202377"/>
      <w:bookmarkStart w:id="12" w:name="_Toc536429317"/>
      <w:bookmarkStart w:id="13" w:name="_Toc536429370"/>
      <w:bookmarkStart w:id="14" w:name="_Toc536202283"/>
      <w:bookmarkStart w:id="15" w:name="_Toc5018"/>
      <w:r>
        <w:rPr>
          <w:rFonts w:hint="eastAsia" w:ascii="宋体" w:hAnsi="宋体" w:cs="宋体"/>
          <w:kern w:val="0"/>
          <w:sz w:val="24"/>
          <w:szCs w:val="24"/>
          <w:lang w:val="en-US" w:eastAsia="zh-CN"/>
        </w:rPr>
        <w:t>安康市2025年工伤预防能力提升培训工程项目</w:t>
      </w:r>
      <w:r>
        <w:rPr>
          <w:rFonts w:hint="eastAsia" w:ascii="宋体" w:hAnsi="宋体" w:eastAsia="宋体" w:cs="宋体"/>
          <w:kern w:val="0"/>
          <w:sz w:val="24"/>
          <w:szCs w:val="24"/>
        </w:rPr>
        <w:t>的潜在</w:t>
      </w:r>
      <w:r>
        <w:rPr>
          <w:rFonts w:hint="eastAsia" w:ascii="宋体" w:hAnsi="宋体" w:eastAsia="宋体" w:cs="宋体"/>
          <w:color w:val="auto"/>
          <w:kern w:val="0"/>
          <w:sz w:val="24"/>
          <w:szCs w:val="24"/>
        </w:rPr>
        <w:t>供应商应在</w:t>
      </w:r>
      <w:r>
        <w:rPr>
          <w:rFonts w:hint="eastAsia" w:ascii="宋体" w:hAnsi="宋体" w:eastAsia="宋体" w:cs="宋体"/>
          <w:color w:val="auto"/>
          <w:kern w:val="0"/>
          <w:sz w:val="24"/>
          <w:szCs w:val="24"/>
          <w:lang w:eastAsia="zh-CN"/>
        </w:rPr>
        <w:t>安康市高新区高新观澜8幢2单元801室</w:t>
      </w:r>
      <w:r>
        <w:rPr>
          <w:rFonts w:hint="eastAsia" w:ascii="宋体" w:hAnsi="宋体" w:eastAsia="宋体" w:cs="宋体"/>
          <w:color w:val="auto"/>
          <w:kern w:val="0"/>
          <w:sz w:val="24"/>
          <w:szCs w:val="24"/>
        </w:rPr>
        <w:t>获取采购文件。并于2025年09月23日</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时00分（北京时间）前提交响应文件。</w:t>
      </w:r>
    </w:p>
    <w:p w14:paraId="7DFF3B18">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项目基本情况</w:t>
      </w:r>
    </w:p>
    <w:p w14:paraId="0C74FD0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lang w:eastAsia="zh-CN"/>
        </w:rPr>
        <w:t>AKSH2025-ZCS-114</w:t>
      </w:r>
    </w:p>
    <w:p w14:paraId="57268917">
      <w:pPr>
        <w:pStyle w:val="45"/>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rPr>
        <w:t>项目名称：</w:t>
      </w:r>
      <w:r>
        <w:rPr>
          <w:rFonts w:hint="eastAsia" w:ascii="宋体" w:hAnsi="宋体" w:cs="宋体"/>
          <w:kern w:val="0"/>
          <w:sz w:val="24"/>
          <w:szCs w:val="24"/>
          <w:lang w:val="en-US" w:eastAsia="zh-CN"/>
        </w:rPr>
        <w:t>安康市2025年工伤预防能力提升培训工程项目</w:t>
      </w:r>
    </w:p>
    <w:p w14:paraId="014A789B">
      <w:pPr>
        <w:pStyle w:val="45"/>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rPr>
        <w:t>采购方式：竞争性磋商</w:t>
      </w:r>
    </w:p>
    <w:p w14:paraId="1463C5A4">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预算金额</w:t>
      </w:r>
      <w:r>
        <w:rPr>
          <w:rFonts w:hint="eastAsia" w:ascii="宋体" w:hAnsi="宋体" w:cs="宋体"/>
          <w:kern w:val="0"/>
          <w:sz w:val="24"/>
          <w:szCs w:val="24"/>
          <w:lang w:eastAsia="zh-CN"/>
        </w:rPr>
        <w:t>：230000.00</w:t>
      </w:r>
      <w:r>
        <w:rPr>
          <w:rFonts w:hint="eastAsia" w:ascii="宋体" w:hAnsi="宋体" w:eastAsia="宋体" w:cs="宋体"/>
          <w:color w:val="auto"/>
          <w:kern w:val="0"/>
          <w:sz w:val="24"/>
          <w:szCs w:val="24"/>
          <w:lang w:val="en-US" w:eastAsia="zh-CN" w:bidi="ar-SA"/>
        </w:rPr>
        <w:t>元</w:t>
      </w:r>
    </w:p>
    <w:p w14:paraId="05A80504">
      <w:pPr>
        <w:pStyle w:val="45"/>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采购需求</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安康市2025年工伤预防能力提升培训工程项目</w:t>
      </w:r>
      <w:r>
        <w:rPr>
          <w:rFonts w:hint="eastAsia" w:ascii="宋体" w:hAnsi="宋体" w:eastAsia="宋体" w:cs="宋体"/>
          <w:color w:val="auto"/>
          <w:kern w:val="0"/>
          <w:sz w:val="24"/>
          <w:szCs w:val="24"/>
          <w:highlight w:val="none"/>
          <w:lang w:val="en-US" w:eastAsia="zh-CN"/>
        </w:rPr>
        <w:t>，1项；预算金额：</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lang w:val="en-US" w:eastAsia="zh-CN"/>
        </w:rPr>
        <w:t>万元</w:t>
      </w:r>
      <w:r>
        <w:rPr>
          <w:rFonts w:hint="eastAsia" w:ascii="宋体" w:hAnsi="宋体" w:cs="宋体"/>
          <w:color w:val="auto"/>
          <w:kern w:val="0"/>
          <w:sz w:val="24"/>
          <w:szCs w:val="24"/>
          <w:highlight w:val="none"/>
          <w:lang w:val="en-US" w:eastAsia="zh-CN"/>
        </w:rPr>
        <w:t>，最高限价21万元</w:t>
      </w:r>
      <w:r>
        <w:rPr>
          <w:rFonts w:hint="eastAsia" w:ascii="宋体" w:hAnsi="宋体" w:eastAsia="宋体" w:cs="宋体"/>
          <w:color w:val="auto"/>
          <w:kern w:val="0"/>
          <w:sz w:val="24"/>
          <w:szCs w:val="24"/>
          <w:highlight w:val="none"/>
          <w:lang w:val="en-US" w:eastAsia="zh-CN" w:bidi="ar-SA"/>
        </w:rPr>
        <w:t>，项目</w:t>
      </w:r>
      <w:r>
        <w:rPr>
          <w:rFonts w:hint="eastAsia" w:ascii="宋体" w:hAnsi="宋体" w:cs="宋体"/>
          <w:color w:val="auto"/>
          <w:kern w:val="0"/>
          <w:sz w:val="24"/>
          <w:szCs w:val="24"/>
          <w:highlight w:val="none"/>
          <w:lang w:val="en-US" w:eastAsia="zh-CN" w:bidi="ar-SA"/>
        </w:rPr>
        <w:t>概况</w:t>
      </w:r>
      <w:r>
        <w:rPr>
          <w:rFonts w:hint="eastAsia" w:ascii="宋体" w:hAnsi="宋体" w:eastAsia="宋体" w:cs="宋体"/>
          <w:color w:val="auto"/>
          <w:kern w:val="0"/>
          <w:sz w:val="24"/>
          <w:szCs w:val="24"/>
          <w:highlight w:val="none"/>
          <w:lang w:val="en-US" w:eastAsia="zh-CN" w:bidi="ar-SA"/>
        </w:rPr>
        <w:t>：根据《安康市矿山、机械制造暨存在职业病危害等行业重点企业工伤预防能力提升培训工程实施方案》的通知(安人社[2024]260号)开展四类行业三类人员工伤预防能力提升培训。</w:t>
      </w:r>
      <w:r>
        <w:rPr>
          <w:rFonts w:hint="eastAsia" w:ascii="宋体" w:hAnsi="宋体" w:eastAsia="宋体" w:cs="宋体"/>
          <w:color w:val="auto"/>
          <w:kern w:val="0"/>
          <w:sz w:val="24"/>
          <w:szCs w:val="24"/>
          <w:highlight w:val="none"/>
          <w:lang w:val="en-US" w:eastAsia="zh-CN"/>
        </w:rPr>
        <w:t>技术要求详见磋商文件第五部分“采购内容及要求”。</w:t>
      </w:r>
      <w:r>
        <w:rPr>
          <w:rFonts w:hint="eastAsia" w:ascii="宋体" w:hAnsi="宋体" w:eastAsia="宋体" w:cs="宋体"/>
          <w:color w:val="auto"/>
          <w:sz w:val="24"/>
          <w:szCs w:val="24"/>
          <w:highlight w:val="none"/>
        </w:rPr>
        <w:t>简要技</w:t>
      </w:r>
      <w:r>
        <w:rPr>
          <w:rFonts w:hint="eastAsia" w:ascii="宋体" w:hAnsi="宋体" w:eastAsia="宋体" w:cs="宋体"/>
          <w:color w:val="auto"/>
          <w:kern w:val="0"/>
          <w:sz w:val="24"/>
          <w:szCs w:val="24"/>
          <w:highlight w:val="none"/>
          <w:lang w:val="en-US" w:eastAsia="zh-CN" w:bidi="ar-SA"/>
        </w:rPr>
        <w:t>术要求、用途：项目自用。</w:t>
      </w:r>
    </w:p>
    <w:p w14:paraId="365B86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FF"/>
          <w:sz w:val="24"/>
          <w:lang w:eastAsia="zh-CN"/>
        </w:rPr>
      </w:pPr>
      <w:r>
        <w:rPr>
          <w:rFonts w:hint="eastAsia" w:ascii="宋体" w:hAnsi="宋体" w:eastAsia="宋体" w:cs="宋体"/>
          <w:color w:val="auto"/>
          <w:kern w:val="0"/>
          <w:sz w:val="24"/>
          <w:szCs w:val="24"/>
          <w:highlight w:val="none"/>
          <w:lang w:val="en-US" w:eastAsia="zh-CN" w:bidi="ar-SA"/>
        </w:rPr>
        <w:t>6.合同履行期限：</w:t>
      </w:r>
      <w:r>
        <w:rPr>
          <w:rFonts w:hint="eastAsia" w:ascii="宋体" w:hAnsi="宋体" w:cs="宋体"/>
          <w:color w:val="auto"/>
          <w:kern w:val="0"/>
          <w:sz w:val="24"/>
          <w:szCs w:val="24"/>
          <w:highlight w:val="none"/>
          <w:lang w:val="en-US" w:eastAsia="zh-CN" w:bidi="ar-SA"/>
        </w:rPr>
        <w:t>2025年12月31日前完成培训任务</w:t>
      </w:r>
      <w:r>
        <w:rPr>
          <w:rFonts w:hint="eastAsia" w:ascii="宋体" w:hAnsi="宋体" w:eastAsia="宋体" w:cs="宋体"/>
          <w:color w:val="auto"/>
          <w:kern w:val="0"/>
          <w:sz w:val="24"/>
          <w:szCs w:val="24"/>
          <w:highlight w:val="none"/>
          <w:lang w:val="en-US" w:eastAsia="zh-CN" w:bidi="ar-SA"/>
        </w:rPr>
        <w:t>。</w:t>
      </w:r>
    </w:p>
    <w:p w14:paraId="2C7D31EF">
      <w:pPr>
        <w:pStyle w:val="45"/>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7.本项目不接受联合体投标。</w:t>
      </w:r>
    </w:p>
    <w:p w14:paraId="2934AB79">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w:t>
      </w:r>
      <w:r>
        <w:rPr>
          <w:rFonts w:hint="eastAsia" w:ascii="宋体" w:hAnsi="宋体" w:eastAsia="宋体" w:cs="宋体"/>
          <w:b/>
          <w:bCs/>
          <w:kern w:val="0"/>
          <w:sz w:val="24"/>
          <w:szCs w:val="24"/>
        </w:rPr>
        <w:t>、投标人的资格要求：</w:t>
      </w:r>
    </w:p>
    <w:p w14:paraId="3A3D72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满足《中华人民共和国政府采购法》第二十二条的规定；</w:t>
      </w:r>
    </w:p>
    <w:p w14:paraId="1E7635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 xml:space="preserve">特定资格条件： </w:t>
      </w:r>
    </w:p>
    <w:p w14:paraId="5F76EAD7">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6BBD7515">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73E7354D">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4713AC5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7694A0B5">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BEB068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6.社会保障资金缴纳证明：提供2024年</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月至今任意</w:t>
      </w:r>
      <w:r>
        <w:rPr>
          <w:rFonts w:hint="eastAsia" w:ascii="宋体" w:hAnsi="宋体" w:cs="宋体"/>
          <w:color w:val="000000"/>
          <w:sz w:val="24"/>
          <w:szCs w:val="24"/>
          <w:lang w:val="en-US" w:eastAsia="zh-CN"/>
        </w:rPr>
        <w:t>一</w:t>
      </w:r>
      <w:r>
        <w:rPr>
          <w:rFonts w:hint="eastAsia" w:ascii="宋体" w:hAnsi="宋体" w:eastAsia="宋体" w:cs="宋体"/>
          <w:color w:val="000000"/>
          <w:sz w:val="24"/>
          <w:szCs w:val="24"/>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369F5E8">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税收缴纳证明：提供2024年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月至今任意</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18C9A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8.本项目专门面向中小企业采购，投标人须提供《中小企业声明函》</w:t>
      </w:r>
      <w:r>
        <w:rPr>
          <w:rFonts w:hint="eastAsia" w:ascii="宋体" w:hAnsi="宋体" w:eastAsia="宋体" w:cs="宋体"/>
          <w:color w:val="auto"/>
          <w:sz w:val="24"/>
          <w:szCs w:val="24"/>
          <w:lang w:eastAsia="zh-CN"/>
        </w:rPr>
        <w:t>。</w:t>
      </w:r>
    </w:p>
    <w:p w14:paraId="31716B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6D2666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1"/>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采购项目需要落实的政府采购政策</w:t>
      </w:r>
    </w:p>
    <w:p w14:paraId="3F9F481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bookmarkStart w:id="16" w:name="OLE_LINK61"/>
      <w:r>
        <w:rPr>
          <w:rFonts w:hint="eastAsia" w:ascii="宋体" w:hAnsi="宋体" w:eastAsia="宋体" w:cs="宋体"/>
          <w:color w:val="auto"/>
          <w:sz w:val="24"/>
          <w:szCs w:val="24"/>
          <w:lang w:val="en-US" w:eastAsia="zh-CN"/>
        </w:rPr>
        <w:t>依据《中华人民共和国政府采购法》和《中华人民共和国政府采购法实施条例》的有关规定，落实政府采购“优先购买节能环保产品、扶持小微企业、监狱企业、福利企业”等相关政策：</w:t>
      </w:r>
    </w:p>
    <w:bookmarkEnd w:id="16"/>
    <w:p w14:paraId="3DE28DB0">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1.《政府采购促进中小企业发展管理办法》（财库〔2020〕46号）；</w:t>
      </w:r>
    </w:p>
    <w:p w14:paraId="5A583AA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2.《财政部司法部关于政府采购支持监狱企业发展有关问题的通知》（财库〔2014〕68号）；</w:t>
      </w:r>
    </w:p>
    <w:p w14:paraId="3E15E84D">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3.《财政部发展改革委生态环境部市场监管总局关于调整优化节能产品、环境标志产品政府采购执行机制的通知》（财库〔2019〕9号）；</w:t>
      </w:r>
    </w:p>
    <w:p w14:paraId="53116CC0">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4.《财政部民政部中国残疾人联合会关于促进残疾人就业政府采购政策的通知》（财库〔2017〕141号）；</w:t>
      </w:r>
    </w:p>
    <w:p w14:paraId="7B4CBD2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5.《财政部农业农村部国家乡村振兴局关于运用政府采购政策支持乡村产业振兴的通知》财库〔2021〕19号；</w:t>
      </w:r>
    </w:p>
    <w:p w14:paraId="636171EE">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6.《陕西省财政厅关于加快推进我省中小企业政府采购信用融资工作的通知》（陕 财办采〔2020〕15号）、陕西省财政厅关于印发《陕西省中小企业政府采购信用融资办法》（陕财办采〔2018〕23号）；</w:t>
      </w:r>
    </w:p>
    <w:p w14:paraId="7CEF1C5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7.其他需要落实的政府采购政策。</w:t>
      </w:r>
    </w:p>
    <w:p w14:paraId="229E075E">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三、磋商文件获取 </w:t>
      </w:r>
    </w:p>
    <w:p w14:paraId="108CC3C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lang w:val="en-US" w:eastAsia="zh-CN" w:bidi="ar-SA"/>
        </w:rPr>
      </w:pPr>
      <w:bookmarkStart w:id="17" w:name="_Toc35529352"/>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获取时间：</w:t>
      </w:r>
      <w:bookmarkEnd w:id="17"/>
      <w:r>
        <w:rPr>
          <w:rFonts w:hint="eastAsia" w:ascii="宋体" w:hAnsi="宋体" w:eastAsia="宋体" w:cs="宋体"/>
          <w:color w:val="auto"/>
          <w:kern w:val="0"/>
          <w:sz w:val="24"/>
          <w:szCs w:val="24"/>
        </w:rPr>
        <w:t>2025年09月12日至2025年09月18日，每天上午08:00:00至12:00:00，下午14:00:00至18:00:00（北京时间）</w:t>
      </w:r>
    </w:p>
    <w:p w14:paraId="274E5DF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bookmarkStart w:id="18" w:name="_Toc35529353"/>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获取地点：</w:t>
      </w:r>
      <w:bookmarkEnd w:id="18"/>
      <w:r>
        <w:rPr>
          <w:rFonts w:hint="eastAsia" w:ascii="宋体" w:hAnsi="宋体" w:eastAsia="宋体" w:cs="宋体"/>
          <w:color w:val="000000" w:themeColor="text1"/>
          <w:kern w:val="0"/>
          <w:sz w:val="24"/>
          <w:szCs w:val="24"/>
          <w:lang w:eastAsia="zh-CN"/>
          <w14:textFill>
            <w14:solidFill>
              <w14:schemeClr w14:val="tx1"/>
            </w14:solidFill>
          </w14:textFill>
        </w:rPr>
        <w:t>安康市高新区高新观澜8幢2单元801室</w:t>
      </w:r>
    </w:p>
    <w:p w14:paraId="7028D7F5">
      <w:pPr>
        <w:pStyle w:val="45"/>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获取方式：现场</w:t>
      </w:r>
      <w:r>
        <w:rPr>
          <w:rFonts w:hint="eastAsia" w:ascii="宋体" w:hAnsi="宋体" w:eastAsia="宋体" w:cs="宋体"/>
          <w:color w:val="auto"/>
          <w:kern w:val="0"/>
          <w:sz w:val="24"/>
          <w:szCs w:val="24"/>
          <w:highlight w:val="none"/>
          <w:lang w:val="en-US" w:eastAsia="zh-CN"/>
        </w:rPr>
        <w:t>获取</w:t>
      </w:r>
    </w:p>
    <w:p w14:paraId="5D9364F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lang w:val="en-US" w:eastAsia="zh-CN"/>
        </w:rPr>
      </w:pPr>
      <w:bookmarkStart w:id="19" w:name="_Toc35529355"/>
      <w:bookmarkStart w:id="20" w:name="_Toc35529356"/>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磋商文件的</w:t>
      </w:r>
      <w:r>
        <w:rPr>
          <w:rFonts w:hint="eastAsia" w:ascii="宋体" w:hAnsi="宋体" w:eastAsia="宋体" w:cs="宋体"/>
          <w:kern w:val="0"/>
          <w:sz w:val="24"/>
          <w:szCs w:val="24"/>
          <w:lang w:val="en-US" w:eastAsia="zh-CN"/>
        </w:rPr>
        <w:t>获取</w:t>
      </w:r>
      <w:r>
        <w:rPr>
          <w:rFonts w:hint="eastAsia" w:ascii="宋体" w:hAnsi="宋体" w:eastAsia="宋体" w:cs="宋体"/>
          <w:kern w:val="0"/>
          <w:sz w:val="24"/>
          <w:szCs w:val="24"/>
        </w:rPr>
        <w:t>期限：自本公告发布之日起不得少于5个工作日</w:t>
      </w:r>
      <w:bookmarkEnd w:id="19"/>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p>
    <w:bookmarkEnd w:id="20"/>
    <w:p w14:paraId="345C535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获取</w:t>
      </w:r>
      <w:r>
        <w:rPr>
          <w:rFonts w:hint="eastAsia" w:ascii="宋体" w:hAnsi="宋体" w:eastAsia="宋体" w:cs="宋体"/>
          <w:b/>
          <w:bCs/>
          <w:sz w:val="24"/>
          <w:szCs w:val="24"/>
          <w:highlight w:val="none"/>
        </w:rPr>
        <w:t>须知：投</w:t>
      </w:r>
      <w:r>
        <w:rPr>
          <w:rFonts w:hint="eastAsia" w:ascii="宋体" w:hAnsi="宋体" w:eastAsia="宋体" w:cs="宋体"/>
          <w:b/>
          <w:bCs/>
          <w:sz w:val="24"/>
          <w:szCs w:val="24"/>
        </w:rPr>
        <w:t>标供应商请在文件</w:t>
      </w:r>
      <w:r>
        <w:rPr>
          <w:rFonts w:hint="eastAsia" w:ascii="宋体" w:hAnsi="宋体" w:eastAsia="宋体" w:cs="宋体"/>
          <w:b/>
          <w:bCs/>
          <w:sz w:val="24"/>
          <w:szCs w:val="24"/>
          <w:lang w:val="en-US" w:eastAsia="zh-CN"/>
        </w:rPr>
        <w:t>获取</w:t>
      </w:r>
      <w:r>
        <w:rPr>
          <w:rFonts w:hint="eastAsia" w:ascii="宋体" w:hAnsi="宋体" w:eastAsia="宋体" w:cs="宋体"/>
          <w:b/>
          <w:bCs/>
          <w:sz w:val="24"/>
          <w:szCs w:val="24"/>
        </w:rPr>
        <w:t>时间以内将单位介绍信（备注经办人联系电话及电子邮箱）</w:t>
      </w:r>
      <w:r>
        <w:rPr>
          <w:rFonts w:hint="eastAsia" w:ascii="宋体" w:hAnsi="宋体" w:eastAsia="宋体" w:cs="宋体"/>
          <w:b/>
          <w:bCs/>
          <w:sz w:val="24"/>
          <w:szCs w:val="24"/>
          <w:lang w:eastAsia="zh-CN"/>
        </w:rPr>
        <w:t>及</w:t>
      </w:r>
      <w:r>
        <w:rPr>
          <w:rFonts w:hint="eastAsia" w:ascii="宋体" w:hAnsi="宋体" w:eastAsia="宋体" w:cs="宋体"/>
          <w:b/>
          <w:bCs/>
          <w:sz w:val="24"/>
          <w:szCs w:val="24"/>
        </w:rPr>
        <w:t>身份证复印件加盖公章递</w:t>
      </w:r>
      <w:r>
        <w:rPr>
          <w:rFonts w:hint="eastAsia" w:ascii="宋体" w:hAnsi="宋体" w:eastAsia="宋体" w:cs="宋体"/>
          <w:b/>
          <w:bCs/>
          <w:sz w:val="24"/>
          <w:szCs w:val="24"/>
          <w:lang w:val="en-US" w:eastAsia="zh-CN"/>
        </w:rPr>
        <w:t>交</w:t>
      </w:r>
      <w:r>
        <w:rPr>
          <w:rFonts w:hint="eastAsia" w:ascii="宋体" w:hAnsi="宋体" w:eastAsia="宋体" w:cs="宋体"/>
          <w:b/>
          <w:bCs/>
          <w:sz w:val="24"/>
          <w:szCs w:val="24"/>
        </w:rPr>
        <w:t>至安康尚昊招标代理有限公司</w:t>
      </w:r>
      <w:r>
        <w:rPr>
          <w:rFonts w:hint="eastAsia" w:ascii="宋体" w:hAnsi="宋体" w:eastAsia="宋体" w:cs="宋体"/>
          <w:b/>
          <w:bCs/>
          <w:sz w:val="24"/>
          <w:szCs w:val="24"/>
          <w:lang w:eastAsia="zh-CN"/>
        </w:rPr>
        <w:t>（安康市高新区高新观澜8幢2单元801室</w:t>
      </w:r>
      <w:r>
        <w:rPr>
          <w:rFonts w:hint="eastAsia" w:ascii="宋体" w:hAnsi="宋体" w:cs="宋体"/>
          <w:b/>
          <w:bCs/>
          <w:sz w:val="24"/>
          <w:szCs w:val="24"/>
          <w:lang w:eastAsia="zh-CN"/>
        </w:rPr>
        <w:t>，</w:t>
      </w:r>
      <w:r>
        <w:rPr>
          <w:rFonts w:hint="eastAsia" w:ascii="宋体" w:hAnsi="宋体" w:cs="宋体"/>
          <w:b/>
          <w:bCs/>
          <w:sz w:val="24"/>
          <w:szCs w:val="24"/>
          <w:lang w:val="en-US" w:eastAsia="zh-CN"/>
        </w:rPr>
        <w:t>邮箱769697590@qq.com</w:t>
      </w:r>
      <w:r>
        <w:rPr>
          <w:rFonts w:hint="eastAsia" w:ascii="宋体" w:hAnsi="宋体" w:eastAsia="宋体" w:cs="宋体"/>
          <w:b/>
          <w:bCs/>
          <w:sz w:val="24"/>
          <w:szCs w:val="24"/>
          <w:lang w:eastAsia="zh-CN"/>
        </w:rPr>
        <w:t>），由</w:t>
      </w:r>
      <w:r>
        <w:rPr>
          <w:rFonts w:hint="eastAsia" w:ascii="宋体" w:hAnsi="宋体" w:eastAsia="宋体" w:cs="宋体"/>
          <w:b/>
          <w:bCs/>
          <w:sz w:val="24"/>
          <w:szCs w:val="24"/>
        </w:rPr>
        <w:t>采购代理机构</w:t>
      </w:r>
      <w:r>
        <w:rPr>
          <w:rFonts w:hint="eastAsia" w:ascii="宋体" w:hAnsi="宋体" w:eastAsia="宋体" w:cs="宋体"/>
          <w:b/>
          <w:bCs/>
          <w:sz w:val="24"/>
          <w:szCs w:val="24"/>
          <w:lang w:val="en-US" w:eastAsia="zh-CN"/>
        </w:rPr>
        <w:t>进行</w:t>
      </w:r>
      <w:r>
        <w:rPr>
          <w:rFonts w:hint="eastAsia" w:ascii="宋体" w:hAnsi="宋体" w:eastAsia="宋体" w:cs="宋体"/>
          <w:b/>
          <w:bCs/>
          <w:sz w:val="24"/>
          <w:szCs w:val="24"/>
        </w:rPr>
        <w:t>确认</w:t>
      </w:r>
      <w:r>
        <w:rPr>
          <w:rFonts w:hint="eastAsia" w:ascii="宋体" w:hAnsi="宋体" w:eastAsia="宋体" w:cs="宋体"/>
          <w:b/>
          <w:bCs/>
          <w:sz w:val="24"/>
          <w:szCs w:val="24"/>
          <w:lang w:eastAsia="zh-CN"/>
        </w:rPr>
        <w:t>，</w:t>
      </w:r>
      <w:r>
        <w:rPr>
          <w:rFonts w:hint="eastAsia" w:ascii="宋体" w:hAnsi="宋体" w:eastAsia="宋体" w:cs="宋体"/>
          <w:b/>
          <w:bCs/>
          <w:sz w:val="24"/>
          <w:szCs w:val="24"/>
        </w:rPr>
        <w:t>确认完毕后采购代理机构</w:t>
      </w:r>
      <w:r>
        <w:rPr>
          <w:rFonts w:hint="eastAsia" w:ascii="宋体" w:hAnsi="宋体" w:eastAsia="宋体" w:cs="宋体"/>
          <w:b/>
          <w:bCs/>
          <w:sz w:val="24"/>
          <w:szCs w:val="24"/>
          <w:lang w:eastAsia="zh-CN"/>
        </w:rPr>
        <w:t>将通过邮箱传送磋商文件，请注意查收。</w:t>
      </w:r>
    </w:p>
    <w:p w14:paraId="49AABD1A">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color w:val="auto"/>
          <w:kern w:val="0"/>
          <w:sz w:val="24"/>
          <w:szCs w:val="24"/>
        </w:rPr>
      </w:pPr>
      <w:r>
        <w:rPr>
          <w:rFonts w:hint="eastAsia" w:ascii="宋体" w:hAnsi="宋体" w:eastAsia="宋体" w:cs="宋体"/>
          <w:b/>
          <w:bCs/>
          <w:sz w:val="24"/>
          <w:szCs w:val="24"/>
        </w:rPr>
        <w:t>四、</w:t>
      </w:r>
      <w:r>
        <w:rPr>
          <w:rFonts w:hint="eastAsia" w:ascii="宋体" w:hAnsi="宋体" w:eastAsia="宋体" w:cs="宋体"/>
          <w:b/>
          <w:bCs/>
          <w:kern w:val="0"/>
          <w:sz w:val="24"/>
          <w:szCs w:val="24"/>
        </w:rPr>
        <w:t>响应文件递交：</w:t>
      </w:r>
    </w:p>
    <w:p w14:paraId="0AF71587">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响应文件递交截止时间：2025年09月23日</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 xml:space="preserve">时00分00秒前 </w:t>
      </w:r>
    </w:p>
    <w:p w14:paraId="4B76EAB2">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响应文件递交地点：</w:t>
      </w:r>
      <w:r>
        <w:rPr>
          <w:rFonts w:hint="eastAsia" w:ascii="宋体" w:hAnsi="宋体" w:eastAsia="宋体" w:cs="宋体"/>
          <w:color w:val="000000" w:themeColor="text1"/>
          <w:sz w:val="24"/>
          <w:szCs w:val="24"/>
          <w:lang w:eastAsia="zh-CN"/>
          <w14:textFill>
            <w14:solidFill>
              <w14:schemeClr w14:val="tx1"/>
            </w14:solidFill>
          </w14:textFill>
        </w:rPr>
        <w:t>安康市高新区高新观澜8幢2单元801室</w:t>
      </w:r>
    </w:p>
    <w:p w14:paraId="00A24026">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五、公告期限：</w:t>
      </w:r>
      <w:r>
        <w:rPr>
          <w:rFonts w:hint="eastAsia" w:ascii="宋体" w:hAnsi="宋体" w:eastAsia="宋体" w:cs="宋体"/>
          <w:kern w:val="0"/>
          <w:sz w:val="24"/>
          <w:szCs w:val="24"/>
        </w:rPr>
        <w:t>自本公告发布之日起3个工作日。</w:t>
      </w:r>
    </w:p>
    <w:p w14:paraId="2AEC710A">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六、其他补充事宜：</w:t>
      </w:r>
      <w:r>
        <w:rPr>
          <w:rFonts w:hint="eastAsia" w:ascii="宋体" w:hAnsi="宋体" w:eastAsia="宋体" w:cs="宋体"/>
          <w:b w:val="0"/>
          <w:bCs w:val="0"/>
          <w:kern w:val="0"/>
          <w:sz w:val="24"/>
          <w:szCs w:val="24"/>
          <w:lang w:eastAsia="zh-CN"/>
        </w:rPr>
        <w:t>无</w:t>
      </w:r>
    </w:p>
    <w:p w14:paraId="05AC2A69">
      <w:pPr>
        <w:pStyle w:val="45"/>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七、对本次采购提出询问，请按以下方式联系</w:t>
      </w:r>
    </w:p>
    <w:p w14:paraId="0CAE4DB5">
      <w:pPr>
        <w:pStyle w:val="45"/>
        <w:keepNext w:val="0"/>
        <w:keepLines w:val="0"/>
        <w:pageBreakBefore w:val="0"/>
        <w:numPr>
          <w:ilvl w:val="0"/>
          <w:numId w:val="0"/>
        </w:numPr>
        <w:kinsoku/>
        <w:wordWrap/>
        <w:overflowPunct/>
        <w:topLinePunct w:val="0"/>
        <w:autoSpaceDE/>
        <w:autoSpaceDN/>
        <w:bidi w:val="0"/>
        <w:adjustRightInd w:val="0"/>
        <w:snapToGrid w:val="0"/>
        <w:spacing w:line="360" w:lineRule="auto"/>
        <w:ind w:leftChars="0" w:right="0" w:right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采购人信息</w:t>
      </w:r>
    </w:p>
    <w:p w14:paraId="13BD1E00">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val="en-US" w:eastAsia="zh-CN"/>
        </w:rPr>
        <w:t>安康市养老失业工伤保险经办处</w:t>
      </w:r>
    </w:p>
    <w:p w14:paraId="2E4FC2FB">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址：陕西省安康市高新区创业大厦东区10楼</w:t>
      </w:r>
      <w:r>
        <w:rPr>
          <w:rFonts w:hint="eastAsia" w:ascii="宋体" w:hAnsi="宋体" w:cs="宋体"/>
          <w:color w:val="auto"/>
          <w:kern w:val="0"/>
          <w:sz w:val="24"/>
          <w:szCs w:val="24"/>
          <w:lang w:val="en-US" w:eastAsia="zh-CN"/>
        </w:rPr>
        <w:t xml:space="preserve"> </w:t>
      </w:r>
    </w:p>
    <w:p w14:paraId="7AD5F27C">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w:t>
      </w:r>
      <w:r>
        <w:rPr>
          <w:rFonts w:hint="eastAsia" w:ascii="宋体" w:hAnsi="宋体" w:cs="宋体"/>
          <w:color w:val="auto"/>
          <w:kern w:val="0"/>
          <w:sz w:val="24"/>
          <w:szCs w:val="24"/>
          <w:lang w:val="en-US" w:eastAsia="zh-CN"/>
        </w:rPr>
        <w:t>龚珍珍</w:t>
      </w:r>
      <w:r>
        <w:rPr>
          <w:rFonts w:hint="eastAsia" w:ascii="宋体" w:hAnsi="宋体" w:eastAsia="宋体" w:cs="宋体"/>
          <w:color w:val="auto"/>
          <w:kern w:val="0"/>
          <w:sz w:val="24"/>
          <w:szCs w:val="24"/>
          <w:lang w:val="en-US" w:eastAsia="zh-CN"/>
        </w:rPr>
        <w:t xml:space="preserve"> </w:t>
      </w:r>
    </w:p>
    <w:p w14:paraId="5C22E27C">
      <w:pPr>
        <w:pStyle w:val="45"/>
        <w:keepNext w:val="0"/>
        <w:keepLines w:val="0"/>
        <w:pageBreakBefore w:val="0"/>
        <w:wordWrap/>
        <w:overflowPunct/>
        <w:topLinePunct w:val="0"/>
        <w:bidi w:val="0"/>
        <w:adjustRightInd w:val="0"/>
        <w:snapToGrid w:val="0"/>
        <w:spacing w:line="360" w:lineRule="auto"/>
        <w:ind w:leftChars="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r>
        <w:rPr>
          <w:rFonts w:hint="eastAsia" w:ascii="宋体" w:hAnsi="宋体" w:cs="宋体"/>
          <w:color w:val="auto"/>
          <w:kern w:val="0"/>
          <w:sz w:val="24"/>
          <w:szCs w:val="24"/>
          <w:lang w:val="en-US" w:eastAsia="zh-CN"/>
        </w:rPr>
        <w:t>15829728283</w:t>
      </w:r>
    </w:p>
    <w:p w14:paraId="0AD522BD">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2.采购代理机构信息</w:t>
      </w:r>
    </w:p>
    <w:p w14:paraId="18DA11B0">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    称：安康尚昊招标代理有限公司</w:t>
      </w:r>
    </w:p>
    <w:p w14:paraId="20EB5A28">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地    址：安康市高新区高新观澜8幢2单元801室</w:t>
      </w:r>
    </w:p>
    <w:p w14:paraId="7CCB99A0">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联系方式：15991480332</w:t>
      </w:r>
    </w:p>
    <w:p w14:paraId="53AE0206">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3.项目联系方式</w:t>
      </w:r>
    </w:p>
    <w:p w14:paraId="2E76EC22">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项目联系人：陈工</w:t>
      </w:r>
    </w:p>
    <w:p w14:paraId="74330519">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      话：15991480332</w:t>
      </w:r>
    </w:p>
    <w:p w14:paraId="08DAC4F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right"/>
        <w:textAlignment w:val="auto"/>
        <w:rPr>
          <w:rFonts w:hint="eastAsia" w:ascii="宋体" w:hAnsi="宋体" w:eastAsia="宋体" w:cs="宋体"/>
          <w:kern w:val="0"/>
          <w:sz w:val="24"/>
          <w:szCs w:val="24"/>
        </w:rPr>
      </w:pPr>
    </w:p>
    <w:p w14:paraId="056A8CA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rPr>
        <w:t>安康尚昊</w:t>
      </w:r>
      <w:r>
        <w:rPr>
          <w:rFonts w:hint="eastAsia" w:ascii="宋体" w:hAnsi="宋体" w:eastAsia="宋体" w:cs="宋体"/>
          <w:color w:val="auto"/>
          <w:kern w:val="0"/>
          <w:sz w:val="24"/>
          <w:szCs w:val="24"/>
        </w:rPr>
        <w:t>招标代理有限公司</w:t>
      </w:r>
    </w:p>
    <w:p w14:paraId="578D325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2025年</w:t>
      </w:r>
      <w:r>
        <w:rPr>
          <w:rFonts w:hint="eastAsia" w:ascii="宋体" w:hAnsi="宋体" w:cs="宋体"/>
          <w:color w:val="auto"/>
          <w:kern w:val="0"/>
          <w:sz w:val="24"/>
          <w:szCs w:val="24"/>
          <w:lang w:val="en-US" w:eastAsia="zh-CN"/>
        </w:rPr>
        <w:t>09</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日</w:t>
      </w:r>
    </w:p>
    <w:p w14:paraId="446F7F1B">
      <w:pPr>
        <w:pStyle w:val="2"/>
        <w:jc w:val="both"/>
        <w:rPr>
          <w:rFonts w:hint="eastAsia" w:ascii="宋体" w:hAnsi="宋体" w:eastAsia="宋体" w:cs="宋体"/>
        </w:rPr>
      </w:pPr>
    </w:p>
    <w:p w14:paraId="556C367C">
      <w:pPr>
        <w:rPr>
          <w:rFonts w:hint="eastAsia"/>
        </w:rPr>
        <w:sectPr>
          <w:headerReference r:id="rId10" w:type="default"/>
          <w:footerReference r:id="rId11"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345B47E1">
      <w:pPr>
        <w:pStyle w:val="2"/>
        <w:spacing w:line="360" w:lineRule="auto"/>
        <w:rPr>
          <w:rFonts w:hint="eastAsia" w:ascii="宋体" w:hAnsi="宋体" w:eastAsia="宋体" w:cs="宋体"/>
        </w:rPr>
      </w:pPr>
      <w:bookmarkStart w:id="21" w:name="_Toc25036"/>
      <w:r>
        <w:rPr>
          <w:rFonts w:hint="eastAsia" w:ascii="宋体" w:hAnsi="宋体" w:eastAsia="宋体" w:cs="宋体"/>
        </w:rPr>
        <w:t>第二部分  供应商须知前附表</w:t>
      </w:r>
      <w:bookmarkEnd w:id="21"/>
    </w:p>
    <w:p w14:paraId="07E2B5D5">
      <w:pPr>
        <w:pStyle w:val="45"/>
        <w:rPr>
          <w:rFonts w:hint="eastAsia" w:ascii="宋体" w:hAnsi="宋体" w:eastAsia="宋体" w:cs="宋体"/>
          <w:lang w:val="en-US" w:eastAsia="zh-CN"/>
        </w:rPr>
      </w:pPr>
    </w:p>
    <w:tbl>
      <w:tblPr>
        <w:tblStyle w:val="78"/>
        <w:tblW w:w="10090" w:type="dxa"/>
        <w:jc w:val="center"/>
        <w:tblLayout w:type="fixed"/>
        <w:tblCellMar>
          <w:top w:w="147" w:type="dxa"/>
          <w:left w:w="108" w:type="dxa"/>
          <w:bottom w:w="56" w:type="dxa"/>
          <w:right w:w="0" w:type="dxa"/>
        </w:tblCellMar>
      </w:tblPr>
      <w:tblGrid>
        <w:gridCol w:w="704"/>
        <w:gridCol w:w="1990"/>
        <w:gridCol w:w="7396"/>
      </w:tblGrid>
      <w:tr w14:paraId="3A5E9D5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3AEBD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rPr>
            </w:pPr>
            <w:bookmarkStart w:id="22" w:name="_Toc19543334"/>
            <w:r>
              <w:rPr>
                <w:rFonts w:hint="eastAsia" w:ascii="宋体" w:hAnsi="宋体" w:eastAsia="宋体" w:cs="宋体"/>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53493731">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7396" w:type="dxa"/>
            <w:tcBorders>
              <w:top w:val="single" w:color="000000" w:sz="4" w:space="0"/>
              <w:left w:val="single" w:color="000000" w:sz="4" w:space="0"/>
              <w:bottom w:val="single" w:color="000000" w:sz="4" w:space="0"/>
              <w:right w:val="single" w:color="000000" w:sz="4" w:space="0"/>
            </w:tcBorders>
            <w:vAlign w:val="center"/>
          </w:tcPr>
          <w:p w14:paraId="3FDE06C2">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79477AA2">
        <w:tblPrEx>
          <w:tblCellMar>
            <w:top w:w="147" w:type="dxa"/>
            <w:left w:w="108" w:type="dxa"/>
            <w:bottom w:w="56" w:type="dxa"/>
            <w:right w:w="0"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05EABC">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857D84C">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7396" w:type="dxa"/>
            <w:tcBorders>
              <w:top w:val="single" w:color="000000" w:sz="4" w:space="0"/>
              <w:left w:val="single" w:color="000000" w:sz="4" w:space="0"/>
              <w:bottom w:val="single" w:color="000000" w:sz="4" w:space="0"/>
              <w:right w:val="single" w:color="000000" w:sz="4" w:space="0"/>
            </w:tcBorders>
            <w:vAlign w:val="center"/>
          </w:tcPr>
          <w:p w14:paraId="553B19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安康市养老失业工伤保险经办处</w:t>
            </w:r>
          </w:p>
        </w:tc>
      </w:tr>
      <w:tr w14:paraId="7B3B181A">
        <w:tblPrEx>
          <w:tblCellMar>
            <w:top w:w="147" w:type="dxa"/>
            <w:left w:w="108" w:type="dxa"/>
            <w:bottom w:w="56" w:type="dxa"/>
            <w:right w:w="0" w:type="dxa"/>
          </w:tblCellMar>
        </w:tblPrEx>
        <w:trPr>
          <w:trHeight w:val="4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DDFA8F">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9B0771F">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代理机构</w:t>
            </w:r>
          </w:p>
        </w:tc>
        <w:tc>
          <w:tcPr>
            <w:tcW w:w="7396" w:type="dxa"/>
            <w:tcBorders>
              <w:top w:val="single" w:color="000000" w:sz="4" w:space="0"/>
              <w:left w:val="single" w:color="000000" w:sz="4" w:space="0"/>
              <w:bottom w:val="single" w:color="000000" w:sz="4" w:space="0"/>
              <w:right w:val="single" w:color="000000" w:sz="4" w:space="0"/>
            </w:tcBorders>
            <w:vAlign w:val="center"/>
          </w:tcPr>
          <w:p w14:paraId="1E285C3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5A3B89DE">
        <w:tblPrEx>
          <w:tblCellMar>
            <w:top w:w="147" w:type="dxa"/>
            <w:left w:w="108" w:type="dxa"/>
            <w:bottom w:w="56" w:type="dxa"/>
            <w:right w:w="0" w:type="dxa"/>
          </w:tblCellMar>
        </w:tblPrEx>
        <w:trPr>
          <w:trHeight w:val="4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3EDA96">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06087E">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396" w:type="dxa"/>
            <w:tcBorders>
              <w:top w:val="single" w:color="000000" w:sz="4" w:space="0"/>
              <w:left w:val="single" w:color="000000" w:sz="4" w:space="0"/>
              <w:bottom w:val="single" w:color="000000" w:sz="4" w:space="0"/>
              <w:right w:val="single" w:color="000000" w:sz="4" w:space="0"/>
            </w:tcBorders>
            <w:vAlign w:val="center"/>
          </w:tcPr>
          <w:p w14:paraId="7A33732C">
            <w:pPr>
              <w:pStyle w:val="45"/>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6E5B47AD">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745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6E5B47AD">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sz w:val="24"/>
                <w:szCs w:val="24"/>
                <w:lang w:val="en-US" w:eastAsia="zh-CN"/>
              </w:rPr>
              <w:t>安康市2025年工伤预防能力提升培训工程项目</w:t>
            </w:r>
          </w:p>
        </w:tc>
      </w:tr>
      <w:tr w14:paraId="7D01A115">
        <w:tblPrEx>
          <w:tblCellMar>
            <w:top w:w="147" w:type="dxa"/>
            <w:left w:w="108" w:type="dxa"/>
            <w:bottom w:w="56" w:type="dxa"/>
            <w:right w:w="0" w:type="dxa"/>
          </w:tblCellMar>
        </w:tblPrEx>
        <w:trPr>
          <w:trHeight w:val="284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D2AEC2">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96DDB78">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采购内容</w:t>
            </w:r>
          </w:p>
        </w:tc>
        <w:tc>
          <w:tcPr>
            <w:tcW w:w="7396" w:type="dxa"/>
            <w:tcBorders>
              <w:top w:val="single" w:color="000000" w:sz="4" w:space="0"/>
              <w:left w:val="single" w:color="000000" w:sz="4" w:space="0"/>
              <w:bottom w:val="single" w:color="000000" w:sz="4" w:space="0"/>
              <w:right w:val="single" w:color="000000" w:sz="4" w:space="0"/>
            </w:tcBorders>
            <w:vAlign w:val="center"/>
          </w:tcPr>
          <w:p w14:paraId="3CDD1094">
            <w:pPr>
              <w:pStyle w:val="45"/>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sz w:val="24"/>
                <w:szCs w:val="24"/>
              </w:rPr>
            </w:pPr>
            <w:r>
              <w:rPr>
                <w:rFonts w:hint="eastAsia" w:ascii="宋体" w:hAnsi="宋体" w:cs="宋体"/>
                <w:color w:val="auto"/>
                <w:kern w:val="0"/>
                <w:sz w:val="24"/>
                <w:szCs w:val="24"/>
                <w:highlight w:val="none"/>
                <w:lang w:val="en-US" w:eastAsia="zh-CN"/>
              </w:rPr>
              <w:t>安康市2025年工伤预防能力提升培训工程项目</w:t>
            </w:r>
            <w:r>
              <w:rPr>
                <w:rFonts w:hint="eastAsia" w:ascii="宋体" w:hAnsi="宋体" w:eastAsia="宋体" w:cs="宋体"/>
                <w:color w:val="auto"/>
                <w:kern w:val="0"/>
                <w:sz w:val="24"/>
                <w:szCs w:val="24"/>
                <w:highlight w:val="none"/>
                <w:lang w:val="en-US" w:eastAsia="zh-CN"/>
              </w:rPr>
              <w:t>，1项；预算金额：</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lang w:val="en-US" w:eastAsia="zh-CN"/>
              </w:rPr>
              <w:t>万元</w:t>
            </w:r>
            <w:r>
              <w:rPr>
                <w:rFonts w:hint="eastAsia" w:ascii="宋体" w:hAnsi="宋体" w:eastAsia="宋体" w:cs="宋体"/>
                <w:color w:val="auto"/>
                <w:kern w:val="0"/>
                <w:sz w:val="24"/>
                <w:szCs w:val="24"/>
                <w:highlight w:val="none"/>
                <w:lang w:val="en-US" w:eastAsia="zh-CN" w:bidi="ar-SA"/>
              </w:rPr>
              <w:t>，项目</w:t>
            </w:r>
            <w:r>
              <w:rPr>
                <w:rFonts w:hint="eastAsia" w:ascii="宋体" w:hAnsi="宋体" w:cs="宋体"/>
                <w:color w:val="auto"/>
                <w:kern w:val="0"/>
                <w:sz w:val="24"/>
                <w:szCs w:val="24"/>
                <w:highlight w:val="none"/>
                <w:lang w:val="en-US" w:eastAsia="zh-CN" w:bidi="ar-SA"/>
              </w:rPr>
              <w:t>概况</w:t>
            </w:r>
            <w:r>
              <w:rPr>
                <w:rFonts w:hint="eastAsia" w:ascii="宋体" w:hAnsi="宋体" w:eastAsia="宋体" w:cs="宋体"/>
                <w:color w:val="auto"/>
                <w:kern w:val="0"/>
                <w:sz w:val="24"/>
                <w:szCs w:val="24"/>
                <w:highlight w:val="none"/>
                <w:lang w:val="en-US" w:eastAsia="zh-CN" w:bidi="ar-SA"/>
              </w:rPr>
              <w:t>：根据《安康市矿山、机械制造暨存在职业病危害等行业重点企业工伤预防能力提升培训工程实施方案》的通知(安人社[2024]260号)开展四类行业三类人员工伤预防能力提升培训。</w:t>
            </w:r>
            <w:r>
              <w:rPr>
                <w:rFonts w:hint="eastAsia" w:ascii="宋体" w:hAnsi="宋体" w:eastAsia="宋体" w:cs="宋体"/>
                <w:color w:val="auto"/>
                <w:kern w:val="0"/>
                <w:sz w:val="24"/>
                <w:szCs w:val="24"/>
                <w:highlight w:val="none"/>
                <w:lang w:val="en-US" w:eastAsia="zh-CN"/>
              </w:rPr>
              <w:t>技术要求详见磋商文件第五部分“采购内容及要求”。</w:t>
            </w:r>
            <w:r>
              <w:rPr>
                <w:rFonts w:hint="eastAsia" w:ascii="宋体" w:hAnsi="宋体" w:eastAsia="宋体" w:cs="宋体"/>
                <w:color w:val="auto"/>
                <w:sz w:val="24"/>
                <w:szCs w:val="24"/>
                <w:highlight w:val="none"/>
              </w:rPr>
              <w:t>简要技</w:t>
            </w:r>
            <w:r>
              <w:rPr>
                <w:rFonts w:hint="eastAsia" w:ascii="宋体" w:hAnsi="宋体" w:eastAsia="宋体" w:cs="宋体"/>
                <w:color w:val="auto"/>
                <w:kern w:val="0"/>
                <w:sz w:val="24"/>
                <w:szCs w:val="24"/>
                <w:highlight w:val="none"/>
                <w:lang w:val="en-US" w:eastAsia="zh-CN" w:bidi="ar-SA"/>
              </w:rPr>
              <w:t>术要求、用途：项目自用。</w:t>
            </w:r>
          </w:p>
        </w:tc>
      </w:tr>
      <w:tr w14:paraId="4036592E">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E0B394">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666445D">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预算金额</w:t>
            </w:r>
          </w:p>
        </w:tc>
        <w:tc>
          <w:tcPr>
            <w:tcW w:w="7396" w:type="dxa"/>
            <w:tcBorders>
              <w:top w:val="single" w:color="000000" w:sz="4" w:space="0"/>
              <w:left w:val="single" w:color="000000" w:sz="4" w:space="0"/>
              <w:bottom w:val="single" w:color="000000" w:sz="4" w:space="0"/>
              <w:right w:val="single" w:color="000000" w:sz="4" w:space="0"/>
            </w:tcBorders>
            <w:vAlign w:val="center"/>
          </w:tcPr>
          <w:p w14:paraId="0D692FC5">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23</w:t>
            </w:r>
            <w:r>
              <w:rPr>
                <w:rFonts w:hint="eastAsia" w:ascii="宋体" w:hAnsi="宋体" w:eastAsia="宋体" w:cs="宋体"/>
                <w:sz w:val="24"/>
                <w:szCs w:val="24"/>
                <w:lang w:val="en-US" w:eastAsia="zh-CN"/>
              </w:rPr>
              <w:t>0000.00元</w:t>
            </w:r>
          </w:p>
        </w:tc>
      </w:tr>
      <w:tr w14:paraId="6CA50121">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D250608">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D6D1305">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cs="宋体"/>
                <w:color w:val="auto"/>
                <w:kern w:val="0"/>
                <w:sz w:val="24"/>
                <w:szCs w:val="24"/>
                <w:highlight w:val="none"/>
                <w:lang w:val="en-US" w:eastAsia="zh-CN"/>
              </w:rPr>
              <w:t>最高限价</w:t>
            </w:r>
          </w:p>
        </w:tc>
        <w:tc>
          <w:tcPr>
            <w:tcW w:w="7396" w:type="dxa"/>
            <w:tcBorders>
              <w:top w:val="single" w:color="000000" w:sz="4" w:space="0"/>
              <w:left w:val="single" w:color="000000" w:sz="4" w:space="0"/>
              <w:bottom w:val="single" w:color="000000" w:sz="4" w:space="0"/>
              <w:right w:val="single" w:color="000000" w:sz="4" w:space="0"/>
            </w:tcBorders>
            <w:vAlign w:val="center"/>
          </w:tcPr>
          <w:p w14:paraId="6DB63CDF">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0000.00元</w:t>
            </w:r>
          </w:p>
        </w:tc>
      </w:tr>
      <w:tr w14:paraId="30C42F74">
        <w:tblPrEx>
          <w:tblCellMar>
            <w:top w:w="147" w:type="dxa"/>
            <w:left w:w="108" w:type="dxa"/>
            <w:bottom w:w="56" w:type="dxa"/>
            <w:right w:w="0" w:type="dxa"/>
          </w:tblCellMar>
        </w:tblPrEx>
        <w:trPr>
          <w:trHeight w:val="76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BBFCF46">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36579C0">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合同履行期限</w:t>
            </w:r>
          </w:p>
        </w:tc>
        <w:tc>
          <w:tcPr>
            <w:tcW w:w="7396" w:type="dxa"/>
            <w:tcBorders>
              <w:top w:val="single" w:color="000000" w:sz="4" w:space="0"/>
              <w:left w:val="single" w:color="000000" w:sz="4" w:space="0"/>
              <w:bottom w:val="single" w:color="000000" w:sz="4" w:space="0"/>
              <w:right w:val="single" w:color="000000" w:sz="4" w:space="0"/>
            </w:tcBorders>
            <w:vAlign w:val="center"/>
          </w:tcPr>
          <w:p w14:paraId="4167635F">
            <w:pPr>
              <w:pStyle w:val="45"/>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2025年</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lang w:val="en-US" w:eastAsia="zh-CN"/>
              </w:rPr>
              <w:t>日前完成培训任务。</w:t>
            </w:r>
          </w:p>
        </w:tc>
      </w:tr>
      <w:tr w14:paraId="76BDFE97">
        <w:tblPrEx>
          <w:tblCellMar>
            <w:top w:w="147" w:type="dxa"/>
            <w:left w:w="108" w:type="dxa"/>
            <w:bottom w:w="56" w:type="dxa"/>
            <w:right w:w="0" w:type="dxa"/>
          </w:tblCellMar>
        </w:tblPrEx>
        <w:trPr>
          <w:trHeight w:val="46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C79F1E">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178020D">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p>
        </w:tc>
        <w:tc>
          <w:tcPr>
            <w:tcW w:w="7396" w:type="dxa"/>
            <w:tcBorders>
              <w:top w:val="single" w:color="000000" w:sz="4" w:space="0"/>
              <w:left w:val="single" w:color="000000" w:sz="4" w:space="0"/>
              <w:bottom w:val="single" w:color="000000" w:sz="4" w:space="0"/>
              <w:right w:val="single" w:color="000000" w:sz="4" w:space="0"/>
            </w:tcBorders>
            <w:vAlign w:val="center"/>
          </w:tcPr>
          <w:p w14:paraId="5E53DD3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04C1896E">
        <w:tblPrEx>
          <w:tblCellMar>
            <w:top w:w="147" w:type="dxa"/>
            <w:left w:w="108" w:type="dxa"/>
            <w:bottom w:w="56" w:type="dxa"/>
            <w:right w:w="0" w:type="dxa"/>
          </w:tblCellMar>
        </w:tblPrEx>
        <w:trPr>
          <w:trHeight w:val="50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1FD3">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E8FDDA0">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7396" w:type="dxa"/>
            <w:tcBorders>
              <w:top w:val="single" w:color="000000" w:sz="4" w:space="0"/>
              <w:left w:val="single" w:color="000000" w:sz="4" w:space="0"/>
              <w:bottom w:val="single" w:color="000000" w:sz="4" w:space="0"/>
              <w:right w:val="single" w:color="000000" w:sz="4" w:space="0"/>
            </w:tcBorders>
            <w:vAlign w:val="center"/>
          </w:tcPr>
          <w:p w14:paraId="045BC6BF">
            <w:pPr>
              <w:spacing w:line="259" w:lineRule="auto"/>
              <w:jc w:val="left"/>
              <w:rPr>
                <w:rFonts w:hint="eastAsia" w:ascii="宋体" w:hAnsi="宋体" w:eastAsia="宋体" w:cs="宋体"/>
                <w:sz w:val="24"/>
                <w:szCs w:val="24"/>
              </w:rPr>
            </w:pPr>
            <w:r>
              <w:rPr>
                <w:rFonts w:hint="eastAsia" w:ascii="宋体" w:hAnsi="宋体" w:eastAsia="宋体" w:cs="宋体"/>
                <w:sz w:val="24"/>
                <w:szCs w:val="24"/>
              </w:rPr>
              <w:t>资格后审</w:t>
            </w:r>
          </w:p>
        </w:tc>
      </w:tr>
      <w:tr w14:paraId="4055D935">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5720E1">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01811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396" w:type="dxa"/>
            <w:tcBorders>
              <w:top w:val="single" w:color="000000" w:sz="4" w:space="0"/>
              <w:left w:val="single" w:color="000000" w:sz="4" w:space="0"/>
              <w:bottom w:val="single" w:color="000000" w:sz="4" w:space="0"/>
              <w:right w:val="single" w:color="000000" w:sz="4" w:space="0"/>
            </w:tcBorders>
          </w:tcPr>
          <w:p w14:paraId="30CDAD3C">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4120C195">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4DBF1617">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637C23E2">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5B6F750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31ADE9F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6.社会保障资金缴纳证明：提供2024年</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月至今任意</w:t>
            </w:r>
            <w:r>
              <w:rPr>
                <w:rFonts w:hint="eastAsia" w:ascii="宋体" w:hAnsi="宋体" w:cs="宋体"/>
                <w:color w:val="000000"/>
                <w:sz w:val="24"/>
                <w:szCs w:val="24"/>
                <w:lang w:val="en-US" w:eastAsia="zh-CN"/>
              </w:rPr>
              <w:t>一</w:t>
            </w:r>
            <w:r>
              <w:rPr>
                <w:rFonts w:hint="eastAsia" w:ascii="宋体" w:hAnsi="宋体" w:eastAsia="宋体" w:cs="宋体"/>
                <w:color w:val="000000"/>
                <w:sz w:val="24"/>
                <w:szCs w:val="24"/>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BF8A48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税收缴纳证明：提供2024年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月至今任意</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852FB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8.本项目专门面向中小企业采购，投标人须提供《中小企业声明函》</w:t>
            </w:r>
            <w:r>
              <w:rPr>
                <w:rFonts w:hint="eastAsia" w:ascii="宋体" w:hAnsi="宋体" w:eastAsia="宋体" w:cs="宋体"/>
                <w:color w:val="auto"/>
                <w:sz w:val="24"/>
                <w:szCs w:val="24"/>
                <w:lang w:eastAsia="zh-CN"/>
              </w:rPr>
              <w:t>。</w:t>
            </w:r>
          </w:p>
          <w:p w14:paraId="4712F0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9B0ABF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注：上述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为必备</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，其中任何一项</w:t>
            </w:r>
            <w:r>
              <w:rPr>
                <w:rFonts w:hint="eastAsia" w:ascii="宋体" w:hAnsi="宋体" w:cs="宋体"/>
                <w:b/>
                <w:bCs/>
                <w:color w:val="000000" w:themeColor="text1"/>
                <w:kern w:val="0"/>
                <w:sz w:val="24"/>
                <w:szCs w:val="24"/>
                <w:lang w:val="en-US" w:eastAsia="zh-CN"/>
                <w14:textFill>
                  <w14:solidFill>
                    <w14:schemeClr w14:val="tx1"/>
                  </w14:solidFill>
                </w14:textFill>
              </w:rPr>
              <w:t>不符合要求</w:t>
            </w:r>
            <w:r>
              <w:rPr>
                <w:rFonts w:hint="eastAsia" w:ascii="宋体" w:hAnsi="宋体" w:eastAsia="宋体" w:cs="宋体"/>
                <w:b/>
                <w:bCs/>
                <w:color w:val="000000" w:themeColor="text1"/>
                <w:kern w:val="0"/>
                <w:sz w:val="24"/>
                <w:szCs w:val="24"/>
                <w14:textFill>
                  <w14:solidFill>
                    <w14:schemeClr w14:val="tx1"/>
                  </w14:solidFill>
                </w14:textFill>
              </w:rPr>
              <w:t>按无效文件处理。参加招标会议时须提供上述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文件（密封）单独递交进行审查，否则</w:t>
            </w:r>
            <w:r>
              <w:rPr>
                <w:rFonts w:hint="eastAsia" w:ascii="宋体" w:hAnsi="宋体" w:eastAsia="宋体" w:cs="宋体"/>
                <w:b/>
                <w:bCs/>
                <w:color w:val="000000" w:themeColor="text1"/>
                <w:kern w:val="0"/>
                <w:sz w:val="24"/>
                <w:szCs w:val="24"/>
                <w:lang w:eastAsia="zh-CN"/>
                <w14:textFill>
                  <w14:solidFill>
                    <w14:schemeClr w14:val="tx1"/>
                  </w14:solidFill>
                </w14:textFill>
              </w:rPr>
              <w:t>按无效文件处理</w:t>
            </w:r>
            <w:r>
              <w:rPr>
                <w:rFonts w:hint="eastAsia" w:ascii="宋体" w:hAnsi="宋体" w:eastAsia="宋体" w:cs="宋体"/>
                <w:b/>
                <w:bCs/>
                <w:color w:val="000000" w:themeColor="text1"/>
                <w:kern w:val="0"/>
                <w:sz w:val="24"/>
                <w:szCs w:val="24"/>
                <w14:textFill>
                  <w14:solidFill>
                    <w14:schemeClr w14:val="tx1"/>
                  </w14:solidFill>
                </w14:textFill>
              </w:rPr>
              <w:t>。响应文件（正、副本）中应附一套加盖投标人公章（红章）的上述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文件的复印件。投标人须保证</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文件的真实、合法、有效，因</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产生的一切纠纷由投标人承担法律责任。</w:t>
            </w:r>
          </w:p>
        </w:tc>
      </w:tr>
      <w:tr w14:paraId="0576E3BC">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ADB72F">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4FCCC0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p w14:paraId="6FB41BCA">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投标</w:t>
            </w:r>
          </w:p>
        </w:tc>
        <w:tc>
          <w:tcPr>
            <w:tcW w:w="7396" w:type="dxa"/>
            <w:tcBorders>
              <w:top w:val="single" w:color="000000" w:sz="4" w:space="0"/>
              <w:left w:val="single" w:color="000000" w:sz="4" w:space="0"/>
              <w:bottom w:val="single" w:color="000000" w:sz="4" w:space="0"/>
              <w:right w:val="single" w:color="000000" w:sz="4" w:space="0"/>
            </w:tcBorders>
            <w:vAlign w:val="center"/>
          </w:tcPr>
          <w:p w14:paraId="02414809">
            <w:pPr>
              <w:spacing w:line="259" w:lineRule="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53A1B43D">
        <w:tblPrEx>
          <w:tblCellMar>
            <w:top w:w="147" w:type="dxa"/>
            <w:left w:w="108" w:type="dxa"/>
            <w:bottom w:w="56" w:type="dxa"/>
            <w:right w:w="0" w:type="dxa"/>
          </w:tblCellMar>
        </w:tblPrEx>
        <w:trPr>
          <w:trHeight w:val="4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4BD0B6F">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D1B3A1A">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7396" w:type="dxa"/>
            <w:tcBorders>
              <w:top w:val="single" w:color="000000" w:sz="4" w:space="0"/>
              <w:left w:val="single" w:color="000000" w:sz="4" w:space="0"/>
              <w:bottom w:val="single" w:color="000000" w:sz="4" w:space="0"/>
              <w:right w:val="single" w:color="000000" w:sz="4" w:space="0"/>
            </w:tcBorders>
          </w:tcPr>
          <w:p w14:paraId="1952D5DE">
            <w:pPr>
              <w:spacing w:line="259" w:lineRule="auto"/>
              <w:rPr>
                <w:rFonts w:hint="eastAsia" w:ascii="宋体" w:hAnsi="宋体" w:eastAsia="宋体" w:cs="宋体"/>
                <w:sz w:val="24"/>
                <w:szCs w:val="24"/>
              </w:rPr>
            </w:pPr>
            <w:r>
              <w:rPr>
                <w:rFonts w:hint="eastAsia" w:ascii="宋体" w:hAnsi="宋体" w:cs="宋体"/>
                <w:sz w:val="24"/>
                <w:szCs w:val="24"/>
                <w:lang w:val="en-US" w:eastAsia="zh-CN"/>
              </w:rPr>
              <w:t>不组织</w:t>
            </w:r>
            <w:r>
              <w:rPr>
                <w:rFonts w:hint="eastAsia" w:ascii="宋体" w:hAnsi="宋体" w:eastAsia="宋体" w:cs="宋体"/>
                <w:sz w:val="24"/>
                <w:szCs w:val="24"/>
              </w:rPr>
              <w:t xml:space="preserve">。 </w:t>
            </w:r>
          </w:p>
        </w:tc>
      </w:tr>
      <w:tr w14:paraId="783D441E">
        <w:tblPrEx>
          <w:tblCellMar>
            <w:top w:w="147" w:type="dxa"/>
            <w:left w:w="108" w:type="dxa"/>
            <w:bottom w:w="56" w:type="dxa"/>
            <w:right w:w="0" w:type="dxa"/>
          </w:tblCellMar>
        </w:tblPrEx>
        <w:trPr>
          <w:trHeight w:val="107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FCF6BF">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1F7814C">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96" w:type="dxa"/>
            <w:tcBorders>
              <w:top w:val="single" w:color="000000" w:sz="4" w:space="0"/>
              <w:left w:val="single" w:color="000000" w:sz="4" w:space="0"/>
              <w:bottom w:val="single" w:color="000000" w:sz="4" w:space="0"/>
              <w:right w:val="single" w:color="000000" w:sz="4" w:space="0"/>
            </w:tcBorders>
          </w:tcPr>
          <w:p w14:paraId="3F6A738D">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磋商时间：</w:t>
            </w:r>
            <w:r>
              <w:rPr>
                <w:rFonts w:hint="eastAsia" w:ascii="宋体" w:hAnsi="宋体" w:eastAsia="宋体" w:cs="宋体"/>
                <w:i w:val="0"/>
                <w:iCs w:val="0"/>
                <w:caps w:val="0"/>
                <w:color w:val="auto"/>
                <w:spacing w:val="0"/>
                <w:sz w:val="24"/>
                <w:szCs w:val="24"/>
                <w:shd w:val="clear" w:fill="FFFFFF"/>
              </w:rPr>
              <w:t>2025年09月23日</w:t>
            </w:r>
            <w:r>
              <w:rPr>
                <w:rFonts w:hint="eastAsia" w:ascii="宋体" w:hAnsi="宋体" w:cs="宋体"/>
                <w:i w:val="0"/>
                <w:iCs w:val="0"/>
                <w:caps w:val="0"/>
                <w:color w:val="auto"/>
                <w:spacing w:val="0"/>
                <w:sz w:val="24"/>
                <w:szCs w:val="24"/>
                <w:shd w:val="clear" w:fill="FFFFFF"/>
                <w:lang w:val="en-US" w:eastAsia="zh-CN"/>
              </w:rPr>
              <w:t>15</w:t>
            </w:r>
            <w:r>
              <w:rPr>
                <w:rFonts w:hint="eastAsia" w:ascii="宋体" w:hAnsi="宋体" w:eastAsia="宋体" w:cs="宋体"/>
                <w:i w:val="0"/>
                <w:iCs w:val="0"/>
                <w:caps w:val="0"/>
                <w:color w:val="auto"/>
                <w:spacing w:val="0"/>
                <w:sz w:val="24"/>
                <w:szCs w:val="24"/>
                <w:shd w:val="clear" w:fill="FFFFFF"/>
              </w:rPr>
              <w:t>时00分00秒</w:t>
            </w:r>
            <w:r>
              <w:rPr>
                <w:rFonts w:hint="eastAsia" w:ascii="宋体" w:hAnsi="宋体" w:eastAsia="宋体" w:cs="宋体"/>
                <w:color w:val="auto"/>
                <w:sz w:val="24"/>
                <w:szCs w:val="24"/>
              </w:rPr>
              <w:t xml:space="preserve">   </w:t>
            </w:r>
          </w:p>
          <w:p w14:paraId="19B4DABF">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eastAsia="zh-CN"/>
              </w:rPr>
              <w:t>安康市高新区高新观澜8幢2单元801室</w:t>
            </w:r>
          </w:p>
          <w:p w14:paraId="0D223EEE">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43295F9">
        <w:tblPrEx>
          <w:tblCellMar>
            <w:top w:w="147" w:type="dxa"/>
            <w:left w:w="108" w:type="dxa"/>
            <w:bottom w:w="56" w:type="dxa"/>
            <w:right w:w="0" w:type="dxa"/>
          </w:tblCellMar>
        </w:tblPrEx>
        <w:trPr>
          <w:trHeight w:val="6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F292B5B">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A6609E2">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396" w:type="dxa"/>
            <w:tcBorders>
              <w:top w:val="single" w:color="000000" w:sz="4" w:space="0"/>
              <w:left w:val="single" w:color="000000" w:sz="4" w:space="0"/>
              <w:bottom w:val="single" w:color="000000" w:sz="4" w:space="0"/>
              <w:right w:val="single" w:color="000000" w:sz="4" w:space="0"/>
            </w:tcBorders>
            <w:vAlign w:val="center"/>
          </w:tcPr>
          <w:p w14:paraId="729C8EFA">
            <w:pPr>
              <w:spacing w:line="259"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w:t>
            </w:r>
            <w:r>
              <w:rPr>
                <w:rFonts w:hint="eastAsia" w:ascii="宋体" w:hAnsi="宋体" w:eastAsia="宋体" w:cs="宋体"/>
                <w:i w:val="0"/>
                <w:iCs w:val="0"/>
                <w:caps w:val="0"/>
                <w:color w:val="auto"/>
                <w:spacing w:val="0"/>
                <w:sz w:val="24"/>
                <w:szCs w:val="24"/>
                <w:shd w:val="clear" w:fill="FFFFFF"/>
              </w:rPr>
              <w:t>2025年09月23日</w:t>
            </w:r>
            <w:r>
              <w:rPr>
                <w:rFonts w:hint="eastAsia" w:ascii="宋体" w:hAnsi="宋体" w:cs="宋体"/>
                <w:i w:val="0"/>
                <w:iCs w:val="0"/>
                <w:caps w:val="0"/>
                <w:color w:val="auto"/>
                <w:spacing w:val="0"/>
                <w:sz w:val="24"/>
                <w:szCs w:val="24"/>
                <w:shd w:val="clear" w:fill="FFFFFF"/>
                <w:lang w:val="en-US" w:eastAsia="zh-CN"/>
              </w:rPr>
              <w:t>15</w:t>
            </w:r>
            <w:r>
              <w:rPr>
                <w:rFonts w:hint="eastAsia" w:ascii="宋体" w:hAnsi="宋体" w:eastAsia="宋体" w:cs="宋体"/>
                <w:i w:val="0"/>
                <w:iCs w:val="0"/>
                <w:caps w:val="0"/>
                <w:color w:val="auto"/>
                <w:spacing w:val="0"/>
                <w:sz w:val="24"/>
                <w:szCs w:val="24"/>
                <w:shd w:val="clear" w:fill="FFFFFF"/>
              </w:rPr>
              <w:t>时00分00秒</w:t>
            </w:r>
            <w:r>
              <w:rPr>
                <w:rFonts w:hint="eastAsia" w:ascii="宋体" w:hAnsi="宋体" w:eastAsia="宋体" w:cs="宋体"/>
                <w:color w:val="auto"/>
                <w:sz w:val="24"/>
                <w:szCs w:val="24"/>
                <w:lang w:val="en-US" w:eastAsia="zh-CN"/>
              </w:rPr>
              <w:t>止</w:t>
            </w:r>
          </w:p>
          <w:p w14:paraId="04842945">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安康市高新区高新观澜8幢2单元801室</w:t>
            </w:r>
            <w:r>
              <w:rPr>
                <w:rFonts w:hint="eastAsia" w:ascii="宋体" w:hAnsi="宋体" w:eastAsia="宋体" w:cs="宋体"/>
                <w:color w:val="auto"/>
                <w:sz w:val="24"/>
                <w:szCs w:val="24"/>
              </w:rPr>
              <w:t xml:space="preserve"> </w:t>
            </w:r>
          </w:p>
        </w:tc>
      </w:tr>
      <w:tr w14:paraId="3AD453E0">
        <w:tblPrEx>
          <w:tblCellMar>
            <w:top w:w="147" w:type="dxa"/>
            <w:left w:w="108" w:type="dxa"/>
            <w:bottom w:w="56" w:type="dxa"/>
            <w:right w:w="0" w:type="dxa"/>
          </w:tblCellMar>
        </w:tblPrEx>
        <w:trPr>
          <w:trHeight w:val="47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6A855C3">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5A6F5">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7396" w:type="dxa"/>
            <w:tcBorders>
              <w:top w:val="single" w:color="000000" w:sz="4" w:space="0"/>
              <w:left w:val="single" w:color="000000" w:sz="4" w:space="0"/>
              <w:bottom w:val="single" w:color="000000" w:sz="4" w:space="0"/>
              <w:right w:val="single" w:color="000000" w:sz="4" w:space="0"/>
            </w:tcBorders>
          </w:tcPr>
          <w:p w14:paraId="5E578B07">
            <w:pPr>
              <w:spacing w:line="259" w:lineRule="auto"/>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6C7E1504">
        <w:tblPrEx>
          <w:tblCellMar>
            <w:top w:w="147" w:type="dxa"/>
            <w:left w:w="108" w:type="dxa"/>
            <w:bottom w:w="56" w:type="dxa"/>
            <w:right w:w="0" w:type="dxa"/>
          </w:tblCellMar>
        </w:tblPrEx>
        <w:trPr>
          <w:trHeight w:val="42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B5028E4">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ADE002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7396" w:type="dxa"/>
            <w:tcBorders>
              <w:top w:val="single" w:color="000000" w:sz="4" w:space="0"/>
              <w:left w:val="single" w:color="000000" w:sz="4" w:space="0"/>
              <w:bottom w:val="single" w:color="000000" w:sz="4" w:space="0"/>
              <w:right w:val="single" w:color="000000" w:sz="4" w:space="0"/>
            </w:tcBorders>
          </w:tcPr>
          <w:p w14:paraId="2106AABA">
            <w:pPr>
              <w:spacing w:line="259"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资格</w:t>
            </w:r>
            <w:r>
              <w:rPr>
                <w:rFonts w:hint="eastAsia" w:ascii="宋体" w:hAnsi="宋体" w:eastAsia="宋体" w:cs="宋体"/>
                <w:color w:val="auto"/>
                <w:sz w:val="24"/>
                <w:szCs w:val="24"/>
              </w:rPr>
              <w:t xml:space="preserve">文件壹份、正本壹份、副本贰份，电子版壹份。 </w:t>
            </w:r>
          </w:p>
        </w:tc>
      </w:tr>
      <w:tr w14:paraId="522C97C6">
        <w:tblPrEx>
          <w:tblCellMar>
            <w:top w:w="147" w:type="dxa"/>
            <w:left w:w="108" w:type="dxa"/>
            <w:bottom w:w="56" w:type="dxa"/>
            <w:right w:w="0" w:type="dxa"/>
          </w:tblCellMar>
        </w:tblPrEx>
        <w:trPr>
          <w:trHeight w:val="82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5B93F20">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E2FDC28">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7396" w:type="dxa"/>
            <w:tcBorders>
              <w:top w:val="single" w:color="000000" w:sz="4" w:space="0"/>
              <w:left w:val="single" w:color="000000" w:sz="4" w:space="0"/>
              <w:bottom w:val="single" w:color="000000" w:sz="4" w:space="0"/>
              <w:right w:val="single" w:color="000000" w:sz="4" w:space="0"/>
            </w:tcBorders>
          </w:tcPr>
          <w:p w14:paraId="4A5726D9">
            <w:pPr>
              <w:spacing w:line="259"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14B3D6B7">
        <w:tblPrEx>
          <w:tblCellMar>
            <w:top w:w="147" w:type="dxa"/>
            <w:left w:w="108" w:type="dxa"/>
            <w:bottom w:w="56" w:type="dxa"/>
            <w:right w:w="0" w:type="dxa"/>
          </w:tblCellMar>
        </w:tblPrEx>
        <w:trPr>
          <w:trHeight w:val="45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AE3DD4">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EE1A998">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评分办法</w:t>
            </w:r>
          </w:p>
        </w:tc>
        <w:tc>
          <w:tcPr>
            <w:tcW w:w="7396" w:type="dxa"/>
            <w:tcBorders>
              <w:top w:val="single" w:color="000000" w:sz="4" w:space="0"/>
              <w:left w:val="single" w:color="000000" w:sz="4" w:space="0"/>
              <w:bottom w:val="single" w:color="000000" w:sz="4" w:space="0"/>
              <w:right w:val="single" w:color="000000" w:sz="4" w:space="0"/>
            </w:tcBorders>
          </w:tcPr>
          <w:p w14:paraId="1976BCEB">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51699D7">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24A545">
            <w:pPr>
              <w:pStyle w:val="77"/>
              <w:numPr>
                <w:ilvl w:val="0"/>
                <w:numId w:val="2"/>
              </w:numPr>
              <w:spacing w:line="259" w:lineRule="auto"/>
              <w:ind w:left="630" w:leftChars="0" w:firstLineChars="0"/>
              <w:jc w:val="center"/>
              <w:rPr>
                <w:rFonts w:hint="eastAsia" w:ascii="宋体" w:hAnsi="宋体" w:eastAsia="宋体" w:cs="宋体"/>
                <w:color w:val="auto"/>
                <w:sz w:val="24"/>
                <w:szCs w:val="24"/>
                <w:highlight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53A574">
            <w:pPr>
              <w:spacing w:line="259" w:lineRule="auto"/>
              <w:ind w:right="-11" w:righ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磋商小组构成</w:t>
            </w:r>
          </w:p>
        </w:tc>
        <w:tc>
          <w:tcPr>
            <w:tcW w:w="7396" w:type="dxa"/>
            <w:tcBorders>
              <w:top w:val="single" w:color="000000" w:sz="4" w:space="0"/>
              <w:left w:val="single" w:color="000000" w:sz="4" w:space="0"/>
              <w:bottom w:val="single" w:color="000000" w:sz="4" w:space="0"/>
              <w:right w:val="single" w:color="000000" w:sz="4" w:space="0"/>
            </w:tcBorders>
          </w:tcPr>
          <w:p w14:paraId="2DD49E83">
            <w:pPr>
              <w:keepNext w:val="0"/>
              <w:keepLines w:val="0"/>
              <w:pageBreakBefore w:val="0"/>
              <w:widowControl w:val="0"/>
              <w:kinsoku/>
              <w:wordWrap/>
              <w:overflowPunct/>
              <w:topLinePunct w:val="0"/>
              <w:autoSpaceDE/>
              <w:autoSpaceDN/>
              <w:bidi w:val="0"/>
              <w:adjustRightInd/>
              <w:snapToGrid/>
              <w:spacing w:line="460" w:lineRule="exact"/>
              <w:ind w:right="-11"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w:t>
            </w:r>
            <w:r>
              <w:rPr>
                <w:rFonts w:hint="eastAsia" w:ascii="宋体" w:hAnsi="宋体" w:eastAsia="宋体" w:cs="宋体"/>
                <w:sz w:val="24"/>
                <w:szCs w:val="24"/>
                <w:lang w:val="en-US" w:eastAsia="zh-CN"/>
              </w:rPr>
              <w:t>政府采购竞争性磋商采购方式管理暂行办法</w:t>
            </w:r>
            <w:r>
              <w:rPr>
                <w:rFonts w:hint="eastAsia" w:ascii="宋体" w:hAnsi="宋体" w:eastAsia="宋体" w:cs="宋体"/>
                <w:sz w:val="24"/>
                <w:szCs w:val="24"/>
                <w:lang w:eastAsia="zh-CN"/>
              </w:rPr>
              <w:t xml:space="preserve">》等有关法律规定组建磋商小组。 </w:t>
            </w:r>
          </w:p>
        </w:tc>
      </w:tr>
      <w:tr w14:paraId="516A0FC7">
        <w:tblPrEx>
          <w:tblCellMar>
            <w:top w:w="147" w:type="dxa"/>
            <w:left w:w="108" w:type="dxa"/>
            <w:bottom w:w="56" w:type="dxa"/>
            <w:right w:w="0" w:type="dxa"/>
          </w:tblCellMar>
        </w:tblPrEx>
        <w:trPr>
          <w:trHeight w:val="5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91BFD1">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B005D4C">
            <w:pPr>
              <w:spacing w:line="259" w:lineRule="auto"/>
              <w:ind w:right="111"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付款</w:t>
            </w:r>
            <w:r>
              <w:rPr>
                <w:rFonts w:hint="eastAsia" w:ascii="宋体" w:hAnsi="宋体" w:eastAsia="宋体" w:cs="宋体"/>
                <w:color w:val="auto"/>
                <w:sz w:val="24"/>
                <w:szCs w:val="24"/>
              </w:rPr>
              <w:t>方式</w:t>
            </w:r>
          </w:p>
        </w:tc>
        <w:tc>
          <w:tcPr>
            <w:tcW w:w="7396" w:type="dxa"/>
            <w:tcBorders>
              <w:top w:val="single" w:color="000000" w:sz="4" w:space="0"/>
              <w:left w:val="single" w:color="000000" w:sz="4" w:space="0"/>
              <w:bottom w:val="single" w:color="000000" w:sz="4" w:space="0"/>
              <w:right w:val="single" w:color="000000" w:sz="4" w:space="0"/>
            </w:tcBorders>
            <w:vAlign w:val="center"/>
          </w:tcPr>
          <w:p w14:paraId="2D87696B">
            <w:pPr>
              <w:wordWrap w:val="0"/>
              <w:spacing w:line="360" w:lineRule="auto"/>
              <w:ind w:right="6" w:firstLine="480" w:firstLineChars="200"/>
              <w:rPr>
                <w:rFonts w:hint="default" w:ascii="宋体" w:hAnsi="宋体" w:eastAsia="宋体" w:cs="宋体"/>
                <w:color w:val="auto"/>
                <w:kern w:val="0"/>
                <w:sz w:val="24"/>
                <w:lang w:val="en-US" w:eastAsia="zh-CN"/>
              </w:rPr>
            </w:pPr>
            <w:r>
              <w:rPr>
                <w:rFonts w:hint="eastAsia" w:ascii="宋体" w:hAnsi="宋体" w:eastAsia="宋体" w:cs="宋体"/>
                <w:color w:val="000000"/>
                <w:kern w:val="0"/>
                <w:sz w:val="24"/>
              </w:rPr>
              <w:t>本合同项下培训项目结束且符合本合同要求，双方依据约定确认结算金额后，乙方向甲方开具相应金额增值税发票，甲方收到发票后</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30</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日内通过银行转账方式，向乙方一次性支付培训费用。</w:t>
            </w:r>
          </w:p>
        </w:tc>
      </w:tr>
      <w:tr w14:paraId="7AD4D746">
        <w:tblPrEx>
          <w:tblCellMar>
            <w:top w:w="147" w:type="dxa"/>
            <w:left w:w="108" w:type="dxa"/>
            <w:bottom w:w="56" w:type="dxa"/>
            <w:right w:w="0"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70D811B">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326EB">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7396" w:type="dxa"/>
            <w:tcBorders>
              <w:top w:val="single" w:color="000000" w:sz="4" w:space="0"/>
              <w:left w:val="single" w:color="000000" w:sz="4" w:space="0"/>
              <w:bottom w:val="single" w:color="000000" w:sz="4" w:space="0"/>
              <w:right w:val="single" w:color="000000" w:sz="4" w:space="0"/>
            </w:tcBorders>
          </w:tcPr>
          <w:p w14:paraId="04EB1466">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3FFC175B">
        <w:tblPrEx>
          <w:tblCellMar>
            <w:top w:w="147" w:type="dxa"/>
            <w:left w:w="108" w:type="dxa"/>
            <w:bottom w:w="56" w:type="dxa"/>
            <w:right w:w="0" w:type="dxa"/>
          </w:tblCellMar>
        </w:tblPrEx>
        <w:trPr>
          <w:trHeight w:val="32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39B3F4">
            <w:pPr>
              <w:pStyle w:val="77"/>
              <w:numPr>
                <w:ilvl w:val="0"/>
                <w:numId w:val="2"/>
              </w:numPr>
              <w:spacing w:line="259" w:lineRule="auto"/>
              <w:ind w:left="630" w:leftChars="0" w:firstLineChars="0"/>
              <w:jc w:val="both"/>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ECFE21B">
            <w:pPr>
              <w:spacing w:line="259" w:lineRule="auto"/>
              <w:ind w:right="-11" w:righ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其他说明事项</w:t>
            </w:r>
          </w:p>
        </w:tc>
        <w:tc>
          <w:tcPr>
            <w:tcW w:w="7396" w:type="dxa"/>
            <w:tcBorders>
              <w:top w:val="single" w:color="000000" w:sz="4" w:space="0"/>
              <w:left w:val="single" w:color="000000" w:sz="4" w:space="0"/>
              <w:bottom w:val="single" w:color="000000" w:sz="4" w:space="0"/>
              <w:right w:val="single" w:color="000000" w:sz="4" w:space="0"/>
            </w:tcBorders>
            <w:vAlign w:val="center"/>
          </w:tcPr>
          <w:p w14:paraId="4A19FC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Times New Roman"/>
                <w:color w:val="auto"/>
                <w:sz w:val="24"/>
                <w:szCs w:val="24"/>
                <w:highlight w:val="none"/>
                <w:lang w:val="en-US" w:eastAsia="zh-CN"/>
              </w:rPr>
              <w:t>根据《中小企业划型标准规定》（工信部联企业〔2011〕300号），本项目采购标的所属行业为其他未列明行业。</w:t>
            </w:r>
            <w:r>
              <w:rPr>
                <w:rFonts w:hint="eastAsia" w:ascii="宋体" w:hAnsi="宋体" w:eastAsia="宋体" w:cs="Times New Roman"/>
                <w:color w:val="auto"/>
                <w:sz w:val="24"/>
                <w:szCs w:val="24"/>
                <w:highlight w:val="none"/>
              </w:rPr>
              <w:t>其他未列明行业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从业人员300人以下的为中小微型企业。其中，从业人员100人及以上的为中型企业；从业人员10人及以上的为小型企业；从业人员10人以下的为微型企业。</w:t>
            </w:r>
          </w:p>
        </w:tc>
      </w:tr>
      <w:bookmarkEnd w:id="6"/>
      <w:bookmarkEnd w:id="7"/>
      <w:bookmarkEnd w:id="11"/>
      <w:bookmarkEnd w:id="12"/>
      <w:bookmarkEnd w:id="13"/>
      <w:bookmarkEnd w:id="14"/>
      <w:bookmarkEnd w:id="15"/>
      <w:bookmarkEnd w:id="22"/>
    </w:tbl>
    <w:p w14:paraId="3CCBA7CF">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23" w:name="_Toc21495"/>
      <w:bookmarkStart w:id="24" w:name="_Toc536202378"/>
      <w:bookmarkStart w:id="25" w:name="_Toc536202284"/>
      <w:bookmarkStart w:id="26" w:name="_Toc19272"/>
      <w:bookmarkStart w:id="27" w:name="_Toc19543335"/>
      <w:bookmarkStart w:id="28" w:name="_Toc536429371"/>
      <w:bookmarkStart w:id="29" w:name="_Toc536429318"/>
    </w:p>
    <w:p w14:paraId="08892EA6">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pPr>
      <w:bookmarkStart w:id="30" w:name="_Toc17920"/>
      <w:r>
        <w:rPr>
          <w:rFonts w:hint="eastAsia" w:ascii="宋体" w:hAnsi="宋体" w:eastAsia="宋体" w:cs="宋体"/>
        </w:rPr>
        <w:t>第三部分   供应商须知</w:t>
      </w:r>
      <w:bookmarkEnd w:id="23"/>
      <w:bookmarkEnd w:id="24"/>
      <w:bookmarkEnd w:id="25"/>
      <w:bookmarkEnd w:id="26"/>
      <w:bookmarkEnd w:id="27"/>
      <w:bookmarkEnd w:id="28"/>
      <w:bookmarkEnd w:id="29"/>
      <w:bookmarkEnd w:id="30"/>
    </w:p>
    <w:p w14:paraId="6D6DAF6C">
      <w:pPr>
        <w:keepLines w:val="0"/>
        <w:pageBreakBefore w:val="0"/>
        <w:widowControl/>
        <w:numPr>
          <w:ilvl w:val="0"/>
          <w:numId w:val="3"/>
        </w:numPr>
        <w:kinsoku/>
        <w:wordWrap/>
        <w:overflowPunct/>
        <w:topLinePunct w:val="0"/>
        <w:autoSpaceDE/>
        <w:autoSpaceDN/>
        <w:bidi w:val="0"/>
        <w:adjustRightInd/>
        <w:snapToGrid/>
        <w:spacing w:line="460" w:lineRule="exact"/>
        <w:ind w:firstLine="643" w:firstLineChars="200"/>
        <w:jc w:val="center"/>
        <w:textAlignment w:val="auto"/>
        <w:outlineLvl w:val="1"/>
        <w:rPr>
          <w:rFonts w:hint="eastAsia" w:ascii="宋体" w:hAnsi="宋体" w:eastAsia="宋体" w:cs="宋体"/>
          <w:b/>
          <w:bCs/>
          <w:kern w:val="0"/>
          <w:sz w:val="32"/>
          <w:szCs w:val="32"/>
        </w:rPr>
      </w:pPr>
      <w:bookmarkStart w:id="31" w:name="_Toc536202285"/>
      <w:bookmarkStart w:id="32" w:name="_Toc19543336"/>
      <w:bookmarkStart w:id="33" w:name="_Toc536202379"/>
      <w:bookmarkStart w:id="34" w:name="_Toc536429319"/>
      <w:bookmarkStart w:id="35" w:name="_Toc26739"/>
      <w:bookmarkStart w:id="36" w:name="_Toc17059"/>
      <w:bookmarkStart w:id="37" w:name="_Toc536429372"/>
      <w:r>
        <w:rPr>
          <w:rFonts w:hint="eastAsia" w:ascii="宋体" w:hAnsi="宋体" w:eastAsia="宋体" w:cs="宋体"/>
          <w:b/>
          <w:bCs/>
          <w:kern w:val="0"/>
          <w:sz w:val="32"/>
          <w:szCs w:val="32"/>
        </w:rPr>
        <w:t>总 则</w:t>
      </w:r>
      <w:bookmarkEnd w:id="31"/>
      <w:bookmarkEnd w:id="32"/>
      <w:bookmarkEnd w:id="33"/>
      <w:bookmarkEnd w:id="34"/>
      <w:bookmarkEnd w:id="35"/>
      <w:bookmarkEnd w:id="36"/>
      <w:bookmarkEnd w:id="37"/>
    </w:p>
    <w:p w14:paraId="3980035A">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rPr>
        <w:t>适用范围</w:t>
      </w:r>
    </w:p>
    <w:p w14:paraId="50B47194">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764B55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val="en-US" w:eastAsia="zh-CN"/>
        </w:rPr>
        <w:t>参照</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B239342">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定义</w:t>
      </w:r>
    </w:p>
    <w:p w14:paraId="1D66C56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2.1采购人：</w:t>
      </w:r>
      <w:r>
        <w:rPr>
          <w:rFonts w:hint="eastAsia" w:ascii="宋体" w:hAnsi="宋体" w:cs="宋体"/>
          <w:bCs/>
          <w:sz w:val="24"/>
          <w:szCs w:val="24"/>
          <w:lang w:eastAsia="zh-CN"/>
        </w:rPr>
        <w:t>安康市养老失业工伤保险经办处</w:t>
      </w:r>
    </w:p>
    <w:p w14:paraId="32FEEDF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6141E7B9">
      <w:pPr>
        <w:pageBreakBefore w:val="0"/>
        <w:widowControl/>
        <w:wordWrap/>
        <w:topLinePunct w:val="0"/>
        <w:autoSpaceDE/>
        <w:autoSpaceDN/>
        <w:bidi w:val="0"/>
        <w:snapToGrid w:val="0"/>
        <w:spacing w:line="336" w:lineRule="auto"/>
        <w:ind w:right="-90" w:rightChars="-43" w:firstLine="480" w:firstLineChars="200"/>
        <w:jc w:val="left"/>
        <w:textAlignment w:val="auto"/>
        <w:rPr>
          <w:rFonts w:hint="default" w:ascii="宋体" w:hAnsi="宋体" w:eastAsia="宋体" w:cs="宋体"/>
          <w:bCs/>
          <w:color w:val="0000FF"/>
          <w:sz w:val="24"/>
          <w:szCs w:val="24"/>
          <w:lang w:val="en-US" w:eastAsia="zh-CN"/>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eastAsia="zh-CN"/>
        </w:rPr>
        <w:t>安康市</w:t>
      </w:r>
      <w:r>
        <w:rPr>
          <w:rFonts w:hint="eastAsia" w:ascii="宋体" w:hAnsi="宋体" w:cs="宋体"/>
          <w:bCs/>
          <w:sz w:val="24"/>
          <w:szCs w:val="24"/>
          <w:lang w:val="en-US" w:eastAsia="zh-CN"/>
        </w:rPr>
        <w:t>财政局</w:t>
      </w:r>
    </w:p>
    <w:p w14:paraId="51409CD8">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25B9033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3614D96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13FA5FB3">
      <w:pPr>
        <w:pageBreakBefore w:val="0"/>
        <w:widowControl/>
        <w:numPr>
          <w:ilvl w:val="0"/>
          <w:numId w:val="0"/>
        </w:numPr>
        <w:wordWrap/>
        <w:topLinePunct w:val="0"/>
        <w:autoSpaceDE/>
        <w:autoSpaceDN/>
        <w:bidi w:val="0"/>
        <w:snapToGrid w:val="0"/>
        <w:spacing w:line="360" w:lineRule="auto"/>
        <w:ind w:leftChars="200" w:right="0" w:right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合格的供应商</w:t>
      </w:r>
    </w:p>
    <w:p w14:paraId="77B865F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11ADAAC6">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w:t>
      </w:r>
      <w:r>
        <w:rPr>
          <w:rFonts w:hint="eastAsia" w:ascii="宋体" w:hAnsi="宋体" w:eastAsia="宋体" w:cs="宋体"/>
          <w:bCs/>
          <w:color w:val="000000" w:themeColor="text1"/>
          <w:sz w:val="24"/>
          <w:szCs w:val="24"/>
          <w:lang w:eastAsia="zh-CN"/>
          <w14:textFill>
            <w14:solidFill>
              <w14:schemeClr w14:val="tx1"/>
            </w14:solidFill>
          </w14:textFill>
        </w:rPr>
        <w:t>法律法规</w:t>
      </w:r>
      <w:r>
        <w:rPr>
          <w:rFonts w:hint="eastAsia" w:ascii="宋体" w:hAnsi="宋体" w:eastAsia="宋体" w:cs="宋体"/>
          <w:bCs/>
          <w:color w:val="000000" w:themeColor="text1"/>
          <w:sz w:val="24"/>
          <w:szCs w:val="24"/>
          <w14:textFill>
            <w14:solidFill>
              <w14:schemeClr w14:val="tx1"/>
            </w14:solidFill>
          </w14:textFill>
        </w:rPr>
        <w:t>和条例，具备《中华人民共和国政府采购法》和本文件中规定的条件：</w:t>
      </w:r>
    </w:p>
    <w:p w14:paraId="39F74F5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（1）具有独立承担民事责任的能力；</w:t>
      </w:r>
    </w:p>
    <w:p w14:paraId="035B678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（2）具有良好的商业信誉和健全的财务会计制度；</w:t>
      </w:r>
    </w:p>
    <w:p w14:paraId="1D843B5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（3）具有履行合同所必需的产品和专业技术能力；</w:t>
      </w:r>
    </w:p>
    <w:p w14:paraId="63E61D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（4）具有依法缴纳税收和社会保障资金的良好记录；</w:t>
      </w:r>
    </w:p>
    <w:p w14:paraId="657041F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（5）参加此项采购活动前三年内，在经营活动中没有重大违法记录；</w:t>
      </w:r>
    </w:p>
    <w:p w14:paraId="31354E6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（6）法律、行政法规规定的其他条件。</w:t>
      </w:r>
    </w:p>
    <w:p w14:paraId="506D3F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3AE0D3F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3BE77F0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eastAsia="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73D23298">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2B6CCD7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699DC6F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C34FA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w:t>
      </w:r>
      <w:r>
        <w:rPr>
          <w:rFonts w:hint="eastAsia" w:ascii="宋体" w:hAnsi="宋体" w:cs="宋体"/>
          <w:bCs/>
          <w:color w:val="000000" w:themeColor="text1"/>
          <w:sz w:val="24"/>
          <w:szCs w:val="24"/>
          <w:lang w:val="en-US" w:eastAsia="zh-CN"/>
          <w14:textFill>
            <w14:solidFill>
              <w14:schemeClr w14:val="tx1"/>
            </w14:solidFill>
          </w14:textFill>
        </w:rPr>
        <w:t>200</w:t>
      </w:r>
      <w:r>
        <w:rPr>
          <w:rFonts w:hint="eastAsia" w:ascii="宋体" w:hAnsi="宋体" w:eastAsia="宋体" w:cs="宋体"/>
          <w:bCs/>
          <w:color w:val="000000" w:themeColor="text1"/>
          <w:sz w:val="24"/>
          <w:szCs w:val="24"/>
          <w14:textFill>
            <w14:solidFill>
              <w14:schemeClr w14:val="tx1"/>
            </w14:solidFill>
          </w14:textFill>
        </w:rPr>
        <w:t>万元以上罚款，责令停产停业、在一年至三年内禁止参加政府采购活动、吊销许可证、吊销执照等情形之一的行政处罚，或者存在财政部门认定的其他重大违法记录。</w:t>
      </w:r>
    </w:p>
    <w:p w14:paraId="3E3A04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查询日期为从磋商文件发出之日起至投标截止日前，评标现场通过网站对信用记录进行核实</w:t>
      </w:r>
      <w:r>
        <w:rPr>
          <w:rFonts w:hint="eastAsia" w:ascii="宋体" w:hAnsi="宋体" w:cs="宋体"/>
          <w:color w:val="auto"/>
          <w:sz w:val="24"/>
          <w:szCs w:val="24"/>
          <w:lang w:val="en-US" w:eastAsia="zh-CN"/>
        </w:rPr>
        <w:t>。</w:t>
      </w:r>
    </w:p>
    <w:p w14:paraId="125B409B">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2C5F55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5CB1F15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的价格扣除，用扣除后的价格参与评标。  </w:t>
      </w:r>
    </w:p>
    <w:p w14:paraId="28B5F8D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sz w:val="24"/>
          <w:szCs w:val="24"/>
          <w:lang w:eastAsia="zh-CN"/>
        </w:rPr>
        <w:t>给予</w:t>
      </w:r>
      <w:r>
        <w:rPr>
          <w:rFonts w:hint="eastAsia" w:ascii="宋体" w:hAnsi="宋体" w:eastAsia="宋体" w:cs="宋体"/>
          <w:sz w:val="24"/>
          <w:szCs w:val="24"/>
          <w:lang w:val="en-US" w:eastAsia="zh-CN"/>
        </w:rPr>
        <w:t>10%</w:t>
      </w:r>
      <w:r>
        <w:rPr>
          <w:rFonts w:hint="eastAsia" w:ascii="宋体" w:hAnsi="宋体" w:eastAsia="宋体" w:cs="宋体"/>
          <w:sz w:val="24"/>
          <w:szCs w:val="24"/>
        </w:rPr>
        <w:t>的价格扣除，用扣除后的价格参与评审；</w:t>
      </w:r>
    </w:p>
    <w:p w14:paraId="4683943E">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（4）对专门面向中小企业采购项目，不再执行价格扣除政策。</w:t>
      </w:r>
    </w:p>
    <w:p w14:paraId="28D5144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（5）对非专门面向中小企业采购项目，执行以上价格扣除政策。</w:t>
      </w:r>
    </w:p>
    <w:p w14:paraId="49D134A0">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s="宋体"/>
          <w:sz w:val="24"/>
          <w:szCs w:val="24"/>
          <w:lang w:val="en-US" w:eastAsia="zh-CN"/>
        </w:rPr>
        <w:t>磋商</w:t>
      </w:r>
      <w:r>
        <w:rPr>
          <w:rFonts w:hint="eastAsia" w:ascii="宋体" w:hAnsi="宋体" w:eastAsia="宋体" w:cs="宋体"/>
          <w:sz w:val="24"/>
          <w:szCs w:val="24"/>
        </w:rPr>
        <w:t>文件规定的价格扣除，但不影响响应文件的有效性</w:t>
      </w:r>
      <w:r>
        <w:rPr>
          <w:rFonts w:hint="eastAsia" w:ascii="宋体" w:hAnsi="宋体" w:eastAsia="宋体" w:cs="宋体"/>
          <w:sz w:val="24"/>
          <w:szCs w:val="24"/>
          <w:lang w:eastAsia="zh-CN"/>
        </w:rPr>
        <w:t>，</w:t>
      </w:r>
      <w:r>
        <w:rPr>
          <w:rFonts w:hint="eastAsia" w:ascii="宋体" w:hAnsi="宋体" w:eastAsia="宋体" w:cs="宋体"/>
          <w:sz w:val="24"/>
          <w:szCs w:val="24"/>
        </w:rPr>
        <w:t>对既属于监狱企业、福利企业，同时又满足中小微企业规定的投标单位，其价格扣除仅适用一次。</w:t>
      </w:r>
    </w:p>
    <w:p w14:paraId="66A7A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①根据财政部、</w:t>
      </w:r>
      <w:r>
        <w:rPr>
          <w:rFonts w:hint="eastAsia" w:ascii="宋体" w:hAnsi="宋体" w:eastAsia="宋体" w:cs="宋体"/>
          <w:sz w:val="24"/>
          <w:szCs w:val="24"/>
        </w:rPr>
        <w:t>国家发展改革委《关于印发〈节能产品政府采购实施意见〉的通知》（财库〔2004〕185号）</w:t>
      </w:r>
      <w:r>
        <w:rPr>
          <w:rFonts w:hint="eastAsia" w:ascii="宋体" w:hAnsi="宋体" w:eastAsia="宋体" w:cs="宋体"/>
          <w:sz w:val="24"/>
          <w:szCs w:val="24"/>
          <w:lang w:eastAsia="zh-CN"/>
        </w:rPr>
        <w:t>所涉</w:t>
      </w:r>
      <w:r>
        <w:rPr>
          <w:rFonts w:hint="eastAsia" w:ascii="宋体" w:hAnsi="宋体" w:eastAsia="宋体" w:cs="宋体"/>
          <w:sz w:val="24"/>
          <w:szCs w:val="24"/>
        </w:rPr>
        <w:t>产品属于节能产品政府采购清单所列产品，在技术、服务同等的条件下，应当优先采用清单中的节能产品；</w:t>
      </w:r>
    </w:p>
    <w:p w14:paraId="42E02E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②所投产品为“环境标志产品政府采购清单”所列产品，在性能、技术、服务等指标同等的条件下，应当优先采用；</w:t>
      </w:r>
    </w:p>
    <w:p w14:paraId="32A2EB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③节能产品根据《国务院办公厅关于建立政府强制采购节能产品制度的通知》国办发</w:t>
      </w:r>
      <w:r>
        <w:rPr>
          <w:rFonts w:hint="eastAsia" w:ascii="宋体" w:hAnsi="宋体" w:eastAsia="宋体" w:cs="宋体"/>
          <w:sz w:val="24"/>
          <w:szCs w:val="24"/>
          <w:lang w:eastAsia="zh-CN"/>
        </w:rPr>
        <w:t>〔</w:t>
      </w:r>
      <w:r>
        <w:rPr>
          <w:rFonts w:hint="eastAsia" w:ascii="宋体" w:hAnsi="宋体" w:eastAsia="宋体" w:cs="宋体"/>
          <w:sz w:val="24"/>
          <w:szCs w:val="24"/>
        </w:rPr>
        <w:t>2007</w:t>
      </w:r>
      <w:r>
        <w:rPr>
          <w:rFonts w:hint="eastAsia" w:ascii="宋体" w:hAnsi="宋体" w:eastAsia="宋体" w:cs="宋体"/>
          <w:sz w:val="24"/>
          <w:szCs w:val="24"/>
          <w:lang w:eastAsia="zh-CN"/>
        </w:rPr>
        <w:t>〕</w:t>
      </w:r>
      <w:r>
        <w:rPr>
          <w:rFonts w:hint="eastAsia" w:ascii="宋体" w:hAnsi="宋体" w:eastAsia="宋体" w:cs="宋体"/>
          <w:sz w:val="24"/>
          <w:szCs w:val="24"/>
        </w:rPr>
        <w:t>51号的规定，以中国政府采购网（http://www.ccgp.gov.cn/）公布的最新一期节能产品政府采购清单为准；</w:t>
      </w:r>
    </w:p>
    <w:p w14:paraId="32CFD1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④环境标志产品根据《环境标志产品政府采购实施的意见》（财库</w:t>
      </w:r>
      <w:r>
        <w:rPr>
          <w:rFonts w:hint="eastAsia" w:ascii="宋体" w:hAnsi="宋体" w:cs="宋体"/>
          <w:sz w:val="24"/>
          <w:szCs w:val="24"/>
          <w:lang w:eastAsia="zh-CN"/>
        </w:rPr>
        <w:t>〔2006〕90号</w:t>
      </w:r>
      <w:r>
        <w:rPr>
          <w:rFonts w:hint="eastAsia" w:ascii="宋体" w:hAnsi="宋体" w:eastAsia="宋体" w:cs="宋体"/>
          <w:sz w:val="24"/>
          <w:szCs w:val="24"/>
        </w:rPr>
        <w:t>）的规定，以中国政府采购网（http://www.ccgp.gov.cn/）公布的最新一期环境标志产品政府采购清单为准；</w:t>
      </w:r>
    </w:p>
    <w:p w14:paraId="502F60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⑤若节能、环保、环境标志清单内的产品</w:t>
      </w:r>
      <w:r>
        <w:rPr>
          <w:rFonts w:hint="eastAsia" w:ascii="宋体" w:hAnsi="宋体" w:eastAsia="宋体" w:cs="宋体"/>
          <w:sz w:val="24"/>
          <w:szCs w:val="24"/>
          <w:lang w:eastAsia="zh-CN"/>
        </w:rPr>
        <w:t>仅</w:t>
      </w:r>
      <w:r>
        <w:rPr>
          <w:rFonts w:hint="eastAsia" w:ascii="宋体" w:hAnsi="宋体" w:eastAsia="宋体" w:cs="宋体"/>
          <w:sz w:val="24"/>
          <w:szCs w:val="24"/>
        </w:rPr>
        <w:t>构成投标产品的部件、组件或零件的，则该投标产品不享受鼓励优惠政策；</w:t>
      </w:r>
    </w:p>
    <w:p w14:paraId="6142B954">
      <w:pPr>
        <w:ind w:firstLine="480" w:firstLineChars="200"/>
        <w:rPr>
          <w:rFonts w:hint="eastAsia" w:ascii="宋体" w:hAnsi="宋体" w:eastAsia="宋体" w:cs="宋体"/>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）关于</w:t>
      </w:r>
      <w:r>
        <w:rPr>
          <w:rFonts w:hint="eastAsia" w:ascii="宋体" w:hAnsi="宋体" w:eastAsia="宋体" w:cs="宋体"/>
          <w:sz w:val="24"/>
          <w:szCs w:val="24"/>
        </w:rPr>
        <w:t>信用记录的查询和使用</w:t>
      </w:r>
    </w:p>
    <w:p w14:paraId="6672D2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采购人将在资格审查阶段通过【</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624C8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投标人在参加政府采购活动前3年内因违法经营被禁止在一定期限内参加政府采购活动，期限届满的，可以参加政府采购活动的，但投标人应提供相关证明材料；</w:t>
      </w:r>
    </w:p>
    <w:p w14:paraId="1FE05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信用记录查询的截止时点为“</w:t>
      </w:r>
      <w:r>
        <w:rPr>
          <w:rFonts w:hint="eastAsia" w:ascii="宋体" w:hAnsi="宋体" w:cs="宋体"/>
          <w:sz w:val="24"/>
          <w:szCs w:val="24"/>
          <w:lang w:val="en-US" w:eastAsia="zh-CN"/>
        </w:rPr>
        <w:t>磋商</w:t>
      </w:r>
      <w:r>
        <w:rPr>
          <w:rFonts w:hint="eastAsia" w:ascii="宋体" w:hAnsi="宋体" w:eastAsia="宋体" w:cs="宋体"/>
          <w:sz w:val="24"/>
          <w:szCs w:val="24"/>
        </w:rPr>
        <w:t>文件</w:t>
      </w:r>
      <w:r>
        <w:rPr>
          <w:rFonts w:hint="eastAsia" w:ascii="宋体" w:hAnsi="宋体" w:cs="宋体"/>
          <w:sz w:val="24"/>
          <w:szCs w:val="24"/>
          <w:lang w:val="en-US" w:eastAsia="zh-CN"/>
        </w:rPr>
        <w:t>获取</w:t>
      </w:r>
      <w:r>
        <w:rPr>
          <w:rFonts w:hint="eastAsia" w:ascii="宋体" w:hAnsi="宋体" w:eastAsia="宋体" w:cs="宋体"/>
          <w:sz w:val="24"/>
          <w:szCs w:val="24"/>
        </w:rPr>
        <w:t>之日起至投标截止日前”。信用记录查询的结果，将以纸质截图或将截图保存至电子介质的形式留存。投标人未如实填报《投标人书面声明函》的，视为“投标人提供虚假材料谋取中标、成交的”行为。</w:t>
      </w:r>
    </w:p>
    <w:p w14:paraId="0EAB4FF1">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）融资政策</w:t>
      </w:r>
    </w:p>
    <w:p w14:paraId="7B25910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lang w:val="zh-CN"/>
        </w:rPr>
        <w:t>根据《陕西省财政厅关于加快推进我省中小企业政府采购信用融资工作的通知》（陕财办采</w:t>
      </w:r>
      <w:r>
        <w:rPr>
          <w:rFonts w:hint="eastAsia" w:ascii="宋体" w:hAnsi="宋体" w:eastAsia="宋体" w:cs="宋体"/>
          <w:sz w:val="24"/>
          <w:szCs w:val="24"/>
        </w:rPr>
        <w:t>〔</w:t>
      </w:r>
      <w:r>
        <w:rPr>
          <w:rFonts w:hint="eastAsia" w:ascii="宋体" w:hAnsi="宋体" w:eastAsia="宋体" w:cs="宋体"/>
          <w:sz w:val="24"/>
          <w:szCs w:val="24"/>
          <w:lang w:val="zh-CN"/>
        </w:rPr>
        <w:t>2020</w:t>
      </w:r>
      <w:r>
        <w:rPr>
          <w:rFonts w:hint="eastAsia" w:ascii="宋体" w:hAnsi="宋体" w:eastAsia="宋体" w:cs="宋体"/>
          <w:sz w:val="24"/>
          <w:szCs w:val="24"/>
        </w:rPr>
        <w:t>〕</w:t>
      </w:r>
      <w:r>
        <w:rPr>
          <w:rFonts w:hint="eastAsia" w:ascii="宋体" w:hAnsi="宋体" w:eastAsia="宋体" w:cs="宋体"/>
          <w:sz w:val="24"/>
          <w:szCs w:val="24"/>
          <w:lang w:val="zh-CN"/>
        </w:rPr>
        <w:t>15号）文件精神，有融资需求的</w:t>
      </w:r>
      <w:r>
        <w:rPr>
          <w:rFonts w:hint="eastAsia" w:ascii="宋体" w:hAnsi="宋体" w:eastAsia="宋体" w:cs="宋体"/>
          <w:sz w:val="24"/>
          <w:szCs w:val="24"/>
        </w:rPr>
        <w:t>中标（成交）人</w:t>
      </w:r>
      <w:r>
        <w:rPr>
          <w:rFonts w:hint="eastAsia" w:ascii="宋体" w:hAnsi="宋体" w:eastAsia="宋体" w:cs="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DDDB296">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费用承担</w:t>
      </w:r>
    </w:p>
    <w:p w14:paraId="7C48C05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71FAF905">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保密</w:t>
      </w:r>
    </w:p>
    <w:p w14:paraId="44A322D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0B4BCC50">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语言文字</w:t>
      </w:r>
    </w:p>
    <w:p w14:paraId="1ABD667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A2AE9E6">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计量单位</w:t>
      </w:r>
    </w:p>
    <w:p w14:paraId="131783E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3291530D">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踏勘现场</w:t>
      </w:r>
    </w:p>
    <w:p w14:paraId="1FBF6889">
      <w:pPr>
        <w:pStyle w:val="10"/>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7F052F85">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偏离</w:t>
      </w:r>
    </w:p>
    <w:p w14:paraId="20184FE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55A84C44">
      <w:pPr>
        <w:pageBreakBefore w:val="0"/>
        <w:widowControl/>
        <w:numPr>
          <w:ilvl w:val="0"/>
          <w:numId w:val="3"/>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8" w:name="_Toc536202380"/>
      <w:bookmarkStart w:id="39" w:name="_Toc536429320"/>
      <w:bookmarkStart w:id="40" w:name="_Toc536202288"/>
      <w:bookmarkStart w:id="41" w:name="_Toc19543337"/>
      <w:bookmarkStart w:id="42" w:name="_Toc536429373"/>
      <w:bookmarkStart w:id="43" w:name="_Toc3976"/>
      <w:r>
        <w:rPr>
          <w:rFonts w:hint="eastAsia" w:ascii="宋体" w:hAnsi="宋体" w:eastAsia="宋体" w:cs="宋体"/>
          <w:b/>
          <w:bCs/>
          <w:kern w:val="0"/>
          <w:sz w:val="32"/>
          <w:szCs w:val="32"/>
        </w:rPr>
        <w:t>竞争性磋商文件</w:t>
      </w:r>
      <w:bookmarkEnd w:id="38"/>
      <w:bookmarkEnd w:id="39"/>
      <w:bookmarkEnd w:id="40"/>
      <w:bookmarkEnd w:id="41"/>
      <w:bookmarkEnd w:id="42"/>
      <w:bookmarkEnd w:id="43"/>
    </w:p>
    <w:p w14:paraId="26F8B770">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4" w:name="_Toc536202289"/>
      <w:bookmarkStart w:id="45" w:name="_Toc5801"/>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44"/>
      <w:bookmarkEnd w:id="45"/>
    </w:p>
    <w:p w14:paraId="3DC0FF78">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7FB338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479A4E53">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1CBF1441">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5F97F5E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14B0181">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w:t>
      </w:r>
      <w:r>
        <w:rPr>
          <w:rFonts w:hint="eastAsia" w:ascii="宋体" w:hAnsi="宋体" w:cs="宋体"/>
          <w:sz w:val="24"/>
          <w:szCs w:val="28"/>
          <w:lang w:val="en-US" w:eastAsia="zh-CN"/>
        </w:rPr>
        <w:t>内容及要求</w:t>
      </w:r>
      <w:r>
        <w:rPr>
          <w:rFonts w:hint="eastAsia" w:ascii="宋体" w:hAnsi="宋体" w:eastAsia="宋体" w:cs="宋体"/>
          <w:sz w:val="24"/>
          <w:szCs w:val="28"/>
        </w:rPr>
        <w:t>；</w:t>
      </w:r>
    </w:p>
    <w:p w14:paraId="6E7F43BC">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p>
    <w:p w14:paraId="4A54ABF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3720C3EA">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6"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6"/>
    </w:p>
    <w:p w14:paraId="79BDA21E">
      <w:pPr>
        <w:pageBreakBefore w:val="0"/>
        <w:tabs>
          <w:tab w:val="left" w:pos="0"/>
        </w:tabs>
        <w:wordWrap/>
        <w:topLinePunct w:val="0"/>
        <w:autoSpaceDE/>
        <w:autoSpaceDN/>
        <w:bidi w:val="0"/>
        <w:adjustRightInd w:val="0"/>
        <w:snapToGrid w:val="0"/>
        <w:spacing w:line="360" w:lineRule="auto"/>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sz w:val="24"/>
          <w:szCs w:val="28"/>
          <w:lang w:val="en-US" w:eastAsia="zh-CN"/>
        </w:rPr>
        <w:t>无效文件</w:t>
      </w:r>
      <w:r>
        <w:rPr>
          <w:rFonts w:hint="eastAsia" w:ascii="宋体" w:hAnsi="宋体" w:eastAsia="宋体" w:cs="宋体"/>
          <w:sz w:val="24"/>
          <w:szCs w:val="28"/>
        </w:rPr>
        <w:t>处理。</w:t>
      </w:r>
    </w:p>
    <w:p w14:paraId="774CA598">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47"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7"/>
    </w:p>
    <w:p w14:paraId="6E11509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398D4B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8" w:name="_Toc19797"/>
      <w:bookmarkStart w:id="49" w:name="_Toc536202293"/>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8"/>
      <w:bookmarkEnd w:id="49"/>
    </w:p>
    <w:p w14:paraId="76E94737">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287F3C44">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310E59A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eastAsia="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3D2FF3A">
      <w:pPr>
        <w:pStyle w:val="7"/>
        <w:pageBreakBefore w:val="0"/>
        <w:wordWrap/>
        <w:topLinePunct w:val="0"/>
        <w:autoSpaceDE/>
        <w:autoSpaceDN/>
        <w:bidi w:val="0"/>
        <w:spacing w:line="360" w:lineRule="auto"/>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040C15C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50" w:name="_Toc6390"/>
      <w:bookmarkStart w:id="51" w:name="_Toc536202294"/>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50"/>
      <w:bookmarkEnd w:id="51"/>
    </w:p>
    <w:p w14:paraId="30CF46FA">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6E83D5B3">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E89C166">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3B258774">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52" w:name="_Toc31188"/>
      <w:bookmarkStart w:id="53" w:name="_Toc536202295"/>
      <w:r>
        <w:rPr>
          <w:rFonts w:hint="eastAsia" w:ascii="宋体" w:hAnsi="宋体" w:cs="宋体"/>
          <w:sz w:val="24"/>
          <w:szCs w:val="28"/>
          <w:lang w:val="en-US" w:eastAsia="zh-CN"/>
        </w:rPr>
        <w:t>6.</w:t>
      </w:r>
      <w:r>
        <w:rPr>
          <w:rFonts w:hint="eastAsia" w:ascii="宋体" w:hAnsi="宋体" w:eastAsia="宋体" w:cs="宋体"/>
          <w:sz w:val="24"/>
          <w:szCs w:val="28"/>
        </w:rPr>
        <w:t>质疑</w:t>
      </w:r>
    </w:p>
    <w:p w14:paraId="1A4AE1D4">
      <w:pPr>
        <w:pStyle w:val="4"/>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w:t>
      </w:r>
      <w:r>
        <w:rPr>
          <w:rFonts w:hint="eastAsia" w:ascii="宋体" w:hAnsi="宋体" w:cs="宋体"/>
          <w:b w:val="0"/>
          <w:sz w:val="24"/>
          <w:szCs w:val="28"/>
          <w:lang w:eastAsia="zh-CN"/>
        </w:rPr>
        <w:t>按照</w:t>
      </w:r>
      <w:r>
        <w:rPr>
          <w:rFonts w:hint="eastAsia" w:ascii="宋体" w:hAnsi="宋体" w:eastAsia="宋体" w:cs="宋体"/>
          <w:b w:val="0"/>
          <w:sz w:val="24"/>
          <w:szCs w:val="28"/>
        </w:rPr>
        <w:t>《</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0C6CD2DE">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52"/>
      <w:bookmarkEnd w:id="53"/>
    </w:p>
    <w:p w14:paraId="7B756DC6">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8"/>
          <w:highlight w:val="none"/>
          <w14:textFill>
            <w14:solidFill>
              <w14:schemeClr w14:val="tx1"/>
            </w14:solidFill>
          </w14:textFill>
        </w:rPr>
        <w:t>竞</w:t>
      </w:r>
      <w:r>
        <w:rPr>
          <w:rFonts w:hint="eastAsia" w:ascii="宋体" w:hAnsi="宋体" w:eastAsia="宋体" w:cs="宋体"/>
          <w:color w:val="000000" w:themeColor="text1"/>
          <w:sz w:val="24"/>
          <w:szCs w:val="28"/>
          <w14:textFill>
            <w14:solidFill>
              <w14:schemeClr w14:val="tx1"/>
            </w14:solidFill>
          </w14:textFill>
        </w:rPr>
        <w:t>争性磋商文件，供应商自行转让或复制竞争性磋商文件视为无效。仅作为本次竞争性磋商使用。</w:t>
      </w:r>
    </w:p>
    <w:p w14:paraId="352CC39E">
      <w:pPr>
        <w:pStyle w:val="7"/>
        <w:pageBreakBefore w:val="0"/>
        <w:wordWrap/>
        <w:topLinePunct w:val="0"/>
        <w:autoSpaceDE/>
        <w:autoSpaceDN/>
        <w:bidi w:val="0"/>
        <w:spacing w:line="360" w:lineRule="auto"/>
        <w:ind w:left="0" w:leftChars="0" w:right="0" w:rightChars="0" w:firstLine="482" w:firstLineChars="200"/>
        <w:jc w:val="left"/>
        <w:textAlignment w:val="auto"/>
        <w:rPr>
          <w:rFonts w:hint="eastAsia" w:ascii="宋体" w:hAnsi="宋体" w:eastAsia="宋体" w:cs="宋体"/>
          <w:sz w:val="24"/>
          <w:szCs w:val="28"/>
        </w:rPr>
      </w:pPr>
      <w:bookmarkStart w:id="54" w:name="_Toc5095"/>
      <w:bookmarkStart w:id="55" w:name="_Toc536202296"/>
      <w:r>
        <w:rPr>
          <w:rFonts w:hint="eastAsia" w:ascii="宋体" w:hAnsi="宋体" w:cs="宋体"/>
          <w:b/>
          <w:bCs/>
          <w:sz w:val="24"/>
          <w:szCs w:val="28"/>
          <w:lang w:val="en-US" w:eastAsia="zh-CN"/>
        </w:rPr>
        <w:t>8.</w:t>
      </w:r>
      <w:r>
        <w:rPr>
          <w:rFonts w:hint="eastAsia" w:ascii="宋体" w:hAnsi="宋体" w:eastAsia="宋体" w:cs="宋体"/>
          <w:b/>
          <w:bCs/>
          <w:sz w:val="24"/>
          <w:szCs w:val="28"/>
        </w:rPr>
        <w:t>竞争性磋商文件的解释权归代理机构</w:t>
      </w:r>
      <w:bookmarkEnd w:id="54"/>
      <w:bookmarkEnd w:id="55"/>
      <w:r>
        <w:rPr>
          <w:rFonts w:hint="eastAsia" w:ascii="宋体" w:hAnsi="宋体" w:eastAsia="宋体" w:cs="宋体"/>
          <w:sz w:val="24"/>
          <w:szCs w:val="28"/>
        </w:rPr>
        <w:t>（ 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eastAsia="宋体" w:cs="宋体"/>
          <w:sz w:val="24"/>
          <w:szCs w:val="28"/>
          <w:lang w:eastAsia="zh-CN"/>
        </w:rPr>
        <w:t>）</w:t>
      </w:r>
    </w:p>
    <w:p w14:paraId="4673C539">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56" w:name="_Toc19543338"/>
      <w:bookmarkStart w:id="57" w:name="_Toc536202381"/>
      <w:bookmarkStart w:id="58" w:name="_Toc622"/>
      <w:bookmarkStart w:id="59" w:name="_Toc536202297"/>
      <w:bookmarkStart w:id="60" w:name="_Toc536429321"/>
      <w:bookmarkStart w:id="61" w:name="_Toc536429374"/>
      <w:r>
        <w:rPr>
          <w:rFonts w:hint="eastAsia" w:ascii="宋体" w:hAnsi="宋体" w:eastAsia="宋体" w:cs="宋体"/>
          <w:b/>
          <w:bCs/>
          <w:kern w:val="0"/>
          <w:sz w:val="28"/>
          <w:szCs w:val="32"/>
        </w:rPr>
        <w:t>响应文件</w:t>
      </w:r>
      <w:bookmarkEnd w:id="56"/>
      <w:bookmarkEnd w:id="57"/>
      <w:bookmarkEnd w:id="58"/>
      <w:bookmarkEnd w:id="59"/>
      <w:bookmarkEnd w:id="60"/>
      <w:bookmarkEnd w:id="61"/>
    </w:p>
    <w:p w14:paraId="358C42B9">
      <w:pPr>
        <w:pStyle w:val="4"/>
        <w:pageBreakBefore w:val="0"/>
        <w:wordWrap/>
        <w:overflowPunct/>
        <w:topLinePunct w:val="0"/>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23C9A304">
      <w:pPr>
        <w:pStyle w:val="4"/>
        <w:pageBreakBefore w:val="0"/>
        <w:wordWrap/>
        <w:overflowPunct/>
        <w:topLinePunct w:val="0"/>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投标人提交的磋商响应文件（包括产品的技术资料）以及投标人与采购代理机构就有关磋商的所有来往函电均应以中文书写。</w:t>
      </w:r>
    </w:p>
    <w:p w14:paraId="1C5129D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0CC19F8B">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w:t>
      </w:r>
      <w:r>
        <w:rPr>
          <w:rFonts w:hint="eastAsia" w:ascii="宋体" w:hAnsi="宋体" w:cs="宋体"/>
          <w:bCs/>
          <w:kern w:val="0"/>
          <w:sz w:val="24"/>
          <w:szCs w:val="24"/>
          <w:lang w:val="en-US" w:eastAsia="zh-CN"/>
        </w:rPr>
        <w:t>响应</w:t>
      </w:r>
      <w:r>
        <w:rPr>
          <w:rFonts w:hint="eastAsia" w:ascii="宋体" w:hAnsi="宋体" w:eastAsia="宋体" w:cs="宋体"/>
          <w:bCs/>
          <w:kern w:val="0"/>
          <w:sz w:val="24"/>
          <w:szCs w:val="24"/>
        </w:rPr>
        <w:t>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1EDF95CF">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2"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62"/>
    </w:p>
    <w:p w14:paraId="2763E6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63" w:name="_Toc29200"/>
      <w:bookmarkStart w:id="64" w:name="_Toc536202300"/>
      <w:r>
        <w:rPr>
          <w:rFonts w:hint="eastAsia" w:ascii="宋体" w:hAnsi="宋体" w:eastAsia="宋体" w:cs="宋体"/>
          <w:sz w:val="24"/>
        </w:rPr>
        <w:t>（1）磋商报价为供应商充分考虑磋商文件的各项条款和所掌握的市场情况及本项目的实际情况，根据自身情况自主报价。</w:t>
      </w:r>
    </w:p>
    <w:p w14:paraId="774696F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1C17E4F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w:t>
      </w:r>
      <w:r>
        <w:rPr>
          <w:rFonts w:hint="eastAsia" w:ascii="宋体" w:hAnsi="宋体" w:cs="宋体"/>
          <w:spacing w:val="4"/>
          <w:sz w:val="24"/>
          <w:lang w:val="en-US" w:eastAsia="zh-CN"/>
        </w:rPr>
        <w:t>总</w:t>
      </w:r>
      <w:r>
        <w:rPr>
          <w:rFonts w:hint="eastAsia" w:ascii="宋体" w:hAnsi="宋体" w:eastAsia="宋体" w:cs="宋体"/>
          <w:spacing w:val="4"/>
          <w:sz w:val="24"/>
        </w:rPr>
        <w:t>价内，</w:t>
      </w:r>
      <w:r>
        <w:rPr>
          <w:rFonts w:hint="eastAsia" w:ascii="宋体" w:hAnsi="宋体" w:eastAsia="宋体" w:cs="宋体"/>
          <w:sz w:val="24"/>
          <w:szCs w:val="24"/>
        </w:rPr>
        <w:t>采购人不再</w:t>
      </w:r>
      <w:r>
        <w:rPr>
          <w:rFonts w:hint="eastAsia" w:ascii="宋体" w:hAnsi="宋体" w:cs="宋体"/>
          <w:sz w:val="24"/>
          <w:szCs w:val="24"/>
          <w:lang w:eastAsia="zh-CN"/>
        </w:rPr>
        <w:t>承担其他任何</w:t>
      </w:r>
      <w:r>
        <w:rPr>
          <w:rFonts w:hint="eastAsia" w:ascii="宋体" w:hAnsi="宋体" w:eastAsia="宋体" w:cs="宋体"/>
          <w:sz w:val="24"/>
          <w:szCs w:val="24"/>
        </w:rPr>
        <w:t>费用</w:t>
      </w:r>
      <w:r>
        <w:rPr>
          <w:rFonts w:hint="eastAsia" w:ascii="宋体" w:hAnsi="宋体" w:eastAsia="宋体" w:cs="宋体"/>
          <w:spacing w:val="4"/>
          <w:sz w:val="24"/>
        </w:rPr>
        <w:t>。</w:t>
      </w:r>
    </w:p>
    <w:p w14:paraId="58C8B06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19940321">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63"/>
      <w:bookmarkEnd w:id="64"/>
    </w:p>
    <w:p w14:paraId="312A06FA">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38631DD9">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5"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5"/>
    </w:p>
    <w:p w14:paraId="57851DC7">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5F36E44">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6" w:name="_Toc536202303"/>
      <w:bookmarkStart w:id="67" w:name="_Toc24827"/>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66"/>
      <w:bookmarkEnd w:id="67"/>
    </w:p>
    <w:p w14:paraId="3097583D">
      <w:pPr>
        <w:pageBreakBefore w:val="0"/>
        <w:tabs>
          <w:tab w:val="left" w:pos="7560"/>
        </w:tabs>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w:t>
      </w:r>
      <w:r>
        <w:rPr>
          <w:rFonts w:hint="eastAsia" w:ascii="宋体" w:hAnsi="宋体" w:cs="宋体"/>
          <w:sz w:val="24"/>
          <w:szCs w:val="28"/>
          <w:lang w:eastAsia="zh-CN"/>
        </w:rPr>
        <w:t>以作</w:t>
      </w:r>
      <w:r>
        <w:rPr>
          <w:rFonts w:hint="eastAsia" w:ascii="宋体" w:hAnsi="宋体" w:eastAsia="宋体" w:cs="宋体"/>
          <w:sz w:val="24"/>
          <w:szCs w:val="28"/>
        </w:rPr>
        <w:t>为正本的复印件。</w:t>
      </w:r>
    </w:p>
    <w:p w14:paraId="6CA8539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.2响应文件的装订</w:t>
      </w:r>
    </w:p>
    <w:p w14:paraId="4B58250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（电子文件内容须为加盖响应单位公章正本响应文件全部内容的扫描件，格式为PDF</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14FDB1E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.3响应文件的签署</w:t>
      </w:r>
    </w:p>
    <w:p w14:paraId="53DEF995">
      <w:pPr>
        <w:pageBreakBefore w:val="0"/>
        <w:numPr>
          <w:ilvl w:val="0"/>
          <w:numId w:val="6"/>
        </w:numPr>
        <w:wordWrap/>
        <w:topLinePunct w:val="0"/>
        <w:autoSpaceDE/>
        <w:autoSpaceDN/>
        <w:bidi w:val="0"/>
        <w:spacing w:line="360" w:lineRule="auto"/>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w:t>
      </w:r>
      <w:r>
        <w:rPr>
          <w:rFonts w:hint="eastAsia" w:ascii="宋体" w:hAnsi="宋体" w:cs="宋体"/>
          <w:sz w:val="24"/>
          <w:szCs w:val="28"/>
          <w:lang w:val="en-US" w:eastAsia="zh-CN"/>
        </w:rPr>
        <w:t>响应</w:t>
      </w:r>
      <w:r>
        <w:rPr>
          <w:rFonts w:hint="eastAsia" w:ascii="宋体" w:hAnsi="宋体" w:eastAsia="宋体" w:cs="宋体"/>
          <w:sz w:val="24"/>
          <w:szCs w:val="28"/>
        </w:rPr>
        <w:t>文件正副本中指定的页面落款处填写供应商全称，并按要求加盖公章及签字</w:t>
      </w:r>
      <w:r>
        <w:rPr>
          <w:rFonts w:hint="eastAsia" w:ascii="宋体" w:hAnsi="宋体" w:eastAsia="宋体" w:cs="宋体"/>
          <w:sz w:val="24"/>
          <w:szCs w:val="28"/>
          <w:lang w:eastAsia="zh-CN"/>
        </w:rPr>
        <w:t>（</w:t>
      </w:r>
      <w:r>
        <w:rPr>
          <w:rFonts w:hint="eastAsia" w:ascii="宋体" w:hAnsi="宋体" w:eastAsia="宋体" w:cs="宋体"/>
          <w:sz w:val="24"/>
          <w:szCs w:val="28"/>
        </w:rPr>
        <w:t>包括</w:t>
      </w:r>
      <w:r>
        <w:rPr>
          <w:rFonts w:hint="eastAsia" w:ascii="宋体" w:hAnsi="宋体" w:cs="宋体"/>
          <w:sz w:val="24"/>
          <w:szCs w:val="28"/>
          <w:lang w:val="en-US" w:eastAsia="zh-CN"/>
        </w:rPr>
        <w:t>响应</w:t>
      </w:r>
      <w:r>
        <w:rPr>
          <w:rFonts w:hint="eastAsia" w:ascii="宋体" w:hAnsi="宋体" w:eastAsia="宋体" w:cs="宋体"/>
          <w:sz w:val="24"/>
          <w:szCs w:val="28"/>
        </w:rPr>
        <w:t>文件的封面）侧面还需加盖骑缝章。</w:t>
      </w:r>
    </w:p>
    <w:p w14:paraId="3C037759">
      <w:pPr>
        <w:pageBreakBefore w:val="0"/>
        <w:numPr>
          <w:ilvl w:val="0"/>
          <w:numId w:val="6"/>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1A95BA65">
      <w:pPr>
        <w:pageBreakBefore w:val="0"/>
        <w:numPr>
          <w:ilvl w:val="0"/>
          <w:numId w:val="6"/>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38CCDEC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.4响应文件的密封</w:t>
      </w:r>
    </w:p>
    <w:p w14:paraId="097F72C1">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eastAsia="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“正本”“副本”，电子版放置“正本”密封袋内。封袋应加贴封条，并在封线处加盖供应商鲜章，封袋正面要粘贴供应商全称、项目名称、编号、标段等标识</w:t>
      </w:r>
      <w:r>
        <w:rPr>
          <w:rFonts w:hint="eastAsia" w:ascii="宋体" w:hAnsi="宋体" w:eastAsia="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48B88F2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2B5897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714191E8">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10489CB9">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68" w:name="_Toc19543339"/>
      <w:bookmarkStart w:id="69" w:name="_Toc536429322"/>
      <w:bookmarkStart w:id="70" w:name="_Toc536202305"/>
      <w:bookmarkStart w:id="71" w:name="_Toc536429375"/>
      <w:bookmarkStart w:id="72" w:name="_Toc536202382"/>
      <w:bookmarkStart w:id="73" w:name="_Toc4747"/>
      <w:bookmarkStart w:id="74" w:name="_Toc3565"/>
      <w:bookmarkStart w:id="75" w:name="_Toc3736"/>
      <w:r>
        <w:rPr>
          <w:rFonts w:hint="eastAsia" w:ascii="宋体" w:hAnsi="宋体" w:eastAsia="宋体" w:cs="宋体"/>
          <w:b/>
          <w:bCs/>
          <w:kern w:val="0"/>
          <w:sz w:val="28"/>
          <w:szCs w:val="32"/>
        </w:rPr>
        <w:t>响应文件的递交</w:t>
      </w:r>
      <w:bookmarkEnd w:id="68"/>
      <w:bookmarkEnd w:id="69"/>
      <w:bookmarkEnd w:id="70"/>
      <w:bookmarkEnd w:id="71"/>
      <w:bookmarkEnd w:id="72"/>
      <w:bookmarkEnd w:id="73"/>
      <w:bookmarkEnd w:id="74"/>
      <w:r>
        <w:rPr>
          <w:rFonts w:hint="eastAsia" w:ascii="宋体" w:hAnsi="宋体" w:eastAsia="宋体" w:cs="宋体"/>
          <w:b/>
          <w:bCs/>
          <w:kern w:val="0"/>
          <w:sz w:val="28"/>
          <w:szCs w:val="32"/>
        </w:rPr>
        <w:t xml:space="preserve"> </w:t>
      </w:r>
    </w:p>
    <w:bookmarkEnd w:id="75"/>
    <w:p w14:paraId="3BDE207B">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76" w:name="_Toc3685"/>
      <w:bookmarkStart w:id="77" w:name="_Toc536202306"/>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76"/>
      <w:bookmarkEnd w:id="77"/>
    </w:p>
    <w:p w14:paraId="630BA05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3ABB8E5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21D25E8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54FA298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A4AD113">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78" w:name="_Toc12741"/>
      <w:bookmarkStart w:id="79" w:name="_Toc536202307"/>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8"/>
      <w:bookmarkEnd w:id="79"/>
    </w:p>
    <w:p w14:paraId="62D5CA0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2.1供应商在递交响应文件以后，在规定的投标截止时间之前</w:t>
      </w:r>
      <w:r>
        <w:rPr>
          <w:rFonts w:hint="eastAsia" w:ascii="宋体" w:hAnsi="宋体" w:eastAsia="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w:t>
      </w:r>
      <w:r>
        <w:rPr>
          <w:rFonts w:hint="eastAsia" w:ascii="宋体" w:hAnsi="宋体" w:eastAsia="宋体" w:cs="宋体"/>
          <w:sz w:val="24"/>
          <w:szCs w:val="28"/>
          <w:highlight w:val="none"/>
        </w:rPr>
        <w:t>分</w:t>
      </w:r>
      <w:r>
        <w:rPr>
          <w:rFonts w:hint="eastAsia" w:ascii="宋体" w:hAnsi="宋体" w:cs="宋体"/>
          <w:sz w:val="24"/>
          <w:szCs w:val="28"/>
          <w:highlight w:val="none"/>
          <w:lang w:eastAsia="zh-CN"/>
        </w:rPr>
        <w:t>。</w:t>
      </w:r>
    </w:p>
    <w:p w14:paraId="10595C1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6F85F4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BC65E2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205702C8">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80" w:name="_Toc536202383"/>
      <w:bookmarkStart w:id="81" w:name="_Toc536429323"/>
      <w:bookmarkStart w:id="82" w:name="_Toc19543340"/>
      <w:bookmarkStart w:id="83" w:name="_Toc175"/>
      <w:bookmarkStart w:id="84" w:name="_Toc27066"/>
      <w:bookmarkStart w:id="85" w:name="_Toc536202308"/>
      <w:bookmarkStart w:id="86" w:name="_Toc536429376"/>
      <w:bookmarkStart w:id="87" w:name="_Toc14415"/>
      <w:r>
        <w:rPr>
          <w:rFonts w:hint="eastAsia" w:ascii="宋体" w:hAnsi="宋体" w:eastAsia="宋体" w:cs="宋体"/>
          <w:b/>
          <w:bCs/>
          <w:kern w:val="0"/>
          <w:sz w:val="28"/>
          <w:szCs w:val="28"/>
        </w:rPr>
        <w:t>磋商、评审、定标</w:t>
      </w:r>
      <w:bookmarkEnd w:id="80"/>
      <w:bookmarkEnd w:id="81"/>
      <w:bookmarkEnd w:id="82"/>
      <w:bookmarkEnd w:id="83"/>
      <w:bookmarkEnd w:id="84"/>
      <w:bookmarkEnd w:id="85"/>
      <w:bookmarkEnd w:id="86"/>
      <w:bookmarkEnd w:id="87"/>
    </w:p>
    <w:p w14:paraId="1AFCF8B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88"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8"/>
    </w:p>
    <w:p w14:paraId="071DA652">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0D415A7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w:t>
      </w:r>
      <w:r>
        <w:rPr>
          <w:rFonts w:hint="eastAsia" w:ascii="宋体" w:hAnsi="宋体" w:cs="宋体"/>
          <w:sz w:val="24"/>
          <w:szCs w:val="28"/>
          <w:lang w:val="en-US" w:eastAsia="zh-CN"/>
        </w:rPr>
        <w:t>响应</w:t>
      </w:r>
      <w:r>
        <w:rPr>
          <w:rFonts w:hint="eastAsia" w:ascii="宋体" w:hAnsi="宋体" w:eastAsia="宋体" w:cs="宋体"/>
          <w:sz w:val="24"/>
          <w:szCs w:val="28"/>
        </w:rPr>
        <w:t>文件密封情况，由投标人或者其推选的代表检查</w:t>
      </w:r>
      <w:r>
        <w:rPr>
          <w:rFonts w:hint="eastAsia" w:ascii="宋体" w:hAnsi="宋体" w:cs="宋体"/>
          <w:sz w:val="24"/>
          <w:szCs w:val="28"/>
          <w:lang w:val="en-US" w:eastAsia="zh-CN"/>
        </w:rPr>
        <w:t>响应</w:t>
      </w:r>
      <w:r>
        <w:rPr>
          <w:rFonts w:hint="eastAsia" w:ascii="宋体" w:hAnsi="宋体" w:eastAsia="宋体" w:cs="宋体"/>
          <w:sz w:val="24"/>
          <w:szCs w:val="28"/>
        </w:rPr>
        <w:t>文件的密封情况，以确认各投标人的</w:t>
      </w:r>
      <w:r>
        <w:rPr>
          <w:rFonts w:hint="eastAsia" w:ascii="宋体" w:hAnsi="宋体" w:cs="宋体"/>
          <w:sz w:val="24"/>
          <w:szCs w:val="28"/>
          <w:lang w:val="en-US" w:eastAsia="zh-CN"/>
        </w:rPr>
        <w:t>响应</w:t>
      </w:r>
      <w:r>
        <w:rPr>
          <w:rFonts w:hint="eastAsia" w:ascii="宋体" w:hAnsi="宋体" w:eastAsia="宋体" w:cs="宋体"/>
          <w:sz w:val="24"/>
          <w:szCs w:val="28"/>
        </w:rPr>
        <w:t>文件密封情况是否与递交时一致，没有被提前启封等异常情况。</w:t>
      </w:r>
    </w:p>
    <w:p w14:paraId="10813673">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w:t>
      </w:r>
      <w:r>
        <w:rPr>
          <w:rFonts w:hint="eastAsia" w:ascii="宋体" w:hAnsi="宋体" w:cs="宋体"/>
          <w:sz w:val="24"/>
          <w:szCs w:val="24"/>
          <w:lang w:val="en-US" w:eastAsia="zh-CN"/>
        </w:rPr>
        <w:t>响应</w:t>
      </w:r>
      <w:r>
        <w:rPr>
          <w:rFonts w:hint="eastAsia" w:ascii="宋体" w:hAnsi="宋体" w:eastAsia="宋体" w:cs="宋体"/>
          <w:sz w:val="24"/>
          <w:szCs w:val="24"/>
        </w:rPr>
        <w:t>文件由代理机构工作人员现场拆封开启，密封不合格的</w:t>
      </w:r>
      <w:r>
        <w:rPr>
          <w:rFonts w:hint="eastAsia" w:ascii="宋体" w:hAnsi="宋体" w:cs="宋体"/>
          <w:sz w:val="24"/>
          <w:szCs w:val="24"/>
          <w:lang w:val="en-US" w:eastAsia="zh-CN"/>
        </w:rPr>
        <w:t>响应</w:t>
      </w:r>
      <w:r>
        <w:rPr>
          <w:rFonts w:hint="eastAsia" w:ascii="宋体" w:hAnsi="宋体" w:eastAsia="宋体" w:cs="宋体"/>
          <w:sz w:val="24"/>
          <w:szCs w:val="24"/>
        </w:rPr>
        <w:t>文件以及按照“响应文件的修改和撤回”规定，提交了可接受的“撤回”通知书的响应文件将不予拆封。</w:t>
      </w:r>
    </w:p>
    <w:p w14:paraId="3C3C7BD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1.4响应文件拆封后，宣读投标人名称</w:t>
      </w:r>
      <w:r>
        <w:rPr>
          <w:rFonts w:hint="eastAsia" w:ascii="宋体" w:hAnsi="宋体" w:eastAsia="宋体" w:cs="宋体"/>
          <w:bCs/>
          <w:color w:val="000000"/>
          <w:sz w:val="24"/>
          <w:szCs w:val="24"/>
        </w:rPr>
        <w:t>。</w:t>
      </w:r>
    </w:p>
    <w:p w14:paraId="4F3C209A">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89" w:name="_Toc536202310"/>
      <w:r>
        <w:rPr>
          <w:rFonts w:hint="eastAsia" w:ascii="宋体" w:hAnsi="宋体" w:eastAsia="宋体" w:cs="宋体"/>
          <w:sz w:val="24"/>
          <w:szCs w:val="28"/>
          <w:lang w:val="en-US" w:eastAsia="zh-CN"/>
        </w:rPr>
        <w:t>2</w:t>
      </w:r>
      <w:r>
        <w:rPr>
          <w:rFonts w:hint="eastAsia" w:ascii="宋体" w:hAnsi="宋体" w:cs="宋体"/>
          <w:sz w:val="24"/>
          <w:szCs w:val="28"/>
          <w:lang w:val="en-US" w:eastAsia="zh-CN"/>
        </w:rPr>
        <w:t>.</w:t>
      </w:r>
      <w:r>
        <w:rPr>
          <w:rFonts w:hint="eastAsia" w:ascii="宋体" w:hAnsi="宋体" w:eastAsia="宋体" w:cs="宋体"/>
          <w:sz w:val="24"/>
          <w:szCs w:val="28"/>
        </w:rPr>
        <w:t>磋商小组</w:t>
      </w:r>
      <w:bookmarkEnd w:id="89"/>
    </w:p>
    <w:p w14:paraId="5A35C36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90" w:name="_Toc386129876"/>
      <w:bookmarkStart w:id="91" w:name="_Toc536202311"/>
      <w:bookmarkStart w:id="92" w:name="_Toc28085"/>
      <w:bookmarkStart w:id="93" w:name="_Toc385958808"/>
      <w:bookmarkStart w:id="94" w:name="_Toc27940"/>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0771388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065A7284">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eastAsia="宋体" w:cs="宋体"/>
          <w:sz w:val="24"/>
          <w:lang w:eastAsia="zh-CN"/>
        </w:rPr>
        <w:t>作出评价</w:t>
      </w:r>
      <w:r>
        <w:rPr>
          <w:rFonts w:hint="eastAsia" w:ascii="宋体" w:hAnsi="宋体" w:eastAsia="宋体" w:cs="宋体"/>
          <w:sz w:val="24"/>
        </w:rPr>
        <w:t>；</w:t>
      </w:r>
    </w:p>
    <w:p w14:paraId="2BD4FE33">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05048B5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798F3DA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5024BEB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eastAsia="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2209751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20F6B5F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4FC4F383">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90"/>
    <w:bookmarkEnd w:id="91"/>
    <w:bookmarkEnd w:id="92"/>
    <w:bookmarkEnd w:id="93"/>
    <w:bookmarkEnd w:id="94"/>
    <w:p w14:paraId="25A6752D">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5" w:name="_Toc536202313"/>
      <w:r>
        <w:rPr>
          <w:rFonts w:hint="eastAsia" w:ascii="宋体" w:hAnsi="宋体" w:eastAsia="宋体" w:cs="宋体"/>
          <w:b/>
          <w:sz w:val="24"/>
        </w:rPr>
        <w:t>3</w:t>
      </w:r>
      <w:r>
        <w:rPr>
          <w:rFonts w:hint="eastAsia" w:ascii="宋体" w:hAnsi="宋体" w:cs="宋体"/>
          <w:b/>
          <w:sz w:val="24"/>
          <w:lang w:eastAsia="zh-CN"/>
        </w:rPr>
        <w:t>.</w:t>
      </w:r>
      <w:r>
        <w:rPr>
          <w:rFonts w:hint="eastAsia" w:ascii="宋体" w:hAnsi="宋体" w:eastAsia="宋体" w:cs="宋体"/>
          <w:b/>
          <w:sz w:val="24"/>
        </w:rPr>
        <w:t>响应文件的初审</w:t>
      </w:r>
    </w:p>
    <w:p w14:paraId="207BC4D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3012B2E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w:t>
      </w:r>
      <w:r>
        <w:rPr>
          <w:rFonts w:hint="eastAsia" w:ascii="宋体" w:hAnsi="宋体" w:cs="宋体"/>
          <w:sz w:val="24"/>
          <w:lang w:val="en-US" w:eastAsia="zh-CN"/>
        </w:rPr>
        <w:t>须知前附表</w:t>
      </w: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sz w:val="24"/>
        </w:rPr>
        <w:t>的规定，对供应商的资格证明文件进行审查，以确定供应商是否具备磋商资格。</w:t>
      </w:r>
    </w:p>
    <w:p w14:paraId="6494590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511"/>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51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511"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08"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511"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未分标段的除外</w:t>
            </w:r>
            <w:r>
              <w:rPr>
                <w:rFonts w:hint="eastAsia" w:ascii="宋体" w:hAnsi="宋体" w:cs="宋体"/>
                <w:bCs/>
                <w:color w:val="auto"/>
                <w:kern w:val="0"/>
                <w:sz w:val="24"/>
                <w:szCs w:val="24"/>
                <w:highlight w:val="none"/>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511"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511"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6FCB8C55">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（一）</w:t>
            </w:r>
            <w:r>
              <w:rPr>
                <w:rFonts w:hint="eastAsia" w:ascii="宋体" w:hAnsi="宋体" w:eastAsia="宋体" w:cs="宋体"/>
                <w:b w:val="0"/>
                <w:bCs w:val="0"/>
                <w:color w:val="auto"/>
                <w:kern w:val="0"/>
                <w:sz w:val="24"/>
                <w:szCs w:val="24"/>
                <w:highlight w:val="none"/>
              </w:rPr>
              <w:t>响应函</w:t>
            </w:r>
          </w:p>
          <w:p w14:paraId="3BDDEBFC">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（二）</w:t>
            </w:r>
            <w:r>
              <w:rPr>
                <w:rFonts w:hint="eastAsia" w:ascii="宋体" w:hAnsi="宋体" w:eastAsia="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0ED67665">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（三）供应商</w:t>
            </w:r>
            <w:r>
              <w:rPr>
                <w:rFonts w:hint="eastAsia" w:ascii="宋体" w:hAnsi="宋体" w:cs="宋体"/>
                <w:b w:val="0"/>
                <w:bCs w:val="0"/>
                <w:color w:val="auto"/>
                <w:kern w:val="0"/>
                <w:sz w:val="24"/>
                <w:szCs w:val="24"/>
                <w:lang w:val="en-US" w:eastAsia="zh-CN" w:bidi="ar-SA"/>
              </w:rPr>
              <w:t>资格</w:t>
            </w:r>
            <w:r>
              <w:rPr>
                <w:rFonts w:hint="eastAsia" w:ascii="宋体" w:hAnsi="宋体" w:eastAsia="宋体" w:cs="宋体"/>
                <w:b w:val="0"/>
                <w:bCs w:val="0"/>
                <w:color w:val="auto"/>
                <w:kern w:val="0"/>
                <w:sz w:val="24"/>
                <w:szCs w:val="24"/>
                <w:lang w:val="en-US" w:eastAsia="zh-CN" w:bidi="ar-SA"/>
              </w:rPr>
              <w:t>证明文件</w:t>
            </w:r>
          </w:p>
          <w:p w14:paraId="1269C25F">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（四）</w:t>
            </w:r>
            <w:r>
              <w:rPr>
                <w:rFonts w:hint="eastAsia" w:ascii="宋体" w:hAnsi="宋体" w:eastAsia="宋体" w:cs="宋体"/>
                <w:b w:val="0"/>
                <w:bCs w:val="0"/>
                <w:color w:val="auto"/>
                <w:kern w:val="0"/>
                <w:sz w:val="24"/>
                <w:szCs w:val="24"/>
                <w:highlight w:val="none"/>
                <w:lang w:val="en-US" w:eastAsia="zh-CN"/>
              </w:rPr>
              <w:t>商务响应偏离表</w:t>
            </w:r>
          </w:p>
          <w:p w14:paraId="3B9768A7">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（五）</w:t>
            </w:r>
            <w:r>
              <w:rPr>
                <w:rFonts w:hint="eastAsia" w:ascii="宋体" w:hAnsi="宋体" w:eastAsia="宋体" w:cs="宋体"/>
                <w:b w:val="0"/>
                <w:bCs w:val="0"/>
                <w:color w:val="auto"/>
                <w:kern w:val="0"/>
                <w:sz w:val="24"/>
                <w:szCs w:val="24"/>
                <w:highlight w:val="none"/>
                <w:lang w:val="en-US" w:eastAsia="zh-CN"/>
              </w:rPr>
              <w:t>响应方案</w:t>
            </w:r>
          </w:p>
          <w:p w14:paraId="2AFC2073">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（六）</w:t>
            </w: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511"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511"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511"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11"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50FC8ECD">
      <w:pPr>
        <w:pStyle w:val="10"/>
        <w:rPr>
          <w:rFonts w:hint="eastAsia" w:ascii="宋体" w:hAnsi="宋体" w:eastAsia="宋体" w:cs="宋体"/>
        </w:rPr>
      </w:pPr>
    </w:p>
    <w:p w14:paraId="1C7BEEAA">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6CC278B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2640F6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eastAsia="宋体" w:cs="宋体"/>
          <w:sz w:val="24"/>
          <w:lang w:eastAsia="zh-CN"/>
        </w:rPr>
        <w:t>.</w:t>
      </w:r>
      <w:r>
        <w:rPr>
          <w:rFonts w:hint="eastAsia" w:ascii="宋体" w:hAnsi="宋体" w:eastAsia="宋体" w:cs="宋体"/>
          <w:sz w:val="24"/>
        </w:rPr>
        <w:t>大写金额和小写金额不一致的，以大写金额为准；</w:t>
      </w:r>
    </w:p>
    <w:p w14:paraId="6436F5A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eastAsia="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61379133">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eastAsia="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003A03E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eastAsia="宋体" w:cs="宋体"/>
          <w:sz w:val="24"/>
          <w:lang w:eastAsia="zh-CN"/>
        </w:rPr>
        <w:t>.</w:t>
      </w:r>
      <w:r>
        <w:rPr>
          <w:rFonts w:hint="eastAsia" w:ascii="宋体" w:hAnsi="宋体" w:eastAsia="宋体" w:cs="宋体"/>
          <w:sz w:val="24"/>
        </w:rPr>
        <w:t>响应文件正本与副本不一致的，以正本为准；</w:t>
      </w:r>
    </w:p>
    <w:p w14:paraId="035DB8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eastAsia="宋体" w:cs="宋体"/>
          <w:sz w:val="24"/>
          <w:lang w:eastAsia="zh-CN"/>
        </w:rPr>
        <w:t>.</w:t>
      </w:r>
      <w:r>
        <w:rPr>
          <w:rFonts w:hint="eastAsia" w:ascii="宋体" w:hAnsi="宋体" w:eastAsia="宋体" w:cs="宋体"/>
          <w:sz w:val="24"/>
        </w:rPr>
        <w:t>多处内容交叉不符时，以磋商小组评审结果为准；</w:t>
      </w:r>
    </w:p>
    <w:p w14:paraId="030140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eastAsia="宋体" w:cs="宋体"/>
          <w:sz w:val="24"/>
          <w:u w:val="none"/>
          <w:lang w:eastAsia="zh-CN"/>
        </w:rPr>
        <w:t>.</w:t>
      </w:r>
      <w:r>
        <w:rPr>
          <w:rFonts w:hint="eastAsia" w:ascii="宋体" w:hAnsi="宋体" w:eastAsia="宋体" w:cs="宋体"/>
          <w:sz w:val="24"/>
          <w:u w:val="none"/>
        </w:rPr>
        <w:t>文字与图表不符的，以文字为准。</w:t>
      </w:r>
    </w:p>
    <w:p w14:paraId="3CADBD5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092452D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80E8668">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0945DB45">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5DC2ECA7">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4A70FC2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A65BC5E">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16044F07">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784A746">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澄清</w:t>
      </w:r>
    </w:p>
    <w:p w14:paraId="5B9E5A4C">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E4F5ED">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cs="宋体"/>
          <w:color w:val="000000" w:themeColor="text1"/>
          <w:sz w:val="24"/>
          <w:lang w:val="en-US" w:eastAsia="zh-CN"/>
          <w14:textFill>
            <w14:solidFill>
              <w14:schemeClr w14:val="tx1"/>
            </w14:solidFill>
          </w14:textFill>
        </w:rPr>
        <w:t>合同履行</w:t>
      </w:r>
      <w:r>
        <w:rPr>
          <w:rFonts w:hint="eastAsia" w:ascii="宋体" w:hAnsi="宋体" w:eastAsia="宋体" w:cs="宋体"/>
          <w:color w:val="000000" w:themeColor="text1"/>
          <w:sz w:val="24"/>
          <w14:textFill>
            <w14:solidFill>
              <w14:schemeClr w14:val="tx1"/>
            </w14:solidFill>
          </w14:textFill>
        </w:rPr>
        <w:t>期、付款方式、</w:t>
      </w:r>
      <w:r>
        <w:rPr>
          <w:rFonts w:hint="eastAsia" w:ascii="宋体" w:hAnsi="宋体" w:cs="宋体"/>
          <w:color w:val="000000" w:themeColor="text1"/>
          <w:sz w:val="24"/>
          <w:lang w:val="en-US" w:eastAsia="zh-CN"/>
          <w14:textFill>
            <w14:solidFill>
              <w14:schemeClr w14:val="tx1"/>
            </w14:solidFill>
          </w14:textFill>
        </w:rPr>
        <w:t>服务要求</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质量指标、主要技术指标等。</w:t>
      </w:r>
    </w:p>
    <w:p w14:paraId="3799DD89">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5AD5064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5"/>
    <w:p w14:paraId="22899558">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bookmarkStart w:id="96" w:name="_Toc536202314"/>
      <w:bookmarkStart w:id="97" w:name="_Toc12947"/>
      <w:r>
        <w:rPr>
          <w:rFonts w:hint="eastAsia" w:ascii="宋体" w:hAnsi="宋体" w:eastAsia="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54A21B0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21B6684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3AAA586F">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C4E92DB">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5729531B">
      <w:pPr>
        <w:pStyle w:val="4"/>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cs="宋体"/>
          <w:sz w:val="24"/>
          <w:szCs w:val="28"/>
          <w:lang w:eastAsia="zh-CN"/>
        </w:rPr>
        <w:t>.</w:t>
      </w:r>
      <w:r>
        <w:rPr>
          <w:rFonts w:hint="eastAsia" w:ascii="宋体" w:hAnsi="宋体" w:eastAsia="宋体" w:cs="宋体"/>
          <w:sz w:val="24"/>
          <w:szCs w:val="28"/>
        </w:rPr>
        <w:t>定标</w:t>
      </w:r>
      <w:bookmarkEnd w:id="96"/>
      <w:bookmarkEnd w:id="97"/>
    </w:p>
    <w:p w14:paraId="25AAEF3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3D83F90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22AF6ECC">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8" w:name="_Toc25308"/>
      <w:bookmarkStart w:id="99" w:name="_Toc19543341"/>
      <w:bookmarkStart w:id="100" w:name="_Toc536429324"/>
      <w:bookmarkStart w:id="101" w:name="_Toc536429377"/>
      <w:bookmarkStart w:id="102" w:name="_Toc11870"/>
      <w:bookmarkStart w:id="103" w:name="_Toc536202384"/>
      <w:bookmarkStart w:id="104" w:name="_Toc536202315"/>
      <w:bookmarkStart w:id="105" w:name="_Toc19972"/>
      <w:r>
        <w:rPr>
          <w:rFonts w:hint="eastAsia" w:ascii="宋体" w:hAnsi="宋体" w:eastAsia="宋体" w:cs="宋体"/>
          <w:b/>
          <w:bCs/>
          <w:kern w:val="0"/>
          <w:sz w:val="28"/>
          <w:szCs w:val="28"/>
        </w:rPr>
        <w:t>签订合同</w:t>
      </w:r>
      <w:bookmarkEnd w:id="98"/>
      <w:bookmarkEnd w:id="99"/>
      <w:bookmarkEnd w:id="100"/>
      <w:bookmarkEnd w:id="101"/>
      <w:bookmarkEnd w:id="102"/>
      <w:bookmarkEnd w:id="103"/>
      <w:bookmarkEnd w:id="104"/>
      <w:bookmarkEnd w:id="105"/>
    </w:p>
    <w:p w14:paraId="5456F8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w:t>
      </w:r>
      <w:r>
        <w:rPr>
          <w:rFonts w:hint="eastAsia" w:ascii="宋体" w:hAnsi="宋体" w:eastAsia="宋体" w:cs="宋体"/>
          <w:sz w:val="24"/>
          <w:highlight w:val="none"/>
        </w:rPr>
        <w:t>组成部分</w:t>
      </w:r>
      <w:r>
        <w:rPr>
          <w:rFonts w:hint="eastAsia" w:ascii="宋体" w:hAnsi="宋体" w:cs="宋体"/>
          <w:sz w:val="24"/>
          <w:highlight w:val="none"/>
          <w:lang w:eastAsia="zh-CN"/>
        </w:rPr>
        <w:t>。</w:t>
      </w:r>
    </w:p>
    <w:p w14:paraId="33AA73DC">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46D168E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51DA3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48B9918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6363EA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bookmarkStart w:id="106" w:name="_Toc32237"/>
      <w:bookmarkStart w:id="107" w:name="_Toc536202316"/>
      <w:bookmarkStart w:id="108" w:name="_Toc536202385"/>
      <w:bookmarkStart w:id="109" w:name="_Toc26132"/>
      <w:bookmarkStart w:id="110" w:name="_Toc536429325"/>
      <w:bookmarkStart w:id="111" w:name="_Toc536429378"/>
      <w:bookmarkStart w:id="112" w:name="_Toc28110"/>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政府采购管理部门在合同履行期间以及履行期后，可以随时检查项目的执行情况，对采购标准、采购内容进行调查核实，并对发现的问题进行处理。</w:t>
      </w:r>
    </w:p>
    <w:p w14:paraId="30153E71">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auto"/>
          <w:kern w:val="0"/>
          <w:sz w:val="28"/>
          <w:szCs w:val="28"/>
        </w:rPr>
      </w:pPr>
      <w:bookmarkStart w:id="113" w:name="_Toc19543342"/>
      <w:r>
        <w:rPr>
          <w:rFonts w:hint="eastAsia" w:ascii="宋体" w:hAnsi="宋体" w:eastAsia="宋体" w:cs="宋体"/>
          <w:b/>
          <w:bCs/>
          <w:color w:val="auto"/>
          <w:kern w:val="0"/>
          <w:sz w:val="28"/>
          <w:szCs w:val="28"/>
        </w:rPr>
        <w:t>代理服务费</w:t>
      </w:r>
      <w:bookmarkEnd w:id="106"/>
      <w:bookmarkEnd w:id="107"/>
      <w:bookmarkEnd w:id="108"/>
      <w:bookmarkEnd w:id="109"/>
      <w:bookmarkEnd w:id="110"/>
      <w:bookmarkEnd w:id="111"/>
      <w:bookmarkEnd w:id="112"/>
      <w:bookmarkEnd w:id="113"/>
    </w:p>
    <w:p w14:paraId="129D7D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1.</w:t>
      </w:r>
      <w:r>
        <w:rPr>
          <w:rFonts w:hint="eastAsia" w:ascii="宋体" w:hAnsi="宋体" w:eastAsia="宋体" w:cs="宋体"/>
          <w:color w:val="auto"/>
          <w:sz w:val="24"/>
          <w:szCs w:val="28"/>
        </w:rPr>
        <w:t>参照国家计委颁发的《招标代理服务收费管理暂行办法》</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计价格</w:t>
      </w:r>
      <w:r>
        <w:rPr>
          <w:rFonts w:hint="eastAsia" w:ascii="宋体" w:hAnsi="宋体" w:cs="宋体"/>
          <w:color w:val="auto"/>
          <w:sz w:val="24"/>
          <w:szCs w:val="28"/>
          <w:lang w:eastAsia="zh-CN"/>
        </w:rPr>
        <w:t>〔2002〕1980号</w:t>
      </w:r>
      <w:r>
        <w:rPr>
          <w:rFonts w:hint="eastAsia" w:ascii="宋体" w:hAnsi="宋体" w:eastAsia="宋体" w:cs="宋体"/>
          <w:color w:val="auto"/>
          <w:sz w:val="24"/>
          <w:szCs w:val="28"/>
        </w:rPr>
        <w:t>）和</w:t>
      </w:r>
      <w:r>
        <w:rPr>
          <w:rFonts w:hint="eastAsia" w:ascii="宋体" w:hAnsi="宋体" w:cs="宋体"/>
          <w:color w:val="auto"/>
          <w:sz w:val="24"/>
          <w:szCs w:val="28"/>
          <w:lang w:eastAsia="zh-CN"/>
        </w:rPr>
        <w:t>国家发展和改革委员会</w:t>
      </w:r>
      <w:r>
        <w:rPr>
          <w:rFonts w:hint="eastAsia" w:ascii="宋体" w:hAnsi="宋体" w:eastAsia="宋体" w:cs="宋体"/>
          <w:color w:val="auto"/>
          <w:sz w:val="24"/>
          <w:szCs w:val="28"/>
        </w:rPr>
        <w:t>办公厅颁发的《关于招标代理服务收费有关问题的通知》（发改办价格</w:t>
      </w:r>
      <w:r>
        <w:rPr>
          <w:rFonts w:hint="eastAsia" w:ascii="宋体" w:hAnsi="宋体" w:cs="宋体"/>
          <w:color w:val="auto"/>
          <w:sz w:val="24"/>
          <w:szCs w:val="28"/>
          <w:lang w:eastAsia="zh-CN"/>
        </w:rPr>
        <w:t>〔2003〕857号</w:t>
      </w:r>
      <w:r>
        <w:rPr>
          <w:rFonts w:hint="eastAsia" w:ascii="宋体" w:hAnsi="宋体" w:eastAsia="宋体" w:cs="宋体"/>
          <w:color w:val="auto"/>
          <w:sz w:val="24"/>
          <w:szCs w:val="28"/>
        </w:rPr>
        <w:t>）的标准收取</w:t>
      </w:r>
      <w:r>
        <w:rPr>
          <w:rFonts w:hint="eastAsia" w:ascii="宋体" w:hAnsi="宋体" w:cs="宋体"/>
          <w:color w:val="auto"/>
          <w:sz w:val="24"/>
          <w:szCs w:val="28"/>
          <w:lang w:eastAsia="zh-CN"/>
        </w:rPr>
        <w:t>，</w:t>
      </w:r>
      <w:r>
        <w:rPr>
          <w:rFonts w:hint="eastAsia" w:ascii="宋体" w:hAnsi="宋体" w:eastAsia="宋体" w:cs="宋体"/>
          <w:color w:val="auto"/>
          <w:sz w:val="24"/>
          <w:szCs w:val="28"/>
        </w:rPr>
        <w:t>（采购代理机构开户名称：安康尚昊招标代理有限公司  开户行名称：中国建设银行股份有限公司安康分行营业部</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eastAsia="zh-CN"/>
        </w:rPr>
        <w:t>账号</w:t>
      </w:r>
      <w:r>
        <w:rPr>
          <w:rFonts w:hint="eastAsia" w:ascii="宋体" w:hAnsi="宋体" w:eastAsia="宋体" w:cs="宋体"/>
          <w:color w:val="auto"/>
          <w:sz w:val="24"/>
          <w:szCs w:val="28"/>
        </w:rPr>
        <w:t>：61050166371100000492）</w:t>
      </w:r>
    </w:p>
    <w:p w14:paraId="7E661345">
      <w:pPr>
        <w:pageBreakBefore w:val="0"/>
        <w:numPr>
          <w:ilvl w:val="0"/>
          <w:numId w:val="0"/>
        </w:numPr>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2.</w:t>
      </w:r>
      <w:r>
        <w:rPr>
          <w:rFonts w:hint="eastAsia" w:ascii="宋体" w:hAnsi="宋体" w:eastAsia="宋体" w:cs="宋体"/>
          <w:color w:val="auto"/>
          <w:sz w:val="24"/>
          <w:szCs w:val="28"/>
        </w:rPr>
        <w:t>成交单位在领取成交通知书前，须向采购代理机构一次性支付招标代理服务费；代理服务费以转账、电汇或现金等形式交纳。</w:t>
      </w:r>
    </w:p>
    <w:p w14:paraId="0162A396">
      <w:pPr>
        <w:pageBreakBefore w:val="0"/>
        <w:widowControl/>
        <w:numPr>
          <w:ilvl w:val="0"/>
          <w:numId w:val="3"/>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bookmarkStart w:id="114" w:name="_Toc536202386"/>
      <w:bookmarkStart w:id="115" w:name="_Toc664"/>
      <w:bookmarkStart w:id="116" w:name="_Toc19543343"/>
      <w:bookmarkStart w:id="117" w:name="_Toc536202317"/>
      <w:bookmarkStart w:id="118" w:name="_Toc11491"/>
      <w:bookmarkStart w:id="119" w:name="_Toc536429379"/>
      <w:bookmarkStart w:id="120" w:name="_Toc536429326"/>
      <w:r>
        <w:rPr>
          <w:rFonts w:hint="eastAsia" w:ascii="宋体" w:hAnsi="宋体" w:eastAsia="宋体" w:cs="宋体"/>
          <w:b/>
          <w:bCs/>
          <w:kern w:val="0"/>
          <w:sz w:val="28"/>
          <w:szCs w:val="28"/>
        </w:rPr>
        <w:t>质疑和投诉</w:t>
      </w:r>
      <w:bookmarkEnd w:id="114"/>
      <w:bookmarkEnd w:id="115"/>
      <w:bookmarkEnd w:id="116"/>
      <w:bookmarkEnd w:id="117"/>
      <w:bookmarkEnd w:id="118"/>
      <w:bookmarkEnd w:id="119"/>
      <w:bookmarkEnd w:id="120"/>
    </w:p>
    <w:p w14:paraId="78E35FD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eastAsia="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51BB24B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82E047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1DE37987">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270FDCCA">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7EC65B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供应商应当在法定质疑期内一次性提出针对同一采购程序环节的质疑。</w:t>
      </w:r>
    </w:p>
    <w:p w14:paraId="7DD3D07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eastAsia="zh-CN"/>
        </w:rPr>
        <w:t>.</w:t>
      </w:r>
      <w:r>
        <w:rPr>
          <w:rFonts w:hint="eastAsia" w:ascii="宋体" w:hAnsi="宋体" w:eastAsia="宋体" w:cs="宋体"/>
          <w:sz w:val="24"/>
          <w:szCs w:val="28"/>
        </w:rPr>
        <w:t>质疑函应当包括下列主要内容：</w:t>
      </w:r>
    </w:p>
    <w:p w14:paraId="1A8648D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46C65BF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6F29C6E4">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03D65AC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08584EB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6A15372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090F104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99317A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eastAsia="zh-CN"/>
        </w:rPr>
        <w:t>.</w:t>
      </w:r>
      <w:r>
        <w:rPr>
          <w:rFonts w:hint="eastAsia" w:ascii="宋体" w:hAnsi="宋体" w:eastAsia="宋体" w:cs="宋体"/>
          <w:sz w:val="24"/>
          <w:szCs w:val="28"/>
        </w:rPr>
        <w:t>质疑函内容不得含有虚假、恶意</w:t>
      </w:r>
      <w:r>
        <w:rPr>
          <w:rFonts w:hint="eastAsia" w:ascii="宋体" w:hAnsi="宋体" w:eastAsia="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00A3E53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7F8D8B2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eastAsia="zh-CN"/>
        </w:rPr>
        <w:t>.</w:t>
      </w:r>
      <w:r>
        <w:rPr>
          <w:rFonts w:hint="eastAsia" w:ascii="宋体" w:hAnsi="宋体" w:eastAsia="宋体" w:cs="宋体"/>
          <w:sz w:val="24"/>
          <w:szCs w:val="28"/>
        </w:rPr>
        <w:t>质疑受理部门：安康尚昊招标代理有限公司</w:t>
      </w:r>
    </w:p>
    <w:p w14:paraId="40660C80">
      <w:pPr>
        <w:pageBreakBefore w:val="0"/>
        <w:wordWrap/>
        <w:topLinePunct w:val="0"/>
        <w:autoSpaceDE/>
        <w:autoSpaceDN/>
        <w:bidi w:val="0"/>
        <w:spacing w:line="360" w:lineRule="auto"/>
        <w:ind w:left="0" w:leftChars="0" w:right="0" w:rightChars="0" w:firstLine="480" w:firstLineChars="2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rPr>
        <w:t xml:space="preserve">   质疑受理电话：15991480332</w:t>
      </w:r>
      <w:r>
        <w:rPr>
          <w:rFonts w:hint="eastAsia" w:ascii="宋体" w:hAnsi="宋体" w:cs="宋体"/>
          <w:sz w:val="24"/>
          <w:szCs w:val="28"/>
          <w:lang w:val="en-US" w:eastAsia="zh-CN"/>
        </w:rPr>
        <w:t xml:space="preserve">     邮箱：769697590@qq.com</w:t>
      </w:r>
    </w:p>
    <w:p w14:paraId="6E6DA8E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eastAsia="zh-CN"/>
        </w:rPr>
        <w:t>.</w:t>
      </w:r>
      <w:r>
        <w:rPr>
          <w:rFonts w:hint="eastAsia" w:ascii="宋体" w:hAnsi="宋体" w:eastAsia="宋体" w:cs="宋体"/>
          <w:sz w:val="24"/>
          <w:szCs w:val="28"/>
        </w:rPr>
        <w:t>提交质疑函地点：</w:t>
      </w:r>
      <w:r>
        <w:rPr>
          <w:rFonts w:hint="eastAsia" w:ascii="宋体" w:hAnsi="宋体" w:eastAsia="宋体" w:cs="宋体"/>
          <w:sz w:val="24"/>
          <w:szCs w:val="28"/>
          <w:lang w:eastAsia="zh-CN"/>
        </w:rPr>
        <w:t>安康市高新区高新观澜8幢2单元801室</w:t>
      </w:r>
    </w:p>
    <w:p w14:paraId="1F9E6C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9</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72E734E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eastAsia="zh-CN"/>
        </w:rPr>
        <w:t>.</w:t>
      </w:r>
      <w:r>
        <w:rPr>
          <w:rFonts w:hint="eastAsia" w:ascii="宋体" w:hAnsi="宋体" w:eastAsia="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8A16F6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eastAsia="zh-CN"/>
        </w:rPr>
        <w:t>.</w:t>
      </w:r>
      <w:r>
        <w:rPr>
          <w:rFonts w:hint="eastAsia" w:ascii="宋体" w:hAnsi="宋体" w:eastAsia="宋体" w:cs="宋体"/>
          <w:sz w:val="24"/>
          <w:szCs w:val="28"/>
        </w:rPr>
        <w:t>质疑函应当使用中文。</w:t>
      </w:r>
    </w:p>
    <w:p w14:paraId="3A1593B3">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21" w:name="_Toc536202387"/>
      <w:bookmarkStart w:id="122" w:name="_Toc19543344"/>
      <w:bookmarkStart w:id="123" w:name="_Toc536202318"/>
      <w:bookmarkStart w:id="124" w:name="_Toc536429380"/>
      <w:bookmarkStart w:id="125" w:name="_Toc536429327"/>
      <w:r>
        <w:rPr>
          <w:rFonts w:hint="eastAsia" w:ascii="宋体" w:hAnsi="宋体" w:eastAsia="宋体" w:cs="宋体"/>
          <w:b/>
          <w:bCs/>
          <w:kern w:val="0"/>
          <w:sz w:val="24"/>
          <w:szCs w:val="28"/>
        </w:rPr>
        <w:t>其他</w:t>
      </w:r>
      <w:bookmarkEnd w:id="121"/>
      <w:bookmarkEnd w:id="122"/>
      <w:bookmarkEnd w:id="123"/>
      <w:bookmarkEnd w:id="124"/>
      <w:bookmarkEnd w:id="125"/>
    </w:p>
    <w:p w14:paraId="2D9F44E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6" w:name="_Toc3298"/>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950A88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01F10E1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068C6A5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4D0E2B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3709944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磋商失败后，除采购任务取消外，将重新组织采购</w:t>
      </w:r>
      <w:bookmarkEnd w:id="126"/>
      <w:bookmarkStart w:id="127" w:name="_Toc536429328"/>
      <w:bookmarkStart w:id="128" w:name="_Toc536202388"/>
      <w:bookmarkStart w:id="129" w:name="_Toc536202319"/>
      <w:bookmarkStart w:id="130" w:name="_Toc25345"/>
      <w:bookmarkStart w:id="131" w:name="_Toc536429381"/>
      <w:r>
        <w:rPr>
          <w:rFonts w:hint="eastAsia" w:ascii="宋体" w:hAnsi="宋体" w:eastAsia="宋体" w:cs="宋体"/>
          <w:sz w:val="24"/>
          <w:szCs w:val="28"/>
        </w:rPr>
        <w:t>。</w:t>
      </w:r>
      <w:bookmarkEnd w:id="127"/>
      <w:bookmarkEnd w:id="128"/>
      <w:bookmarkEnd w:id="129"/>
      <w:bookmarkEnd w:id="130"/>
      <w:bookmarkEnd w:id="131"/>
    </w:p>
    <w:p w14:paraId="6C45123D">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32" w:name="_Toc19543345"/>
      <w:r>
        <w:rPr>
          <w:rFonts w:hint="eastAsia" w:ascii="宋体" w:hAnsi="宋体" w:eastAsia="宋体" w:cs="宋体"/>
          <w:color w:val="000000" w:themeColor="text1"/>
          <w:sz w:val="36"/>
          <w14:textFill>
            <w14:solidFill>
              <w14:schemeClr w14:val="tx1"/>
            </w14:solidFill>
          </w14:textFill>
        </w:rPr>
        <w:br w:type="page"/>
      </w:r>
    </w:p>
    <w:p w14:paraId="0CAE07D5">
      <w:pPr>
        <w:pStyle w:val="23"/>
        <w:numPr>
          <w:ilvl w:val="0"/>
          <w:numId w:val="7"/>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33" w:name="_Toc3434"/>
      <w:r>
        <w:rPr>
          <w:rFonts w:hint="eastAsia" w:ascii="宋体" w:hAnsi="宋体" w:eastAsia="宋体" w:cs="宋体"/>
          <w:color w:val="auto"/>
          <w:sz w:val="36"/>
        </w:rPr>
        <w:t>评分标准</w:t>
      </w:r>
      <w:bookmarkEnd w:id="132"/>
      <w:bookmarkEnd w:id="133"/>
      <w:bookmarkStart w:id="134" w:name="_Toc262"/>
    </w:p>
    <w:tbl>
      <w:tblPr>
        <w:tblStyle w:val="35"/>
        <w:tblW w:w="9019"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32"/>
        <w:gridCol w:w="7350"/>
      </w:tblGrid>
      <w:tr w14:paraId="7D48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37" w:type="dxa"/>
            <w:vAlign w:val="center"/>
          </w:tcPr>
          <w:p w14:paraId="174B41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w:t>
            </w:r>
          </w:p>
          <w:p w14:paraId="4653D5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732" w:type="dxa"/>
            <w:vAlign w:val="center"/>
          </w:tcPr>
          <w:p w14:paraId="0FD094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350" w:type="dxa"/>
            <w:vAlign w:val="center"/>
          </w:tcPr>
          <w:p w14:paraId="2ADF43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14:paraId="3E87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5C0AA0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w:t>
            </w:r>
          </w:p>
          <w:p w14:paraId="035089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732" w:type="dxa"/>
            <w:vAlign w:val="center"/>
          </w:tcPr>
          <w:p w14:paraId="60A5C0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p w14:paraId="47E8B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15分</w:t>
            </w:r>
          </w:p>
        </w:tc>
        <w:tc>
          <w:tcPr>
            <w:tcW w:w="7350" w:type="dxa"/>
            <w:vAlign w:val="top"/>
          </w:tcPr>
          <w:p w14:paraId="515A86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满足磋商文件要求且磋商价格最低的投标报价为磋商基准价，其价格分为满分</w:t>
            </w:r>
            <w:r>
              <w:rPr>
                <w:rFonts w:hint="eastAsia" w:ascii="宋体" w:hAnsi="宋体" w:cs="宋体"/>
                <w:color w:val="auto"/>
                <w:sz w:val="24"/>
                <w:szCs w:val="24"/>
                <w:highlight w:val="none"/>
                <w:lang w:val="en-US" w:eastAsia="zh-CN"/>
              </w:rPr>
              <w:t>15分</w:t>
            </w:r>
            <w:r>
              <w:rPr>
                <w:rFonts w:hint="eastAsia" w:ascii="宋体" w:hAnsi="宋体" w:eastAsia="宋体" w:cs="宋体"/>
                <w:color w:val="auto"/>
                <w:sz w:val="24"/>
                <w:szCs w:val="24"/>
                <w:highlight w:val="none"/>
                <w:lang w:val="en-US" w:eastAsia="zh-CN"/>
              </w:rPr>
              <w:t>。其他投标供应商的价格分统一按照下列公式计算：磋商报价得分=（磋商基准价/最后磋商报价）×价格权值%×100。</w:t>
            </w:r>
          </w:p>
        </w:tc>
      </w:tr>
      <w:tr w14:paraId="6DCF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69ED78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p w14:paraId="483494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理解</w:t>
            </w:r>
          </w:p>
        </w:tc>
        <w:tc>
          <w:tcPr>
            <w:tcW w:w="732" w:type="dxa"/>
            <w:vAlign w:val="center"/>
          </w:tcPr>
          <w:p w14:paraId="50184A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8分</w:t>
            </w:r>
          </w:p>
        </w:tc>
        <w:tc>
          <w:tcPr>
            <w:tcW w:w="7350" w:type="dxa"/>
            <w:vAlign w:val="top"/>
          </w:tcPr>
          <w:p w14:paraId="1ABE0C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投标人对本项目背景和现状、政策、相关标准及规范、需求进行充</w:t>
            </w:r>
            <w:r>
              <w:rPr>
                <w:rFonts w:hint="eastAsia" w:ascii="宋体" w:hAnsi="宋体" w:eastAsia="宋体" w:cs="宋体"/>
                <w:color w:val="auto"/>
                <w:sz w:val="24"/>
                <w:szCs w:val="24"/>
                <w:highlight w:val="none"/>
              </w:rPr>
              <w:t>分了解</w:t>
            </w:r>
            <w:r>
              <w:rPr>
                <w:rFonts w:hint="eastAsia" w:ascii="宋体" w:hAnsi="宋体" w:eastAsia="宋体" w:cs="宋体"/>
                <w:color w:val="auto"/>
                <w:sz w:val="24"/>
                <w:szCs w:val="24"/>
              </w:rPr>
              <w:t>，总体目标与项目需求吻合，按其响应程度自主赋分：项目理解充分，政策、相关标准及规范明确，总体目标符合项目需求，计</w:t>
            </w:r>
            <w:r>
              <w:rPr>
                <w:rFonts w:hint="eastAsia" w:ascii="宋体" w:hAnsi="宋体" w:eastAsia="宋体" w:cs="宋体"/>
                <w:color w:val="auto"/>
                <w:sz w:val="24"/>
                <w:szCs w:val="24"/>
                <w:lang w:val="en-US" w:eastAsia="zh-CN"/>
              </w:rPr>
              <w:t>6.1—8.0</w:t>
            </w:r>
            <w:r>
              <w:rPr>
                <w:rFonts w:hint="eastAsia" w:ascii="宋体" w:hAnsi="宋体" w:eastAsia="宋体" w:cs="宋体"/>
                <w:color w:val="auto"/>
                <w:sz w:val="24"/>
                <w:szCs w:val="24"/>
              </w:rPr>
              <w:t>分；项目理解较充分，政策、相关标准及规范较明确，总体目标基本满足项目需求，计</w:t>
            </w:r>
            <w:r>
              <w:rPr>
                <w:rFonts w:hint="eastAsia" w:ascii="宋体" w:hAnsi="宋体" w:eastAsia="宋体" w:cs="宋体"/>
                <w:color w:val="auto"/>
                <w:sz w:val="24"/>
                <w:szCs w:val="24"/>
                <w:lang w:val="en-US" w:eastAsia="zh-CN"/>
              </w:rPr>
              <w:t>3.1—6.0</w:t>
            </w:r>
            <w:r>
              <w:rPr>
                <w:rFonts w:hint="eastAsia" w:ascii="宋体" w:hAnsi="宋体" w:eastAsia="宋体" w:cs="宋体"/>
                <w:color w:val="auto"/>
                <w:sz w:val="24"/>
                <w:szCs w:val="24"/>
              </w:rPr>
              <w:t>分； 项目理解不足，政策、相关标准及规范不明确，总体目标背离项目需求，计</w:t>
            </w:r>
            <w:r>
              <w:rPr>
                <w:rFonts w:hint="eastAsia" w:ascii="宋体" w:hAnsi="宋体" w:eastAsia="宋体" w:cs="宋体"/>
                <w:color w:val="auto"/>
                <w:sz w:val="24"/>
                <w:szCs w:val="24"/>
                <w:lang w:val="en-US" w:eastAsia="zh-CN"/>
              </w:rPr>
              <w:t>0.1—3.0</w:t>
            </w:r>
            <w:r>
              <w:rPr>
                <w:rFonts w:hint="eastAsia" w:ascii="宋体" w:hAnsi="宋体" w:eastAsia="宋体" w:cs="宋体"/>
                <w:color w:val="auto"/>
                <w:sz w:val="24"/>
                <w:szCs w:val="24"/>
              </w:rPr>
              <w:t>分。</w:t>
            </w:r>
          </w:p>
        </w:tc>
      </w:tr>
      <w:tr w14:paraId="2461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489A32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w:t>
            </w:r>
          </w:p>
          <w:p w14:paraId="54EC30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能力</w:t>
            </w:r>
          </w:p>
        </w:tc>
        <w:tc>
          <w:tcPr>
            <w:tcW w:w="732" w:type="dxa"/>
            <w:vAlign w:val="center"/>
          </w:tcPr>
          <w:p w14:paraId="5E99D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8分</w:t>
            </w:r>
          </w:p>
        </w:tc>
        <w:tc>
          <w:tcPr>
            <w:tcW w:w="7350" w:type="dxa"/>
            <w:vAlign w:val="top"/>
          </w:tcPr>
          <w:p w14:paraId="452B13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1.供应商具有质量管理体系证书得2分；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2.供应商具有职业健康安全管理体系证书得2分；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3.供应商具有培训服务管理体系证书得2分；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4.供应商具有信息安全管理体系证书得2分；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提供证书复印件及全国认证认可信息公共服务平台网站有效查询截图。认证范围须至少包含：工伤预防相关内容。</w:t>
            </w:r>
          </w:p>
        </w:tc>
      </w:tr>
      <w:tr w14:paraId="259D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937" w:type="dxa"/>
            <w:vAlign w:val="center"/>
          </w:tcPr>
          <w:p w14:paraId="037471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培训服务方案</w:t>
            </w:r>
          </w:p>
        </w:tc>
        <w:tc>
          <w:tcPr>
            <w:tcW w:w="732" w:type="dxa"/>
            <w:vAlign w:val="center"/>
          </w:tcPr>
          <w:p w14:paraId="24F8CF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8分</w:t>
            </w:r>
          </w:p>
        </w:tc>
        <w:tc>
          <w:tcPr>
            <w:tcW w:w="7350" w:type="dxa"/>
            <w:vAlign w:val="center"/>
          </w:tcPr>
          <w:p w14:paraId="6E4E9B8B">
            <w:pPr>
              <w:pStyle w:val="4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1.根据供应商提供的培训服务方案进行评审，包括：</w:t>
            </w:r>
          </w:p>
          <w:p w14:paraId="0B670A51">
            <w:pPr>
              <w:pStyle w:val="4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培训团队的人员安排及分工；（2）培训技术要求的具体服务内容；（3）培训资料展示；（4）过往培训案例图文展示等。本项最高得8分，每缺一项扣1分。在此基础上，方案中存在瑕疵，每有一处扣1分，扣完为止。</w:t>
            </w:r>
          </w:p>
          <w:p w14:paraId="2265C53F">
            <w:pPr>
              <w:pStyle w:val="4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注：瑕疵是指方案存在不适用项目实际情况的情形、凭空编造、逻辑漏洞、科学原理错误以及不可能实现的夸大情形等情况。</w:t>
            </w:r>
          </w:p>
        </w:tc>
      </w:tr>
      <w:tr w14:paraId="06D4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37" w:type="dxa"/>
            <w:vAlign w:val="center"/>
          </w:tcPr>
          <w:p w14:paraId="40340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项目的实施进度计划</w:t>
            </w:r>
          </w:p>
        </w:tc>
        <w:tc>
          <w:tcPr>
            <w:tcW w:w="732" w:type="dxa"/>
            <w:vAlign w:val="center"/>
          </w:tcPr>
          <w:p w14:paraId="0E5A98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8分</w:t>
            </w:r>
          </w:p>
        </w:tc>
        <w:tc>
          <w:tcPr>
            <w:tcW w:w="7350" w:type="dxa"/>
            <w:vAlign w:val="center"/>
          </w:tcPr>
          <w:p w14:paraId="5B4E10E9">
            <w:pPr>
              <w:pStyle w:val="4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供应商针对本次培训制定各阶段时间节点安排、工作内容安排等进度计划方案和各阶段的实施计划。进度计划、时间节点及工作内容等安排详细合理，有细化措施等内容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计6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分；进度计划、时间节点及工作内容安排较详细，措施内容基本可行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计3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分；进度计划、时间节点及工作内容安排粗略，措施内容粗略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计0.1—3.0</w:t>
            </w:r>
            <w:r>
              <w:rPr>
                <w:rFonts w:hint="eastAsia" w:ascii="宋体" w:hAnsi="宋体" w:eastAsia="宋体" w:cs="宋体"/>
                <w:color w:val="auto"/>
                <w:sz w:val="24"/>
                <w:szCs w:val="24"/>
                <w:highlight w:val="none"/>
              </w:rPr>
              <w:t>分。</w:t>
            </w:r>
          </w:p>
        </w:tc>
      </w:tr>
      <w:tr w14:paraId="0C7C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937" w:type="dxa"/>
            <w:vAlign w:val="center"/>
          </w:tcPr>
          <w:p w14:paraId="7E7DAE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专业</w:t>
            </w:r>
          </w:p>
          <w:p w14:paraId="34110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w:t>
            </w:r>
          </w:p>
          <w:p w14:paraId="28617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配备</w:t>
            </w:r>
          </w:p>
        </w:tc>
        <w:tc>
          <w:tcPr>
            <w:tcW w:w="732" w:type="dxa"/>
            <w:vAlign w:val="center"/>
          </w:tcPr>
          <w:p w14:paraId="2C159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13分</w:t>
            </w:r>
          </w:p>
        </w:tc>
        <w:tc>
          <w:tcPr>
            <w:tcW w:w="7350" w:type="dxa"/>
            <w:vAlign w:val="center"/>
          </w:tcPr>
          <w:p w14:paraId="32959C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eastAsia="zh-CN" w:bidi="ar"/>
              </w:rPr>
              <w:t>供应商有健全的培训管理组织能力，以保障项目的开展：</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（1）供应商拟配置的项目负责人具有注册安全工程师的得2分；</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（2）供应商须具备专职培训管理人员，每有一名具有注册安全工程师的得1分，最多得</w:t>
            </w:r>
            <w:r>
              <w:rPr>
                <w:rFonts w:hint="eastAsia" w:ascii="宋体" w:hAnsi="宋体" w:eastAsia="宋体" w:cs="宋体"/>
                <w:sz w:val="24"/>
                <w:szCs w:val="24"/>
                <w:lang w:val="en-US" w:eastAsia="zh-CN" w:bidi="ar"/>
              </w:rPr>
              <w:t>3</w:t>
            </w:r>
            <w:r>
              <w:rPr>
                <w:rFonts w:hint="eastAsia" w:ascii="宋体" w:hAnsi="宋体" w:eastAsia="宋体" w:cs="宋体"/>
                <w:sz w:val="24"/>
                <w:szCs w:val="24"/>
                <w:lang w:eastAsia="zh-CN" w:bidi="ar"/>
              </w:rPr>
              <w:t>分；</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（3）供应商须具备专职培训老师，每有一名具有安全评价师的得1分，此项最多得</w:t>
            </w:r>
            <w:r>
              <w:rPr>
                <w:rFonts w:hint="eastAsia" w:ascii="宋体" w:hAnsi="宋体" w:eastAsia="宋体" w:cs="宋体"/>
                <w:sz w:val="24"/>
                <w:szCs w:val="24"/>
                <w:lang w:val="en-US" w:eastAsia="zh-CN" w:bidi="ar"/>
              </w:rPr>
              <w:t>3</w:t>
            </w:r>
            <w:r>
              <w:rPr>
                <w:rFonts w:hint="eastAsia" w:ascii="宋体" w:hAnsi="宋体" w:eastAsia="宋体" w:cs="宋体"/>
                <w:sz w:val="24"/>
                <w:szCs w:val="24"/>
                <w:lang w:eastAsia="zh-CN" w:bidi="ar"/>
              </w:rPr>
              <w:t>分；</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4）其他后端保障性团队及宣传能力，具有人力资源管理师得1分，具有心理健康指导师或心理健康管理师得1分，具有红十字救护员资格得1分，具有全国广播电视编辑记者证的得1分，具有新闻采编人员资格证书的得1分，此项最多得5分；</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注：</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（1）以上人员须提供有效的身份证复印件、相关证书复印件、劳动合同复印件，未按以上要求提供的不得分。</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（2）注册安全工程师为注册类证书，须注册在投标人本单位，提供查询截图或证书证明，否则不予认定</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（3）以上人员除项目负责人以外具有两个及以上证书的不重复得分，持有多证的按照评分顺序计取得分。</w:t>
            </w:r>
          </w:p>
        </w:tc>
      </w:tr>
      <w:tr w14:paraId="45CC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37" w:type="dxa"/>
            <w:vAlign w:val="center"/>
          </w:tcPr>
          <w:p w14:paraId="24A9DB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课程保障能力</w:t>
            </w:r>
          </w:p>
        </w:tc>
        <w:tc>
          <w:tcPr>
            <w:tcW w:w="732" w:type="dxa"/>
            <w:vAlign w:val="center"/>
          </w:tcPr>
          <w:p w14:paraId="6B93D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6分</w:t>
            </w:r>
          </w:p>
        </w:tc>
        <w:tc>
          <w:tcPr>
            <w:tcW w:w="7350" w:type="dxa"/>
            <w:vAlign w:val="center"/>
          </w:tcPr>
          <w:p w14:paraId="3A2AF8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eastAsia="zh-CN" w:bidi="ar"/>
              </w:rPr>
              <w:t>供应商具有符合大纲要求的数字培训课程，培训课程无知识产权争议，无违法违规内容。</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供应商具有矿山类行业的培训大纲的作品登记证书，每有1个得1分，最高得</w:t>
            </w:r>
            <w:r>
              <w:rPr>
                <w:rFonts w:hint="eastAsia" w:ascii="宋体" w:hAnsi="宋体" w:eastAsia="宋体" w:cs="宋体"/>
                <w:sz w:val="24"/>
                <w:szCs w:val="24"/>
                <w:lang w:val="en-US" w:eastAsia="zh-CN" w:bidi="ar"/>
              </w:rPr>
              <w:t>3</w:t>
            </w:r>
            <w:r>
              <w:rPr>
                <w:rFonts w:hint="eastAsia" w:ascii="宋体" w:hAnsi="宋体" w:eastAsia="宋体" w:cs="宋体"/>
                <w:sz w:val="24"/>
                <w:szCs w:val="24"/>
                <w:lang w:eastAsia="zh-CN" w:bidi="ar"/>
              </w:rPr>
              <w:t>分。</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供应商具有机械制造类行业的培训大纲的作品登记证书，每有1个得1分，最高得</w:t>
            </w:r>
            <w:r>
              <w:rPr>
                <w:rFonts w:hint="eastAsia" w:ascii="宋体" w:hAnsi="宋体" w:eastAsia="宋体" w:cs="宋体"/>
                <w:sz w:val="24"/>
                <w:szCs w:val="24"/>
                <w:lang w:val="en-US" w:eastAsia="zh-CN" w:bidi="ar"/>
              </w:rPr>
              <w:t>3</w:t>
            </w:r>
            <w:r>
              <w:rPr>
                <w:rFonts w:hint="eastAsia" w:ascii="宋体" w:hAnsi="宋体" w:eastAsia="宋体" w:cs="宋体"/>
                <w:sz w:val="24"/>
                <w:szCs w:val="24"/>
                <w:lang w:eastAsia="zh-CN" w:bidi="ar"/>
              </w:rPr>
              <w:t>分。</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注：提供证书复印件以及中国版权保护中心（或全国作品登记信息数据库管理平台）并加盖公章，证书需体现以上行业相关的，否则不得分。</w:t>
            </w:r>
          </w:p>
        </w:tc>
      </w:tr>
      <w:tr w14:paraId="7958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37" w:type="dxa"/>
            <w:vAlign w:val="center"/>
          </w:tcPr>
          <w:p w14:paraId="5D4953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eastAsia="zh-CN" w:bidi="ar"/>
              </w:rPr>
            </w:pPr>
            <w:r>
              <w:rPr>
                <w:rFonts w:hint="eastAsia" w:ascii="宋体" w:hAnsi="宋体" w:eastAsia="宋体" w:cs="宋体"/>
                <w:color w:val="auto"/>
                <w:sz w:val="24"/>
                <w:szCs w:val="24"/>
                <w:lang w:val="en-US" w:eastAsia="zh-CN"/>
              </w:rPr>
              <w:t>体验式服务设备</w:t>
            </w:r>
          </w:p>
        </w:tc>
        <w:tc>
          <w:tcPr>
            <w:tcW w:w="732" w:type="dxa"/>
            <w:vAlign w:val="center"/>
          </w:tcPr>
          <w:p w14:paraId="2578FF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8分</w:t>
            </w:r>
          </w:p>
        </w:tc>
        <w:tc>
          <w:tcPr>
            <w:tcW w:w="7350" w:type="dxa"/>
            <w:vAlign w:val="center"/>
          </w:tcPr>
          <w:p w14:paraId="069973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供应商具有用于培训相关专业教学体验的服务设备，设备包括：（1）心肺复苏体验仪、（2）VR安全体验仪、（3）触电体验仪、（4）模拟灭火体验器、（5）火灾逃生体验屋、（6）AED自动除颤仪、（7）工伤预防知识抢答系统、（8）工伤预防隐患查找系统等，每提供一种以上设备的得1分，本项最高得8分。</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注：①为供应商自有的，供应商须提供相关设备图片、设备购置发票复印件；②为供应商租赁的，供应商须提供相关设备图片、租赁合同复印件及出租方设备购置发票复印件。证明材料未提供或提供不全的不得分。</w:t>
            </w:r>
          </w:p>
        </w:tc>
      </w:tr>
      <w:tr w14:paraId="4A0F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37" w:type="dxa"/>
            <w:vAlign w:val="center"/>
          </w:tcPr>
          <w:p w14:paraId="7FC2CA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eastAsia="zh-CN" w:bidi="ar"/>
              </w:rPr>
            </w:pPr>
            <w:r>
              <w:rPr>
                <w:rFonts w:hint="eastAsia" w:ascii="宋体" w:hAnsi="宋体" w:eastAsia="宋体" w:cs="宋体"/>
                <w:color w:val="auto"/>
                <w:sz w:val="24"/>
                <w:szCs w:val="24"/>
                <w:lang w:val="en-US" w:eastAsia="zh-CN"/>
              </w:rPr>
              <w:t>档案管理方案</w:t>
            </w:r>
          </w:p>
        </w:tc>
        <w:tc>
          <w:tcPr>
            <w:tcW w:w="732" w:type="dxa"/>
            <w:vAlign w:val="center"/>
          </w:tcPr>
          <w:p w14:paraId="591AE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8分</w:t>
            </w:r>
          </w:p>
        </w:tc>
        <w:tc>
          <w:tcPr>
            <w:tcW w:w="7350" w:type="dxa"/>
            <w:vAlign w:val="center"/>
          </w:tcPr>
          <w:p w14:paraId="52765E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根据供应商提供的档案管理方案进行评审，包括：（1）可交付的数量及形式（2）交付的形式（3）档案管理办法（4）项目文件归档范围制定与审核流程（5）档案保密管理（6）档案借阅管理（7）档案移交备查（8）有专门的房间存放，专人把关等。本项最高得8分，每缺一项扣1分。在此基础上，方案中存在瑕疵，每有一处扣0.5分，扣完为止。</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注：瑕疵是指方案存在不适用项目实际情况的情形、凭空编造、逻辑漏洞、科学原理错误以及不可能实现的夸大情形等情况。</w:t>
            </w:r>
          </w:p>
        </w:tc>
      </w:tr>
      <w:tr w14:paraId="2FF1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37" w:type="dxa"/>
            <w:vAlign w:val="center"/>
          </w:tcPr>
          <w:p w14:paraId="644749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eastAsia="zh-CN" w:bidi="ar"/>
              </w:rPr>
            </w:pPr>
            <w:r>
              <w:rPr>
                <w:rFonts w:hint="eastAsia" w:ascii="宋体" w:hAnsi="宋体" w:eastAsia="宋体" w:cs="宋体"/>
                <w:color w:val="auto"/>
                <w:sz w:val="24"/>
                <w:szCs w:val="24"/>
                <w:lang w:val="en-US" w:eastAsia="zh-CN"/>
              </w:rPr>
              <w:t>项目管理方案</w:t>
            </w:r>
          </w:p>
        </w:tc>
        <w:tc>
          <w:tcPr>
            <w:tcW w:w="732" w:type="dxa"/>
            <w:vAlign w:val="center"/>
          </w:tcPr>
          <w:p w14:paraId="175663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5分</w:t>
            </w:r>
          </w:p>
        </w:tc>
        <w:tc>
          <w:tcPr>
            <w:tcW w:w="7350" w:type="dxa"/>
            <w:vAlign w:val="center"/>
          </w:tcPr>
          <w:p w14:paraId="11D482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根据供应商提供的项目管理方案进行评审，包括：（1）项目管理组织架构；（2）人员岗位职责；（3）项目质量控制措施；（4）质量管理制度；（5）应急管理制度。本项最高得5分，每缺一项扣1分。在此基础上，方案中存在瑕疵，每有一处扣0.5分，扣完为止。</w:t>
            </w:r>
            <w:r>
              <w:rPr>
                <w:rFonts w:hint="eastAsia" w:ascii="宋体" w:hAnsi="宋体" w:eastAsia="宋体" w:cs="宋体"/>
                <w:sz w:val="24"/>
                <w:szCs w:val="24"/>
                <w:lang w:eastAsia="zh-CN" w:bidi="ar"/>
              </w:rPr>
              <w:br w:type="textWrapping"/>
            </w:r>
            <w:r>
              <w:rPr>
                <w:rFonts w:hint="eastAsia" w:ascii="宋体" w:hAnsi="宋体" w:eastAsia="宋体" w:cs="宋体"/>
                <w:sz w:val="24"/>
                <w:szCs w:val="24"/>
                <w:lang w:eastAsia="zh-CN" w:bidi="ar"/>
              </w:rPr>
              <w:t>注：瑕疵是指方案存在不适用项目实际情况的情形、凭空编造、逻辑漏洞、科学原理错误以及不可能实现的夸大情形等情况。</w:t>
            </w:r>
          </w:p>
        </w:tc>
      </w:tr>
      <w:tr w14:paraId="2F53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37" w:type="dxa"/>
            <w:vAlign w:val="center"/>
          </w:tcPr>
          <w:p w14:paraId="7DF298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应急</w:t>
            </w:r>
          </w:p>
          <w:p w14:paraId="3A332C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措施</w:t>
            </w:r>
          </w:p>
        </w:tc>
        <w:tc>
          <w:tcPr>
            <w:tcW w:w="732" w:type="dxa"/>
            <w:vAlign w:val="center"/>
          </w:tcPr>
          <w:p w14:paraId="22AB9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5分</w:t>
            </w:r>
          </w:p>
        </w:tc>
        <w:tc>
          <w:tcPr>
            <w:tcW w:w="7350" w:type="dxa"/>
            <w:vAlign w:val="center"/>
          </w:tcPr>
          <w:p w14:paraId="6DD5F9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供应商具有针对本项目的突发性事件的处理措施（包括但不限于安全、场地安排、人员聚集等过程）。应急处理措施内容详细、能考虑到服务期间可能发生的所有突发状况并制定相应预案的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计</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分；应急处理措施内容基本完善、</w:t>
            </w:r>
            <w:r>
              <w:rPr>
                <w:rFonts w:hint="eastAsia" w:ascii="宋体" w:hAnsi="宋体" w:eastAsia="宋体" w:cs="宋体"/>
                <w:color w:val="auto"/>
                <w:sz w:val="24"/>
                <w:szCs w:val="24"/>
                <w:lang w:val="en-US" w:eastAsia="zh-CN"/>
              </w:rPr>
              <w:t>但</w:t>
            </w:r>
            <w:r>
              <w:rPr>
                <w:rFonts w:hint="eastAsia" w:ascii="宋体" w:hAnsi="宋体" w:eastAsia="宋体" w:cs="宋体"/>
                <w:color w:val="auto"/>
                <w:sz w:val="24"/>
                <w:szCs w:val="24"/>
              </w:rPr>
              <w:t>考虑不全面，</w:t>
            </w:r>
            <w:r>
              <w:rPr>
                <w:rFonts w:hint="eastAsia" w:ascii="宋体" w:hAnsi="宋体" w:eastAsia="宋体" w:cs="宋体"/>
                <w:color w:val="auto"/>
                <w:sz w:val="24"/>
                <w:szCs w:val="24"/>
                <w:lang w:val="en-US" w:eastAsia="zh-CN"/>
              </w:rPr>
              <w:t>计0.1—3.0</w:t>
            </w:r>
            <w:r>
              <w:rPr>
                <w:rFonts w:hint="eastAsia" w:ascii="宋体" w:hAnsi="宋体" w:eastAsia="宋体" w:cs="宋体"/>
                <w:color w:val="auto"/>
                <w:sz w:val="24"/>
                <w:szCs w:val="24"/>
              </w:rPr>
              <w:t>分。</w:t>
            </w:r>
          </w:p>
        </w:tc>
      </w:tr>
      <w:tr w14:paraId="4AC0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937" w:type="dxa"/>
            <w:vAlign w:val="center"/>
          </w:tcPr>
          <w:p w14:paraId="063339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业绩</w:t>
            </w:r>
          </w:p>
        </w:tc>
        <w:tc>
          <w:tcPr>
            <w:tcW w:w="732" w:type="dxa"/>
            <w:vAlign w:val="center"/>
          </w:tcPr>
          <w:p w14:paraId="2DC8FE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8分</w:t>
            </w:r>
          </w:p>
        </w:tc>
        <w:tc>
          <w:tcPr>
            <w:tcW w:w="7350" w:type="dxa"/>
            <w:vAlign w:val="center"/>
          </w:tcPr>
          <w:p w14:paraId="0B622F8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供应商自</w:t>
            </w:r>
            <w:r>
              <w:rPr>
                <w:rFonts w:hint="eastAsia" w:ascii="宋体" w:hAnsi="宋体" w:eastAsia="宋体" w:cs="宋体"/>
                <w:color w:val="auto"/>
                <w:sz w:val="24"/>
                <w:szCs w:val="24"/>
                <w:lang w:val="en-US" w:eastAsia="zh-CN"/>
              </w:rPr>
              <w:t>2022</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月01日至今（以合同签订日期为准）具有类似项目业绩（以合同复印件</w:t>
            </w:r>
            <w:r>
              <w:rPr>
                <w:rFonts w:hint="eastAsia" w:ascii="宋体" w:hAnsi="宋体" w:eastAsia="宋体" w:cs="宋体"/>
                <w:color w:val="auto"/>
                <w:sz w:val="24"/>
                <w:szCs w:val="24"/>
                <w:lang w:val="en-US" w:eastAsia="zh-CN"/>
              </w:rPr>
              <w:t>加盖投标人公章</w:t>
            </w:r>
            <w:r>
              <w:rPr>
                <w:rFonts w:hint="eastAsia" w:ascii="宋体" w:hAnsi="宋体" w:eastAsia="宋体" w:cs="宋体"/>
                <w:color w:val="auto"/>
                <w:sz w:val="24"/>
                <w:szCs w:val="24"/>
              </w:rPr>
              <w:t>为准），每</w:t>
            </w:r>
            <w:r>
              <w:rPr>
                <w:rFonts w:hint="eastAsia" w:ascii="宋体" w:hAnsi="宋体" w:eastAsia="宋体" w:cs="宋体"/>
                <w:color w:val="auto"/>
                <w:sz w:val="24"/>
                <w:szCs w:val="24"/>
                <w:lang w:val="en-US" w:eastAsia="zh-CN"/>
              </w:rPr>
              <w:t>提供1份</w:t>
            </w:r>
            <w:r>
              <w:rPr>
                <w:rFonts w:hint="eastAsia" w:ascii="宋体" w:hAnsi="宋体" w:eastAsia="宋体" w:cs="宋体"/>
                <w:color w:val="auto"/>
                <w:sz w:val="24"/>
                <w:szCs w:val="24"/>
              </w:rPr>
              <w:t>有效业绩得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分，最高</w:t>
            </w:r>
            <w:r>
              <w:rPr>
                <w:rFonts w:hint="eastAsia" w:ascii="宋体" w:hAnsi="宋体" w:eastAsia="宋体" w:cs="宋体"/>
                <w:color w:val="auto"/>
                <w:kern w:val="2"/>
                <w:sz w:val="24"/>
                <w:szCs w:val="24"/>
                <w:lang w:val="en-US" w:eastAsia="zh-CN" w:bidi="ar-SA"/>
              </w:rPr>
              <w:t>得4分。</w:t>
            </w:r>
          </w:p>
          <w:p w14:paraId="7A63CE8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2.供应商提供的以上类似业绩中，每有一个验收服务评价为优秀（或评价得分≥90分）的，得1分，最高得4分。</w:t>
            </w:r>
          </w:p>
          <w:p w14:paraId="6AA7FF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注：评价证明材料需提供业主方单位的验收服务评价材料并加盖公章，未提供不得分。</w:t>
            </w:r>
          </w:p>
        </w:tc>
      </w:tr>
    </w:tbl>
    <w:p w14:paraId="4419B06D">
      <w:pPr>
        <w:spacing w:line="360" w:lineRule="auto"/>
        <w:rPr>
          <w:rFonts w:hint="eastAsia" w:ascii="宋体" w:hAnsi="宋体" w:eastAsia="宋体" w:cs="宋体"/>
          <w:b/>
          <w:bCs/>
          <w:sz w:val="24"/>
          <w:szCs w:val="24"/>
        </w:rPr>
      </w:pPr>
    </w:p>
    <w:p w14:paraId="6F5AE985">
      <w:pPr>
        <w:spacing w:line="360" w:lineRule="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1F9E1F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以上各项打分均由</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365D2AD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p w14:paraId="3C3CD6B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582175D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51203DD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应当将其作为无效投标处理。</w:t>
      </w:r>
    </w:p>
    <w:p w14:paraId="1148171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rPr>
      </w:pPr>
      <w:r>
        <w:rPr>
          <w:rFonts w:hint="eastAsia" w:ascii="宋体" w:hAnsi="宋体" w:eastAsia="宋体" w:cs="宋体"/>
          <w:bCs/>
          <w:sz w:val="24"/>
          <w:szCs w:val="24"/>
        </w:rPr>
        <w:t>6</w:t>
      </w:r>
      <w:r>
        <w:rPr>
          <w:rFonts w:hint="eastAsia" w:ascii="宋体" w:hAnsi="宋体" w:cs="宋体"/>
          <w:bCs/>
          <w:sz w:val="24"/>
          <w:szCs w:val="24"/>
          <w:lang w:eastAsia="zh-CN"/>
        </w:rPr>
        <w:t>.</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应</w:t>
      </w:r>
      <w:r>
        <w:rPr>
          <w:rFonts w:hint="eastAsia" w:ascii="宋体" w:hAnsi="宋体" w:eastAsia="宋体" w:cs="宋体"/>
          <w:bCs/>
          <w:sz w:val="24"/>
          <w:szCs w:val="24"/>
        </w:rPr>
        <w:t>满足</w:t>
      </w:r>
      <w:r>
        <w:rPr>
          <w:rFonts w:hint="eastAsia" w:ascii="宋体"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34"/>
    <w:p w14:paraId="46CAB529">
      <w:pPr>
        <w:pStyle w:val="2"/>
        <w:keepNext/>
        <w:keepLines/>
        <w:pageBreakBefore/>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35" w:name="_Toc31495"/>
      <w:bookmarkStart w:id="136" w:name="_Toc15647"/>
      <w:bookmarkStart w:id="137" w:name="_Toc6835"/>
      <w:r>
        <w:rPr>
          <w:rFonts w:hint="eastAsia" w:ascii="宋体" w:hAnsi="宋体" w:eastAsia="宋体" w:cs="宋体"/>
          <w:color w:val="auto"/>
        </w:rPr>
        <w:t>采购内容及</w:t>
      </w:r>
      <w:r>
        <w:rPr>
          <w:rFonts w:hint="eastAsia" w:ascii="宋体" w:hAnsi="宋体" w:eastAsia="宋体" w:cs="宋体"/>
          <w:color w:val="auto"/>
          <w:lang w:eastAsia="zh-CN"/>
        </w:rPr>
        <w:t>要求</w:t>
      </w:r>
      <w:bookmarkEnd w:id="135"/>
    </w:p>
    <w:p w14:paraId="24DCE39C">
      <w:pPr>
        <w:pStyle w:val="3"/>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一、项目</w:t>
      </w:r>
      <w:r>
        <w:rPr>
          <w:rFonts w:hint="eastAsia" w:ascii="宋体" w:hAnsi="宋体" w:cs="宋体"/>
          <w:sz w:val="24"/>
          <w:szCs w:val="24"/>
          <w:lang w:val="en-US" w:eastAsia="zh-CN"/>
        </w:rPr>
        <w:t>概况</w:t>
      </w:r>
    </w:p>
    <w:p w14:paraId="1BDE17B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根据关于印发《工伤预防费使用管理暂行办法》的通知（人社部规〔2017〕13号）、《陕西省工伤预防五年行动方案（2021-2025）》（陕人社发〔2021〕11号）、《陕西省矿山、机械制造、铁路运输、铁路建设施工等行业重点企业工伤预防能力提升培训工程实施方案》（陕人社函〔2023〕638号），开展四类行业三类人员工伤预防能力提升培训工程。</w:t>
      </w:r>
    </w:p>
    <w:p w14:paraId="0ADE5C7C">
      <w:pPr>
        <w:pStyle w:val="3"/>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二、项目目标</w:t>
      </w:r>
    </w:p>
    <w:p w14:paraId="23A7A24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紧紧围绕从源头上消除事故隐患与职业病危害，扎实实施工伤预防五年行动计划，将工伤预防作为工伤保险优先事项，开展培训的企业和职工平均满意率大于85%；开展培训的职工考试平均成绩不低于85分；按有关文件要求，完成参训人员的工伤预防能力提升培训覆盖。</w:t>
      </w:r>
    </w:p>
    <w:p w14:paraId="42EA0D93">
      <w:pPr>
        <w:pStyle w:val="3"/>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培训对象</w:t>
      </w:r>
    </w:p>
    <w:p w14:paraId="2817A1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bCs/>
          <w:spacing w:val="-3"/>
          <w:sz w:val="24"/>
          <w:szCs w:val="24"/>
          <w:lang w:eastAsia="zh-CN"/>
        </w:rPr>
      </w:pPr>
      <w:r>
        <w:rPr>
          <w:rFonts w:hint="eastAsia" w:ascii="宋体" w:hAnsi="宋体" w:eastAsia="宋体" w:cs="宋体"/>
          <w:snapToGrid/>
          <w:kern w:val="2"/>
          <w:sz w:val="24"/>
          <w:szCs w:val="24"/>
          <w:lang w:eastAsia="zh-CN"/>
        </w:rPr>
        <w:t>本次培训工作拟覆盖机械制造、矿山、职业病危害重点企业共计132人，初步确定培训人数如下：</w:t>
      </w:r>
    </w:p>
    <w:p w14:paraId="2DAA4101">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z w:val="24"/>
          <w:szCs w:val="24"/>
        </w:rPr>
      </w:pPr>
      <w:r>
        <w:rPr>
          <w:rFonts w:hint="eastAsia" w:ascii="宋体" w:hAnsi="宋体" w:eastAsia="宋体" w:cs="宋体"/>
          <w:b/>
          <w:bCs/>
          <w:spacing w:val="-3"/>
          <w:sz w:val="24"/>
          <w:szCs w:val="24"/>
        </w:rPr>
        <w:t>（一）机械制造业</w:t>
      </w:r>
    </w:p>
    <w:tbl>
      <w:tblPr>
        <w:tblStyle w:val="107"/>
        <w:tblW w:w="85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7"/>
        <w:gridCol w:w="5208"/>
        <w:gridCol w:w="2097"/>
      </w:tblGrid>
      <w:tr w14:paraId="357DF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8532" w:type="dxa"/>
            <w:gridSpan w:val="3"/>
            <w:vAlign w:val="center"/>
          </w:tcPr>
          <w:p w14:paraId="68A5A37E">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机械制造行业培训对象及人数</w:t>
            </w:r>
          </w:p>
        </w:tc>
      </w:tr>
      <w:tr w14:paraId="72DA5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27" w:type="dxa"/>
            <w:vAlign w:val="center"/>
          </w:tcPr>
          <w:p w14:paraId="3D63B09A">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5208" w:type="dxa"/>
            <w:vAlign w:val="center"/>
          </w:tcPr>
          <w:p w14:paraId="347ADBD6">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b/>
                <w:bCs/>
                <w:spacing w:val="-6"/>
                <w:sz w:val="24"/>
                <w:szCs w:val="24"/>
              </w:rPr>
              <w:t>培训对象</w:t>
            </w:r>
          </w:p>
        </w:tc>
        <w:tc>
          <w:tcPr>
            <w:tcW w:w="2097" w:type="dxa"/>
            <w:vAlign w:val="center"/>
          </w:tcPr>
          <w:p w14:paraId="68507D0D">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b/>
                <w:bCs/>
                <w:spacing w:val="-6"/>
                <w:sz w:val="24"/>
                <w:szCs w:val="24"/>
              </w:rPr>
              <w:t>培训人数</w:t>
            </w:r>
          </w:p>
        </w:tc>
      </w:tr>
      <w:tr w14:paraId="61E45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27" w:type="dxa"/>
            <w:vAlign w:val="center"/>
          </w:tcPr>
          <w:p w14:paraId="3CC37341">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5208" w:type="dxa"/>
            <w:vAlign w:val="center"/>
          </w:tcPr>
          <w:p w14:paraId="31295F5A">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企业安全生产与职业健康分管负责人</w:t>
            </w:r>
          </w:p>
        </w:tc>
        <w:tc>
          <w:tcPr>
            <w:tcW w:w="2097" w:type="dxa"/>
            <w:vAlign w:val="center"/>
          </w:tcPr>
          <w:p w14:paraId="1B3BD843">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7"/>
                <w:sz w:val="24"/>
                <w:szCs w:val="24"/>
                <w:lang w:eastAsia="zh-CN"/>
              </w:rPr>
              <w:t>2</w:t>
            </w:r>
            <w:r>
              <w:rPr>
                <w:rFonts w:hint="eastAsia" w:ascii="宋体" w:hAnsi="宋体" w:eastAsia="宋体" w:cs="宋体"/>
                <w:spacing w:val="-7"/>
                <w:sz w:val="24"/>
                <w:szCs w:val="24"/>
              </w:rPr>
              <w:t>人</w:t>
            </w:r>
          </w:p>
        </w:tc>
      </w:tr>
      <w:tr w14:paraId="5CD8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27" w:type="dxa"/>
            <w:vAlign w:val="center"/>
          </w:tcPr>
          <w:p w14:paraId="0EF6764D">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5208" w:type="dxa"/>
            <w:vAlign w:val="center"/>
          </w:tcPr>
          <w:p w14:paraId="20252FD5">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专（兼）职安全、职业健康管理人员</w:t>
            </w:r>
          </w:p>
        </w:tc>
        <w:tc>
          <w:tcPr>
            <w:tcW w:w="2097" w:type="dxa"/>
            <w:vAlign w:val="center"/>
          </w:tcPr>
          <w:p w14:paraId="4DA8B946">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11"/>
                <w:sz w:val="24"/>
                <w:szCs w:val="24"/>
                <w:lang w:eastAsia="zh-CN"/>
              </w:rPr>
              <w:t>4</w:t>
            </w:r>
            <w:r>
              <w:rPr>
                <w:rFonts w:hint="eastAsia" w:ascii="宋体" w:hAnsi="宋体" w:eastAsia="宋体" w:cs="宋体"/>
                <w:spacing w:val="-11"/>
                <w:sz w:val="24"/>
                <w:szCs w:val="24"/>
              </w:rPr>
              <w:t>人</w:t>
            </w:r>
          </w:p>
        </w:tc>
      </w:tr>
    </w:tbl>
    <w:p w14:paraId="7936D3FF">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rPr>
        <w:t>（二）矿山行业</w:t>
      </w:r>
    </w:p>
    <w:tbl>
      <w:tblPr>
        <w:tblStyle w:val="107"/>
        <w:tblW w:w="85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7"/>
        <w:gridCol w:w="5208"/>
        <w:gridCol w:w="2097"/>
      </w:tblGrid>
      <w:tr w14:paraId="27AFE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8532" w:type="dxa"/>
            <w:gridSpan w:val="3"/>
            <w:vAlign w:val="center"/>
          </w:tcPr>
          <w:p w14:paraId="476FD0F4">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矿山行业培训对象及人数</w:t>
            </w:r>
          </w:p>
        </w:tc>
      </w:tr>
      <w:tr w14:paraId="67E41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27" w:type="dxa"/>
            <w:vAlign w:val="center"/>
          </w:tcPr>
          <w:p w14:paraId="228E305C">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5208" w:type="dxa"/>
            <w:vAlign w:val="center"/>
          </w:tcPr>
          <w:p w14:paraId="43E20FD0">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b/>
                <w:bCs/>
                <w:spacing w:val="-6"/>
                <w:sz w:val="24"/>
                <w:szCs w:val="24"/>
              </w:rPr>
              <w:t>培训对象</w:t>
            </w:r>
          </w:p>
        </w:tc>
        <w:tc>
          <w:tcPr>
            <w:tcW w:w="2097" w:type="dxa"/>
            <w:vAlign w:val="center"/>
          </w:tcPr>
          <w:p w14:paraId="528588F6">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b/>
                <w:bCs/>
                <w:spacing w:val="-6"/>
                <w:sz w:val="24"/>
                <w:szCs w:val="24"/>
              </w:rPr>
              <w:t>培训人数</w:t>
            </w:r>
          </w:p>
        </w:tc>
      </w:tr>
      <w:tr w14:paraId="44A1D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27" w:type="dxa"/>
            <w:vAlign w:val="center"/>
          </w:tcPr>
          <w:p w14:paraId="35268A95">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5208" w:type="dxa"/>
            <w:vAlign w:val="center"/>
          </w:tcPr>
          <w:p w14:paraId="229F4A6D">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企业安全生产与职业健康分管负责人</w:t>
            </w:r>
          </w:p>
        </w:tc>
        <w:tc>
          <w:tcPr>
            <w:tcW w:w="2097" w:type="dxa"/>
            <w:vAlign w:val="center"/>
          </w:tcPr>
          <w:p w14:paraId="53F6F856">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8"/>
                <w:sz w:val="24"/>
                <w:szCs w:val="24"/>
                <w:lang w:eastAsia="zh-CN"/>
              </w:rPr>
              <w:t>31</w:t>
            </w:r>
            <w:r>
              <w:rPr>
                <w:rFonts w:hint="eastAsia" w:ascii="宋体" w:hAnsi="宋体" w:eastAsia="宋体" w:cs="宋体"/>
                <w:spacing w:val="-8"/>
                <w:sz w:val="24"/>
                <w:szCs w:val="24"/>
              </w:rPr>
              <w:t>人</w:t>
            </w:r>
          </w:p>
        </w:tc>
      </w:tr>
      <w:tr w14:paraId="1633C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27" w:type="dxa"/>
            <w:vAlign w:val="center"/>
          </w:tcPr>
          <w:p w14:paraId="0F1C5C71">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5208" w:type="dxa"/>
            <w:vAlign w:val="center"/>
          </w:tcPr>
          <w:p w14:paraId="4E131EDC">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专（兼）职安全、职业健康管理人员</w:t>
            </w:r>
          </w:p>
        </w:tc>
        <w:tc>
          <w:tcPr>
            <w:tcW w:w="2097" w:type="dxa"/>
            <w:vAlign w:val="center"/>
          </w:tcPr>
          <w:p w14:paraId="4E93C685">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7"/>
                <w:sz w:val="24"/>
                <w:szCs w:val="24"/>
                <w:lang w:eastAsia="zh-CN"/>
              </w:rPr>
              <w:t>24</w:t>
            </w:r>
            <w:r>
              <w:rPr>
                <w:rFonts w:hint="eastAsia" w:ascii="宋体" w:hAnsi="宋体" w:eastAsia="宋体" w:cs="宋体"/>
                <w:spacing w:val="-7"/>
                <w:sz w:val="24"/>
                <w:szCs w:val="24"/>
              </w:rPr>
              <w:t>人</w:t>
            </w:r>
          </w:p>
        </w:tc>
      </w:tr>
      <w:tr w14:paraId="374BC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227" w:type="dxa"/>
            <w:vAlign w:val="center"/>
          </w:tcPr>
          <w:p w14:paraId="5C274870">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5208" w:type="dxa"/>
            <w:vAlign w:val="center"/>
          </w:tcPr>
          <w:p w14:paraId="6A12E25A">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一线班组长（含车间主任、车队长）</w:t>
            </w:r>
          </w:p>
        </w:tc>
        <w:tc>
          <w:tcPr>
            <w:tcW w:w="2097" w:type="dxa"/>
            <w:vAlign w:val="center"/>
          </w:tcPr>
          <w:p w14:paraId="71828596">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7"/>
                <w:sz w:val="24"/>
                <w:szCs w:val="24"/>
                <w:lang w:eastAsia="zh-CN"/>
              </w:rPr>
              <w:t>1</w:t>
            </w:r>
            <w:r>
              <w:rPr>
                <w:rFonts w:hint="eastAsia" w:ascii="宋体" w:hAnsi="宋体" w:eastAsia="宋体" w:cs="宋体"/>
                <w:spacing w:val="-7"/>
                <w:sz w:val="24"/>
                <w:szCs w:val="24"/>
              </w:rPr>
              <w:t>人</w:t>
            </w:r>
          </w:p>
        </w:tc>
      </w:tr>
    </w:tbl>
    <w:p w14:paraId="70D548CA">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rPr>
        <w:t>（</w:t>
      </w:r>
      <w:r>
        <w:rPr>
          <w:rFonts w:hint="eastAsia" w:ascii="宋体" w:hAnsi="宋体" w:eastAsia="宋体" w:cs="宋体"/>
          <w:b/>
          <w:bCs/>
          <w:spacing w:val="-3"/>
          <w:sz w:val="24"/>
          <w:szCs w:val="24"/>
          <w:lang w:eastAsia="zh-CN"/>
        </w:rPr>
        <w:t>三</w:t>
      </w:r>
      <w:r>
        <w:rPr>
          <w:rFonts w:hint="eastAsia" w:ascii="宋体" w:hAnsi="宋体" w:eastAsia="宋体" w:cs="宋体"/>
          <w:b/>
          <w:bCs/>
          <w:spacing w:val="-3"/>
          <w:sz w:val="24"/>
          <w:szCs w:val="24"/>
        </w:rPr>
        <w:t>）</w:t>
      </w:r>
      <w:r>
        <w:rPr>
          <w:rFonts w:hint="eastAsia" w:ascii="宋体" w:hAnsi="宋体" w:eastAsia="宋体" w:cs="宋体"/>
          <w:b/>
          <w:bCs/>
          <w:spacing w:val="-3"/>
          <w:sz w:val="24"/>
          <w:szCs w:val="24"/>
          <w:lang w:eastAsia="zh-CN"/>
        </w:rPr>
        <w:t>职业病危害行业</w:t>
      </w:r>
    </w:p>
    <w:tbl>
      <w:tblPr>
        <w:tblStyle w:val="107"/>
        <w:tblW w:w="85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7"/>
        <w:gridCol w:w="5208"/>
        <w:gridCol w:w="2097"/>
      </w:tblGrid>
      <w:tr w14:paraId="298C1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8532" w:type="dxa"/>
            <w:gridSpan w:val="3"/>
            <w:vAlign w:val="center"/>
          </w:tcPr>
          <w:p w14:paraId="41565F20">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职业病危害行业培训对象及人数</w:t>
            </w:r>
          </w:p>
        </w:tc>
      </w:tr>
      <w:tr w14:paraId="5CF9A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27" w:type="dxa"/>
            <w:vAlign w:val="center"/>
          </w:tcPr>
          <w:p w14:paraId="7F72407D">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5208" w:type="dxa"/>
            <w:vAlign w:val="center"/>
          </w:tcPr>
          <w:p w14:paraId="5D20EC2D">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b/>
                <w:bCs/>
                <w:spacing w:val="-6"/>
                <w:sz w:val="24"/>
                <w:szCs w:val="24"/>
              </w:rPr>
              <w:t>培训对象</w:t>
            </w:r>
          </w:p>
        </w:tc>
        <w:tc>
          <w:tcPr>
            <w:tcW w:w="2097" w:type="dxa"/>
            <w:vAlign w:val="center"/>
          </w:tcPr>
          <w:p w14:paraId="5311626C">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b/>
                <w:bCs/>
                <w:spacing w:val="-6"/>
                <w:sz w:val="24"/>
                <w:szCs w:val="24"/>
              </w:rPr>
              <w:t>培训人数</w:t>
            </w:r>
          </w:p>
        </w:tc>
      </w:tr>
      <w:tr w14:paraId="22C58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27" w:type="dxa"/>
            <w:vAlign w:val="center"/>
          </w:tcPr>
          <w:p w14:paraId="71A9ADC9">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5208" w:type="dxa"/>
            <w:vAlign w:val="center"/>
          </w:tcPr>
          <w:p w14:paraId="157CE711">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职业健康分管负责人</w:t>
            </w:r>
          </w:p>
        </w:tc>
        <w:tc>
          <w:tcPr>
            <w:tcW w:w="2097" w:type="dxa"/>
            <w:vAlign w:val="center"/>
          </w:tcPr>
          <w:p w14:paraId="73B93224">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8"/>
                <w:sz w:val="24"/>
                <w:szCs w:val="24"/>
                <w:lang w:eastAsia="zh-CN"/>
              </w:rPr>
              <w:t>13</w:t>
            </w:r>
            <w:r>
              <w:rPr>
                <w:rFonts w:hint="eastAsia" w:ascii="宋体" w:hAnsi="宋体" w:eastAsia="宋体" w:cs="宋体"/>
                <w:spacing w:val="-8"/>
                <w:sz w:val="24"/>
                <w:szCs w:val="24"/>
              </w:rPr>
              <w:t>人</w:t>
            </w:r>
          </w:p>
        </w:tc>
      </w:tr>
      <w:tr w14:paraId="2E27D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27" w:type="dxa"/>
            <w:vAlign w:val="center"/>
          </w:tcPr>
          <w:p w14:paraId="0FCEB237">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5208" w:type="dxa"/>
            <w:vAlign w:val="center"/>
          </w:tcPr>
          <w:p w14:paraId="07979CE2">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职业健康管理人员</w:t>
            </w:r>
          </w:p>
        </w:tc>
        <w:tc>
          <w:tcPr>
            <w:tcW w:w="2097" w:type="dxa"/>
            <w:vAlign w:val="center"/>
          </w:tcPr>
          <w:p w14:paraId="5E6A46B8">
            <w:pPr>
              <w:pStyle w:val="106"/>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pacing w:val="-7"/>
                <w:sz w:val="24"/>
                <w:szCs w:val="24"/>
                <w:lang w:eastAsia="zh-CN"/>
              </w:rPr>
              <w:t>57</w:t>
            </w:r>
            <w:r>
              <w:rPr>
                <w:rFonts w:hint="eastAsia" w:ascii="宋体" w:hAnsi="宋体" w:eastAsia="宋体" w:cs="宋体"/>
                <w:spacing w:val="-7"/>
                <w:sz w:val="24"/>
                <w:szCs w:val="24"/>
              </w:rPr>
              <w:t>人</w:t>
            </w:r>
          </w:p>
        </w:tc>
      </w:tr>
    </w:tbl>
    <w:p w14:paraId="71B6483A">
      <w:pPr>
        <w:pStyle w:val="3"/>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四、培训要求</w:t>
      </w:r>
    </w:p>
    <w:p w14:paraId="78FDC3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根据培训人员类别、数量、培训内容、工伤预防费等情况，结合安全生产培训有关规定，科学确定重点企业三类人员培训时长和线下分布。</w:t>
      </w:r>
      <w:r>
        <w:rPr>
          <w:rFonts w:hint="eastAsia" w:ascii="宋体" w:hAnsi="宋体" w:eastAsia="宋体" w:cs="宋体"/>
          <w:sz w:val="24"/>
          <w:szCs w:val="24"/>
          <w:lang w:eastAsia="zh-CN"/>
        </w:rPr>
        <w:t>《陕西省矿山、机械制造、铁路运输、铁路建设施工等行业重点企业工伤预防能力提升培训工程实施方案》（陕人社函〔2023〕638号）</w:t>
      </w:r>
      <w:r>
        <w:rPr>
          <w:rFonts w:hint="eastAsia" w:ascii="宋体" w:hAnsi="宋体" w:eastAsia="宋体" w:cs="宋体"/>
          <w:snapToGrid/>
          <w:kern w:val="2"/>
          <w:sz w:val="24"/>
          <w:szCs w:val="24"/>
          <w:lang w:eastAsia="zh-CN"/>
        </w:rPr>
        <w:t>文件要求矿山、机械制造行业安全生产与职业健康分管负责人和专职安全、职业健康管理人员应当培训12-48学时，一线班组长应当培训20-72学时，职业病危害专项治理重点企业职业健康分管负责人、职业健康管理人员培训时长16学时。</w:t>
      </w:r>
    </w:p>
    <w:p w14:paraId="3A4389A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授课方式</w:t>
      </w:r>
    </w:p>
    <w:p w14:paraId="4C05BE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采取线下培训的方式，运用案例式、体验式等互动教学方法，开展工伤预防能力提升培训。通过多种方式的培训活动，既能满足不同培训要求，又能确保培训效果落地，</w:t>
      </w:r>
      <w:r>
        <w:rPr>
          <w:rFonts w:hint="eastAsia" w:ascii="宋体" w:hAnsi="宋体" w:eastAsia="宋体" w:cs="宋体"/>
          <w:bCs/>
          <w:color w:val="000000" w:themeColor="text1"/>
          <w:kern w:val="44"/>
          <w:sz w:val="24"/>
          <w:szCs w:val="24"/>
          <w:shd w:val="clear" w:color="auto" w:fill="FFFFFF"/>
          <w:lang w:eastAsia="zh-CN" w:bidi="ar"/>
          <w14:textFill>
            <w14:solidFill>
              <w14:schemeClr w14:val="tx1"/>
            </w14:solidFill>
          </w14:textFill>
        </w:rPr>
        <w:t>提升从业人员的工伤预防意识和能力，切实从源头上消除事故隐患。</w:t>
      </w:r>
    </w:p>
    <w:p w14:paraId="136998E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培训大纲</w:t>
      </w:r>
    </w:p>
    <w:p w14:paraId="551C9BEE">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82" w:firstLineChars="200"/>
        <w:jc w:val="both"/>
        <w:textAlignment w:val="auto"/>
        <w:outlineLvl w:val="3"/>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机械制造重点企业人员培训大纲</w:t>
      </w:r>
    </w:p>
    <w:p w14:paraId="4596DF83">
      <w:pPr>
        <w:keepNext w:val="0"/>
        <w:keepLines w:val="0"/>
        <w:pageBreakBefore w:val="0"/>
        <w:widowControl w:val="0"/>
        <w:numPr>
          <w:ilvl w:val="0"/>
          <w:numId w:val="10"/>
        </w:numPr>
        <w:kinsoku/>
        <w:wordWrap/>
        <w:overflowPunct/>
        <w:topLinePunct w:val="0"/>
        <w:autoSpaceDE/>
        <w:autoSpaceDN/>
        <w:bidi w:val="0"/>
        <w:adjustRightInd/>
        <w:snapToGrid/>
        <w:spacing w:before="184" w:line="360" w:lineRule="auto"/>
        <w:ind w:left="657"/>
        <w:jc w:val="both"/>
        <w:outlineLvl w:val="4"/>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安全生产与职业健康分管负责人培训大纲</w:t>
      </w:r>
    </w:p>
    <w:tbl>
      <w:tblPr>
        <w:tblStyle w:val="35"/>
        <w:tblW w:w="5108" w:type="pct"/>
        <w:jc w:val="center"/>
        <w:tblLayout w:type="autofit"/>
        <w:tblCellMar>
          <w:top w:w="0" w:type="dxa"/>
          <w:left w:w="108" w:type="dxa"/>
          <w:bottom w:w="0" w:type="dxa"/>
          <w:right w:w="108" w:type="dxa"/>
        </w:tblCellMar>
      </w:tblPr>
      <w:tblGrid>
        <w:gridCol w:w="724"/>
        <w:gridCol w:w="4658"/>
        <w:gridCol w:w="1659"/>
        <w:gridCol w:w="2448"/>
      </w:tblGrid>
      <w:tr w14:paraId="519CB90A">
        <w:tblPrEx>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48098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序号</w:t>
            </w:r>
          </w:p>
        </w:tc>
        <w:tc>
          <w:tcPr>
            <w:tcW w:w="4659"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3188B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培训内容</w:t>
            </w:r>
          </w:p>
        </w:tc>
        <w:tc>
          <w:tcPr>
            <w:tcW w:w="1659"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65419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培训学时</w:t>
            </w:r>
          </w:p>
        </w:tc>
        <w:tc>
          <w:tcPr>
            <w:tcW w:w="2448"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2003E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培训方式</w:t>
            </w:r>
          </w:p>
        </w:tc>
      </w:tr>
      <w:tr w14:paraId="087BB86C">
        <w:tblPrEx>
          <w:tblCellMar>
            <w:top w:w="0" w:type="dxa"/>
            <w:left w:w="108" w:type="dxa"/>
            <w:bottom w:w="0" w:type="dxa"/>
            <w:right w:w="108" w:type="dxa"/>
          </w:tblCellMar>
        </w:tblPrEx>
        <w:trPr>
          <w:trHeight w:val="33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393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c>
          <w:tcPr>
            <w:tcW w:w="4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F6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安全生产相关法律法规及政策</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9F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c>
          <w:tcPr>
            <w:tcW w:w="2448" w:type="dxa"/>
            <w:vMerge w:val="restart"/>
            <w:tcBorders>
              <w:top w:val="single" w:color="000000" w:sz="4" w:space="0"/>
              <w:left w:val="single" w:color="000000" w:sz="4" w:space="0"/>
              <w:right w:val="single" w:color="000000" w:sz="4" w:space="0"/>
            </w:tcBorders>
            <w:shd w:val="clear" w:color="auto" w:fill="FFFFFF"/>
            <w:vAlign w:val="center"/>
          </w:tcPr>
          <w:p w14:paraId="3E3B6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线下培训（24学时）</w:t>
            </w:r>
          </w:p>
        </w:tc>
      </w:tr>
      <w:tr w14:paraId="1BC30C77">
        <w:tblPrEx>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EC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w:t>
            </w:r>
          </w:p>
        </w:tc>
        <w:tc>
          <w:tcPr>
            <w:tcW w:w="4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60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工伤保险和工伤预防政策的相关内容</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A8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w:t>
            </w:r>
          </w:p>
        </w:tc>
        <w:tc>
          <w:tcPr>
            <w:tcW w:w="2448" w:type="dxa"/>
            <w:vMerge w:val="continue"/>
            <w:tcBorders>
              <w:left w:val="single" w:color="000000" w:sz="4" w:space="0"/>
              <w:right w:val="single" w:color="000000" w:sz="4" w:space="0"/>
            </w:tcBorders>
            <w:shd w:val="clear" w:color="auto" w:fill="FFFFFF"/>
            <w:vAlign w:val="center"/>
          </w:tcPr>
          <w:p w14:paraId="5C7BF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59714822">
        <w:tblPrEx>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1F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w:t>
            </w:r>
          </w:p>
        </w:tc>
        <w:tc>
          <w:tcPr>
            <w:tcW w:w="4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A46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国内外有关先进管理理论和方法</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4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w:t>
            </w:r>
          </w:p>
        </w:tc>
        <w:tc>
          <w:tcPr>
            <w:tcW w:w="2448" w:type="dxa"/>
            <w:vMerge w:val="continue"/>
            <w:tcBorders>
              <w:left w:val="single" w:color="000000" w:sz="4" w:space="0"/>
              <w:right w:val="single" w:color="000000" w:sz="4" w:space="0"/>
            </w:tcBorders>
            <w:shd w:val="clear" w:color="auto" w:fill="FFFFFF"/>
            <w:vAlign w:val="center"/>
          </w:tcPr>
          <w:p w14:paraId="27433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72C09094">
        <w:tblPrEx>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91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4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0D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机械制造企业工伤事故形势及典型事故案例</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CE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2448" w:type="dxa"/>
            <w:vMerge w:val="continue"/>
            <w:tcBorders>
              <w:left w:val="single" w:color="000000" w:sz="4" w:space="0"/>
              <w:right w:val="single" w:color="000000" w:sz="4" w:space="0"/>
            </w:tcBorders>
            <w:shd w:val="clear" w:color="auto" w:fill="FFFFFF"/>
            <w:vAlign w:val="center"/>
          </w:tcPr>
          <w:p w14:paraId="330F7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2993BC14">
        <w:tblPrEx>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76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w:t>
            </w:r>
          </w:p>
        </w:tc>
        <w:tc>
          <w:tcPr>
            <w:tcW w:w="4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9F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安全领导力</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05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w:t>
            </w:r>
          </w:p>
        </w:tc>
        <w:tc>
          <w:tcPr>
            <w:tcW w:w="2448" w:type="dxa"/>
            <w:vMerge w:val="continue"/>
            <w:tcBorders>
              <w:left w:val="single" w:color="000000" w:sz="4" w:space="0"/>
              <w:right w:val="single" w:color="000000" w:sz="4" w:space="0"/>
            </w:tcBorders>
            <w:shd w:val="clear" w:color="auto" w:fill="FFFFFF"/>
            <w:vAlign w:val="center"/>
          </w:tcPr>
          <w:p w14:paraId="28463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5ADA519B">
        <w:tblPrEx>
          <w:tblCellMar>
            <w:top w:w="0" w:type="dxa"/>
            <w:left w:w="108" w:type="dxa"/>
            <w:bottom w:w="0" w:type="dxa"/>
            <w:right w:w="108" w:type="dxa"/>
          </w:tblCellMar>
        </w:tblPrEx>
        <w:trPr>
          <w:trHeight w:val="13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31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6</w:t>
            </w:r>
          </w:p>
        </w:tc>
        <w:tc>
          <w:tcPr>
            <w:tcW w:w="4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561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安全领导力</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B0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c>
          <w:tcPr>
            <w:tcW w:w="2448" w:type="dxa"/>
            <w:vMerge w:val="continue"/>
            <w:tcBorders>
              <w:left w:val="single" w:color="000000" w:sz="4" w:space="0"/>
              <w:right w:val="single" w:color="000000" w:sz="4" w:space="0"/>
            </w:tcBorders>
            <w:shd w:val="clear" w:color="auto" w:fill="FFFFFF"/>
            <w:vAlign w:val="center"/>
          </w:tcPr>
          <w:p w14:paraId="7BADE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3D364DC5">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980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7</w:t>
            </w:r>
          </w:p>
        </w:tc>
        <w:tc>
          <w:tcPr>
            <w:tcW w:w="4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561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重大风险管控</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AB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2448" w:type="dxa"/>
            <w:vMerge w:val="continue"/>
            <w:tcBorders>
              <w:left w:val="single" w:color="000000" w:sz="4" w:space="0"/>
              <w:right w:val="single" w:color="000000" w:sz="4" w:space="0"/>
            </w:tcBorders>
            <w:shd w:val="clear" w:color="auto" w:fill="FFFFFF"/>
            <w:vAlign w:val="center"/>
          </w:tcPr>
          <w:p w14:paraId="7961E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490567CC">
        <w:tblPrEx>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25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8</w:t>
            </w:r>
          </w:p>
        </w:tc>
        <w:tc>
          <w:tcPr>
            <w:tcW w:w="4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A6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职业危害及预防</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B8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2448" w:type="dxa"/>
            <w:vMerge w:val="continue"/>
            <w:tcBorders>
              <w:left w:val="single" w:color="000000" w:sz="4" w:space="0"/>
              <w:right w:val="single" w:color="000000" w:sz="4" w:space="0"/>
            </w:tcBorders>
            <w:shd w:val="clear" w:color="auto" w:fill="FFFFFF"/>
            <w:vAlign w:val="center"/>
          </w:tcPr>
          <w:p w14:paraId="04082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3B161A23">
        <w:tblPrEx>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BD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9</w:t>
            </w:r>
          </w:p>
        </w:tc>
        <w:tc>
          <w:tcPr>
            <w:tcW w:w="4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22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事故、事件管理</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3E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w:t>
            </w:r>
          </w:p>
        </w:tc>
        <w:tc>
          <w:tcPr>
            <w:tcW w:w="2448" w:type="dxa"/>
            <w:vMerge w:val="continue"/>
            <w:tcBorders>
              <w:left w:val="single" w:color="000000" w:sz="4" w:space="0"/>
              <w:right w:val="single" w:color="000000" w:sz="4" w:space="0"/>
            </w:tcBorders>
            <w:shd w:val="clear" w:color="auto" w:fill="FFFFFF"/>
            <w:vAlign w:val="center"/>
          </w:tcPr>
          <w:p w14:paraId="2BFA4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7EBD27F0">
        <w:tblPrEx>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57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10</w:t>
            </w:r>
          </w:p>
        </w:tc>
        <w:tc>
          <w:tcPr>
            <w:tcW w:w="4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97F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应急管理</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0F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4</w:t>
            </w:r>
          </w:p>
        </w:tc>
        <w:tc>
          <w:tcPr>
            <w:tcW w:w="2448" w:type="dxa"/>
            <w:vMerge w:val="continue"/>
            <w:tcBorders>
              <w:left w:val="single" w:color="000000" w:sz="4" w:space="0"/>
              <w:bottom w:val="single" w:color="000000" w:sz="4" w:space="0"/>
              <w:right w:val="single" w:color="000000" w:sz="4" w:space="0"/>
            </w:tcBorders>
            <w:shd w:val="clear" w:color="auto" w:fill="FFFFFF"/>
            <w:vAlign w:val="center"/>
          </w:tcPr>
          <w:p w14:paraId="287DD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21A46D89">
        <w:tblPrEx>
          <w:tblCellMar>
            <w:top w:w="0" w:type="dxa"/>
            <w:left w:w="108" w:type="dxa"/>
            <w:bottom w:w="0" w:type="dxa"/>
            <w:right w:w="108" w:type="dxa"/>
          </w:tblCellMar>
        </w:tblPrEx>
        <w:trPr>
          <w:trHeight w:val="330" w:hRule="atLeast"/>
          <w:jc w:val="center"/>
        </w:trPr>
        <w:tc>
          <w:tcPr>
            <w:tcW w:w="53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B21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合计</w:t>
            </w:r>
          </w:p>
        </w:tc>
        <w:tc>
          <w:tcPr>
            <w:tcW w:w="4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600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Style w:val="117"/>
                <w:rFonts w:hint="eastAsia" w:ascii="宋体" w:hAnsi="宋体" w:eastAsia="宋体" w:cs="宋体"/>
                <w:color w:val="auto"/>
                <w:sz w:val="24"/>
                <w:szCs w:val="24"/>
                <w:lang w:eastAsia="zh-CN" w:bidi="ar"/>
              </w:rPr>
              <w:t>24学时</w:t>
            </w:r>
          </w:p>
        </w:tc>
      </w:tr>
    </w:tbl>
    <w:p w14:paraId="08EA2AA1">
      <w:pPr>
        <w:keepNext w:val="0"/>
        <w:keepLines w:val="0"/>
        <w:pageBreakBefore w:val="0"/>
        <w:widowControl w:val="0"/>
        <w:kinsoku/>
        <w:wordWrap/>
        <w:overflowPunct/>
        <w:topLinePunct w:val="0"/>
        <w:autoSpaceDE/>
        <w:autoSpaceDN/>
        <w:bidi w:val="0"/>
        <w:adjustRightInd/>
        <w:snapToGrid/>
        <w:spacing w:before="184" w:line="360" w:lineRule="auto"/>
        <w:ind w:left="657"/>
        <w:jc w:val="both"/>
        <w:outlineLvl w:val="4"/>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（2）专（兼）职安全、职业健康管理人员培训大纲</w:t>
      </w:r>
    </w:p>
    <w:tbl>
      <w:tblPr>
        <w:tblStyle w:val="35"/>
        <w:tblW w:w="5058" w:type="pct"/>
        <w:jc w:val="center"/>
        <w:tblLayout w:type="autofit"/>
        <w:tblCellMar>
          <w:top w:w="0" w:type="dxa"/>
          <w:left w:w="108" w:type="dxa"/>
          <w:bottom w:w="0" w:type="dxa"/>
          <w:right w:w="108" w:type="dxa"/>
        </w:tblCellMar>
      </w:tblPr>
      <w:tblGrid>
        <w:gridCol w:w="879"/>
        <w:gridCol w:w="4504"/>
        <w:gridCol w:w="1603"/>
        <w:gridCol w:w="2410"/>
      </w:tblGrid>
      <w:tr w14:paraId="2A0CEEF7">
        <w:tblPrEx>
          <w:tblCellMar>
            <w:top w:w="0" w:type="dxa"/>
            <w:left w:w="108" w:type="dxa"/>
            <w:bottom w:w="0" w:type="dxa"/>
            <w:right w:w="108" w:type="dxa"/>
          </w:tblCellMar>
        </w:tblPrEx>
        <w:trPr>
          <w:trHeight w:val="3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24854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序号</w:t>
            </w:r>
          </w:p>
        </w:tc>
        <w:tc>
          <w:tcPr>
            <w:tcW w:w="4505"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27A6A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培训内容</w:t>
            </w:r>
          </w:p>
        </w:tc>
        <w:tc>
          <w:tcPr>
            <w:tcW w:w="1603"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3F5B2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培训学时</w:t>
            </w:r>
          </w:p>
        </w:tc>
        <w:tc>
          <w:tcPr>
            <w:tcW w:w="2410"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27921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培训方式</w:t>
            </w:r>
          </w:p>
        </w:tc>
      </w:tr>
      <w:tr w14:paraId="43DF8378">
        <w:tblPrEx>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84C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c>
          <w:tcPr>
            <w:tcW w:w="4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6E6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安全生产相关法律法规及政策</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73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c>
          <w:tcPr>
            <w:tcW w:w="2410" w:type="dxa"/>
            <w:vMerge w:val="restart"/>
            <w:tcBorders>
              <w:top w:val="single" w:color="000000" w:sz="4" w:space="0"/>
              <w:left w:val="single" w:color="000000" w:sz="4" w:space="0"/>
              <w:right w:val="single" w:color="000000" w:sz="4" w:space="0"/>
            </w:tcBorders>
            <w:shd w:val="clear" w:color="auto" w:fill="FFFFFF"/>
            <w:vAlign w:val="center"/>
          </w:tcPr>
          <w:p w14:paraId="5648D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eastAsia="zh-CN"/>
              </w:rPr>
              <w:t>线下培训（24学时）</w:t>
            </w:r>
          </w:p>
        </w:tc>
      </w:tr>
      <w:tr w14:paraId="16DD8F38">
        <w:tblPrEx>
          <w:tblCellMar>
            <w:top w:w="0" w:type="dxa"/>
            <w:left w:w="108" w:type="dxa"/>
            <w:bottom w:w="0" w:type="dxa"/>
            <w:right w:w="108" w:type="dxa"/>
          </w:tblCellMar>
        </w:tblPrEx>
        <w:trPr>
          <w:trHeight w:val="3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374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w:t>
            </w:r>
          </w:p>
        </w:tc>
        <w:tc>
          <w:tcPr>
            <w:tcW w:w="4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BC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工伤保险和工伤预防政策相关内容</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83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rPr>
              <w:t>1</w:t>
            </w:r>
          </w:p>
        </w:tc>
        <w:tc>
          <w:tcPr>
            <w:tcW w:w="2410" w:type="dxa"/>
            <w:vMerge w:val="continue"/>
            <w:tcBorders>
              <w:left w:val="single" w:color="000000" w:sz="4" w:space="0"/>
              <w:right w:val="single" w:color="000000" w:sz="4" w:space="0"/>
            </w:tcBorders>
            <w:shd w:val="clear" w:color="auto" w:fill="FFFFFF"/>
            <w:vAlign w:val="center"/>
          </w:tcPr>
          <w:p w14:paraId="1DE93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317020C4">
        <w:tblPrEx>
          <w:tblCellMar>
            <w:top w:w="0" w:type="dxa"/>
            <w:left w:w="108" w:type="dxa"/>
            <w:bottom w:w="0" w:type="dxa"/>
            <w:right w:w="108" w:type="dxa"/>
          </w:tblCellMar>
        </w:tblPrEx>
        <w:trPr>
          <w:trHeight w:val="3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C17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w:t>
            </w:r>
          </w:p>
        </w:tc>
        <w:tc>
          <w:tcPr>
            <w:tcW w:w="4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7F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国内外有关先进管理理论和方法</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32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bidi="ar"/>
              </w:rPr>
              <w:t>1</w:t>
            </w:r>
          </w:p>
        </w:tc>
        <w:tc>
          <w:tcPr>
            <w:tcW w:w="2410" w:type="dxa"/>
            <w:vMerge w:val="continue"/>
            <w:tcBorders>
              <w:left w:val="single" w:color="000000" w:sz="4" w:space="0"/>
              <w:right w:val="single" w:color="000000" w:sz="4" w:space="0"/>
            </w:tcBorders>
            <w:shd w:val="clear" w:color="auto" w:fill="FFFFFF"/>
            <w:vAlign w:val="center"/>
          </w:tcPr>
          <w:p w14:paraId="287BD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0F14B09D">
        <w:tblPrEx>
          <w:tblCellMar>
            <w:top w:w="0" w:type="dxa"/>
            <w:left w:w="108" w:type="dxa"/>
            <w:bottom w:w="0" w:type="dxa"/>
            <w:right w:w="108" w:type="dxa"/>
          </w:tblCellMar>
        </w:tblPrEx>
        <w:trPr>
          <w:trHeight w:val="3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5D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4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E10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机械制造企业工伤事故形势及典型事故案例</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DA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c>
          <w:tcPr>
            <w:tcW w:w="2410" w:type="dxa"/>
            <w:vMerge w:val="continue"/>
            <w:tcBorders>
              <w:left w:val="single" w:color="000000" w:sz="4" w:space="0"/>
              <w:right w:val="single" w:color="000000" w:sz="4" w:space="0"/>
            </w:tcBorders>
            <w:shd w:val="clear" w:color="auto" w:fill="FFFFFF"/>
            <w:vAlign w:val="center"/>
          </w:tcPr>
          <w:p w14:paraId="791AA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3A8FB827">
        <w:tblPrEx>
          <w:tblCellMar>
            <w:top w:w="0" w:type="dxa"/>
            <w:left w:w="108" w:type="dxa"/>
            <w:bottom w:w="0" w:type="dxa"/>
            <w:right w:w="108" w:type="dxa"/>
          </w:tblCellMar>
        </w:tblPrEx>
        <w:trPr>
          <w:trHeight w:val="272"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821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w:t>
            </w:r>
          </w:p>
        </w:tc>
        <w:tc>
          <w:tcPr>
            <w:tcW w:w="4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98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安全生产管理</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58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w:t>
            </w:r>
          </w:p>
        </w:tc>
        <w:tc>
          <w:tcPr>
            <w:tcW w:w="2410" w:type="dxa"/>
            <w:vMerge w:val="continue"/>
            <w:tcBorders>
              <w:left w:val="single" w:color="000000" w:sz="4" w:space="0"/>
              <w:right w:val="single" w:color="000000" w:sz="4" w:space="0"/>
            </w:tcBorders>
            <w:shd w:val="clear" w:color="auto" w:fill="FFFFFF"/>
            <w:vAlign w:val="center"/>
          </w:tcPr>
          <w:p w14:paraId="0CB5E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2ECB3ABE">
        <w:tblPrEx>
          <w:tblCellMar>
            <w:top w:w="0" w:type="dxa"/>
            <w:left w:w="108" w:type="dxa"/>
            <w:bottom w:w="0" w:type="dxa"/>
            <w:right w:w="108" w:type="dxa"/>
          </w:tblCellMar>
        </w:tblPrEx>
        <w:trPr>
          <w:trHeight w:val="3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896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4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20B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安全生产管理</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2F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2410" w:type="dxa"/>
            <w:vMerge w:val="continue"/>
            <w:tcBorders>
              <w:left w:val="single" w:color="000000" w:sz="4" w:space="0"/>
              <w:right w:val="single" w:color="000000" w:sz="4" w:space="0"/>
            </w:tcBorders>
            <w:shd w:val="clear" w:color="auto" w:fill="FFFFFF"/>
            <w:vAlign w:val="center"/>
          </w:tcPr>
          <w:p w14:paraId="7D9DE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575C8031">
        <w:tblPrEx>
          <w:tblCellMar>
            <w:top w:w="0" w:type="dxa"/>
            <w:left w:w="108" w:type="dxa"/>
            <w:bottom w:w="0" w:type="dxa"/>
            <w:right w:w="108" w:type="dxa"/>
          </w:tblCellMar>
        </w:tblPrEx>
        <w:trPr>
          <w:trHeight w:val="9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94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4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0FB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安全生产技术</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5DE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2410" w:type="dxa"/>
            <w:vMerge w:val="continue"/>
            <w:tcBorders>
              <w:left w:val="single" w:color="000000" w:sz="4" w:space="0"/>
              <w:right w:val="single" w:color="000000" w:sz="4" w:space="0"/>
            </w:tcBorders>
            <w:shd w:val="clear" w:color="auto" w:fill="FFFFFF"/>
            <w:vAlign w:val="center"/>
          </w:tcPr>
          <w:p w14:paraId="0389C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7AACF11B">
        <w:tblPrEx>
          <w:tblCellMar>
            <w:top w:w="0" w:type="dxa"/>
            <w:left w:w="108" w:type="dxa"/>
            <w:bottom w:w="0" w:type="dxa"/>
            <w:right w:w="108" w:type="dxa"/>
          </w:tblCellMar>
        </w:tblPrEx>
        <w:trPr>
          <w:trHeight w:val="3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C5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8</w:t>
            </w:r>
          </w:p>
        </w:tc>
        <w:tc>
          <w:tcPr>
            <w:tcW w:w="4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12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应急管理</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08B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2410" w:type="dxa"/>
            <w:vMerge w:val="continue"/>
            <w:tcBorders>
              <w:left w:val="single" w:color="000000" w:sz="4" w:space="0"/>
              <w:right w:val="single" w:color="000000" w:sz="4" w:space="0"/>
            </w:tcBorders>
            <w:shd w:val="clear" w:color="auto" w:fill="FFFFFF"/>
            <w:vAlign w:val="center"/>
          </w:tcPr>
          <w:p w14:paraId="39227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517B04E4">
        <w:tblPrEx>
          <w:tblCellMar>
            <w:top w:w="0" w:type="dxa"/>
            <w:left w:w="108" w:type="dxa"/>
            <w:bottom w:w="0" w:type="dxa"/>
            <w:right w:w="108" w:type="dxa"/>
          </w:tblCellMar>
        </w:tblPrEx>
        <w:trPr>
          <w:trHeight w:val="3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AA1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9</w:t>
            </w:r>
          </w:p>
        </w:tc>
        <w:tc>
          <w:tcPr>
            <w:tcW w:w="4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00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职业危害及预防</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29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w:t>
            </w:r>
          </w:p>
        </w:tc>
        <w:tc>
          <w:tcPr>
            <w:tcW w:w="2410" w:type="dxa"/>
            <w:vMerge w:val="continue"/>
            <w:tcBorders>
              <w:left w:val="single" w:color="000000" w:sz="4" w:space="0"/>
              <w:right w:val="single" w:color="000000" w:sz="4" w:space="0"/>
            </w:tcBorders>
            <w:shd w:val="clear" w:color="auto" w:fill="FFFFFF"/>
            <w:vAlign w:val="center"/>
          </w:tcPr>
          <w:p w14:paraId="08F8F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6752F909">
        <w:tblPrEx>
          <w:tblCellMar>
            <w:top w:w="0" w:type="dxa"/>
            <w:left w:w="108" w:type="dxa"/>
            <w:bottom w:w="0" w:type="dxa"/>
            <w:right w:w="108" w:type="dxa"/>
          </w:tblCellMar>
        </w:tblPrEx>
        <w:trPr>
          <w:trHeight w:val="3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77F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10</w:t>
            </w:r>
          </w:p>
        </w:tc>
        <w:tc>
          <w:tcPr>
            <w:tcW w:w="4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43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事故管理</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51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w:t>
            </w:r>
          </w:p>
        </w:tc>
        <w:tc>
          <w:tcPr>
            <w:tcW w:w="2410" w:type="dxa"/>
            <w:vMerge w:val="continue"/>
            <w:tcBorders>
              <w:left w:val="single" w:color="000000" w:sz="4" w:space="0"/>
              <w:bottom w:val="single" w:color="000000" w:sz="4" w:space="0"/>
              <w:right w:val="single" w:color="000000" w:sz="4" w:space="0"/>
            </w:tcBorders>
            <w:shd w:val="clear" w:color="auto" w:fill="FFFFFF"/>
            <w:vAlign w:val="center"/>
          </w:tcPr>
          <w:p w14:paraId="165C2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74BDEFE4">
        <w:tblPrEx>
          <w:tblCellMar>
            <w:top w:w="0" w:type="dxa"/>
            <w:left w:w="108" w:type="dxa"/>
            <w:bottom w:w="0" w:type="dxa"/>
            <w:right w:w="108" w:type="dxa"/>
          </w:tblCellMar>
        </w:tblPrEx>
        <w:trPr>
          <w:trHeight w:val="330" w:hRule="atLeast"/>
          <w:jc w:val="center"/>
        </w:trPr>
        <w:tc>
          <w:tcPr>
            <w:tcW w:w="53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28B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合计</w:t>
            </w:r>
          </w:p>
        </w:tc>
        <w:tc>
          <w:tcPr>
            <w:tcW w:w="40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584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Style w:val="117"/>
                <w:rFonts w:hint="eastAsia" w:ascii="宋体" w:hAnsi="宋体" w:eastAsia="宋体" w:cs="宋体"/>
                <w:color w:val="auto"/>
                <w:sz w:val="24"/>
                <w:szCs w:val="24"/>
                <w:lang w:eastAsia="zh-CN" w:bidi="ar"/>
              </w:rPr>
              <w:t>24学时</w:t>
            </w:r>
          </w:p>
        </w:tc>
      </w:tr>
    </w:tbl>
    <w:p w14:paraId="35A9027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82" w:firstLineChars="200"/>
        <w:jc w:val="both"/>
        <w:textAlignment w:val="auto"/>
        <w:outlineLvl w:val="3"/>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矿山企业人员培训大纲</w:t>
      </w:r>
    </w:p>
    <w:p w14:paraId="2FCFE319">
      <w:pPr>
        <w:keepNext w:val="0"/>
        <w:keepLines w:val="0"/>
        <w:pageBreakBefore w:val="0"/>
        <w:widowControl w:val="0"/>
        <w:numPr>
          <w:ilvl w:val="0"/>
          <w:numId w:val="11"/>
        </w:numPr>
        <w:kinsoku/>
        <w:wordWrap/>
        <w:overflowPunct/>
        <w:topLinePunct w:val="0"/>
        <w:autoSpaceDE/>
        <w:autoSpaceDN/>
        <w:bidi w:val="0"/>
        <w:adjustRightInd/>
        <w:snapToGrid/>
        <w:spacing w:before="184" w:line="360" w:lineRule="auto"/>
        <w:ind w:left="657"/>
        <w:jc w:val="both"/>
        <w:outlineLvl w:val="4"/>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安全生产与职业健康分管负责人培训大纲</w:t>
      </w:r>
    </w:p>
    <w:tbl>
      <w:tblPr>
        <w:tblStyle w:val="35"/>
        <w:tblW w:w="5000" w:type="pct"/>
        <w:jc w:val="center"/>
        <w:tblLayout w:type="autofit"/>
        <w:tblCellMar>
          <w:top w:w="0" w:type="dxa"/>
          <w:left w:w="108" w:type="dxa"/>
          <w:bottom w:w="0" w:type="dxa"/>
          <w:right w:w="108" w:type="dxa"/>
        </w:tblCellMar>
      </w:tblPr>
      <w:tblGrid>
        <w:gridCol w:w="878"/>
        <w:gridCol w:w="4506"/>
        <w:gridCol w:w="1603"/>
        <w:gridCol w:w="2301"/>
      </w:tblGrid>
      <w:tr w14:paraId="007725F5">
        <w:tblPrEx>
          <w:tblCellMar>
            <w:top w:w="0" w:type="dxa"/>
            <w:left w:w="108" w:type="dxa"/>
            <w:bottom w:w="0" w:type="dxa"/>
            <w:right w:w="108" w:type="dxa"/>
          </w:tblCellMar>
        </w:tblPrEx>
        <w:trPr>
          <w:trHeight w:val="30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55481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序号</w:t>
            </w:r>
          </w:p>
        </w:tc>
        <w:tc>
          <w:tcPr>
            <w:tcW w:w="4396"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48ABC1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培训内容</w:t>
            </w:r>
          </w:p>
        </w:tc>
        <w:tc>
          <w:tcPr>
            <w:tcW w:w="1564"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002B2E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培训学时</w:t>
            </w:r>
          </w:p>
        </w:tc>
        <w:tc>
          <w:tcPr>
            <w:tcW w:w="2244"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13A01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培训方式</w:t>
            </w:r>
          </w:p>
        </w:tc>
      </w:tr>
      <w:tr w14:paraId="6BCF7106">
        <w:tblPrEx>
          <w:tblCellMar>
            <w:top w:w="0" w:type="dxa"/>
            <w:left w:w="108" w:type="dxa"/>
            <w:bottom w:w="0" w:type="dxa"/>
            <w:right w:w="108" w:type="dxa"/>
          </w:tblCellMar>
        </w:tblPrEx>
        <w:trPr>
          <w:trHeight w:val="33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7E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c>
          <w:tcPr>
            <w:tcW w:w="4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0C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安全生产、职业健康相关法律法规标准及政策</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EE6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w:t>
            </w:r>
          </w:p>
        </w:tc>
        <w:tc>
          <w:tcPr>
            <w:tcW w:w="2244" w:type="dxa"/>
            <w:vMerge w:val="restart"/>
            <w:tcBorders>
              <w:top w:val="single" w:color="000000" w:sz="4" w:space="0"/>
              <w:left w:val="single" w:color="000000" w:sz="4" w:space="0"/>
              <w:right w:val="single" w:color="000000" w:sz="4" w:space="0"/>
            </w:tcBorders>
            <w:shd w:val="clear" w:color="auto" w:fill="FFFFFF"/>
            <w:vAlign w:val="center"/>
          </w:tcPr>
          <w:p w14:paraId="7F86A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线下培训（24学时）</w:t>
            </w:r>
          </w:p>
        </w:tc>
      </w:tr>
      <w:tr w14:paraId="61910944">
        <w:tblPrEx>
          <w:tblCellMar>
            <w:top w:w="0" w:type="dxa"/>
            <w:left w:w="108" w:type="dxa"/>
            <w:bottom w:w="0" w:type="dxa"/>
            <w:right w:w="108" w:type="dxa"/>
          </w:tblCellMar>
        </w:tblPrEx>
        <w:trPr>
          <w:trHeight w:val="30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FF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w:t>
            </w:r>
          </w:p>
        </w:tc>
        <w:tc>
          <w:tcPr>
            <w:tcW w:w="4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04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rPr>
              <w:t>煤矿专业安全技术知识</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C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w:t>
            </w:r>
          </w:p>
        </w:tc>
        <w:tc>
          <w:tcPr>
            <w:tcW w:w="2244" w:type="dxa"/>
            <w:vMerge w:val="continue"/>
            <w:tcBorders>
              <w:left w:val="single" w:color="000000" w:sz="4" w:space="0"/>
              <w:right w:val="single" w:color="000000" w:sz="4" w:space="0"/>
            </w:tcBorders>
            <w:shd w:val="clear" w:color="auto" w:fill="FFFFFF"/>
            <w:vAlign w:val="center"/>
          </w:tcPr>
          <w:p w14:paraId="34093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4A6C4559">
        <w:tblPrEx>
          <w:tblCellMar>
            <w:top w:w="0" w:type="dxa"/>
            <w:left w:w="108" w:type="dxa"/>
            <w:bottom w:w="0" w:type="dxa"/>
            <w:right w:w="108" w:type="dxa"/>
          </w:tblCellMar>
        </w:tblPrEx>
        <w:trPr>
          <w:trHeight w:val="30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D5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w:t>
            </w:r>
          </w:p>
        </w:tc>
        <w:tc>
          <w:tcPr>
            <w:tcW w:w="4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31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rPr>
              <w:t>涉及工伤保险和工伤预防的相关内容</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C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w:t>
            </w:r>
          </w:p>
        </w:tc>
        <w:tc>
          <w:tcPr>
            <w:tcW w:w="2244" w:type="dxa"/>
            <w:vMerge w:val="continue"/>
            <w:tcBorders>
              <w:left w:val="single" w:color="000000" w:sz="4" w:space="0"/>
              <w:right w:val="single" w:color="000000" w:sz="4" w:space="0"/>
            </w:tcBorders>
            <w:shd w:val="clear" w:color="auto" w:fill="FFFFFF"/>
            <w:vAlign w:val="center"/>
          </w:tcPr>
          <w:p w14:paraId="4B605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15753F1B">
        <w:tblPrEx>
          <w:tblCellMar>
            <w:top w:w="0" w:type="dxa"/>
            <w:left w:w="108" w:type="dxa"/>
            <w:bottom w:w="0" w:type="dxa"/>
            <w:right w:w="108" w:type="dxa"/>
          </w:tblCellMar>
        </w:tblPrEx>
        <w:trPr>
          <w:trHeight w:val="30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D3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w:t>
            </w:r>
          </w:p>
        </w:tc>
        <w:tc>
          <w:tcPr>
            <w:tcW w:w="4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29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安全生产、劳动保护知识</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25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w:t>
            </w:r>
          </w:p>
        </w:tc>
        <w:tc>
          <w:tcPr>
            <w:tcW w:w="2244" w:type="dxa"/>
            <w:vMerge w:val="continue"/>
            <w:tcBorders>
              <w:left w:val="single" w:color="000000" w:sz="4" w:space="0"/>
              <w:right w:val="single" w:color="000000" w:sz="4" w:space="0"/>
            </w:tcBorders>
            <w:shd w:val="clear" w:color="auto" w:fill="FFFFFF"/>
            <w:vAlign w:val="center"/>
          </w:tcPr>
          <w:p w14:paraId="6CDA80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471F2090">
        <w:tblPrEx>
          <w:tblCellMar>
            <w:top w:w="0" w:type="dxa"/>
            <w:left w:w="108" w:type="dxa"/>
            <w:bottom w:w="0" w:type="dxa"/>
            <w:right w:w="108" w:type="dxa"/>
          </w:tblCellMar>
        </w:tblPrEx>
        <w:trPr>
          <w:trHeight w:val="275"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2BE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5</w:t>
            </w:r>
          </w:p>
        </w:tc>
        <w:tc>
          <w:tcPr>
            <w:tcW w:w="4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5EC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安全领导能力</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EB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2244" w:type="dxa"/>
            <w:vMerge w:val="continue"/>
            <w:tcBorders>
              <w:left w:val="single" w:color="000000" w:sz="4" w:space="0"/>
              <w:right w:val="single" w:color="000000" w:sz="4" w:space="0"/>
            </w:tcBorders>
            <w:shd w:val="clear" w:color="auto" w:fill="FFFFFF"/>
            <w:vAlign w:val="center"/>
          </w:tcPr>
          <w:p w14:paraId="6412F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620B0B3F">
        <w:tblPrEx>
          <w:tblCellMar>
            <w:top w:w="0" w:type="dxa"/>
            <w:left w:w="108" w:type="dxa"/>
            <w:bottom w:w="0" w:type="dxa"/>
            <w:right w:w="108" w:type="dxa"/>
          </w:tblCellMar>
        </w:tblPrEx>
        <w:trPr>
          <w:trHeight w:val="30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107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6</w:t>
            </w:r>
          </w:p>
        </w:tc>
        <w:tc>
          <w:tcPr>
            <w:tcW w:w="4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46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工伤事故预防、职业病防治与急救、消防知识</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34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2244" w:type="dxa"/>
            <w:vMerge w:val="continue"/>
            <w:tcBorders>
              <w:left w:val="single" w:color="000000" w:sz="4" w:space="0"/>
              <w:right w:val="single" w:color="000000" w:sz="4" w:space="0"/>
            </w:tcBorders>
            <w:shd w:val="clear" w:color="auto" w:fill="FFFFFF"/>
            <w:vAlign w:val="center"/>
          </w:tcPr>
          <w:p w14:paraId="5FFF5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7ED1C436">
        <w:tblPrEx>
          <w:tblCellMar>
            <w:top w:w="0" w:type="dxa"/>
            <w:left w:w="108" w:type="dxa"/>
            <w:bottom w:w="0" w:type="dxa"/>
            <w:right w:w="108" w:type="dxa"/>
          </w:tblCellMar>
        </w:tblPrEx>
        <w:trPr>
          <w:trHeight w:val="9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5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7</w:t>
            </w:r>
          </w:p>
        </w:tc>
        <w:tc>
          <w:tcPr>
            <w:tcW w:w="4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2B6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安全生产、劳动保护知识</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C4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2244" w:type="dxa"/>
            <w:vMerge w:val="continue"/>
            <w:tcBorders>
              <w:left w:val="single" w:color="000000" w:sz="4" w:space="0"/>
              <w:right w:val="single" w:color="000000" w:sz="4" w:space="0"/>
            </w:tcBorders>
            <w:shd w:val="clear" w:color="auto" w:fill="FFFFFF"/>
            <w:vAlign w:val="center"/>
          </w:tcPr>
          <w:p w14:paraId="152D1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16C52C3A">
        <w:tblPrEx>
          <w:tblCellMar>
            <w:top w:w="0" w:type="dxa"/>
            <w:left w:w="108" w:type="dxa"/>
            <w:bottom w:w="0" w:type="dxa"/>
            <w:right w:w="108" w:type="dxa"/>
          </w:tblCellMar>
        </w:tblPrEx>
        <w:trPr>
          <w:trHeight w:val="30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50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8</w:t>
            </w:r>
          </w:p>
        </w:tc>
        <w:tc>
          <w:tcPr>
            <w:tcW w:w="4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8C1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应急预案、应急救援知识</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1A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2244" w:type="dxa"/>
            <w:vMerge w:val="continue"/>
            <w:tcBorders>
              <w:left w:val="single" w:color="000000" w:sz="4" w:space="0"/>
              <w:bottom w:val="single" w:color="000000" w:sz="4" w:space="0"/>
              <w:right w:val="single" w:color="000000" w:sz="4" w:space="0"/>
            </w:tcBorders>
            <w:shd w:val="clear" w:color="auto" w:fill="FFFFFF"/>
            <w:vAlign w:val="center"/>
          </w:tcPr>
          <w:p w14:paraId="7C279D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08BEA8CE">
        <w:tblPrEx>
          <w:tblCellMar>
            <w:top w:w="0" w:type="dxa"/>
            <w:left w:w="108" w:type="dxa"/>
            <w:bottom w:w="0" w:type="dxa"/>
            <w:right w:w="108" w:type="dxa"/>
          </w:tblCellMar>
        </w:tblPrEx>
        <w:trPr>
          <w:trHeight w:val="330" w:hRule="atLeast"/>
          <w:jc w:val="center"/>
        </w:trPr>
        <w:tc>
          <w:tcPr>
            <w:tcW w:w="52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3E6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合计</w:t>
            </w:r>
          </w:p>
        </w:tc>
        <w:tc>
          <w:tcPr>
            <w:tcW w:w="38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7A9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Style w:val="117"/>
                <w:rFonts w:hint="eastAsia" w:ascii="宋体" w:hAnsi="宋体" w:eastAsia="宋体" w:cs="宋体"/>
                <w:color w:val="auto"/>
                <w:sz w:val="24"/>
                <w:szCs w:val="24"/>
                <w:lang w:eastAsia="zh-CN" w:bidi="ar"/>
              </w:rPr>
              <w:t>24学时</w:t>
            </w:r>
          </w:p>
        </w:tc>
      </w:tr>
    </w:tbl>
    <w:p w14:paraId="155E984B">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sz w:val="24"/>
          <w:szCs w:val="24"/>
          <w:lang w:eastAsia="zh-CN"/>
        </w:rPr>
      </w:pPr>
    </w:p>
    <w:p w14:paraId="69052439">
      <w:pPr>
        <w:keepNext w:val="0"/>
        <w:keepLines w:val="0"/>
        <w:pageBreakBefore w:val="0"/>
        <w:widowControl w:val="0"/>
        <w:numPr>
          <w:ilvl w:val="0"/>
          <w:numId w:val="11"/>
        </w:numPr>
        <w:kinsoku/>
        <w:wordWrap/>
        <w:overflowPunct/>
        <w:topLinePunct w:val="0"/>
        <w:autoSpaceDE/>
        <w:autoSpaceDN/>
        <w:bidi w:val="0"/>
        <w:adjustRightInd/>
        <w:snapToGrid/>
        <w:spacing w:before="184" w:line="360" w:lineRule="auto"/>
        <w:ind w:left="657"/>
        <w:jc w:val="both"/>
        <w:outlineLvl w:val="4"/>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专（兼）职安全、职业健康管理人员培训大纲</w:t>
      </w:r>
    </w:p>
    <w:tbl>
      <w:tblPr>
        <w:tblStyle w:val="35"/>
        <w:tblW w:w="5000" w:type="pct"/>
        <w:jc w:val="center"/>
        <w:tblLayout w:type="autofit"/>
        <w:tblCellMar>
          <w:top w:w="0" w:type="dxa"/>
          <w:left w:w="108" w:type="dxa"/>
          <w:bottom w:w="0" w:type="dxa"/>
          <w:right w:w="108" w:type="dxa"/>
        </w:tblCellMar>
      </w:tblPr>
      <w:tblGrid>
        <w:gridCol w:w="877"/>
        <w:gridCol w:w="4508"/>
        <w:gridCol w:w="1603"/>
        <w:gridCol w:w="2300"/>
      </w:tblGrid>
      <w:tr w14:paraId="0FD0D5E4">
        <w:tblPrEx>
          <w:tblCellMar>
            <w:top w:w="0" w:type="dxa"/>
            <w:left w:w="108" w:type="dxa"/>
            <w:bottom w:w="0" w:type="dxa"/>
            <w:right w:w="108" w:type="dxa"/>
          </w:tblCellMar>
        </w:tblPrEx>
        <w:trPr>
          <w:trHeight w:val="300" w:hRule="atLeast"/>
          <w:jc w:val="center"/>
        </w:trPr>
        <w:tc>
          <w:tcPr>
            <w:tcW w:w="472"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054B9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序号</w:t>
            </w:r>
          </w:p>
        </w:tc>
        <w:tc>
          <w:tcPr>
            <w:tcW w:w="2426"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40784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培训内容</w:t>
            </w:r>
          </w:p>
        </w:tc>
        <w:tc>
          <w:tcPr>
            <w:tcW w:w="863"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61AFC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培训学时</w:t>
            </w:r>
          </w:p>
        </w:tc>
        <w:tc>
          <w:tcPr>
            <w:tcW w:w="1238"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2EDA8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培训方式</w:t>
            </w:r>
          </w:p>
        </w:tc>
      </w:tr>
      <w:tr w14:paraId="123A9D39">
        <w:tblPrEx>
          <w:tblCellMar>
            <w:top w:w="0" w:type="dxa"/>
            <w:left w:w="108" w:type="dxa"/>
            <w:bottom w:w="0" w:type="dxa"/>
            <w:right w:w="108" w:type="dxa"/>
          </w:tblCellMar>
        </w:tblPrEx>
        <w:trPr>
          <w:trHeight w:val="330" w:hRule="atLeast"/>
          <w:jc w:val="center"/>
        </w:trPr>
        <w:tc>
          <w:tcPr>
            <w:tcW w:w="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A4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c>
          <w:tcPr>
            <w:tcW w:w="2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11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安全生产、职业健康相关法律法规标准及政策</w:t>
            </w:r>
          </w:p>
        </w:tc>
        <w:tc>
          <w:tcPr>
            <w:tcW w:w="8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09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1238" w:type="pct"/>
            <w:vMerge w:val="restart"/>
            <w:tcBorders>
              <w:top w:val="single" w:color="000000" w:sz="4" w:space="0"/>
              <w:left w:val="single" w:color="000000" w:sz="4" w:space="0"/>
              <w:right w:val="single" w:color="000000" w:sz="4" w:space="0"/>
            </w:tcBorders>
            <w:shd w:val="clear" w:color="auto" w:fill="FFFFFF"/>
            <w:vAlign w:val="center"/>
          </w:tcPr>
          <w:p w14:paraId="1A002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线下培训（24学时）</w:t>
            </w:r>
          </w:p>
        </w:tc>
      </w:tr>
      <w:tr w14:paraId="4D6223B8">
        <w:tblPrEx>
          <w:tblCellMar>
            <w:top w:w="0" w:type="dxa"/>
            <w:left w:w="108" w:type="dxa"/>
            <w:bottom w:w="0" w:type="dxa"/>
            <w:right w:w="108" w:type="dxa"/>
          </w:tblCellMar>
        </w:tblPrEx>
        <w:trPr>
          <w:trHeight w:val="309" w:hRule="atLeast"/>
          <w:jc w:val="center"/>
        </w:trPr>
        <w:tc>
          <w:tcPr>
            <w:tcW w:w="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E3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w:t>
            </w:r>
          </w:p>
        </w:tc>
        <w:tc>
          <w:tcPr>
            <w:tcW w:w="2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E7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rPr>
              <w:t>煤矿专业安全技术知识</w:t>
            </w:r>
          </w:p>
        </w:tc>
        <w:tc>
          <w:tcPr>
            <w:tcW w:w="8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71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rPr>
              <w:t>2</w:t>
            </w:r>
          </w:p>
        </w:tc>
        <w:tc>
          <w:tcPr>
            <w:tcW w:w="1238" w:type="pct"/>
            <w:vMerge w:val="continue"/>
            <w:tcBorders>
              <w:left w:val="single" w:color="000000" w:sz="4" w:space="0"/>
              <w:right w:val="single" w:color="000000" w:sz="4" w:space="0"/>
            </w:tcBorders>
            <w:shd w:val="clear" w:color="auto" w:fill="FFFFFF"/>
            <w:vAlign w:val="center"/>
          </w:tcPr>
          <w:p w14:paraId="133759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1CF62F51">
        <w:tblPrEx>
          <w:tblCellMar>
            <w:top w:w="0" w:type="dxa"/>
            <w:left w:w="108" w:type="dxa"/>
            <w:bottom w:w="0" w:type="dxa"/>
            <w:right w:w="108" w:type="dxa"/>
          </w:tblCellMar>
        </w:tblPrEx>
        <w:trPr>
          <w:trHeight w:val="300" w:hRule="atLeast"/>
          <w:jc w:val="center"/>
        </w:trPr>
        <w:tc>
          <w:tcPr>
            <w:tcW w:w="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12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w:t>
            </w:r>
          </w:p>
        </w:tc>
        <w:tc>
          <w:tcPr>
            <w:tcW w:w="2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094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安全生产、劳动保护知识</w:t>
            </w:r>
          </w:p>
        </w:tc>
        <w:tc>
          <w:tcPr>
            <w:tcW w:w="8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432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w:t>
            </w:r>
          </w:p>
        </w:tc>
        <w:tc>
          <w:tcPr>
            <w:tcW w:w="1238" w:type="pct"/>
            <w:vMerge w:val="continue"/>
            <w:tcBorders>
              <w:left w:val="single" w:color="000000" w:sz="4" w:space="0"/>
              <w:right w:val="single" w:color="000000" w:sz="4" w:space="0"/>
            </w:tcBorders>
            <w:shd w:val="clear" w:color="auto" w:fill="FFFFFF"/>
            <w:vAlign w:val="center"/>
          </w:tcPr>
          <w:p w14:paraId="1E9D8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78C8870A">
        <w:tblPrEx>
          <w:tblCellMar>
            <w:top w:w="0" w:type="dxa"/>
            <w:left w:w="108" w:type="dxa"/>
            <w:bottom w:w="0" w:type="dxa"/>
            <w:right w:w="108" w:type="dxa"/>
          </w:tblCellMar>
        </w:tblPrEx>
        <w:trPr>
          <w:trHeight w:val="300" w:hRule="atLeast"/>
          <w:jc w:val="center"/>
        </w:trPr>
        <w:tc>
          <w:tcPr>
            <w:tcW w:w="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1F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w:t>
            </w:r>
          </w:p>
        </w:tc>
        <w:tc>
          <w:tcPr>
            <w:tcW w:w="2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B8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rPr>
              <w:t>涉及工伤保险和工伤预防的相关内容</w:t>
            </w:r>
          </w:p>
        </w:tc>
        <w:tc>
          <w:tcPr>
            <w:tcW w:w="8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90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bidi="ar"/>
              </w:rPr>
              <w:t>2</w:t>
            </w:r>
          </w:p>
        </w:tc>
        <w:tc>
          <w:tcPr>
            <w:tcW w:w="1238" w:type="pct"/>
            <w:vMerge w:val="continue"/>
            <w:tcBorders>
              <w:left w:val="single" w:color="000000" w:sz="4" w:space="0"/>
              <w:right w:val="single" w:color="000000" w:sz="4" w:space="0"/>
            </w:tcBorders>
            <w:shd w:val="clear" w:color="auto" w:fill="FFFFFF"/>
            <w:vAlign w:val="center"/>
          </w:tcPr>
          <w:p w14:paraId="64CF1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5DAB5DD3">
        <w:tblPrEx>
          <w:tblCellMar>
            <w:top w:w="0" w:type="dxa"/>
            <w:left w:w="108" w:type="dxa"/>
            <w:bottom w:w="0" w:type="dxa"/>
            <w:right w:w="108" w:type="dxa"/>
          </w:tblCellMar>
        </w:tblPrEx>
        <w:trPr>
          <w:trHeight w:val="300" w:hRule="atLeast"/>
          <w:jc w:val="center"/>
        </w:trPr>
        <w:tc>
          <w:tcPr>
            <w:tcW w:w="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18C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5</w:t>
            </w:r>
          </w:p>
        </w:tc>
        <w:tc>
          <w:tcPr>
            <w:tcW w:w="2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EA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安全生产管理</w:t>
            </w:r>
          </w:p>
        </w:tc>
        <w:tc>
          <w:tcPr>
            <w:tcW w:w="8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42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1238" w:type="pct"/>
            <w:vMerge w:val="continue"/>
            <w:tcBorders>
              <w:left w:val="single" w:color="000000" w:sz="4" w:space="0"/>
              <w:right w:val="single" w:color="000000" w:sz="4" w:space="0"/>
            </w:tcBorders>
            <w:shd w:val="clear" w:color="auto" w:fill="FFFFFF"/>
            <w:vAlign w:val="center"/>
          </w:tcPr>
          <w:p w14:paraId="5BF4E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693A27CB">
        <w:tblPrEx>
          <w:tblCellMar>
            <w:top w:w="0" w:type="dxa"/>
            <w:left w:w="108" w:type="dxa"/>
            <w:bottom w:w="0" w:type="dxa"/>
            <w:right w:w="108" w:type="dxa"/>
          </w:tblCellMar>
        </w:tblPrEx>
        <w:trPr>
          <w:trHeight w:val="659" w:hRule="atLeast"/>
          <w:jc w:val="center"/>
        </w:trPr>
        <w:tc>
          <w:tcPr>
            <w:tcW w:w="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B4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6</w:t>
            </w:r>
          </w:p>
        </w:tc>
        <w:tc>
          <w:tcPr>
            <w:tcW w:w="2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C3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工伤事故预防、职业病防治与急救、消防知识</w:t>
            </w:r>
          </w:p>
        </w:tc>
        <w:tc>
          <w:tcPr>
            <w:tcW w:w="8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BF0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1238" w:type="pct"/>
            <w:vMerge w:val="continue"/>
            <w:tcBorders>
              <w:left w:val="single" w:color="000000" w:sz="4" w:space="0"/>
              <w:right w:val="single" w:color="000000" w:sz="4" w:space="0"/>
            </w:tcBorders>
            <w:shd w:val="clear" w:color="auto" w:fill="FFFFFF"/>
            <w:vAlign w:val="center"/>
          </w:tcPr>
          <w:p w14:paraId="05820D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1D06C5F2">
        <w:tblPrEx>
          <w:tblCellMar>
            <w:top w:w="0" w:type="dxa"/>
            <w:left w:w="108" w:type="dxa"/>
            <w:bottom w:w="0" w:type="dxa"/>
            <w:right w:w="108" w:type="dxa"/>
          </w:tblCellMar>
        </w:tblPrEx>
        <w:trPr>
          <w:trHeight w:val="90" w:hRule="atLeast"/>
          <w:jc w:val="center"/>
        </w:trPr>
        <w:tc>
          <w:tcPr>
            <w:tcW w:w="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59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7</w:t>
            </w:r>
          </w:p>
        </w:tc>
        <w:tc>
          <w:tcPr>
            <w:tcW w:w="2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8E1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安全生产、劳动保护知识</w:t>
            </w:r>
          </w:p>
        </w:tc>
        <w:tc>
          <w:tcPr>
            <w:tcW w:w="8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8E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c>
          <w:tcPr>
            <w:tcW w:w="1238" w:type="pct"/>
            <w:vMerge w:val="continue"/>
            <w:tcBorders>
              <w:left w:val="single" w:color="000000" w:sz="4" w:space="0"/>
              <w:right w:val="single" w:color="000000" w:sz="4" w:space="0"/>
            </w:tcBorders>
            <w:shd w:val="clear" w:color="auto" w:fill="FFFFFF"/>
            <w:vAlign w:val="center"/>
          </w:tcPr>
          <w:p w14:paraId="19D50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42197727">
        <w:tblPrEx>
          <w:tblCellMar>
            <w:top w:w="0" w:type="dxa"/>
            <w:left w:w="108" w:type="dxa"/>
            <w:bottom w:w="0" w:type="dxa"/>
            <w:right w:w="108" w:type="dxa"/>
          </w:tblCellMar>
        </w:tblPrEx>
        <w:trPr>
          <w:trHeight w:val="300" w:hRule="atLeast"/>
          <w:jc w:val="center"/>
        </w:trPr>
        <w:tc>
          <w:tcPr>
            <w:tcW w:w="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49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8</w:t>
            </w:r>
          </w:p>
        </w:tc>
        <w:tc>
          <w:tcPr>
            <w:tcW w:w="2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54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应急预案、应急救援知识</w:t>
            </w:r>
          </w:p>
        </w:tc>
        <w:tc>
          <w:tcPr>
            <w:tcW w:w="8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34E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1238" w:type="pct"/>
            <w:vMerge w:val="continue"/>
            <w:tcBorders>
              <w:left w:val="single" w:color="000000" w:sz="4" w:space="0"/>
              <w:bottom w:val="single" w:color="000000" w:sz="4" w:space="0"/>
              <w:right w:val="single" w:color="000000" w:sz="4" w:space="0"/>
            </w:tcBorders>
            <w:shd w:val="clear" w:color="auto" w:fill="FFFFFF"/>
            <w:vAlign w:val="center"/>
          </w:tcPr>
          <w:p w14:paraId="7FDC5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4D973E02">
        <w:tblPrEx>
          <w:tblCellMar>
            <w:top w:w="0" w:type="dxa"/>
            <w:left w:w="108" w:type="dxa"/>
            <w:bottom w:w="0" w:type="dxa"/>
            <w:right w:w="108" w:type="dxa"/>
          </w:tblCellMar>
        </w:tblPrEx>
        <w:trPr>
          <w:trHeight w:val="330" w:hRule="atLeast"/>
          <w:jc w:val="center"/>
        </w:trPr>
        <w:tc>
          <w:tcPr>
            <w:tcW w:w="289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FCF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合计</w:t>
            </w:r>
          </w:p>
        </w:tc>
        <w:tc>
          <w:tcPr>
            <w:tcW w:w="210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E0A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Style w:val="117"/>
                <w:rFonts w:hint="eastAsia" w:ascii="宋体" w:hAnsi="宋体" w:eastAsia="宋体" w:cs="宋体"/>
                <w:color w:val="auto"/>
                <w:sz w:val="24"/>
                <w:szCs w:val="24"/>
                <w:lang w:eastAsia="zh-CN" w:bidi="ar"/>
              </w:rPr>
              <w:t>24学时</w:t>
            </w:r>
          </w:p>
        </w:tc>
      </w:tr>
    </w:tbl>
    <w:p w14:paraId="3E32BA6E">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sz w:val="24"/>
          <w:szCs w:val="24"/>
          <w:lang w:eastAsia="zh-CN"/>
        </w:rPr>
      </w:pPr>
    </w:p>
    <w:p w14:paraId="3B26D06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82" w:firstLineChars="200"/>
        <w:jc w:val="both"/>
        <w:textAlignment w:val="auto"/>
        <w:outlineLvl w:val="3"/>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职业病危害人员培训大纲</w:t>
      </w:r>
    </w:p>
    <w:p w14:paraId="5B169D7E">
      <w:pPr>
        <w:keepNext w:val="0"/>
        <w:keepLines w:val="0"/>
        <w:pageBreakBefore w:val="0"/>
        <w:widowControl w:val="0"/>
        <w:numPr>
          <w:ilvl w:val="0"/>
          <w:numId w:val="12"/>
        </w:numPr>
        <w:kinsoku/>
        <w:wordWrap/>
        <w:overflowPunct/>
        <w:topLinePunct w:val="0"/>
        <w:autoSpaceDE/>
        <w:autoSpaceDN/>
        <w:bidi w:val="0"/>
        <w:adjustRightInd/>
        <w:snapToGrid/>
        <w:spacing w:before="184" w:line="360" w:lineRule="auto"/>
        <w:ind w:left="657"/>
        <w:jc w:val="both"/>
        <w:outlineLvl w:val="4"/>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职业健康分管负责人培训大纲</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773"/>
        <w:gridCol w:w="4068"/>
        <w:gridCol w:w="1302"/>
        <w:gridCol w:w="1550"/>
      </w:tblGrid>
      <w:tr w14:paraId="760E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7" w:type="pct"/>
            <w:shd w:val="clear" w:color="auto" w:fill="0070C0"/>
            <w:vAlign w:val="center"/>
          </w:tcPr>
          <w:p w14:paraId="0DA4D7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序号</w:t>
            </w:r>
          </w:p>
        </w:tc>
        <w:tc>
          <w:tcPr>
            <w:tcW w:w="955" w:type="pct"/>
            <w:shd w:val="clear" w:color="auto" w:fill="0070C0"/>
            <w:vAlign w:val="center"/>
          </w:tcPr>
          <w:p w14:paraId="07FD2B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lang w:eastAsia="zh-CN" w:bidi="ar"/>
              </w:rPr>
            </w:pPr>
            <w:r>
              <w:rPr>
                <w:rFonts w:hint="eastAsia" w:ascii="宋体" w:hAnsi="宋体" w:eastAsia="宋体" w:cs="宋体"/>
                <w:b/>
                <w:bCs/>
                <w:color w:val="FFFFFF"/>
                <w:sz w:val="24"/>
                <w:szCs w:val="24"/>
                <w:lang w:eastAsia="zh-CN" w:bidi="ar"/>
              </w:rPr>
              <w:t>类别</w:t>
            </w:r>
          </w:p>
        </w:tc>
        <w:tc>
          <w:tcPr>
            <w:tcW w:w="2190" w:type="pct"/>
            <w:shd w:val="clear" w:color="auto" w:fill="0070C0"/>
            <w:vAlign w:val="center"/>
          </w:tcPr>
          <w:p w14:paraId="1674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培训内容</w:t>
            </w:r>
          </w:p>
        </w:tc>
        <w:tc>
          <w:tcPr>
            <w:tcW w:w="701" w:type="pct"/>
            <w:shd w:val="clear" w:color="auto" w:fill="0070C0"/>
            <w:vAlign w:val="center"/>
          </w:tcPr>
          <w:p w14:paraId="104F8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培训学时</w:t>
            </w:r>
          </w:p>
        </w:tc>
        <w:tc>
          <w:tcPr>
            <w:tcW w:w="835" w:type="pct"/>
            <w:shd w:val="clear" w:color="auto" w:fill="0070C0"/>
            <w:vAlign w:val="center"/>
          </w:tcPr>
          <w:p w14:paraId="572D0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培训方式</w:t>
            </w:r>
          </w:p>
        </w:tc>
      </w:tr>
      <w:tr w14:paraId="47B3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17" w:type="pct"/>
            <w:shd w:val="clear" w:color="auto" w:fill="FFFFFF"/>
            <w:vAlign w:val="center"/>
          </w:tcPr>
          <w:p w14:paraId="2D247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c>
          <w:tcPr>
            <w:tcW w:w="955" w:type="pct"/>
            <w:shd w:val="clear" w:color="auto" w:fill="FFFFFF"/>
            <w:vAlign w:val="center"/>
          </w:tcPr>
          <w:p w14:paraId="6A6D0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职业健康基础知识</w:t>
            </w:r>
          </w:p>
        </w:tc>
        <w:tc>
          <w:tcPr>
            <w:tcW w:w="2190" w:type="pct"/>
            <w:shd w:val="clear" w:color="auto" w:fill="FFFFFF"/>
            <w:vAlign w:val="center"/>
          </w:tcPr>
          <w:p w14:paraId="73C65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所属行业职业病危害因素及其防护措施</w:t>
            </w:r>
          </w:p>
        </w:tc>
        <w:tc>
          <w:tcPr>
            <w:tcW w:w="701" w:type="pct"/>
            <w:shd w:val="clear" w:color="auto" w:fill="FFFFFF"/>
            <w:vAlign w:val="center"/>
          </w:tcPr>
          <w:p w14:paraId="1B990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835" w:type="pct"/>
            <w:vMerge w:val="restart"/>
            <w:shd w:val="clear" w:color="auto" w:fill="FFFFFF"/>
            <w:vAlign w:val="center"/>
          </w:tcPr>
          <w:p w14:paraId="591CF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线下培训（16学时）</w:t>
            </w:r>
          </w:p>
        </w:tc>
      </w:tr>
      <w:tr w14:paraId="0BFE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17" w:type="pct"/>
            <w:shd w:val="clear" w:color="auto" w:fill="FFFFFF"/>
            <w:vAlign w:val="center"/>
          </w:tcPr>
          <w:p w14:paraId="42B05B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w:t>
            </w:r>
          </w:p>
        </w:tc>
        <w:tc>
          <w:tcPr>
            <w:tcW w:w="955" w:type="pct"/>
            <w:vMerge w:val="restart"/>
            <w:shd w:val="clear" w:color="auto" w:fill="FFFFFF"/>
            <w:vAlign w:val="center"/>
          </w:tcPr>
          <w:p w14:paraId="02A98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职业健康管理知识</w:t>
            </w:r>
          </w:p>
        </w:tc>
        <w:tc>
          <w:tcPr>
            <w:tcW w:w="2190" w:type="pct"/>
            <w:shd w:val="clear" w:color="auto" w:fill="FFFFFF"/>
            <w:vAlign w:val="center"/>
          </w:tcPr>
          <w:p w14:paraId="3D83C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用人单位职业病防治机构和规章制度建设</w:t>
            </w:r>
          </w:p>
        </w:tc>
        <w:tc>
          <w:tcPr>
            <w:tcW w:w="701" w:type="pct"/>
            <w:shd w:val="clear" w:color="auto" w:fill="FFFFFF"/>
            <w:vAlign w:val="center"/>
          </w:tcPr>
          <w:p w14:paraId="04932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w:t>
            </w:r>
          </w:p>
        </w:tc>
        <w:tc>
          <w:tcPr>
            <w:tcW w:w="835" w:type="pct"/>
            <w:vMerge w:val="continue"/>
            <w:shd w:val="clear" w:color="auto" w:fill="FFFFFF"/>
            <w:vAlign w:val="center"/>
          </w:tcPr>
          <w:p w14:paraId="1D4C1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6DB2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7" w:type="pct"/>
            <w:shd w:val="clear" w:color="auto" w:fill="FFFFFF"/>
            <w:vAlign w:val="center"/>
          </w:tcPr>
          <w:p w14:paraId="2E2110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w:t>
            </w:r>
          </w:p>
        </w:tc>
        <w:tc>
          <w:tcPr>
            <w:tcW w:w="955" w:type="pct"/>
            <w:vMerge w:val="continue"/>
            <w:shd w:val="clear" w:color="auto" w:fill="FFFFFF"/>
            <w:vAlign w:val="center"/>
          </w:tcPr>
          <w:p w14:paraId="4573C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90" w:type="pct"/>
            <w:shd w:val="clear" w:color="auto" w:fill="FFFFFF"/>
            <w:vAlign w:val="center"/>
          </w:tcPr>
          <w:p w14:paraId="04FADC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用人单位职业病防治计划和实施方案制定</w:t>
            </w:r>
          </w:p>
        </w:tc>
        <w:tc>
          <w:tcPr>
            <w:tcW w:w="701" w:type="pct"/>
            <w:shd w:val="clear" w:color="auto" w:fill="FFFFFF"/>
            <w:vAlign w:val="center"/>
          </w:tcPr>
          <w:p w14:paraId="26F2D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w:t>
            </w:r>
          </w:p>
        </w:tc>
        <w:tc>
          <w:tcPr>
            <w:tcW w:w="835" w:type="pct"/>
            <w:vMerge w:val="continue"/>
            <w:shd w:val="clear" w:color="auto" w:fill="FFFFFF"/>
            <w:vAlign w:val="center"/>
          </w:tcPr>
          <w:p w14:paraId="4E715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r>
      <w:tr w14:paraId="16D6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7" w:type="pct"/>
            <w:shd w:val="clear" w:color="auto" w:fill="FFFFFF"/>
            <w:vAlign w:val="center"/>
          </w:tcPr>
          <w:p w14:paraId="6469F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955" w:type="pct"/>
            <w:vMerge w:val="continue"/>
            <w:shd w:val="clear" w:color="auto" w:fill="FFFFFF"/>
            <w:vAlign w:val="center"/>
          </w:tcPr>
          <w:p w14:paraId="50E5C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p>
        </w:tc>
        <w:tc>
          <w:tcPr>
            <w:tcW w:w="2190" w:type="pct"/>
            <w:shd w:val="clear" w:color="auto" w:fill="FFFFFF"/>
            <w:vAlign w:val="center"/>
          </w:tcPr>
          <w:p w14:paraId="190A3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职业病危害事故应急救援</w:t>
            </w:r>
          </w:p>
        </w:tc>
        <w:tc>
          <w:tcPr>
            <w:tcW w:w="701" w:type="pct"/>
            <w:shd w:val="clear" w:color="auto" w:fill="FFFFFF"/>
            <w:vAlign w:val="center"/>
          </w:tcPr>
          <w:p w14:paraId="38C14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835" w:type="pct"/>
            <w:vMerge w:val="continue"/>
            <w:shd w:val="clear" w:color="auto" w:fill="FFFFFF"/>
            <w:vAlign w:val="center"/>
          </w:tcPr>
          <w:p w14:paraId="6A609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7AC6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17" w:type="pct"/>
            <w:shd w:val="clear" w:color="auto" w:fill="FFFFFF"/>
            <w:vAlign w:val="center"/>
          </w:tcPr>
          <w:p w14:paraId="4B6B2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w:t>
            </w:r>
          </w:p>
        </w:tc>
        <w:tc>
          <w:tcPr>
            <w:tcW w:w="955" w:type="pct"/>
            <w:shd w:val="clear" w:color="auto" w:fill="FFFFFF"/>
            <w:vAlign w:val="center"/>
          </w:tcPr>
          <w:p w14:paraId="69EC6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lang w:eastAsia="zh-CN"/>
              </w:rPr>
              <w:t>案例分析</w:t>
            </w:r>
          </w:p>
        </w:tc>
        <w:tc>
          <w:tcPr>
            <w:tcW w:w="2190" w:type="pct"/>
            <w:shd w:val="clear" w:color="auto" w:fill="FFFFFF"/>
            <w:vAlign w:val="center"/>
          </w:tcPr>
          <w:p w14:paraId="2D83A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常见职业病防治违法违规案例分析</w:t>
            </w:r>
          </w:p>
        </w:tc>
        <w:tc>
          <w:tcPr>
            <w:tcW w:w="701" w:type="pct"/>
            <w:shd w:val="clear" w:color="auto" w:fill="FFFFFF"/>
            <w:vAlign w:val="center"/>
          </w:tcPr>
          <w:p w14:paraId="2F67F8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rPr>
              <w:t>2</w:t>
            </w:r>
          </w:p>
        </w:tc>
        <w:tc>
          <w:tcPr>
            <w:tcW w:w="835" w:type="pct"/>
            <w:vMerge w:val="continue"/>
            <w:shd w:val="clear" w:color="auto" w:fill="FFFFFF"/>
            <w:vAlign w:val="center"/>
          </w:tcPr>
          <w:p w14:paraId="42BD7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4675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17" w:type="pct"/>
            <w:shd w:val="clear" w:color="auto" w:fill="FFFFFF"/>
            <w:vAlign w:val="center"/>
          </w:tcPr>
          <w:p w14:paraId="1F13BB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6</w:t>
            </w:r>
          </w:p>
        </w:tc>
        <w:tc>
          <w:tcPr>
            <w:tcW w:w="955" w:type="pct"/>
            <w:vMerge w:val="restart"/>
            <w:shd w:val="clear" w:color="auto" w:fill="FFFFFF"/>
            <w:vAlign w:val="center"/>
          </w:tcPr>
          <w:p w14:paraId="5303A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形势与政策</w:t>
            </w:r>
          </w:p>
        </w:tc>
        <w:tc>
          <w:tcPr>
            <w:tcW w:w="2190" w:type="pct"/>
            <w:shd w:val="clear" w:color="auto" w:fill="FFFFFF"/>
            <w:vAlign w:val="center"/>
          </w:tcPr>
          <w:p w14:paraId="4EF2A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我国职业健康形势</w:t>
            </w:r>
          </w:p>
        </w:tc>
        <w:tc>
          <w:tcPr>
            <w:tcW w:w="701" w:type="pct"/>
            <w:shd w:val="clear" w:color="auto" w:fill="FFFFFF"/>
            <w:vAlign w:val="center"/>
          </w:tcPr>
          <w:p w14:paraId="4D093A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835" w:type="pct"/>
            <w:vMerge w:val="continue"/>
            <w:shd w:val="clear" w:color="auto" w:fill="FFFFFF"/>
            <w:vAlign w:val="center"/>
          </w:tcPr>
          <w:p w14:paraId="76236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7813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shd w:val="clear" w:color="auto" w:fill="FFFFFF"/>
            <w:vAlign w:val="center"/>
          </w:tcPr>
          <w:p w14:paraId="2E885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7</w:t>
            </w:r>
          </w:p>
        </w:tc>
        <w:tc>
          <w:tcPr>
            <w:tcW w:w="955" w:type="pct"/>
            <w:vMerge w:val="continue"/>
            <w:shd w:val="clear" w:color="auto" w:fill="FFFFFF"/>
            <w:vAlign w:val="center"/>
          </w:tcPr>
          <w:p w14:paraId="3F8A9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90" w:type="pct"/>
            <w:shd w:val="clear" w:color="auto" w:fill="FFFFFF"/>
            <w:vAlign w:val="center"/>
          </w:tcPr>
          <w:p w14:paraId="42DAD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职业健康、工伤保险相关法律法规、规章及主要职业卫生标准</w:t>
            </w:r>
          </w:p>
        </w:tc>
        <w:tc>
          <w:tcPr>
            <w:tcW w:w="701" w:type="pct"/>
            <w:shd w:val="clear" w:color="auto" w:fill="FFFFFF"/>
            <w:vAlign w:val="center"/>
          </w:tcPr>
          <w:p w14:paraId="6138E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835" w:type="pct"/>
            <w:vMerge w:val="continue"/>
            <w:shd w:val="clear" w:color="auto" w:fill="FFFFFF"/>
            <w:vAlign w:val="center"/>
          </w:tcPr>
          <w:p w14:paraId="600342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0869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7" w:type="pct"/>
            <w:shd w:val="clear" w:color="auto" w:fill="FFFFFF"/>
            <w:vAlign w:val="center"/>
          </w:tcPr>
          <w:p w14:paraId="0D8376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lang w:eastAsia="zh-CN"/>
              </w:rPr>
              <w:t>8</w:t>
            </w:r>
          </w:p>
        </w:tc>
        <w:tc>
          <w:tcPr>
            <w:tcW w:w="955" w:type="pct"/>
            <w:vMerge w:val="continue"/>
            <w:shd w:val="clear" w:color="auto" w:fill="FFFFFF"/>
            <w:vAlign w:val="center"/>
          </w:tcPr>
          <w:p w14:paraId="07596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90" w:type="pct"/>
            <w:shd w:val="clear" w:color="auto" w:fill="FFFFFF"/>
            <w:vAlign w:val="center"/>
          </w:tcPr>
          <w:p w14:paraId="0B82B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用人单位主要负责人职业病防治、工伤预防责任</w:t>
            </w:r>
          </w:p>
        </w:tc>
        <w:tc>
          <w:tcPr>
            <w:tcW w:w="701" w:type="pct"/>
            <w:shd w:val="clear" w:color="auto" w:fill="FFFFFF"/>
            <w:vAlign w:val="center"/>
          </w:tcPr>
          <w:p w14:paraId="31E0A5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835" w:type="pct"/>
            <w:vMerge w:val="continue"/>
            <w:shd w:val="clear" w:color="auto" w:fill="FFFFFF"/>
            <w:vAlign w:val="center"/>
          </w:tcPr>
          <w:p w14:paraId="1241F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0FE2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7" w:type="pct"/>
            <w:shd w:val="clear" w:color="auto" w:fill="FFFFFF"/>
            <w:vAlign w:val="center"/>
          </w:tcPr>
          <w:p w14:paraId="56B982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9</w:t>
            </w:r>
          </w:p>
        </w:tc>
        <w:tc>
          <w:tcPr>
            <w:tcW w:w="955" w:type="pct"/>
            <w:vMerge w:val="restart"/>
            <w:shd w:val="clear" w:color="auto" w:fill="FFFFFF"/>
            <w:vAlign w:val="center"/>
          </w:tcPr>
          <w:p w14:paraId="25E1E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职业健康相关工作</w:t>
            </w:r>
          </w:p>
        </w:tc>
        <w:tc>
          <w:tcPr>
            <w:tcW w:w="2190" w:type="pct"/>
            <w:shd w:val="clear" w:color="auto" w:fill="FFFFFF"/>
            <w:vAlign w:val="center"/>
          </w:tcPr>
          <w:p w14:paraId="67AA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健康企业建设</w:t>
            </w:r>
          </w:p>
        </w:tc>
        <w:tc>
          <w:tcPr>
            <w:tcW w:w="701" w:type="pct"/>
            <w:shd w:val="clear" w:color="auto" w:fill="FFFFFF"/>
            <w:vAlign w:val="center"/>
          </w:tcPr>
          <w:p w14:paraId="0C402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835" w:type="pct"/>
            <w:vMerge w:val="continue"/>
            <w:shd w:val="clear" w:color="auto" w:fill="FFFFFF"/>
            <w:vAlign w:val="center"/>
          </w:tcPr>
          <w:p w14:paraId="138FD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3D7E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7" w:type="pct"/>
            <w:shd w:val="clear" w:color="auto" w:fill="FFFFFF"/>
            <w:vAlign w:val="center"/>
          </w:tcPr>
          <w:p w14:paraId="7A1AE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10</w:t>
            </w:r>
          </w:p>
        </w:tc>
        <w:tc>
          <w:tcPr>
            <w:tcW w:w="955" w:type="pct"/>
            <w:vMerge w:val="continue"/>
            <w:shd w:val="clear" w:color="auto" w:fill="FFFFFF"/>
            <w:vAlign w:val="center"/>
          </w:tcPr>
          <w:p w14:paraId="7575A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90" w:type="pct"/>
            <w:shd w:val="clear" w:color="auto" w:fill="FFFFFF"/>
            <w:vAlign w:val="center"/>
          </w:tcPr>
          <w:p w14:paraId="3CF01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职业病危害专项治理</w:t>
            </w:r>
          </w:p>
        </w:tc>
        <w:tc>
          <w:tcPr>
            <w:tcW w:w="701" w:type="pct"/>
            <w:shd w:val="clear" w:color="auto" w:fill="FFFFFF"/>
            <w:vAlign w:val="center"/>
          </w:tcPr>
          <w:p w14:paraId="62628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835" w:type="pct"/>
            <w:vMerge w:val="continue"/>
            <w:shd w:val="clear" w:color="auto" w:fill="FFFFFF"/>
            <w:vAlign w:val="center"/>
          </w:tcPr>
          <w:p w14:paraId="785DB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171C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7" w:type="pct"/>
            <w:shd w:val="clear" w:color="auto" w:fill="FFFFFF"/>
            <w:vAlign w:val="center"/>
          </w:tcPr>
          <w:p w14:paraId="48F7D7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11</w:t>
            </w:r>
          </w:p>
        </w:tc>
        <w:tc>
          <w:tcPr>
            <w:tcW w:w="955" w:type="pct"/>
            <w:vMerge w:val="continue"/>
            <w:shd w:val="clear" w:color="auto" w:fill="FFFFFF"/>
            <w:vAlign w:val="center"/>
          </w:tcPr>
          <w:p w14:paraId="67019B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90" w:type="pct"/>
            <w:shd w:val="clear" w:color="auto" w:fill="FFFFFF"/>
            <w:vAlign w:val="center"/>
          </w:tcPr>
          <w:p w14:paraId="43C8F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职业病危害综合风险评估</w:t>
            </w:r>
          </w:p>
        </w:tc>
        <w:tc>
          <w:tcPr>
            <w:tcW w:w="701" w:type="pct"/>
            <w:shd w:val="clear" w:color="auto" w:fill="FFFFFF"/>
            <w:vAlign w:val="center"/>
          </w:tcPr>
          <w:p w14:paraId="0F315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835" w:type="pct"/>
            <w:vMerge w:val="continue"/>
            <w:shd w:val="clear" w:color="auto" w:fill="FFFFFF"/>
            <w:vAlign w:val="center"/>
          </w:tcPr>
          <w:p w14:paraId="720724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sz w:val="24"/>
                <w:szCs w:val="24"/>
                <w:lang w:eastAsia="zh-CN"/>
              </w:rPr>
            </w:pPr>
          </w:p>
        </w:tc>
      </w:tr>
      <w:tr w14:paraId="3F51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63" w:type="pct"/>
            <w:gridSpan w:val="3"/>
            <w:shd w:val="clear" w:color="auto" w:fill="FFFFFF"/>
            <w:vAlign w:val="center"/>
          </w:tcPr>
          <w:p w14:paraId="38FF60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合计</w:t>
            </w:r>
          </w:p>
        </w:tc>
        <w:tc>
          <w:tcPr>
            <w:tcW w:w="1536" w:type="pct"/>
            <w:gridSpan w:val="2"/>
            <w:shd w:val="clear" w:color="auto" w:fill="FFFFFF"/>
            <w:vAlign w:val="center"/>
          </w:tcPr>
          <w:p w14:paraId="383409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Style w:val="117"/>
                <w:rFonts w:hint="eastAsia" w:ascii="宋体" w:hAnsi="宋体" w:eastAsia="宋体" w:cs="宋体"/>
                <w:color w:val="auto"/>
                <w:sz w:val="24"/>
                <w:szCs w:val="24"/>
                <w:lang w:eastAsia="zh-CN" w:bidi="ar"/>
              </w:rPr>
              <w:t>16学时</w:t>
            </w:r>
          </w:p>
        </w:tc>
      </w:tr>
    </w:tbl>
    <w:p w14:paraId="4321CC62">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sz w:val="24"/>
          <w:szCs w:val="24"/>
          <w:lang w:eastAsia="zh-CN"/>
        </w:rPr>
      </w:pPr>
    </w:p>
    <w:p w14:paraId="02AAA90B">
      <w:pPr>
        <w:keepNext w:val="0"/>
        <w:keepLines w:val="0"/>
        <w:pageBreakBefore w:val="0"/>
        <w:widowControl w:val="0"/>
        <w:numPr>
          <w:ilvl w:val="0"/>
          <w:numId w:val="12"/>
        </w:numPr>
        <w:kinsoku/>
        <w:wordWrap/>
        <w:overflowPunct/>
        <w:topLinePunct w:val="0"/>
        <w:autoSpaceDE/>
        <w:autoSpaceDN/>
        <w:bidi w:val="0"/>
        <w:adjustRightInd/>
        <w:snapToGrid/>
        <w:spacing w:before="184" w:line="360" w:lineRule="auto"/>
        <w:ind w:left="657"/>
        <w:jc w:val="both"/>
        <w:outlineLvl w:val="4"/>
        <w:rPr>
          <w:rFonts w:hint="eastAsia" w:ascii="宋体" w:hAnsi="宋体" w:eastAsia="宋体" w:cs="宋体"/>
          <w:b/>
          <w:bCs/>
          <w:spacing w:val="6"/>
          <w:sz w:val="24"/>
          <w:szCs w:val="24"/>
          <w:lang w:eastAsia="zh-CN"/>
        </w:rPr>
      </w:pPr>
      <w:r>
        <w:rPr>
          <w:rFonts w:hint="eastAsia" w:ascii="宋体" w:hAnsi="宋体" w:eastAsia="宋体" w:cs="宋体"/>
          <w:b/>
          <w:bCs/>
          <w:sz w:val="24"/>
          <w:szCs w:val="24"/>
          <w:lang w:eastAsia="zh-CN"/>
        </w:rPr>
        <w:t>职业健康管理人员</w:t>
      </w:r>
      <w:r>
        <w:rPr>
          <w:rFonts w:hint="eastAsia" w:ascii="宋体" w:hAnsi="宋体" w:eastAsia="宋体" w:cs="宋体"/>
          <w:b/>
          <w:bCs/>
          <w:spacing w:val="6"/>
          <w:sz w:val="24"/>
          <w:szCs w:val="24"/>
          <w:lang w:eastAsia="zh-CN"/>
        </w:rPr>
        <w:t>培训大纲</w:t>
      </w:r>
    </w:p>
    <w:tbl>
      <w:tblPr>
        <w:tblStyle w:val="35"/>
        <w:tblW w:w="4997" w:type="pct"/>
        <w:jc w:val="center"/>
        <w:tblLayout w:type="autofit"/>
        <w:tblCellMar>
          <w:top w:w="0" w:type="dxa"/>
          <w:left w:w="108" w:type="dxa"/>
          <w:bottom w:w="0" w:type="dxa"/>
          <w:right w:w="108" w:type="dxa"/>
        </w:tblCellMar>
      </w:tblPr>
      <w:tblGrid>
        <w:gridCol w:w="484"/>
        <w:gridCol w:w="1814"/>
        <w:gridCol w:w="1335"/>
        <w:gridCol w:w="4039"/>
        <w:gridCol w:w="804"/>
        <w:gridCol w:w="806"/>
      </w:tblGrid>
      <w:tr w14:paraId="1D0BF5B0">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6823A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序号</w:t>
            </w:r>
          </w:p>
        </w:tc>
        <w:tc>
          <w:tcPr>
            <w:tcW w:w="977"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3B77B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lang w:eastAsia="zh-CN" w:bidi="ar"/>
              </w:rPr>
            </w:pPr>
            <w:r>
              <w:rPr>
                <w:rFonts w:hint="eastAsia" w:ascii="宋体" w:hAnsi="宋体" w:eastAsia="宋体" w:cs="宋体"/>
                <w:b/>
                <w:bCs/>
                <w:color w:val="FFFFFF"/>
                <w:sz w:val="24"/>
                <w:szCs w:val="24"/>
                <w:lang w:eastAsia="zh-CN" w:bidi="ar"/>
              </w:rPr>
              <w:t>类别</w:t>
            </w:r>
          </w:p>
        </w:tc>
        <w:tc>
          <w:tcPr>
            <w:tcW w:w="2894" w:type="pct"/>
            <w:gridSpan w:val="2"/>
            <w:tcBorders>
              <w:top w:val="single" w:color="000000" w:sz="4" w:space="0"/>
              <w:left w:val="single" w:color="000000" w:sz="4" w:space="0"/>
              <w:bottom w:val="single" w:color="000000" w:sz="4" w:space="0"/>
              <w:right w:val="single" w:color="000000" w:sz="4" w:space="0"/>
            </w:tcBorders>
            <w:shd w:val="clear" w:color="auto" w:fill="0070C0"/>
            <w:vAlign w:val="center"/>
          </w:tcPr>
          <w:p w14:paraId="7B34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培训内容</w:t>
            </w:r>
          </w:p>
        </w:tc>
        <w:tc>
          <w:tcPr>
            <w:tcW w:w="433"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3670B0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rPr>
            </w:pPr>
            <w:r>
              <w:rPr>
                <w:rFonts w:hint="eastAsia" w:ascii="宋体" w:hAnsi="宋体" w:eastAsia="宋体" w:cs="宋体"/>
                <w:b/>
                <w:bCs/>
                <w:color w:val="FFFFFF"/>
                <w:sz w:val="24"/>
                <w:szCs w:val="24"/>
                <w:lang w:eastAsia="zh-CN" w:bidi="ar"/>
              </w:rPr>
              <w:t>培训学时</w:t>
            </w:r>
          </w:p>
        </w:tc>
        <w:tc>
          <w:tcPr>
            <w:tcW w:w="433"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1C41A2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FFFFFF"/>
                <w:sz w:val="24"/>
                <w:szCs w:val="24"/>
                <w:lang w:eastAsia="zh-CN" w:bidi="ar"/>
              </w:rPr>
            </w:pPr>
            <w:r>
              <w:rPr>
                <w:rFonts w:hint="eastAsia" w:ascii="宋体" w:hAnsi="宋体" w:eastAsia="宋体" w:cs="宋体"/>
                <w:b/>
                <w:bCs/>
                <w:color w:val="FFFFFF"/>
                <w:sz w:val="24"/>
                <w:szCs w:val="24"/>
                <w:lang w:eastAsia="zh-CN" w:bidi="ar"/>
              </w:rPr>
              <w:t>培训方式</w:t>
            </w:r>
          </w:p>
        </w:tc>
      </w:tr>
      <w:tr w14:paraId="6DBFB85D">
        <w:tblPrEx>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D2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c>
          <w:tcPr>
            <w:tcW w:w="9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31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形势与政策</w:t>
            </w:r>
          </w:p>
        </w:tc>
        <w:tc>
          <w:tcPr>
            <w:tcW w:w="28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A1A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职业健康、工伤保险相关法律法规、规章及主要职业卫生标准</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FFCF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433" w:type="pct"/>
            <w:vMerge w:val="restart"/>
            <w:tcBorders>
              <w:top w:val="single" w:color="000000" w:sz="4" w:space="0"/>
              <w:left w:val="single" w:color="000000" w:sz="4" w:space="0"/>
              <w:right w:val="single" w:color="auto" w:sz="4" w:space="0"/>
            </w:tcBorders>
            <w:shd w:val="clear" w:color="auto" w:fill="FFFFFF"/>
            <w:vAlign w:val="center"/>
          </w:tcPr>
          <w:p w14:paraId="07C363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线下培训（16学时）</w:t>
            </w:r>
          </w:p>
        </w:tc>
      </w:tr>
      <w:tr w14:paraId="0AB79A92">
        <w:tblPrEx>
          <w:tblCellMar>
            <w:top w:w="0" w:type="dxa"/>
            <w:left w:w="108" w:type="dxa"/>
            <w:bottom w:w="0" w:type="dxa"/>
            <w:right w:w="108" w:type="dxa"/>
          </w:tblCellMar>
        </w:tblPrEx>
        <w:trPr>
          <w:trHeight w:val="222"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0C8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w:t>
            </w:r>
          </w:p>
        </w:tc>
        <w:tc>
          <w:tcPr>
            <w:tcW w:w="9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785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职业健康基础知识</w:t>
            </w:r>
          </w:p>
        </w:tc>
        <w:tc>
          <w:tcPr>
            <w:tcW w:w="28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BA3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所属行业职业病危害因素及防护措施</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522D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w:t>
            </w:r>
          </w:p>
        </w:tc>
        <w:tc>
          <w:tcPr>
            <w:tcW w:w="433" w:type="pct"/>
            <w:vMerge w:val="continue"/>
            <w:tcBorders>
              <w:left w:val="single" w:color="000000" w:sz="4" w:space="0"/>
              <w:right w:val="single" w:color="auto" w:sz="4" w:space="0"/>
            </w:tcBorders>
            <w:shd w:val="clear" w:color="auto" w:fill="FFFFFF"/>
            <w:vAlign w:val="center"/>
          </w:tcPr>
          <w:p w14:paraId="04BE1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r>
      <w:tr w14:paraId="58DED76F">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18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w:t>
            </w:r>
          </w:p>
        </w:tc>
        <w:tc>
          <w:tcPr>
            <w:tcW w:w="977" w:type="pct"/>
            <w:vMerge w:val="restart"/>
            <w:tcBorders>
              <w:top w:val="single" w:color="000000" w:sz="4" w:space="0"/>
              <w:left w:val="single" w:color="000000" w:sz="4" w:space="0"/>
              <w:right w:val="single" w:color="000000" w:sz="4" w:space="0"/>
            </w:tcBorders>
            <w:shd w:val="clear" w:color="auto" w:fill="FFFFFF"/>
            <w:vAlign w:val="center"/>
          </w:tcPr>
          <w:p w14:paraId="765F9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职业健康管理知识</w:t>
            </w:r>
          </w:p>
        </w:tc>
        <w:tc>
          <w:tcPr>
            <w:tcW w:w="719" w:type="pct"/>
            <w:vMerge w:val="restart"/>
            <w:tcBorders>
              <w:top w:val="single" w:color="000000" w:sz="4" w:space="0"/>
              <w:left w:val="single" w:color="000000" w:sz="4" w:space="0"/>
              <w:right w:val="single" w:color="000000" w:sz="4" w:space="0"/>
            </w:tcBorders>
            <w:shd w:val="clear" w:color="auto" w:fill="FFFFFF"/>
            <w:vAlign w:val="center"/>
          </w:tcPr>
          <w:p w14:paraId="4D307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责任体系构建</w:t>
            </w: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C1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用人单位职业病防治机构和规章制度建设</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4F48C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0.5</w:t>
            </w:r>
          </w:p>
        </w:tc>
        <w:tc>
          <w:tcPr>
            <w:tcW w:w="433" w:type="pct"/>
            <w:vMerge w:val="continue"/>
            <w:tcBorders>
              <w:left w:val="single" w:color="000000" w:sz="4" w:space="0"/>
              <w:right w:val="single" w:color="auto" w:sz="4" w:space="0"/>
            </w:tcBorders>
            <w:shd w:val="clear" w:color="auto" w:fill="FFFFFF"/>
            <w:vAlign w:val="center"/>
          </w:tcPr>
          <w:p w14:paraId="35856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r>
      <w:tr w14:paraId="6AC89F6D">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BA4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977" w:type="pct"/>
            <w:vMerge w:val="continue"/>
            <w:tcBorders>
              <w:left w:val="single" w:color="000000" w:sz="4" w:space="0"/>
              <w:right w:val="single" w:color="000000" w:sz="4" w:space="0"/>
            </w:tcBorders>
            <w:shd w:val="clear" w:color="auto" w:fill="FFFFFF"/>
            <w:vAlign w:val="center"/>
          </w:tcPr>
          <w:p w14:paraId="0BD16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p>
        </w:tc>
        <w:tc>
          <w:tcPr>
            <w:tcW w:w="719" w:type="pct"/>
            <w:vMerge w:val="continue"/>
            <w:tcBorders>
              <w:left w:val="single" w:color="000000" w:sz="4" w:space="0"/>
              <w:bottom w:val="single" w:color="000000" w:sz="4" w:space="0"/>
              <w:right w:val="single" w:color="000000" w:sz="4" w:space="0"/>
            </w:tcBorders>
            <w:shd w:val="clear" w:color="auto" w:fill="FFFFFF"/>
            <w:vAlign w:val="center"/>
          </w:tcPr>
          <w:p w14:paraId="7A9D6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9A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用人单位职业病防治计划和实施方案制定</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A2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c>
          <w:tcPr>
            <w:tcW w:w="433" w:type="pct"/>
            <w:vMerge w:val="continue"/>
            <w:tcBorders>
              <w:left w:val="single" w:color="000000" w:sz="4" w:space="0"/>
              <w:right w:val="single" w:color="auto" w:sz="4" w:space="0"/>
            </w:tcBorders>
            <w:shd w:val="clear" w:color="auto" w:fill="FFFFFF"/>
            <w:vAlign w:val="center"/>
          </w:tcPr>
          <w:p w14:paraId="48291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26BB0A15">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8FB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w:t>
            </w:r>
          </w:p>
        </w:tc>
        <w:tc>
          <w:tcPr>
            <w:tcW w:w="977" w:type="pct"/>
            <w:vMerge w:val="continue"/>
            <w:tcBorders>
              <w:left w:val="single" w:color="000000" w:sz="4" w:space="0"/>
              <w:right w:val="single" w:color="000000" w:sz="4" w:space="0"/>
            </w:tcBorders>
            <w:shd w:val="clear" w:color="auto" w:fill="FFFFFF"/>
            <w:vAlign w:val="center"/>
          </w:tcPr>
          <w:p w14:paraId="60E6F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c>
          <w:tcPr>
            <w:tcW w:w="719" w:type="pct"/>
            <w:vMerge w:val="restart"/>
            <w:tcBorders>
              <w:left w:val="single" w:color="000000" w:sz="4" w:space="0"/>
              <w:right w:val="single" w:color="000000" w:sz="4" w:space="0"/>
            </w:tcBorders>
            <w:shd w:val="clear" w:color="auto" w:fill="FFFFFF"/>
            <w:vAlign w:val="center"/>
          </w:tcPr>
          <w:p w14:paraId="176272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前期预防管理</w:t>
            </w: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C3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职业病危害项目申报</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B3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rPr>
              <w:t>1</w:t>
            </w:r>
          </w:p>
        </w:tc>
        <w:tc>
          <w:tcPr>
            <w:tcW w:w="433" w:type="pct"/>
            <w:vMerge w:val="continue"/>
            <w:tcBorders>
              <w:left w:val="single" w:color="000000" w:sz="4" w:space="0"/>
              <w:right w:val="single" w:color="auto" w:sz="4" w:space="0"/>
            </w:tcBorders>
            <w:shd w:val="clear" w:color="auto" w:fill="FFFFFF"/>
            <w:vAlign w:val="center"/>
          </w:tcPr>
          <w:p w14:paraId="7315C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11D2EFF7">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E9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6</w:t>
            </w:r>
          </w:p>
        </w:tc>
        <w:tc>
          <w:tcPr>
            <w:tcW w:w="977" w:type="pct"/>
            <w:vMerge w:val="continue"/>
            <w:tcBorders>
              <w:left w:val="single" w:color="000000" w:sz="4" w:space="0"/>
              <w:bottom w:val="single" w:color="000000" w:sz="4" w:space="0"/>
              <w:right w:val="single" w:color="000000" w:sz="4" w:space="0"/>
            </w:tcBorders>
            <w:shd w:val="clear" w:color="auto" w:fill="FFFFFF"/>
            <w:vAlign w:val="center"/>
          </w:tcPr>
          <w:p w14:paraId="442AD4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p>
        </w:tc>
        <w:tc>
          <w:tcPr>
            <w:tcW w:w="719" w:type="pct"/>
            <w:vMerge w:val="continue"/>
            <w:tcBorders>
              <w:left w:val="single" w:color="000000" w:sz="4" w:space="0"/>
              <w:bottom w:val="single" w:color="000000" w:sz="4" w:space="0"/>
              <w:right w:val="single" w:color="000000" w:sz="4" w:space="0"/>
            </w:tcBorders>
            <w:shd w:val="clear" w:color="auto" w:fill="FFFFFF"/>
            <w:vAlign w:val="center"/>
          </w:tcPr>
          <w:p w14:paraId="3A177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213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建设项目职业病防护设施“三同时”</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A4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rPr>
              <w:t>1</w:t>
            </w:r>
          </w:p>
        </w:tc>
        <w:tc>
          <w:tcPr>
            <w:tcW w:w="433" w:type="pct"/>
            <w:vMerge w:val="continue"/>
            <w:tcBorders>
              <w:left w:val="single" w:color="000000" w:sz="4" w:space="0"/>
              <w:right w:val="single" w:color="auto" w:sz="4" w:space="0"/>
            </w:tcBorders>
            <w:shd w:val="clear" w:color="auto" w:fill="FFFFFF"/>
            <w:vAlign w:val="center"/>
          </w:tcPr>
          <w:p w14:paraId="40F85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0834764B">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CA3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lang w:eastAsia="zh-CN"/>
              </w:rPr>
              <w:t>7</w:t>
            </w:r>
          </w:p>
        </w:tc>
        <w:tc>
          <w:tcPr>
            <w:tcW w:w="977" w:type="pct"/>
            <w:vMerge w:val="restart"/>
            <w:tcBorders>
              <w:left w:val="single" w:color="000000" w:sz="4" w:space="0"/>
              <w:right w:val="single" w:color="000000" w:sz="4" w:space="0"/>
            </w:tcBorders>
            <w:shd w:val="clear" w:color="auto" w:fill="FFFFFF"/>
            <w:vAlign w:val="center"/>
          </w:tcPr>
          <w:p w14:paraId="6B38D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sz w:val="24"/>
                <w:szCs w:val="24"/>
                <w:lang w:eastAsia="zh-CN"/>
              </w:rPr>
              <w:t>职业健康管理知识</w:t>
            </w:r>
          </w:p>
        </w:tc>
        <w:tc>
          <w:tcPr>
            <w:tcW w:w="719" w:type="pct"/>
            <w:vMerge w:val="restart"/>
            <w:tcBorders>
              <w:top w:val="single" w:color="000000" w:sz="4" w:space="0"/>
              <w:left w:val="single" w:color="000000" w:sz="4" w:space="0"/>
              <w:right w:val="single" w:color="000000" w:sz="4" w:space="0"/>
            </w:tcBorders>
            <w:shd w:val="clear" w:color="auto" w:fill="FFFFFF"/>
            <w:vAlign w:val="center"/>
          </w:tcPr>
          <w:p w14:paraId="7ED91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劳动过程中的防护与管理</w:t>
            </w: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3C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职业病危害警示和告知</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090D0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c>
          <w:tcPr>
            <w:tcW w:w="433" w:type="pct"/>
            <w:vMerge w:val="continue"/>
            <w:tcBorders>
              <w:left w:val="single" w:color="000000" w:sz="4" w:space="0"/>
              <w:right w:val="single" w:color="auto" w:sz="4" w:space="0"/>
            </w:tcBorders>
            <w:shd w:val="clear" w:color="auto" w:fill="FFFFFF"/>
            <w:vAlign w:val="center"/>
          </w:tcPr>
          <w:p w14:paraId="53C35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4AD16B11">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AD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8</w:t>
            </w:r>
          </w:p>
        </w:tc>
        <w:tc>
          <w:tcPr>
            <w:tcW w:w="977" w:type="pct"/>
            <w:vMerge w:val="continue"/>
            <w:tcBorders>
              <w:left w:val="single" w:color="000000" w:sz="4" w:space="0"/>
              <w:right w:val="single" w:color="000000" w:sz="4" w:space="0"/>
            </w:tcBorders>
            <w:shd w:val="clear" w:color="auto" w:fill="FFFFFF"/>
            <w:vAlign w:val="center"/>
          </w:tcPr>
          <w:p w14:paraId="39502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719" w:type="pct"/>
            <w:vMerge w:val="continue"/>
            <w:tcBorders>
              <w:left w:val="single" w:color="000000" w:sz="4" w:space="0"/>
              <w:right w:val="single" w:color="000000" w:sz="4" w:space="0"/>
            </w:tcBorders>
            <w:shd w:val="clear" w:color="auto" w:fill="FFFFFF"/>
            <w:vAlign w:val="center"/>
          </w:tcPr>
          <w:p w14:paraId="527982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14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职业病危害因素检测</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2F0C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33" w:type="pct"/>
            <w:vMerge w:val="continue"/>
            <w:tcBorders>
              <w:left w:val="single" w:color="000000" w:sz="4" w:space="0"/>
              <w:right w:val="single" w:color="auto" w:sz="4" w:space="0"/>
            </w:tcBorders>
            <w:shd w:val="clear" w:color="auto" w:fill="FFFFFF"/>
            <w:vAlign w:val="center"/>
          </w:tcPr>
          <w:p w14:paraId="7AEC0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45A1E5A9">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53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9</w:t>
            </w:r>
          </w:p>
        </w:tc>
        <w:tc>
          <w:tcPr>
            <w:tcW w:w="977" w:type="pct"/>
            <w:vMerge w:val="continue"/>
            <w:tcBorders>
              <w:left w:val="single" w:color="000000" w:sz="4" w:space="0"/>
              <w:right w:val="single" w:color="000000" w:sz="4" w:space="0"/>
            </w:tcBorders>
            <w:shd w:val="clear" w:color="auto" w:fill="FFFFFF"/>
            <w:vAlign w:val="center"/>
          </w:tcPr>
          <w:p w14:paraId="65DF9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719" w:type="pct"/>
            <w:vMerge w:val="continue"/>
            <w:tcBorders>
              <w:left w:val="single" w:color="000000" w:sz="4" w:space="0"/>
              <w:right w:val="single" w:color="000000" w:sz="4" w:space="0"/>
            </w:tcBorders>
            <w:shd w:val="clear" w:color="auto" w:fill="FFFFFF"/>
            <w:vAlign w:val="center"/>
          </w:tcPr>
          <w:p w14:paraId="4DB1A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D8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职业病防护设施运行与维护</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2374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33" w:type="pct"/>
            <w:vMerge w:val="continue"/>
            <w:tcBorders>
              <w:left w:val="single" w:color="000000" w:sz="4" w:space="0"/>
              <w:right w:val="single" w:color="auto" w:sz="4" w:space="0"/>
            </w:tcBorders>
            <w:shd w:val="clear" w:color="auto" w:fill="FFFFFF"/>
            <w:vAlign w:val="center"/>
          </w:tcPr>
          <w:p w14:paraId="4D8D6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5E53FB5F">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45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10</w:t>
            </w:r>
          </w:p>
        </w:tc>
        <w:tc>
          <w:tcPr>
            <w:tcW w:w="977" w:type="pct"/>
            <w:vMerge w:val="continue"/>
            <w:tcBorders>
              <w:left w:val="single" w:color="000000" w:sz="4" w:space="0"/>
              <w:right w:val="single" w:color="000000" w:sz="4" w:space="0"/>
            </w:tcBorders>
            <w:shd w:val="clear" w:color="auto" w:fill="FFFFFF"/>
            <w:vAlign w:val="center"/>
          </w:tcPr>
          <w:p w14:paraId="2E0CA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719" w:type="pct"/>
            <w:vMerge w:val="continue"/>
            <w:tcBorders>
              <w:left w:val="single" w:color="000000" w:sz="4" w:space="0"/>
              <w:right w:val="single" w:color="000000" w:sz="4" w:space="0"/>
            </w:tcBorders>
            <w:shd w:val="clear" w:color="auto" w:fill="FFFFFF"/>
            <w:vAlign w:val="center"/>
          </w:tcPr>
          <w:p w14:paraId="36D9E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BA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职业病防护用品选用与管理</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AE1B6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c>
          <w:tcPr>
            <w:tcW w:w="433" w:type="pct"/>
            <w:vMerge w:val="continue"/>
            <w:tcBorders>
              <w:left w:val="single" w:color="000000" w:sz="4" w:space="0"/>
              <w:right w:val="single" w:color="auto" w:sz="4" w:space="0"/>
            </w:tcBorders>
            <w:shd w:val="clear" w:color="auto" w:fill="FFFFFF"/>
            <w:vAlign w:val="center"/>
          </w:tcPr>
          <w:p w14:paraId="70288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6EDC2958">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F6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11</w:t>
            </w:r>
          </w:p>
        </w:tc>
        <w:tc>
          <w:tcPr>
            <w:tcW w:w="977" w:type="pct"/>
            <w:vMerge w:val="continue"/>
            <w:tcBorders>
              <w:left w:val="single" w:color="000000" w:sz="4" w:space="0"/>
              <w:right w:val="single" w:color="000000" w:sz="4" w:space="0"/>
            </w:tcBorders>
            <w:shd w:val="clear" w:color="auto" w:fill="FFFFFF"/>
            <w:vAlign w:val="center"/>
          </w:tcPr>
          <w:p w14:paraId="52C42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719" w:type="pct"/>
            <w:vMerge w:val="continue"/>
            <w:tcBorders>
              <w:left w:val="single" w:color="000000" w:sz="4" w:space="0"/>
              <w:right w:val="single" w:color="000000" w:sz="4" w:space="0"/>
            </w:tcBorders>
            <w:shd w:val="clear" w:color="auto" w:fill="FFFFFF"/>
            <w:vAlign w:val="center"/>
          </w:tcPr>
          <w:p w14:paraId="4B1A4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E3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职业健康培训管理</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1B063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c>
          <w:tcPr>
            <w:tcW w:w="433" w:type="pct"/>
            <w:vMerge w:val="continue"/>
            <w:tcBorders>
              <w:left w:val="single" w:color="000000" w:sz="4" w:space="0"/>
              <w:right w:val="single" w:color="auto" w:sz="4" w:space="0"/>
            </w:tcBorders>
            <w:shd w:val="clear" w:color="auto" w:fill="FFFFFF"/>
            <w:vAlign w:val="center"/>
          </w:tcPr>
          <w:p w14:paraId="578D9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4F9897DC">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B0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12</w:t>
            </w:r>
          </w:p>
        </w:tc>
        <w:tc>
          <w:tcPr>
            <w:tcW w:w="977" w:type="pct"/>
            <w:vMerge w:val="continue"/>
            <w:tcBorders>
              <w:left w:val="single" w:color="000000" w:sz="4" w:space="0"/>
              <w:right w:val="single" w:color="000000" w:sz="4" w:space="0"/>
            </w:tcBorders>
            <w:shd w:val="clear" w:color="auto" w:fill="FFFFFF"/>
            <w:vAlign w:val="center"/>
          </w:tcPr>
          <w:p w14:paraId="009C0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719" w:type="pct"/>
            <w:vMerge w:val="continue"/>
            <w:tcBorders>
              <w:left w:val="single" w:color="000000" w:sz="4" w:space="0"/>
              <w:right w:val="single" w:color="000000" w:sz="4" w:space="0"/>
            </w:tcBorders>
            <w:shd w:val="clear" w:color="auto" w:fill="FFFFFF"/>
            <w:vAlign w:val="center"/>
          </w:tcPr>
          <w:p w14:paraId="7C615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0A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职业健康档案管理</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0C7DE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c>
          <w:tcPr>
            <w:tcW w:w="433" w:type="pct"/>
            <w:vMerge w:val="continue"/>
            <w:tcBorders>
              <w:left w:val="single" w:color="000000" w:sz="4" w:space="0"/>
              <w:right w:val="single" w:color="auto" w:sz="4" w:space="0"/>
            </w:tcBorders>
            <w:shd w:val="clear" w:color="auto" w:fill="FFFFFF"/>
            <w:vAlign w:val="center"/>
          </w:tcPr>
          <w:p w14:paraId="55F2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5D3D0095">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6A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13</w:t>
            </w:r>
          </w:p>
        </w:tc>
        <w:tc>
          <w:tcPr>
            <w:tcW w:w="977" w:type="pct"/>
            <w:vMerge w:val="continue"/>
            <w:tcBorders>
              <w:left w:val="single" w:color="000000" w:sz="4" w:space="0"/>
              <w:right w:val="single" w:color="000000" w:sz="4" w:space="0"/>
            </w:tcBorders>
            <w:shd w:val="clear" w:color="auto" w:fill="FFFFFF"/>
            <w:vAlign w:val="center"/>
          </w:tcPr>
          <w:p w14:paraId="1577F9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719" w:type="pct"/>
            <w:vMerge w:val="continue"/>
            <w:tcBorders>
              <w:left w:val="single" w:color="000000" w:sz="4" w:space="0"/>
              <w:right w:val="single" w:color="000000" w:sz="4" w:space="0"/>
            </w:tcBorders>
            <w:shd w:val="clear" w:color="auto" w:fill="FFFFFF"/>
            <w:vAlign w:val="center"/>
          </w:tcPr>
          <w:p w14:paraId="36AC5B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DE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职业健康监护</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4CE2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33" w:type="pct"/>
            <w:vMerge w:val="continue"/>
            <w:tcBorders>
              <w:left w:val="single" w:color="000000" w:sz="4" w:space="0"/>
              <w:right w:val="single" w:color="auto" w:sz="4" w:space="0"/>
            </w:tcBorders>
            <w:shd w:val="clear" w:color="auto" w:fill="FFFFFF"/>
            <w:vAlign w:val="center"/>
          </w:tcPr>
          <w:p w14:paraId="633AA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0FCF59F8">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C3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14</w:t>
            </w:r>
          </w:p>
        </w:tc>
        <w:tc>
          <w:tcPr>
            <w:tcW w:w="977" w:type="pct"/>
            <w:vMerge w:val="continue"/>
            <w:tcBorders>
              <w:left w:val="single" w:color="000000" w:sz="4" w:space="0"/>
              <w:right w:val="single" w:color="000000" w:sz="4" w:space="0"/>
            </w:tcBorders>
            <w:shd w:val="clear" w:color="auto" w:fill="FFFFFF"/>
            <w:vAlign w:val="center"/>
          </w:tcPr>
          <w:p w14:paraId="6F74FE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719" w:type="pct"/>
            <w:vMerge w:val="continue"/>
            <w:tcBorders>
              <w:left w:val="single" w:color="000000" w:sz="4" w:space="0"/>
              <w:right w:val="single" w:color="000000" w:sz="4" w:space="0"/>
            </w:tcBorders>
            <w:shd w:val="clear" w:color="auto" w:fill="FFFFFF"/>
            <w:vAlign w:val="center"/>
          </w:tcPr>
          <w:p w14:paraId="765F0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923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职业病危害事故应急救援</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ED68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33" w:type="pct"/>
            <w:vMerge w:val="continue"/>
            <w:tcBorders>
              <w:left w:val="single" w:color="000000" w:sz="4" w:space="0"/>
              <w:right w:val="single" w:color="auto" w:sz="4" w:space="0"/>
            </w:tcBorders>
            <w:shd w:val="clear" w:color="auto" w:fill="FFFFFF"/>
            <w:vAlign w:val="center"/>
          </w:tcPr>
          <w:p w14:paraId="36665B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72D3F89E">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B3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15</w:t>
            </w:r>
          </w:p>
        </w:tc>
        <w:tc>
          <w:tcPr>
            <w:tcW w:w="977" w:type="pct"/>
            <w:vMerge w:val="continue"/>
            <w:tcBorders>
              <w:left w:val="single" w:color="000000" w:sz="4" w:space="0"/>
              <w:bottom w:val="single" w:color="000000" w:sz="4" w:space="0"/>
              <w:right w:val="single" w:color="000000" w:sz="4" w:space="0"/>
            </w:tcBorders>
            <w:shd w:val="clear" w:color="auto" w:fill="FFFFFF"/>
            <w:vAlign w:val="center"/>
          </w:tcPr>
          <w:p w14:paraId="493975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719" w:type="pct"/>
            <w:vMerge w:val="continue"/>
            <w:tcBorders>
              <w:left w:val="single" w:color="000000" w:sz="4" w:space="0"/>
              <w:bottom w:val="single" w:color="000000" w:sz="4" w:space="0"/>
              <w:right w:val="single" w:color="000000" w:sz="4" w:space="0"/>
            </w:tcBorders>
            <w:shd w:val="clear" w:color="auto" w:fill="FFFFFF"/>
            <w:vAlign w:val="center"/>
          </w:tcPr>
          <w:p w14:paraId="3C4D7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p>
        </w:tc>
        <w:tc>
          <w:tcPr>
            <w:tcW w:w="21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3C4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职业病危害综合风险评估</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CD2F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33" w:type="pct"/>
            <w:vMerge w:val="continue"/>
            <w:tcBorders>
              <w:left w:val="single" w:color="000000" w:sz="4" w:space="0"/>
              <w:right w:val="single" w:color="auto" w:sz="4" w:space="0"/>
            </w:tcBorders>
            <w:shd w:val="clear" w:color="auto" w:fill="FFFFFF"/>
            <w:vAlign w:val="center"/>
          </w:tcPr>
          <w:p w14:paraId="449A6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76DBC61C">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5B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16</w:t>
            </w:r>
          </w:p>
        </w:tc>
        <w:tc>
          <w:tcPr>
            <w:tcW w:w="9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CB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案例分析</w:t>
            </w:r>
          </w:p>
        </w:tc>
        <w:tc>
          <w:tcPr>
            <w:tcW w:w="28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84C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常见职业病防治违法违规案例分析</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7603C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433" w:type="pct"/>
            <w:vMerge w:val="continue"/>
            <w:tcBorders>
              <w:left w:val="single" w:color="000000" w:sz="4" w:space="0"/>
              <w:right w:val="single" w:color="auto" w:sz="4" w:space="0"/>
            </w:tcBorders>
            <w:shd w:val="clear" w:color="auto" w:fill="FFFFFF"/>
            <w:vAlign w:val="center"/>
          </w:tcPr>
          <w:p w14:paraId="01F032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6FA89D4A">
        <w:tblPrEx>
          <w:tblCellMar>
            <w:top w:w="0" w:type="dxa"/>
            <w:left w:w="108" w:type="dxa"/>
            <w:bottom w:w="0" w:type="dxa"/>
            <w:right w:w="108" w:type="dxa"/>
          </w:tblCellMar>
        </w:tblPrEx>
        <w:trPr>
          <w:trHeight w:val="3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C1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17</w:t>
            </w:r>
          </w:p>
        </w:tc>
        <w:tc>
          <w:tcPr>
            <w:tcW w:w="9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91D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职业健康相 关工作</w:t>
            </w:r>
          </w:p>
        </w:tc>
        <w:tc>
          <w:tcPr>
            <w:tcW w:w="28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E78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工作相关疾病预防控制措施</w:t>
            </w:r>
          </w:p>
        </w:tc>
        <w:tc>
          <w:tcPr>
            <w:tcW w:w="433"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0F558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33" w:type="pct"/>
            <w:vMerge w:val="continue"/>
            <w:tcBorders>
              <w:left w:val="single" w:color="000000" w:sz="4" w:space="0"/>
              <w:bottom w:val="single" w:color="000000" w:sz="4" w:space="0"/>
              <w:right w:val="single" w:color="auto" w:sz="4" w:space="0"/>
            </w:tcBorders>
            <w:shd w:val="clear" w:color="auto" w:fill="FFFFFF"/>
            <w:vAlign w:val="center"/>
          </w:tcPr>
          <w:p w14:paraId="0F3E9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p>
        </w:tc>
      </w:tr>
      <w:tr w14:paraId="71B41A1F">
        <w:tblPrEx>
          <w:tblCellMar>
            <w:top w:w="0" w:type="dxa"/>
            <w:left w:w="108" w:type="dxa"/>
            <w:bottom w:w="0" w:type="dxa"/>
            <w:right w:w="108" w:type="dxa"/>
          </w:tblCellMar>
        </w:tblPrEx>
        <w:trPr>
          <w:trHeight w:val="300" w:hRule="atLeast"/>
          <w:jc w:val="center"/>
        </w:trPr>
        <w:tc>
          <w:tcPr>
            <w:tcW w:w="413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2A725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合计</w:t>
            </w:r>
          </w:p>
        </w:tc>
        <w:tc>
          <w:tcPr>
            <w:tcW w:w="867" w:type="pct"/>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152D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lang w:eastAsia="zh-CN"/>
              </w:rPr>
            </w:pPr>
            <w:r>
              <w:rPr>
                <w:rStyle w:val="117"/>
                <w:rFonts w:hint="eastAsia" w:ascii="宋体" w:hAnsi="宋体" w:eastAsia="宋体" w:cs="宋体"/>
                <w:color w:val="auto"/>
                <w:sz w:val="24"/>
                <w:szCs w:val="24"/>
                <w:lang w:eastAsia="zh-CN" w:bidi="ar"/>
              </w:rPr>
              <w:t>16学时</w:t>
            </w:r>
          </w:p>
        </w:tc>
      </w:tr>
    </w:tbl>
    <w:p w14:paraId="37694C0D">
      <w:pPr>
        <w:keepNext w:val="0"/>
        <w:keepLines w:val="0"/>
        <w:pageBreakBefore w:val="0"/>
        <w:widowControl w:val="0"/>
        <w:kinsoku/>
        <w:wordWrap/>
        <w:overflowPunct/>
        <w:topLinePunct w:val="0"/>
        <w:autoSpaceDE w:val="0"/>
        <w:autoSpaceDN w:val="0"/>
        <w:bidi w:val="0"/>
        <w:adjustRightInd w:val="0"/>
        <w:snapToGrid w:val="0"/>
        <w:spacing w:line="460" w:lineRule="exac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四、商务要求</w:t>
      </w:r>
    </w:p>
    <w:p w14:paraId="7512DD91">
      <w:pPr>
        <w:keepNext w:val="0"/>
        <w:keepLines w:val="0"/>
        <w:pageBreakBefore w:val="0"/>
        <w:widowControl w:val="0"/>
        <w:tabs>
          <w:tab w:val="left" w:pos="6832"/>
        </w:tabs>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bookmarkStart w:id="138" w:name="OLE_LINK24"/>
      <w:bookmarkStart w:id="139" w:name="OLE_LINK25"/>
      <w:r>
        <w:rPr>
          <w:rFonts w:hint="eastAsia" w:asciiTheme="minorEastAsia" w:hAnsiTheme="minorEastAsia" w:eastAsiaTheme="minorEastAsia" w:cstheme="minorEastAsia"/>
          <w:color w:val="auto"/>
          <w:sz w:val="24"/>
          <w:szCs w:val="24"/>
          <w:lang w:val="en-US" w:eastAsia="zh-CN"/>
        </w:rPr>
        <w:t>服务地点</w:t>
      </w:r>
      <w:bookmarkEnd w:id="138"/>
      <w:r>
        <w:rPr>
          <w:rFonts w:hint="eastAsia" w:asciiTheme="minorEastAsia" w:hAnsiTheme="minorEastAsia" w:eastAsiaTheme="minorEastAsia" w:cstheme="minorEastAsia"/>
          <w:color w:val="auto"/>
          <w:sz w:val="24"/>
          <w:szCs w:val="24"/>
          <w:lang w:val="en-US" w:eastAsia="zh-CN"/>
        </w:rPr>
        <w:t>：</w:t>
      </w:r>
      <w:bookmarkStart w:id="140" w:name="OLE_LINK26"/>
      <w:r>
        <w:rPr>
          <w:rFonts w:hint="eastAsia" w:asciiTheme="minorEastAsia" w:hAnsiTheme="minorEastAsia" w:eastAsiaTheme="minorEastAsia" w:cstheme="minorEastAsia"/>
          <w:color w:val="auto"/>
          <w:sz w:val="24"/>
          <w:szCs w:val="24"/>
          <w:lang w:val="en-US" w:eastAsia="zh-CN"/>
        </w:rPr>
        <w:t>由采购人指定地点</w:t>
      </w:r>
      <w:bookmarkEnd w:id="139"/>
      <w:bookmarkEnd w:id="140"/>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ab/>
      </w:r>
    </w:p>
    <w:p w14:paraId="39CF19C1">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2.服务期：2025年12月31日前完成培训任务。</w:t>
      </w:r>
    </w:p>
    <w:p w14:paraId="4AAD19E9">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3.具体支付方式和时间如下：</w:t>
      </w:r>
    </w:p>
    <w:p w14:paraId="10D081B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eastAsia="宋体" w:cs="宋体"/>
          <w:b w:val="0"/>
          <w:bCs w:val="0"/>
          <w:color w:val="auto"/>
          <w:sz w:val="24"/>
          <w:szCs w:val="24"/>
          <w:lang w:val="en-US" w:eastAsia="zh-CN"/>
        </w:rPr>
      </w:pPr>
      <w:r>
        <w:rPr>
          <w:rFonts w:hint="eastAsia" w:ascii="宋体" w:hAnsi="宋体" w:eastAsia="宋体" w:cs="宋体"/>
          <w:color w:val="auto"/>
          <w:kern w:val="0"/>
          <w:sz w:val="24"/>
        </w:rPr>
        <w:t>本合同项下培训项目结束且符合本合同要求，双方依据约定确认结算金额后，乙方向甲方开具相应金额增值税发票，甲方收到发票后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30</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日内通过银行转账方式，向乙方一次性支付培训费用。</w:t>
      </w:r>
    </w:p>
    <w:p w14:paraId="2BB79C16">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r>
        <w:rPr>
          <w:rFonts w:hint="eastAsia" w:ascii="宋体" w:hAnsi="宋体" w:cs="宋体"/>
          <w:i w:val="0"/>
          <w:iCs/>
          <w:color w:val="auto"/>
          <w:sz w:val="24"/>
          <w:szCs w:val="24"/>
          <w:u w:val="none"/>
          <w:lang w:val="en-US" w:eastAsia="zh-CN"/>
        </w:rPr>
        <w:t>合同价款形式：固定总价。合同总价一次性包死，不受市场价格变化因素的影响。</w:t>
      </w:r>
    </w:p>
    <w:p w14:paraId="3E92E707">
      <w:pPr>
        <w:pStyle w:val="115"/>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0" w:after="0" w:line="440" w:lineRule="exact"/>
        <w:ind w:leftChars="0" w:firstLine="480" w:firstLineChars="200"/>
        <w:jc w:val="both"/>
        <w:textAlignment w:val="auto"/>
        <w:rPr>
          <w:rFonts w:hint="eastAsia" w:ascii="宋体" w:hAnsi="宋体" w:cs="宋体"/>
          <w:b w:val="0"/>
          <w:bCs/>
          <w:color w:val="FF0000"/>
          <w:sz w:val="24"/>
          <w:szCs w:val="24"/>
          <w:highlight w:val="none"/>
          <w:lang w:val="en-US" w:eastAsia="zh-CN"/>
        </w:rPr>
        <w:sectPr>
          <w:pgSz w:w="11906" w:h="16838"/>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7B311A2A">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附件1</w:t>
      </w:r>
    </w:p>
    <w:p w14:paraId="25C5C64E">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2"/>
        <w:rPr>
          <w:rFonts w:hint="eastAsia" w:ascii="宋体" w:hAnsi="宋体" w:eastAsia="宋体" w:cs="宋体"/>
          <w:b/>
          <w:bCs/>
          <w:snapToGrid/>
          <w:kern w:val="2"/>
          <w:sz w:val="32"/>
          <w:szCs w:val="32"/>
          <w:lang w:eastAsia="zh-CN"/>
        </w:rPr>
      </w:pPr>
      <w:r>
        <w:rPr>
          <w:rFonts w:hint="eastAsia" w:ascii="宋体" w:hAnsi="宋体" w:eastAsia="宋体" w:cs="宋体"/>
          <w:b/>
          <w:bCs/>
          <w:snapToGrid/>
          <w:kern w:val="2"/>
          <w:sz w:val="32"/>
          <w:szCs w:val="32"/>
          <w:lang w:eastAsia="zh-CN"/>
        </w:rPr>
        <w:t>安康市2025年工伤预防培训项目实施计划一览表</w:t>
      </w:r>
    </w:p>
    <w:tbl>
      <w:tblPr>
        <w:tblStyle w:val="35"/>
        <w:tblW w:w="5094" w:type="pct"/>
        <w:tblInd w:w="-215" w:type="dxa"/>
        <w:tblLayout w:type="fixed"/>
        <w:tblCellMar>
          <w:top w:w="0" w:type="dxa"/>
          <w:left w:w="108" w:type="dxa"/>
          <w:bottom w:w="0" w:type="dxa"/>
          <w:right w:w="108" w:type="dxa"/>
        </w:tblCellMar>
      </w:tblPr>
      <w:tblGrid>
        <w:gridCol w:w="828"/>
        <w:gridCol w:w="809"/>
        <w:gridCol w:w="1406"/>
        <w:gridCol w:w="4582"/>
        <w:gridCol w:w="1092"/>
        <w:gridCol w:w="694"/>
        <w:gridCol w:w="545"/>
        <w:gridCol w:w="893"/>
        <w:gridCol w:w="3639"/>
      </w:tblGrid>
      <w:tr w14:paraId="16409598">
        <w:tblPrEx>
          <w:tblCellMar>
            <w:top w:w="0" w:type="dxa"/>
            <w:left w:w="108" w:type="dxa"/>
            <w:bottom w:w="0" w:type="dxa"/>
            <w:right w:w="108" w:type="dxa"/>
          </w:tblCellMar>
        </w:tblPrEx>
        <w:trPr>
          <w:trHeight w:val="90" w:hRule="atLeast"/>
          <w:tblHeader/>
        </w:trPr>
        <w:tc>
          <w:tcPr>
            <w:tcW w:w="285" w:type="pct"/>
            <w:tcBorders>
              <w:top w:val="single" w:color="000000" w:sz="4" w:space="0"/>
              <w:left w:val="single" w:color="000000" w:sz="4" w:space="0"/>
              <w:bottom w:val="single" w:color="000000" w:sz="4" w:space="0"/>
              <w:right w:val="single" w:color="000000" w:sz="4" w:space="0"/>
            </w:tcBorders>
            <w:vAlign w:val="center"/>
          </w:tcPr>
          <w:p w14:paraId="2F555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序号</w:t>
            </w:r>
          </w:p>
        </w:tc>
        <w:tc>
          <w:tcPr>
            <w:tcW w:w="279" w:type="pct"/>
            <w:tcBorders>
              <w:top w:val="single" w:color="000000" w:sz="4" w:space="0"/>
              <w:left w:val="single" w:color="000000" w:sz="4" w:space="0"/>
              <w:bottom w:val="single" w:color="000000" w:sz="4" w:space="0"/>
              <w:right w:val="single" w:color="000000" w:sz="4" w:space="0"/>
            </w:tcBorders>
            <w:vAlign w:val="center"/>
          </w:tcPr>
          <w:p w14:paraId="78781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项目</w:t>
            </w:r>
          </w:p>
        </w:tc>
        <w:tc>
          <w:tcPr>
            <w:tcW w:w="485" w:type="pct"/>
            <w:tcBorders>
              <w:top w:val="single" w:color="000000" w:sz="4" w:space="0"/>
              <w:left w:val="single" w:color="000000" w:sz="4" w:space="0"/>
              <w:bottom w:val="single" w:color="000000" w:sz="4" w:space="0"/>
              <w:right w:val="single" w:color="000000" w:sz="4" w:space="0"/>
            </w:tcBorders>
            <w:vAlign w:val="center"/>
          </w:tcPr>
          <w:p w14:paraId="32C380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实施手段</w:t>
            </w:r>
          </w:p>
        </w:tc>
        <w:tc>
          <w:tcPr>
            <w:tcW w:w="1581" w:type="pct"/>
            <w:tcBorders>
              <w:top w:val="single" w:color="000000" w:sz="4" w:space="0"/>
              <w:left w:val="single" w:color="000000" w:sz="4" w:space="0"/>
              <w:bottom w:val="single" w:color="000000" w:sz="4" w:space="0"/>
              <w:right w:val="single" w:color="000000" w:sz="4" w:space="0"/>
            </w:tcBorders>
            <w:vAlign w:val="center"/>
          </w:tcPr>
          <w:p w14:paraId="112E0B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实施内容</w:t>
            </w:r>
          </w:p>
        </w:tc>
        <w:tc>
          <w:tcPr>
            <w:tcW w:w="376" w:type="pct"/>
            <w:tcBorders>
              <w:top w:val="single" w:color="000000" w:sz="4" w:space="0"/>
              <w:left w:val="single" w:color="000000" w:sz="4" w:space="0"/>
              <w:bottom w:val="single" w:color="000000" w:sz="4" w:space="0"/>
              <w:right w:val="single" w:color="000000" w:sz="4" w:space="0"/>
            </w:tcBorders>
            <w:vAlign w:val="center"/>
          </w:tcPr>
          <w:p w14:paraId="2E899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学时/计划人数</w:t>
            </w:r>
          </w:p>
        </w:tc>
        <w:tc>
          <w:tcPr>
            <w:tcW w:w="239" w:type="pct"/>
            <w:tcBorders>
              <w:top w:val="single" w:color="000000" w:sz="4" w:space="0"/>
              <w:left w:val="single" w:color="000000" w:sz="4" w:space="0"/>
              <w:bottom w:val="single" w:color="000000" w:sz="4" w:space="0"/>
              <w:right w:val="single" w:color="000000" w:sz="4" w:space="0"/>
            </w:tcBorders>
            <w:vAlign w:val="center"/>
          </w:tcPr>
          <w:p w14:paraId="6E9DA7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数量</w:t>
            </w:r>
          </w:p>
        </w:tc>
        <w:tc>
          <w:tcPr>
            <w:tcW w:w="188" w:type="pct"/>
            <w:tcBorders>
              <w:top w:val="single" w:color="000000" w:sz="4" w:space="0"/>
              <w:left w:val="single" w:color="000000" w:sz="4" w:space="0"/>
              <w:bottom w:val="single" w:color="000000" w:sz="4" w:space="0"/>
              <w:right w:val="single" w:color="000000" w:sz="4" w:space="0"/>
            </w:tcBorders>
            <w:vAlign w:val="center"/>
          </w:tcPr>
          <w:p w14:paraId="313AE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单位</w:t>
            </w:r>
          </w:p>
        </w:tc>
        <w:tc>
          <w:tcPr>
            <w:tcW w:w="308" w:type="pct"/>
            <w:tcBorders>
              <w:top w:val="single" w:color="000000" w:sz="4" w:space="0"/>
              <w:left w:val="single" w:color="000000" w:sz="4" w:space="0"/>
              <w:bottom w:val="single" w:color="000000" w:sz="4" w:space="0"/>
              <w:right w:val="single" w:color="000000" w:sz="4" w:space="0"/>
            </w:tcBorders>
            <w:vAlign w:val="center"/>
          </w:tcPr>
          <w:p w14:paraId="3BCAE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培训对象</w:t>
            </w:r>
          </w:p>
        </w:tc>
        <w:tc>
          <w:tcPr>
            <w:tcW w:w="1256" w:type="pct"/>
            <w:tcBorders>
              <w:top w:val="single" w:color="000000" w:sz="4" w:space="0"/>
              <w:left w:val="single" w:color="000000" w:sz="4" w:space="0"/>
              <w:bottom w:val="single" w:color="000000" w:sz="4" w:space="0"/>
              <w:right w:val="single" w:color="000000" w:sz="4" w:space="0"/>
            </w:tcBorders>
            <w:vAlign w:val="center"/>
          </w:tcPr>
          <w:p w14:paraId="72CF5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预期效果</w:t>
            </w:r>
          </w:p>
        </w:tc>
      </w:tr>
      <w:tr w14:paraId="081936D1">
        <w:tblPrEx>
          <w:tblCellMar>
            <w:top w:w="0" w:type="dxa"/>
            <w:left w:w="108" w:type="dxa"/>
            <w:bottom w:w="0" w:type="dxa"/>
            <w:right w:w="108"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vAlign w:val="center"/>
          </w:tcPr>
          <w:p w14:paraId="46B79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bidi="ar"/>
              </w:rPr>
              <w:t>1</w:t>
            </w:r>
          </w:p>
        </w:tc>
        <w:tc>
          <w:tcPr>
            <w:tcW w:w="279" w:type="pct"/>
            <w:vMerge w:val="restart"/>
            <w:tcBorders>
              <w:top w:val="single" w:color="000000" w:sz="4" w:space="0"/>
              <w:left w:val="single" w:color="000000" w:sz="4" w:space="0"/>
              <w:bottom w:val="single" w:color="000000" w:sz="4" w:space="0"/>
              <w:right w:val="single" w:color="000000" w:sz="4" w:space="0"/>
            </w:tcBorders>
            <w:vAlign w:val="center"/>
          </w:tcPr>
          <w:p w14:paraId="0C6F92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bidi="ar"/>
              </w:rPr>
              <w:t>线下</w:t>
            </w:r>
            <w:r>
              <w:rPr>
                <w:rStyle w:val="118"/>
                <w:rFonts w:hint="eastAsia" w:ascii="宋体" w:hAnsi="宋体" w:eastAsia="宋体" w:cs="宋体"/>
                <w:b w:val="0"/>
                <w:bCs w:val="0"/>
                <w:sz w:val="24"/>
                <w:szCs w:val="24"/>
                <w:lang w:eastAsia="zh-CN" w:bidi="ar"/>
              </w:rPr>
              <w:t>培训</w:t>
            </w:r>
          </w:p>
        </w:tc>
        <w:tc>
          <w:tcPr>
            <w:tcW w:w="485" w:type="pct"/>
            <w:tcBorders>
              <w:top w:val="single" w:color="000000" w:sz="4" w:space="0"/>
              <w:left w:val="single" w:color="000000" w:sz="4" w:space="0"/>
              <w:bottom w:val="single" w:color="000000" w:sz="4" w:space="0"/>
              <w:right w:val="single" w:color="000000" w:sz="4" w:space="0"/>
            </w:tcBorders>
            <w:vAlign w:val="center"/>
          </w:tcPr>
          <w:p w14:paraId="2F4A7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bidi="ar"/>
              </w:rPr>
              <w:t>矿山行业三类人员线下培训</w:t>
            </w:r>
          </w:p>
        </w:tc>
        <w:tc>
          <w:tcPr>
            <w:tcW w:w="1581" w:type="pct"/>
            <w:tcBorders>
              <w:top w:val="single" w:color="000000" w:sz="4" w:space="0"/>
              <w:left w:val="single" w:color="000000" w:sz="4" w:space="0"/>
              <w:bottom w:val="single" w:color="000000" w:sz="4" w:space="0"/>
              <w:right w:val="single" w:color="000000" w:sz="4" w:space="0"/>
            </w:tcBorders>
            <w:vAlign w:val="center"/>
          </w:tcPr>
          <w:p w14:paraId="57C86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Style w:val="76"/>
                <w:rFonts w:hint="eastAsia" w:ascii="宋体" w:hAnsi="宋体" w:eastAsia="宋体" w:cs="宋体"/>
                <w:b w:val="0"/>
                <w:bCs w:val="0"/>
                <w:sz w:val="24"/>
                <w:szCs w:val="24"/>
                <w:lang w:eastAsia="zh-CN" w:bidi="ar"/>
              </w:rPr>
            </w:pPr>
            <w:r>
              <w:rPr>
                <w:rFonts w:hint="eastAsia" w:ascii="宋体" w:hAnsi="宋体" w:eastAsia="宋体" w:cs="宋体"/>
                <w:b w:val="0"/>
                <w:bCs w:val="0"/>
                <w:sz w:val="24"/>
                <w:szCs w:val="24"/>
                <w:lang w:eastAsia="zh-CN" w:bidi="ar"/>
              </w:rPr>
              <w:t>培训对象：安全生产与职业</w:t>
            </w:r>
            <w:r>
              <w:rPr>
                <w:rStyle w:val="76"/>
                <w:rFonts w:hint="eastAsia" w:ascii="宋体" w:hAnsi="宋体" w:eastAsia="宋体" w:cs="宋体"/>
                <w:b w:val="0"/>
                <w:bCs w:val="0"/>
                <w:sz w:val="24"/>
                <w:szCs w:val="24"/>
                <w:lang w:eastAsia="zh-CN" w:bidi="ar"/>
              </w:rPr>
              <w:t>健康分管负责人、专职安全、职业健康管理人员、班组长</w:t>
            </w:r>
          </w:p>
          <w:p w14:paraId="3F3F10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Style w:val="76"/>
                <w:rFonts w:hint="eastAsia" w:ascii="宋体" w:hAnsi="宋体" w:eastAsia="宋体" w:cs="宋体"/>
                <w:b w:val="0"/>
                <w:bCs w:val="0"/>
                <w:sz w:val="24"/>
                <w:szCs w:val="24"/>
                <w:lang w:eastAsia="zh-CN" w:bidi="ar"/>
              </w:rPr>
              <w:t>培训内容：安全领导力，重大风险管控和重大危险源管理，应急管理，职业危害及预防等</w:t>
            </w:r>
          </w:p>
        </w:tc>
        <w:tc>
          <w:tcPr>
            <w:tcW w:w="376" w:type="pct"/>
            <w:tcBorders>
              <w:top w:val="single" w:color="000000" w:sz="4" w:space="0"/>
              <w:left w:val="single" w:color="000000" w:sz="4" w:space="0"/>
              <w:bottom w:val="single" w:color="000000" w:sz="4" w:space="0"/>
              <w:right w:val="single" w:color="000000" w:sz="4" w:space="0"/>
            </w:tcBorders>
            <w:vAlign w:val="center"/>
          </w:tcPr>
          <w:p w14:paraId="717BE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bidi="ar"/>
              </w:rPr>
              <w:t>24学时，56人</w:t>
            </w:r>
          </w:p>
        </w:tc>
        <w:tc>
          <w:tcPr>
            <w:tcW w:w="239" w:type="pct"/>
            <w:tcBorders>
              <w:top w:val="single" w:color="000000" w:sz="4" w:space="0"/>
              <w:left w:val="single" w:color="000000" w:sz="4" w:space="0"/>
              <w:bottom w:val="single" w:color="000000" w:sz="4" w:space="0"/>
              <w:right w:val="single" w:color="000000" w:sz="4" w:space="0"/>
            </w:tcBorders>
            <w:vAlign w:val="center"/>
          </w:tcPr>
          <w:p w14:paraId="38A75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bidi="ar"/>
              </w:rPr>
              <w:t>2</w:t>
            </w:r>
          </w:p>
        </w:tc>
        <w:tc>
          <w:tcPr>
            <w:tcW w:w="188" w:type="pct"/>
            <w:tcBorders>
              <w:top w:val="single" w:color="000000" w:sz="4" w:space="0"/>
              <w:left w:val="single" w:color="000000" w:sz="4" w:space="0"/>
              <w:bottom w:val="single" w:color="000000" w:sz="4" w:space="0"/>
              <w:right w:val="single" w:color="000000" w:sz="4" w:space="0"/>
            </w:tcBorders>
            <w:vAlign w:val="center"/>
          </w:tcPr>
          <w:p w14:paraId="06B83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bidi="ar"/>
              </w:rPr>
              <w:t>期</w:t>
            </w:r>
          </w:p>
        </w:tc>
        <w:tc>
          <w:tcPr>
            <w:tcW w:w="308" w:type="pct"/>
            <w:vMerge w:val="restart"/>
            <w:tcBorders>
              <w:top w:val="single" w:color="000000" w:sz="4" w:space="0"/>
              <w:left w:val="single" w:color="000000" w:sz="4" w:space="0"/>
              <w:bottom w:val="single" w:color="000000" w:sz="4" w:space="0"/>
              <w:right w:val="single" w:color="000000" w:sz="4" w:space="0"/>
            </w:tcBorders>
            <w:vAlign w:val="center"/>
          </w:tcPr>
          <w:p w14:paraId="63FCA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bidi="ar"/>
              </w:rPr>
              <w:t>矿山、机械制造、职业病危害行业三类人员</w:t>
            </w:r>
          </w:p>
        </w:tc>
        <w:tc>
          <w:tcPr>
            <w:tcW w:w="1256" w:type="pct"/>
            <w:tcBorders>
              <w:top w:val="single" w:color="000000" w:sz="4" w:space="0"/>
              <w:left w:val="single" w:color="000000" w:sz="4" w:space="0"/>
              <w:bottom w:val="single" w:color="000000" w:sz="4" w:space="0"/>
              <w:right w:val="single" w:color="000000" w:sz="4" w:space="0"/>
            </w:tcBorders>
            <w:vAlign w:val="center"/>
          </w:tcPr>
          <w:p w14:paraId="6E031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bidi="ar"/>
              </w:rPr>
              <w:t>通过开展工伤预</w:t>
            </w:r>
            <w:r>
              <w:rPr>
                <w:rStyle w:val="76"/>
                <w:rFonts w:hint="eastAsia" w:ascii="宋体" w:hAnsi="宋体" w:eastAsia="宋体" w:cs="宋体"/>
                <w:b w:val="0"/>
                <w:bCs w:val="0"/>
                <w:sz w:val="24"/>
                <w:szCs w:val="24"/>
                <w:lang w:eastAsia="zh-CN" w:bidi="ar"/>
              </w:rPr>
              <w:t>防线下培训，确保参训人员掌握安全领导力，重大风险管控和重大危险源管理，应急管理，职业健康管理等知识</w:t>
            </w:r>
          </w:p>
        </w:tc>
      </w:tr>
      <w:tr w14:paraId="2458B638">
        <w:tblPrEx>
          <w:tblCellMar>
            <w:top w:w="0" w:type="dxa"/>
            <w:left w:w="108" w:type="dxa"/>
            <w:bottom w:w="0" w:type="dxa"/>
            <w:right w:w="108"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vAlign w:val="center"/>
          </w:tcPr>
          <w:p w14:paraId="4A58AF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bidi="ar"/>
              </w:rPr>
              <w:t>2</w:t>
            </w:r>
          </w:p>
        </w:tc>
        <w:tc>
          <w:tcPr>
            <w:tcW w:w="279" w:type="pct"/>
            <w:vMerge w:val="continue"/>
            <w:tcBorders>
              <w:top w:val="single" w:color="000000" w:sz="4" w:space="0"/>
              <w:left w:val="single" w:color="000000" w:sz="4" w:space="0"/>
              <w:bottom w:val="single" w:color="000000" w:sz="4" w:space="0"/>
              <w:right w:val="single" w:color="000000" w:sz="4" w:space="0"/>
            </w:tcBorders>
            <w:vAlign w:val="center"/>
          </w:tcPr>
          <w:p w14:paraId="474D6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rPr>
                <w:rFonts w:hint="eastAsia" w:ascii="宋体" w:hAnsi="宋体" w:eastAsia="宋体" w:cs="宋体"/>
                <w:b w:val="0"/>
                <w:bCs w:val="0"/>
                <w:sz w:val="24"/>
                <w:szCs w:val="24"/>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7EEB1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bidi="ar"/>
              </w:rPr>
              <w:t>机械制造行业三类人员线下培训</w:t>
            </w:r>
          </w:p>
        </w:tc>
        <w:tc>
          <w:tcPr>
            <w:tcW w:w="1581" w:type="pct"/>
            <w:tcBorders>
              <w:top w:val="single" w:color="000000" w:sz="4" w:space="0"/>
              <w:left w:val="single" w:color="000000" w:sz="4" w:space="0"/>
              <w:bottom w:val="single" w:color="000000" w:sz="4" w:space="0"/>
              <w:right w:val="single" w:color="000000" w:sz="4" w:space="0"/>
            </w:tcBorders>
            <w:vAlign w:val="center"/>
          </w:tcPr>
          <w:p w14:paraId="1B2805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Style w:val="76"/>
                <w:rFonts w:hint="eastAsia" w:ascii="宋体" w:hAnsi="宋体" w:eastAsia="宋体" w:cs="宋体"/>
                <w:b w:val="0"/>
                <w:bCs w:val="0"/>
                <w:sz w:val="24"/>
                <w:szCs w:val="24"/>
                <w:lang w:eastAsia="zh-CN" w:bidi="ar"/>
              </w:rPr>
            </w:pPr>
            <w:r>
              <w:rPr>
                <w:rFonts w:hint="eastAsia" w:ascii="宋体" w:hAnsi="宋体" w:eastAsia="宋体" w:cs="宋体"/>
                <w:b w:val="0"/>
                <w:bCs w:val="0"/>
                <w:sz w:val="24"/>
                <w:szCs w:val="24"/>
                <w:lang w:eastAsia="zh-CN" w:bidi="ar"/>
              </w:rPr>
              <w:t>培训对象：安全生产与职业健康分管负责人及专职安全、职业健康管理人员</w:t>
            </w:r>
          </w:p>
          <w:p w14:paraId="6956C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Style w:val="76"/>
                <w:rFonts w:hint="eastAsia" w:ascii="宋体" w:hAnsi="宋体" w:eastAsia="宋体" w:cs="宋体"/>
                <w:b w:val="0"/>
                <w:bCs w:val="0"/>
                <w:sz w:val="24"/>
                <w:szCs w:val="24"/>
                <w:lang w:eastAsia="zh-CN" w:bidi="ar"/>
              </w:rPr>
              <w:t>培训内容：安全领导力，重大风险管控和重大危险源管理，应急管理，职业危害及预防等</w:t>
            </w:r>
          </w:p>
        </w:tc>
        <w:tc>
          <w:tcPr>
            <w:tcW w:w="376" w:type="pct"/>
            <w:tcBorders>
              <w:top w:val="single" w:color="000000" w:sz="4" w:space="0"/>
              <w:left w:val="single" w:color="000000" w:sz="4" w:space="0"/>
              <w:bottom w:val="single" w:color="000000" w:sz="4" w:space="0"/>
              <w:right w:val="single" w:color="000000" w:sz="4" w:space="0"/>
            </w:tcBorders>
            <w:vAlign w:val="center"/>
          </w:tcPr>
          <w:p w14:paraId="4056B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bidi="ar"/>
              </w:rPr>
              <w:t>24学时，6人</w:t>
            </w:r>
          </w:p>
        </w:tc>
        <w:tc>
          <w:tcPr>
            <w:tcW w:w="239" w:type="pct"/>
            <w:tcBorders>
              <w:top w:val="single" w:color="000000" w:sz="4" w:space="0"/>
              <w:left w:val="single" w:color="000000" w:sz="4" w:space="0"/>
              <w:bottom w:val="single" w:color="000000" w:sz="4" w:space="0"/>
              <w:right w:val="single" w:color="000000" w:sz="4" w:space="0"/>
            </w:tcBorders>
            <w:vAlign w:val="center"/>
          </w:tcPr>
          <w:p w14:paraId="58B9C6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bidi="ar"/>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69EE7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bidi="ar"/>
              </w:rPr>
              <w:t>期</w:t>
            </w:r>
          </w:p>
        </w:tc>
        <w:tc>
          <w:tcPr>
            <w:tcW w:w="308" w:type="pct"/>
            <w:vMerge w:val="continue"/>
            <w:tcBorders>
              <w:top w:val="single" w:color="000000" w:sz="4" w:space="0"/>
              <w:left w:val="single" w:color="000000" w:sz="4" w:space="0"/>
              <w:bottom w:val="single" w:color="000000" w:sz="4" w:space="0"/>
              <w:right w:val="single" w:color="000000" w:sz="4" w:space="0"/>
            </w:tcBorders>
            <w:vAlign w:val="center"/>
          </w:tcPr>
          <w:p w14:paraId="7B870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rPr>
                <w:rFonts w:hint="eastAsia" w:ascii="宋体" w:hAnsi="宋体" w:eastAsia="宋体" w:cs="宋体"/>
                <w:b w:val="0"/>
                <w:bCs w:val="0"/>
                <w:sz w:val="24"/>
                <w:szCs w:val="24"/>
              </w:rPr>
            </w:pPr>
          </w:p>
        </w:tc>
        <w:tc>
          <w:tcPr>
            <w:tcW w:w="1256" w:type="pct"/>
            <w:tcBorders>
              <w:top w:val="single" w:color="000000" w:sz="4" w:space="0"/>
              <w:left w:val="single" w:color="000000" w:sz="4" w:space="0"/>
              <w:bottom w:val="single" w:color="000000" w:sz="4" w:space="0"/>
              <w:right w:val="single" w:color="000000" w:sz="4" w:space="0"/>
            </w:tcBorders>
            <w:vAlign w:val="center"/>
          </w:tcPr>
          <w:p w14:paraId="07781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bidi="ar"/>
              </w:rPr>
              <w:t>通过开展工伤预</w:t>
            </w:r>
            <w:r>
              <w:rPr>
                <w:rStyle w:val="76"/>
                <w:rFonts w:hint="eastAsia" w:ascii="宋体" w:hAnsi="宋体" w:eastAsia="宋体" w:cs="宋体"/>
                <w:b w:val="0"/>
                <w:bCs w:val="0"/>
                <w:sz w:val="24"/>
                <w:szCs w:val="24"/>
                <w:lang w:eastAsia="zh-CN" w:bidi="ar"/>
              </w:rPr>
              <w:t>防线下培训，确保参训人员掌握安全生产管理，安全生产技术，应急管理，职业健康管理等知识</w:t>
            </w:r>
          </w:p>
        </w:tc>
      </w:tr>
      <w:tr w14:paraId="03D8C0B6">
        <w:tblPrEx>
          <w:tblCellMar>
            <w:top w:w="0" w:type="dxa"/>
            <w:left w:w="108" w:type="dxa"/>
            <w:bottom w:w="0" w:type="dxa"/>
            <w:right w:w="108"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vAlign w:val="center"/>
          </w:tcPr>
          <w:p w14:paraId="7A533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bidi="ar"/>
              </w:rPr>
              <w:t>3</w:t>
            </w:r>
          </w:p>
        </w:tc>
        <w:tc>
          <w:tcPr>
            <w:tcW w:w="279" w:type="pct"/>
            <w:vMerge w:val="continue"/>
            <w:tcBorders>
              <w:top w:val="single" w:color="000000" w:sz="4" w:space="0"/>
              <w:left w:val="single" w:color="000000" w:sz="4" w:space="0"/>
              <w:bottom w:val="single" w:color="000000" w:sz="4" w:space="0"/>
              <w:right w:val="single" w:color="000000" w:sz="4" w:space="0"/>
            </w:tcBorders>
            <w:vAlign w:val="center"/>
          </w:tcPr>
          <w:p w14:paraId="65B4A5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rPr>
                <w:rFonts w:hint="eastAsia" w:ascii="宋体" w:hAnsi="宋体" w:eastAsia="宋体" w:cs="宋体"/>
                <w:b w:val="0"/>
                <w:bCs w:val="0"/>
                <w:sz w:val="24"/>
                <w:szCs w:val="24"/>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5E4DF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bidi="ar"/>
              </w:rPr>
              <w:t>职业病危害专项治理培训</w:t>
            </w:r>
          </w:p>
        </w:tc>
        <w:tc>
          <w:tcPr>
            <w:tcW w:w="1581" w:type="pct"/>
            <w:tcBorders>
              <w:top w:val="single" w:color="000000" w:sz="4" w:space="0"/>
              <w:left w:val="single" w:color="000000" w:sz="4" w:space="0"/>
              <w:bottom w:val="single" w:color="000000" w:sz="4" w:space="0"/>
              <w:right w:val="single" w:color="000000" w:sz="4" w:space="0"/>
            </w:tcBorders>
            <w:vAlign w:val="center"/>
          </w:tcPr>
          <w:p w14:paraId="709270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Style w:val="76"/>
                <w:rFonts w:hint="eastAsia" w:ascii="宋体" w:hAnsi="宋体" w:eastAsia="宋体" w:cs="宋体"/>
                <w:b w:val="0"/>
                <w:bCs w:val="0"/>
                <w:sz w:val="24"/>
                <w:szCs w:val="24"/>
                <w:lang w:eastAsia="zh-CN" w:bidi="ar"/>
              </w:rPr>
            </w:pPr>
            <w:r>
              <w:rPr>
                <w:rFonts w:hint="eastAsia" w:ascii="宋体" w:hAnsi="宋体" w:eastAsia="宋体" w:cs="宋体"/>
                <w:b w:val="0"/>
                <w:bCs w:val="0"/>
                <w:sz w:val="24"/>
                <w:szCs w:val="24"/>
                <w:lang w:eastAsia="zh-CN" w:bidi="ar"/>
              </w:rPr>
              <w:t>培训对象：职业健康分管负责人、职业健康管理人员</w:t>
            </w:r>
          </w:p>
          <w:p w14:paraId="3CF1F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Style w:val="76"/>
                <w:rFonts w:hint="eastAsia" w:ascii="宋体" w:hAnsi="宋体" w:eastAsia="宋体" w:cs="宋体"/>
                <w:b w:val="0"/>
                <w:bCs w:val="0"/>
                <w:sz w:val="24"/>
                <w:szCs w:val="24"/>
                <w:lang w:eastAsia="zh-CN" w:bidi="ar"/>
              </w:rPr>
            </w:pPr>
            <w:r>
              <w:rPr>
                <w:rStyle w:val="76"/>
                <w:rFonts w:hint="eastAsia" w:ascii="宋体" w:hAnsi="宋体" w:eastAsia="宋体" w:cs="宋体"/>
                <w:b w:val="0"/>
                <w:bCs w:val="0"/>
                <w:sz w:val="24"/>
                <w:szCs w:val="24"/>
                <w:lang w:eastAsia="zh-CN" w:bidi="ar"/>
              </w:rPr>
              <w:t>培训内容：</w:t>
            </w:r>
          </w:p>
          <w:p w14:paraId="29878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Style w:val="76"/>
                <w:rFonts w:hint="eastAsia" w:ascii="宋体" w:hAnsi="宋体" w:eastAsia="宋体" w:cs="宋体"/>
                <w:b w:val="0"/>
                <w:bCs w:val="0"/>
                <w:sz w:val="24"/>
                <w:szCs w:val="24"/>
                <w:lang w:eastAsia="zh-CN" w:bidi="ar"/>
              </w:rPr>
              <w:t>职业健康、工伤保险相关法律法规、我国职业健康形势、用人单位主要负责职业病防治等</w:t>
            </w:r>
          </w:p>
        </w:tc>
        <w:tc>
          <w:tcPr>
            <w:tcW w:w="376" w:type="pct"/>
            <w:tcBorders>
              <w:top w:val="single" w:color="000000" w:sz="4" w:space="0"/>
              <w:left w:val="single" w:color="000000" w:sz="4" w:space="0"/>
              <w:bottom w:val="single" w:color="000000" w:sz="4" w:space="0"/>
              <w:right w:val="single" w:color="000000" w:sz="4" w:space="0"/>
            </w:tcBorders>
            <w:vAlign w:val="center"/>
          </w:tcPr>
          <w:p w14:paraId="4E94E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Style w:val="76"/>
                <w:rFonts w:hint="eastAsia" w:ascii="宋体" w:hAnsi="宋体" w:eastAsia="宋体" w:cs="宋体"/>
                <w:b w:val="0"/>
                <w:bCs w:val="0"/>
                <w:sz w:val="24"/>
                <w:szCs w:val="24"/>
                <w:lang w:eastAsia="zh-CN" w:bidi="ar"/>
              </w:rPr>
              <w:t>16学时，70人</w:t>
            </w:r>
          </w:p>
        </w:tc>
        <w:tc>
          <w:tcPr>
            <w:tcW w:w="239" w:type="pct"/>
            <w:tcBorders>
              <w:top w:val="single" w:color="000000" w:sz="4" w:space="0"/>
              <w:left w:val="single" w:color="000000" w:sz="4" w:space="0"/>
              <w:bottom w:val="single" w:color="000000" w:sz="4" w:space="0"/>
              <w:right w:val="single" w:color="000000" w:sz="4" w:space="0"/>
            </w:tcBorders>
            <w:vAlign w:val="center"/>
          </w:tcPr>
          <w:p w14:paraId="416F6A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w:t>
            </w:r>
          </w:p>
        </w:tc>
        <w:tc>
          <w:tcPr>
            <w:tcW w:w="188" w:type="pct"/>
            <w:tcBorders>
              <w:top w:val="single" w:color="000000" w:sz="4" w:space="0"/>
              <w:left w:val="single" w:color="000000" w:sz="4" w:space="0"/>
              <w:bottom w:val="single" w:color="000000" w:sz="4" w:space="0"/>
              <w:right w:val="single" w:color="000000" w:sz="4" w:space="0"/>
            </w:tcBorders>
            <w:vAlign w:val="center"/>
          </w:tcPr>
          <w:p w14:paraId="6A52D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bidi="ar"/>
              </w:rPr>
              <w:t>期</w:t>
            </w:r>
          </w:p>
        </w:tc>
        <w:tc>
          <w:tcPr>
            <w:tcW w:w="308" w:type="pct"/>
            <w:vMerge w:val="continue"/>
            <w:tcBorders>
              <w:top w:val="single" w:color="000000" w:sz="4" w:space="0"/>
              <w:left w:val="single" w:color="000000" w:sz="4" w:space="0"/>
              <w:bottom w:val="single" w:color="000000" w:sz="4" w:space="0"/>
              <w:right w:val="single" w:color="000000" w:sz="4" w:space="0"/>
            </w:tcBorders>
            <w:vAlign w:val="center"/>
          </w:tcPr>
          <w:p w14:paraId="0866F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rPr>
                <w:rFonts w:hint="eastAsia" w:ascii="宋体" w:hAnsi="宋体" w:eastAsia="宋体" w:cs="宋体"/>
                <w:b w:val="0"/>
                <w:bCs w:val="0"/>
                <w:sz w:val="24"/>
                <w:szCs w:val="24"/>
              </w:rPr>
            </w:pPr>
          </w:p>
        </w:tc>
        <w:tc>
          <w:tcPr>
            <w:tcW w:w="1256" w:type="pct"/>
            <w:tcBorders>
              <w:top w:val="single" w:color="000000" w:sz="4" w:space="0"/>
              <w:left w:val="single" w:color="000000" w:sz="4" w:space="0"/>
              <w:bottom w:val="single" w:color="000000" w:sz="4" w:space="0"/>
              <w:right w:val="single" w:color="000000" w:sz="4" w:space="0"/>
            </w:tcBorders>
            <w:vAlign w:val="center"/>
          </w:tcPr>
          <w:p w14:paraId="71206B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bidi="ar"/>
              </w:rPr>
              <w:t>通过开展工伤预</w:t>
            </w:r>
            <w:r>
              <w:rPr>
                <w:rStyle w:val="76"/>
                <w:rFonts w:hint="eastAsia" w:ascii="宋体" w:hAnsi="宋体" w:eastAsia="宋体" w:cs="宋体"/>
                <w:b w:val="0"/>
                <w:bCs w:val="0"/>
                <w:sz w:val="24"/>
                <w:szCs w:val="24"/>
                <w:lang w:eastAsia="zh-CN" w:bidi="ar"/>
              </w:rPr>
              <w:t>防线下培训，确保参训人员掌握：一线班组长与安全生产（线下课），安全生产管理与技术（理论），职业病防治与职业健康管理，事故与应急处置（理论），安全生产管理与技术（实操），事故与应急处置（实操），职业病事故应急处置与防护技能（实操）</w:t>
            </w:r>
          </w:p>
        </w:tc>
      </w:tr>
    </w:tbl>
    <w:p w14:paraId="4AC853ED">
      <w:pPr>
        <w:pStyle w:val="115"/>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0" w:after="0" w:line="440" w:lineRule="exact"/>
        <w:ind w:leftChars="0" w:firstLine="480" w:firstLineChars="200"/>
        <w:jc w:val="both"/>
        <w:textAlignment w:val="auto"/>
        <w:rPr>
          <w:rFonts w:hint="eastAsia" w:ascii="宋体" w:hAnsi="宋体" w:cs="宋体"/>
          <w:b w:val="0"/>
          <w:bCs/>
          <w:color w:val="FF0000"/>
          <w:sz w:val="24"/>
          <w:szCs w:val="24"/>
          <w:highlight w:val="none"/>
          <w:lang w:val="en-US" w:eastAsia="zh-CN"/>
        </w:rPr>
        <w:sectPr>
          <w:headerReference r:id="rId12" w:type="default"/>
          <w:pgSz w:w="16838" w:h="11906" w:orient="landscape"/>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1C4FBCB0">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附件3</w:t>
      </w:r>
    </w:p>
    <w:p w14:paraId="3A066BDA">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2"/>
        <w:rPr>
          <w:rFonts w:hint="eastAsia" w:ascii="宋体" w:hAnsi="宋体" w:eastAsia="宋体" w:cs="宋体"/>
          <w:b/>
          <w:bCs/>
          <w:snapToGrid/>
          <w:kern w:val="2"/>
          <w:sz w:val="32"/>
          <w:szCs w:val="32"/>
          <w:lang w:eastAsia="zh-CN"/>
        </w:rPr>
      </w:pPr>
      <w:r>
        <w:rPr>
          <w:rFonts w:hint="eastAsia" w:ascii="宋体" w:hAnsi="宋体" w:eastAsia="宋体" w:cs="宋体"/>
          <w:b/>
          <w:bCs/>
          <w:snapToGrid/>
          <w:kern w:val="2"/>
          <w:sz w:val="32"/>
          <w:szCs w:val="32"/>
          <w:lang w:eastAsia="zh-CN"/>
        </w:rPr>
        <w:t>安康市2025年工伤预防项目评估验收指标（拟使用）</w:t>
      </w:r>
    </w:p>
    <w:p w14:paraId="236461B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伤预防项目完成后，第三方机构向经办机构提出项目初步验收申请，初步验收通过后，再向地区人社局提出项目正式验收申请。地区人社局接到验收申请后牵头组织联席会议成员单位对项目进行评估验收，并形成评估验收报告，评估验收报告作为开展下一年度项目的重要依据。结合工伤保险相关政策法规，制定验收评分标准如下：</w:t>
      </w:r>
    </w:p>
    <w:p w14:paraId="5D0562F3">
      <w:pPr>
        <w:keepNext w:val="0"/>
        <w:keepLines w:val="0"/>
        <w:pageBreakBefore w:val="0"/>
        <w:widowControl w:val="0"/>
        <w:kinsoku/>
        <w:wordWrap/>
        <w:overflowPunct/>
        <w:topLinePunct w:val="0"/>
        <w:autoSpaceDE/>
        <w:autoSpaceDN/>
        <w:bidi w:val="0"/>
        <w:adjustRightInd/>
        <w:snapToGrid/>
        <w:spacing w:line="336" w:lineRule="auto"/>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一、实施内容评估内容</w:t>
      </w:r>
    </w:p>
    <w:p w14:paraId="32B1EA55">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1.合规性评价。对项目实施全过程中存在故意弄虚作假行为给予否定性评价，实施“零容忍”“一票否决”。</w:t>
      </w:r>
    </w:p>
    <w:p w14:paraId="6E77817D">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2.履约情况评价（65%）。对照合同约定，基于项目培训部分的履约情况进行评价。</w:t>
      </w:r>
    </w:p>
    <w:p w14:paraId="79AF849A">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3.服务质量评价（10%）。对照合同约定，基于项目培训部分的服务质量进行评价。</w:t>
      </w:r>
    </w:p>
    <w:p w14:paraId="5D7F133C">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4.服务效果评价（10%）。对受训学员工伤预防知晓率、满意度及培训完成后受训学员的培训考试平均成绩进行评价。</w:t>
      </w:r>
    </w:p>
    <w:p w14:paraId="6F11D869">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5.规范性评价（15%）。对照招标文件要求、合同要求等，审计审视项目组织管理、财务管理和档案管理情况。</w:t>
      </w:r>
    </w:p>
    <w:p w14:paraId="1AA8186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实施内容验收情况的划分标准：验收评审得分95（含）-100分为优秀；验收评审得分90分（含）-95分为良好；验收评审得分85分（含）-90分为合格；验收评审得分低于85分为不合格，验收不合格的，由甲方下发整改通知，整改合格且自检后，报甲方重新考核验收。</w:t>
      </w:r>
    </w:p>
    <w:p w14:paraId="3DBCDC65">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7.若出现下述情形，应依据双方约定的原则进行扣款或扣分：</w:t>
      </w:r>
    </w:p>
    <w:p w14:paraId="115FD248">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若项目实施未达到合同约定交付数量的，按项目考核验收表对乙方进行相应的考核分数扣减及项目款项扣除。未完成部分款项应当按照单项报价进行核算，但场地费、师资费、培训资料费、现场物料费等非因人数产生的费用，不直接按照人头均价进行核减；</w:t>
      </w:r>
    </w:p>
    <w:p w14:paraId="2412C17D">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（2）若验收未达到合同约定或相关行业标准，按照项目考核验收表进行相应的考核分数扣减。</w:t>
      </w:r>
    </w:p>
    <w:p w14:paraId="7E95AE20">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仿宋_GB2312" w:hAnsi="仿宋_GB2312" w:eastAsia="仿宋_GB2312" w:cs="仿宋_GB2312"/>
          <w:sz w:val="32"/>
          <w:szCs w:val="32"/>
          <w:lang w:eastAsia="zh-CN"/>
        </w:rPr>
      </w:pPr>
      <w:r>
        <w:rPr>
          <w:rFonts w:hint="eastAsia" w:ascii="宋体" w:hAnsi="宋体" w:eastAsia="宋体" w:cs="宋体"/>
          <w:sz w:val="24"/>
          <w:szCs w:val="24"/>
          <w:lang w:eastAsia="zh-CN"/>
        </w:rPr>
        <w:t>（3）对因不可抗力导致无法履行的项目内容，该部分考核分数不予以扣减，仅相应费用扣减（如有）。此部分原计划对应的考核分值可由剩余可考核内容按比例分摊，或由双方另行协商确定。</w:t>
      </w:r>
    </w:p>
    <w:tbl>
      <w:tblPr>
        <w:tblStyle w:val="35"/>
        <w:tblW w:w="14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265"/>
        <w:gridCol w:w="2714"/>
        <w:gridCol w:w="6517"/>
        <w:gridCol w:w="833"/>
        <w:gridCol w:w="767"/>
        <w:gridCol w:w="1117"/>
      </w:tblGrid>
      <w:tr w14:paraId="1543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blHeader/>
        </w:trPr>
        <w:tc>
          <w:tcPr>
            <w:tcW w:w="1056" w:type="dxa"/>
            <w:vAlign w:val="center"/>
          </w:tcPr>
          <w:p w14:paraId="184F67B4">
            <w:pPr>
              <w:keepNext w:val="0"/>
              <w:keepLines w:val="0"/>
              <w:suppressLineNumbers w:val="0"/>
              <w:kinsoku/>
              <w:autoSpaceDE/>
              <w:autoSpaceDN/>
              <w:adjustRightInd/>
              <w:snapToGrid/>
              <w:spacing w:before="0" w:beforeAutospacing="0" w:after="0" w:afterAutospacing="0" w:line="400" w:lineRule="exact"/>
              <w:ind w:left="0" w:right="0"/>
              <w:jc w:val="center"/>
              <w:textAlignment w:val="center"/>
              <w:rPr>
                <w:rFonts w:hint="eastAsia" w:ascii="宋体" w:hAnsi="宋体" w:eastAsia="宋体" w:cs="宋体"/>
                <w:b/>
                <w:lang w:eastAsia="zh-CN" w:bidi="ar"/>
              </w:rPr>
            </w:pPr>
            <w:r>
              <w:rPr>
                <w:rFonts w:hint="eastAsia" w:ascii="宋体" w:hAnsi="宋体" w:eastAsia="宋体" w:cs="宋体"/>
                <w:b/>
                <w:lang w:eastAsia="zh-CN" w:bidi="ar"/>
              </w:rPr>
              <w:t>验收</w:t>
            </w:r>
          </w:p>
          <w:p w14:paraId="4F45FA09">
            <w:pPr>
              <w:keepNext w:val="0"/>
              <w:keepLines w:val="0"/>
              <w:suppressLineNumbers w:val="0"/>
              <w:kinsoku/>
              <w:autoSpaceDE/>
              <w:autoSpaceDN/>
              <w:adjustRightInd/>
              <w:snapToGrid/>
              <w:spacing w:before="0" w:beforeAutospacing="0" w:after="0" w:afterAutospacing="0" w:line="400" w:lineRule="exact"/>
              <w:ind w:left="0" w:right="0"/>
              <w:jc w:val="center"/>
              <w:textAlignment w:val="center"/>
              <w:rPr>
                <w:rFonts w:hint="eastAsia" w:ascii="宋体" w:hAnsi="宋体" w:eastAsia="宋体" w:cs="宋体"/>
                <w:b/>
              </w:rPr>
            </w:pPr>
            <w:r>
              <w:rPr>
                <w:rFonts w:hint="eastAsia" w:ascii="宋体" w:hAnsi="宋体" w:eastAsia="宋体" w:cs="宋体"/>
                <w:b/>
                <w:lang w:eastAsia="zh-CN" w:bidi="ar"/>
              </w:rPr>
              <w:t>内容</w:t>
            </w:r>
          </w:p>
        </w:tc>
        <w:tc>
          <w:tcPr>
            <w:tcW w:w="1265" w:type="dxa"/>
            <w:vAlign w:val="center"/>
          </w:tcPr>
          <w:p w14:paraId="4A960136">
            <w:pPr>
              <w:keepNext w:val="0"/>
              <w:keepLines w:val="0"/>
              <w:suppressLineNumbers w:val="0"/>
              <w:kinsoku/>
              <w:autoSpaceDE/>
              <w:autoSpaceDN/>
              <w:adjustRightInd/>
              <w:snapToGrid/>
              <w:spacing w:before="0" w:beforeAutospacing="0" w:after="0" w:afterAutospacing="0" w:line="400" w:lineRule="exact"/>
              <w:ind w:left="0" w:right="0"/>
              <w:jc w:val="center"/>
              <w:textAlignment w:val="center"/>
              <w:rPr>
                <w:rFonts w:hint="eastAsia" w:ascii="宋体" w:hAnsi="宋体" w:eastAsia="宋体" w:cs="宋体"/>
                <w:b/>
                <w:lang w:eastAsia="zh-CN" w:bidi="ar"/>
              </w:rPr>
            </w:pPr>
            <w:r>
              <w:rPr>
                <w:rFonts w:hint="eastAsia" w:ascii="宋体" w:hAnsi="宋体" w:eastAsia="宋体" w:cs="宋体"/>
                <w:b/>
                <w:lang w:eastAsia="zh-CN" w:bidi="ar"/>
              </w:rPr>
              <w:t>评分</w:t>
            </w:r>
          </w:p>
          <w:p w14:paraId="77B95B91">
            <w:pPr>
              <w:keepNext w:val="0"/>
              <w:keepLines w:val="0"/>
              <w:suppressLineNumbers w:val="0"/>
              <w:kinsoku/>
              <w:autoSpaceDE/>
              <w:autoSpaceDN/>
              <w:adjustRightInd/>
              <w:snapToGrid/>
              <w:spacing w:before="0" w:beforeAutospacing="0" w:after="0" w:afterAutospacing="0" w:line="400" w:lineRule="exact"/>
              <w:ind w:left="0" w:right="0"/>
              <w:jc w:val="center"/>
              <w:textAlignment w:val="center"/>
              <w:rPr>
                <w:rFonts w:hint="eastAsia" w:ascii="宋体" w:hAnsi="宋体" w:eastAsia="宋体" w:cs="宋体"/>
                <w:b/>
                <w:lang w:eastAsia="zh-CN" w:bidi="ar"/>
              </w:rPr>
            </w:pPr>
            <w:r>
              <w:rPr>
                <w:rFonts w:hint="eastAsia" w:ascii="宋体" w:hAnsi="宋体" w:eastAsia="宋体" w:cs="宋体"/>
                <w:b/>
                <w:lang w:eastAsia="zh-CN" w:bidi="ar"/>
              </w:rPr>
              <w:t>类型</w:t>
            </w:r>
          </w:p>
        </w:tc>
        <w:tc>
          <w:tcPr>
            <w:tcW w:w="2714" w:type="dxa"/>
            <w:vAlign w:val="center"/>
          </w:tcPr>
          <w:p w14:paraId="1CFAB98C">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b/>
              </w:rPr>
            </w:pPr>
            <w:r>
              <w:rPr>
                <w:rFonts w:hint="eastAsia" w:ascii="宋体" w:hAnsi="宋体" w:eastAsia="宋体" w:cs="宋体"/>
                <w:b/>
                <w:lang w:eastAsia="zh-CN" w:bidi="ar"/>
              </w:rPr>
              <w:t>评分标准</w:t>
            </w:r>
          </w:p>
        </w:tc>
        <w:tc>
          <w:tcPr>
            <w:tcW w:w="6517" w:type="dxa"/>
            <w:vAlign w:val="center"/>
          </w:tcPr>
          <w:p w14:paraId="59ACEAAD">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b/>
              </w:rPr>
            </w:pPr>
            <w:r>
              <w:rPr>
                <w:rFonts w:hint="eastAsia" w:ascii="宋体" w:hAnsi="宋体" w:eastAsia="宋体" w:cs="宋体"/>
                <w:b/>
                <w:lang w:eastAsia="zh-CN" w:bidi="ar"/>
              </w:rPr>
              <w:t>评分说明</w:t>
            </w:r>
          </w:p>
        </w:tc>
        <w:tc>
          <w:tcPr>
            <w:tcW w:w="833" w:type="dxa"/>
            <w:vAlign w:val="center"/>
          </w:tcPr>
          <w:p w14:paraId="59B3DF3D">
            <w:pPr>
              <w:keepNext w:val="0"/>
              <w:keepLines w:val="0"/>
              <w:suppressLineNumbers w:val="0"/>
              <w:kinsoku/>
              <w:autoSpaceDE/>
              <w:autoSpaceDN/>
              <w:adjustRightInd/>
              <w:snapToGrid/>
              <w:spacing w:before="0" w:beforeAutospacing="0" w:after="0" w:afterAutospacing="0" w:line="400" w:lineRule="exact"/>
              <w:ind w:left="0" w:right="0"/>
              <w:jc w:val="center"/>
              <w:textAlignment w:val="center"/>
              <w:rPr>
                <w:rFonts w:hint="eastAsia" w:ascii="宋体" w:hAnsi="宋体" w:eastAsia="宋体" w:cs="宋体"/>
                <w:b/>
                <w:lang w:eastAsia="zh-CN" w:bidi="ar"/>
              </w:rPr>
            </w:pPr>
            <w:r>
              <w:rPr>
                <w:rFonts w:hint="eastAsia" w:ascii="宋体" w:hAnsi="宋体" w:eastAsia="宋体" w:cs="宋体"/>
                <w:b/>
                <w:lang w:eastAsia="zh-CN" w:bidi="ar"/>
              </w:rPr>
              <w:t>分值</w:t>
            </w:r>
          </w:p>
        </w:tc>
        <w:tc>
          <w:tcPr>
            <w:tcW w:w="767" w:type="dxa"/>
            <w:vAlign w:val="center"/>
          </w:tcPr>
          <w:p w14:paraId="648812AE">
            <w:pPr>
              <w:keepNext w:val="0"/>
              <w:keepLines w:val="0"/>
              <w:suppressLineNumbers w:val="0"/>
              <w:kinsoku/>
              <w:autoSpaceDE/>
              <w:autoSpaceDN/>
              <w:adjustRightInd/>
              <w:snapToGrid/>
              <w:spacing w:before="0" w:beforeAutospacing="0" w:after="0" w:afterAutospacing="0" w:line="400" w:lineRule="exact"/>
              <w:ind w:left="0" w:right="0"/>
              <w:jc w:val="center"/>
              <w:textAlignment w:val="center"/>
              <w:rPr>
                <w:rFonts w:hint="eastAsia" w:ascii="宋体" w:hAnsi="宋体" w:eastAsia="宋体" w:cs="宋体"/>
                <w:b/>
                <w:lang w:eastAsia="zh-CN" w:bidi="ar"/>
              </w:rPr>
            </w:pPr>
            <w:r>
              <w:rPr>
                <w:rFonts w:hint="eastAsia" w:ascii="宋体" w:hAnsi="宋体" w:eastAsia="宋体" w:cs="宋体"/>
                <w:b/>
                <w:lang w:eastAsia="zh-CN" w:bidi="ar"/>
              </w:rPr>
              <w:t>得分</w:t>
            </w:r>
          </w:p>
        </w:tc>
        <w:tc>
          <w:tcPr>
            <w:tcW w:w="1117" w:type="dxa"/>
            <w:vAlign w:val="center"/>
          </w:tcPr>
          <w:p w14:paraId="53419026">
            <w:pPr>
              <w:keepNext w:val="0"/>
              <w:keepLines w:val="0"/>
              <w:suppressLineNumbers w:val="0"/>
              <w:kinsoku/>
              <w:autoSpaceDE/>
              <w:autoSpaceDN/>
              <w:adjustRightInd/>
              <w:snapToGrid/>
              <w:spacing w:before="0" w:beforeAutospacing="0" w:after="0" w:afterAutospacing="0" w:line="400" w:lineRule="exact"/>
              <w:ind w:left="0" w:right="0"/>
              <w:jc w:val="center"/>
              <w:textAlignment w:val="center"/>
              <w:rPr>
                <w:rFonts w:hint="eastAsia" w:ascii="宋体" w:hAnsi="宋体" w:eastAsia="宋体" w:cs="宋体"/>
                <w:b/>
                <w:lang w:eastAsia="zh-CN" w:bidi="ar"/>
              </w:rPr>
            </w:pPr>
            <w:r>
              <w:rPr>
                <w:rFonts w:hint="eastAsia" w:ascii="宋体" w:hAnsi="宋体" w:eastAsia="宋体" w:cs="宋体"/>
                <w:b/>
                <w:lang w:eastAsia="zh-CN" w:bidi="ar"/>
              </w:rPr>
              <w:t>扣分摘要</w:t>
            </w:r>
          </w:p>
        </w:tc>
      </w:tr>
      <w:tr w14:paraId="1901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56" w:type="dxa"/>
            <w:vMerge w:val="restart"/>
            <w:vAlign w:val="center"/>
          </w:tcPr>
          <w:p w14:paraId="6AF73073">
            <w:pPr>
              <w:keepNext w:val="0"/>
              <w:keepLines w:val="0"/>
              <w:suppressLineNumbers w:val="0"/>
              <w:spacing w:before="0" w:beforeAutospacing="0" w:after="0" w:afterAutospacing="0" w:line="360" w:lineRule="auto"/>
              <w:ind w:left="0" w:right="0"/>
              <w:jc w:val="center"/>
              <w:rPr>
                <w:rFonts w:hint="eastAsia" w:ascii="宋体" w:hAnsi="宋体" w:eastAsia="宋体" w:cs="宋体"/>
                <w:lang w:eastAsia="zh-CN"/>
              </w:rPr>
            </w:pPr>
            <w:r>
              <w:rPr>
                <w:rFonts w:hint="eastAsia" w:ascii="宋体" w:hAnsi="宋体" w:eastAsia="宋体" w:cs="宋体"/>
                <w:lang w:eastAsia="zh-CN"/>
              </w:rPr>
              <w:t>履约</w:t>
            </w:r>
          </w:p>
          <w:p w14:paraId="280AAAC8">
            <w:pPr>
              <w:keepNext w:val="0"/>
              <w:keepLines w:val="0"/>
              <w:suppressLineNumbers w:val="0"/>
              <w:spacing w:before="0" w:beforeAutospacing="0" w:after="0" w:afterAutospacing="0" w:line="360" w:lineRule="auto"/>
              <w:ind w:left="0" w:right="0"/>
              <w:jc w:val="center"/>
              <w:rPr>
                <w:rFonts w:hint="eastAsia" w:ascii="宋体" w:hAnsi="宋体" w:eastAsia="宋体" w:cs="宋体"/>
              </w:rPr>
            </w:pPr>
            <w:r>
              <w:rPr>
                <w:rFonts w:hint="eastAsia" w:ascii="宋体" w:hAnsi="宋体" w:eastAsia="宋体" w:cs="宋体"/>
                <w:lang w:eastAsia="zh-CN"/>
              </w:rPr>
              <w:t>情况</w:t>
            </w:r>
            <w:r>
              <w:rPr>
                <w:rFonts w:hint="eastAsia" w:ascii="宋体" w:hAnsi="宋体" w:eastAsia="宋体" w:cs="宋体"/>
                <w:lang w:eastAsia="zh-CN"/>
              </w:rPr>
              <w:br w:type="textWrapping"/>
            </w:r>
            <w:r>
              <w:rPr>
                <w:rFonts w:hint="eastAsia" w:ascii="宋体" w:hAnsi="宋体" w:eastAsia="宋体" w:cs="宋体"/>
                <w:lang w:eastAsia="zh-CN"/>
              </w:rPr>
              <w:t>（65%）</w:t>
            </w:r>
          </w:p>
        </w:tc>
        <w:tc>
          <w:tcPr>
            <w:tcW w:w="1265" w:type="dxa"/>
            <w:vMerge w:val="restart"/>
            <w:vAlign w:val="center"/>
          </w:tcPr>
          <w:p w14:paraId="3C469000">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线下培训（65分）</w:t>
            </w:r>
          </w:p>
        </w:tc>
        <w:tc>
          <w:tcPr>
            <w:tcW w:w="2714" w:type="dxa"/>
            <w:vAlign w:val="center"/>
          </w:tcPr>
          <w:p w14:paraId="7A0F2591">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针对矿山行业安全生产与职业健康分管负责人31人，开展3天（24学时）培训。</w:t>
            </w:r>
          </w:p>
        </w:tc>
        <w:tc>
          <w:tcPr>
            <w:tcW w:w="6517" w:type="dxa"/>
            <w:vAlign w:val="center"/>
          </w:tcPr>
          <w:p w14:paraId="32211626">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1.人数达到合同要求，得10分；每少一人或每一人类型不符合要求扣0.5分；低于6人（低于合同要求的20%），该项不得分，共计10分；</w:t>
            </w:r>
          </w:p>
          <w:p w14:paraId="3A5B8DFD">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highlight w:val="yellow"/>
                <w:lang w:eastAsia="zh-CN"/>
              </w:rPr>
            </w:pPr>
            <w:r>
              <w:rPr>
                <w:rFonts w:hint="eastAsia" w:ascii="宋体" w:hAnsi="宋体" w:eastAsia="宋体" w:cs="宋体"/>
                <w:lang w:eastAsia="zh-CN" w:bidi="ar"/>
              </w:rPr>
              <w:t>2.学时达到合同要求，得3分；未达要求，该项不得分，共计3分。</w:t>
            </w:r>
          </w:p>
        </w:tc>
        <w:tc>
          <w:tcPr>
            <w:tcW w:w="833" w:type="dxa"/>
            <w:vAlign w:val="center"/>
          </w:tcPr>
          <w:p w14:paraId="6563091C">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13</w:t>
            </w:r>
          </w:p>
        </w:tc>
        <w:tc>
          <w:tcPr>
            <w:tcW w:w="767" w:type="dxa"/>
            <w:vAlign w:val="center"/>
          </w:tcPr>
          <w:p w14:paraId="23616E16">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6BC8FF95">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1EC1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56" w:type="dxa"/>
            <w:vMerge w:val="continue"/>
            <w:vAlign w:val="center"/>
          </w:tcPr>
          <w:p w14:paraId="7780B767">
            <w:pPr>
              <w:keepNext w:val="0"/>
              <w:keepLines w:val="0"/>
              <w:suppressLineNumbers w:val="0"/>
              <w:spacing w:before="0" w:beforeAutospacing="0" w:after="0" w:afterAutospacing="0" w:line="360" w:lineRule="auto"/>
              <w:ind w:left="0" w:right="0"/>
              <w:jc w:val="center"/>
              <w:rPr>
                <w:rFonts w:hint="eastAsia" w:ascii="宋体" w:hAnsi="宋体" w:eastAsia="宋体" w:cs="宋体"/>
                <w:lang w:eastAsia="zh-CN"/>
              </w:rPr>
            </w:pPr>
          </w:p>
        </w:tc>
        <w:tc>
          <w:tcPr>
            <w:tcW w:w="1265" w:type="dxa"/>
            <w:vMerge w:val="continue"/>
            <w:vAlign w:val="center"/>
          </w:tcPr>
          <w:p w14:paraId="2008F231">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2714" w:type="dxa"/>
            <w:vAlign w:val="center"/>
          </w:tcPr>
          <w:p w14:paraId="123FFA60">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针对矿山行业专职安全、职业健康管理人员25人，开展3天（24学时）培训。</w:t>
            </w:r>
          </w:p>
        </w:tc>
        <w:tc>
          <w:tcPr>
            <w:tcW w:w="6517" w:type="dxa"/>
            <w:vAlign w:val="center"/>
          </w:tcPr>
          <w:p w14:paraId="3B74EDAC">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1.人数达到合同要求，得10分；每少一人或每一人类型不符合要求扣0.5分；低于5人（低于合同要求的20%），该项不得分，共计10分；</w:t>
            </w:r>
          </w:p>
          <w:p w14:paraId="0FCEAD30">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rPr>
            </w:pPr>
            <w:r>
              <w:rPr>
                <w:rFonts w:hint="eastAsia" w:ascii="宋体" w:hAnsi="宋体" w:eastAsia="宋体" w:cs="宋体"/>
                <w:lang w:eastAsia="zh-CN" w:bidi="ar"/>
              </w:rPr>
              <w:t>2.学时达到合同要求，得3分；未达要求，该项不得分，共计3分。</w:t>
            </w:r>
          </w:p>
        </w:tc>
        <w:tc>
          <w:tcPr>
            <w:tcW w:w="833" w:type="dxa"/>
            <w:vAlign w:val="center"/>
          </w:tcPr>
          <w:p w14:paraId="06D6CBC7">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13</w:t>
            </w:r>
          </w:p>
        </w:tc>
        <w:tc>
          <w:tcPr>
            <w:tcW w:w="767" w:type="dxa"/>
            <w:vAlign w:val="center"/>
          </w:tcPr>
          <w:p w14:paraId="795453C0">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331DF160">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0C6F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56" w:type="dxa"/>
            <w:vMerge w:val="continue"/>
            <w:vAlign w:val="center"/>
          </w:tcPr>
          <w:p w14:paraId="088FE3BF">
            <w:pPr>
              <w:keepNext w:val="0"/>
              <w:keepLines w:val="0"/>
              <w:suppressLineNumbers w:val="0"/>
              <w:spacing w:before="0" w:beforeAutospacing="0" w:after="0" w:afterAutospacing="0" w:line="360" w:lineRule="auto"/>
              <w:ind w:left="0" w:right="0"/>
              <w:jc w:val="center"/>
              <w:rPr>
                <w:rFonts w:hint="eastAsia" w:ascii="宋体" w:hAnsi="宋体" w:eastAsia="宋体" w:cs="宋体"/>
                <w:lang w:eastAsia="zh-CN"/>
              </w:rPr>
            </w:pPr>
          </w:p>
        </w:tc>
        <w:tc>
          <w:tcPr>
            <w:tcW w:w="1265" w:type="dxa"/>
            <w:vMerge w:val="continue"/>
            <w:vAlign w:val="center"/>
          </w:tcPr>
          <w:p w14:paraId="1320CC1D">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2714" w:type="dxa"/>
            <w:vAlign w:val="center"/>
          </w:tcPr>
          <w:p w14:paraId="6C433113">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针对机械制造行业安全生产与职业健康分管负责人专职安全、职业健康管理人员6人，开展3天（24学时）培训。</w:t>
            </w:r>
          </w:p>
        </w:tc>
        <w:tc>
          <w:tcPr>
            <w:tcW w:w="6517" w:type="dxa"/>
            <w:vAlign w:val="center"/>
          </w:tcPr>
          <w:p w14:paraId="68BE9D1C">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1.人数达到合同要求，得10分；每少一人或每一人类型不符合要求扣2分；低于2人（低于合同要求的20%），该项不得分，共计10分；</w:t>
            </w:r>
          </w:p>
          <w:p w14:paraId="739E3B12">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2.学时达到合同要求，得3分；未达要求，该项不得分，共计3分。</w:t>
            </w:r>
          </w:p>
        </w:tc>
        <w:tc>
          <w:tcPr>
            <w:tcW w:w="833" w:type="dxa"/>
            <w:vAlign w:val="center"/>
          </w:tcPr>
          <w:p w14:paraId="184D2411">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13</w:t>
            </w:r>
          </w:p>
        </w:tc>
        <w:tc>
          <w:tcPr>
            <w:tcW w:w="767" w:type="dxa"/>
            <w:vAlign w:val="center"/>
          </w:tcPr>
          <w:p w14:paraId="626D63D6">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199BE368">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08FA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56" w:type="dxa"/>
            <w:vMerge w:val="continue"/>
            <w:vAlign w:val="center"/>
          </w:tcPr>
          <w:p w14:paraId="3AB301A9">
            <w:pPr>
              <w:keepNext w:val="0"/>
              <w:keepLines w:val="0"/>
              <w:suppressLineNumbers w:val="0"/>
              <w:spacing w:before="0" w:beforeAutospacing="0" w:after="0" w:afterAutospacing="0" w:line="360" w:lineRule="auto"/>
              <w:ind w:left="0" w:right="0"/>
              <w:jc w:val="center"/>
              <w:rPr>
                <w:rFonts w:hint="eastAsia" w:ascii="宋体" w:hAnsi="宋体" w:eastAsia="宋体" w:cs="宋体"/>
                <w:lang w:eastAsia="zh-CN"/>
              </w:rPr>
            </w:pPr>
          </w:p>
        </w:tc>
        <w:tc>
          <w:tcPr>
            <w:tcW w:w="1265" w:type="dxa"/>
            <w:vMerge w:val="continue"/>
            <w:vAlign w:val="center"/>
          </w:tcPr>
          <w:p w14:paraId="005382BF">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2714" w:type="dxa"/>
            <w:vAlign w:val="center"/>
          </w:tcPr>
          <w:p w14:paraId="1ECB7E67">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针对职业病危害行业职业健康分管负责人13人，开展2天（16学时）培训。</w:t>
            </w:r>
          </w:p>
        </w:tc>
        <w:tc>
          <w:tcPr>
            <w:tcW w:w="6517" w:type="dxa"/>
            <w:vAlign w:val="center"/>
          </w:tcPr>
          <w:p w14:paraId="7FBD04EA">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1.人数达到合同要求，得10分；每少一人或每一人类型不符合要求扣1分；低于3人（低于合同要求的20%），该项不得分，共计10分；</w:t>
            </w:r>
          </w:p>
          <w:p w14:paraId="117288E3">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2.学时达到合同要求，得3分；未达要求，该项不得分，共计3分。</w:t>
            </w:r>
          </w:p>
        </w:tc>
        <w:tc>
          <w:tcPr>
            <w:tcW w:w="833" w:type="dxa"/>
            <w:vAlign w:val="center"/>
          </w:tcPr>
          <w:p w14:paraId="71FA13F3">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13</w:t>
            </w:r>
          </w:p>
        </w:tc>
        <w:tc>
          <w:tcPr>
            <w:tcW w:w="767" w:type="dxa"/>
            <w:vAlign w:val="center"/>
          </w:tcPr>
          <w:p w14:paraId="21DC46EB">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1A995FBE">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4B2A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56" w:type="dxa"/>
            <w:vMerge w:val="continue"/>
            <w:vAlign w:val="center"/>
          </w:tcPr>
          <w:p w14:paraId="17089232">
            <w:pPr>
              <w:keepNext w:val="0"/>
              <w:keepLines w:val="0"/>
              <w:suppressLineNumbers w:val="0"/>
              <w:spacing w:before="0" w:beforeAutospacing="0" w:after="0" w:afterAutospacing="0" w:line="360" w:lineRule="auto"/>
              <w:ind w:left="0" w:right="0"/>
              <w:jc w:val="center"/>
              <w:rPr>
                <w:rFonts w:hint="eastAsia" w:ascii="宋体" w:hAnsi="宋体" w:eastAsia="宋体" w:cs="宋体"/>
                <w:lang w:eastAsia="zh-CN"/>
              </w:rPr>
            </w:pPr>
          </w:p>
        </w:tc>
        <w:tc>
          <w:tcPr>
            <w:tcW w:w="1265" w:type="dxa"/>
            <w:vMerge w:val="continue"/>
            <w:vAlign w:val="center"/>
          </w:tcPr>
          <w:p w14:paraId="3EDD527E">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2714" w:type="dxa"/>
            <w:vAlign w:val="center"/>
          </w:tcPr>
          <w:p w14:paraId="4BB28CCE">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针对职业病危害行业职业健康管理人员57人，开展2天（16学时）培训。</w:t>
            </w:r>
          </w:p>
        </w:tc>
        <w:tc>
          <w:tcPr>
            <w:tcW w:w="6517" w:type="dxa"/>
            <w:vAlign w:val="center"/>
          </w:tcPr>
          <w:p w14:paraId="1BD09D4B">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1.人数达到合同要求，得10分；每少一人或每一人类型不符合要求扣0.2分；低于11人（低于合同要求的20%），该项不得分，共计10分；</w:t>
            </w:r>
          </w:p>
          <w:p w14:paraId="2D2F13A6">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2.学时达到合同要求，得3分；未达要求，该项不得分，共计3分。</w:t>
            </w:r>
          </w:p>
        </w:tc>
        <w:tc>
          <w:tcPr>
            <w:tcW w:w="833" w:type="dxa"/>
            <w:vAlign w:val="center"/>
          </w:tcPr>
          <w:p w14:paraId="02119323">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13</w:t>
            </w:r>
          </w:p>
        </w:tc>
        <w:tc>
          <w:tcPr>
            <w:tcW w:w="767" w:type="dxa"/>
            <w:vAlign w:val="center"/>
          </w:tcPr>
          <w:p w14:paraId="7746524B">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5FD00A5F">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4B8F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056" w:type="dxa"/>
            <w:vMerge w:val="restart"/>
            <w:vAlign w:val="center"/>
          </w:tcPr>
          <w:p w14:paraId="43A6C712">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服务</w:t>
            </w:r>
          </w:p>
          <w:p w14:paraId="702FD713">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rPr>
            </w:pPr>
            <w:r>
              <w:rPr>
                <w:rFonts w:hint="eastAsia" w:ascii="宋体" w:hAnsi="宋体" w:eastAsia="宋体" w:cs="宋体"/>
                <w:lang w:eastAsia="zh-CN" w:bidi="ar"/>
              </w:rPr>
              <w:t>质量</w:t>
            </w:r>
            <w:r>
              <w:rPr>
                <w:rFonts w:hint="eastAsia" w:ascii="宋体" w:hAnsi="宋体" w:eastAsia="宋体" w:cs="宋体"/>
                <w:lang w:eastAsia="zh-CN" w:bidi="ar"/>
              </w:rPr>
              <w:br w:type="textWrapping"/>
            </w:r>
            <w:r>
              <w:rPr>
                <w:rFonts w:hint="eastAsia" w:ascii="宋体" w:hAnsi="宋体" w:eastAsia="宋体" w:cs="宋体"/>
                <w:lang w:eastAsia="zh-CN"/>
              </w:rPr>
              <w:t>(10%)</w:t>
            </w:r>
          </w:p>
        </w:tc>
        <w:tc>
          <w:tcPr>
            <w:tcW w:w="1265" w:type="dxa"/>
            <w:vMerge w:val="restart"/>
            <w:vAlign w:val="center"/>
          </w:tcPr>
          <w:p w14:paraId="765AF66D">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培训部分（10分）</w:t>
            </w:r>
          </w:p>
        </w:tc>
        <w:tc>
          <w:tcPr>
            <w:tcW w:w="2714" w:type="dxa"/>
            <w:vAlign w:val="center"/>
          </w:tcPr>
          <w:p w14:paraId="1AAC9DA0">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1.机械制造、矿山行业重点企业三类人员培训课件内容符合政策文件要求</w:t>
            </w:r>
          </w:p>
          <w:p w14:paraId="6B27B77F">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rPr>
            </w:pPr>
            <w:r>
              <w:rPr>
                <w:rFonts w:hint="eastAsia" w:ascii="宋体" w:hAnsi="宋体" w:eastAsia="宋体" w:cs="宋体"/>
                <w:lang w:eastAsia="zh-CN" w:bidi="ar"/>
              </w:rPr>
              <w:t>2.职业病培训课件内容符合政策文件要求</w:t>
            </w:r>
          </w:p>
        </w:tc>
        <w:tc>
          <w:tcPr>
            <w:tcW w:w="6517" w:type="dxa"/>
            <w:vAlign w:val="center"/>
          </w:tcPr>
          <w:p w14:paraId="6DB78210">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达到要求，得满分，每班每发现一处缺失或不符扣1分，扣完为止。</w:t>
            </w:r>
          </w:p>
        </w:tc>
        <w:tc>
          <w:tcPr>
            <w:tcW w:w="833" w:type="dxa"/>
            <w:vAlign w:val="center"/>
          </w:tcPr>
          <w:p w14:paraId="340594A0">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6</w:t>
            </w:r>
          </w:p>
        </w:tc>
        <w:tc>
          <w:tcPr>
            <w:tcW w:w="767" w:type="dxa"/>
            <w:vAlign w:val="center"/>
          </w:tcPr>
          <w:p w14:paraId="55239EDB">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52922481">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00D9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6" w:type="dxa"/>
            <w:vMerge w:val="continue"/>
            <w:vAlign w:val="center"/>
          </w:tcPr>
          <w:p w14:paraId="5299FE14">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1265" w:type="dxa"/>
            <w:vMerge w:val="continue"/>
            <w:vAlign w:val="center"/>
          </w:tcPr>
          <w:p w14:paraId="78B5264B">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2714" w:type="dxa"/>
            <w:vAlign w:val="center"/>
          </w:tcPr>
          <w:p w14:paraId="588B1410">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线下培训课程内容设置具有针对性并满足项目需求、课时安排合理。</w:t>
            </w:r>
          </w:p>
        </w:tc>
        <w:tc>
          <w:tcPr>
            <w:tcW w:w="6517" w:type="dxa"/>
            <w:vAlign w:val="center"/>
          </w:tcPr>
          <w:p w14:paraId="6A8D9DB9">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达到要求，得满分；未达要求不得分。</w:t>
            </w:r>
          </w:p>
        </w:tc>
        <w:tc>
          <w:tcPr>
            <w:tcW w:w="833" w:type="dxa"/>
            <w:vAlign w:val="center"/>
          </w:tcPr>
          <w:p w14:paraId="55E8C255">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4</w:t>
            </w:r>
          </w:p>
        </w:tc>
        <w:tc>
          <w:tcPr>
            <w:tcW w:w="767" w:type="dxa"/>
            <w:vAlign w:val="center"/>
          </w:tcPr>
          <w:p w14:paraId="5D7427F2">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4C2D4C6D">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42AA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6" w:type="dxa"/>
            <w:vMerge w:val="restart"/>
            <w:vAlign w:val="center"/>
          </w:tcPr>
          <w:p w14:paraId="3C926E0D">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服务</w:t>
            </w:r>
          </w:p>
          <w:p w14:paraId="5894C94E">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rPr>
            </w:pPr>
            <w:r>
              <w:rPr>
                <w:rFonts w:hint="eastAsia" w:ascii="宋体" w:hAnsi="宋体" w:eastAsia="宋体" w:cs="宋体"/>
                <w:lang w:eastAsia="zh-CN" w:bidi="ar"/>
              </w:rPr>
              <w:t>成效</w:t>
            </w:r>
            <w:r>
              <w:rPr>
                <w:rFonts w:hint="eastAsia" w:ascii="宋体" w:hAnsi="宋体" w:eastAsia="宋体" w:cs="宋体"/>
                <w:lang w:eastAsia="zh-CN" w:bidi="ar"/>
              </w:rPr>
              <w:br w:type="textWrapping"/>
            </w:r>
            <w:r>
              <w:rPr>
                <w:rFonts w:hint="eastAsia" w:ascii="宋体" w:hAnsi="宋体" w:eastAsia="宋体" w:cs="宋体"/>
                <w:lang w:eastAsia="zh-CN" w:bidi="ar"/>
              </w:rPr>
              <w:t>(10%)</w:t>
            </w:r>
          </w:p>
        </w:tc>
        <w:tc>
          <w:tcPr>
            <w:tcW w:w="1265" w:type="dxa"/>
            <w:vMerge w:val="restart"/>
            <w:vAlign w:val="center"/>
          </w:tcPr>
          <w:p w14:paraId="5EFB9FCF">
            <w:pPr>
              <w:keepNext w:val="0"/>
              <w:keepLines w:val="0"/>
              <w:suppressLineNumbers w:val="0"/>
              <w:spacing w:before="0" w:beforeAutospacing="0" w:after="0" w:afterAutospacing="0" w:line="320" w:lineRule="exact"/>
              <w:ind w:left="0" w:right="0"/>
              <w:jc w:val="center"/>
              <w:textAlignment w:val="center"/>
              <w:rPr>
                <w:rFonts w:hint="eastAsia" w:ascii="宋体" w:hAnsi="宋体" w:eastAsia="宋体" w:cs="宋体"/>
                <w:highlight w:val="yellow"/>
                <w:lang w:eastAsia="zh-CN" w:bidi="ar"/>
              </w:rPr>
            </w:pPr>
            <w:r>
              <w:rPr>
                <w:rFonts w:hint="eastAsia" w:ascii="宋体" w:hAnsi="宋体" w:eastAsia="宋体" w:cs="宋体"/>
                <w:lang w:bidi="ar"/>
              </w:rPr>
              <w:t>数据指标（10分）</w:t>
            </w:r>
          </w:p>
        </w:tc>
        <w:tc>
          <w:tcPr>
            <w:tcW w:w="2714" w:type="dxa"/>
            <w:vAlign w:val="center"/>
          </w:tcPr>
          <w:p w14:paraId="762EA64E">
            <w:pPr>
              <w:keepNext w:val="0"/>
              <w:keepLines w:val="0"/>
              <w:suppressLineNumbers w:val="0"/>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实现从“要我预防”到“我要预防”的转变，受训学员工伤预防知晓率（意识）≥80%。</w:t>
            </w:r>
          </w:p>
        </w:tc>
        <w:tc>
          <w:tcPr>
            <w:tcW w:w="6517" w:type="dxa"/>
            <w:vAlign w:val="center"/>
          </w:tcPr>
          <w:p w14:paraId="76AF03EE">
            <w:pPr>
              <w:keepNext w:val="0"/>
              <w:keepLines w:val="0"/>
              <w:suppressLineNumbers w:val="0"/>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受训学员工伤预防知晓率≥80%，得满分；低于80%，不得分。</w:t>
            </w:r>
          </w:p>
        </w:tc>
        <w:tc>
          <w:tcPr>
            <w:tcW w:w="833" w:type="dxa"/>
            <w:vAlign w:val="center"/>
          </w:tcPr>
          <w:p w14:paraId="3336BC92">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4</w:t>
            </w:r>
          </w:p>
        </w:tc>
        <w:tc>
          <w:tcPr>
            <w:tcW w:w="767" w:type="dxa"/>
            <w:vAlign w:val="center"/>
          </w:tcPr>
          <w:p w14:paraId="55ECF14C">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7DF1DCA7">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3646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6" w:type="dxa"/>
            <w:vMerge w:val="continue"/>
            <w:vAlign w:val="center"/>
          </w:tcPr>
          <w:p w14:paraId="32C6EBAD">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rPr>
            </w:pPr>
          </w:p>
        </w:tc>
        <w:tc>
          <w:tcPr>
            <w:tcW w:w="1265" w:type="dxa"/>
            <w:vMerge w:val="continue"/>
            <w:vAlign w:val="center"/>
          </w:tcPr>
          <w:p w14:paraId="144C08FE">
            <w:pPr>
              <w:keepNext w:val="0"/>
              <w:keepLines w:val="0"/>
              <w:suppressLineNumbers w:val="0"/>
              <w:spacing w:before="0" w:beforeAutospacing="0" w:after="0" w:afterAutospacing="0" w:line="320" w:lineRule="exact"/>
              <w:ind w:left="0" w:right="0"/>
              <w:jc w:val="center"/>
              <w:textAlignment w:val="center"/>
              <w:rPr>
                <w:rFonts w:hint="eastAsia" w:ascii="宋体" w:hAnsi="宋体" w:eastAsia="宋体" w:cs="宋体"/>
              </w:rPr>
            </w:pPr>
          </w:p>
        </w:tc>
        <w:tc>
          <w:tcPr>
            <w:tcW w:w="2714" w:type="dxa"/>
            <w:vAlign w:val="center"/>
          </w:tcPr>
          <w:p w14:paraId="4401B424">
            <w:pPr>
              <w:keepNext w:val="0"/>
              <w:keepLines w:val="0"/>
              <w:suppressLineNumbers w:val="0"/>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参训学员满意度平均值≥90分（百分制）。</w:t>
            </w:r>
          </w:p>
        </w:tc>
        <w:tc>
          <w:tcPr>
            <w:tcW w:w="6517" w:type="dxa"/>
            <w:vAlign w:val="center"/>
          </w:tcPr>
          <w:p w14:paraId="1068A7F1">
            <w:pPr>
              <w:keepNext w:val="0"/>
              <w:keepLines w:val="0"/>
              <w:suppressLineNumbers w:val="0"/>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受训学员满意度平均值≥90分，得满分；低于90分，不得分。</w:t>
            </w:r>
          </w:p>
        </w:tc>
        <w:tc>
          <w:tcPr>
            <w:tcW w:w="833" w:type="dxa"/>
            <w:vAlign w:val="center"/>
          </w:tcPr>
          <w:p w14:paraId="19FF7A61">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3</w:t>
            </w:r>
          </w:p>
        </w:tc>
        <w:tc>
          <w:tcPr>
            <w:tcW w:w="767" w:type="dxa"/>
            <w:vAlign w:val="center"/>
          </w:tcPr>
          <w:p w14:paraId="7906AD0F">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highlight w:val="yellow"/>
                <w:lang w:eastAsia="zh-CN" w:bidi="ar"/>
              </w:rPr>
            </w:pPr>
          </w:p>
        </w:tc>
        <w:tc>
          <w:tcPr>
            <w:tcW w:w="1117" w:type="dxa"/>
            <w:vAlign w:val="center"/>
          </w:tcPr>
          <w:p w14:paraId="1029FFC7">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r>
      <w:tr w14:paraId="640C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6" w:type="dxa"/>
            <w:vMerge w:val="continue"/>
            <w:vAlign w:val="center"/>
          </w:tcPr>
          <w:p w14:paraId="3F5FBF2A">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rPr>
            </w:pPr>
          </w:p>
        </w:tc>
        <w:tc>
          <w:tcPr>
            <w:tcW w:w="1265" w:type="dxa"/>
            <w:vMerge w:val="continue"/>
            <w:vAlign w:val="center"/>
          </w:tcPr>
          <w:p w14:paraId="5735956F">
            <w:pPr>
              <w:keepNext w:val="0"/>
              <w:keepLines w:val="0"/>
              <w:suppressLineNumbers w:val="0"/>
              <w:spacing w:before="0" w:beforeAutospacing="0" w:after="0" w:afterAutospacing="0" w:line="320" w:lineRule="exact"/>
              <w:ind w:left="0" w:right="0"/>
              <w:jc w:val="center"/>
              <w:textAlignment w:val="center"/>
              <w:rPr>
                <w:rFonts w:hint="eastAsia" w:ascii="宋体" w:hAnsi="宋体" w:eastAsia="宋体" w:cs="宋体"/>
              </w:rPr>
            </w:pPr>
          </w:p>
        </w:tc>
        <w:tc>
          <w:tcPr>
            <w:tcW w:w="2714" w:type="dxa"/>
            <w:vAlign w:val="center"/>
          </w:tcPr>
          <w:p w14:paraId="3DB2A1BC">
            <w:pPr>
              <w:keepNext w:val="0"/>
              <w:keepLines w:val="0"/>
              <w:suppressLineNumbers w:val="0"/>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考试成绩平均值≥85分（百分制）。</w:t>
            </w:r>
          </w:p>
        </w:tc>
        <w:tc>
          <w:tcPr>
            <w:tcW w:w="6517" w:type="dxa"/>
            <w:vAlign w:val="center"/>
          </w:tcPr>
          <w:p w14:paraId="08F37E0B">
            <w:pPr>
              <w:keepNext w:val="0"/>
              <w:keepLines w:val="0"/>
              <w:suppressLineNumbers w:val="0"/>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受训学员培训考试平均成绩≥85分，得满分；低于85分，不得分。</w:t>
            </w:r>
          </w:p>
        </w:tc>
        <w:tc>
          <w:tcPr>
            <w:tcW w:w="833" w:type="dxa"/>
            <w:vAlign w:val="center"/>
          </w:tcPr>
          <w:p w14:paraId="0037302F">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3</w:t>
            </w:r>
          </w:p>
        </w:tc>
        <w:tc>
          <w:tcPr>
            <w:tcW w:w="767" w:type="dxa"/>
            <w:vAlign w:val="center"/>
          </w:tcPr>
          <w:p w14:paraId="604039CA">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highlight w:val="yellow"/>
                <w:lang w:eastAsia="zh-CN" w:bidi="ar"/>
              </w:rPr>
            </w:pPr>
          </w:p>
        </w:tc>
        <w:tc>
          <w:tcPr>
            <w:tcW w:w="1117" w:type="dxa"/>
            <w:vAlign w:val="center"/>
          </w:tcPr>
          <w:p w14:paraId="1AF5D580">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r>
      <w:tr w14:paraId="0AA7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56" w:type="dxa"/>
            <w:vMerge w:val="restart"/>
            <w:vAlign w:val="center"/>
          </w:tcPr>
          <w:p w14:paraId="46E231F0">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规范性评价（15%）</w:t>
            </w:r>
          </w:p>
        </w:tc>
        <w:tc>
          <w:tcPr>
            <w:tcW w:w="1265" w:type="dxa"/>
            <w:vMerge w:val="restart"/>
            <w:vAlign w:val="center"/>
          </w:tcPr>
          <w:p w14:paraId="6EA2A72A">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组织保障</w:t>
            </w:r>
          </w:p>
          <w:p w14:paraId="70F3F46F">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（5分）</w:t>
            </w:r>
          </w:p>
        </w:tc>
        <w:tc>
          <w:tcPr>
            <w:tcW w:w="2714" w:type="dxa"/>
            <w:vMerge w:val="restart"/>
            <w:vAlign w:val="center"/>
          </w:tcPr>
          <w:p w14:paraId="59F54208">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具有较强的项目实施团队，明确项目负责人并在实施过程中不更换。项目实施机构应当具有可以开展项目的硬件设施，培训班次安排合理，且符合《通知》及合同的要求。提供建立质量管理制度、培训大纲、计划等文件。配合评估验收工作。</w:t>
            </w:r>
          </w:p>
        </w:tc>
        <w:tc>
          <w:tcPr>
            <w:tcW w:w="6517" w:type="dxa"/>
            <w:vAlign w:val="center"/>
          </w:tcPr>
          <w:p w14:paraId="30F3028D">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有团队组成及资质材料，得满分；没有，不得分。</w:t>
            </w:r>
          </w:p>
        </w:tc>
        <w:tc>
          <w:tcPr>
            <w:tcW w:w="833" w:type="dxa"/>
            <w:vAlign w:val="center"/>
          </w:tcPr>
          <w:p w14:paraId="75B5A64C">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1</w:t>
            </w:r>
          </w:p>
        </w:tc>
        <w:tc>
          <w:tcPr>
            <w:tcW w:w="767" w:type="dxa"/>
            <w:vAlign w:val="center"/>
          </w:tcPr>
          <w:p w14:paraId="54B9B1F6">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72ED0A0C">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1658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56" w:type="dxa"/>
            <w:vMerge w:val="continue"/>
            <w:vAlign w:val="center"/>
          </w:tcPr>
          <w:p w14:paraId="54073EF5">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rPr>
            </w:pPr>
          </w:p>
        </w:tc>
        <w:tc>
          <w:tcPr>
            <w:tcW w:w="1265" w:type="dxa"/>
            <w:vMerge w:val="continue"/>
            <w:vAlign w:val="center"/>
          </w:tcPr>
          <w:p w14:paraId="35072874">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rPr>
            </w:pPr>
          </w:p>
        </w:tc>
        <w:tc>
          <w:tcPr>
            <w:tcW w:w="2714" w:type="dxa"/>
            <w:vMerge w:val="continue"/>
            <w:vAlign w:val="center"/>
          </w:tcPr>
          <w:p w14:paraId="6EA7AFBF">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rPr>
            </w:pPr>
          </w:p>
        </w:tc>
        <w:tc>
          <w:tcPr>
            <w:tcW w:w="6517" w:type="dxa"/>
            <w:vAlign w:val="center"/>
          </w:tcPr>
          <w:p w14:paraId="320E28C6">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培训班次安排合理，且符合《通知》及合同的要求，得满分；安排不合理，不得分。</w:t>
            </w:r>
          </w:p>
        </w:tc>
        <w:tc>
          <w:tcPr>
            <w:tcW w:w="833" w:type="dxa"/>
            <w:vAlign w:val="center"/>
          </w:tcPr>
          <w:p w14:paraId="643F0D78">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1</w:t>
            </w:r>
          </w:p>
        </w:tc>
        <w:tc>
          <w:tcPr>
            <w:tcW w:w="767" w:type="dxa"/>
            <w:vAlign w:val="center"/>
          </w:tcPr>
          <w:p w14:paraId="61F490C1">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7E6225FC">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574A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56" w:type="dxa"/>
            <w:vMerge w:val="continue"/>
            <w:vAlign w:val="center"/>
          </w:tcPr>
          <w:p w14:paraId="4EF5720E">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1265" w:type="dxa"/>
            <w:vMerge w:val="continue"/>
            <w:vAlign w:val="center"/>
          </w:tcPr>
          <w:p w14:paraId="392554C2">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2714" w:type="dxa"/>
            <w:vMerge w:val="continue"/>
            <w:vAlign w:val="center"/>
          </w:tcPr>
          <w:p w14:paraId="68316FDD">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p>
        </w:tc>
        <w:tc>
          <w:tcPr>
            <w:tcW w:w="6517" w:type="dxa"/>
            <w:vAlign w:val="center"/>
          </w:tcPr>
          <w:p w14:paraId="4B9D65E0">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建立质量管理制度相关文件的，得满分；没有，不得分。</w:t>
            </w:r>
          </w:p>
        </w:tc>
        <w:tc>
          <w:tcPr>
            <w:tcW w:w="833" w:type="dxa"/>
            <w:vAlign w:val="center"/>
          </w:tcPr>
          <w:p w14:paraId="705A0E20">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1</w:t>
            </w:r>
          </w:p>
        </w:tc>
        <w:tc>
          <w:tcPr>
            <w:tcW w:w="767" w:type="dxa"/>
            <w:vAlign w:val="center"/>
          </w:tcPr>
          <w:p w14:paraId="49DCD3F7">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37BC8BC3">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2685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56" w:type="dxa"/>
            <w:vMerge w:val="continue"/>
            <w:vAlign w:val="center"/>
          </w:tcPr>
          <w:p w14:paraId="640E2302">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1265" w:type="dxa"/>
            <w:vMerge w:val="continue"/>
            <w:vAlign w:val="center"/>
          </w:tcPr>
          <w:p w14:paraId="0D61F5EC">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2714" w:type="dxa"/>
            <w:vMerge w:val="continue"/>
            <w:vAlign w:val="center"/>
          </w:tcPr>
          <w:p w14:paraId="02240B52">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p>
        </w:tc>
        <w:tc>
          <w:tcPr>
            <w:tcW w:w="6517" w:type="dxa"/>
            <w:vAlign w:val="center"/>
          </w:tcPr>
          <w:p w14:paraId="3BD2FF30">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制定培训大纲和计划的，得满分；没有，不得分。</w:t>
            </w:r>
          </w:p>
        </w:tc>
        <w:tc>
          <w:tcPr>
            <w:tcW w:w="833" w:type="dxa"/>
            <w:vAlign w:val="center"/>
          </w:tcPr>
          <w:p w14:paraId="2894A956">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1</w:t>
            </w:r>
          </w:p>
        </w:tc>
        <w:tc>
          <w:tcPr>
            <w:tcW w:w="767" w:type="dxa"/>
            <w:vAlign w:val="center"/>
          </w:tcPr>
          <w:p w14:paraId="6A310B00">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767FF921">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6EE4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56" w:type="dxa"/>
            <w:vMerge w:val="continue"/>
            <w:vAlign w:val="center"/>
          </w:tcPr>
          <w:p w14:paraId="6741CFA2">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1265" w:type="dxa"/>
            <w:vMerge w:val="continue"/>
            <w:vAlign w:val="center"/>
          </w:tcPr>
          <w:p w14:paraId="62C75710">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2714" w:type="dxa"/>
            <w:vMerge w:val="continue"/>
            <w:vAlign w:val="center"/>
          </w:tcPr>
          <w:p w14:paraId="1463D928">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p>
        </w:tc>
        <w:tc>
          <w:tcPr>
            <w:tcW w:w="6517" w:type="dxa"/>
            <w:vAlign w:val="center"/>
          </w:tcPr>
          <w:p w14:paraId="558E8CED">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配合人力资源社会保障部门、联席会议、专家、行业协会和大型企业等的考核评估工作，得满分；不配合，不得分。</w:t>
            </w:r>
          </w:p>
        </w:tc>
        <w:tc>
          <w:tcPr>
            <w:tcW w:w="833" w:type="dxa"/>
            <w:vAlign w:val="center"/>
          </w:tcPr>
          <w:p w14:paraId="58C13F2E">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1</w:t>
            </w:r>
          </w:p>
        </w:tc>
        <w:tc>
          <w:tcPr>
            <w:tcW w:w="767" w:type="dxa"/>
            <w:vAlign w:val="center"/>
          </w:tcPr>
          <w:p w14:paraId="08A1B4CF">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3EA22EA8">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2B44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56" w:type="dxa"/>
            <w:vMerge w:val="continue"/>
            <w:vAlign w:val="center"/>
          </w:tcPr>
          <w:p w14:paraId="5A5F0F77">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1265" w:type="dxa"/>
            <w:vMerge w:val="restart"/>
            <w:vAlign w:val="center"/>
          </w:tcPr>
          <w:p w14:paraId="0BE123B9">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资金使用情况（5分）</w:t>
            </w:r>
          </w:p>
        </w:tc>
        <w:tc>
          <w:tcPr>
            <w:tcW w:w="2714" w:type="dxa"/>
            <w:vMerge w:val="restart"/>
            <w:vAlign w:val="center"/>
          </w:tcPr>
          <w:p w14:paraId="1F3AB09B">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工伤预防费单独列支，实行工伤预防专账核算。依据项目预算费用合理使用资金，做到专款专用，验收时，应提供账本、原始凭证等资料，账证相符。</w:t>
            </w:r>
          </w:p>
        </w:tc>
        <w:tc>
          <w:tcPr>
            <w:tcW w:w="6517" w:type="dxa"/>
            <w:vAlign w:val="center"/>
          </w:tcPr>
          <w:p w14:paraId="2995DA6A">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严格执行财务制度，专款专用，实现专账核算的，得2分；未进行工伤预防专账核算的，不得分。</w:t>
            </w:r>
          </w:p>
        </w:tc>
        <w:tc>
          <w:tcPr>
            <w:tcW w:w="833" w:type="dxa"/>
            <w:vAlign w:val="center"/>
          </w:tcPr>
          <w:p w14:paraId="74E8DF82">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2</w:t>
            </w:r>
          </w:p>
        </w:tc>
        <w:tc>
          <w:tcPr>
            <w:tcW w:w="767" w:type="dxa"/>
            <w:vAlign w:val="center"/>
          </w:tcPr>
          <w:p w14:paraId="24D3779D">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Merge w:val="restart"/>
            <w:vAlign w:val="center"/>
          </w:tcPr>
          <w:p w14:paraId="5FA07F66">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7C73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dxa"/>
            <w:vMerge w:val="continue"/>
            <w:vAlign w:val="center"/>
          </w:tcPr>
          <w:p w14:paraId="799E214B">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rPr>
            </w:pPr>
          </w:p>
        </w:tc>
        <w:tc>
          <w:tcPr>
            <w:tcW w:w="1265" w:type="dxa"/>
            <w:vMerge w:val="continue"/>
            <w:vAlign w:val="center"/>
          </w:tcPr>
          <w:p w14:paraId="427039ED">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rPr>
            </w:pPr>
          </w:p>
        </w:tc>
        <w:tc>
          <w:tcPr>
            <w:tcW w:w="2714" w:type="dxa"/>
            <w:vMerge w:val="continue"/>
            <w:vAlign w:val="center"/>
          </w:tcPr>
          <w:p w14:paraId="666B005A">
            <w:pPr>
              <w:keepNext w:val="0"/>
              <w:keepLines w:val="0"/>
              <w:suppressLineNumbers w:val="0"/>
              <w:spacing w:before="0" w:beforeAutospacing="0" w:after="0" w:afterAutospacing="0" w:line="360" w:lineRule="auto"/>
              <w:ind w:left="0" w:right="0"/>
              <w:jc w:val="left"/>
              <w:textAlignment w:val="center"/>
              <w:rPr>
                <w:rFonts w:hint="eastAsia" w:ascii="宋体" w:hAnsi="宋体" w:eastAsia="宋体" w:cs="宋体"/>
              </w:rPr>
            </w:pPr>
          </w:p>
        </w:tc>
        <w:tc>
          <w:tcPr>
            <w:tcW w:w="6517" w:type="dxa"/>
            <w:vAlign w:val="center"/>
          </w:tcPr>
          <w:p w14:paraId="31F972EF">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会计核算规范，有支出明细，提供相应原始凭证作为佐证材料得3分；没有不得分；账证不相符的，每一项扣1分，扣完为止。</w:t>
            </w:r>
          </w:p>
        </w:tc>
        <w:tc>
          <w:tcPr>
            <w:tcW w:w="833" w:type="dxa"/>
            <w:vAlign w:val="center"/>
          </w:tcPr>
          <w:p w14:paraId="49BB066D">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3</w:t>
            </w:r>
          </w:p>
        </w:tc>
        <w:tc>
          <w:tcPr>
            <w:tcW w:w="767" w:type="dxa"/>
            <w:vAlign w:val="center"/>
          </w:tcPr>
          <w:p w14:paraId="26F26801">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Merge w:val="continue"/>
            <w:vAlign w:val="center"/>
          </w:tcPr>
          <w:p w14:paraId="3C8CB120">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0093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56" w:type="dxa"/>
            <w:vMerge w:val="continue"/>
            <w:vAlign w:val="center"/>
          </w:tcPr>
          <w:p w14:paraId="0640BB62">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p>
        </w:tc>
        <w:tc>
          <w:tcPr>
            <w:tcW w:w="1265" w:type="dxa"/>
            <w:vAlign w:val="center"/>
          </w:tcPr>
          <w:p w14:paraId="7C61463C">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档案完整</w:t>
            </w:r>
          </w:p>
          <w:p w14:paraId="3AD06F5F">
            <w:pPr>
              <w:keepNext w:val="0"/>
              <w:keepLines w:val="0"/>
              <w:suppressLineNumbers w:val="0"/>
              <w:kinsoku/>
              <w:autoSpaceDE/>
              <w:autoSpaceDN/>
              <w:adjustRightInd/>
              <w:snapToGrid/>
              <w:spacing w:before="0" w:beforeAutospacing="0" w:after="0" w:afterAutospacing="0" w:line="320" w:lineRule="exact"/>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（5分）</w:t>
            </w:r>
          </w:p>
        </w:tc>
        <w:tc>
          <w:tcPr>
            <w:tcW w:w="2714" w:type="dxa"/>
            <w:vAlign w:val="center"/>
          </w:tcPr>
          <w:p w14:paraId="694D67DA">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建立工伤预防项目实施档案，资料全面、详实、完整。档案目录清晰、管理规范，项目原始记录材料、影像等资料归档成册。</w:t>
            </w:r>
          </w:p>
        </w:tc>
        <w:tc>
          <w:tcPr>
            <w:tcW w:w="6517" w:type="dxa"/>
            <w:vAlign w:val="center"/>
          </w:tcPr>
          <w:p w14:paraId="5995F5F4">
            <w:pPr>
              <w:keepNext w:val="0"/>
              <w:keepLines w:val="0"/>
              <w:suppressLineNumbers w:val="0"/>
              <w:kinsoku/>
              <w:autoSpaceDE/>
              <w:autoSpaceDN/>
              <w:adjustRightInd/>
              <w:snapToGrid/>
              <w:spacing w:before="0" w:beforeAutospacing="0" w:after="0" w:afterAutospacing="0" w:line="320" w:lineRule="exact"/>
              <w:ind w:left="0" w:right="0"/>
              <w:jc w:val="left"/>
              <w:textAlignment w:val="center"/>
              <w:rPr>
                <w:rFonts w:hint="eastAsia" w:ascii="宋体" w:hAnsi="宋体" w:eastAsia="宋体" w:cs="宋体"/>
                <w:lang w:eastAsia="zh-CN" w:bidi="ar"/>
              </w:rPr>
            </w:pPr>
            <w:r>
              <w:rPr>
                <w:rFonts w:hint="eastAsia" w:ascii="宋体" w:hAnsi="宋体" w:eastAsia="宋体" w:cs="宋体"/>
                <w:lang w:eastAsia="zh-CN" w:bidi="ar"/>
              </w:rPr>
              <w:t>建立工伤预防项目实施档案的，得3分；档案质量根据实际情况评分，最高得2分；未建立档案的，不得分。</w:t>
            </w:r>
          </w:p>
        </w:tc>
        <w:tc>
          <w:tcPr>
            <w:tcW w:w="833" w:type="dxa"/>
            <w:vAlign w:val="center"/>
          </w:tcPr>
          <w:p w14:paraId="690970B9">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5</w:t>
            </w:r>
          </w:p>
        </w:tc>
        <w:tc>
          <w:tcPr>
            <w:tcW w:w="767" w:type="dxa"/>
            <w:vAlign w:val="center"/>
          </w:tcPr>
          <w:p w14:paraId="2A36564E">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0199B3CC">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r w14:paraId="57A2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552" w:type="dxa"/>
            <w:gridSpan w:val="4"/>
            <w:vAlign w:val="center"/>
          </w:tcPr>
          <w:p w14:paraId="301E6EF3">
            <w:pPr>
              <w:keepNext w:val="0"/>
              <w:keepLines w:val="0"/>
              <w:suppressLineNumbers w:val="0"/>
              <w:spacing w:before="0" w:beforeAutospacing="0" w:after="0" w:afterAutospacing="0" w:line="360" w:lineRule="auto"/>
              <w:ind w:left="0" w:right="0" w:firstLine="420" w:firstLineChars="200"/>
              <w:jc w:val="center"/>
              <w:textAlignment w:val="center"/>
              <w:rPr>
                <w:rFonts w:hint="eastAsia" w:ascii="宋体" w:hAnsi="宋体" w:eastAsia="宋体" w:cs="宋体"/>
              </w:rPr>
            </w:pPr>
            <w:r>
              <w:rPr>
                <w:rFonts w:hint="eastAsia" w:ascii="宋体" w:hAnsi="宋体" w:eastAsia="宋体" w:cs="宋体"/>
                <w:lang w:eastAsia="zh-CN" w:bidi="ar"/>
              </w:rPr>
              <w:t>合计</w:t>
            </w:r>
          </w:p>
        </w:tc>
        <w:tc>
          <w:tcPr>
            <w:tcW w:w="833" w:type="dxa"/>
            <w:vAlign w:val="center"/>
          </w:tcPr>
          <w:p w14:paraId="1A9320D4">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r>
              <w:rPr>
                <w:rFonts w:hint="eastAsia" w:ascii="宋体" w:hAnsi="宋体" w:eastAsia="宋体" w:cs="宋体"/>
                <w:lang w:eastAsia="zh-CN" w:bidi="ar"/>
              </w:rPr>
              <w:t>100</w:t>
            </w:r>
          </w:p>
        </w:tc>
        <w:tc>
          <w:tcPr>
            <w:tcW w:w="767" w:type="dxa"/>
            <w:vAlign w:val="center"/>
          </w:tcPr>
          <w:p w14:paraId="195F2738">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c>
          <w:tcPr>
            <w:tcW w:w="1117" w:type="dxa"/>
            <w:vAlign w:val="center"/>
          </w:tcPr>
          <w:p w14:paraId="72704208">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lang w:eastAsia="zh-CN" w:bidi="ar"/>
              </w:rPr>
            </w:pPr>
          </w:p>
        </w:tc>
      </w:tr>
    </w:tbl>
    <w:p w14:paraId="0018B5F2">
      <w:pPr>
        <w:jc w:val="both"/>
      </w:pPr>
    </w:p>
    <w:p w14:paraId="2BC90F41">
      <w:pPr>
        <w:pStyle w:val="115"/>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0" w:after="0" w:line="440" w:lineRule="exact"/>
        <w:ind w:leftChars="0" w:firstLine="480" w:firstLineChars="200"/>
        <w:jc w:val="both"/>
        <w:textAlignment w:val="auto"/>
        <w:rPr>
          <w:rFonts w:hint="eastAsia" w:ascii="宋体" w:hAnsi="宋体" w:cs="宋体"/>
          <w:b w:val="0"/>
          <w:bCs/>
          <w:color w:val="FF0000"/>
          <w:sz w:val="24"/>
          <w:szCs w:val="24"/>
          <w:highlight w:val="none"/>
          <w:lang w:val="en-US" w:eastAsia="zh-CN"/>
        </w:rPr>
        <w:sectPr>
          <w:pgSz w:w="16838" w:h="11906" w:orient="landscape"/>
          <w:pgMar w:top="1417" w:right="1417" w:bottom="141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6130C14F">
      <w:pPr>
        <w:pStyle w:val="2"/>
        <w:keepNext/>
        <w:keepLines/>
        <w:pageBreakBefore/>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41" w:name="_Toc18129"/>
      <w:r>
        <w:rPr>
          <w:rFonts w:hint="eastAsia" w:ascii="宋体" w:hAnsi="宋体" w:eastAsia="宋体" w:cs="宋体"/>
          <w:color w:val="auto"/>
          <w:lang w:val="en-US" w:eastAsia="zh-CN"/>
        </w:rPr>
        <w:t>合同主要条款</w:t>
      </w:r>
      <w:bookmarkEnd w:id="141"/>
    </w:p>
    <w:bookmarkEnd w:id="136"/>
    <w:bookmarkEnd w:id="137"/>
    <w:p w14:paraId="0D8953F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（说明：本合同作为合同的基本格式，不作为最终合同，甲方有权在签订合同时对合同的相关条款及内容</w:t>
      </w:r>
      <w:r>
        <w:rPr>
          <w:rFonts w:hint="eastAsia" w:ascii="宋体" w:hAnsi="宋体" w:cs="宋体"/>
          <w:b/>
          <w:bCs/>
          <w:sz w:val="24"/>
          <w:szCs w:val="24"/>
          <w:lang w:eastAsia="zh-CN"/>
        </w:rPr>
        <w:t>做</w:t>
      </w:r>
      <w:r>
        <w:rPr>
          <w:rFonts w:hint="eastAsia" w:ascii="宋体" w:hAnsi="宋体" w:cs="宋体"/>
          <w:b/>
          <w:bCs/>
          <w:sz w:val="24"/>
          <w:szCs w:val="24"/>
        </w:rPr>
        <w:t>进一步的细化和修改）</w:t>
      </w:r>
    </w:p>
    <w:p w14:paraId="67A01B31">
      <w:pPr>
        <w:jc w:val="center"/>
        <w:rPr>
          <w:rFonts w:hint="eastAsia" w:ascii="宋体" w:hAnsi="宋体" w:cs="宋体"/>
          <w:sz w:val="56"/>
          <w:szCs w:val="56"/>
          <w:u w:val="none"/>
          <w:lang w:val="en-US" w:eastAsia="zh-CN"/>
        </w:rPr>
      </w:pPr>
    </w:p>
    <w:p w14:paraId="7D9C2CAF">
      <w:pPr>
        <w:jc w:val="center"/>
        <w:rPr>
          <w:rFonts w:hint="eastAsia" w:ascii="宋体" w:hAnsi="宋体" w:cs="宋体"/>
          <w:sz w:val="56"/>
          <w:szCs w:val="56"/>
          <w:u w:val="none"/>
          <w:lang w:val="en-US" w:eastAsia="zh-CN"/>
        </w:rPr>
      </w:pPr>
    </w:p>
    <w:p w14:paraId="3C4C98F3">
      <w:pPr>
        <w:jc w:val="center"/>
        <w:rPr>
          <w:rFonts w:hint="eastAsia" w:ascii="宋体" w:hAnsi="宋体" w:eastAsia="宋体" w:cs="宋体"/>
          <w:sz w:val="72"/>
          <w:szCs w:val="72"/>
        </w:rPr>
      </w:pPr>
    </w:p>
    <w:p w14:paraId="5DD5F152">
      <w:pPr>
        <w:jc w:val="center"/>
        <w:rPr>
          <w:rFonts w:hint="eastAsia" w:ascii="宋体" w:hAnsi="宋体" w:eastAsia="宋体" w:cs="宋体"/>
          <w:sz w:val="72"/>
          <w:szCs w:val="72"/>
        </w:rPr>
      </w:pPr>
    </w:p>
    <w:p w14:paraId="0295A727">
      <w:pPr>
        <w:pStyle w:val="10"/>
        <w:rPr>
          <w:rFonts w:hint="eastAsia" w:ascii="宋体" w:hAnsi="宋体" w:eastAsia="宋体" w:cs="宋体"/>
        </w:rPr>
      </w:pPr>
    </w:p>
    <w:p w14:paraId="5981027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合</w:t>
      </w:r>
    </w:p>
    <w:p w14:paraId="661CB12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同</w:t>
      </w:r>
    </w:p>
    <w:p w14:paraId="6079412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书</w:t>
      </w:r>
    </w:p>
    <w:p w14:paraId="54F9D015">
      <w:pPr>
        <w:jc w:val="left"/>
        <w:rPr>
          <w:rFonts w:hint="eastAsia" w:ascii="宋体" w:hAnsi="宋体" w:eastAsia="宋体" w:cs="宋体"/>
          <w:sz w:val="32"/>
          <w:szCs w:val="32"/>
        </w:rPr>
      </w:pPr>
    </w:p>
    <w:p w14:paraId="4ED7F973">
      <w:pPr>
        <w:rPr>
          <w:rFonts w:hint="eastAsia" w:ascii="宋体" w:hAnsi="宋体" w:eastAsia="宋体" w:cs="宋体"/>
          <w:sz w:val="32"/>
          <w:szCs w:val="32"/>
        </w:rPr>
      </w:pPr>
    </w:p>
    <w:p w14:paraId="2636723B">
      <w:pPr>
        <w:jc w:val="left"/>
        <w:rPr>
          <w:rFonts w:hint="eastAsia" w:ascii="宋体" w:hAnsi="宋体" w:eastAsia="宋体" w:cs="宋体"/>
          <w:sz w:val="32"/>
          <w:szCs w:val="32"/>
        </w:rPr>
      </w:pPr>
    </w:p>
    <w:p w14:paraId="6D6A4BB9">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甲    方：</w:t>
      </w:r>
    </w:p>
    <w:p w14:paraId="3A33D684">
      <w:pPr>
        <w:spacing w:line="800" w:lineRule="exact"/>
        <w:ind w:left="620" w:firstLine="640" w:firstLineChars="200"/>
        <w:jc w:val="left"/>
        <w:rPr>
          <w:rFonts w:hint="eastAsia" w:ascii="宋体" w:hAnsi="宋体" w:cs="宋体"/>
          <w:sz w:val="32"/>
          <w:szCs w:val="32"/>
          <w:lang w:val="en-US" w:eastAsia="zh-CN"/>
        </w:rPr>
      </w:pPr>
      <w:r>
        <w:rPr>
          <w:rFonts w:hint="eastAsia" w:ascii="宋体" w:hAnsi="宋体" w:eastAsia="宋体" w:cs="宋体"/>
          <w:sz w:val="32"/>
          <w:szCs w:val="32"/>
        </w:rPr>
        <w:t>乙    方：</w:t>
      </w:r>
    </w:p>
    <w:p w14:paraId="472420CD">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签订时间：</w:t>
      </w:r>
    </w:p>
    <w:p w14:paraId="56140508">
      <w:pPr>
        <w:pStyle w:val="9"/>
        <w:rPr>
          <w:rFonts w:hint="eastAsia" w:ascii="宋体" w:hAnsi="宋体" w:eastAsia="宋体" w:cs="宋体"/>
        </w:rPr>
      </w:pPr>
    </w:p>
    <w:p w14:paraId="4EAD905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6F8FD1D7">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393582E0">
      <w:pPr>
        <w:ind w:firstLine="482" w:firstLineChars="200"/>
        <w:rPr>
          <w:rFonts w:hint="eastAsia" w:ascii="宋体" w:hAnsi="宋体" w:eastAsia="宋体" w:cs="宋体"/>
          <w:b/>
          <w:bCs/>
          <w:sz w:val="24"/>
          <w:szCs w:val="24"/>
        </w:rPr>
      </w:pPr>
    </w:p>
    <w:p w14:paraId="643DB61F">
      <w:pPr>
        <w:spacing w:line="360" w:lineRule="auto"/>
        <w:ind w:firstLine="480" w:firstLineChars="200"/>
        <w:rPr>
          <w:rFonts w:ascii="宋体" w:hAnsi="宋体" w:eastAsia="宋体" w:cs="Times New Roman"/>
          <w:bCs/>
          <w:sz w:val="24"/>
          <w:u w:val="single"/>
        </w:rPr>
      </w:pPr>
      <w:r>
        <w:rPr>
          <w:rFonts w:hint="eastAsia" w:ascii="宋体" w:hAnsi="宋体" w:eastAsia="宋体" w:cs="Times New Roman"/>
          <w:bCs/>
          <w:sz w:val="24"/>
        </w:rPr>
        <w:t xml:space="preserve">委托方（以下简称甲方）：     </w:t>
      </w:r>
    </w:p>
    <w:p w14:paraId="39A8C3D4">
      <w:pPr>
        <w:spacing w:line="360" w:lineRule="auto"/>
        <w:ind w:firstLine="480" w:firstLineChars="200"/>
        <w:jc w:val="left"/>
        <w:rPr>
          <w:rFonts w:hint="eastAsia" w:ascii="宋体" w:hAnsi="宋体" w:cs="Times New Roman"/>
          <w:bCs/>
          <w:sz w:val="24"/>
          <w:lang w:val="en-US" w:eastAsia="zh-CN"/>
        </w:rPr>
      </w:pPr>
      <w:r>
        <w:rPr>
          <w:rFonts w:hint="eastAsia" w:ascii="宋体" w:hAnsi="宋体" w:eastAsia="宋体" w:cs="Times New Roman"/>
          <w:bCs/>
          <w:sz w:val="24"/>
        </w:rPr>
        <w:t>法定代表人/负责人：</w:t>
      </w:r>
      <w:r>
        <w:rPr>
          <w:rFonts w:hint="eastAsia" w:ascii="宋体" w:hAnsi="宋体" w:cs="Times New Roman"/>
          <w:bCs/>
          <w:sz w:val="24"/>
          <w:lang w:val="en-US" w:eastAsia="zh-CN"/>
        </w:rPr>
        <w:t xml:space="preserve"> </w:t>
      </w:r>
      <w:r>
        <w:rPr>
          <w:rFonts w:hint="eastAsia" w:ascii="宋体" w:hAnsi="宋体" w:eastAsia="宋体" w:cs="Times New Roman"/>
          <w:bCs/>
          <w:sz w:val="24"/>
        </w:rPr>
        <w:t xml:space="preserve">  </w:t>
      </w:r>
      <w:r>
        <w:rPr>
          <w:rFonts w:ascii="宋体" w:hAnsi="宋体" w:eastAsia="宋体" w:cs="Times New Roman"/>
          <w:bCs/>
          <w:sz w:val="24"/>
        </w:rPr>
        <w:t xml:space="preserve">      联系人：</w:t>
      </w:r>
      <w:r>
        <w:rPr>
          <w:rFonts w:hint="eastAsia" w:ascii="宋体" w:hAnsi="宋体" w:cs="Times New Roman"/>
          <w:bCs/>
          <w:sz w:val="24"/>
          <w:lang w:val="en-US" w:eastAsia="zh-CN"/>
        </w:rPr>
        <w:t xml:space="preserve"> </w:t>
      </w:r>
    </w:p>
    <w:p w14:paraId="06097ED5">
      <w:pPr>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送达地址：</w:t>
      </w:r>
      <w:r>
        <w:rPr>
          <w:rFonts w:hint="eastAsia" w:ascii="宋体" w:hAnsi="宋体" w:cs="Times New Roman"/>
          <w:bCs/>
          <w:sz w:val="24"/>
          <w:lang w:val="en-US" w:eastAsia="zh-CN"/>
        </w:rPr>
        <w:t xml:space="preserve">  </w:t>
      </w:r>
      <w:r>
        <w:rPr>
          <w:rFonts w:ascii="宋体" w:hAnsi="宋体" w:eastAsia="宋体" w:cs="Times New Roman"/>
          <w:bCs/>
          <w:sz w:val="24"/>
        </w:rPr>
        <w:t xml:space="preserve"> </w:t>
      </w:r>
    </w:p>
    <w:p w14:paraId="49DB5524">
      <w:pPr>
        <w:spacing w:line="360" w:lineRule="auto"/>
        <w:ind w:firstLine="480" w:firstLineChars="200"/>
        <w:rPr>
          <w:rFonts w:ascii="宋体" w:hAnsi="宋体" w:eastAsia="宋体" w:cs="Times New Roman"/>
          <w:bCs/>
          <w:sz w:val="24"/>
          <w:u w:val="single"/>
        </w:rPr>
      </w:pPr>
      <w:r>
        <w:rPr>
          <w:rFonts w:hint="eastAsia" w:ascii="宋体" w:hAnsi="宋体" w:eastAsia="宋体" w:cs="Times New Roman"/>
          <w:bCs/>
          <w:sz w:val="24"/>
        </w:rPr>
        <w:t xml:space="preserve">电话：                     </w:t>
      </w:r>
      <w:r>
        <w:rPr>
          <w:rFonts w:ascii="宋体" w:hAnsi="宋体" w:eastAsia="宋体" w:cs="Times New Roman"/>
          <w:bCs/>
          <w:sz w:val="24"/>
        </w:rPr>
        <w:t xml:space="preserve"> </w:t>
      </w:r>
      <w:r>
        <w:rPr>
          <w:rFonts w:hint="eastAsia" w:ascii="宋体" w:hAnsi="宋体" w:eastAsia="宋体" w:cs="Times New Roman"/>
          <w:bCs/>
          <w:sz w:val="24"/>
        </w:rPr>
        <w:t>电子邮箱：</w:t>
      </w:r>
    </w:p>
    <w:p w14:paraId="6329E0BE">
      <w:pPr>
        <w:spacing w:line="360" w:lineRule="auto"/>
        <w:ind w:firstLine="480" w:firstLineChars="200"/>
        <w:rPr>
          <w:rFonts w:ascii="宋体" w:hAnsi="宋体" w:eastAsia="宋体" w:cs="Times New Roman"/>
          <w:bCs/>
          <w:sz w:val="24"/>
        </w:rPr>
      </w:pPr>
    </w:p>
    <w:p w14:paraId="4C868868">
      <w:pPr>
        <w:spacing w:line="360" w:lineRule="auto"/>
        <w:ind w:firstLine="480" w:firstLineChars="200"/>
        <w:rPr>
          <w:rFonts w:ascii="宋体" w:hAnsi="宋体" w:eastAsia="宋体" w:cs="Times New Roman"/>
          <w:sz w:val="24"/>
        </w:rPr>
      </w:pPr>
      <w:r>
        <w:rPr>
          <w:rFonts w:hint="eastAsia" w:ascii="宋体" w:hAnsi="宋体" w:cs="Times New Roman"/>
          <w:bCs/>
          <w:sz w:val="24"/>
          <w:lang w:eastAsia="zh-CN"/>
        </w:rPr>
        <w:t>受委托方</w:t>
      </w:r>
      <w:r>
        <w:rPr>
          <w:rFonts w:hint="eastAsia" w:ascii="宋体" w:hAnsi="宋体" w:eastAsia="宋体" w:cs="Times New Roman"/>
          <w:bCs/>
          <w:sz w:val="24"/>
        </w:rPr>
        <w:t>（以下简称乙方）：</w:t>
      </w:r>
    </w:p>
    <w:p w14:paraId="622B8C2E">
      <w:pPr>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 xml:space="preserve">法定代表人/负责人：   </w:t>
      </w:r>
      <w:r>
        <w:rPr>
          <w:rFonts w:ascii="宋体" w:hAnsi="宋体" w:eastAsia="宋体" w:cs="Times New Roman"/>
          <w:bCs/>
          <w:sz w:val="24"/>
        </w:rPr>
        <w:t xml:space="preserve">      联系人：</w:t>
      </w:r>
    </w:p>
    <w:p w14:paraId="16D569F4">
      <w:pPr>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送达地址：</w:t>
      </w:r>
      <w:r>
        <w:rPr>
          <w:rFonts w:ascii="宋体" w:hAnsi="宋体" w:eastAsia="宋体" w:cs="Times New Roman"/>
          <w:bCs/>
          <w:sz w:val="24"/>
        </w:rPr>
        <w:t xml:space="preserve"> </w:t>
      </w:r>
    </w:p>
    <w:p w14:paraId="3B8950E1">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 xml:space="preserve">电话：                     </w:t>
      </w:r>
      <w:r>
        <w:rPr>
          <w:rFonts w:ascii="宋体" w:hAnsi="宋体" w:eastAsia="宋体" w:cs="Times New Roman"/>
          <w:bCs/>
          <w:sz w:val="24"/>
        </w:rPr>
        <w:t xml:space="preserve"> </w:t>
      </w:r>
      <w:r>
        <w:rPr>
          <w:rFonts w:hint="eastAsia" w:ascii="宋体" w:hAnsi="宋体" w:eastAsia="宋体" w:cs="Times New Roman"/>
          <w:bCs/>
          <w:sz w:val="24"/>
        </w:rPr>
        <w:t>电子邮箱：</w:t>
      </w:r>
    </w:p>
    <w:p w14:paraId="232A0DCB">
      <w:pPr>
        <w:spacing w:line="360" w:lineRule="auto"/>
        <w:rPr>
          <w:rFonts w:ascii="宋体" w:hAnsi="宋体" w:eastAsia="宋体" w:cs="Times New Roman"/>
          <w:sz w:val="24"/>
        </w:rPr>
      </w:pPr>
    </w:p>
    <w:p w14:paraId="23B50FD3">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双方本着平等互利、诚实守信的原则，订立本合同，以共同遵守。</w:t>
      </w:r>
    </w:p>
    <w:p w14:paraId="74200275">
      <w:pPr>
        <w:spacing w:line="360" w:lineRule="auto"/>
        <w:ind w:firstLine="482" w:firstLineChars="200"/>
        <w:rPr>
          <w:rFonts w:ascii="黑体" w:hAnsi="黑体" w:eastAsia="黑体" w:cs="黑体"/>
          <w:sz w:val="24"/>
        </w:rPr>
      </w:pPr>
      <w:r>
        <w:rPr>
          <w:rFonts w:hint="eastAsia" w:ascii="Calibri" w:hAnsi="Calibri" w:eastAsia="宋体" w:cs="Times New Roman"/>
          <w:b/>
          <w:bCs/>
          <w:sz w:val="24"/>
        </w:rPr>
        <w:t xml:space="preserve">第一条 </w:t>
      </w:r>
      <w:r>
        <w:rPr>
          <w:rFonts w:hint="eastAsia" w:cs="Times New Roman"/>
          <w:b/>
          <w:bCs/>
          <w:sz w:val="24"/>
          <w:lang w:eastAsia="zh-CN"/>
        </w:rPr>
        <w:t>委托</w:t>
      </w:r>
      <w:r>
        <w:rPr>
          <w:rFonts w:hint="eastAsia" w:ascii="Calibri" w:hAnsi="Calibri" w:eastAsia="宋体" w:cs="Times New Roman"/>
          <w:b/>
          <w:bCs/>
          <w:sz w:val="24"/>
        </w:rPr>
        <w:t>项目</w:t>
      </w:r>
    </w:p>
    <w:p w14:paraId="6283F16F">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宋体" w:hAnsi="宋体" w:eastAsia="宋体" w:cs="宋体"/>
          <w:sz w:val="24"/>
          <w:u w:val="single"/>
          <w:lang w:val="en-US" w:eastAsia="zh-CN"/>
        </w:rPr>
      </w:pPr>
      <w:r>
        <w:rPr>
          <w:rFonts w:hint="eastAsia" w:ascii="宋体" w:hAnsi="宋体" w:eastAsia="宋体" w:cs="宋体"/>
          <w:sz w:val="24"/>
        </w:rPr>
        <w:t>1.培训</w:t>
      </w:r>
      <w:r>
        <w:rPr>
          <w:rFonts w:hint="eastAsia" w:ascii="宋体" w:hAnsi="宋体" w:cs="宋体"/>
          <w:sz w:val="24"/>
          <w:lang w:eastAsia="zh-CN"/>
        </w:rPr>
        <w:t>名称</w:t>
      </w:r>
      <w:r>
        <w:rPr>
          <w:rFonts w:hint="eastAsia" w:ascii="宋体" w:hAnsi="宋体" w:eastAsia="宋体" w:cs="宋体"/>
          <w:sz w:val="24"/>
        </w:rPr>
        <w:t>：</w:t>
      </w:r>
      <w:r>
        <w:rPr>
          <w:rFonts w:hint="eastAsia" w:ascii="宋体" w:hAnsi="宋体" w:cs="宋体"/>
          <w:sz w:val="24"/>
          <w:u w:val="single"/>
          <w:lang w:val="en-US" w:eastAsia="zh-CN"/>
        </w:rPr>
        <w:t xml:space="preserve">   安康市2025年工伤预防能力提升培训工程项目。   </w:t>
      </w:r>
    </w:p>
    <w:p w14:paraId="3ECD9EAE">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宋体" w:hAnsi="宋体" w:cs="宋体"/>
          <w:sz w:val="24"/>
          <w:highlight w:val="yellow"/>
          <w:u w:val="none"/>
          <w:lang w:val="en-US" w:eastAsia="zh-CN"/>
        </w:rPr>
      </w:pPr>
      <w:r>
        <w:rPr>
          <w:rFonts w:hint="eastAsia" w:ascii="宋体" w:hAnsi="宋体" w:cs="宋体"/>
          <w:sz w:val="24"/>
          <w:u w:val="none"/>
          <w:lang w:val="en-US" w:eastAsia="zh-CN"/>
        </w:rPr>
        <w:t>2.培训人数：</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本次培训工作拟覆盖机械制造、矿山、职业病危害重点企业共计132人。</w:t>
      </w:r>
    </w:p>
    <w:p w14:paraId="59BB5E4C">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宋体" w:hAnsi="宋体" w:cs="宋体"/>
          <w:sz w:val="24"/>
          <w:lang w:val="en-US" w:eastAsia="zh-CN"/>
        </w:rPr>
      </w:pPr>
      <w:r>
        <w:rPr>
          <w:rFonts w:hint="eastAsia" w:ascii="宋体" w:hAnsi="宋体" w:cs="宋体"/>
          <w:sz w:val="24"/>
          <w:lang w:val="en-US" w:eastAsia="zh-CN"/>
        </w:rPr>
        <w:t>3.培训地点：</w:t>
      </w:r>
      <w:r>
        <w:rPr>
          <w:rFonts w:hint="eastAsia" w:ascii="宋体" w:hAnsi="宋体" w:cs="宋体"/>
          <w:sz w:val="24"/>
          <w:u w:val="single"/>
          <w:lang w:val="en-US" w:eastAsia="zh-CN"/>
        </w:rPr>
        <w:t xml:space="preserve">        采购人指定地点。                  </w:t>
      </w:r>
    </w:p>
    <w:p w14:paraId="5B64ABD8">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仿宋_GB2312" w:hAnsi="仿宋_GB2312" w:eastAsia="仿宋_GB2312" w:cs="仿宋_GB2312"/>
          <w:sz w:val="28"/>
          <w:szCs w:val="28"/>
          <w:u w:val="single"/>
          <w:lang w:val="en-US" w:eastAsia="zh-CN"/>
        </w:rPr>
      </w:pPr>
      <w:r>
        <w:rPr>
          <w:rFonts w:hint="eastAsia" w:ascii="宋体" w:hAnsi="宋体" w:cs="宋体"/>
          <w:sz w:val="24"/>
          <w:lang w:val="en-US" w:eastAsia="zh-CN"/>
        </w:rPr>
        <w:t>4.培</w:t>
      </w:r>
      <w:r>
        <w:rPr>
          <w:rFonts w:hint="eastAsia" w:ascii="宋体" w:hAnsi="宋体" w:eastAsia="宋体" w:cs="宋体"/>
          <w:sz w:val="24"/>
          <w:lang w:val="en-US" w:eastAsia="zh-CN"/>
        </w:rPr>
        <w:t>训时间：</w:t>
      </w:r>
      <w:r>
        <w:rPr>
          <w:rFonts w:hint="eastAsia" w:ascii="宋体" w:hAnsi="宋体" w:eastAsia="宋体" w:cs="宋体"/>
          <w:sz w:val="24"/>
          <w:u w:val="single"/>
          <w:lang w:val="en-US" w:eastAsia="zh-CN"/>
        </w:rPr>
        <w:t xml:space="preserve">     2025年</w:t>
      </w:r>
      <w:r>
        <w:rPr>
          <w:rFonts w:hint="eastAsia" w:ascii="宋体" w:hAnsi="宋体" w:cs="宋体"/>
          <w:sz w:val="24"/>
          <w:u w:val="single"/>
          <w:lang w:val="en-US" w:eastAsia="zh-CN"/>
        </w:rPr>
        <w:t>12</w:t>
      </w:r>
      <w:r>
        <w:rPr>
          <w:rFonts w:hint="eastAsia" w:ascii="宋体" w:hAnsi="宋体" w:eastAsia="宋体" w:cs="宋体"/>
          <w:sz w:val="24"/>
          <w:u w:val="single"/>
          <w:lang w:val="en-US" w:eastAsia="zh-CN"/>
        </w:rPr>
        <w:t>月</w:t>
      </w:r>
      <w:r>
        <w:rPr>
          <w:rFonts w:hint="eastAsia" w:ascii="宋体" w:hAnsi="宋体" w:cs="宋体"/>
          <w:sz w:val="24"/>
          <w:u w:val="single"/>
          <w:lang w:val="en-US" w:eastAsia="zh-CN"/>
        </w:rPr>
        <w:t>31</w:t>
      </w:r>
      <w:r>
        <w:rPr>
          <w:rFonts w:hint="eastAsia" w:ascii="宋体" w:hAnsi="宋体" w:eastAsia="宋体" w:cs="宋体"/>
          <w:sz w:val="24"/>
          <w:u w:val="single"/>
          <w:lang w:val="en-US" w:eastAsia="zh-CN"/>
        </w:rPr>
        <w:t xml:space="preserve">日前完成培训任务。   </w:t>
      </w:r>
    </w:p>
    <w:p w14:paraId="3F564196">
      <w:pPr>
        <w:spacing w:line="360" w:lineRule="auto"/>
        <w:ind w:firstLine="482" w:firstLineChars="200"/>
        <w:rPr>
          <w:rFonts w:hint="eastAsia" w:ascii="Calibri" w:hAnsi="Calibri" w:eastAsia="宋体" w:cs="Times New Roman"/>
          <w:b/>
          <w:bCs/>
          <w:sz w:val="24"/>
        </w:rPr>
      </w:pPr>
      <w:r>
        <w:rPr>
          <w:rFonts w:hint="eastAsia" w:ascii="Calibri" w:hAnsi="Calibri" w:eastAsia="宋体" w:cs="Times New Roman"/>
          <w:b/>
          <w:bCs/>
          <w:sz w:val="24"/>
        </w:rPr>
        <w:t>第二条 服务要求</w:t>
      </w:r>
    </w:p>
    <w:p w14:paraId="6554D8FC">
      <w:pPr>
        <w:spacing w:line="360" w:lineRule="auto"/>
        <w:ind w:right="6" w:firstLine="475" w:firstLineChars="198"/>
        <w:rPr>
          <w:rFonts w:hint="eastAsia" w:ascii="宋体" w:hAnsi="宋体" w:eastAsia="宋体" w:cs="Times New Roman"/>
          <w:sz w:val="24"/>
        </w:rPr>
      </w:pPr>
      <w:r>
        <w:rPr>
          <w:rFonts w:hint="eastAsia" w:ascii="宋体" w:hAnsi="宋体" w:eastAsia="宋体" w:cs="Times New Roman"/>
          <w:sz w:val="24"/>
          <w:lang w:val="en-US" w:eastAsia="zh-CN"/>
        </w:rPr>
        <w:t>1.</w:t>
      </w:r>
      <w:r>
        <w:rPr>
          <w:rFonts w:hint="eastAsia" w:ascii="宋体" w:hAnsi="宋体" w:eastAsia="宋体" w:cs="Times New Roman"/>
          <w:sz w:val="24"/>
        </w:rPr>
        <w:t xml:space="preserve"> 乙方开展培训服务应当符合法律规定以及有关行业准则的要求，遵循诚实守信、履职尽责的原则。</w:t>
      </w:r>
    </w:p>
    <w:p w14:paraId="28A30026">
      <w:pPr>
        <w:spacing w:line="360" w:lineRule="auto"/>
        <w:ind w:right="6" w:firstLine="475" w:firstLineChars="198"/>
        <w:rPr>
          <w:rFonts w:hint="eastAsia" w:ascii="宋体" w:hAnsi="宋体" w:eastAsia="宋体" w:cs="Times New Roman"/>
          <w:sz w:val="24"/>
        </w:rPr>
      </w:pPr>
      <w:r>
        <w:rPr>
          <w:rFonts w:hint="eastAsia" w:ascii="宋体" w:hAnsi="宋体" w:eastAsia="宋体" w:cs="Times New Roman"/>
          <w:sz w:val="24"/>
          <w:lang w:val="en-US" w:eastAsia="zh-CN"/>
        </w:rPr>
        <w:t>2.</w:t>
      </w:r>
      <w:r>
        <w:rPr>
          <w:rFonts w:hint="eastAsia" w:ascii="宋体" w:hAnsi="宋体" w:eastAsia="宋体" w:cs="Times New Roman"/>
          <w:sz w:val="24"/>
        </w:rPr>
        <w:t>乙方</w:t>
      </w:r>
      <w:r>
        <w:rPr>
          <w:rFonts w:hint="eastAsia" w:ascii="宋体" w:hAnsi="宋体" w:eastAsia="宋体" w:cs="Times New Roman"/>
          <w:sz w:val="24"/>
          <w:lang w:eastAsia="zh-CN"/>
        </w:rPr>
        <w:t>负责办理培训事宜，包括前期及培训期间的资源对接、培训事项安排等相关事宜</w:t>
      </w:r>
      <w:r>
        <w:rPr>
          <w:rFonts w:hint="eastAsia" w:ascii="宋体" w:hAnsi="宋体" w:eastAsia="宋体" w:cs="Times New Roman"/>
          <w:sz w:val="24"/>
        </w:rPr>
        <w:t>。</w:t>
      </w:r>
    </w:p>
    <w:p w14:paraId="34A78171">
      <w:pPr>
        <w:spacing w:line="360" w:lineRule="auto"/>
        <w:ind w:right="-512" w:rightChars="-244" w:firstLine="482" w:firstLineChars="200"/>
        <w:rPr>
          <w:rFonts w:hint="eastAsia" w:cs="Times New Roman"/>
          <w:b/>
          <w:bCs/>
          <w:sz w:val="24"/>
          <w:lang w:eastAsia="zh-CN"/>
        </w:rPr>
      </w:pPr>
      <w:r>
        <w:rPr>
          <w:rFonts w:hint="eastAsia" w:ascii="Calibri" w:hAnsi="Calibri" w:eastAsia="宋体" w:cs="Times New Roman"/>
          <w:b/>
          <w:bCs/>
          <w:sz w:val="24"/>
        </w:rPr>
        <w:t xml:space="preserve">第三条 </w:t>
      </w:r>
      <w:r>
        <w:rPr>
          <w:rFonts w:hint="eastAsia" w:cs="Times New Roman"/>
          <w:b/>
          <w:bCs/>
          <w:sz w:val="24"/>
          <w:lang w:eastAsia="zh-CN"/>
        </w:rPr>
        <w:t>服务费用</w:t>
      </w:r>
    </w:p>
    <w:p w14:paraId="66F9F4C1">
      <w:pPr>
        <w:spacing w:line="360" w:lineRule="auto"/>
        <w:ind w:firstLine="480"/>
      </w:pPr>
      <w:r>
        <w:rPr>
          <w:rFonts w:hint="eastAsia" w:ascii="宋体" w:hAnsi="宋体"/>
          <w:sz w:val="24"/>
          <w:lang w:val="en-US" w:eastAsia="zh-CN"/>
        </w:rPr>
        <w:t>1.</w:t>
      </w:r>
      <w:r>
        <w:rPr>
          <w:rFonts w:hint="eastAsia" w:ascii="宋体" w:hAnsi="宋体"/>
          <w:sz w:val="24"/>
        </w:rPr>
        <w:t>本合同项下的费用为</w:t>
      </w:r>
      <w:r>
        <w:rPr>
          <w:rFonts w:hint="eastAsia" w:ascii="宋体" w:hAnsi="宋体"/>
          <w:sz w:val="24"/>
          <w:lang w:eastAsia="zh-CN"/>
        </w:rPr>
        <w:t>：</w:t>
      </w:r>
      <w:r>
        <w:rPr>
          <w:rFonts w:hint="eastAsia" w:ascii="宋体" w:hAnsi="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元 </w:t>
      </w:r>
      <w:r>
        <w:rPr>
          <w:rFonts w:hint="eastAsia" w:ascii="宋体" w:hAnsi="宋体"/>
          <w:sz w:val="24"/>
        </w:rPr>
        <w:t>，大写：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sz w:val="24"/>
        </w:rPr>
        <w:t>元</w:t>
      </w:r>
      <w:r>
        <w:rPr>
          <w:rFonts w:hint="eastAsia" w:ascii="宋体" w:hAnsi="宋体"/>
          <w:sz w:val="24"/>
          <w:lang w:eastAsia="zh-CN"/>
        </w:rPr>
        <w:t>。</w:t>
      </w:r>
    </w:p>
    <w:p w14:paraId="34F2B263">
      <w:pPr>
        <w:spacing w:line="360" w:lineRule="auto"/>
        <w:ind w:right="-512" w:rightChars="-244" w:firstLine="480" w:firstLineChars="200"/>
        <w:rPr>
          <w:rFonts w:ascii="宋体" w:hAnsi="宋体" w:eastAsia="宋体" w:cs="宋体"/>
          <w:color w:val="000000"/>
          <w:kern w:val="0"/>
          <w:sz w:val="24"/>
        </w:rPr>
      </w:pPr>
      <w:r>
        <w:rPr>
          <w:rFonts w:hint="eastAsia" w:ascii="宋体" w:hAnsi="宋体" w:cs="宋体"/>
          <w:sz w:val="24"/>
          <w:lang w:val="en-US" w:eastAsia="zh-CN"/>
        </w:rPr>
        <w:t>2.</w:t>
      </w:r>
      <w:r>
        <w:rPr>
          <w:rFonts w:hint="eastAsia" w:ascii="宋体" w:hAnsi="宋体" w:eastAsia="宋体" w:cs="宋体"/>
          <w:sz w:val="24"/>
        </w:rPr>
        <w:t>结算方式</w:t>
      </w:r>
    </w:p>
    <w:p w14:paraId="1D429319">
      <w:pPr>
        <w:wordWrap w:val="0"/>
        <w:spacing w:line="360" w:lineRule="auto"/>
        <w:ind w:right="6"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本合同项下培训项目结束且符合本合同要求，双方依据约定确认结算金额后，乙方向甲方开具相应金额、内容为</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培训费/□咨询费/□服务费的</w:t>
      </w:r>
      <w:r>
        <w:rPr>
          <w:rFonts w:hint="eastAsia" w:ascii="宋体" w:hAnsi="宋体" w:eastAsia="宋体" w:cs="宋体"/>
          <w:sz w:val="24"/>
        </w:rPr>
        <w:sym w:font="Wingdings" w:char="00A8"/>
      </w:r>
      <w:r>
        <w:rPr>
          <w:rFonts w:hint="eastAsia" w:ascii="宋体" w:hAnsi="宋体" w:eastAsia="宋体" w:cs="宋体"/>
          <w:color w:val="000000"/>
          <w:kern w:val="0"/>
          <w:sz w:val="24"/>
        </w:rPr>
        <w:t>增值税普通发票/</w:t>
      </w:r>
      <w:r>
        <w:rPr>
          <w:rFonts w:hint="eastAsia" w:ascii="宋体" w:hAnsi="宋体" w:eastAsia="宋体" w:cs="宋体"/>
          <w:sz w:val="24"/>
        </w:rPr>
        <w:sym w:font="Wingdings" w:char="00A8"/>
      </w:r>
      <w:r>
        <w:rPr>
          <w:rFonts w:hint="eastAsia" w:ascii="宋体" w:hAnsi="宋体" w:eastAsia="宋体" w:cs="宋体"/>
          <w:color w:val="000000"/>
          <w:kern w:val="0"/>
          <w:sz w:val="24"/>
        </w:rPr>
        <w:t>增值税专用发票，甲方收到发票后</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30</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日内通过银行转账方式，向乙方一次性支付培训费用。</w:t>
      </w:r>
    </w:p>
    <w:p w14:paraId="60451CC0">
      <w:pPr>
        <w:widowControl/>
        <w:snapToGrid w:val="0"/>
        <w:spacing w:line="360" w:lineRule="auto"/>
        <w:ind w:firstLine="480" w:firstLineChars="200"/>
        <w:jc w:val="left"/>
        <w:rPr>
          <w:rFonts w:ascii="宋体" w:hAnsi="宋体" w:eastAsia="宋体" w:cs="Times New Roman"/>
          <w:color w:val="000000"/>
          <w:kern w:val="2"/>
          <w:sz w:val="24"/>
          <w:szCs w:val="20"/>
          <w:lang w:val="zh-CN" w:eastAsia="zh-CN" w:bidi="ar-SA"/>
        </w:rPr>
      </w:pPr>
      <w:r>
        <w:rPr>
          <w:rFonts w:hint="eastAsia" w:ascii="宋体" w:hAnsi="宋体" w:cs="Times New Roman"/>
          <w:color w:val="000000"/>
          <w:kern w:val="2"/>
          <w:sz w:val="24"/>
          <w:szCs w:val="20"/>
          <w:lang w:val="zh-CN" w:eastAsia="zh-CN" w:bidi="ar-SA"/>
        </w:rPr>
        <w:t>（</w:t>
      </w:r>
      <w:r>
        <w:rPr>
          <w:rFonts w:hint="eastAsia" w:ascii="宋体" w:hAnsi="宋体" w:cs="Times New Roman"/>
          <w:color w:val="000000"/>
          <w:kern w:val="2"/>
          <w:sz w:val="24"/>
          <w:szCs w:val="20"/>
          <w:lang w:val="en-US" w:eastAsia="zh-CN" w:bidi="ar-SA"/>
        </w:rPr>
        <w:t>1</w:t>
      </w:r>
      <w:r>
        <w:rPr>
          <w:rFonts w:hint="eastAsia" w:ascii="宋体" w:hAnsi="宋体" w:cs="Times New Roman"/>
          <w:color w:val="000000"/>
          <w:kern w:val="2"/>
          <w:sz w:val="24"/>
          <w:szCs w:val="20"/>
          <w:lang w:val="zh-CN" w:eastAsia="zh-CN" w:bidi="ar-SA"/>
        </w:rPr>
        <w:t>）</w:t>
      </w:r>
      <w:r>
        <w:rPr>
          <w:rFonts w:hint="eastAsia" w:ascii="宋体" w:hAnsi="宋体" w:eastAsia="宋体" w:cs="Times New Roman"/>
          <w:color w:val="000000"/>
          <w:kern w:val="2"/>
          <w:sz w:val="24"/>
          <w:szCs w:val="20"/>
          <w:lang w:val="zh-CN" w:eastAsia="zh-CN" w:bidi="ar-SA"/>
        </w:rPr>
        <w:t>乙方账户信息：</w:t>
      </w:r>
    </w:p>
    <w:p w14:paraId="2092FCB4">
      <w:pPr>
        <w:adjustRightInd w:val="0"/>
        <w:snapToGrid w:val="0"/>
        <w:spacing w:line="360" w:lineRule="auto"/>
        <w:ind w:firstLine="480" w:firstLineChars="200"/>
        <w:rPr>
          <w:rFonts w:ascii="宋体" w:hAnsi="宋体" w:eastAsia="宋体" w:cs="Times New Roman"/>
          <w:color w:val="000000"/>
          <w:sz w:val="24"/>
          <w:szCs w:val="30"/>
        </w:rPr>
      </w:pPr>
      <w:r>
        <w:rPr>
          <w:rFonts w:hint="eastAsia" w:ascii="宋体" w:hAnsi="宋体" w:eastAsia="宋体" w:cs="Times New Roman"/>
          <w:color w:val="000000"/>
          <w:sz w:val="24"/>
          <w:szCs w:val="30"/>
        </w:rPr>
        <w:t>开户名称：</w:t>
      </w:r>
    </w:p>
    <w:p w14:paraId="286E5189">
      <w:pPr>
        <w:adjustRightInd w:val="0"/>
        <w:snapToGrid w:val="0"/>
        <w:spacing w:line="360" w:lineRule="auto"/>
        <w:ind w:firstLine="480" w:firstLineChars="200"/>
        <w:rPr>
          <w:rFonts w:ascii="宋体" w:hAnsi="宋体" w:eastAsia="宋体" w:cs="Times New Roman"/>
          <w:sz w:val="24"/>
          <w:szCs w:val="30"/>
        </w:rPr>
      </w:pPr>
      <w:r>
        <w:rPr>
          <w:rFonts w:hint="eastAsia" w:ascii="宋体" w:hAnsi="宋体" w:eastAsia="宋体" w:cs="Times New Roman"/>
          <w:color w:val="000000"/>
          <w:sz w:val="24"/>
          <w:szCs w:val="30"/>
        </w:rPr>
        <w:t>开户银行：</w:t>
      </w:r>
    </w:p>
    <w:p w14:paraId="0EDB4C1C">
      <w:pPr>
        <w:adjustRightInd w:val="0"/>
        <w:snapToGrid w:val="0"/>
        <w:spacing w:line="360" w:lineRule="auto"/>
        <w:ind w:firstLine="480" w:firstLineChars="200"/>
        <w:rPr>
          <w:rFonts w:hint="eastAsia" w:ascii="宋体" w:hAnsi="宋体" w:eastAsia="宋体" w:cs="Times New Roman"/>
          <w:sz w:val="24"/>
          <w:szCs w:val="28"/>
          <w:u w:val="single"/>
          <w:lang w:eastAsia="zh-CN"/>
        </w:rPr>
      </w:pPr>
      <w:r>
        <w:rPr>
          <w:rFonts w:hint="eastAsia" w:ascii="宋体" w:hAnsi="宋体" w:eastAsia="宋体" w:cs="Times New Roman"/>
          <w:sz w:val="24"/>
          <w:szCs w:val="30"/>
        </w:rPr>
        <w:t>行    号：</w:t>
      </w:r>
    </w:p>
    <w:p w14:paraId="42AA3506">
      <w:pPr>
        <w:adjustRightInd w:val="0"/>
        <w:snapToGrid w:val="0"/>
        <w:spacing w:line="360" w:lineRule="auto"/>
        <w:ind w:firstLine="480" w:firstLineChars="200"/>
        <w:rPr>
          <w:rFonts w:ascii="宋体" w:hAnsi="宋体" w:eastAsia="宋体" w:cs="Times New Roman"/>
          <w:color w:val="000000"/>
          <w:sz w:val="24"/>
          <w:szCs w:val="28"/>
          <w:u w:val="single"/>
        </w:rPr>
      </w:pPr>
      <w:r>
        <w:rPr>
          <w:rFonts w:hint="eastAsia" w:ascii="宋体" w:hAnsi="宋体" w:eastAsia="宋体" w:cs="Times New Roman"/>
          <w:color w:val="000000"/>
          <w:sz w:val="24"/>
          <w:szCs w:val="30"/>
        </w:rPr>
        <w:t>账    号：</w:t>
      </w:r>
    </w:p>
    <w:p w14:paraId="3F51BA8B">
      <w:pPr>
        <w:adjustRightInd w:val="0"/>
        <w:snapToGrid w:val="0"/>
        <w:spacing w:line="360" w:lineRule="auto"/>
        <w:ind w:firstLine="480" w:firstLineChars="200"/>
        <w:rPr>
          <w:rFonts w:ascii="宋体" w:hAnsi="宋体" w:eastAsia="宋体" w:cs="Times New Roman"/>
          <w:color w:val="000000"/>
          <w:sz w:val="24"/>
          <w:szCs w:val="28"/>
          <w:u w:val="single"/>
        </w:rPr>
      </w:pPr>
      <w:r>
        <w:rPr>
          <w:rFonts w:hint="eastAsia" w:ascii="宋体" w:hAnsi="宋体" w:eastAsia="宋体" w:cs="宋体"/>
          <w:sz w:val="24"/>
        </w:rPr>
        <w:t>统一社会信用代码：</w:t>
      </w:r>
    </w:p>
    <w:p w14:paraId="565F1DDB">
      <w:pPr>
        <w:spacing w:line="360" w:lineRule="auto"/>
        <w:ind w:firstLine="482" w:firstLineChars="200"/>
        <w:rPr>
          <w:rFonts w:ascii="Calibri" w:hAnsi="Calibri" w:eastAsia="宋体" w:cs="Times New Roman"/>
          <w:sz w:val="24"/>
        </w:rPr>
      </w:pPr>
      <w:r>
        <w:rPr>
          <w:rFonts w:hint="eastAsia" w:ascii="Calibri" w:hAnsi="Calibri" w:eastAsia="宋体" w:cs="Times New Roman"/>
          <w:b/>
          <w:bCs/>
          <w:sz w:val="24"/>
        </w:rPr>
        <w:t>第四条 甲方的权利义务</w:t>
      </w:r>
    </w:p>
    <w:p w14:paraId="607CE3E7">
      <w:pPr>
        <w:widowControl w:val="0"/>
        <w:pBdr>
          <w:top w:val="none" w:color="auto" w:sz="0" w:space="1"/>
          <w:left w:val="none" w:color="auto" w:sz="0" w:space="4"/>
          <w:bottom w:val="none" w:color="auto" w:sz="0" w:space="1"/>
          <w:right w:val="none" w:color="auto" w:sz="0" w:space="4"/>
        </w:pBdr>
        <w:snapToGrid w:val="0"/>
        <w:spacing w:line="360" w:lineRule="auto"/>
        <w:ind w:firstLine="480" w:firstLineChars="200"/>
        <w:jc w:val="both"/>
        <w:rPr>
          <w:rFonts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甲方确定培训项目的具体需求，确认乙方提供的讲师人选，审核培训效果。</w:t>
      </w:r>
    </w:p>
    <w:p w14:paraId="04FF80C3">
      <w:pPr>
        <w:widowControl w:val="0"/>
        <w:pBdr>
          <w:top w:val="none" w:color="auto" w:sz="0" w:space="1"/>
          <w:left w:val="none" w:color="auto" w:sz="0" w:space="4"/>
          <w:bottom w:val="none" w:color="auto" w:sz="0" w:space="1"/>
          <w:right w:val="none" w:color="auto" w:sz="0" w:space="4"/>
        </w:pBdr>
        <w:snapToGrid w:val="0"/>
        <w:spacing w:line="360" w:lineRule="auto"/>
        <w:ind w:firstLine="480" w:firstLineChars="200"/>
        <w:jc w:val="both"/>
        <w:rPr>
          <w:rFonts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甲方应提供学员从事岗位以及其他有关信息，协助乙方进行培训需求调研及培训计划、方案制定等工作。</w:t>
      </w:r>
    </w:p>
    <w:p w14:paraId="6E4B9B22">
      <w:pPr>
        <w:widowControl w:val="0"/>
        <w:pBdr>
          <w:top w:val="none" w:color="auto" w:sz="0" w:space="1"/>
          <w:left w:val="none" w:color="auto" w:sz="0" w:space="4"/>
          <w:bottom w:val="none" w:color="auto" w:sz="0" w:space="1"/>
          <w:right w:val="none" w:color="auto" w:sz="0" w:space="4"/>
        </w:pBdr>
        <w:snapToGrid w:val="0"/>
        <w:spacing w:line="360" w:lineRule="auto"/>
        <w:ind w:firstLine="480" w:firstLineChars="200"/>
        <w:jc w:val="both"/>
        <w:rPr>
          <w:rFonts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甲方负责选派学习人员，并组织学员按照合同规定时间报到入学；协助乙方做好学员学习期间的教学管理工作，并负责学员的日常生活管理，确保学员遵守乙方的各项教学管理制度。</w:t>
      </w:r>
    </w:p>
    <w:p w14:paraId="1B8E1425">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ascii="宋体" w:hAnsi="Calibri" w:eastAsia="宋体" w:cs="Times New Roman"/>
          <w:b w:val="0"/>
          <w:bCs/>
          <w:kern w:val="2"/>
          <w:sz w:val="24"/>
          <w:szCs w:val="24"/>
          <w:lang w:val="en-US" w:eastAsia="zh-CN" w:bidi="ar-SA"/>
        </w:rPr>
      </w:pPr>
      <w:r>
        <w:rPr>
          <w:rFonts w:hint="eastAsia" w:ascii="宋体" w:hAnsi="宋体" w:cs="Times New Roman"/>
          <w:kern w:val="2"/>
          <w:sz w:val="24"/>
          <w:szCs w:val="24"/>
          <w:lang w:val="en-US" w:eastAsia="zh-CN" w:bidi="ar-SA"/>
        </w:rPr>
        <w:t>4.</w:t>
      </w:r>
      <w:bookmarkStart w:id="142" w:name="_Toc28474"/>
      <w:r>
        <w:rPr>
          <w:rFonts w:hint="eastAsia" w:ascii="宋体" w:hAnsi="宋体" w:eastAsia="宋体" w:cs="Times New Roman"/>
          <w:b w:val="0"/>
          <w:bCs/>
          <w:kern w:val="2"/>
          <w:sz w:val="24"/>
          <w:szCs w:val="24"/>
          <w:lang w:val="en-US" w:eastAsia="zh-CN" w:bidi="ar-SA"/>
        </w:rPr>
        <w:t>甲方应按合同约定按时、足额向乙方支付培训费用。</w:t>
      </w:r>
      <w:bookmarkEnd w:id="142"/>
    </w:p>
    <w:p w14:paraId="4DAF3578">
      <w:pPr>
        <w:spacing w:line="360" w:lineRule="auto"/>
        <w:ind w:firstLine="482" w:firstLineChars="200"/>
        <w:rPr>
          <w:rFonts w:ascii="黑体" w:hAnsi="黑体" w:eastAsia="黑体" w:cs="黑体"/>
          <w:sz w:val="24"/>
        </w:rPr>
      </w:pPr>
      <w:r>
        <w:rPr>
          <w:rFonts w:hint="eastAsia" w:ascii="Calibri" w:hAnsi="Calibri" w:eastAsia="宋体" w:cs="Times New Roman"/>
          <w:b/>
          <w:bCs/>
          <w:sz w:val="24"/>
        </w:rPr>
        <w:t>第五条 乙方的权利和义务</w:t>
      </w:r>
    </w:p>
    <w:p w14:paraId="59BF6A6A">
      <w:pPr>
        <w:spacing w:line="360" w:lineRule="auto"/>
        <w:ind w:right="-13" w:rightChars="-6" w:firstLine="480" w:firstLineChars="200"/>
        <w:rPr>
          <w:rFonts w:ascii="宋体" w:hAnsi="宋体" w:eastAsia="宋体" w:cs="Times New Roman"/>
          <w:sz w:val="24"/>
        </w:rPr>
      </w:pPr>
      <w:r>
        <w:rPr>
          <w:rFonts w:hint="eastAsia" w:ascii="宋体" w:hAnsi="宋体" w:cs="Times New Roman"/>
          <w:sz w:val="24"/>
          <w:lang w:val="en-US" w:eastAsia="zh-CN"/>
        </w:rPr>
        <w:t>1.</w:t>
      </w:r>
      <w:r>
        <w:rPr>
          <w:rFonts w:hint="eastAsia" w:ascii="宋体" w:hAnsi="宋体" w:eastAsia="宋体" w:cs="Times New Roman"/>
          <w:sz w:val="24"/>
        </w:rPr>
        <w:t xml:space="preserve"> 乙方应当积极进行培训需求调研，进行培训项目设计，准备培训课程，拟定培训内容，制定教学计划，并组织开展教学。</w:t>
      </w:r>
    </w:p>
    <w:p w14:paraId="3CADC08C">
      <w:pPr>
        <w:spacing w:line="360" w:lineRule="auto"/>
        <w:ind w:right="6" w:firstLine="480" w:firstLineChars="200"/>
        <w:rPr>
          <w:rFonts w:ascii="宋体" w:hAnsi="宋体" w:eastAsia="宋体" w:cs="Times New Roman"/>
          <w:sz w:val="24"/>
        </w:rPr>
      </w:pPr>
      <w:r>
        <w:rPr>
          <w:rFonts w:hint="eastAsia" w:ascii="宋体" w:hAnsi="宋体" w:cs="Times New Roman"/>
          <w:sz w:val="24"/>
          <w:lang w:val="en-US" w:eastAsia="zh-CN"/>
        </w:rPr>
        <w:t>2.</w:t>
      </w:r>
      <w:r>
        <w:rPr>
          <w:rFonts w:hint="eastAsia" w:ascii="宋体" w:hAnsi="宋体" w:eastAsia="宋体" w:cs="Times New Roman"/>
          <w:sz w:val="24"/>
        </w:rPr>
        <w:t xml:space="preserve"> 乙方负责根据双方约定的课程内容遴选并邀请优秀教师，并于授课前</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hint="eastAsia" w:ascii="宋体" w:hAnsi="宋体" w:cs="Times New Roman"/>
          <w:sz w:val="24"/>
          <w:u w:val="single"/>
          <w:lang w:eastAsia="zh-CN"/>
        </w:rPr>
        <w:t xml:space="preserve"> 日</w:t>
      </w:r>
      <w:r>
        <w:rPr>
          <w:rFonts w:hint="eastAsia" w:ascii="宋体" w:hAnsi="宋体" w:eastAsia="宋体" w:cs="Times New Roman"/>
          <w:sz w:val="24"/>
        </w:rPr>
        <w:t>提供授课教师的简介、课程大纲、行程安排等资料。</w:t>
      </w:r>
    </w:p>
    <w:p w14:paraId="65629CB7">
      <w:pPr>
        <w:spacing w:line="360" w:lineRule="auto"/>
        <w:ind w:firstLine="482" w:firstLineChars="200"/>
        <w:rPr>
          <w:rFonts w:hint="eastAsia" w:ascii="Calibri" w:hAnsi="Calibri" w:eastAsia="宋体" w:cs="Times New Roman"/>
          <w:b/>
          <w:bCs/>
          <w:sz w:val="24"/>
        </w:rPr>
      </w:pPr>
      <w:r>
        <w:rPr>
          <w:rFonts w:hint="eastAsia" w:ascii="Calibri" w:hAnsi="Calibri" w:eastAsia="宋体" w:cs="Times New Roman"/>
          <w:b/>
          <w:bCs/>
          <w:sz w:val="24"/>
        </w:rPr>
        <w:t>第七条 违约责任</w:t>
      </w:r>
    </w:p>
    <w:p w14:paraId="5A79D683">
      <w:pPr>
        <w:spacing w:line="360" w:lineRule="auto"/>
        <w:ind w:right="6" w:firstLine="480" w:firstLineChars="200"/>
        <w:rPr>
          <w:rFonts w:ascii="宋体" w:hAnsi="宋体" w:eastAsia="宋体" w:cs="Times New Roman"/>
          <w:sz w:val="24"/>
          <w:u w:val="single"/>
        </w:rPr>
      </w:pPr>
      <w:r>
        <w:rPr>
          <w:rFonts w:hint="eastAsia" w:ascii="宋体" w:hAnsi="宋体" w:cs="Times New Roman"/>
          <w:sz w:val="24"/>
          <w:lang w:val="en-US" w:eastAsia="zh-CN"/>
        </w:rPr>
        <w:t>1.</w:t>
      </w:r>
      <w:r>
        <w:rPr>
          <w:rFonts w:hint="eastAsia" w:ascii="宋体" w:hAnsi="宋体" w:eastAsia="宋体" w:cs="Times New Roman"/>
          <w:sz w:val="24"/>
        </w:rPr>
        <w:t xml:space="preserve"> 甲方未按照本合同的约定向乙方支付培训费用的，每迟延1日，应按照合同订立时全国银行间同业拆借中心公布的1年期贷款市场报价利率支付向乙方应付费用的逾期违约金，迟延超过</w:t>
      </w:r>
      <w:r>
        <w:rPr>
          <w:rFonts w:hint="eastAsia" w:ascii="宋体" w:hAnsi="宋体" w:eastAsia="宋体" w:cs="Times New Roman"/>
          <w:sz w:val="24"/>
          <w:u w:val="single"/>
        </w:rPr>
        <w:t xml:space="preserve">    </w:t>
      </w:r>
      <w:r>
        <w:rPr>
          <w:rFonts w:hint="eastAsia" w:ascii="宋体" w:hAnsi="宋体" w:eastAsia="宋体" w:cs="Times New Roman"/>
          <w:sz w:val="24"/>
        </w:rPr>
        <w:t>日的，乙方可以解除本合同。</w:t>
      </w:r>
    </w:p>
    <w:p w14:paraId="51FAC4F7">
      <w:pPr>
        <w:spacing w:line="360" w:lineRule="auto"/>
        <w:ind w:right="6" w:firstLine="480" w:firstLineChars="200"/>
        <w:rPr>
          <w:rFonts w:ascii="黑体" w:hAnsi="黑体" w:eastAsia="黑体" w:cs="黑体"/>
          <w:sz w:val="24"/>
        </w:rPr>
      </w:pPr>
      <w:r>
        <w:rPr>
          <w:rFonts w:hint="eastAsia" w:ascii="宋体" w:hAnsi="宋体" w:cs="Times New Roman"/>
          <w:sz w:val="24"/>
          <w:lang w:val="en-US" w:eastAsia="zh-CN"/>
        </w:rPr>
        <w:t>2.</w:t>
      </w:r>
      <w:r>
        <w:rPr>
          <w:rFonts w:hint="eastAsia" w:ascii="宋体" w:hAnsi="宋体" w:eastAsia="宋体" w:cs="Times New Roman"/>
          <w:sz w:val="24"/>
        </w:rPr>
        <w:t xml:space="preserve"> </w:t>
      </w:r>
      <w:r>
        <w:rPr>
          <w:rFonts w:ascii="宋体" w:hAnsi="宋体" w:eastAsia="宋体" w:cs="Times New Roman"/>
          <w:sz w:val="24"/>
        </w:rPr>
        <w:t>本合同项下的课程</w:t>
      </w:r>
      <w:r>
        <w:rPr>
          <w:rFonts w:hint="eastAsia" w:ascii="宋体" w:hAnsi="宋体" w:eastAsia="宋体" w:cs="Times New Roman"/>
          <w:sz w:val="24"/>
          <w:lang w:eastAsia="zh-CN"/>
        </w:rPr>
        <w:t>可</w:t>
      </w:r>
      <w:r>
        <w:rPr>
          <w:rFonts w:ascii="宋体" w:hAnsi="宋体" w:eastAsia="宋体" w:cs="Times New Roman"/>
          <w:sz w:val="24"/>
        </w:rPr>
        <w:t>以双方一致商定的测评标准进行打分</w:t>
      </w:r>
      <w:r>
        <w:rPr>
          <w:rFonts w:hint="eastAsia" w:ascii="宋体" w:hAnsi="宋体" w:eastAsia="宋体" w:cs="Times New Roman"/>
          <w:sz w:val="24"/>
        </w:rPr>
        <w:t>，</w:t>
      </w:r>
      <w:r>
        <w:rPr>
          <w:rFonts w:ascii="宋体" w:hAnsi="宋体" w:eastAsia="宋体" w:cs="Times New Roman"/>
          <w:sz w:val="24"/>
        </w:rPr>
        <w:t>培训服务满意度达不到</w:t>
      </w:r>
      <w:r>
        <w:rPr>
          <w:rFonts w:ascii="宋体" w:hAnsi="宋体" w:eastAsia="宋体" w:cs="Times New Roman"/>
          <w:sz w:val="24"/>
          <w:u w:val="single"/>
        </w:rPr>
        <w:t xml:space="preserve">      </w:t>
      </w:r>
      <w:r>
        <w:rPr>
          <w:rFonts w:ascii="宋体" w:hAnsi="宋体" w:eastAsia="宋体" w:cs="Times New Roman"/>
          <w:sz w:val="24"/>
        </w:rPr>
        <w:t>%，按</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ascii="宋体" w:hAnsi="宋体" w:eastAsia="宋体" w:cs="Times New Roman"/>
          <w:sz w:val="24"/>
        </w:rPr>
        <w:t>%扣减乙方培训费用。</w:t>
      </w:r>
    </w:p>
    <w:p w14:paraId="6D7C18C9">
      <w:pPr>
        <w:spacing w:line="360" w:lineRule="auto"/>
        <w:ind w:firstLine="482" w:firstLineChars="200"/>
        <w:rPr>
          <w:rFonts w:hint="eastAsia" w:ascii="Calibri" w:hAnsi="Calibri" w:eastAsia="宋体" w:cs="Times New Roman"/>
          <w:b/>
          <w:bCs/>
          <w:sz w:val="24"/>
        </w:rPr>
      </w:pPr>
      <w:r>
        <w:rPr>
          <w:rFonts w:hint="eastAsia" w:ascii="Calibri" w:hAnsi="Calibri" w:eastAsia="宋体" w:cs="Times New Roman"/>
          <w:b/>
          <w:bCs/>
          <w:sz w:val="24"/>
        </w:rPr>
        <w:t>第八条  合同变更和解除</w:t>
      </w:r>
    </w:p>
    <w:p w14:paraId="548194F1">
      <w:pPr>
        <w:spacing w:line="360" w:lineRule="auto"/>
        <w:ind w:firstLine="480" w:firstLineChars="200"/>
        <w:rPr>
          <w:rFonts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 xml:space="preserve"> 在本合同有效期内，如遇国家</w:t>
      </w:r>
      <w:r>
        <w:rPr>
          <w:rFonts w:hint="eastAsia" w:ascii="宋体" w:hAnsi="宋体" w:eastAsia="宋体" w:cs="宋体"/>
          <w:sz w:val="24"/>
          <w:lang w:eastAsia="zh-CN"/>
        </w:rPr>
        <w:t>法律法规</w:t>
      </w:r>
      <w:r>
        <w:rPr>
          <w:rFonts w:hint="eastAsia" w:ascii="宋体" w:hAnsi="宋体" w:eastAsia="宋体" w:cs="宋体"/>
          <w:sz w:val="24"/>
        </w:rPr>
        <w:t>、政策影响到本合同有关条款的执行，则双方应当按照国家有关规定进行相应调整。</w:t>
      </w:r>
    </w:p>
    <w:p w14:paraId="3AC72819">
      <w:pPr>
        <w:spacing w:line="360" w:lineRule="auto"/>
        <w:ind w:firstLine="480" w:firstLineChars="200"/>
        <w:rPr>
          <w:rFonts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本合同有效期内，任何一方如提出变更和解除本合同，应当提前</w:t>
      </w:r>
      <w:r>
        <w:rPr>
          <w:rFonts w:hint="eastAsia" w:ascii="宋体" w:hAnsi="宋体" w:eastAsia="宋体" w:cs="宋体"/>
          <w:sz w:val="24"/>
          <w:u w:val="single"/>
        </w:rPr>
        <w:t xml:space="preserve">   </w:t>
      </w:r>
      <w:r>
        <w:rPr>
          <w:rFonts w:hint="eastAsia" w:ascii="宋体" w:hAnsi="宋体" w:eastAsia="宋体" w:cs="宋体"/>
          <w:sz w:val="24"/>
        </w:rPr>
        <w:t>日书面通知另一方，经双方书面同意后，方可变更和解除本合同。</w:t>
      </w:r>
    </w:p>
    <w:p w14:paraId="308A9F18">
      <w:pPr>
        <w:spacing w:line="360" w:lineRule="auto"/>
        <w:ind w:firstLine="482" w:firstLineChars="200"/>
        <w:rPr>
          <w:rFonts w:hint="eastAsia" w:ascii="Calibri" w:hAnsi="Calibri" w:eastAsia="宋体" w:cs="Times New Roman"/>
          <w:b/>
          <w:bCs/>
          <w:sz w:val="24"/>
          <w:lang w:val="en-US" w:eastAsia="zh-CN"/>
        </w:rPr>
      </w:pPr>
      <w:r>
        <w:rPr>
          <w:rFonts w:hint="eastAsia" w:ascii="Calibri" w:hAnsi="Calibri" w:eastAsia="宋体" w:cs="Times New Roman"/>
          <w:b/>
          <w:bCs/>
          <w:sz w:val="24"/>
        </w:rPr>
        <w:t xml:space="preserve">第九条  </w:t>
      </w:r>
      <w:r>
        <w:rPr>
          <w:rFonts w:hint="eastAsia" w:ascii="Calibri" w:hAnsi="Calibri" w:eastAsia="宋体" w:cs="Times New Roman"/>
          <w:b/>
          <w:bCs/>
          <w:sz w:val="24"/>
          <w:lang w:val="en-US" w:eastAsia="zh-CN"/>
        </w:rPr>
        <w:t>保密条款</w:t>
      </w:r>
    </w:p>
    <w:p w14:paraId="30632F7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双方承诺遵守《中华人民共和国民法典》等相关法律法规规定。</w:t>
      </w:r>
    </w:p>
    <w:p w14:paraId="4EBA1FE1">
      <w:pPr>
        <w:spacing w:line="360" w:lineRule="auto"/>
        <w:ind w:firstLine="482" w:firstLineChars="200"/>
        <w:rPr>
          <w:rFonts w:hint="eastAsia" w:ascii="Calibri" w:hAnsi="Calibri" w:eastAsia="宋体" w:cs="Times New Roman"/>
          <w:b/>
          <w:bCs/>
          <w:sz w:val="24"/>
        </w:rPr>
      </w:pPr>
      <w:r>
        <w:rPr>
          <w:rFonts w:hint="eastAsia" w:ascii="Calibri" w:hAnsi="Calibri" w:eastAsia="宋体" w:cs="Times New Roman"/>
          <w:b/>
          <w:bCs/>
          <w:sz w:val="24"/>
        </w:rPr>
        <w:t>第十</w:t>
      </w:r>
      <w:r>
        <w:rPr>
          <w:rFonts w:hint="eastAsia" w:ascii="Calibri" w:hAnsi="Calibri" w:eastAsia="宋体" w:cs="Times New Roman"/>
          <w:b/>
          <w:bCs/>
          <w:sz w:val="24"/>
          <w:lang w:val="en-US" w:eastAsia="zh-CN"/>
        </w:rPr>
        <w:t>一</w:t>
      </w:r>
      <w:r>
        <w:rPr>
          <w:rFonts w:hint="eastAsia" w:ascii="Calibri" w:hAnsi="Calibri" w:eastAsia="宋体" w:cs="Times New Roman"/>
          <w:b/>
          <w:bCs/>
          <w:sz w:val="24"/>
        </w:rPr>
        <w:t>条  争议的解决</w:t>
      </w:r>
    </w:p>
    <w:p w14:paraId="753E17F5">
      <w:pPr>
        <w:spacing w:line="360" w:lineRule="auto"/>
        <w:ind w:firstLine="480" w:firstLineChars="200"/>
        <w:rPr>
          <w:rFonts w:ascii="黑体" w:hAnsi="黑体" w:eastAsia="黑体" w:cs="黑体"/>
          <w:sz w:val="24"/>
        </w:rPr>
      </w:pPr>
      <w:r>
        <w:rPr>
          <w:rFonts w:ascii="Calibri" w:hAnsi="宋体" w:eastAsia="宋体" w:cs="Times New Roman"/>
          <w:sz w:val="24"/>
        </w:rPr>
        <w:t>双方因本合同发生纠纷时，应协商解决。协商不成时，</w:t>
      </w:r>
      <w:r>
        <w:rPr>
          <w:rFonts w:hint="eastAsia" w:ascii="宋体" w:hAnsi="宋体" w:eastAsia="宋体" w:cs="Times New Roman"/>
          <w:sz w:val="24"/>
        </w:rPr>
        <w:t>依法向甲方住所地有管辖权的人民法院起诉。除争议事项或争议事项所涉及的条款外，双方应继续履行本合同项下的其他义务。</w:t>
      </w:r>
    </w:p>
    <w:p w14:paraId="5C21D0A3">
      <w:pPr>
        <w:spacing w:line="360" w:lineRule="auto"/>
        <w:ind w:firstLine="482" w:firstLineChars="200"/>
        <w:rPr>
          <w:rFonts w:hint="eastAsia" w:ascii="Calibri" w:hAnsi="Calibri" w:eastAsia="宋体" w:cs="Times New Roman"/>
          <w:b/>
          <w:bCs/>
          <w:sz w:val="24"/>
        </w:rPr>
      </w:pPr>
      <w:r>
        <w:rPr>
          <w:rFonts w:hint="eastAsia" w:ascii="Calibri" w:hAnsi="Calibri" w:eastAsia="宋体" w:cs="Times New Roman"/>
          <w:b/>
          <w:bCs/>
          <w:sz w:val="24"/>
        </w:rPr>
        <w:t>第十</w:t>
      </w:r>
      <w:r>
        <w:rPr>
          <w:rFonts w:hint="eastAsia" w:ascii="Calibri" w:hAnsi="Calibri" w:eastAsia="宋体" w:cs="Times New Roman"/>
          <w:b/>
          <w:bCs/>
          <w:sz w:val="24"/>
          <w:lang w:val="en-US" w:eastAsia="zh-CN"/>
        </w:rPr>
        <w:t>二</w:t>
      </w:r>
      <w:r>
        <w:rPr>
          <w:rFonts w:hint="eastAsia" w:ascii="Calibri" w:hAnsi="Calibri" w:eastAsia="宋体" w:cs="Times New Roman"/>
          <w:b/>
          <w:bCs/>
          <w:sz w:val="24"/>
        </w:rPr>
        <w:t>条  附则</w:t>
      </w:r>
    </w:p>
    <w:p w14:paraId="0175859C">
      <w:pPr>
        <w:spacing w:line="360" w:lineRule="auto"/>
        <w:ind w:firstLine="480" w:firstLineChars="200"/>
        <w:rPr>
          <w:rFonts w:ascii="宋体" w:hAnsi="宋体" w:eastAsia="宋体" w:cs="宋体"/>
          <w:color w:val="000000"/>
          <w:sz w:val="24"/>
          <w:szCs w:val="28"/>
        </w:rPr>
      </w:pPr>
      <w:r>
        <w:rPr>
          <w:rFonts w:hint="eastAsia" w:ascii="宋体" w:hAnsi="宋体" w:cs="宋体"/>
          <w:sz w:val="24"/>
          <w:lang w:val="en-US" w:eastAsia="zh-CN"/>
        </w:rPr>
        <w:t>1.</w:t>
      </w:r>
      <w:r>
        <w:rPr>
          <w:rFonts w:hint="eastAsia" w:ascii="宋体" w:hAnsi="宋体" w:eastAsia="宋体" w:cs="宋体"/>
          <w:sz w:val="24"/>
        </w:rPr>
        <w:t xml:space="preserve"> 本合同自双方法定代表人/负责人或者委托代理人签</w:t>
      </w:r>
      <w:r>
        <w:rPr>
          <w:rFonts w:hint="eastAsia" w:ascii="宋体" w:hAnsi="宋体" w:eastAsia="宋体" w:cs="宋体"/>
          <w:sz w:val="24"/>
          <w:lang w:val="en-US" w:eastAsia="zh-CN"/>
        </w:rPr>
        <w:t>名</w:t>
      </w:r>
      <w:r>
        <w:rPr>
          <w:rFonts w:hint="eastAsia" w:ascii="宋体" w:hAnsi="宋体" w:eastAsia="宋体" w:cs="宋体"/>
          <w:sz w:val="24"/>
        </w:rPr>
        <w:t>，并加盖双方单位公章或者合同专用章</w:t>
      </w:r>
      <w:r>
        <w:rPr>
          <w:rFonts w:hint="eastAsia" w:ascii="宋体" w:hAnsi="宋体" w:eastAsia="宋体" w:cs="宋体"/>
          <w:color w:val="000000"/>
          <w:sz w:val="24"/>
          <w:szCs w:val="28"/>
        </w:rPr>
        <w:t>之日起生效，</w:t>
      </w:r>
      <w:r>
        <w:rPr>
          <w:rFonts w:hint="eastAsia" w:ascii="宋体" w:hAnsi="宋体" w:eastAsia="宋体" w:cs="宋体"/>
          <w:sz w:val="24"/>
        </w:rPr>
        <w:t>至双方全部权利义务履行完毕之日止。</w:t>
      </w:r>
    </w:p>
    <w:p w14:paraId="169AF92E">
      <w:pPr>
        <w:spacing w:line="360" w:lineRule="auto"/>
        <w:ind w:firstLine="480" w:firstLineChars="200"/>
        <w:rPr>
          <w:rFonts w:hint="eastAsia" w:ascii="宋体" w:hAnsi="宋体" w:eastAsia="宋体" w:cs="宋体"/>
          <w:kern w:val="2"/>
          <w:sz w:val="24"/>
          <w:szCs w:val="21"/>
          <w:lang w:val="en-US" w:eastAsia="zh-CN" w:bidi="ar-SA"/>
        </w:rPr>
      </w:pPr>
      <w:r>
        <w:rPr>
          <w:rFonts w:hint="eastAsia" w:ascii="宋体" w:hAnsi="宋体" w:cs="宋体"/>
          <w:sz w:val="24"/>
          <w:lang w:val="en-US" w:eastAsia="zh-CN"/>
        </w:rPr>
        <w:t>2.</w:t>
      </w:r>
      <w:r>
        <w:rPr>
          <w:rFonts w:hint="eastAsia" w:ascii="宋体" w:hAnsi="宋体" w:eastAsia="宋体" w:cs="宋体"/>
          <w:sz w:val="24"/>
        </w:rPr>
        <w:t>本合同附件为本合同的有效组成部分，与本合同具有同等法律效力。附件如与合同正文约定不一致时，以合同正文为准。</w:t>
      </w:r>
    </w:p>
    <w:p w14:paraId="4FFC039B">
      <w:pPr>
        <w:widowControl/>
        <w:spacing w:line="360" w:lineRule="auto"/>
        <w:ind w:firstLine="480" w:firstLineChars="200"/>
        <w:jc w:val="both"/>
        <w:rPr>
          <w:rFonts w:ascii="宋体" w:hAnsi="Courier New" w:eastAsia="宋体" w:cs="Courier New"/>
          <w:kern w:val="2"/>
          <w:sz w:val="24"/>
          <w:szCs w:val="21"/>
          <w:lang w:val="en-US" w:eastAsia="zh-CN" w:bidi="ar-SA"/>
        </w:rPr>
      </w:pPr>
      <w:r>
        <w:rPr>
          <w:rFonts w:hint="eastAsia" w:ascii="宋体" w:hAnsi="宋体" w:eastAsia="宋体" w:cs="宋体"/>
          <w:kern w:val="2"/>
          <w:sz w:val="24"/>
          <w:szCs w:val="21"/>
          <w:lang w:val="en-US" w:eastAsia="zh-CN" w:bidi="ar-SA"/>
        </w:rPr>
        <w:t>（</w:t>
      </w:r>
      <w:r>
        <w:rPr>
          <w:rFonts w:hint="eastAsia" w:ascii="宋体" w:hAnsi="宋体" w:eastAsia="宋体" w:cs="宋体"/>
          <w:bCs/>
          <w:kern w:val="2"/>
          <w:sz w:val="24"/>
          <w:szCs w:val="21"/>
          <w:lang w:val="en-US" w:eastAsia="zh-CN" w:bidi="ar-SA"/>
        </w:rPr>
        <w:t>以下无正文）</w:t>
      </w:r>
    </w:p>
    <w:p w14:paraId="434638CE">
      <w:pPr>
        <w:widowControl/>
        <w:spacing w:line="360" w:lineRule="auto"/>
        <w:ind w:firstLine="480" w:firstLineChars="200"/>
        <w:jc w:val="both"/>
        <w:rPr>
          <w:rFonts w:ascii="宋体" w:hAnsi="Courier New" w:eastAsia="宋体" w:cs="Courier New"/>
          <w:kern w:val="2"/>
          <w:sz w:val="24"/>
          <w:szCs w:val="21"/>
          <w:lang w:val="en-US" w:eastAsia="zh-CN" w:bidi="ar-SA"/>
        </w:rPr>
      </w:pPr>
    </w:p>
    <w:p w14:paraId="3264B4AB">
      <w:pPr>
        <w:widowControl/>
        <w:spacing w:line="360" w:lineRule="auto"/>
        <w:ind w:firstLine="480" w:firstLineChars="200"/>
        <w:jc w:val="both"/>
        <w:rPr>
          <w:rFonts w:ascii="宋体" w:hAnsi="Courier New" w:eastAsia="宋体" w:cs="Courier New"/>
          <w:kern w:val="2"/>
          <w:sz w:val="24"/>
          <w:szCs w:val="21"/>
          <w:lang w:val="en-US" w:eastAsia="zh-CN" w:bidi="ar-SA"/>
        </w:rPr>
      </w:pPr>
      <w:r>
        <w:rPr>
          <w:rFonts w:hint="eastAsia" w:ascii="宋体" w:hAnsi="Courier New" w:eastAsia="宋体" w:cs="Courier New"/>
          <w:kern w:val="2"/>
          <w:sz w:val="24"/>
          <w:szCs w:val="21"/>
          <w:lang w:val="en-US" w:eastAsia="zh-CN" w:bidi="ar-SA"/>
        </w:rPr>
        <w:t>甲方</w:t>
      </w:r>
      <w:r>
        <w:rPr>
          <w:rFonts w:ascii="宋体" w:hAnsi="Courier New" w:eastAsia="宋体" w:cs="Courier New"/>
          <w:kern w:val="2"/>
          <w:sz w:val="24"/>
          <w:szCs w:val="21"/>
          <w:lang w:val="en-US" w:eastAsia="zh-CN" w:bidi="ar-SA"/>
        </w:rPr>
        <w:t xml:space="preserve">（盖章）：  </w:t>
      </w:r>
      <w:r>
        <w:rPr>
          <w:rFonts w:hint="eastAsia" w:ascii="宋体" w:hAnsi="Courier New" w:eastAsia="宋体" w:cs="Courier New"/>
          <w:kern w:val="2"/>
          <w:sz w:val="24"/>
          <w:szCs w:val="21"/>
          <w:lang w:val="en-US" w:eastAsia="zh-CN" w:bidi="ar-SA"/>
        </w:rPr>
        <w:t xml:space="preserve">                      乙方</w:t>
      </w:r>
      <w:r>
        <w:rPr>
          <w:rFonts w:ascii="宋体" w:hAnsi="Courier New" w:eastAsia="宋体" w:cs="Courier New"/>
          <w:kern w:val="2"/>
          <w:sz w:val="24"/>
          <w:szCs w:val="21"/>
          <w:lang w:val="en-US" w:eastAsia="zh-CN" w:bidi="ar-SA"/>
        </w:rPr>
        <w:t>（盖章）</w:t>
      </w:r>
      <w:r>
        <w:rPr>
          <w:rFonts w:hint="eastAsia" w:ascii="宋体" w:hAnsi="Courier New" w:eastAsia="宋体" w:cs="Courier New"/>
          <w:kern w:val="2"/>
          <w:sz w:val="24"/>
          <w:szCs w:val="21"/>
          <w:lang w:val="en-US" w:eastAsia="zh-CN" w:bidi="ar-SA"/>
        </w:rPr>
        <w:t>：</w:t>
      </w:r>
    </w:p>
    <w:p w14:paraId="60735AC1">
      <w:pPr>
        <w:widowControl/>
        <w:tabs>
          <w:tab w:val="left" w:pos="720"/>
        </w:tabs>
        <w:autoSpaceDE w:val="0"/>
        <w:autoSpaceDN w:val="0"/>
        <w:adjustRightInd w:val="0"/>
        <w:spacing w:line="360" w:lineRule="auto"/>
        <w:ind w:firstLine="480" w:firstLineChars="200"/>
        <w:jc w:val="left"/>
        <w:rPr>
          <w:rFonts w:ascii="宋体" w:hAnsi="宋体" w:eastAsia="宋体" w:cs="Times New Roman"/>
          <w:kern w:val="0"/>
          <w:sz w:val="24"/>
        </w:rPr>
      </w:pPr>
    </w:p>
    <w:p w14:paraId="5A900745">
      <w:pPr>
        <w:widowControl/>
        <w:tabs>
          <w:tab w:val="left" w:pos="720"/>
        </w:tabs>
        <w:autoSpaceDE w:val="0"/>
        <w:autoSpaceDN w:val="0"/>
        <w:adjustRightInd w:val="0"/>
        <w:spacing w:line="360" w:lineRule="auto"/>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法定代表人</w:t>
      </w:r>
      <w:r>
        <w:rPr>
          <w:rFonts w:ascii="宋体" w:hAnsi="宋体" w:eastAsia="宋体" w:cs="Times New Roman"/>
          <w:kern w:val="0"/>
          <w:sz w:val="24"/>
        </w:rPr>
        <w:t>/负责人：                  法定代表人/负责人：</w:t>
      </w:r>
    </w:p>
    <w:p w14:paraId="5F6AAEE3">
      <w:pPr>
        <w:widowControl/>
        <w:tabs>
          <w:tab w:val="left" w:pos="720"/>
        </w:tabs>
        <w:autoSpaceDE w:val="0"/>
        <w:autoSpaceDN w:val="0"/>
        <w:adjustRightInd w:val="0"/>
        <w:spacing w:line="360" w:lineRule="auto"/>
        <w:ind w:firstLine="480" w:firstLineChars="200"/>
        <w:jc w:val="left"/>
        <w:rPr>
          <w:rFonts w:ascii="宋体" w:hAnsi="宋体" w:eastAsia="宋体" w:cs="Times New Roman"/>
          <w:kern w:val="0"/>
          <w:sz w:val="24"/>
        </w:rPr>
      </w:pPr>
    </w:p>
    <w:p w14:paraId="6D8E7EB8">
      <w:pPr>
        <w:widowControl/>
        <w:tabs>
          <w:tab w:val="left" w:pos="720"/>
        </w:tabs>
        <w:autoSpaceDE w:val="0"/>
        <w:autoSpaceDN w:val="0"/>
        <w:adjustRightInd w:val="0"/>
        <w:spacing w:line="360" w:lineRule="auto"/>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委</w:t>
      </w:r>
      <w:r>
        <w:rPr>
          <w:rFonts w:ascii="宋体" w:hAnsi="宋体" w:eastAsia="宋体" w:cs="Times New Roman"/>
          <w:kern w:val="0"/>
          <w:sz w:val="24"/>
        </w:rPr>
        <w:t xml:space="preserve"> 托 代 理 人：                     委 托 代 理 人：</w:t>
      </w:r>
    </w:p>
    <w:p w14:paraId="15B04CB2">
      <w:pPr>
        <w:widowControl w:val="0"/>
        <w:pBdr>
          <w:top w:val="none" w:color="auto" w:sz="0" w:space="1"/>
          <w:left w:val="none" w:color="auto" w:sz="0" w:space="4"/>
          <w:bottom w:val="none" w:color="auto" w:sz="0" w:space="1"/>
          <w:right w:val="none" w:color="auto" w:sz="0" w:space="4"/>
        </w:pBdr>
        <w:snapToGrid w:val="0"/>
        <w:jc w:val="both"/>
        <w:rPr>
          <w:rFonts w:ascii="宋体" w:hAnsi="宋体" w:eastAsia="宋体" w:cs="Times New Roman"/>
          <w:kern w:val="0"/>
          <w:sz w:val="24"/>
          <w:szCs w:val="24"/>
          <w:lang w:val="en-US" w:eastAsia="zh-CN" w:bidi="ar-SA"/>
        </w:rPr>
      </w:pPr>
    </w:p>
    <w:p w14:paraId="4795EC86">
      <w:pPr>
        <w:ind w:firstLine="720" w:firstLineChars="300"/>
      </w:pPr>
      <w:r>
        <w:rPr>
          <w:rFonts w:hint="eastAsia" w:ascii="宋体" w:hAnsi="宋体" w:eastAsia="宋体" w:cs="Times New Roman"/>
          <w:kern w:val="0"/>
          <w:sz w:val="24"/>
          <w:szCs w:val="22"/>
          <w:lang w:val="en-US" w:eastAsia="zh-CN"/>
        </w:rPr>
        <w:t>日期：                                日期：</w:t>
      </w:r>
    </w:p>
    <w:p w14:paraId="6A42FED3">
      <w:pPr>
        <w:pStyle w:val="10"/>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pPr>
    </w:p>
    <w:p w14:paraId="2D1BBADE">
      <w:pPr>
        <w:pStyle w:val="10"/>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sectPr>
          <w:headerReference r:id="rId13" w:type="default"/>
          <w:footerReference r:id="rId14"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1CC6A574">
      <w:pPr>
        <w:pStyle w:val="2"/>
        <w:keepNext/>
        <w:keepLines/>
        <w:pageBreakBefore/>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bookmarkStart w:id="143" w:name="_Toc1916"/>
      <w:r>
        <w:rPr>
          <w:rFonts w:hint="eastAsia" w:ascii="宋体" w:hAnsi="宋体" w:eastAsia="宋体" w:cs="宋体"/>
          <w:color w:val="auto"/>
          <w:lang w:val="en-US" w:eastAsia="zh-CN"/>
        </w:rPr>
        <w:t>响应文件格式</w:t>
      </w:r>
      <w:bookmarkEnd w:id="143"/>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233F1ABE">
      <w:pPr>
        <w:pStyle w:val="21"/>
        <w:jc w:val="center"/>
        <w:rPr>
          <w:rFonts w:hint="eastAsia" w:ascii="宋体" w:hAnsi="宋体" w:eastAsia="宋体" w:cs="宋体"/>
          <w:b/>
          <w:bCs/>
          <w:sz w:val="56"/>
          <w:szCs w:val="56"/>
        </w:rPr>
      </w:pPr>
      <w:r>
        <w:rPr>
          <w:rFonts w:hint="eastAsia" w:ascii="宋体" w:hAnsi="宋体" w:eastAsia="宋体" w:cs="宋体"/>
          <w:b/>
          <w:bCs/>
          <w:sz w:val="56"/>
          <w:szCs w:val="56"/>
          <w:u w:val="single"/>
          <w:lang w:val="en-US" w:eastAsia="zh-CN"/>
        </w:rPr>
        <w:t xml:space="preserve">          </w:t>
      </w:r>
      <w:r>
        <w:rPr>
          <w:rFonts w:hint="eastAsia" w:ascii="宋体" w:hAnsi="宋体" w:eastAsia="宋体" w:cs="宋体"/>
          <w:b/>
          <w:bCs/>
          <w:sz w:val="56"/>
          <w:szCs w:val="56"/>
        </w:rPr>
        <w:t>采购项目</w:t>
      </w:r>
    </w:p>
    <w:p w14:paraId="262B7D2E">
      <w:pPr>
        <w:pStyle w:val="21"/>
        <w:jc w:val="center"/>
        <w:rPr>
          <w:rFonts w:hint="eastAsia" w:ascii="宋体" w:hAnsi="宋体" w:eastAsia="宋体" w:cs="宋体"/>
          <w:b/>
          <w:bCs/>
          <w:sz w:val="48"/>
          <w:szCs w:val="48"/>
        </w:rPr>
      </w:pPr>
    </w:p>
    <w:p w14:paraId="6CF2DF79">
      <w:pPr>
        <w:pStyle w:val="21"/>
        <w:rPr>
          <w:rFonts w:hint="eastAsia" w:ascii="宋体" w:hAnsi="宋体" w:eastAsia="宋体" w:cs="宋体"/>
        </w:rPr>
      </w:pPr>
    </w:p>
    <w:p w14:paraId="33CC05B2">
      <w:pPr>
        <w:pStyle w:val="21"/>
        <w:rPr>
          <w:rFonts w:hint="eastAsia" w:ascii="宋体" w:hAnsi="宋体" w:eastAsia="宋体" w:cs="宋体"/>
        </w:rPr>
      </w:pPr>
    </w:p>
    <w:p w14:paraId="736143BA">
      <w:pPr>
        <w:pStyle w:val="21"/>
        <w:rPr>
          <w:rFonts w:hint="eastAsia" w:ascii="宋体" w:hAnsi="宋体" w:eastAsia="宋体" w:cs="宋体"/>
        </w:rPr>
      </w:pPr>
    </w:p>
    <w:p w14:paraId="1CB0869C">
      <w:pPr>
        <w:pStyle w:val="21"/>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1"/>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0"/>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eastAsia="宋体" w:cs="宋体"/>
          <w:color w:val="auto"/>
          <w:sz w:val="32"/>
          <w:szCs w:val="28"/>
          <w:lang w:val="en-US" w:eastAsia="zh-CN"/>
        </w:rPr>
        <w:t>商务响应</w:t>
      </w:r>
      <w:r>
        <w:rPr>
          <w:rFonts w:hint="eastAsia" w:ascii="宋体" w:hAnsi="宋体" w:eastAsia="宋体" w:cs="宋体"/>
          <w:color w:val="auto"/>
          <w:sz w:val="32"/>
          <w:szCs w:val="28"/>
        </w:rPr>
        <w:t>偏离表</w:t>
      </w:r>
    </w:p>
    <w:p w14:paraId="53E6B9B8">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eastAsia="宋体" w:cs="宋体"/>
          <w:color w:val="auto"/>
          <w:sz w:val="32"/>
          <w:szCs w:val="28"/>
          <w:lang w:val="en-US" w:eastAsia="zh-CN"/>
        </w:rPr>
        <w:t>响应方案</w:t>
      </w:r>
    </w:p>
    <w:p w14:paraId="0776CF4D">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供应商承诺书</w:t>
      </w:r>
    </w:p>
    <w:p w14:paraId="7705196C">
      <w:pPr>
        <w:pStyle w:val="21"/>
        <w:spacing w:line="360" w:lineRule="auto"/>
        <w:ind w:left="1155" w:leftChars="550"/>
        <w:rPr>
          <w:rFonts w:hint="eastAsia" w:ascii="宋体" w:hAnsi="宋体" w:eastAsia="宋体" w:cs="宋体"/>
          <w:sz w:val="32"/>
          <w:szCs w:val="28"/>
        </w:rPr>
      </w:pPr>
    </w:p>
    <w:p w14:paraId="052D1364">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1"/>
        <w:spacing w:line="360" w:lineRule="auto"/>
        <w:ind w:left="1155" w:leftChars="550"/>
        <w:rPr>
          <w:rFonts w:hint="eastAsia" w:ascii="宋体" w:hAnsi="宋体" w:eastAsia="宋体" w:cs="宋体"/>
          <w:sz w:val="32"/>
          <w:szCs w:val="28"/>
        </w:rPr>
      </w:pPr>
    </w:p>
    <w:p w14:paraId="63A76F37">
      <w:pPr>
        <w:pStyle w:val="21"/>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50C8576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44" w:name="_Toc2536"/>
      <w:bookmarkStart w:id="145" w:name="_Toc19543349"/>
      <w:bookmarkStart w:id="146" w:name="_Toc536202324"/>
      <w:bookmarkStart w:id="147" w:name="_Toc10356"/>
      <w:bookmarkStart w:id="148" w:name="_Toc536429386"/>
      <w:bookmarkStart w:id="149" w:name="_Toc536429333"/>
      <w:bookmarkStart w:id="150" w:name="_Toc536202393"/>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44"/>
      <w:r>
        <w:rPr>
          <w:rFonts w:hint="eastAsia" w:ascii="宋体" w:hAnsi="宋体" w:eastAsia="宋体" w:cs="宋体"/>
          <w:b/>
          <w:bCs w:val="0"/>
          <w:color w:val="auto"/>
          <w:sz w:val="36"/>
          <w:szCs w:val="36"/>
          <w:u w:val="none"/>
          <w:lang w:val="en-US" w:eastAsia="zh-CN"/>
        </w:rPr>
        <w:t>章  响应函</w:t>
      </w:r>
      <w:bookmarkEnd w:id="145"/>
      <w:bookmarkEnd w:id="146"/>
      <w:bookmarkEnd w:id="147"/>
      <w:bookmarkEnd w:id="148"/>
      <w:bookmarkEnd w:id="149"/>
      <w:bookmarkEnd w:id="150"/>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1CE40B1B">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按照竞争性磋商文件的规定，我公司的响应</w:t>
      </w:r>
      <w:r>
        <w:rPr>
          <w:rFonts w:hint="eastAsia" w:ascii="宋体" w:hAnsi="宋体" w:eastAsia="宋体" w:cs="宋体"/>
          <w:sz w:val="24"/>
          <w:szCs w:val="24"/>
          <w:lang w:eastAsia="zh-CN"/>
        </w:rPr>
        <w:t>总</w:t>
      </w:r>
      <w:r>
        <w:rPr>
          <w:rFonts w:hint="eastAsia" w:ascii="宋体" w:hAnsi="宋体" w:eastAsia="宋体" w:cs="宋体"/>
          <w:sz w:val="24"/>
          <w:szCs w:val="24"/>
        </w:rPr>
        <w:t>报价为：</w:t>
      </w:r>
    </w:p>
    <w:p w14:paraId="22DD2FCF">
      <w:pPr>
        <w:adjustRightInd w:val="0"/>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人民币（大写）：______________元；（小写）￥：______元；</w:t>
      </w:r>
    </w:p>
    <w:p w14:paraId="7D280754">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我方提交的响应文件正本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份，电子文件</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eastAsia="zh-CN"/>
        </w:rPr>
        <w:t>账</w:t>
      </w:r>
      <w:r>
        <w:rPr>
          <w:rFonts w:hint="eastAsia" w:ascii="宋体" w:hAnsi="宋体" w:eastAsia="宋体" w:cs="宋体"/>
          <w:sz w:val="24"/>
          <w:szCs w:val="24"/>
        </w:rPr>
        <w:t xml:space="preserve">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3745C9F7">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51"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52" w:name="_Toc30983"/>
      <w:bookmarkStart w:id="153" w:name="_Toc19543350"/>
      <w:bookmarkStart w:id="154" w:name="_Toc536202394"/>
      <w:bookmarkStart w:id="155" w:name="_Toc536429334"/>
      <w:bookmarkStart w:id="156" w:name="_Toc536429387"/>
      <w:bookmarkStart w:id="157" w:name="_Toc536202325"/>
      <w:r>
        <w:rPr>
          <w:rFonts w:hint="eastAsia" w:ascii="宋体" w:hAnsi="宋体" w:eastAsia="宋体" w:cs="宋体"/>
          <w:b/>
          <w:bCs w:val="0"/>
          <w:color w:val="auto"/>
          <w:sz w:val="36"/>
          <w:szCs w:val="36"/>
          <w:u w:val="none"/>
          <w:lang w:val="en-US" w:eastAsia="zh-CN"/>
        </w:rPr>
        <w:t>第二</w:t>
      </w:r>
      <w:bookmarkEnd w:id="151"/>
      <w:r>
        <w:rPr>
          <w:rFonts w:hint="eastAsia" w:ascii="宋体" w:hAnsi="宋体" w:eastAsia="宋体" w:cs="宋体"/>
          <w:b/>
          <w:bCs w:val="0"/>
          <w:color w:val="auto"/>
          <w:sz w:val="36"/>
          <w:szCs w:val="36"/>
          <w:u w:val="none"/>
          <w:lang w:val="en-US" w:eastAsia="zh-CN"/>
        </w:rPr>
        <w:t xml:space="preserve">章  </w:t>
      </w:r>
      <w:bookmarkEnd w:id="152"/>
      <w:r>
        <w:rPr>
          <w:rFonts w:hint="eastAsia" w:ascii="宋体" w:hAnsi="宋体" w:eastAsia="宋体" w:cs="宋体"/>
          <w:b/>
          <w:bCs w:val="0"/>
          <w:color w:val="auto"/>
          <w:sz w:val="36"/>
          <w:szCs w:val="36"/>
          <w:u w:val="none"/>
          <w:lang w:val="en-US" w:eastAsia="zh-CN"/>
        </w:rPr>
        <w:t>响应报价表</w:t>
      </w:r>
      <w:bookmarkEnd w:id="153"/>
      <w:bookmarkEnd w:id="154"/>
      <w:bookmarkEnd w:id="155"/>
      <w:bookmarkEnd w:id="156"/>
      <w:bookmarkEnd w:id="157"/>
    </w:p>
    <w:p w14:paraId="31656B24">
      <w:pPr>
        <w:rPr>
          <w:rFonts w:hint="eastAsia" w:ascii="宋体" w:hAnsi="宋体" w:eastAsia="宋体" w:cs="宋体"/>
          <w:sz w:val="28"/>
          <w:szCs w:val="28"/>
        </w:rPr>
      </w:pPr>
      <w:bookmarkStart w:id="158" w:name="_Toc536202395"/>
      <w:bookmarkStart w:id="159" w:name="_Toc536202326"/>
      <w:bookmarkStart w:id="160" w:name="_Toc536429388"/>
      <w:bookmarkStart w:id="161" w:name="_Toc536429335"/>
      <w:r>
        <w:rPr>
          <w:rFonts w:hint="eastAsia" w:ascii="宋体" w:hAnsi="宋体" w:eastAsia="宋体" w:cs="宋体"/>
          <w:sz w:val="28"/>
          <w:szCs w:val="28"/>
        </w:rPr>
        <w:t>供应商名称：</w:t>
      </w:r>
      <w:bookmarkEnd w:id="158"/>
      <w:bookmarkEnd w:id="159"/>
      <w:bookmarkEnd w:id="160"/>
      <w:bookmarkEnd w:id="161"/>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r>
        <w:rPr>
          <w:rFonts w:hint="eastAsia" w:ascii="宋体" w:hAnsi="宋体" w:eastAsia="宋体" w:cs="宋体"/>
          <w:sz w:val="28"/>
          <w:szCs w:val="28"/>
          <w:lang w:val="en-US" w:eastAsia="zh-CN"/>
        </w:rPr>
        <w:t>单位：元</w:t>
      </w:r>
      <w:r>
        <w:rPr>
          <w:rFonts w:hint="eastAsia" w:ascii="宋体" w:hAnsi="宋体" w:eastAsia="宋体" w:cs="宋体"/>
          <w:sz w:val="28"/>
          <w:szCs w:val="28"/>
        </w:rPr>
        <w:t xml:space="preserve">  </w:t>
      </w:r>
    </w:p>
    <w:tbl>
      <w:tblPr>
        <w:tblStyle w:val="35"/>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532"/>
        <w:gridCol w:w="2267"/>
        <w:gridCol w:w="3083"/>
      </w:tblGrid>
      <w:tr w14:paraId="0FC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2532" w:type="dxa"/>
            <w:vAlign w:val="center"/>
          </w:tcPr>
          <w:p w14:paraId="7AEFAD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投标</w:t>
            </w:r>
            <w:r>
              <w:rPr>
                <w:rFonts w:hint="eastAsia" w:ascii="宋体" w:hAnsi="宋体" w:eastAsia="宋体" w:cs="宋体"/>
                <w:sz w:val="24"/>
                <w:szCs w:val="24"/>
                <w:lang w:eastAsia="zh-CN"/>
              </w:rPr>
              <w:t>总报价</w:t>
            </w:r>
          </w:p>
          <w:p w14:paraId="0E94821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2267" w:type="dxa"/>
            <w:vAlign w:val="center"/>
          </w:tcPr>
          <w:p w14:paraId="10CA3503">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sz w:val="24"/>
                <w:szCs w:val="24"/>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合同履行期</w:t>
            </w:r>
          </w:p>
        </w:tc>
        <w:tc>
          <w:tcPr>
            <w:tcW w:w="3083" w:type="dxa"/>
            <w:vAlign w:val="center"/>
          </w:tcPr>
          <w:p w14:paraId="798F06A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p w14:paraId="0D3E62FE">
            <w:pPr>
              <w:keepNext w:val="0"/>
              <w:keepLines w:val="0"/>
              <w:suppressLineNumbers w:val="0"/>
              <w:kinsoku w:val="0"/>
              <w:spacing w:before="0" w:beforeAutospacing="0" w:after="0" w:afterAutospacing="0" w:line="500" w:lineRule="exact"/>
              <w:ind w:left="0" w:right="0" w:firstLine="240" w:firstLineChars="100"/>
              <w:jc w:val="both"/>
              <w:rPr>
                <w:rFonts w:hint="eastAsia" w:ascii="宋体" w:hAnsi="宋体" w:eastAsia="宋体" w:cs="宋体"/>
                <w:sz w:val="24"/>
                <w:szCs w:val="24"/>
              </w:rPr>
            </w:pPr>
          </w:p>
        </w:tc>
      </w:tr>
      <w:tr w14:paraId="2980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532"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2267"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3083" w:type="dxa"/>
            <w:vAlign w:val="center"/>
          </w:tcPr>
          <w:p w14:paraId="3033A5A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7589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972" w:type="dxa"/>
            <w:gridSpan w:val="4"/>
            <w:vAlign w:val="center"/>
          </w:tcPr>
          <w:p w14:paraId="405FD951">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总报价</w:t>
            </w:r>
            <w:r>
              <w:rPr>
                <w:rFonts w:hint="eastAsia" w:ascii="宋体" w:hAnsi="宋体" w:eastAsia="宋体" w:cs="宋体"/>
                <w:sz w:val="24"/>
                <w:szCs w:val="24"/>
              </w:rPr>
              <w:t xml:space="preserve">：（大写）                                   </w:t>
            </w:r>
          </w:p>
        </w:tc>
      </w:tr>
      <w:tr w14:paraId="2A80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972" w:type="dxa"/>
            <w:gridSpan w:val="4"/>
            <w:vAlign w:val="center"/>
          </w:tcPr>
          <w:p w14:paraId="4CC5F6CA">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备注：表内</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eastAsia="zh-CN"/>
              </w:rPr>
              <w:t>以元为单位，保留小数点后两位。</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期：_______年_______月_______日</w:t>
      </w:r>
    </w:p>
    <w:p w14:paraId="56201CDE">
      <w:pPr>
        <w:kinsoku w:val="0"/>
        <w:spacing w:line="480" w:lineRule="auto"/>
        <w:jc w:val="left"/>
        <w:rPr>
          <w:rFonts w:hint="eastAsia" w:ascii="宋体" w:hAnsi="宋体" w:eastAsia="宋体" w:cs="宋体"/>
          <w:sz w:val="24"/>
          <w:szCs w:val="24"/>
        </w:rPr>
      </w:pPr>
    </w:p>
    <w:p w14:paraId="4347FF30">
      <w:pPr>
        <w:pStyle w:val="3"/>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62" w:name="_Toc15021755"/>
      <w:bookmarkStart w:id="163" w:name="_Toc484890088"/>
      <w:bookmarkStart w:id="164" w:name="_Toc19543351"/>
    </w:p>
    <w:bookmarkEnd w:id="162"/>
    <w:bookmarkEnd w:id="163"/>
    <w:bookmarkEnd w:id="164"/>
    <w:p w14:paraId="28508ADD">
      <w:pPr>
        <w:spacing w:line="500" w:lineRule="exact"/>
        <w:jc w:val="center"/>
        <w:rPr>
          <w:rFonts w:hint="eastAsia" w:ascii="Calibri Light" w:hAnsi="Calibri Light" w:eastAsia="宋体" w:cs="Times New Roman"/>
          <w:b/>
          <w:bCs/>
          <w:kern w:val="2"/>
          <w:sz w:val="32"/>
          <w:szCs w:val="32"/>
          <w:highlight w:val="none"/>
          <w:lang w:val="en-US" w:eastAsia="zh-CN" w:bidi="ar-SA"/>
        </w:rPr>
      </w:pPr>
      <w:bookmarkStart w:id="165" w:name="_Toc11309"/>
      <w:r>
        <w:rPr>
          <w:rFonts w:hint="eastAsia" w:ascii="Calibri Light" w:hAnsi="Calibri Light" w:eastAsia="宋体" w:cs="Times New Roman"/>
          <w:b/>
          <w:bCs/>
          <w:kern w:val="2"/>
          <w:sz w:val="32"/>
          <w:szCs w:val="32"/>
          <w:highlight w:val="none"/>
          <w:lang w:val="en-US" w:eastAsia="zh-CN" w:bidi="ar-SA"/>
        </w:rPr>
        <w:t>投标分项报价表</w:t>
      </w:r>
    </w:p>
    <w:p w14:paraId="22FDCBA3">
      <w:pPr>
        <w:spacing w:line="300" w:lineRule="exact"/>
        <w:rPr>
          <w:rFonts w:hint="eastAsia" w:ascii="宋体" w:hAnsi="宋体" w:eastAsia="宋体" w:cs="仿宋"/>
          <w:sz w:val="24"/>
          <w:szCs w:val="24"/>
          <w:highlight w:val="none"/>
        </w:rPr>
      </w:pPr>
    </w:p>
    <w:p w14:paraId="14D5A463">
      <w:pPr>
        <w:spacing w:line="300" w:lineRule="exact"/>
        <w:rPr>
          <w:rFonts w:hint="eastAsia" w:ascii="宋体" w:hAnsi="宋体" w:cs="宋体"/>
          <w:szCs w:val="24"/>
          <w:u w:val="single"/>
        </w:rPr>
      </w:pPr>
      <w:r>
        <w:rPr>
          <w:rFonts w:hint="eastAsia" w:ascii="宋体" w:hAnsi="宋体" w:eastAsia="宋体" w:cs="仿宋"/>
          <w:sz w:val="24"/>
          <w:szCs w:val="24"/>
          <w:highlight w:val="none"/>
        </w:rPr>
        <w:t xml:space="preserve">投标人名称： </w:t>
      </w:r>
      <w:r>
        <w:rPr>
          <w:rFonts w:hint="eastAsia" w:ascii="宋体" w:hAnsi="宋体" w:cs="宋体"/>
          <w:szCs w:val="24"/>
        </w:rPr>
        <w:t xml:space="preserve">                                                        </w:t>
      </w:r>
      <w:r>
        <w:rPr>
          <w:rFonts w:hint="eastAsia" w:ascii="宋体" w:hAnsi="宋体" w:eastAsia="宋体" w:cs="仿宋"/>
          <w:sz w:val="24"/>
          <w:szCs w:val="24"/>
          <w:highlight w:val="none"/>
        </w:rPr>
        <w:t>项目编号：</w:t>
      </w:r>
    </w:p>
    <w:p w14:paraId="439FA845">
      <w:pPr>
        <w:spacing w:line="360" w:lineRule="auto"/>
        <w:rPr>
          <w:rFonts w:hint="eastAsia" w:ascii="宋体" w:hAnsi="宋体" w:cs="仿宋"/>
          <w:sz w:val="24"/>
          <w:szCs w:val="24"/>
          <w:highlight w:val="none"/>
        </w:rPr>
      </w:pPr>
    </w:p>
    <w:tbl>
      <w:tblPr>
        <w:tblStyle w:val="35"/>
        <w:tblW w:w="5114" w:type="pct"/>
        <w:tblInd w:w="-2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43"/>
        <w:gridCol w:w="1794"/>
        <w:gridCol w:w="1057"/>
        <w:gridCol w:w="1072"/>
        <w:gridCol w:w="1520"/>
        <w:gridCol w:w="1438"/>
        <w:gridCol w:w="1875"/>
      </w:tblGrid>
      <w:tr w14:paraId="048FC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97" w:hRule="atLeast"/>
        </w:trPr>
        <w:tc>
          <w:tcPr>
            <w:tcW w:w="391" w:type="pct"/>
            <w:vAlign w:val="center"/>
          </w:tcPr>
          <w:p w14:paraId="41B1575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序号</w:t>
            </w:r>
          </w:p>
        </w:tc>
        <w:tc>
          <w:tcPr>
            <w:tcW w:w="944" w:type="pct"/>
            <w:vAlign w:val="center"/>
          </w:tcPr>
          <w:p w14:paraId="198CA52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类别</w:t>
            </w:r>
          </w:p>
        </w:tc>
        <w:tc>
          <w:tcPr>
            <w:tcW w:w="556" w:type="pct"/>
            <w:vAlign w:val="center"/>
          </w:tcPr>
          <w:p w14:paraId="6047A85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单位</w:t>
            </w:r>
          </w:p>
        </w:tc>
        <w:tc>
          <w:tcPr>
            <w:tcW w:w="564" w:type="pct"/>
            <w:vAlign w:val="center"/>
          </w:tcPr>
          <w:p w14:paraId="7606776F">
            <w:pPr>
              <w:keepNext w:val="0"/>
              <w:keepLines w:val="0"/>
              <w:suppressLineNumbers w:val="0"/>
              <w:kinsoku w:val="0"/>
              <w:spacing w:before="0" w:beforeAutospacing="0" w:after="0" w:afterAutospacing="0" w:line="500" w:lineRule="exact"/>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数量</w:t>
            </w:r>
          </w:p>
        </w:tc>
        <w:tc>
          <w:tcPr>
            <w:tcW w:w="798" w:type="pct"/>
            <w:vAlign w:val="center"/>
          </w:tcPr>
          <w:p w14:paraId="2058E6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单价（元）</w:t>
            </w:r>
          </w:p>
        </w:tc>
        <w:tc>
          <w:tcPr>
            <w:tcW w:w="757" w:type="pct"/>
            <w:vAlign w:val="center"/>
          </w:tcPr>
          <w:p w14:paraId="678C91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总价（元）</w:t>
            </w:r>
          </w:p>
        </w:tc>
        <w:tc>
          <w:tcPr>
            <w:tcW w:w="987" w:type="pct"/>
            <w:vAlign w:val="center"/>
          </w:tcPr>
          <w:p w14:paraId="534B0AB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w:t>
            </w:r>
          </w:p>
        </w:tc>
      </w:tr>
      <w:tr w14:paraId="4AFB60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BFFD8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944" w:type="pct"/>
            <w:vAlign w:val="center"/>
          </w:tcPr>
          <w:p w14:paraId="0C43497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0012A5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DCF9E4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687B282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B33E79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D34B60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5B0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5683CD4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44" w:type="pct"/>
            <w:vAlign w:val="center"/>
          </w:tcPr>
          <w:p w14:paraId="058A721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1FF2C7A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784B20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2A7B2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CD254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1AB1725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EA4E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6CA4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944" w:type="pct"/>
            <w:vAlign w:val="center"/>
          </w:tcPr>
          <w:p w14:paraId="5B7EF09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5D8CF68B">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8160B9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79DE39F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CF3941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580803A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606A74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5ABFB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44" w:type="pct"/>
            <w:vAlign w:val="center"/>
          </w:tcPr>
          <w:p w14:paraId="5EA2E789">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4F3E395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65DD795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2E2052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C76D3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805464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6F83A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2035E4D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944" w:type="pct"/>
            <w:vAlign w:val="center"/>
          </w:tcPr>
          <w:p w14:paraId="39557B9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2C73E03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2BA06E7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8C284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41DD95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A1001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8FCD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D1E381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44" w:type="pct"/>
            <w:vAlign w:val="center"/>
          </w:tcPr>
          <w:p w14:paraId="339AD3F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ECE35E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024D230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516C8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AD13D5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4686257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245E9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3255" w:type="pct"/>
            <w:gridSpan w:val="5"/>
            <w:vAlign w:val="center"/>
          </w:tcPr>
          <w:p w14:paraId="020FC29A">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总计（大写</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757" w:type="pct"/>
            <w:vAlign w:val="center"/>
          </w:tcPr>
          <w:p w14:paraId="44A04958">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F30107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小写</w:t>
            </w:r>
            <w:r>
              <w:rPr>
                <w:rFonts w:hint="default" w:ascii="宋体" w:hAnsi="宋体" w:eastAsia="宋体" w:cs="宋体"/>
                <w:color w:val="000000" w:themeColor="text1"/>
                <w:sz w:val="24"/>
                <w:szCs w:val="24"/>
                <w:lang w:val="en-US" w:eastAsia="zh-CN"/>
                <w14:textFill>
                  <w14:solidFill>
                    <w14:schemeClr w14:val="tx1"/>
                  </w14:solidFill>
                </w14:textFill>
              </w:rPr>
              <w:t>：</w:t>
            </w:r>
          </w:p>
        </w:tc>
      </w:tr>
    </w:tbl>
    <w:p w14:paraId="4709AC15">
      <w:pPr>
        <w:spacing w:line="360" w:lineRule="auto"/>
        <w:rPr>
          <w:rFonts w:hint="eastAsia" w:ascii="宋体" w:hAnsi="宋体" w:cs="仿宋"/>
          <w:sz w:val="24"/>
          <w:szCs w:val="24"/>
          <w:highlight w:val="none"/>
        </w:rPr>
      </w:pPr>
    </w:p>
    <w:p w14:paraId="2E9B7ECD">
      <w:pPr>
        <w:spacing w:line="360" w:lineRule="auto"/>
        <w:rPr>
          <w:rFonts w:ascii="宋体" w:hAnsi="宋体" w:cs="仿宋"/>
          <w:sz w:val="24"/>
          <w:szCs w:val="24"/>
          <w:highlight w:val="none"/>
        </w:rPr>
      </w:pPr>
      <w:r>
        <w:rPr>
          <w:rFonts w:hint="eastAsia" w:ascii="宋体" w:hAnsi="宋体" w:cs="仿宋"/>
          <w:sz w:val="24"/>
          <w:szCs w:val="24"/>
          <w:highlight w:val="none"/>
        </w:rPr>
        <w:t>注：1.投标人可根据实际情况自行扩展表格细项。</w:t>
      </w:r>
    </w:p>
    <w:p w14:paraId="1D8A3B41">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2.如果分项报价合计与投标总报价不一致，以分项报价合计为准。</w:t>
      </w:r>
    </w:p>
    <w:p w14:paraId="016A575D">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w:t>
      </w:r>
      <w:r>
        <w:rPr>
          <w:rFonts w:hint="eastAsia" w:ascii="宋体" w:hAnsi="宋体" w:cs="仿宋"/>
          <w:sz w:val="24"/>
          <w:szCs w:val="24"/>
          <w:highlight w:val="none"/>
          <w:lang w:val="en-US" w:eastAsia="zh-CN"/>
        </w:rPr>
        <w:t>磋商</w:t>
      </w:r>
      <w:r>
        <w:rPr>
          <w:rFonts w:hint="eastAsia" w:ascii="宋体" w:hAnsi="宋体" w:cs="仿宋"/>
          <w:sz w:val="24"/>
          <w:szCs w:val="24"/>
          <w:highlight w:val="none"/>
        </w:rPr>
        <w:t>文件。</w:t>
      </w:r>
    </w:p>
    <w:p w14:paraId="7468188F">
      <w:pPr>
        <w:numPr>
          <w:ilvl w:val="0"/>
          <w:numId w:val="0"/>
        </w:numPr>
        <w:spacing w:line="440" w:lineRule="exact"/>
        <w:ind w:leftChars="0"/>
        <w:jc w:val="center"/>
        <w:outlineLvl w:val="1"/>
        <w:rPr>
          <w:rFonts w:hint="eastAsia" w:hAnsi="宋体"/>
          <w:b/>
          <w:bCs/>
          <w:sz w:val="32"/>
          <w:szCs w:val="32"/>
          <w:lang w:val="en-US" w:eastAsia="zh-CN"/>
        </w:rPr>
      </w:pPr>
    </w:p>
    <w:p w14:paraId="2B0D798E">
      <w:pPr>
        <w:pStyle w:val="47"/>
        <w:rPr>
          <w:rFonts w:hint="eastAsia" w:hAnsi="宋体"/>
          <w:b/>
          <w:bCs/>
          <w:sz w:val="32"/>
          <w:szCs w:val="32"/>
          <w:lang w:val="en-US" w:eastAsia="zh-CN"/>
        </w:rPr>
      </w:pPr>
    </w:p>
    <w:p w14:paraId="2CD1E444">
      <w:pPr>
        <w:adjustRightInd w:val="0"/>
        <w:snapToGrid w:val="0"/>
        <w:spacing w:line="480" w:lineRule="auto"/>
        <w:jc w:val="left"/>
        <w:rPr>
          <w:rFonts w:hint="default" w:eastAsia="宋体"/>
          <w:lang w:val="en-US" w:eastAsia="zh-CN"/>
        </w:rPr>
      </w:pPr>
      <w:r>
        <w:rPr>
          <w:rFonts w:hint="eastAsia" w:ascii="宋体" w:hAnsi="宋体" w:cs="宋体"/>
          <w:sz w:val="24"/>
          <w:szCs w:val="24"/>
        </w:rPr>
        <w:t>供应商（单位名称及公章）：____________________________</w:t>
      </w:r>
      <w:r>
        <w:rPr>
          <w:rFonts w:hint="eastAsia" w:ascii="宋体" w:hAnsi="宋体" w:cs="宋体"/>
          <w:sz w:val="24"/>
          <w:szCs w:val="24"/>
          <w:lang w:val="en-US" w:eastAsia="zh-CN"/>
        </w:rPr>
        <w:t xml:space="preserve">  </w:t>
      </w:r>
    </w:p>
    <w:p w14:paraId="1525F427">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w:t>
      </w:r>
    </w:p>
    <w:p w14:paraId="6005EA2C">
      <w:pPr>
        <w:adjustRightInd w:val="0"/>
        <w:snapToGrid w:val="0"/>
        <w:spacing w:line="480" w:lineRule="auto"/>
        <w:rPr>
          <w:rFonts w:hint="eastAsia" w:ascii="宋体" w:hAnsi="宋体" w:cs="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6B8CA44">
      <w:pPr>
        <w:bidi w:val="0"/>
        <w:rPr>
          <w:rFonts w:hint="eastAsia" w:ascii="Calibri" w:hAnsi="Calibri" w:eastAsia="宋体" w:cs="Calibri"/>
          <w:kern w:val="2"/>
          <w:sz w:val="21"/>
          <w:szCs w:val="21"/>
          <w:lang w:val="en-US" w:eastAsia="zh-CN" w:bidi="ar-SA"/>
        </w:rPr>
      </w:pPr>
    </w:p>
    <w:p w14:paraId="685CCAF6">
      <w:pPr>
        <w:bidi w:val="0"/>
        <w:rPr>
          <w:rFonts w:hint="eastAsia"/>
          <w:lang w:val="en-US" w:eastAsia="zh-CN"/>
        </w:rPr>
      </w:pPr>
    </w:p>
    <w:p w14:paraId="2F5A17F9">
      <w:pPr>
        <w:pStyle w:val="10"/>
        <w:rPr>
          <w:rFonts w:hint="eastAsia"/>
          <w:lang w:val="en-US" w:eastAsia="zh-CN"/>
        </w:rPr>
      </w:pPr>
    </w:p>
    <w:p w14:paraId="39CB5E1C">
      <w:pPr>
        <w:pStyle w:val="34"/>
        <w:rPr>
          <w:rFonts w:hint="eastAsia"/>
          <w:lang w:val="en-US" w:eastAsia="zh-CN"/>
        </w:rPr>
      </w:pPr>
    </w:p>
    <w:p w14:paraId="001B8721">
      <w:pPr>
        <w:pStyle w:val="26"/>
        <w:rPr>
          <w:rFonts w:hint="eastAsia"/>
          <w:lang w:val="en-US" w:eastAsia="zh-CN"/>
        </w:rPr>
      </w:pPr>
    </w:p>
    <w:p w14:paraId="72BE1772">
      <w:pPr>
        <w:numPr>
          <w:ilvl w:val="0"/>
          <w:numId w:val="13"/>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2967A59E">
      <w:pPr>
        <w:pStyle w:val="13"/>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5B6DF6DA">
      <w:pPr>
        <w:pStyle w:val="13"/>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759B3AA0">
      <w:pPr>
        <w:pStyle w:val="13"/>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379" w:firstLineChars="158"/>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528FAB06">
      <w:pPr>
        <w:keepNext w:val="0"/>
        <w:keepLines w:val="0"/>
        <w:pageBreakBefore w:val="0"/>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22A1379E">
      <w:pPr>
        <w:keepNext w:val="0"/>
        <w:keepLines w:val="0"/>
        <w:pageBreakBefore w:val="0"/>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53818EF7">
      <w:pPr>
        <w:keepNext w:val="0"/>
        <w:keepLines w:val="0"/>
        <w:pageBreakBefore w:val="0"/>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6.社会保障资金缴纳证明：提供2024年</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月至今任意</w:t>
      </w:r>
      <w:r>
        <w:rPr>
          <w:rFonts w:hint="eastAsia" w:ascii="宋体" w:hAnsi="宋体" w:cs="宋体"/>
          <w:color w:val="000000"/>
          <w:sz w:val="24"/>
          <w:szCs w:val="24"/>
          <w:lang w:val="en-US" w:eastAsia="zh-CN"/>
        </w:rPr>
        <w:t>一</w:t>
      </w:r>
      <w:r>
        <w:rPr>
          <w:rFonts w:hint="eastAsia" w:ascii="宋体" w:hAnsi="宋体" w:eastAsia="宋体" w:cs="宋体"/>
          <w:color w:val="000000"/>
          <w:sz w:val="24"/>
          <w:szCs w:val="24"/>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69B2FCDF">
      <w:pPr>
        <w:keepNext w:val="0"/>
        <w:keepLines w:val="0"/>
        <w:pageBreakBefore w:val="0"/>
        <w:kinsoku/>
        <w:wordWrap/>
        <w:overflowPunct/>
        <w:topLinePunct w:val="0"/>
        <w:autoSpaceDE/>
        <w:autoSpaceDN/>
        <w:bidi w:val="0"/>
        <w:adjustRightInd w:val="0"/>
        <w:snapToGrid w:val="0"/>
        <w:spacing w:line="336"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税收缴纳证明：提供2024年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月至今任意</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75000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Chars="0"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8.本项目专门面向中小企业采购，投标人须提供《中小企业声明函》</w:t>
      </w:r>
      <w:r>
        <w:rPr>
          <w:rFonts w:hint="eastAsia" w:ascii="宋体" w:hAnsi="宋体" w:eastAsia="宋体" w:cs="宋体"/>
          <w:color w:val="auto"/>
          <w:sz w:val="24"/>
          <w:szCs w:val="24"/>
          <w:lang w:eastAsia="zh-CN"/>
        </w:rPr>
        <w:t>。</w:t>
      </w:r>
    </w:p>
    <w:p w14:paraId="65F5C5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55AB64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8" w:lineRule="auto"/>
        <w:ind w:leftChars="0" w:right="0" w:rightChars="0" w:firstLine="480" w:firstLineChars="200"/>
        <w:textAlignment w:val="baseline"/>
        <w:rPr>
          <w:rFonts w:hint="eastAsia" w:ascii="宋体" w:hAnsi="宋体" w:eastAsia="宋体" w:cs="宋体"/>
          <w:sz w:val="24"/>
          <w:szCs w:val="24"/>
        </w:rPr>
      </w:pPr>
    </w:p>
    <w:p w14:paraId="31D32F4D">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w:t>
      </w:r>
    </w:p>
    <w:p w14:paraId="40D79ABA">
      <w:pPr>
        <w:tabs>
          <w:tab w:val="left" w:pos="210"/>
        </w:tabs>
        <w:spacing w:line="420" w:lineRule="exact"/>
        <w:jc w:val="center"/>
        <w:rPr>
          <w:rFonts w:hint="eastAsia" w:ascii="宋体" w:hAnsi="宋体" w:eastAsia="宋体" w:cs="宋体"/>
          <w:b/>
          <w:color w:val="000000"/>
          <w:kern w:val="0"/>
          <w:sz w:val="32"/>
          <w:szCs w:val="32"/>
        </w:r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3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166" w:name="_Toc19543356"/>
    </w:p>
    <w:bookmarkEnd w:id="166"/>
    <w:p w14:paraId="487AE4EF">
      <w:pPr>
        <w:pStyle w:val="3"/>
        <w:jc w:val="center"/>
        <w:rPr>
          <w:highlight w:val="none"/>
        </w:rPr>
      </w:pPr>
      <w:bookmarkStart w:id="167" w:name="_Toc26541338"/>
      <w:bookmarkStart w:id="168" w:name="_Toc22911714"/>
      <w:bookmarkStart w:id="169" w:name="_Toc22910776"/>
      <w:bookmarkStart w:id="170" w:name="_Toc23258627"/>
      <w:bookmarkStart w:id="171" w:name="_Toc22911935"/>
      <w:r>
        <w:rPr>
          <w:rFonts w:hint="eastAsia"/>
          <w:highlight w:val="none"/>
        </w:rPr>
        <w:t>法人授权委托书</w:t>
      </w:r>
      <w:bookmarkEnd w:id="167"/>
      <w:bookmarkEnd w:id="168"/>
      <w:bookmarkEnd w:id="169"/>
      <w:bookmarkEnd w:id="170"/>
      <w:bookmarkEnd w:id="171"/>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w:t>
      </w:r>
      <w:r>
        <w:rPr>
          <w:rFonts w:hint="eastAsia" w:ascii="宋体" w:hAnsi="宋体" w:cs="Courier New"/>
          <w:sz w:val="24"/>
          <w:szCs w:val="24"/>
          <w:highlight w:val="none"/>
          <w:lang w:val="en-US" w:eastAsia="zh-CN"/>
        </w:rPr>
        <w:t>开标会议</w:t>
      </w:r>
      <w:r>
        <w:rPr>
          <w:rFonts w:hint="eastAsia" w:ascii="宋体" w:hAnsi="宋体" w:cs="Courier New"/>
          <w:sz w:val="24"/>
          <w:szCs w:val="24"/>
          <w:highlight w:val="none"/>
        </w:rPr>
        <w:t>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35"/>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4213" w:type="dxa"/>
            <w:shd w:val="clear" w:color="auto" w:fill="E0E0E0"/>
            <w:vAlign w:val="center"/>
          </w:tcPr>
          <w:p w14:paraId="7228D677">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11950D23">
      <w:pPr>
        <w:pStyle w:val="16"/>
        <w:spacing w:line="500" w:lineRule="exact"/>
        <w:ind w:firstLine="420" w:firstLineChars="200"/>
        <w:jc w:val="left"/>
        <w:rPr>
          <w:rFonts w:hint="eastAsia" w:ascii="宋体" w:hAnsi="宋体" w:eastAsia="宋体" w:cs="宋体"/>
          <w:b/>
          <w:bCs/>
          <w:sz w:val="24"/>
          <w:szCs w:val="24"/>
        </w:rPr>
      </w:pP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72" w:name="_Toc19543357"/>
      <w:bookmarkStart w:id="173" w:name="_Toc7526"/>
      <w:bookmarkStart w:id="174" w:name="_Toc536202397"/>
      <w:bookmarkStart w:id="175" w:name="_Toc536429390"/>
      <w:bookmarkStart w:id="176" w:name="_Toc536202328"/>
      <w:bookmarkStart w:id="177" w:name="_Toc536429337"/>
      <w:r>
        <w:rPr>
          <w:rFonts w:hint="eastAsia" w:ascii="宋体" w:hAnsi="宋体" w:eastAsia="宋体" w:cs="宋体"/>
          <w:b/>
          <w:bCs w:val="0"/>
          <w:color w:val="auto"/>
          <w:sz w:val="28"/>
          <w:szCs w:val="28"/>
          <w:u w:val="none"/>
          <w:lang w:val="en-US" w:eastAsia="zh-CN"/>
        </w:rPr>
        <w:t>无重大违法记录声明</w:t>
      </w:r>
    </w:p>
    <w:p w14:paraId="6F5598D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17DC67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05A44B8F">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eastAsia="宋体" w:cs="宋体"/>
          <w:sz w:val="24"/>
          <w:szCs w:val="24"/>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ED22C2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sz w:val="24"/>
          <w:szCs w:val="24"/>
        </w:rPr>
        <w:t>．</w:t>
      </w:r>
      <w:r>
        <w:rPr>
          <w:rFonts w:hint="eastAsia" w:ascii="宋体" w:hAnsi="宋体" w:eastAsia="宋体" w:cs="宋体"/>
          <w:bCs/>
          <w:sz w:val="24"/>
          <w:szCs w:val="24"/>
        </w:rPr>
        <w:t>我方参与本次政府采购活动近三年内：没有处于被行政主管部门取消投标资格的处罚期内；没有处于财产被接管、冻结、破产的状态；在近三年内没有行政主管部门已书面认定的重大质量问题；没有在近三年内被人民法院判决犯有行贿罪的记录。</w:t>
      </w:r>
    </w:p>
    <w:p w14:paraId="10EF765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4D74E60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注：在对响应文件中此声明函真实性和有效性进行审查、验证时，如有造假/情况不一致/未按要求提供的，按无效文件处理。</w:t>
      </w:r>
    </w:p>
    <w:p w14:paraId="0D7EB34A">
      <w:pPr>
        <w:spacing w:line="360" w:lineRule="auto"/>
        <w:rPr>
          <w:rFonts w:hint="eastAsia" w:ascii="宋体" w:hAnsi="宋体" w:eastAsia="宋体" w:cs="宋体"/>
          <w:sz w:val="24"/>
          <w:szCs w:val="24"/>
        </w:rPr>
      </w:pPr>
    </w:p>
    <w:p w14:paraId="64BFE396">
      <w:pPr>
        <w:spacing w:line="360" w:lineRule="auto"/>
        <w:rPr>
          <w:rFonts w:hint="eastAsia" w:ascii="宋体" w:hAnsi="宋体" w:eastAsia="宋体" w:cs="宋体"/>
          <w:sz w:val="24"/>
          <w:szCs w:val="24"/>
          <w:u w:val="single"/>
        </w:rPr>
      </w:pPr>
      <w:r>
        <w:rPr>
          <w:rFonts w:hint="eastAsia" w:ascii="宋体" w:hAnsi="宋体" w:eastAsia="宋体" w:cs="宋体"/>
          <w:sz w:val="24"/>
          <w:szCs w:val="24"/>
        </w:rPr>
        <w:br w:type="textWrapping"/>
      </w:r>
      <w:r>
        <w:rPr>
          <w:rFonts w:hint="eastAsia" w:ascii="宋体" w:hAnsi="宋体" w:eastAsia="宋体" w:cs="宋体"/>
          <w:sz w:val="24"/>
          <w:szCs w:val="24"/>
        </w:rPr>
        <w:t>供应商（单位名称及公章）：____________________</w:t>
      </w:r>
    </w:p>
    <w:p w14:paraId="1A1EB01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3DC13BF7">
      <w:pPr>
        <w:adjustRightInd w:val="0"/>
        <w:snapToGrid w:val="0"/>
        <w:spacing w:line="360" w:lineRule="auto"/>
        <w:rPr>
          <w:rFonts w:hint="eastAsia" w:ascii="宋体" w:hAnsi="宋体" w:eastAsia="宋体" w:cs="宋体"/>
        </w:rPr>
        <w:sectPr>
          <w:headerReference r:id="rId15" w:type="default"/>
          <w:footerReference r:id="rId16"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eastAsia="zh-CN"/>
        </w:rPr>
        <w:t>磋商小组</w:t>
      </w:r>
      <w:r>
        <w:rPr>
          <w:rFonts w:hint="eastAsia" w:ascii="宋体" w:hAnsi="宋体" w:eastAsia="宋体" w:cs="宋体"/>
          <w:bCs/>
          <w:sz w:val="24"/>
          <w:szCs w:val="24"/>
        </w:rPr>
        <w:t>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29"/>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31665FB1">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5E2C02E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605FD24B">
      <w:pPr>
        <w:spacing w:after="190" w:afterLines="50" w:line="480" w:lineRule="exact"/>
        <w:ind w:firstLine="720" w:firstLineChars="3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F021B1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3B482F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5855FE">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13C82A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B1FF35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1212E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53C1BD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5DCA603">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345C419">
      <w:pPr>
        <w:pStyle w:val="104"/>
        <w:rPr>
          <w:rFonts w:hint="eastAsia"/>
          <w:lang w:val="en-US" w:eastAsia="zh-CN"/>
        </w:rPr>
      </w:pPr>
    </w:p>
    <w:p w14:paraId="6C7B3C5D">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D9E86E8">
      <w:pPr>
        <w:pStyle w:val="10"/>
        <w:rPr>
          <w:rFonts w:hint="eastAsia" w:ascii="宋体" w:hAnsi="宋体" w:eastAsia="宋体" w:cs="宋体"/>
          <w:sz w:val="24"/>
          <w:szCs w:val="24"/>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0140F1B">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1FE1C08F">
      <w:pPr>
        <w:pStyle w:val="10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73930B52">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15609684">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2DE21894">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1495C7E5">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5050D7CC">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本企业对上述声明内容的真实性负责。如有虚假，将依法承担相应责任。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04"/>
        <w:rPr>
          <w:rFonts w:hint="eastAsia"/>
          <w:lang w:val="en-US" w:eastAsia="zh-CN"/>
        </w:rPr>
      </w:pPr>
    </w:p>
    <w:p w14:paraId="1FC9E77D">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6D20B05">
      <w:pPr>
        <w:pStyle w:val="103"/>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D218E79">
      <w:pPr>
        <w:keepNext w:val="0"/>
        <w:keepLines w:val="0"/>
        <w:pageBreakBefore w:val="0"/>
        <w:widowControl w:val="0"/>
        <w:numPr>
          <w:ilvl w:val="0"/>
          <w:numId w:val="14"/>
        </w:numPr>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商务响应偏离表</w:t>
      </w:r>
    </w:p>
    <w:bookmarkEnd w:id="165"/>
    <w:bookmarkEnd w:id="172"/>
    <w:bookmarkEnd w:id="173"/>
    <w:bookmarkEnd w:id="174"/>
    <w:bookmarkEnd w:id="175"/>
    <w:bookmarkEnd w:id="176"/>
    <w:bookmarkEnd w:id="177"/>
    <w:p w14:paraId="06B2AE7A">
      <w:pPr>
        <w:pStyle w:val="3"/>
        <w:ind w:firstLine="361" w:firstLineChars="150"/>
        <w:jc w:val="center"/>
        <w:rPr>
          <w:rFonts w:hint="eastAsia" w:asciiTheme="minorEastAsia" w:hAnsiTheme="minorEastAsia" w:eastAsiaTheme="minorEastAsia" w:cstheme="minorEastAsia"/>
          <w:sz w:val="24"/>
          <w:szCs w:val="24"/>
        </w:rPr>
      </w:pPr>
      <w:bookmarkStart w:id="178" w:name="_Toc23258629"/>
      <w:bookmarkStart w:id="179" w:name="_Toc26541340"/>
      <w:bookmarkStart w:id="180" w:name="_Toc1408"/>
      <w:r>
        <w:rPr>
          <w:rFonts w:hint="eastAsia" w:asciiTheme="minorEastAsia" w:hAnsiTheme="minorEastAsia" w:eastAsiaTheme="minorEastAsia" w:cstheme="minorEastAsia"/>
          <w:sz w:val="24"/>
          <w:szCs w:val="24"/>
        </w:rPr>
        <w:t>商务响应偏离表</w:t>
      </w:r>
      <w:bookmarkEnd w:id="178"/>
      <w:bookmarkEnd w:id="179"/>
    </w:p>
    <w:tbl>
      <w:tblPr>
        <w:tblStyle w:val="3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44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85A234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序号</w:t>
            </w:r>
          </w:p>
        </w:tc>
        <w:tc>
          <w:tcPr>
            <w:tcW w:w="2835" w:type="dxa"/>
            <w:vAlign w:val="center"/>
          </w:tcPr>
          <w:p w14:paraId="21D3617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磋商</w:t>
            </w:r>
            <w:r>
              <w:rPr>
                <w:rFonts w:hint="eastAsia" w:asciiTheme="minorEastAsia" w:hAnsiTheme="minorEastAsia" w:eastAsiaTheme="minorEastAsia" w:cstheme="minorEastAsia"/>
                <w:b/>
                <w:sz w:val="24"/>
                <w:szCs w:val="24"/>
              </w:rPr>
              <w:t>文件商务要求</w:t>
            </w:r>
          </w:p>
        </w:tc>
        <w:tc>
          <w:tcPr>
            <w:tcW w:w="2552" w:type="dxa"/>
            <w:vAlign w:val="center"/>
          </w:tcPr>
          <w:p w14:paraId="13EBA762">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响应</w:t>
            </w:r>
            <w:r>
              <w:rPr>
                <w:rFonts w:hint="eastAsia" w:asciiTheme="minorEastAsia" w:hAnsiTheme="minorEastAsia" w:eastAsiaTheme="minorEastAsia" w:cstheme="minorEastAsia"/>
                <w:b/>
                <w:sz w:val="24"/>
                <w:szCs w:val="24"/>
              </w:rPr>
              <w:t>文件商务应答</w:t>
            </w:r>
          </w:p>
        </w:tc>
        <w:tc>
          <w:tcPr>
            <w:tcW w:w="1516" w:type="dxa"/>
            <w:vAlign w:val="center"/>
          </w:tcPr>
          <w:p w14:paraId="11BC34E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w:t>
            </w:r>
          </w:p>
          <w:p w14:paraId="6172635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（无/正/负）</w:t>
            </w:r>
          </w:p>
        </w:tc>
        <w:tc>
          <w:tcPr>
            <w:tcW w:w="1516" w:type="dxa"/>
            <w:vAlign w:val="center"/>
          </w:tcPr>
          <w:p w14:paraId="5304C90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偏离简述</w:t>
            </w:r>
          </w:p>
        </w:tc>
      </w:tr>
      <w:tr w14:paraId="503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3696D7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2835" w:type="dxa"/>
            <w:vAlign w:val="center"/>
          </w:tcPr>
          <w:p w14:paraId="4B75922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147DABE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084714D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E0E579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082F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CB2C1E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2835" w:type="dxa"/>
            <w:vAlign w:val="center"/>
          </w:tcPr>
          <w:p w14:paraId="4B05E8A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6D3639A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5C7E0A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223A4C1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171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C3CC76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2835" w:type="dxa"/>
            <w:vAlign w:val="center"/>
          </w:tcPr>
          <w:p w14:paraId="5E02921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5DAB52D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2F257E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73A48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7528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425F7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p>
        </w:tc>
        <w:tc>
          <w:tcPr>
            <w:tcW w:w="2835" w:type="dxa"/>
            <w:vAlign w:val="center"/>
          </w:tcPr>
          <w:p w14:paraId="34E7F4F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7F7A0D4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31838E4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03ED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bl>
    <w:p w14:paraId="1E88A0FC">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注：对招标文件中要求的商务条款逐条响应并详细说明。</w:t>
      </w:r>
    </w:p>
    <w:p w14:paraId="7BE4FFE8">
      <w:pPr>
        <w:rPr>
          <w:rFonts w:hint="eastAsia" w:asciiTheme="minorEastAsia" w:hAnsiTheme="minorEastAsia" w:eastAsiaTheme="minorEastAsia" w:cstheme="minorEastAsia"/>
          <w:sz w:val="24"/>
          <w:szCs w:val="24"/>
        </w:rPr>
      </w:pPr>
    </w:p>
    <w:p w14:paraId="01A9A6F7">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0ECCCA5">
      <w:pPr>
        <w:adjustRightInd w:val="0"/>
        <w:snapToGrid w:val="0"/>
        <w:spacing w:line="48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供应商（单位名称及公章）：____________________________</w:t>
      </w:r>
      <w:r>
        <w:rPr>
          <w:rFonts w:hint="eastAsia" w:asciiTheme="minorEastAsia" w:hAnsiTheme="minorEastAsia" w:eastAsiaTheme="minorEastAsia" w:cstheme="minorEastAsia"/>
          <w:sz w:val="24"/>
          <w:szCs w:val="24"/>
          <w:lang w:val="en-US" w:eastAsia="zh-CN"/>
        </w:rPr>
        <w:t xml:space="preserve">  </w:t>
      </w:r>
    </w:p>
    <w:p w14:paraId="212E0E48">
      <w:pPr>
        <w:adjustRightInd w:val="0"/>
        <w:snapToGrid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被授权人（</w:t>
      </w:r>
      <w:r>
        <w:rPr>
          <w:rFonts w:hint="eastAsia" w:asciiTheme="minorEastAsia" w:hAnsiTheme="minorEastAsia" w:eastAsiaTheme="minorEastAsia" w:cstheme="minorEastAsia"/>
          <w:spacing w:val="4"/>
          <w:sz w:val="24"/>
          <w:szCs w:val="24"/>
          <w:lang w:val="en-US" w:eastAsia="zh-CN"/>
        </w:rPr>
        <w:t>签字或盖章</w:t>
      </w:r>
      <w:r>
        <w:rPr>
          <w:rFonts w:hint="eastAsia" w:asciiTheme="minorEastAsia" w:hAnsiTheme="minorEastAsia" w:eastAsiaTheme="minorEastAsia" w:cstheme="minorEastAsia"/>
          <w:sz w:val="24"/>
          <w:szCs w:val="24"/>
        </w:rPr>
        <w:t>）：________________________</w:t>
      </w:r>
    </w:p>
    <w:p w14:paraId="6E03FAC9">
      <w:pPr>
        <w:adjustRightInd w:val="0"/>
        <w:snapToGrid w:val="0"/>
        <w:spacing w:line="480" w:lineRule="auto"/>
        <w:rPr>
          <w:rFonts w:hint="eastAsia" w:ascii="宋体" w:hAnsi="宋体" w:cs="宋体"/>
          <w:sz w:val="28"/>
          <w:szCs w:val="28"/>
        </w:rPr>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asciiTheme="minorEastAsia" w:hAnsiTheme="minorEastAsia" w:eastAsiaTheme="minorEastAsia" w:cstheme="minorEastAsia"/>
          <w:sz w:val="24"/>
          <w:szCs w:val="24"/>
        </w:rPr>
        <w:t>日    期：_______年_______月______日</w:t>
      </w:r>
    </w:p>
    <w:p w14:paraId="76DAFB27">
      <w:pPr>
        <w:pStyle w:val="21"/>
      </w:pPr>
    </w:p>
    <w:bookmarkEnd w:id="180"/>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81" w:name="_Toc9172"/>
      <w:bookmarkStart w:id="182" w:name="_Toc536202330"/>
      <w:bookmarkStart w:id="183" w:name="_Toc536429339"/>
      <w:bookmarkStart w:id="184" w:name="_Toc14937"/>
      <w:bookmarkStart w:id="185" w:name="_Toc536429392"/>
      <w:bookmarkStart w:id="186" w:name="_Toc536202399"/>
      <w:bookmarkStart w:id="187" w:name="_Toc19543359"/>
      <w:bookmarkStart w:id="188" w:name="_Toc1803"/>
      <w:r>
        <w:rPr>
          <w:rFonts w:hint="eastAsia" w:ascii="宋体" w:hAnsi="宋体" w:eastAsia="宋体" w:cs="宋体"/>
          <w:b/>
          <w:bCs w:val="0"/>
          <w:color w:val="auto"/>
          <w:sz w:val="36"/>
          <w:szCs w:val="36"/>
          <w:u w:val="none"/>
          <w:lang w:val="en-US" w:eastAsia="zh-CN"/>
        </w:rPr>
        <w:t xml:space="preserve">第五章  </w:t>
      </w:r>
      <w:bookmarkEnd w:id="181"/>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182"/>
      <w:bookmarkEnd w:id="183"/>
      <w:bookmarkEnd w:id="184"/>
      <w:bookmarkEnd w:id="185"/>
      <w:bookmarkEnd w:id="186"/>
      <w:bookmarkEnd w:id="187"/>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w:t>
      </w:r>
      <w:r>
        <w:rPr>
          <w:rFonts w:hint="eastAsia" w:ascii="宋体" w:hAnsi="宋体" w:cs="宋体"/>
          <w:b/>
          <w:bCs/>
          <w:sz w:val="24"/>
          <w:szCs w:val="24"/>
          <w:lang w:val="en-US" w:eastAsia="zh-CN"/>
        </w:rPr>
        <w:t>响应</w:t>
      </w:r>
      <w:r>
        <w:rPr>
          <w:rFonts w:hint="eastAsia" w:ascii="宋体" w:hAnsi="宋体" w:eastAsia="宋体" w:cs="宋体"/>
          <w:b/>
          <w:bCs/>
          <w:sz w:val="24"/>
          <w:szCs w:val="24"/>
        </w:rPr>
        <w:t>方案说明书，</w:t>
      </w:r>
      <w:r>
        <w:rPr>
          <w:rFonts w:hint="eastAsia" w:ascii="宋体" w:hAnsi="宋体" w:cs="宋体"/>
          <w:b/>
          <w:bCs/>
          <w:sz w:val="24"/>
          <w:szCs w:val="24"/>
          <w:lang w:val="en-US" w:eastAsia="zh-CN"/>
        </w:rPr>
        <w:t>响应</w:t>
      </w:r>
      <w:r>
        <w:rPr>
          <w:rFonts w:hint="eastAsia" w:ascii="宋体" w:hAnsi="宋体" w:eastAsia="宋体" w:cs="宋体"/>
          <w:b/>
          <w:bCs/>
          <w:sz w:val="24"/>
          <w:szCs w:val="24"/>
        </w:rPr>
        <w:t>方案由供应商自行编写，无具体格式，包含但不限于以下内容：</w:t>
      </w:r>
    </w:p>
    <w:p w14:paraId="0675F2A1">
      <w:pPr>
        <w:numPr>
          <w:ilvl w:val="0"/>
          <w:numId w:val="0"/>
        </w:numPr>
        <w:spacing w:line="460" w:lineRule="exact"/>
        <w:ind w:firstLine="480" w:firstLineChars="200"/>
        <w:jc w:val="left"/>
        <w:rPr>
          <w:rFonts w:hint="eastAsia" w:ascii="宋体" w:hAnsi="宋体" w:eastAsia="宋体" w:cs="宋体"/>
          <w:bCs/>
          <w:color w:val="auto"/>
          <w:kern w:val="2"/>
          <w:sz w:val="24"/>
          <w:szCs w:val="21"/>
          <w:lang w:val="en-US" w:eastAsia="zh-CN" w:bidi="ar-SA"/>
        </w:rPr>
      </w:pPr>
      <w:bookmarkStart w:id="189" w:name="_Toc528240834"/>
      <w:bookmarkStart w:id="190" w:name="_Toc26541342"/>
      <w:bookmarkStart w:id="191" w:name="_Toc23258631"/>
      <w:bookmarkStart w:id="192" w:name="_Toc484198844"/>
      <w:bookmarkStart w:id="193" w:name="_Toc19543360"/>
      <w:r>
        <w:rPr>
          <w:rFonts w:hint="eastAsia" w:ascii="宋体" w:hAnsi="宋体" w:cs="宋体"/>
          <w:bCs/>
          <w:color w:val="auto"/>
          <w:kern w:val="2"/>
          <w:sz w:val="24"/>
          <w:szCs w:val="21"/>
          <w:lang w:val="en-US" w:eastAsia="zh-CN" w:bidi="ar-SA"/>
        </w:rPr>
        <w:t>1.</w:t>
      </w:r>
      <w:r>
        <w:rPr>
          <w:rFonts w:hint="eastAsia" w:ascii="宋体" w:hAnsi="宋体" w:eastAsia="宋体" w:cs="宋体"/>
          <w:bCs/>
          <w:color w:val="auto"/>
          <w:kern w:val="2"/>
          <w:sz w:val="24"/>
          <w:szCs w:val="21"/>
          <w:lang w:val="en-US" w:eastAsia="zh-CN" w:bidi="ar-SA"/>
        </w:rPr>
        <w:t>项目理解</w:t>
      </w:r>
    </w:p>
    <w:p w14:paraId="131EC5D0">
      <w:pPr>
        <w:numPr>
          <w:ilvl w:val="0"/>
          <w:numId w:val="0"/>
        </w:numPr>
        <w:spacing w:line="460" w:lineRule="exact"/>
        <w:ind w:firstLine="480" w:firstLineChars="200"/>
        <w:jc w:val="left"/>
        <w:rPr>
          <w:rFonts w:hint="eastAsia"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2.</w:t>
      </w:r>
      <w:r>
        <w:rPr>
          <w:rFonts w:hint="eastAsia" w:ascii="宋体" w:hAnsi="宋体" w:eastAsia="宋体" w:cs="宋体"/>
          <w:bCs/>
          <w:color w:val="auto"/>
          <w:kern w:val="2"/>
          <w:sz w:val="24"/>
          <w:szCs w:val="21"/>
          <w:lang w:val="en-US" w:eastAsia="zh-CN" w:bidi="ar-SA"/>
        </w:rPr>
        <w:t>企业能力</w:t>
      </w:r>
    </w:p>
    <w:p w14:paraId="672DC2DC">
      <w:pPr>
        <w:numPr>
          <w:ilvl w:val="0"/>
          <w:numId w:val="0"/>
        </w:numPr>
        <w:spacing w:line="460" w:lineRule="exact"/>
        <w:ind w:firstLine="480" w:firstLineChars="200"/>
        <w:jc w:val="left"/>
        <w:rPr>
          <w:rFonts w:hint="eastAsia"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3.</w:t>
      </w:r>
      <w:r>
        <w:rPr>
          <w:rFonts w:hint="eastAsia" w:ascii="宋体" w:hAnsi="宋体" w:eastAsia="宋体" w:cs="宋体"/>
          <w:bCs/>
          <w:color w:val="auto"/>
          <w:kern w:val="2"/>
          <w:sz w:val="24"/>
          <w:szCs w:val="21"/>
          <w:lang w:val="en-US" w:eastAsia="zh-CN" w:bidi="ar-SA"/>
        </w:rPr>
        <w:t>培训服务方案</w:t>
      </w:r>
    </w:p>
    <w:p w14:paraId="526E675A">
      <w:pPr>
        <w:numPr>
          <w:ilvl w:val="0"/>
          <w:numId w:val="0"/>
        </w:numPr>
        <w:spacing w:line="460" w:lineRule="exact"/>
        <w:ind w:firstLine="480" w:firstLineChars="200"/>
        <w:jc w:val="left"/>
        <w:rPr>
          <w:rFonts w:hint="eastAsia"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4.</w:t>
      </w:r>
      <w:r>
        <w:rPr>
          <w:rFonts w:hint="eastAsia" w:ascii="宋体" w:hAnsi="宋体" w:eastAsia="宋体" w:cs="宋体"/>
          <w:bCs/>
          <w:color w:val="auto"/>
          <w:kern w:val="2"/>
          <w:sz w:val="24"/>
          <w:szCs w:val="21"/>
          <w:lang w:val="en-US" w:eastAsia="zh-CN" w:bidi="ar-SA"/>
        </w:rPr>
        <w:t>项目的实施进度计划</w:t>
      </w:r>
    </w:p>
    <w:p w14:paraId="3D50B913">
      <w:pPr>
        <w:numPr>
          <w:ilvl w:val="0"/>
          <w:numId w:val="0"/>
        </w:numPr>
        <w:spacing w:line="460" w:lineRule="exact"/>
        <w:ind w:firstLine="480" w:firstLineChars="200"/>
        <w:jc w:val="left"/>
        <w:rPr>
          <w:rFonts w:hint="eastAsia"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5.</w:t>
      </w:r>
      <w:r>
        <w:rPr>
          <w:rFonts w:hint="eastAsia" w:ascii="宋体" w:hAnsi="宋体" w:eastAsia="宋体" w:cs="宋体"/>
          <w:bCs/>
          <w:color w:val="auto"/>
          <w:kern w:val="2"/>
          <w:sz w:val="24"/>
          <w:szCs w:val="21"/>
          <w:lang w:val="en-US" w:eastAsia="zh-CN" w:bidi="ar-SA"/>
        </w:rPr>
        <w:t>专业人员配备</w:t>
      </w:r>
    </w:p>
    <w:p w14:paraId="2B433AF9">
      <w:pPr>
        <w:numPr>
          <w:ilvl w:val="0"/>
          <w:numId w:val="0"/>
        </w:numPr>
        <w:spacing w:line="460" w:lineRule="exact"/>
        <w:ind w:firstLine="480" w:firstLineChars="200"/>
        <w:jc w:val="left"/>
        <w:rPr>
          <w:rFonts w:hint="eastAsia"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6.</w:t>
      </w:r>
      <w:r>
        <w:rPr>
          <w:rFonts w:hint="eastAsia" w:ascii="宋体" w:hAnsi="宋体" w:eastAsia="宋体" w:cs="宋体"/>
          <w:bCs/>
          <w:color w:val="auto"/>
          <w:kern w:val="2"/>
          <w:sz w:val="24"/>
          <w:szCs w:val="21"/>
          <w:lang w:val="en-US" w:eastAsia="zh-CN" w:bidi="ar-SA"/>
        </w:rPr>
        <w:t>课程保障能力</w:t>
      </w:r>
    </w:p>
    <w:p w14:paraId="7BC2EDE0">
      <w:pPr>
        <w:numPr>
          <w:ilvl w:val="0"/>
          <w:numId w:val="0"/>
        </w:numPr>
        <w:spacing w:line="460" w:lineRule="exact"/>
        <w:ind w:firstLine="480" w:firstLineChars="200"/>
        <w:jc w:val="left"/>
        <w:rPr>
          <w:rFonts w:hint="eastAsia"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7.</w:t>
      </w:r>
      <w:r>
        <w:rPr>
          <w:rFonts w:hint="eastAsia" w:ascii="宋体" w:hAnsi="宋体" w:eastAsia="宋体" w:cs="宋体"/>
          <w:bCs/>
          <w:color w:val="auto"/>
          <w:kern w:val="2"/>
          <w:sz w:val="24"/>
          <w:szCs w:val="21"/>
          <w:lang w:val="en-US" w:eastAsia="zh-CN" w:bidi="ar-SA"/>
        </w:rPr>
        <w:t>体验式服务设备</w:t>
      </w:r>
    </w:p>
    <w:p w14:paraId="0CBAB903">
      <w:pPr>
        <w:numPr>
          <w:ilvl w:val="0"/>
          <w:numId w:val="0"/>
        </w:numPr>
        <w:spacing w:line="460" w:lineRule="exact"/>
        <w:ind w:firstLine="480" w:firstLineChars="200"/>
        <w:jc w:val="left"/>
        <w:rPr>
          <w:rFonts w:hint="eastAsia"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8.</w:t>
      </w:r>
      <w:r>
        <w:rPr>
          <w:rFonts w:hint="eastAsia" w:ascii="宋体" w:hAnsi="宋体" w:eastAsia="宋体" w:cs="宋体"/>
          <w:bCs/>
          <w:color w:val="auto"/>
          <w:kern w:val="2"/>
          <w:sz w:val="24"/>
          <w:szCs w:val="21"/>
          <w:lang w:val="en-US" w:eastAsia="zh-CN" w:bidi="ar-SA"/>
        </w:rPr>
        <w:t>档案管理方案</w:t>
      </w:r>
    </w:p>
    <w:p w14:paraId="25727286">
      <w:pPr>
        <w:numPr>
          <w:ilvl w:val="0"/>
          <w:numId w:val="0"/>
        </w:numPr>
        <w:spacing w:line="460" w:lineRule="exact"/>
        <w:ind w:firstLine="480" w:firstLineChars="200"/>
        <w:jc w:val="left"/>
        <w:rPr>
          <w:rFonts w:hint="eastAsia"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9.</w:t>
      </w:r>
      <w:r>
        <w:rPr>
          <w:rFonts w:hint="eastAsia" w:ascii="宋体" w:hAnsi="宋体" w:eastAsia="宋体" w:cs="宋体"/>
          <w:bCs/>
          <w:color w:val="auto"/>
          <w:kern w:val="2"/>
          <w:sz w:val="24"/>
          <w:szCs w:val="21"/>
          <w:lang w:val="en-US" w:eastAsia="zh-CN" w:bidi="ar-SA"/>
        </w:rPr>
        <w:t>项目管理方案</w:t>
      </w:r>
    </w:p>
    <w:p w14:paraId="5A36683D">
      <w:pPr>
        <w:numPr>
          <w:ilvl w:val="0"/>
          <w:numId w:val="0"/>
        </w:numPr>
        <w:spacing w:line="460" w:lineRule="exact"/>
        <w:ind w:firstLine="480" w:firstLineChars="200"/>
        <w:jc w:val="left"/>
        <w:rPr>
          <w:rFonts w:hint="eastAsia" w:ascii="宋体" w:hAnsi="宋体" w:eastAsia="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10.</w:t>
      </w:r>
      <w:r>
        <w:rPr>
          <w:rFonts w:hint="eastAsia" w:ascii="宋体" w:hAnsi="宋体" w:eastAsia="宋体" w:cs="宋体"/>
          <w:bCs/>
          <w:color w:val="auto"/>
          <w:kern w:val="2"/>
          <w:sz w:val="24"/>
          <w:szCs w:val="21"/>
          <w:lang w:val="en-US" w:eastAsia="zh-CN" w:bidi="ar-SA"/>
        </w:rPr>
        <w:t>应急措施</w:t>
      </w:r>
    </w:p>
    <w:p w14:paraId="35E5CCED">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cs="宋体"/>
          <w:bCs/>
          <w:color w:val="auto"/>
          <w:kern w:val="2"/>
          <w:sz w:val="24"/>
          <w:szCs w:val="21"/>
          <w:lang w:val="en-US" w:eastAsia="zh-CN" w:bidi="ar-SA"/>
        </w:rPr>
        <w:t>12</w:t>
      </w:r>
      <w:r>
        <w:rPr>
          <w:rFonts w:hint="default" w:ascii="宋体" w:hAnsi="宋体" w:eastAsia="宋体" w:cs="宋体"/>
          <w:bCs/>
          <w:color w:val="auto"/>
          <w:kern w:val="2"/>
          <w:sz w:val="24"/>
          <w:szCs w:val="21"/>
          <w:lang w:val="en-US" w:eastAsia="zh-CN" w:bidi="ar-SA"/>
        </w:rPr>
        <w:t>.</w:t>
      </w:r>
      <w:r>
        <w:rPr>
          <w:rFonts w:hint="eastAsia" w:ascii="宋体" w:hAnsi="宋体" w:eastAsia="宋体" w:cs="宋体"/>
          <w:bCs/>
          <w:color w:val="auto"/>
          <w:sz w:val="24"/>
          <w:highlight w:val="none"/>
          <w:lang w:val="en-US" w:eastAsia="zh-CN"/>
        </w:rPr>
        <w:t>投标供应商认为有必要说明的其他问题</w:t>
      </w:r>
    </w:p>
    <w:p w14:paraId="3C54F9AA">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w:t>
      </w:r>
    </w:p>
    <w:p w14:paraId="10D3926C">
      <w:pPr>
        <w:pageBreakBefore w:val="0"/>
        <w:widowControl/>
        <w:kinsoku/>
        <w:wordWrap/>
        <w:overflowPunct/>
        <w:topLinePunct w:val="0"/>
        <w:autoSpaceDE/>
        <w:autoSpaceDN/>
        <w:bidi w:val="0"/>
        <w:adjustRightInd/>
        <w:snapToGrid/>
        <w:ind w:left="420" w:left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7CAEF66">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cs="宋体"/>
          <w:b/>
          <w:bCs w:val="0"/>
          <w:color w:val="auto"/>
          <w:sz w:val="28"/>
          <w:szCs w:val="28"/>
          <w:u w:val="none"/>
          <w:lang w:val="en-US" w:eastAsia="zh-CN"/>
        </w:rPr>
        <w:t>拟投入人员</w:t>
      </w:r>
      <w:r>
        <w:rPr>
          <w:rFonts w:hint="eastAsia" w:ascii="宋体" w:hAnsi="宋体" w:eastAsia="宋体" w:cs="宋体"/>
          <w:b/>
          <w:bCs w:val="0"/>
          <w:color w:val="auto"/>
          <w:sz w:val="28"/>
          <w:szCs w:val="28"/>
          <w:u w:val="none"/>
          <w:lang w:val="en-US" w:eastAsia="zh-CN"/>
        </w:rPr>
        <w:t>情况表</w:t>
      </w:r>
      <w:bookmarkEnd w:id="189"/>
      <w:bookmarkEnd w:id="190"/>
      <w:bookmarkEnd w:id="191"/>
      <w:bookmarkEnd w:id="192"/>
    </w:p>
    <w:tbl>
      <w:tblPr>
        <w:tblStyle w:val="35"/>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EBB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791" w:type="dxa"/>
            <w:tcMar>
              <w:top w:w="15" w:type="dxa"/>
              <w:left w:w="15" w:type="dxa"/>
              <w:bottom w:w="0" w:type="dxa"/>
              <w:right w:w="15" w:type="dxa"/>
            </w:tcMar>
            <w:vAlign w:val="center"/>
          </w:tcPr>
          <w:p w14:paraId="512AEA5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0D7BCED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255E9D6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4A1D169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19C3E77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432C3D1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工作</w:t>
            </w:r>
          </w:p>
          <w:p w14:paraId="5033485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5526F30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6F50E77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2E69EAE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2155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0CFC65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DA91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2C0A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2D386F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6872F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5B6FA8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69B7F6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DCC18C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1E9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97E0CC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85DFD1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7C20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FEB5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8A2AE5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7F82A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ED46E2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46C00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4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79FEC3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FCA15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12057B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E8B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58A3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1E21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273EE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1911B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241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BACE6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F5551E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54E38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69F467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8E4E80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B9F9AD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BFC75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CED1C9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39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86D39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CA2407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7E7CA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A170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C9DF8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6CEA5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DDCD1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884B3A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37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A5AB2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539AF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6C35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7C90B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E290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FAE24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36D9A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2AE0D0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7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0B3F63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05FE6E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5566EB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7EB13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36CC2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B433E3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D0E4E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6AA0D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E87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783BE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1156E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002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B4654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00D22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DDA25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3A44E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A98BA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64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357DB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F2F1D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FC7E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B04A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A1264F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1E360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17FAAC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2C0D7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6C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F977F3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A7DB7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77A8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316C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C576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AF5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4CD025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3B6B81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F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7630E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82861E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D96D0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6D7FF1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DA41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61674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462994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18FA7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9FA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E58DF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9D74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9BC53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4CCEA8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F37AC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E4939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84496B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4220C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472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80BF6D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44C82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99D1CA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054B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5CBD38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D4D1F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51D84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341F6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DE2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DADA3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26E846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F43E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5FDBF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80F7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0FEA60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6D4C6C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2E785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DC9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EBE643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F964D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EA97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72926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AAE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05AF6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71B49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EADCE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21D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F8A9E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EF22D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F828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B6F3A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E372F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80C6EA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049F6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9CF42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B4E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791" w:type="dxa"/>
            <w:tcMar>
              <w:top w:w="15" w:type="dxa"/>
              <w:left w:w="15" w:type="dxa"/>
              <w:bottom w:w="0" w:type="dxa"/>
              <w:right w:w="15" w:type="dxa"/>
            </w:tcMar>
            <w:vAlign w:val="bottom"/>
          </w:tcPr>
          <w:p w14:paraId="48C635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81ED5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4E0CC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E4499D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9C66EC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113F15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C2709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B6DF41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7859DE70">
      <w:pPr>
        <w:overflowPunct/>
        <w:topLinePunct w:val="0"/>
        <w:bidi w:val="0"/>
        <w:spacing w:line="500" w:lineRule="atLeast"/>
        <w:rPr>
          <w:rFonts w:hint="eastAsia" w:ascii="宋体" w:hAnsi="宋体" w:eastAsia="宋体" w:cs="宋体"/>
          <w:szCs w:val="22"/>
        </w:rPr>
      </w:pPr>
    </w:p>
    <w:p w14:paraId="70BC49E6">
      <w:pPr>
        <w:overflowPunct/>
        <w:topLinePunct w:val="0"/>
        <w:bidi w:val="0"/>
        <w:adjustRightInd w:val="0"/>
        <w:snapToGrid w:val="0"/>
        <w:spacing w:line="500" w:lineRule="atLeast"/>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5D355F25">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val="en-US" w:eastAsia="zh-CN"/>
        </w:rPr>
        <w:t>或</w:t>
      </w:r>
      <w:r>
        <w:rPr>
          <w:rFonts w:hint="eastAsia" w:ascii="宋体" w:hAnsi="宋体" w:eastAsia="宋体" w:cs="宋体"/>
          <w:sz w:val="28"/>
          <w:szCs w:val="28"/>
        </w:rPr>
        <w:t>被授权人（</w:t>
      </w:r>
      <w:r>
        <w:rPr>
          <w:rFonts w:hint="eastAsia" w:ascii="宋体" w:hAnsi="宋体" w:eastAsia="宋体" w:cs="宋体"/>
          <w:sz w:val="24"/>
          <w:szCs w:val="24"/>
        </w:rPr>
        <w:t>签字或盖章</w:t>
      </w:r>
      <w:r>
        <w:rPr>
          <w:rFonts w:hint="eastAsia" w:ascii="宋体" w:hAnsi="宋体" w:eastAsia="宋体" w:cs="宋体"/>
          <w:sz w:val="28"/>
          <w:szCs w:val="28"/>
        </w:rPr>
        <w:t>）：____________________</w:t>
      </w:r>
    </w:p>
    <w:p w14:paraId="76E3349C">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日    期：________年________月________日</w:t>
      </w:r>
    </w:p>
    <w:p w14:paraId="7B28AAFB">
      <w:pPr>
        <w:spacing w:line="360" w:lineRule="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w:t>
      </w:r>
    </w:p>
    <w:p w14:paraId="5253855B">
      <w:pPr>
        <w:pStyle w:val="10"/>
        <w:rPr>
          <w:rFonts w:hint="eastAsia" w:ascii="宋体" w:hAnsi="宋体" w:eastAsia="宋体" w:cs="宋体"/>
          <w:b/>
          <w:bCs w:val="0"/>
          <w:color w:val="auto"/>
          <w:sz w:val="28"/>
          <w:szCs w:val="28"/>
          <w:u w:val="none"/>
          <w:lang w:val="en-US" w:eastAsia="zh-CN"/>
        </w:rPr>
      </w:pPr>
    </w:p>
    <w:p w14:paraId="00ABC56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业绩</w:t>
      </w:r>
      <w:bookmarkEnd w:id="193"/>
    </w:p>
    <w:tbl>
      <w:tblPr>
        <w:tblStyle w:val="3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16FB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0AEC036">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2EE56271">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1467B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7FEF5108">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38B90A9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7DB66F49">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7ACB0D28">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4CF9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4D365">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259BB3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A8BBA4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309AFD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338EC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506609">
            <w:pPr>
              <w:keepNext w:val="0"/>
              <w:keepLines w:val="0"/>
              <w:suppressLineNumbers w:val="0"/>
              <w:spacing w:before="0" w:beforeAutospacing="0" w:after="0" w:afterAutospacing="0"/>
              <w:ind w:left="0" w:right="0"/>
              <w:jc w:val="center"/>
              <w:rPr>
                <w:rFonts w:hint="default" w:ascii="宋体" w:hAnsi="宋体"/>
                <w:sz w:val="24"/>
                <w:szCs w:val="24"/>
              </w:rPr>
            </w:pPr>
          </w:p>
        </w:tc>
      </w:tr>
      <w:tr w14:paraId="4E42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F301D24">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2829111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027D96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14AF6E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9E43C5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8900D0F">
            <w:pPr>
              <w:keepNext w:val="0"/>
              <w:keepLines w:val="0"/>
              <w:suppressLineNumbers w:val="0"/>
              <w:spacing w:before="0" w:beforeAutospacing="0" w:after="0" w:afterAutospacing="0"/>
              <w:ind w:left="0" w:right="0"/>
              <w:jc w:val="center"/>
              <w:rPr>
                <w:rFonts w:hint="default" w:ascii="宋体" w:hAnsi="宋体"/>
                <w:sz w:val="24"/>
                <w:szCs w:val="24"/>
              </w:rPr>
            </w:pPr>
          </w:p>
        </w:tc>
      </w:tr>
      <w:tr w14:paraId="097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DC63042">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1444362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332D88E8">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B61205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0940C9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DC25D09">
            <w:pPr>
              <w:keepNext w:val="0"/>
              <w:keepLines w:val="0"/>
              <w:suppressLineNumbers w:val="0"/>
              <w:spacing w:before="0" w:beforeAutospacing="0" w:after="0" w:afterAutospacing="0"/>
              <w:ind w:left="0" w:right="0"/>
              <w:jc w:val="center"/>
              <w:rPr>
                <w:rFonts w:hint="default" w:ascii="宋体" w:hAnsi="宋体"/>
                <w:sz w:val="24"/>
                <w:szCs w:val="24"/>
              </w:rPr>
            </w:pPr>
          </w:p>
        </w:tc>
      </w:tr>
      <w:tr w14:paraId="4731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67" w:hRule="atLeast"/>
        </w:trPr>
        <w:tc>
          <w:tcPr>
            <w:tcW w:w="740" w:type="dxa"/>
            <w:vAlign w:val="center"/>
          </w:tcPr>
          <w:p w14:paraId="23DD738D">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3D603B5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C6AD9C">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032883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D9A4C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6A6243F">
            <w:pPr>
              <w:keepNext w:val="0"/>
              <w:keepLines w:val="0"/>
              <w:suppressLineNumbers w:val="0"/>
              <w:spacing w:before="0" w:beforeAutospacing="0" w:after="0" w:afterAutospacing="0"/>
              <w:ind w:left="0" w:right="0"/>
              <w:jc w:val="center"/>
              <w:rPr>
                <w:rFonts w:hint="default" w:ascii="宋体" w:hAnsi="宋体"/>
                <w:sz w:val="24"/>
                <w:szCs w:val="24"/>
              </w:rPr>
            </w:pPr>
          </w:p>
        </w:tc>
      </w:tr>
      <w:tr w14:paraId="5B17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CFA76A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5011D703">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30CF77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BC2378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1A8FD63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214A8CCB">
            <w:pPr>
              <w:keepNext w:val="0"/>
              <w:keepLines w:val="0"/>
              <w:suppressLineNumbers w:val="0"/>
              <w:spacing w:before="0" w:beforeAutospacing="0" w:after="0" w:afterAutospacing="0"/>
              <w:ind w:left="0" w:right="0"/>
              <w:jc w:val="center"/>
              <w:rPr>
                <w:rFonts w:hint="default" w:ascii="宋体" w:hAnsi="宋体"/>
                <w:sz w:val="24"/>
                <w:szCs w:val="24"/>
              </w:rPr>
            </w:pPr>
          </w:p>
        </w:tc>
      </w:tr>
      <w:tr w14:paraId="1723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98" w:hRule="atLeast"/>
        </w:trPr>
        <w:tc>
          <w:tcPr>
            <w:tcW w:w="740" w:type="dxa"/>
            <w:vAlign w:val="center"/>
          </w:tcPr>
          <w:p w14:paraId="461FA1D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20702B6A">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56DFA046">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8F813A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51F401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E04C3E0">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7E96D1CD">
      <w:pPr>
        <w:tabs>
          <w:tab w:val="left" w:pos="8782"/>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注：1.投标人应如实列出以上情况，如有隐瞒，一经查实将导致其报价申请被拒绝。</w:t>
      </w:r>
    </w:p>
    <w:p w14:paraId="51541D04">
      <w:pPr>
        <w:tabs>
          <w:tab w:val="left" w:pos="8782"/>
        </w:tabs>
        <w:snapToGrid w:val="0"/>
        <w:spacing w:line="360" w:lineRule="auto"/>
        <w:ind w:firstLine="960" w:firstLineChars="400"/>
        <w:rPr>
          <w:rFonts w:hint="eastAsia" w:ascii="宋体" w:hAnsi="宋体" w:eastAsia="宋体" w:cs="宋体"/>
          <w:sz w:val="22"/>
          <w:szCs w:val="22"/>
        </w:rPr>
      </w:pPr>
      <w:r>
        <w:rPr>
          <w:rFonts w:hint="eastAsia" w:ascii="宋体" w:hAnsi="宋体" w:eastAsia="宋体" w:cs="宋体"/>
          <w:sz w:val="24"/>
          <w:szCs w:val="24"/>
        </w:rPr>
        <w:t>2.投标人应提供双方签订的合同（合同复印件加盖公章装订在响应文件中）。</w:t>
      </w:r>
      <w:r>
        <w:rPr>
          <w:rFonts w:hint="eastAsia" w:ascii="宋体" w:hAnsi="宋体" w:eastAsia="宋体" w:cs="宋体"/>
          <w:sz w:val="22"/>
          <w:szCs w:val="22"/>
        </w:rPr>
        <w:t xml:space="preserve"> </w:t>
      </w:r>
    </w:p>
    <w:p w14:paraId="1F7DB6A7">
      <w:pPr>
        <w:pStyle w:val="21"/>
        <w:rPr>
          <w:rFonts w:hint="eastAsia" w:ascii="宋体" w:hAnsi="宋体" w:eastAsia="宋体" w:cs="宋体"/>
        </w:rPr>
      </w:pPr>
    </w:p>
    <w:p w14:paraId="729035CD">
      <w:pPr>
        <w:adjustRightInd w:val="0"/>
        <w:snapToGrid w:val="0"/>
        <w:spacing w:line="480" w:lineRule="auto"/>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624DB11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w:t>
      </w:r>
      <w:r>
        <w:rPr>
          <w:rFonts w:hint="eastAsia" w:ascii="宋体" w:hAnsi="宋体" w:eastAsia="宋体" w:cs="宋体"/>
          <w:sz w:val="28"/>
          <w:szCs w:val="28"/>
          <w:lang w:eastAsia="zh-CN"/>
        </w:rPr>
        <w:t>定代表人或被授权人</w:t>
      </w:r>
      <w:r>
        <w:rPr>
          <w:rFonts w:hint="eastAsia" w:ascii="宋体" w:hAnsi="宋体" w:eastAsia="宋体" w:cs="宋体"/>
          <w:sz w:val="28"/>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8"/>
          <w:szCs w:val="28"/>
        </w:rPr>
        <w:t>）：____________________</w:t>
      </w:r>
    </w:p>
    <w:p w14:paraId="5F72702B">
      <w:pPr>
        <w:adjustRightInd w:val="0"/>
        <w:snapToGrid w:val="0"/>
        <w:spacing w:line="480" w:lineRule="auto"/>
        <w:rPr>
          <w:rFonts w:hint="eastAsia" w:ascii="宋体" w:hAnsi="宋体" w:eastAsia="宋体" w:cs="宋体"/>
        </w:rPr>
      </w:pPr>
      <w:r>
        <w:rPr>
          <w:rFonts w:hint="eastAsia" w:ascii="宋体" w:hAnsi="宋体" w:eastAsia="宋体" w:cs="宋体"/>
          <w:sz w:val="28"/>
          <w:szCs w:val="28"/>
        </w:rPr>
        <w:t>日    期：________年________月________日</w:t>
      </w:r>
    </w:p>
    <w:bookmarkEnd w:id="188"/>
    <w:p w14:paraId="64D215B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94" w:name="_Toc536202333"/>
      <w:bookmarkStart w:id="195" w:name="_Toc536429395"/>
      <w:bookmarkStart w:id="196" w:name="_Toc10667"/>
      <w:bookmarkStart w:id="197" w:name="_Toc24683"/>
      <w:bookmarkStart w:id="198" w:name="_Toc19543363"/>
      <w:bookmarkStart w:id="199" w:name="_Toc536202402"/>
      <w:bookmarkStart w:id="200" w:name="_Toc536429342"/>
    </w:p>
    <w:p w14:paraId="7EB5F2A2">
      <w:pPr>
        <w:pStyle w:val="10"/>
        <w:rPr>
          <w:rFonts w:hint="eastAsia" w:ascii="宋体" w:hAnsi="宋体" w:eastAsia="宋体" w:cs="宋体"/>
          <w:b/>
          <w:bCs w:val="0"/>
          <w:color w:val="auto"/>
          <w:sz w:val="36"/>
          <w:szCs w:val="36"/>
          <w:u w:val="none"/>
          <w:lang w:val="en-US" w:eastAsia="zh-CN"/>
        </w:rPr>
      </w:pPr>
    </w:p>
    <w:p w14:paraId="6D57D20D">
      <w:pPr>
        <w:rPr>
          <w:rFonts w:hint="eastAsia" w:ascii="宋体" w:hAnsi="宋体" w:eastAsia="宋体" w:cs="宋体"/>
          <w:b/>
          <w:bCs w:val="0"/>
          <w:color w:val="auto"/>
          <w:sz w:val="36"/>
          <w:szCs w:val="36"/>
          <w:u w:val="none"/>
          <w:lang w:val="en-US" w:eastAsia="zh-CN"/>
        </w:rPr>
      </w:pPr>
    </w:p>
    <w:p w14:paraId="4D9A8C68">
      <w:pPr>
        <w:pStyle w:val="10"/>
        <w:rPr>
          <w:rFonts w:hint="eastAsia" w:ascii="宋体" w:hAnsi="宋体" w:eastAsia="宋体" w:cs="宋体"/>
          <w:b/>
          <w:bCs w:val="0"/>
          <w:color w:val="auto"/>
          <w:sz w:val="36"/>
          <w:szCs w:val="36"/>
          <w:u w:val="none"/>
          <w:lang w:val="en-US" w:eastAsia="zh-CN"/>
        </w:rPr>
      </w:pPr>
    </w:p>
    <w:p w14:paraId="01E439A4">
      <w:pPr>
        <w:rPr>
          <w:rFonts w:hint="eastAsia" w:ascii="宋体" w:hAnsi="宋体" w:eastAsia="宋体" w:cs="宋体"/>
          <w:b/>
          <w:bCs w:val="0"/>
          <w:color w:val="auto"/>
          <w:sz w:val="36"/>
          <w:szCs w:val="36"/>
          <w:u w:val="none"/>
          <w:lang w:val="en-US" w:eastAsia="zh-CN"/>
        </w:rPr>
      </w:pPr>
    </w:p>
    <w:p w14:paraId="77949370">
      <w:pPr>
        <w:pStyle w:val="10"/>
        <w:rPr>
          <w:rFonts w:hint="eastAsia"/>
          <w:lang w:val="en-US" w:eastAsia="zh-CN"/>
        </w:rPr>
      </w:pPr>
    </w:p>
    <w:p w14:paraId="2AAFEE07">
      <w:pPr>
        <w:rPr>
          <w:rFonts w:hint="eastAsia"/>
          <w:lang w:val="en-US" w:eastAsia="zh-CN"/>
        </w:rPr>
      </w:pPr>
    </w:p>
    <w:p w14:paraId="1442FB72">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p w14:paraId="7D3BEB30">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第六章  供应商承诺书</w:t>
      </w:r>
      <w:bookmarkEnd w:id="194"/>
      <w:bookmarkEnd w:id="195"/>
      <w:bookmarkEnd w:id="196"/>
      <w:bookmarkEnd w:id="197"/>
      <w:bookmarkEnd w:id="198"/>
      <w:bookmarkEnd w:id="199"/>
      <w:bookmarkEnd w:id="200"/>
    </w:p>
    <w:p w14:paraId="115A087E">
      <w:pPr>
        <w:widowControl/>
        <w:spacing w:line="480" w:lineRule="exact"/>
        <w:jc w:val="center"/>
        <w:rPr>
          <w:rFonts w:hint="eastAsia" w:ascii="宋体" w:hAnsi="宋体" w:eastAsia="宋体" w:cs="宋体"/>
          <w:bCs/>
          <w:kern w:val="0"/>
          <w:sz w:val="24"/>
          <w:szCs w:val="28"/>
        </w:rPr>
      </w:pPr>
      <w:r>
        <w:rPr>
          <w:rFonts w:hint="eastAsia" w:ascii="宋体" w:hAnsi="宋体" w:eastAsia="宋体" w:cs="宋体"/>
          <w:bCs/>
          <w:kern w:val="0"/>
          <w:sz w:val="24"/>
          <w:szCs w:val="28"/>
        </w:rPr>
        <w:t>政府采购供应商拒绝政府采购领域商业贿赂承诺书</w:t>
      </w:r>
    </w:p>
    <w:p w14:paraId="538A7E7C">
      <w:pPr>
        <w:widowControl/>
        <w:spacing w:line="240" w:lineRule="exact"/>
        <w:ind w:firstLine="420" w:firstLineChars="200"/>
        <w:jc w:val="left"/>
        <w:rPr>
          <w:rFonts w:hint="eastAsia" w:ascii="宋体" w:hAnsi="宋体" w:eastAsia="宋体" w:cs="宋体"/>
          <w:bCs/>
          <w:kern w:val="0"/>
        </w:rPr>
      </w:pPr>
    </w:p>
    <w:p w14:paraId="351BF1D6">
      <w:pPr>
        <w:widowControl/>
        <w:spacing w:line="440" w:lineRule="exact"/>
        <w:ind w:firstLine="480" w:firstLineChars="200"/>
        <w:rPr>
          <w:rFonts w:hint="eastAsia" w:ascii="宋体" w:hAnsi="宋体" w:eastAsia="宋体" w:cs="宋体"/>
          <w:bCs/>
          <w:kern w:val="0"/>
          <w:sz w:val="22"/>
          <w:szCs w:val="24"/>
        </w:rPr>
      </w:pPr>
      <w:r>
        <w:rPr>
          <w:rFonts w:hint="eastAsia" w:ascii="宋体" w:hAnsi="宋体" w:eastAsia="宋体" w:cs="宋体"/>
          <w:bCs/>
          <w:kern w:val="0"/>
          <w:sz w:val="24"/>
          <w:szCs w:val="28"/>
        </w:rPr>
        <w:t xml:space="preserve">为响应党中央、国务院关于治理政府采购领域商业贿赂行为的号召，我单位在此庄严承诺：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1</w:t>
      </w:r>
      <w:r>
        <w:rPr>
          <w:rFonts w:hint="eastAsia" w:ascii="宋体" w:hAnsi="宋体" w:eastAsia="宋体" w:cs="宋体"/>
          <w:sz w:val="24"/>
          <w:szCs w:val="24"/>
        </w:rPr>
        <w:t>.</w:t>
      </w:r>
      <w:r>
        <w:rPr>
          <w:rFonts w:hint="eastAsia" w:ascii="宋体" w:hAnsi="宋体" w:eastAsia="宋体" w:cs="宋体"/>
          <w:bCs/>
          <w:kern w:val="0"/>
          <w:sz w:val="24"/>
          <w:szCs w:val="28"/>
        </w:rPr>
        <w:t xml:space="preserve">在参与政府采购活动中遵纪守法、诚信经营、公平竞标。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2</w:t>
      </w:r>
      <w:r>
        <w:rPr>
          <w:rFonts w:hint="eastAsia" w:ascii="宋体" w:hAnsi="宋体" w:eastAsia="宋体" w:cs="宋体"/>
          <w:sz w:val="24"/>
          <w:szCs w:val="24"/>
        </w:rPr>
        <w:t>.</w:t>
      </w:r>
      <w:r>
        <w:rPr>
          <w:rFonts w:hint="eastAsia" w:ascii="宋体" w:hAnsi="宋体" w:eastAsia="宋体" w:cs="宋体"/>
          <w:bCs/>
          <w:kern w:val="0"/>
          <w:sz w:val="24"/>
          <w:szCs w:val="28"/>
        </w:rPr>
        <w:t xml:space="preserve">不向采购人、招标代理机构和政府采购评审专家进行任何形式的商业贿赂以谋取交易机会。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3</w:t>
      </w:r>
      <w:r>
        <w:rPr>
          <w:rFonts w:hint="eastAsia" w:ascii="宋体" w:hAnsi="宋体" w:eastAsia="宋体" w:cs="宋体"/>
          <w:sz w:val="24"/>
          <w:szCs w:val="24"/>
        </w:rPr>
        <w:t>.</w:t>
      </w:r>
      <w:r>
        <w:rPr>
          <w:rFonts w:hint="eastAsia" w:ascii="宋体" w:hAnsi="宋体" w:eastAsia="宋体" w:cs="宋体"/>
          <w:bCs/>
          <w:kern w:val="0"/>
          <w:sz w:val="24"/>
          <w:szCs w:val="28"/>
        </w:rPr>
        <w:t>不向政府采购招标代理机构和采购人提供虚假</w:t>
      </w:r>
      <w:r>
        <w:rPr>
          <w:rFonts w:hint="eastAsia" w:ascii="宋体" w:hAnsi="宋体" w:cs="宋体"/>
          <w:bCs/>
          <w:kern w:val="0"/>
          <w:sz w:val="24"/>
          <w:szCs w:val="28"/>
          <w:lang w:val="en-US" w:eastAsia="zh-CN"/>
        </w:rPr>
        <w:t>资格</w:t>
      </w:r>
      <w:r>
        <w:rPr>
          <w:rFonts w:hint="eastAsia" w:ascii="宋体" w:hAnsi="宋体" w:eastAsia="宋体" w:cs="宋体"/>
          <w:bCs/>
          <w:kern w:val="0"/>
          <w:sz w:val="24"/>
          <w:szCs w:val="28"/>
        </w:rPr>
        <w:t xml:space="preserve">文件或采用虚假应标方式参与政府采购市场竞争并谋取成交、成交。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4</w:t>
      </w:r>
      <w:r>
        <w:rPr>
          <w:rFonts w:hint="eastAsia" w:ascii="宋体" w:hAnsi="宋体" w:eastAsia="宋体" w:cs="宋体"/>
          <w:sz w:val="24"/>
          <w:szCs w:val="24"/>
        </w:rPr>
        <w:t>.</w:t>
      </w:r>
      <w:r>
        <w:rPr>
          <w:rFonts w:hint="eastAsia" w:ascii="宋体" w:hAnsi="宋体" w:eastAsia="宋体" w:cs="宋体"/>
          <w:bCs/>
          <w:kern w:val="0"/>
          <w:sz w:val="24"/>
          <w:szCs w:val="28"/>
        </w:rPr>
        <w:t xml:space="preserve">不采取“围标、陪标”等商业欺诈手段获得政府采购定单。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5</w:t>
      </w:r>
      <w:r>
        <w:rPr>
          <w:rFonts w:hint="eastAsia" w:ascii="宋体" w:hAnsi="宋体" w:eastAsia="宋体" w:cs="宋体"/>
          <w:sz w:val="24"/>
          <w:szCs w:val="24"/>
        </w:rPr>
        <w:t>.</w:t>
      </w:r>
      <w:r>
        <w:rPr>
          <w:rFonts w:hint="eastAsia" w:ascii="宋体" w:hAnsi="宋体" w:eastAsia="宋体" w:cs="宋体"/>
          <w:bCs/>
          <w:kern w:val="0"/>
          <w:sz w:val="24"/>
          <w:szCs w:val="28"/>
        </w:rPr>
        <w:t>不采取不正当手段</w:t>
      </w:r>
      <w:r>
        <w:rPr>
          <w:rFonts w:hint="eastAsia" w:ascii="宋体" w:hAnsi="宋体" w:cs="宋体"/>
          <w:bCs/>
          <w:kern w:val="0"/>
          <w:sz w:val="24"/>
          <w:szCs w:val="28"/>
          <w:lang w:eastAsia="zh-CN"/>
        </w:rPr>
        <w:t>诋毁</w:t>
      </w:r>
      <w:r>
        <w:rPr>
          <w:rFonts w:hint="eastAsia" w:ascii="宋体" w:hAnsi="宋体" w:eastAsia="宋体" w:cs="宋体"/>
          <w:bCs/>
          <w:kern w:val="0"/>
          <w:sz w:val="24"/>
          <w:szCs w:val="28"/>
        </w:rPr>
        <w:t xml:space="preserve">、排挤其他供应商。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6</w:t>
      </w:r>
      <w:r>
        <w:rPr>
          <w:rFonts w:hint="eastAsia" w:ascii="宋体" w:hAnsi="宋体" w:eastAsia="宋体" w:cs="宋体"/>
          <w:sz w:val="24"/>
          <w:szCs w:val="24"/>
        </w:rPr>
        <w:t>.</w:t>
      </w:r>
      <w:r>
        <w:rPr>
          <w:rFonts w:hint="eastAsia" w:ascii="宋体" w:hAnsi="宋体" w:eastAsia="宋体" w:cs="宋体"/>
          <w:bCs/>
          <w:kern w:val="0"/>
          <w:sz w:val="24"/>
          <w:szCs w:val="28"/>
          <w:lang w:eastAsia="zh-CN"/>
        </w:rPr>
        <w:t>不再提供</w:t>
      </w:r>
      <w:r>
        <w:rPr>
          <w:rFonts w:hint="eastAsia" w:ascii="宋体" w:hAnsi="宋体" w:eastAsia="宋体" w:cs="宋体"/>
          <w:bCs/>
          <w:kern w:val="0"/>
          <w:sz w:val="24"/>
          <w:szCs w:val="28"/>
        </w:rPr>
        <w:t xml:space="preserve">商品和服务时“偷梁换柱、以次充好”损害采购人的合法权益。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7</w:t>
      </w:r>
      <w:r>
        <w:rPr>
          <w:rFonts w:hint="eastAsia" w:ascii="宋体" w:hAnsi="宋体" w:eastAsia="宋体" w:cs="宋体"/>
          <w:sz w:val="24"/>
          <w:szCs w:val="24"/>
        </w:rPr>
        <w:t>.</w:t>
      </w:r>
      <w:r>
        <w:rPr>
          <w:rFonts w:hint="eastAsia" w:ascii="宋体" w:hAnsi="宋体" w:eastAsia="宋体" w:cs="宋体"/>
          <w:bCs/>
          <w:kern w:val="0"/>
          <w:sz w:val="24"/>
          <w:szCs w:val="28"/>
        </w:rPr>
        <w:t>不与采购人、招标代理机构政府采购评审专家</w:t>
      </w:r>
      <w:r>
        <w:rPr>
          <w:rFonts w:hint="eastAsia" w:ascii="宋体" w:hAnsi="宋体" w:eastAsia="宋体" w:cs="宋体"/>
          <w:bCs/>
          <w:kern w:val="0"/>
          <w:sz w:val="24"/>
          <w:szCs w:val="28"/>
          <w:lang w:eastAsia="zh-CN"/>
        </w:rPr>
        <w:t>或其他</w:t>
      </w:r>
      <w:r>
        <w:rPr>
          <w:rFonts w:hint="eastAsia" w:ascii="宋体" w:hAnsi="宋体" w:eastAsia="宋体" w:cs="宋体"/>
          <w:bCs/>
          <w:kern w:val="0"/>
          <w:sz w:val="24"/>
          <w:szCs w:val="28"/>
        </w:rPr>
        <w:t xml:space="preserve">供应商恶意串通，进行质疑和投诉，维护政府采购市场秩序。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8</w:t>
      </w:r>
      <w:r>
        <w:rPr>
          <w:rFonts w:hint="eastAsia" w:ascii="宋体" w:hAnsi="宋体" w:eastAsia="宋体" w:cs="宋体"/>
          <w:sz w:val="24"/>
          <w:szCs w:val="24"/>
        </w:rPr>
        <w:t>.</w:t>
      </w:r>
      <w:r>
        <w:rPr>
          <w:rFonts w:hint="eastAsia" w:ascii="宋体" w:hAnsi="宋体" w:eastAsia="宋体" w:cs="宋体"/>
          <w:bCs/>
          <w:kern w:val="0"/>
          <w:sz w:val="24"/>
          <w:szCs w:val="28"/>
        </w:rPr>
        <w:t xml:space="preserve">尊重和接受政府采购监督管理部门的监督和政府招标代理机构招标要求，承担因违约行为给采购人造成的损失。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9</w:t>
      </w:r>
      <w:r>
        <w:rPr>
          <w:rFonts w:hint="eastAsia" w:ascii="宋体" w:hAnsi="宋体" w:eastAsia="宋体" w:cs="宋体"/>
          <w:sz w:val="24"/>
          <w:szCs w:val="24"/>
        </w:rPr>
        <w:t>.</w:t>
      </w:r>
      <w:r>
        <w:rPr>
          <w:rFonts w:hint="eastAsia" w:ascii="宋体" w:hAnsi="宋体" w:eastAsia="宋体" w:cs="宋体"/>
          <w:bCs/>
          <w:kern w:val="0"/>
          <w:sz w:val="24"/>
          <w:szCs w:val="28"/>
        </w:rPr>
        <w:t xml:space="preserve">不发生其他有悖于政府采购公开、公平、公正和诚信原则的行为。 </w:t>
      </w:r>
    </w:p>
    <w:p w14:paraId="35090034">
      <w:pPr>
        <w:widowControl/>
        <w:spacing w:line="440" w:lineRule="exact"/>
        <w:ind w:firstLine="960" w:firstLineChars="400"/>
        <w:rPr>
          <w:rFonts w:hint="eastAsia" w:ascii="宋体" w:hAnsi="宋体" w:eastAsia="宋体" w:cs="宋体"/>
          <w:bCs/>
          <w:kern w:val="0"/>
          <w:sz w:val="24"/>
          <w:szCs w:val="28"/>
        </w:rPr>
      </w:pPr>
    </w:p>
    <w:p w14:paraId="43858066">
      <w:pPr>
        <w:widowControl/>
        <w:spacing w:line="440" w:lineRule="exact"/>
        <w:ind w:firstLine="960" w:firstLineChars="400"/>
        <w:rPr>
          <w:rFonts w:hint="eastAsia" w:ascii="宋体" w:hAnsi="宋体" w:eastAsia="宋体" w:cs="宋体"/>
          <w:bCs/>
          <w:kern w:val="0"/>
          <w:sz w:val="24"/>
          <w:szCs w:val="28"/>
        </w:rPr>
      </w:pPr>
      <w:r>
        <w:rPr>
          <w:rFonts w:hint="eastAsia" w:ascii="宋体" w:hAnsi="宋体" w:eastAsia="宋体" w:cs="宋体"/>
          <w:bCs/>
          <w:kern w:val="0"/>
          <w:sz w:val="24"/>
          <w:szCs w:val="28"/>
        </w:rPr>
        <w:t>承诺单位：</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（盖章）</w:t>
      </w:r>
    </w:p>
    <w:p w14:paraId="541E4056">
      <w:pPr>
        <w:widowControl/>
        <w:spacing w:line="44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全权代表：</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kern w:val="0"/>
          <w:sz w:val="24"/>
          <w:szCs w:val="28"/>
        </w:rPr>
        <w:t xml:space="preserve">） </w:t>
      </w:r>
    </w:p>
    <w:p w14:paraId="7FCCD5C4">
      <w:pPr>
        <w:widowControl/>
        <w:spacing w:line="520" w:lineRule="exact"/>
        <w:ind w:firstLine="480" w:firstLineChars="200"/>
        <w:rPr>
          <w:rFonts w:hint="eastAsia" w:ascii="宋体" w:hAnsi="宋体" w:eastAsia="宋体" w:cs="宋体"/>
          <w:bCs/>
          <w:kern w:val="0"/>
          <w:sz w:val="24"/>
          <w:szCs w:val="28"/>
          <w:u w:val="single"/>
        </w:rPr>
      </w:pPr>
      <w:r>
        <w:rPr>
          <w:rFonts w:hint="eastAsia" w:ascii="宋体" w:hAnsi="宋体" w:eastAsia="宋体" w:cs="宋体"/>
          <w:bCs/>
          <w:kern w:val="0"/>
          <w:sz w:val="24"/>
          <w:szCs w:val="28"/>
        </w:rPr>
        <w:t xml:space="preserve">    地　　址：</w:t>
      </w:r>
      <w:r>
        <w:rPr>
          <w:rFonts w:hint="eastAsia" w:ascii="宋体" w:hAnsi="宋体" w:eastAsia="宋体" w:cs="宋体"/>
          <w:bCs/>
          <w:kern w:val="0"/>
          <w:sz w:val="24"/>
          <w:szCs w:val="28"/>
          <w:u w:val="single"/>
        </w:rPr>
        <w:t xml:space="preserve">                              </w:t>
      </w:r>
    </w:p>
    <w:p w14:paraId="651A9A89">
      <w:pPr>
        <w:widowControl/>
        <w:spacing w:line="52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xml:space="preserve">    邮    编：</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w:t>
      </w:r>
    </w:p>
    <w:p w14:paraId="25403369">
      <w:pPr>
        <w:widowControl/>
        <w:spacing w:line="520" w:lineRule="exact"/>
        <w:ind w:firstLine="720" w:firstLineChars="300"/>
        <w:rPr>
          <w:rFonts w:hint="eastAsia" w:ascii="宋体" w:hAnsi="宋体" w:eastAsia="宋体" w:cs="宋体"/>
          <w:bCs/>
          <w:kern w:val="0"/>
          <w:sz w:val="24"/>
          <w:szCs w:val="28"/>
        </w:rPr>
      </w:pPr>
      <w:r>
        <w:rPr>
          <w:rFonts w:hint="eastAsia" w:ascii="宋体" w:hAnsi="宋体" w:eastAsia="宋体" w:cs="宋体"/>
          <w:bCs/>
          <w:kern w:val="0"/>
          <w:sz w:val="24"/>
          <w:szCs w:val="28"/>
        </w:rPr>
        <w:t> 电　　话：</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xml:space="preserve">　　 </w:t>
      </w:r>
    </w:p>
    <w:p w14:paraId="09B698D8">
      <w:pPr>
        <w:widowControl/>
        <w:spacing w:line="340" w:lineRule="exact"/>
        <w:rPr>
          <w:rFonts w:hint="eastAsia" w:ascii="宋体" w:hAnsi="宋体" w:eastAsia="宋体" w:cs="宋体"/>
          <w:bCs/>
          <w:kern w:val="0"/>
          <w:sz w:val="24"/>
          <w:szCs w:val="28"/>
        </w:rPr>
      </w:pPr>
    </w:p>
    <w:p w14:paraId="13960DC9">
      <w:pPr>
        <w:widowControl/>
        <w:spacing w:line="340" w:lineRule="exact"/>
        <w:ind w:firstLine="4920" w:firstLineChars="2050"/>
        <w:rPr>
          <w:rFonts w:hint="eastAsia" w:ascii="宋体" w:hAnsi="宋体" w:eastAsia="宋体" w:cs="宋体"/>
          <w:bCs/>
          <w:sz w:val="36"/>
          <w:szCs w:val="40"/>
        </w:rPr>
      </w:pPr>
      <w:r>
        <w:rPr>
          <w:rFonts w:hint="eastAsia" w:ascii="宋体" w:hAnsi="宋体" w:eastAsia="宋体" w:cs="宋体"/>
          <w:bCs/>
          <w:kern w:val="0"/>
          <w:sz w:val="24"/>
          <w:szCs w:val="28"/>
        </w:rPr>
        <w:t>年　　月　　日</w:t>
      </w:r>
    </w:p>
    <w:p w14:paraId="7E6F7156">
      <w:pPr>
        <w:widowControl/>
        <w:spacing w:line="640" w:lineRule="exact"/>
        <w:jc w:val="center"/>
        <w:rPr>
          <w:rFonts w:hint="eastAsia" w:ascii="宋体" w:hAnsi="宋体" w:eastAsia="宋体" w:cs="宋体"/>
          <w:bCs/>
          <w:sz w:val="36"/>
          <w:szCs w:val="40"/>
        </w:rPr>
      </w:pPr>
    </w:p>
    <w:p w14:paraId="001878E6">
      <w:pPr>
        <w:widowControl/>
        <w:tabs>
          <w:tab w:val="left" w:pos="3930"/>
        </w:tabs>
        <w:spacing w:line="400" w:lineRule="exact"/>
        <w:jc w:val="left"/>
        <w:rPr>
          <w:rFonts w:hint="eastAsia" w:ascii="宋体" w:hAnsi="宋体" w:eastAsia="宋体" w:cs="宋体"/>
          <w:bCs/>
          <w:sz w:val="40"/>
          <w:szCs w:val="40"/>
        </w:rPr>
      </w:pPr>
      <w:r>
        <w:rPr>
          <w:rFonts w:hint="eastAsia" w:ascii="宋体" w:hAnsi="宋体" w:eastAsia="宋体" w:cs="宋体"/>
          <w:bCs/>
          <w:sz w:val="40"/>
          <w:szCs w:val="40"/>
        </w:rPr>
        <w:tab/>
      </w:r>
    </w:p>
    <w:p w14:paraId="03777519">
      <w:pPr>
        <w:widowControl/>
        <w:jc w:val="left"/>
        <w:rPr>
          <w:rFonts w:hint="eastAsia" w:ascii="宋体" w:hAnsi="宋体" w:eastAsia="宋体" w:cs="宋体"/>
          <w:bCs/>
          <w:color w:val="000000"/>
          <w:kern w:val="0"/>
          <w:sz w:val="32"/>
          <w:szCs w:val="32"/>
        </w:rPr>
      </w:pPr>
    </w:p>
    <w:p w14:paraId="4B5F6A56">
      <w:pPr>
        <w:widowControl/>
        <w:shd w:val="clear" w:color="auto" w:fill="FFFFFF"/>
        <w:spacing w:before="100" w:beforeAutospacing="1" w:after="100" w:afterAutospacing="1" w:line="400" w:lineRule="exact"/>
        <w:jc w:val="center"/>
        <w:rPr>
          <w:rFonts w:hint="eastAsia" w:ascii="宋体" w:hAnsi="宋体" w:eastAsia="宋体" w:cs="宋体"/>
          <w:bCs/>
          <w:color w:val="000000"/>
          <w:kern w:val="0"/>
          <w:sz w:val="32"/>
          <w:szCs w:val="32"/>
        </w:rPr>
      </w:pPr>
    </w:p>
    <w:p w14:paraId="0D38A3C9">
      <w:pPr>
        <w:keepNext w:val="0"/>
        <w:keepLines w:val="0"/>
        <w:pageBreakBefore w:val="0"/>
        <w:widowControl/>
        <w:shd w:val="clear" w:color="auto" w:fill="FFFFFF"/>
        <w:kinsoku/>
        <w:wordWrap/>
        <w:overflowPunct/>
        <w:topLinePunct w:val="0"/>
        <w:autoSpaceDE/>
        <w:autoSpaceDN/>
        <w:bidi w:val="0"/>
        <w:adjustRightInd w:val="0"/>
        <w:snapToGrid w:val="0"/>
        <w:spacing w:before="327" w:beforeLines="100" w:beforeAutospacing="0" w:afterAutospacing="0" w:line="360" w:lineRule="auto"/>
        <w:jc w:val="center"/>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32"/>
          <w:szCs w:val="32"/>
        </w:rPr>
        <w:t>承诺书Ⅱ</w:t>
      </w:r>
    </w:p>
    <w:p w14:paraId="391C09DD">
      <w:pPr>
        <w:widowControl/>
        <w:spacing w:line="440" w:lineRule="exact"/>
        <w:rPr>
          <w:rFonts w:hint="eastAsia" w:ascii="宋体" w:hAnsi="宋体" w:eastAsia="宋体" w:cs="宋体"/>
          <w:sz w:val="24"/>
          <w:szCs w:val="28"/>
        </w:rPr>
      </w:pPr>
      <w:r>
        <w:rPr>
          <w:rFonts w:hint="eastAsia" w:ascii="宋体" w:hAnsi="宋体" w:eastAsia="宋体" w:cs="宋体"/>
          <w:sz w:val="24"/>
          <w:szCs w:val="28"/>
        </w:rPr>
        <w:t>致：安康尚昊招标代理有限公司</w:t>
      </w:r>
    </w:p>
    <w:p w14:paraId="6DC683B6">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为了诚实、客观、有序地参与政府采购活动，愿就以下内容作出承诺：</w:t>
      </w:r>
    </w:p>
    <w:p w14:paraId="339F8FD2">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参加采购代理机构组织的政府采购活动时，严格按照磋商文件的规定和要求提供所需的相关材料，并对所提供的各类资料的真实性负责，不虚假应标，不虚列业绩。</w:t>
      </w:r>
    </w:p>
    <w:p w14:paraId="52F20EA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尊重参与政府采购活动各相关方的合法行为，接受政府采购活动依法形成的意见、结果。</w:t>
      </w:r>
    </w:p>
    <w:p w14:paraId="4C3487E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依法参加政府采购活动，不围标、串标，维护市场秩序。近三年因项目质量问题的不法行为记录为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48BDAB7B">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4</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5088F87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5</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近三年受到有关行政主管部门的行政处理、不良行为记录为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2237C304">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6</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参加本次磋商提交的所有</w:t>
      </w:r>
      <w:r>
        <w:rPr>
          <w:rFonts w:hint="eastAsia" w:ascii="宋体" w:hAnsi="宋体" w:cs="宋体"/>
          <w:bCs/>
          <w:color w:val="000000"/>
          <w:kern w:val="0"/>
          <w:sz w:val="24"/>
          <w:szCs w:val="28"/>
          <w:lang w:val="en-US" w:eastAsia="zh-CN"/>
        </w:rPr>
        <w:t>资格</w:t>
      </w:r>
      <w:r>
        <w:rPr>
          <w:rFonts w:hint="eastAsia" w:ascii="宋体" w:hAnsi="宋体" w:eastAsia="宋体" w:cs="宋体"/>
          <w:bCs/>
          <w:color w:val="000000"/>
          <w:kern w:val="0"/>
          <w:sz w:val="24"/>
          <w:szCs w:val="28"/>
        </w:rPr>
        <w:t>证明文件及业绩证明是真实的、有效的，如有隐瞒实情，愿承担一切责任及后果。</w:t>
      </w:r>
    </w:p>
    <w:p w14:paraId="3B1D8679">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7</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ACC2ADE">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8</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认真履行成交单位应承担的责任和义务，全面执行采购合同规定的各项内容，保质保量地按时提供采购物品。</w:t>
      </w:r>
    </w:p>
    <w:p w14:paraId="769AC6F0">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若本企业（单位）发生有悖于上述承诺的行为，愿意接受《中华人民共和国政府采购法》和《中华人民共和国政府采购法实施条例》中对响应单位的相关处理。</w:t>
      </w:r>
    </w:p>
    <w:p w14:paraId="2109E4B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本承诺是采购项目响应文件的组成部分。</w:t>
      </w:r>
    </w:p>
    <w:p w14:paraId="33BF3D94">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承诺单位：</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（盖章）</w:t>
      </w:r>
    </w:p>
    <w:p w14:paraId="0931BB66">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全权代表：</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color w:val="000000"/>
          <w:kern w:val="0"/>
          <w:sz w:val="24"/>
          <w:szCs w:val="28"/>
        </w:rPr>
        <w:t>）</w:t>
      </w:r>
    </w:p>
    <w:p w14:paraId="32D53E68">
      <w:pPr>
        <w:widowControl/>
        <w:shd w:val="clear" w:color="auto" w:fill="FFFFFF"/>
        <w:spacing w:line="440" w:lineRule="exact"/>
        <w:ind w:firstLine="2152" w:firstLineChars="897"/>
        <w:rPr>
          <w:rFonts w:hint="eastAsia" w:ascii="宋体" w:hAnsi="宋体" w:eastAsia="宋体" w:cs="宋体"/>
          <w:bCs/>
          <w:sz w:val="24"/>
          <w:szCs w:val="28"/>
        </w:rPr>
      </w:pPr>
      <w:r>
        <w:rPr>
          <w:rFonts w:hint="eastAsia" w:ascii="宋体" w:hAnsi="宋体" w:eastAsia="宋体" w:cs="宋体"/>
          <w:bCs/>
          <w:color w:val="000000"/>
          <w:kern w:val="0"/>
          <w:sz w:val="24"/>
          <w:szCs w:val="28"/>
        </w:rPr>
        <w:t>日    期：</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年</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月</w:t>
      </w:r>
      <w:r>
        <w:rPr>
          <w:rFonts w:hint="eastAsia" w:ascii="宋体" w:hAnsi="宋体" w:eastAsia="宋体" w:cs="宋体"/>
          <w:bCs/>
          <w:sz w:val="28"/>
          <w:szCs w:val="32"/>
          <w:u w:val="single"/>
        </w:rPr>
        <w:t xml:space="preserve">    </w:t>
      </w:r>
      <w:r>
        <w:rPr>
          <w:rFonts w:hint="eastAsia" w:ascii="宋体" w:hAnsi="宋体" w:eastAsia="宋体" w:cs="宋体"/>
          <w:bCs/>
          <w:sz w:val="24"/>
          <w:szCs w:val="28"/>
        </w:rPr>
        <w:t>日</w:t>
      </w:r>
    </w:p>
    <w:p w14:paraId="47D5A323">
      <w:pPr>
        <w:pStyle w:val="3"/>
        <w:adjustRightInd w:val="0"/>
        <w:spacing w:line="416" w:lineRule="atLeast"/>
        <w:textAlignment w:val="baseline"/>
        <w:rPr>
          <w:rFonts w:hint="eastAsia" w:ascii="宋体" w:hAnsi="宋体" w:eastAsia="宋体" w:cs="宋体"/>
        </w:rPr>
      </w:pPr>
      <w:bookmarkStart w:id="201" w:name="_Toc536202403"/>
      <w:bookmarkStart w:id="202" w:name="_Toc25514"/>
      <w:bookmarkStart w:id="203" w:name="_Toc536202334"/>
      <w:bookmarkStart w:id="204" w:name="_Toc536429343"/>
      <w:bookmarkStart w:id="205" w:name="_Toc536429396"/>
    </w:p>
    <w:bookmarkEnd w:id="0"/>
    <w:bookmarkEnd w:id="201"/>
    <w:bookmarkEnd w:id="202"/>
    <w:bookmarkEnd w:id="203"/>
    <w:bookmarkEnd w:id="204"/>
    <w:bookmarkEnd w:id="205"/>
    <w:p w14:paraId="7FAD5E43">
      <w:pPr>
        <w:widowControl/>
        <w:jc w:val="left"/>
        <w:rPr>
          <w:rFonts w:hint="eastAsia" w:ascii="宋体" w:hAnsi="宋体" w:eastAsia="宋体" w:cs="宋体"/>
          <w:sz w:val="24"/>
          <w:szCs w:val="28"/>
        </w:rPr>
      </w:pPr>
    </w:p>
    <w:p w14:paraId="73A3CA75">
      <w:pPr>
        <w:pStyle w:val="10"/>
        <w:rPr>
          <w:rFonts w:hint="eastAsia" w:ascii="宋体" w:hAnsi="宋体" w:eastAsia="宋体" w:cs="宋体"/>
          <w:sz w:val="24"/>
          <w:szCs w:val="28"/>
        </w:rPr>
      </w:pPr>
    </w:p>
    <w:p w14:paraId="7548A411">
      <w:pPr>
        <w:rPr>
          <w:rFonts w:hint="eastAsia" w:ascii="宋体" w:hAnsi="宋体" w:eastAsia="宋体" w:cs="宋体"/>
          <w:sz w:val="24"/>
          <w:szCs w:val="28"/>
        </w:rPr>
        <w:sectPr>
          <w:footerReference r:id="rId18" w:type="first"/>
          <w:footerReference r:id="rId17"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206" w:name="_GoBack"/>
      <w:bookmarkEnd w:id="206"/>
    </w:p>
    <w:p w14:paraId="033BE5ED">
      <w:pPr>
        <w:pStyle w:val="29"/>
        <w:rPr>
          <w:rFonts w:hint="eastAsia" w:ascii="宋体" w:hAnsi="宋体" w:eastAsia="宋体" w:cs="宋体"/>
        </w:rPr>
      </w:pPr>
    </w:p>
    <w:p w14:paraId="146A8E31">
      <w:pPr>
        <w:pStyle w:val="10"/>
        <w:rPr>
          <w:rFonts w:hint="eastAsia" w:ascii="宋体" w:hAnsi="宋体" w:eastAsia="宋体" w:cs="宋体"/>
          <w:sz w:val="24"/>
          <w:szCs w:val="28"/>
        </w:rPr>
      </w:pPr>
    </w:p>
    <w:p w14:paraId="282ACF4C">
      <w:pPr>
        <w:pStyle w:val="21"/>
        <w:rPr>
          <w:rFonts w:hint="eastAsia" w:ascii="宋体" w:hAnsi="宋体" w:eastAsia="宋体" w:cs="宋体"/>
        </w:rPr>
      </w:pPr>
    </w:p>
    <w:p w14:paraId="665030E6">
      <w:pPr>
        <w:pStyle w:val="21"/>
        <w:rPr>
          <w:rFonts w:hint="eastAsia" w:ascii="宋体" w:hAnsi="宋体" w:eastAsia="宋体" w:cs="宋体"/>
        </w:rPr>
      </w:pPr>
    </w:p>
    <w:p w14:paraId="03FA96B6">
      <w:pPr>
        <w:pStyle w:val="21"/>
        <w:rPr>
          <w:rFonts w:hint="eastAsia" w:ascii="宋体" w:hAnsi="宋体" w:eastAsia="宋体" w:cs="宋体"/>
        </w:rPr>
      </w:pPr>
    </w:p>
    <w:p w14:paraId="7E546D6D">
      <w:pPr>
        <w:pStyle w:val="21"/>
        <w:rPr>
          <w:rFonts w:hint="eastAsia" w:ascii="宋体" w:hAnsi="宋体" w:eastAsia="宋体" w:cs="宋体"/>
        </w:rPr>
      </w:pPr>
    </w:p>
    <w:p w14:paraId="785C05A4">
      <w:pPr>
        <w:pStyle w:val="21"/>
        <w:rPr>
          <w:rFonts w:hint="eastAsia" w:ascii="宋体" w:hAnsi="宋体" w:eastAsia="宋体" w:cs="宋体"/>
        </w:rPr>
      </w:pPr>
    </w:p>
    <w:p w14:paraId="18283EF6">
      <w:pPr>
        <w:pStyle w:val="21"/>
        <w:rPr>
          <w:rFonts w:hint="eastAsia" w:ascii="宋体" w:hAnsi="宋体" w:eastAsia="宋体" w:cs="宋体"/>
        </w:rPr>
      </w:pPr>
    </w:p>
    <w:p w14:paraId="15BC3424">
      <w:pPr>
        <w:pStyle w:val="21"/>
        <w:rPr>
          <w:rFonts w:hint="eastAsia" w:ascii="宋体" w:hAnsi="宋体" w:eastAsia="宋体" w:cs="宋体"/>
        </w:rPr>
      </w:pPr>
    </w:p>
    <w:p w14:paraId="25DA7A0D">
      <w:pPr>
        <w:pStyle w:val="21"/>
        <w:rPr>
          <w:rFonts w:hint="eastAsia" w:ascii="宋体" w:hAnsi="宋体" w:eastAsia="宋体" w:cs="宋体"/>
        </w:rPr>
      </w:pPr>
    </w:p>
    <w:p w14:paraId="2C800E5A">
      <w:pPr>
        <w:pStyle w:val="21"/>
        <w:rPr>
          <w:rFonts w:hint="eastAsia" w:ascii="宋体" w:hAnsi="宋体" w:eastAsia="宋体" w:cs="宋体"/>
        </w:rPr>
      </w:pPr>
    </w:p>
    <w:p w14:paraId="4DD4DD46">
      <w:pPr>
        <w:pStyle w:val="21"/>
        <w:rPr>
          <w:rFonts w:hint="eastAsia" w:ascii="宋体" w:hAnsi="宋体" w:eastAsia="宋体" w:cs="宋体"/>
        </w:rPr>
      </w:pPr>
    </w:p>
    <w:p w14:paraId="77ADEFDE">
      <w:pPr>
        <w:pStyle w:val="21"/>
        <w:rPr>
          <w:rFonts w:hint="eastAsia" w:ascii="宋体" w:hAnsi="宋体" w:eastAsia="宋体" w:cs="宋体"/>
        </w:rPr>
      </w:pPr>
    </w:p>
    <w:p w14:paraId="1B207B6B">
      <w:pPr>
        <w:pStyle w:val="21"/>
        <w:rPr>
          <w:rFonts w:hint="eastAsia" w:ascii="宋体" w:hAnsi="宋体" w:eastAsia="宋体" w:cs="宋体"/>
        </w:rPr>
      </w:pPr>
    </w:p>
    <w:p w14:paraId="7178E58E">
      <w:pPr>
        <w:pStyle w:val="21"/>
        <w:rPr>
          <w:rFonts w:hint="eastAsia" w:ascii="宋体" w:hAnsi="宋体" w:eastAsia="宋体" w:cs="宋体"/>
        </w:rPr>
      </w:pPr>
    </w:p>
    <w:p w14:paraId="66B14A65">
      <w:pPr>
        <w:pStyle w:val="21"/>
        <w:rPr>
          <w:rFonts w:hint="eastAsia" w:ascii="宋体" w:hAnsi="宋体" w:eastAsia="宋体" w:cs="宋体"/>
        </w:rPr>
      </w:pPr>
    </w:p>
    <w:p w14:paraId="372C3ED2">
      <w:pPr>
        <w:pStyle w:val="21"/>
        <w:rPr>
          <w:rFonts w:hint="eastAsia" w:ascii="宋体" w:hAnsi="宋体" w:eastAsia="宋体" w:cs="宋体"/>
        </w:rPr>
      </w:pPr>
    </w:p>
    <w:p w14:paraId="70028460">
      <w:pPr>
        <w:pStyle w:val="21"/>
        <w:rPr>
          <w:rFonts w:hint="eastAsia" w:ascii="宋体" w:hAnsi="宋体" w:eastAsia="宋体" w:cs="宋体"/>
        </w:rPr>
      </w:pPr>
    </w:p>
    <w:p w14:paraId="19422595">
      <w:pPr>
        <w:pStyle w:val="21"/>
        <w:rPr>
          <w:rFonts w:hint="eastAsia" w:ascii="宋体" w:hAnsi="宋体" w:eastAsia="宋体" w:cs="宋体"/>
        </w:rPr>
      </w:pPr>
    </w:p>
    <w:p w14:paraId="23364716">
      <w:pPr>
        <w:pStyle w:val="21"/>
        <w:rPr>
          <w:rFonts w:hint="eastAsia" w:ascii="宋体" w:hAnsi="宋体" w:eastAsia="宋体" w:cs="宋体"/>
        </w:rPr>
      </w:pPr>
    </w:p>
    <w:p w14:paraId="3A03958D">
      <w:pPr>
        <w:pStyle w:val="21"/>
        <w:rPr>
          <w:rFonts w:hint="eastAsia" w:ascii="宋体" w:hAnsi="宋体" w:eastAsia="宋体" w:cs="宋体"/>
        </w:rPr>
      </w:pPr>
    </w:p>
    <w:p w14:paraId="044A5C57">
      <w:pPr>
        <w:pStyle w:val="21"/>
        <w:rPr>
          <w:rFonts w:hint="eastAsia" w:ascii="宋体" w:hAnsi="宋体" w:eastAsia="宋体" w:cs="宋体"/>
        </w:rPr>
      </w:pPr>
    </w:p>
    <w:p w14:paraId="73D9F95A">
      <w:pPr>
        <w:pStyle w:val="21"/>
        <w:rPr>
          <w:rFonts w:hint="eastAsia" w:ascii="宋体" w:hAnsi="宋体" w:eastAsia="宋体" w:cs="宋体"/>
        </w:rPr>
      </w:pPr>
    </w:p>
    <w:p w14:paraId="0D95E135">
      <w:pPr>
        <w:pStyle w:val="21"/>
        <w:rPr>
          <w:rFonts w:hint="eastAsia" w:ascii="宋体" w:hAnsi="宋体" w:eastAsia="宋体" w:cs="宋体"/>
        </w:rPr>
      </w:pPr>
    </w:p>
    <w:p w14:paraId="674F03F4">
      <w:pPr>
        <w:pStyle w:val="21"/>
        <w:rPr>
          <w:rFonts w:hint="eastAsia" w:ascii="宋体" w:hAnsi="宋体" w:eastAsia="宋体" w:cs="宋体"/>
        </w:rPr>
      </w:pPr>
    </w:p>
    <w:p w14:paraId="2BE08DBC">
      <w:pPr>
        <w:pStyle w:val="21"/>
        <w:rPr>
          <w:rFonts w:hint="eastAsia" w:ascii="宋体" w:hAnsi="宋体" w:eastAsia="宋体" w:cs="宋体"/>
        </w:rPr>
      </w:pPr>
    </w:p>
    <w:p w14:paraId="69BD0EE8">
      <w:pPr>
        <w:pStyle w:val="21"/>
        <w:rPr>
          <w:rFonts w:hint="eastAsia" w:ascii="宋体" w:hAnsi="宋体" w:eastAsia="宋体" w:cs="宋体"/>
        </w:rPr>
      </w:pPr>
    </w:p>
    <w:p w14:paraId="1C46DCE2">
      <w:pPr>
        <w:pStyle w:val="21"/>
        <w:rPr>
          <w:rFonts w:hint="eastAsia" w:ascii="宋体" w:hAnsi="宋体" w:eastAsia="宋体" w:cs="宋体"/>
        </w:rPr>
      </w:pPr>
    </w:p>
    <w:p w14:paraId="76D4663F">
      <w:pPr>
        <w:pStyle w:val="21"/>
        <w:rPr>
          <w:rFonts w:hint="eastAsia" w:ascii="宋体" w:hAnsi="宋体" w:eastAsia="宋体" w:cs="宋体"/>
        </w:rPr>
      </w:pPr>
    </w:p>
    <w:p w14:paraId="3AB73B82">
      <w:pPr>
        <w:pStyle w:val="21"/>
        <w:rPr>
          <w:rFonts w:hint="eastAsia" w:ascii="宋体" w:hAnsi="宋体" w:eastAsia="宋体" w:cs="宋体"/>
        </w:rPr>
      </w:pPr>
    </w:p>
    <w:p w14:paraId="3A4700CB">
      <w:pPr>
        <w:pStyle w:val="21"/>
        <w:rPr>
          <w:rFonts w:hint="eastAsia" w:ascii="宋体" w:hAnsi="宋体" w:eastAsia="宋体" w:cs="宋体"/>
        </w:rPr>
      </w:pPr>
    </w:p>
    <w:p w14:paraId="60B65D4C">
      <w:pPr>
        <w:pStyle w:val="21"/>
        <w:rPr>
          <w:rFonts w:hint="eastAsia" w:ascii="宋体" w:hAnsi="宋体" w:eastAsia="宋体" w:cs="宋体"/>
        </w:rPr>
      </w:pPr>
    </w:p>
    <w:p w14:paraId="52CF7F23">
      <w:pPr>
        <w:pStyle w:val="21"/>
        <w:rPr>
          <w:rFonts w:hint="eastAsia" w:ascii="宋体" w:hAnsi="宋体" w:eastAsia="宋体" w:cs="宋体"/>
        </w:rPr>
      </w:pPr>
    </w:p>
    <w:p w14:paraId="6571F215">
      <w:pPr>
        <w:pStyle w:val="21"/>
        <w:rPr>
          <w:rFonts w:hint="eastAsia" w:ascii="宋体" w:hAnsi="宋体" w:eastAsia="宋体" w:cs="宋体"/>
        </w:rPr>
      </w:pPr>
    </w:p>
    <w:p w14:paraId="10BB87D4">
      <w:pPr>
        <w:pStyle w:val="21"/>
        <w:rPr>
          <w:rFonts w:hint="eastAsia" w:ascii="宋体" w:hAnsi="宋体" w:eastAsia="宋体" w:cs="宋体"/>
        </w:rPr>
      </w:pPr>
    </w:p>
    <w:p w14:paraId="506BEC3E">
      <w:pPr>
        <w:pStyle w:val="21"/>
        <w:tabs>
          <w:tab w:val="left" w:pos="7471"/>
          <w:tab w:val="clear" w:pos="4153"/>
        </w:tabs>
        <w:rPr>
          <w:rFonts w:hint="eastAsia" w:ascii="宋体" w:hAnsi="宋体" w:eastAsia="宋体" w:cs="宋体"/>
          <w:lang w:eastAsia="zh-CN"/>
        </w:rPr>
      </w:pPr>
      <w:r>
        <w:rPr>
          <w:rFonts w:hint="eastAsia" w:ascii="宋体" w:hAnsi="宋体" w:cs="宋体"/>
          <w:lang w:eastAsia="zh-CN"/>
        </w:rPr>
        <w:tab/>
      </w:r>
    </w:p>
    <w:p w14:paraId="38F48386">
      <w:pPr>
        <w:pStyle w:val="21"/>
        <w:rPr>
          <w:rFonts w:hint="eastAsia" w:ascii="宋体" w:hAnsi="宋体" w:eastAsia="宋体" w:cs="宋体"/>
        </w:rPr>
      </w:pPr>
    </w:p>
    <w:p w14:paraId="1D46066A">
      <w:pPr>
        <w:pStyle w:val="21"/>
        <w:rPr>
          <w:rFonts w:hint="eastAsia" w:ascii="宋体" w:hAnsi="宋体" w:eastAsia="宋体" w:cs="宋体"/>
        </w:rPr>
      </w:pPr>
      <w:r>
        <w:rPr>
          <w:rFonts w:hint="eastAsia" w:ascii="宋体" w:hAnsi="宋体" w:eastAsia="宋体" w:cs="宋体"/>
        </w:rPr>
        <w:drawing>
          <wp:anchor distT="0" distB="0" distL="114300" distR="114300" simplePos="0" relativeHeight="25166643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1"/>
                    <a:stretch>
                      <a:fillRect/>
                    </a:stretch>
                  </pic:blipFill>
                  <pic:spPr>
                    <a:xfrm>
                      <a:off x="0" y="0"/>
                      <a:ext cx="353060" cy="255905"/>
                    </a:xfrm>
                    <a:prstGeom prst="rect">
                      <a:avLst/>
                    </a:prstGeom>
                  </pic:spPr>
                </pic:pic>
              </a:graphicData>
            </a:graphic>
          </wp:anchor>
        </w:drawing>
      </w:r>
    </w:p>
    <w:p w14:paraId="64CB8EBA">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4AFF889F">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540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2FB2A6B">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eastAsia="宋体" w:cs="宋体"/>
          <w:spacing w:val="-6"/>
          <w:sz w:val="28"/>
          <w:szCs w:val="28"/>
          <w:lang w:eastAsia="zh-CN"/>
        </w:rPr>
        <w:t>安康市高新区高新观澜8幢2单元801室</w:t>
      </w:r>
    </w:p>
    <w:p w14:paraId="1CA10BC2">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1A716541">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7249940F">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727C4499">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5AC936B4">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438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2BD1A940">
      <w:pPr>
        <w:pStyle w:val="21"/>
        <w:rPr>
          <w:rFonts w:hint="eastAsia" w:ascii="宋体" w:hAnsi="宋体" w:eastAsia="宋体" w:cs="宋体"/>
        </w:rPr>
      </w:pPr>
    </w:p>
    <w:p w14:paraId="0E6AB8B6">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eastAsia="宋体" w:cs="宋体"/>
          <w:sz w:val="20"/>
          <w:szCs w:val="20"/>
          <w:lang w:val="en-US" w:eastAsia="zh-CN"/>
        </w:rPr>
      </w:pPr>
      <w:r>
        <w:rPr>
          <w:rFonts w:hint="eastAsia" w:ascii="宋体" w:hAnsi="宋体" w:cs="宋体"/>
          <w:lang w:val="en-US" w:eastAsia="zh-CN"/>
        </w:rPr>
        <w:t>T</w:t>
      </w:r>
      <w:r>
        <w:rPr>
          <w:rFonts w:hint="eastAsia" w:ascii="宋体" w:hAnsi="宋体" w:cs="宋体"/>
          <w:sz w:val="20"/>
          <w:szCs w:val="20"/>
          <w:lang w:val="en-US" w:eastAsia="zh-CN"/>
        </w:rPr>
        <w:t>8</w:t>
      </w:r>
    </w:p>
    <w:sectPr>
      <w:footerReference r:id="rId19"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447C">
    <w:pPr>
      <w:pStyle w:val="21"/>
      <w:jc w:val="right"/>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555D">
    <w:pPr>
      <w:pStyle w:val="21"/>
      <w:tabs>
        <w:tab w:val="center" w:pos="4536"/>
        <w:tab w:val="clear" w:pos="8306"/>
      </w:tabs>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950E0">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1950E0">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60</w:t>
                    </w:r>
                    <w:r>
                      <w:t>页</w:t>
                    </w:r>
                  </w:p>
                </w:txbxContent>
              </v:textbox>
            </v:shape>
          </w:pict>
        </mc:Fallback>
      </mc:AlternateContent>
    </w:r>
    <w:r>
      <w:tab/>
    </w:r>
    <w:r>
      <w:rPr>
        <w:rFonts w:hint="eastAsia"/>
        <w:lang w:eastAsia="zh-CN"/>
      </w:rPr>
      <w:tab/>
    </w:r>
    <w:r>
      <w:rPr>
        <w:rFonts w:hint="eastAsia"/>
        <w:lang w:eastAsia="zh-CN"/>
      </w:rPr>
      <w:tab/>
    </w:r>
  </w:p>
  <w:p w14:paraId="6F374016">
    <w:pPr>
      <w:pStyle w:val="21"/>
      <w:tabs>
        <w:tab w:val="left" w:pos="3060"/>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D2D3">
    <w:pPr>
      <w:pStyle w:val="21"/>
    </w:pPr>
    <w:r>
      <w:rPr>
        <w:rFonts w:hint="eastAsia"/>
        <w:lang w:eastAsia="zh-CN"/>
      </w:rPr>
      <w:tab/>
    </w: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60</w:t>
    </w:r>
    <w:r>
      <w:t>页</w:t>
    </w:r>
  </w:p>
  <w:p w14:paraId="08591899">
    <w:pPr>
      <w:pStyle w:val="21"/>
      <w:tabs>
        <w:tab w:val="left" w:pos="3987"/>
        <w:tab w:val="clear" w:pos="4153"/>
      </w:tabs>
      <w:jc w:val="left"/>
      <w:rPr>
        <w:rFonts w:hint="eastAsia" w:eastAsia="宋体"/>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994C">
    <w:pPr>
      <w:pStyle w:val="21"/>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A3155">
                          <w:pPr>
                            <w:pStyle w:val="21"/>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60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7A3155">
                    <w:pPr>
                      <w:pStyle w:val="21"/>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60</w:t>
                    </w:r>
                    <w:r>
                      <w:t>页</w:t>
                    </w:r>
                  </w:p>
                </w:txbxContent>
              </v:textbox>
            </v:shape>
          </w:pict>
        </mc:Fallback>
      </mc:AlternateContent>
    </w:r>
    <w:r>
      <w:tab/>
    </w:r>
  </w:p>
  <w:p w14:paraId="5D556DAF">
    <w:pPr>
      <w:pStyle w:val="21"/>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FD1C">
    <w:pPr>
      <w:pStyle w:val="21"/>
      <w:tabs>
        <w:tab w:val="center" w:pos="4819"/>
        <w:tab w:val="left" w:pos="74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E4DF5">
                          <w:pPr>
                            <w:pStyle w:val="21"/>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60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CE4DF5">
                    <w:pPr>
                      <w:pStyle w:val="21"/>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60</w:t>
                    </w:r>
                    <w:r>
                      <w:t>页</w:t>
                    </w:r>
                  </w:p>
                </w:txbxContent>
              </v:textbox>
            </v:shape>
          </w:pict>
        </mc:Fallback>
      </mc:AlternateContent>
    </w:r>
    <w:r>
      <w:tab/>
    </w:r>
  </w:p>
  <w:p w14:paraId="447158D6">
    <w:pPr>
      <w:pStyle w:val="21"/>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1"/>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87222">
                          <w:pPr>
                            <w:pStyle w:val="21"/>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60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B87222">
                    <w:pPr>
                      <w:pStyle w:val="21"/>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60</w:t>
                    </w:r>
                    <w:r>
                      <w:t>页</w:t>
                    </w:r>
                  </w:p>
                </w:txbxContent>
              </v:textbox>
            </v:shape>
          </w:pict>
        </mc:Fallback>
      </mc:AlternateContent>
    </w:r>
    <w:r>
      <w:tab/>
    </w:r>
  </w:p>
  <w:p w14:paraId="4928D07C">
    <w:pPr>
      <w:pStyle w:val="21"/>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1"/>
      <w:tabs>
        <w:tab w:val="center" w:pos="4819"/>
        <w:tab w:val="left" w:pos="744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B3F4">
                          <w:pPr>
                            <w:pStyle w:val="21"/>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4EB3F4">
                    <w:pPr>
                      <w:pStyle w:val="21"/>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60</w:t>
                    </w:r>
                    <w:r>
                      <w:t xml:space="preserve"> 页</w:t>
                    </w:r>
                  </w:p>
                </w:txbxContent>
              </v:textbox>
            </v:shape>
          </w:pict>
        </mc:Fallback>
      </mc:AlternateContent>
    </w:r>
    <w:r>
      <w:tab/>
    </w:r>
  </w:p>
  <w:p w14:paraId="5F7AE6F7">
    <w:pPr>
      <w:pStyle w:val="21"/>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CD55">
    <w:pPr>
      <w:pStyle w:val="21"/>
      <w:tabs>
        <w:tab w:val="center" w:pos="4535"/>
        <w:tab w:val="left" w:pos="7440"/>
        <w:tab w:val="clear" w:pos="8306"/>
      </w:tabs>
      <w:rPr>
        <w:rFonts w:hint="eastAsia" w:eastAsia="宋体"/>
        <w:lang w:eastAsia="zh-CN"/>
      </w:rPr>
    </w:pPr>
    <w:r>
      <w:tab/>
    </w:r>
    <w:r>
      <w:rPr>
        <w:rFonts w:hint="eastAsia"/>
        <w:lang w:eastAsia="zh-CN"/>
      </w:rPr>
      <w:tab/>
    </w:r>
  </w:p>
  <w:p w14:paraId="691F20FC">
    <w:pPr>
      <w:pStyle w:val="21"/>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2D0E">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A3DC">
    <w:pPr>
      <w:pStyle w:val="22"/>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045C">
    <w:pPr>
      <w:pStyle w:val="22"/>
      <w:jc w:val="both"/>
      <w:rPr>
        <w:rFonts w:hint="default"/>
        <w:sz w:val="18"/>
        <w:szCs w:val="18"/>
        <w:lang w:val="en-US"/>
      </w:rPr>
    </w:pPr>
    <w:r>
      <w:rPr>
        <w:rFonts w:hint="default"/>
        <w:sz w:val="18"/>
        <w:szCs w:val="18"/>
        <w:lang w:val="en-US" w:eastAsia="zh-CN"/>
      </w:rPr>
      <w:t>项目名称</w:t>
    </w:r>
    <w:r>
      <w:rPr>
        <w:rFonts w:hint="eastAsia"/>
        <w:sz w:val="18"/>
        <w:szCs w:val="18"/>
        <w:lang w:val="en-US" w:eastAsia="zh-CN"/>
      </w:rPr>
      <w:t xml:space="preserve">：安康市2025年工伤预防能力提升培训工程项目                        </w:t>
    </w:r>
    <w:r>
      <w:rPr>
        <w:rFonts w:hint="default"/>
        <w:sz w:val="18"/>
        <w:szCs w:val="18"/>
        <w:lang w:val="en-US" w:eastAsia="zh-CN"/>
      </w:rPr>
      <w:t>项目编号：</w:t>
    </w:r>
    <w:r>
      <w:rPr>
        <w:rFonts w:hint="eastAsia"/>
        <w:sz w:val="18"/>
        <w:szCs w:val="18"/>
        <w:lang w:val="en-US" w:eastAsia="zh-CN"/>
      </w:rPr>
      <w:t>AKSH2025-ZCS-114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C5D5C">
    <w:pPr>
      <w:pStyle w:val="22"/>
      <w:jc w:val="both"/>
      <w:rPr>
        <w:rFonts w:hint="default"/>
        <w:lang w:val="en-US" w:eastAsia="zh-CN"/>
      </w:rPr>
    </w:pPr>
    <w:r>
      <w:rPr>
        <w:rFonts w:hint="default"/>
        <w:lang w:val="en-US" w:eastAsia="zh-CN"/>
      </w:rPr>
      <w:t>项目名称</w:t>
    </w:r>
    <w:r>
      <w:rPr>
        <w:rFonts w:hint="eastAsia"/>
        <w:lang w:val="en-US" w:eastAsia="zh-CN"/>
      </w:rPr>
      <w:t xml:space="preserve">：安康市2025年工伤预防能力提升培训工程项目                          </w:t>
    </w:r>
    <w:r>
      <w:rPr>
        <w:rFonts w:hint="default"/>
        <w:lang w:val="en-US" w:eastAsia="zh-CN"/>
      </w:rPr>
      <w:t>项目编号：</w:t>
    </w:r>
    <w:r>
      <w:rPr>
        <w:rFonts w:hint="eastAsia"/>
        <w:lang w:val="en-US" w:eastAsia="zh-CN"/>
      </w:rPr>
      <w:t>AKSH2025-ZCS-114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7ABF">
    <w:pPr>
      <w:pStyle w:val="22"/>
      <w:jc w:val="both"/>
      <w:rPr>
        <w:rFonts w:hint="default"/>
        <w:lang w:val="en-US" w:eastAsia="zh-CN"/>
      </w:rPr>
    </w:pPr>
    <w:r>
      <w:rPr>
        <w:rFonts w:hint="default"/>
        <w:lang w:val="en-US" w:eastAsia="zh-CN"/>
      </w:rPr>
      <w:t>项目名称</w:t>
    </w:r>
    <w:r>
      <w:rPr>
        <w:rFonts w:hint="eastAsia"/>
        <w:lang w:val="en-US" w:eastAsia="zh-CN"/>
      </w:rPr>
      <w:t xml:space="preserve">：安康市2025年工伤预防能力提升培训工程项目                        </w:t>
    </w:r>
    <w:r>
      <w:rPr>
        <w:rFonts w:hint="default"/>
        <w:lang w:val="en-US" w:eastAsia="zh-CN"/>
      </w:rPr>
      <w:t>项目编号：</w:t>
    </w:r>
    <w:r>
      <w:rPr>
        <w:rFonts w:hint="eastAsia"/>
        <w:lang w:val="en-US" w:eastAsia="zh-CN"/>
      </w:rPr>
      <w:t xml:space="preserve">AKSH2025-ZCS-114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96398">
    <w:pPr>
      <w:pStyle w:val="22"/>
      <w:jc w:val="both"/>
      <w:rPr>
        <w:rFonts w:hint="default"/>
        <w:lang w:val="en-US" w:eastAsia="zh-CN"/>
      </w:rPr>
    </w:pPr>
    <w:r>
      <w:rPr>
        <w:rFonts w:hint="default"/>
        <w:lang w:val="en-US" w:eastAsia="zh-CN"/>
      </w:rPr>
      <w:t>项目名称</w:t>
    </w:r>
    <w:r>
      <w:rPr>
        <w:rFonts w:hint="eastAsia"/>
        <w:lang w:val="en-US" w:eastAsia="zh-CN"/>
      </w:rPr>
      <w:t xml:space="preserve">：安康市2025年工伤预防能力提升培训工程项目                                                                               </w:t>
    </w:r>
    <w:r>
      <w:rPr>
        <w:rFonts w:hint="default"/>
        <w:lang w:val="en-US" w:eastAsia="zh-CN"/>
      </w:rPr>
      <w:t>项目编号：</w:t>
    </w:r>
    <w:r>
      <w:rPr>
        <w:rFonts w:hint="eastAsia"/>
        <w:lang w:val="en-US" w:eastAsia="zh-CN"/>
      </w:rPr>
      <w:t xml:space="preserve">AKSH2025-ZCS-114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1989">
    <w:pPr>
      <w:pStyle w:val="22"/>
      <w:jc w:val="both"/>
      <w:rPr>
        <w:rFonts w:hint="default"/>
        <w:lang w:val="en-US" w:eastAsia="zh-CN"/>
      </w:rPr>
    </w:pPr>
    <w:r>
      <w:rPr>
        <w:rFonts w:hint="default"/>
        <w:lang w:val="en-US" w:eastAsia="zh-CN"/>
      </w:rPr>
      <w:t>项目名称</w:t>
    </w:r>
    <w:r>
      <w:rPr>
        <w:rFonts w:hint="eastAsia"/>
        <w:lang w:val="en-US" w:eastAsia="zh-CN"/>
      </w:rPr>
      <w:t xml:space="preserve">：安康市2025年工伤预防能力提升培训工程项目                        </w:t>
    </w:r>
    <w:r>
      <w:rPr>
        <w:rFonts w:hint="default"/>
        <w:lang w:val="en-US" w:eastAsia="zh-CN"/>
      </w:rPr>
      <w:t>项目编号：</w:t>
    </w:r>
    <w:r>
      <w:rPr>
        <w:rFonts w:hint="eastAsia"/>
        <w:lang w:val="en-US" w:eastAsia="zh-CN"/>
      </w:rPr>
      <w:t>AKSH2025-ZCS-114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91C8">
    <w:pPr>
      <w:pStyle w:val="22"/>
      <w:jc w:val="both"/>
      <w:rPr>
        <w:rFonts w:hint="default"/>
        <w:lang w:val="en-US" w:eastAsia="zh-CN"/>
      </w:rPr>
    </w:pPr>
    <w:r>
      <w:rPr>
        <w:rFonts w:hint="default"/>
        <w:lang w:val="en-US" w:eastAsia="zh-CN"/>
      </w:rPr>
      <w:t>项目名称</w:t>
    </w:r>
    <w:r>
      <w:rPr>
        <w:rFonts w:hint="eastAsia"/>
        <w:lang w:val="en-US" w:eastAsia="zh-CN"/>
      </w:rPr>
      <w:t xml:space="preserve">：安康市2025年工伤预防能力提升培训工程项目                          </w:t>
    </w:r>
    <w:r>
      <w:rPr>
        <w:rFonts w:hint="default"/>
        <w:lang w:val="en-US" w:eastAsia="zh-CN"/>
      </w:rPr>
      <w:t>项目编号：</w:t>
    </w:r>
    <w:r>
      <w:rPr>
        <w:rFonts w:hint="eastAsia"/>
        <w:lang w:val="en-US" w:eastAsia="zh-CN"/>
      </w:rPr>
      <w:t>AKSH2025-ZCS-114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C32A2"/>
    <w:multiLevelType w:val="singleLevel"/>
    <w:tmpl w:val="959C32A2"/>
    <w:lvl w:ilvl="0" w:tentative="0">
      <w:start w:val="5"/>
      <w:numFmt w:val="decimal"/>
      <w:suff w:val="space"/>
      <w:lvlText w:val="%1."/>
      <w:lvlJc w:val="left"/>
    </w:lvl>
  </w:abstractNum>
  <w:abstractNum w:abstractNumId="1">
    <w:nsid w:val="97B97943"/>
    <w:multiLevelType w:val="singleLevel"/>
    <w:tmpl w:val="97B97943"/>
    <w:lvl w:ilvl="0" w:tentative="0">
      <w:start w:val="3"/>
      <w:numFmt w:val="chineseCounting"/>
      <w:suff w:val="space"/>
      <w:lvlText w:val="第%1章"/>
      <w:lvlJc w:val="left"/>
      <w:rPr>
        <w:rFonts w:hint="eastAsia"/>
      </w:rPr>
    </w:lvl>
  </w:abstractNum>
  <w:abstractNum w:abstractNumId="2">
    <w:nsid w:val="B6C6ED33"/>
    <w:multiLevelType w:val="singleLevel"/>
    <w:tmpl w:val="B6C6ED33"/>
    <w:lvl w:ilvl="0" w:tentative="0">
      <w:start w:val="4"/>
      <w:numFmt w:val="chineseCounting"/>
      <w:suff w:val="space"/>
      <w:lvlText w:val="第%1部分"/>
      <w:lvlJc w:val="left"/>
      <w:rPr>
        <w:rFonts w:hint="eastAsia"/>
      </w:rPr>
    </w:lvl>
  </w:abstractNum>
  <w:abstractNum w:abstractNumId="3">
    <w:nsid w:val="D4C1A225"/>
    <w:multiLevelType w:val="singleLevel"/>
    <w:tmpl w:val="D4C1A225"/>
    <w:lvl w:ilvl="0" w:tentative="0">
      <w:start w:val="1"/>
      <w:numFmt w:val="decimal"/>
      <w:suff w:val="nothing"/>
      <w:lvlText w:val="（%1）"/>
      <w:lvlJc w:val="left"/>
    </w:lvl>
  </w:abstractNum>
  <w:abstractNum w:abstractNumId="4">
    <w:nsid w:val="DB7C6CC4"/>
    <w:multiLevelType w:val="singleLevel"/>
    <w:tmpl w:val="DB7C6CC4"/>
    <w:lvl w:ilvl="0" w:tentative="0">
      <w:start w:val="1"/>
      <w:numFmt w:val="chineseCounting"/>
      <w:suff w:val="nothing"/>
      <w:lvlText w:val="（%1）"/>
      <w:lvlJc w:val="left"/>
      <w:pPr>
        <w:ind w:left="0" w:firstLine="420"/>
      </w:pPr>
      <w:rPr>
        <w:rFonts w:hint="eastAsia"/>
      </w:rPr>
    </w:lvl>
  </w:abstractNum>
  <w:abstractNum w:abstractNumId="5">
    <w:nsid w:val="F4F6CA5F"/>
    <w:multiLevelType w:val="singleLevel"/>
    <w:tmpl w:val="F4F6CA5F"/>
    <w:lvl w:ilvl="0" w:tentative="0">
      <w:start w:val="4"/>
      <w:numFmt w:val="chineseCounting"/>
      <w:suff w:val="space"/>
      <w:lvlText w:val="第%1章"/>
      <w:lvlJc w:val="left"/>
      <w:rPr>
        <w:rFonts w:hint="eastAsia"/>
      </w:rPr>
    </w:lvl>
  </w:abstractNum>
  <w:abstractNum w:abstractNumId="6">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24D455AD"/>
    <w:multiLevelType w:val="singleLevel"/>
    <w:tmpl w:val="24D455AD"/>
    <w:lvl w:ilvl="0" w:tentative="0">
      <w:start w:val="1"/>
      <w:numFmt w:val="chineseCounting"/>
      <w:suff w:val="nothing"/>
      <w:lvlText w:val="%1、"/>
      <w:lvlJc w:val="left"/>
      <w:rPr>
        <w:rFonts w:hint="eastAsia"/>
      </w:rPr>
    </w:lvl>
  </w:abstractNum>
  <w:abstractNum w:abstractNumId="8">
    <w:nsid w:val="2D35271F"/>
    <w:multiLevelType w:val="singleLevel"/>
    <w:tmpl w:val="2D35271F"/>
    <w:lvl w:ilvl="0" w:tentative="0">
      <w:start w:val="1"/>
      <w:numFmt w:val="decimal"/>
      <w:suff w:val="space"/>
      <w:lvlText w:val="%1."/>
      <w:lvlJc w:val="left"/>
      <w:pPr>
        <w:ind w:left="425" w:hanging="425"/>
      </w:pPr>
      <w:rPr>
        <w:rFonts w:hint="default"/>
      </w:rPr>
    </w:lvl>
  </w:abstractNum>
  <w:abstractNum w:abstractNumId="9">
    <w:nsid w:val="50881FE2"/>
    <w:multiLevelType w:val="singleLevel"/>
    <w:tmpl w:val="50881FE2"/>
    <w:lvl w:ilvl="0" w:tentative="0">
      <w:start w:val="1"/>
      <w:numFmt w:val="decimal"/>
      <w:suff w:val="nothing"/>
      <w:lvlText w:val="（%1）"/>
      <w:lvlJc w:val="left"/>
    </w:lvl>
  </w:abstractNum>
  <w:abstractNum w:abstractNumId="10">
    <w:nsid w:val="538A2A75"/>
    <w:multiLevelType w:val="singleLevel"/>
    <w:tmpl w:val="538A2A75"/>
    <w:lvl w:ilvl="0" w:tentative="0">
      <w:start w:val="1"/>
      <w:numFmt w:val="decimal"/>
      <w:suff w:val="nothing"/>
      <w:lvlText w:val="（%1）"/>
      <w:lvlJc w:val="left"/>
    </w:lvl>
  </w:abstractNum>
  <w:abstractNum w:abstractNumId="11">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12">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13">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7"/>
  </w:num>
  <w:num w:numId="2">
    <w:abstractNumId w:val="6"/>
  </w:num>
  <w:num w:numId="3">
    <w:abstractNumId w:val="11"/>
  </w:num>
  <w:num w:numId="4">
    <w:abstractNumId w:val="0"/>
  </w:num>
  <w:num w:numId="5">
    <w:abstractNumId w:val="12"/>
  </w:num>
  <w:num w:numId="6">
    <w:abstractNumId w:val="13"/>
  </w:num>
  <w:num w:numId="7">
    <w:abstractNumId w:val="2"/>
  </w:num>
  <w:num w:numId="8">
    <w:abstractNumId w:val="4"/>
  </w:num>
  <w:num w:numId="9">
    <w:abstractNumId w:val="8"/>
  </w:num>
  <w:num w:numId="10">
    <w:abstractNumId w:val="10"/>
  </w:num>
  <w:num w:numId="11">
    <w:abstractNumId w:val="9"/>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mIzODMyNmM4ZWRlMzQ2NzE2ODNmZGMxZDZjMWE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87667"/>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B7389"/>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1E068B"/>
    <w:rsid w:val="013A223F"/>
    <w:rsid w:val="014752B9"/>
    <w:rsid w:val="01525A0A"/>
    <w:rsid w:val="016A454D"/>
    <w:rsid w:val="017C407C"/>
    <w:rsid w:val="017D3840"/>
    <w:rsid w:val="018E640A"/>
    <w:rsid w:val="01920D21"/>
    <w:rsid w:val="01AC2FBF"/>
    <w:rsid w:val="01AD1AAE"/>
    <w:rsid w:val="01C84DE7"/>
    <w:rsid w:val="01DA363D"/>
    <w:rsid w:val="01F90F7C"/>
    <w:rsid w:val="020600F6"/>
    <w:rsid w:val="02064B47"/>
    <w:rsid w:val="022D433C"/>
    <w:rsid w:val="023C7D0C"/>
    <w:rsid w:val="02590F24"/>
    <w:rsid w:val="02854F8C"/>
    <w:rsid w:val="02BA6C1F"/>
    <w:rsid w:val="02C56FBB"/>
    <w:rsid w:val="02CB14A4"/>
    <w:rsid w:val="02D3498C"/>
    <w:rsid w:val="02E57ADC"/>
    <w:rsid w:val="02F61685"/>
    <w:rsid w:val="02FA17E2"/>
    <w:rsid w:val="02FD5BFC"/>
    <w:rsid w:val="02FE73C3"/>
    <w:rsid w:val="030A0C9E"/>
    <w:rsid w:val="03442ED4"/>
    <w:rsid w:val="034C725D"/>
    <w:rsid w:val="03A85B56"/>
    <w:rsid w:val="03C10C9F"/>
    <w:rsid w:val="03C921C1"/>
    <w:rsid w:val="03DD1A02"/>
    <w:rsid w:val="03F675F2"/>
    <w:rsid w:val="03F90AE6"/>
    <w:rsid w:val="03FD053E"/>
    <w:rsid w:val="040B7728"/>
    <w:rsid w:val="04140CC2"/>
    <w:rsid w:val="04536164"/>
    <w:rsid w:val="04AB0E36"/>
    <w:rsid w:val="04AC12BA"/>
    <w:rsid w:val="04CB26A7"/>
    <w:rsid w:val="04CD0688"/>
    <w:rsid w:val="04D502BA"/>
    <w:rsid w:val="04DF4866"/>
    <w:rsid w:val="04EF120B"/>
    <w:rsid w:val="04F06D3D"/>
    <w:rsid w:val="050047DB"/>
    <w:rsid w:val="050438CD"/>
    <w:rsid w:val="052B0940"/>
    <w:rsid w:val="053973B5"/>
    <w:rsid w:val="05402991"/>
    <w:rsid w:val="054E1CE0"/>
    <w:rsid w:val="056C728C"/>
    <w:rsid w:val="057A7F6E"/>
    <w:rsid w:val="057E74F5"/>
    <w:rsid w:val="05D137D6"/>
    <w:rsid w:val="05D610DF"/>
    <w:rsid w:val="05D71396"/>
    <w:rsid w:val="05DB4DA3"/>
    <w:rsid w:val="05FA123D"/>
    <w:rsid w:val="05FB4E02"/>
    <w:rsid w:val="05FF224E"/>
    <w:rsid w:val="060454DB"/>
    <w:rsid w:val="06110D47"/>
    <w:rsid w:val="062F07EF"/>
    <w:rsid w:val="063F6A07"/>
    <w:rsid w:val="065A46B0"/>
    <w:rsid w:val="065B3B93"/>
    <w:rsid w:val="066D1D57"/>
    <w:rsid w:val="06B12629"/>
    <w:rsid w:val="06BD3616"/>
    <w:rsid w:val="06BE30D0"/>
    <w:rsid w:val="06CD112D"/>
    <w:rsid w:val="06DC7813"/>
    <w:rsid w:val="06E56C12"/>
    <w:rsid w:val="06EB6E0C"/>
    <w:rsid w:val="07204668"/>
    <w:rsid w:val="07224610"/>
    <w:rsid w:val="073278A0"/>
    <w:rsid w:val="073E5E68"/>
    <w:rsid w:val="073F0F06"/>
    <w:rsid w:val="07621A18"/>
    <w:rsid w:val="077166EC"/>
    <w:rsid w:val="07892C9E"/>
    <w:rsid w:val="07997C89"/>
    <w:rsid w:val="07B241D3"/>
    <w:rsid w:val="07E562BD"/>
    <w:rsid w:val="07FC0B21"/>
    <w:rsid w:val="07FC0D88"/>
    <w:rsid w:val="08145F16"/>
    <w:rsid w:val="08321D15"/>
    <w:rsid w:val="08366DA4"/>
    <w:rsid w:val="084C4461"/>
    <w:rsid w:val="087D1536"/>
    <w:rsid w:val="0895702F"/>
    <w:rsid w:val="089E6E52"/>
    <w:rsid w:val="089F4502"/>
    <w:rsid w:val="08B16FB6"/>
    <w:rsid w:val="08E53CD3"/>
    <w:rsid w:val="08E74CA6"/>
    <w:rsid w:val="08E95814"/>
    <w:rsid w:val="08F0070A"/>
    <w:rsid w:val="090A42F6"/>
    <w:rsid w:val="092266DC"/>
    <w:rsid w:val="09271A18"/>
    <w:rsid w:val="09293304"/>
    <w:rsid w:val="092B34F0"/>
    <w:rsid w:val="0949327F"/>
    <w:rsid w:val="094D1E21"/>
    <w:rsid w:val="09560FD7"/>
    <w:rsid w:val="097A7578"/>
    <w:rsid w:val="099106B6"/>
    <w:rsid w:val="09913C41"/>
    <w:rsid w:val="09A52E1C"/>
    <w:rsid w:val="09A9060C"/>
    <w:rsid w:val="09CF513B"/>
    <w:rsid w:val="09CF6571"/>
    <w:rsid w:val="09E25AD9"/>
    <w:rsid w:val="09EA213D"/>
    <w:rsid w:val="09FD7BFF"/>
    <w:rsid w:val="0A0976BB"/>
    <w:rsid w:val="0A3E3F88"/>
    <w:rsid w:val="0A44322E"/>
    <w:rsid w:val="0A672A35"/>
    <w:rsid w:val="0A706A46"/>
    <w:rsid w:val="0A891706"/>
    <w:rsid w:val="0AEE50E0"/>
    <w:rsid w:val="0AFC5610"/>
    <w:rsid w:val="0B5D1A85"/>
    <w:rsid w:val="0B5D1E36"/>
    <w:rsid w:val="0B651A2B"/>
    <w:rsid w:val="0BB43C70"/>
    <w:rsid w:val="0BB5243F"/>
    <w:rsid w:val="0BED26A5"/>
    <w:rsid w:val="0BEE4F68"/>
    <w:rsid w:val="0BF91A7F"/>
    <w:rsid w:val="0C0A394D"/>
    <w:rsid w:val="0C193A0B"/>
    <w:rsid w:val="0C4A5A7C"/>
    <w:rsid w:val="0C5B7AEA"/>
    <w:rsid w:val="0C5F0865"/>
    <w:rsid w:val="0C7B690B"/>
    <w:rsid w:val="0CA81FAE"/>
    <w:rsid w:val="0CB5191B"/>
    <w:rsid w:val="0CB6728F"/>
    <w:rsid w:val="0CDF4D1D"/>
    <w:rsid w:val="0CFD25BD"/>
    <w:rsid w:val="0D1F6213"/>
    <w:rsid w:val="0D212568"/>
    <w:rsid w:val="0D2C1275"/>
    <w:rsid w:val="0D452987"/>
    <w:rsid w:val="0D62596E"/>
    <w:rsid w:val="0D6C19EE"/>
    <w:rsid w:val="0D725B91"/>
    <w:rsid w:val="0D7B32BC"/>
    <w:rsid w:val="0D933F5C"/>
    <w:rsid w:val="0DA800E4"/>
    <w:rsid w:val="0DC7526D"/>
    <w:rsid w:val="0DCB40A1"/>
    <w:rsid w:val="0DD17286"/>
    <w:rsid w:val="0E005C7A"/>
    <w:rsid w:val="0E0C42FA"/>
    <w:rsid w:val="0E381521"/>
    <w:rsid w:val="0E4A266A"/>
    <w:rsid w:val="0E8D01A5"/>
    <w:rsid w:val="0E9C75AF"/>
    <w:rsid w:val="0EA91CC7"/>
    <w:rsid w:val="0EC875FE"/>
    <w:rsid w:val="0EE4446E"/>
    <w:rsid w:val="0EFD2AF6"/>
    <w:rsid w:val="0F03025E"/>
    <w:rsid w:val="0F1A17DC"/>
    <w:rsid w:val="0F1C13DE"/>
    <w:rsid w:val="0F323BCC"/>
    <w:rsid w:val="0F537409"/>
    <w:rsid w:val="0F6459AD"/>
    <w:rsid w:val="0F6E05DA"/>
    <w:rsid w:val="0F79260C"/>
    <w:rsid w:val="0F987E27"/>
    <w:rsid w:val="0FA47B58"/>
    <w:rsid w:val="0FBB76E3"/>
    <w:rsid w:val="0FC66DA3"/>
    <w:rsid w:val="100E0796"/>
    <w:rsid w:val="10122E9C"/>
    <w:rsid w:val="10204FBD"/>
    <w:rsid w:val="10372E26"/>
    <w:rsid w:val="103966FB"/>
    <w:rsid w:val="106C132D"/>
    <w:rsid w:val="108E6DDE"/>
    <w:rsid w:val="10A6243E"/>
    <w:rsid w:val="10AB38B0"/>
    <w:rsid w:val="10DD209D"/>
    <w:rsid w:val="10FF1E8F"/>
    <w:rsid w:val="112C7AF5"/>
    <w:rsid w:val="11687FB0"/>
    <w:rsid w:val="119963B1"/>
    <w:rsid w:val="11B361D3"/>
    <w:rsid w:val="11BB4D58"/>
    <w:rsid w:val="11BB6630"/>
    <w:rsid w:val="11EF6F34"/>
    <w:rsid w:val="12274A70"/>
    <w:rsid w:val="12617F82"/>
    <w:rsid w:val="12793BBE"/>
    <w:rsid w:val="127E064D"/>
    <w:rsid w:val="128C33F4"/>
    <w:rsid w:val="131C06AC"/>
    <w:rsid w:val="133A4EB7"/>
    <w:rsid w:val="13487675"/>
    <w:rsid w:val="137447B2"/>
    <w:rsid w:val="13830E2C"/>
    <w:rsid w:val="138D11BC"/>
    <w:rsid w:val="13992EB6"/>
    <w:rsid w:val="139D2FCC"/>
    <w:rsid w:val="13D84C83"/>
    <w:rsid w:val="13EA285B"/>
    <w:rsid w:val="14074063"/>
    <w:rsid w:val="142468C7"/>
    <w:rsid w:val="143C5260"/>
    <w:rsid w:val="149C20CC"/>
    <w:rsid w:val="14A12650"/>
    <w:rsid w:val="14AF4B49"/>
    <w:rsid w:val="14B41673"/>
    <w:rsid w:val="14B7751E"/>
    <w:rsid w:val="14B90B15"/>
    <w:rsid w:val="14CD1555"/>
    <w:rsid w:val="14DE3ABE"/>
    <w:rsid w:val="14E868B9"/>
    <w:rsid w:val="14F838A9"/>
    <w:rsid w:val="15156F2B"/>
    <w:rsid w:val="15273101"/>
    <w:rsid w:val="153E2DB6"/>
    <w:rsid w:val="15543DCE"/>
    <w:rsid w:val="15550B09"/>
    <w:rsid w:val="155550C1"/>
    <w:rsid w:val="15576ACE"/>
    <w:rsid w:val="1568217F"/>
    <w:rsid w:val="15761223"/>
    <w:rsid w:val="15784E47"/>
    <w:rsid w:val="159517A5"/>
    <w:rsid w:val="15A74B21"/>
    <w:rsid w:val="15E23CA8"/>
    <w:rsid w:val="15FA6095"/>
    <w:rsid w:val="164E69E4"/>
    <w:rsid w:val="166B3507"/>
    <w:rsid w:val="166C32BB"/>
    <w:rsid w:val="16A37A9D"/>
    <w:rsid w:val="16C2284B"/>
    <w:rsid w:val="16CB423B"/>
    <w:rsid w:val="17035549"/>
    <w:rsid w:val="17062F69"/>
    <w:rsid w:val="171E4694"/>
    <w:rsid w:val="17423544"/>
    <w:rsid w:val="17450DD5"/>
    <w:rsid w:val="174C2DBA"/>
    <w:rsid w:val="17575561"/>
    <w:rsid w:val="1779199A"/>
    <w:rsid w:val="17907B2D"/>
    <w:rsid w:val="179944DC"/>
    <w:rsid w:val="17A06173"/>
    <w:rsid w:val="17B56054"/>
    <w:rsid w:val="17C22E6D"/>
    <w:rsid w:val="17D908F6"/>
    <w:rsid w:val="17DF536C"/>
    <w:rsid w:val="17EA0C48"/>
    <w:rsid w:val="18120EEB"/>
    <w:rsid w:val="182B6938"/>
    <w:rsid w:val="183D0E38"/>
    <w:rsid w:val="1841587E"/>
    <w:rsid w:val="184C6FDF"/>
    <w:rsid w:val="18630E03"/>
    <w:rsid w:val="186F3E63"/>
    <w:rsid w:val="187857E7"/>
    <w:rsid w:val="187B19AA"/>
    <w:rsid w:val="18811F09"/>
    <w:rsid w:val="188321C6"/>
    <w:rsid w:val="18921717"/>
    <w:rsid w:val="18A25EE0"/>
    <w:rsid w:val="190D3CF6"/>
    <w:rsid w:val="190E1B7D"/>
    <w:rsid w:val="192F739D"/>
    <w:rsid w:val="195C4F98"/>
    <w:rsid w:val="199944A6"/>
    <w:rsid w:val="19C27C94"/>
    <w:rsid w:val="19D10924"/>
    <w:rsid w:val="19DC5DE9"/>
    <w:rsid w:val="19E42EEC"/>
    <w:rsid w:val="19FC4F49"/>
    <w:rsid w:val="1A1E247D"/>
    <w:rsid w:val="1A206E13"/>
    <w:rsid w:val="1A324F2D"/>
    <w:rsid w:val="1A462475"/>
    <w:rsid w:val="1A754C02"/>
    <w:rsid w:val="1AA30DFE"/>
    <w:rsid w:val="1AC06A39"/>
    <w:rsid w:val="1ACC4F36"/>
    <w:rsid w:val="1AF11218"/>
    <w:rsid w:val="1AF44A0B"/>
    <w:rsid w:val="1B115D3C"/>
    <w:rsid w:val="1B1E0896"/>
    <w:rsid w:val="1B274435"/>
    <w:rsid w:val="1B483F91"/>
    <w:rsid w:val="1B5D4978"/>
    <w:rsid w:val="1B614048"/>
    <w:rsid w:val="1B807337"/>
    <w:rsid w:val="1BA47C58"/>
    <w:rsid w:val="1BB80F43"/>
    <w:rsid w:val="1BC170B5"/>
    <w:rsid w:val="1BC63CDD"/>
    <w:rsid w:val="1BC85289"/>
    <w:rsid w:val="1BDC02C0"/>
    <w:rsid w:val="1BEB4B83"/>
    <w:rsid w:val="1BF0529D"/>
    <w:rsid w:val="1C2D7127"/>
    <w:rsid w:val="1C446BE5"/>
    <w:rsid w:val="1C6D0873"/>
    <w:rsid w:val="1C915866"/>
    <w:rsid w:val="1CE647C1"/>
    <w:rsid w:val="1D385997"/>
    <w:rsid w:val="1D3C25C0"/>
    <w:rsid w:val="1D5E31C4"/>
    <w:rsid w:val="1D673AB8"/>
    <w:rsid w:val="1D67601C"/>
    <w:rsid w:val="1D6B0D1C"/>
    <w:rsid w:val="1D724537"/>
    <w:rsid w:val="1D8D5C15"/>
    <w:rsid w:val="1D946A32"/>
    <w:rsid w:val="1DA31A6F"/>
    <w:rsid w:val="1DB51F23"/>
    <w:rsid w:val="1DB83986"/>
    <w:rsid w:val="1DC65199"/>
    <w:rsid w:val="1DE55082"/>
    <w:rsid w:val="1DEB7A42"/>
    <w:rsid w:val="1DF97E9A"/>
    <w:rsid w:val="1E2777A8"/>
    <w:rsid w:val="1E421B94"/>
    <w:rsid w:val="1E5A1C2F"/>
    <w:rsid w:val="1E5E18A6"/>
    <w:rsid w:val="1E832DAB"/>
    <w:rsid w:val="1E865B1A"/>
    <w:rsid w:val="1EAF02C7"/>
    <w:rsid w:val="1EC331FD"/>
    <w:rsid w:val="1ED70640"/>
    <w:rsid w:val="1F1F3A24"/>
    <w:rsid w:val="1F206854"/>
    <w:rsid w:val="1F244EC9"/>
    <w:rsid w:val="1F2D6E0F"/>
    <w:rsid w:val="1F5A3842"/>
    <w:rsid w:val="1F5B6603"/>
    <w:rsid w:val="1F6659C8"/>
    <w:rsid w:val="1F690A75"/>
    <w:rsid w:val="1F7977EE"/>
    <w:rsid w:val="1F895E51"/>
    <w:rsid w:val="1F9F1011"/>
    <w:rsid w:val="1FA073B6"/>
    <w:rsid w:val="1FB12B7F"/>
    <w:rsid w:val="1FD91AA0"/>
    <w:rsid w:val="20025D99"/>
    <w:rsid w:val="200A2C27"/>
    <w:rsid w:val="203A68C1"/>
    <w:rsid w:val="2054435F"/>
    <w:rsid w:val="20670906"/>
    <w:rsid w:val="20C3636D"/>
    <w:rsid w:val="20E03EA8"/>
    <w:rsid w:val="20ED38FC"/>
    <w:rsid w:val="211D78B0"/>
    <w:rsid w:val="212E72D0"/>
    <w:rsid w:val="213C19C8"/>
    <w:rsid w:val="213E32F0"/>
    <w:rsid w:val="2149131F"/>
    <w:rsid w:val="2149340F"/>
    <w:rsid w:val="214E43E5"/>
    <w:rsid w:val="21600B88"/>
    <w:rsid w:val="216830DB"/>
    <w:rsid w:val="217A67CD"/>
    <w:rsid w:val="218A6C15"/>
    <w:rsid w:val="21B53414"/>
    <w:rsid w:val="21D146F7"/>
    <w:rsid w:val="21E309B4"/>
    <w:rsid w:val="21E5038E"/>
    <w:rsid w:val="21E8206B"/>
    <w:rsid w:val="21EA14F4"/>
    <w:rsid w:val="221F39A5"/>
    <w:rsid w:val="222B2767"/>
    <w:rsid w:val="223E6CF8"/>
    <w:rsid w:val="2243364A"/>
    <w:rsid w:val="224E045E"/>
    <w:rsid w:val="226823A3"/>
    <w:rsid w:val="227C1E95"/>
    <w:rsid w:val="229226B8"/>
    <w:rsid w:val="22A73267"/>
    <w:rsid w:val="22AF5BBC"/>
    <w:rsid w:val="22C677C0"/>
    <w:rsid w:val="22C75BE0"/>
    <w:rsid w:val="22CD1033"/>
    <w:rsid w:val="22DD3C85"/>
    <w:rsid w:val="22E25187"/>
    <w:rsid w:val="231077A2"/>
    <w:rsid w:val="2361171A"/>
    <w:rsid w:val="23740A0F"/>
    <w:rsid w:val="23773046"/>
    <w:rsid w:val="23802A66"/>
    <w:rsid w:val="238A31D0"/>
    <w:rsid w:val="23A012D9"/>
    <w:rsid w:val="23B42767"/>
    <w:rsid w:val="23E303FA"/>
    <w:rsid w:val="23E638A9"/>
    <w:rsid w:val="23EB5574"/>
    <w:rsid w:val="23F911BA"/>
    <w:rsid w:val="23FE56CB"/>
    <w:rsid w:val="242656E9"/>
    <w:rsid w:val="242B39CD"/>
    <w:rsid w:val="242D516F"/>
    <w:rsid w:val="245247ED"/>
    <w:rsid w:val="24575A93"/>
    <w:rsid w:val="248B67FD"/>
    <w:rsid w:val="248F6CA6"/>
    <w:rsid w:val="24BF3406"/>
    <w:rsid w:val="2508212D"/>
    <w:rsid w:val="252B038C"/>
    <w:rsid w:val="252E1698"/>
    <w:rsid w:val="254774AC"/>
    <w:rsid w:val="25543DDA"/>
    <w:rsid w:val="255F7AD2"/>
    <w:rsid w:val="2562439C"/>
    <w:rsid w:val="256D4FBD"/>
    <w:rsid w:val="257E016B"/>
    <w:rsid w:val="25880D50"/>
    <w:rsid w:val="25AA58E4"/>
    <w:rsid w:val="25B52A47"/>
    <w:rsid w:val="25C10491"/>
    <w:rsid w:val="25C46D47"/>
    <w:rsid w:val="25D7699E"/>
    <w:rsid w:val="25E074E7"/>
    <w:rsid w:val="25E82BA5"/>
    <w:rsid w:val="25EE4017"/>
    <w:rsid w:val="25F97290"/>
    <w:rsid w:val="26223B26"/>
    <w:rsid w:val="26241D26"/>
    <w:rsid w:val="2627224F"/>
    <w:rsid w:val="262736ED"/>
    <w:rsid w:val="265B0A5D"/>
    <w:rsid w:val="266360FF"/>
    <w:rsid w:val="266C4868"/>
    <w:rsid w:val="269D762C"/>
    <w:rsid w:val="26A10A3D"/>
    <w:rsid w:val="26C976F8"/>
    <w:rsid w:val="26EF72E5"/>
    <w:rsid w:val="26FC4A2E"/>
    <w:rsid w:val="270B0E4A"/>
    <w:rsid w:val="27180E6A"/>
    <w:rsid w:val="271E393C"/>
    <w:rsid w:val="271E669F"/>
    <w:rsid w:val="27333A9E"/>
    <w:rsid w:val="273D5A6D"/>
    <w:rsid w:val="274023D4"/>
    <w:rsid w:val="274253D5"/>
    <w:rsid w:val="27663E92"/>
    <w:rsid w:val="276D74EC"/>
    <w:rsid w:val="276F6A21"/>
    <w:rsid w:val="278A534F"/>
    <w:rsid w:val="27D163B4"/>
    <w:rsid w:val="27DC50B4"/>
    <w:rsid w:val="28002089"/>
    <w:rsid w:val="281C1B43"/>
    <w:rsid w:val="282B36F9"/>
    <w:rsid w:val="28375A3F"/>
    <w:rsid w:val="28520495"/>
    <w:rsid w:val="287813D0"/>
    <w:rsid w:val="28836A4D"/>
    <w:rsid w:val="288C24E9"/>
    <w:rsid w:val="28A813E1"/>
    <w:rsid w:val="28B92E20"/>
    <w:rsid w:val="28B93CEB"/>
    <w:rsid w:val="28BB2AE0"/>
    <w:rsid w:val="28E02A8F"/>
    <w:rsid w:val="28E1683E"/>
    <w:rsid w:val="29125D60"/>
    <w:rsid w:val="292B1C11"/>
    <w:rsid w:val="29514455"/>
    <w:rsid w:val="2960365F"/>
    <w:rsid w:val="297C2B2C"/>
    <w:rsid w:val="297F5466"/>
    <w:rsid w:val="29D10A88"/>
    <w:rsid w:val="29E86A1B"/>
    <w:rsid w:val="2A1A46E9"/>
    <w:rsid w:val="2A2A2452"/>
    <w:rsid w:val="2A3717F0"/>
    <w:rsid w:val="2A3F5776"/>
    <w:rsid w:val="2A441BE1"/>
    <w:rsid w:val="2A4836B1"/>
    <w:rsid w:val="2A4A0382"/>
    <w:rsid w:val="2A593B46"/>
    <w:rsid w:val="2A624465"/>
    <w:rsid w:val="2A851BD9"/>
    <w:rsid w:val="2A863893"/>
    <w:rsid w:val="2A932720"/>
    <w:rsid w:val="2AA02867"/>
    <w:rsid w:val="2AA04BF2"/>
    <w:rsid w:val="2AB357E7"/>
    <w:rsid w:val="2ABB50BA"/>
    <w:rsid w:val="2AC9578D"/>
    <w:rsid w:val="2ACC5C5A"/>
    <w:rsid w:val="2AF04F6E"/>
    <w:rsid w:val="2B000827"/>
    <w:rsid w:val="2B156CAC"/>
    <w:rsid w:val="2B420288"/>
    <w:rsid w:val="2B421328"/>
    <w:rsid w:val="2B5E1033"/>
    <w:rsid w:val="2B641D7F"/>
    <w:rsid w:val="2B6D3C7A"/>
    <w:rsid w:val="2B786D85"/>
    <w:rsid w:val="2B955445"/>
    <w:rsid w:val="2BB23B01"/>
    <w:rsid w:val="2BB32D41"/>
    <w:rsid w:val="2BB53824"/>
    <w:rsid w:val="2BC069D0"/>
    <w:rsid w:val="2BC367B8"/>
    <w:rsid w:val="2BDD0222"/>
    <w:rsid w:val="2BE960EF"/>
    <w:rsid w:val="2BFA0DD4"/>
    <w:rsid w:val="2C071A15"/>
    <w:rsid w:val="2C0B64AA"/>
    <w:rsid w:val="2C177F96"/>
    <w:rsid w:val="2C2D3420"/>
    <w:rsid w:val="2C7B4E8C"/>
    <w:rsid w:val="2C842D34"/>
    <w:rsid w:val="2C9446A0"/>
    <w:rsid w:val="2CA04D25"/>
    <w:rsid w:val="2CED77C1"/>
    <w:rsid w:val="2CF617E0"/>
    <w:rsid w:val="2D16631A"/>
    <w:rsid w:val="2D4C5A5E"/>
    <w:rsid w:val="2D5A4743"/>
    <w:rsid w:val="2D6C2100"/>
    <w:rsid w:val="2D762BBA"/>
    <w:rsid w:val="2D944CD1"/>
    <w:rsid w:val="2DBB723B"/>
    <w:rsid w:val="2DC37DF1"/>
    <w:rsid w:val="2DCE0619"/>
    <w:rsid w:val="2DD35AE8"/>
    <w:rsid w:val="2DE463B0"/>
    <w:rsid w:val="2DE64BF5"/>
    <w:rsid w:val="2DE84AF7"/>
    <w:rsid w:val="2E0D173F"/>
    <w:rsid w:val="2E307DB7"/>
    <w:rsid w:val="2E3E5270"/>
    <w:rsid w:val="2E6011D7"/>
    <w:rsid w:val="2E961606"/>
    <w:rsid w:val="2EA27501"/>
    <w:rsid w:val="2EC54F0E"/>
    <w:rsid w:val="2EFE7D6E"/>
    <w:rsid w:val="2F2223E6"/>
    <w:rsid w:val="2F984ABB"/>
    <w:rsid w:val="2FD94B0A"/>
    <w:rsid w:val="301C7A79"/>
    <w:rsid w:val="30561692"/>
    <w:rsid w:val="30600479"/>
    <w:rsid w:val="309E4373"/>
    <w:rsid w:val="30AA13BF"/>
    <w:rsid w:val="30B2287E"/>
    <w:rsid w:val="30DF6CA0"/>
    <w:rsid w:val="30ED32FC"/>
    <w:rsid w:val="31195802"/>
    <w:rsid w:val="313533BC"/>
    <w:rsid w:val="313E4759"/>
    <w:rsid w:val="314B1C9B"/>
    <w:rsid w:val="31612184"/>
    <w:rsid w:val="317D0C73"/>
    <w:rsid w:val="31926D16"/>
    <w:rsid w:val="3194218A"/>
    <w:rsid w:val="31B444D7"/>
    <w:rsid w:val="31C342A2"/>
    <w:rsid w:val="31EC3105"/>
    <w:rsid w:val="31F83438"/>
    <w:rsid w:val="31FC5556"/>
    <w:rsid w:val="32170FF5"/>
    <w:rsid w:val="32356B5E"/>
    <w:rsid w:val="324E226E"/>
    <w:rsid w:val="326A47D9"/>
    <w:rsid w:val="32C1086E"/>
    <w:rsid w:val="32D4454C"/>
    <w:rsid w:val="32F341BB"/>
    <w:rsid w:val="32F54E61"/>
    <w:rsid w:val="330001A2"/>
    <w:rsid w:val="332A6927"/>
    <w:rsid w:val="33434A04"/>
    <w:rsid w:val="334713E7"/>
    <w:rsid w:val="335C0F0C"/>
    <w:rsid w:val="3363480C"/>
    <w:rsid w:val="336E1995"/>
    <w:rsid w:val="338257CE"/>
    <w:rsid w:val="33DC72F9"/>
    <w:rsid w:val="33E63AE9"/>
    <w:rsid w:val="33EA4F8B"/>
    <w:rsid w:val="34027E2D"/>
    <w:rsid w:val="341A1198"/>
    <w:rsid w:val="344A5CAF"/>
    <w:rsid w:val="34627E84"/>
    <w:rsid w:val="346907A6"/>
    <w:rsid w:val="346C4843"/>
    <w:rsid w:val="34761B3D"/>
    <w:rsid w:val="347C6980"/>
    <w:rsid w:val="347D07F4"/>
    <w:rsid w:val="34861646"/>
    <w:rsid w:val="34A2025B"/>
    <w:rsid w:val="34E2249D"/>
    <w:rsid w:val="34ED2EF3"/>
    <w:rsid w:val="34FB6280"/>
    <w:rsid w:val="35184C6D"/>
    <w:rsid w:val="351C016C"/>
    <w:rsid w:val="351F0B3B"/>
    <w:rsid w:val="353D1B92"/>
    <w:rsid w:val="356946DE"/>
    <w:rsid w:val="356A2C20"/>
    <w:rsid w:val="35773F4E"/>
    <w:rsid w:val="358B1967"/>
    <w:rsid w:val="35906410"/>
    <w:rsid w:val="35BE61A8"/>
    <w:rsid w:val="35D903FF"/>
    <w:rsid w:val="35DB2555"/>
    <w:rsid w:val="35E1119D"/>
    <w:rsid w:val="35EF609A"/>
    <w:rsid w:val="35FB1E1E"/>
    <w:rsid w:val="360E3D96"/>
    <w:rsid w:val="362C24D2"/>
    <w:rsid w:val="36475791"/>
    <w:rsid w:val="366F28DB"/>
    <w:rsid w:val="368178C2"/>
    <w:rsid w:val="36897EB8"/>
    <w:rsid w:val="369301F2"/>
    <w:rsid w:val="369F5F8F"/>
    <w:rsid w:val="36A1205A"/>
    <w:rsid w:val="36A46172"/>
    <w:rsid w:val="36CD7058"/>
    <w:rsid w:val="36D22E56"/>
    <w:rsid w:val="36D90673"/>
    <w:rsid w:val="370666E5"/>
    <w:rsid w:val="372B2789"/>
    <w:rsid w:val="373511EA"/>
    <w:rsid w:val="373F25CC"/>
    <w:rsid w:val="374E3698"/>
    <w:rsid w:val="375111F8"/>
    <w:rsid w:val="37785578"/>
    <w:rsid w:val="377E35EE"/>
    <w:rsid w:val="379501B2"/>
    <w:rsid w:val="37AB75F3"/>
    <w:rsid w:val="37C37A26"/>
    <w:rsid w:val="37DD61FF"/>
    <w:rsid w:val="3818637F"/>
    <w:rsid w:val="383A3644"/>
    <w:rsid w:val="38455ACD"/>
    <w:rsid w:val="385F1A9D"/>
    <w:rsid w:val="3883540B"/>
    <w:rsid w:val="38890000"/>
    <w:rsid w:val="38910707"/>
    <w:rsid w:val="389712F2"/>
    <w:rsid w:val="38B42B1B"/>
    <w:rsid w:val="38DD3307"/>
    <w:rsid w:val="38EC0F5C"/>
    <w:rsid w:val="390447E4"/>
    <w:rsid w:val="390F1C92"/>
    <w:rsid w:val="39293DB0"/>
    <w:rsid w:val="3932357B"/>
    <w:rsid w:val="393542AD"/>
    <w:rsid w:val="398630C2"/>
    <w:rsid w:val="39945775"/>
    <w:rsid w:val="39A03524"/>
    <w:rsid w:val="39AB0F94"/>
    <w:rsid w:val="39B13AE1"/>
    <w:rsid w:val="39CC3940"/>
    <w:rsid w:val="39E901AB"/>
    <w:rsid w:val="39F36619"/>
    <w:rsid w:val="39FC2F9F"/>
    <w:rsid w:val="3A2A4F7A"/>
    <w:rsid w:val="3A5B56E1"/>
    <w:rsid w:val="3A5C6DDA"/>
    <w:rsid w:val="3A5E6443"/>
    <w:rsid w:val="3A6E01EF"/>
    <w:rsid w:val="3A8D3267"/>
    <w:rsid w:val="3A9A5F88"/>
    <w:rsid w:val="3A9B3EA5"/>
    <w:rsid w:val="3A9E0B45"/>
    <w:rsid w:val="3AB86041"/>
    <w:rsid w:val="3AD30754"/>
    <w:rsid w:val="3AD31A4B"/>
    <w:rsid w:val="3AD63FAA"/>
    <w:rsid w:val="3AD82BC6"/>
    <w:rsid w:val="3AFE2C6B"/>
    <w:rsid w:val="3B1866F7"/>
    <w:rsid w:val="3B376687"/>
    <w:rsid w:val="3B3E6939"/>
    <w:rsid w:val="3B4A1AE9"/>
    <w:rsid w:val="3B4F12B2"/>
    <w:rsid w:val="3B6343C3"/>
    <w:rsid w:val="3B655D66"/>
    <w:rsid w:val="3B730A2C"/>
    <w:rsid w:val="3BAE5839"/>
    <w:rsid w:val="3BC73BD4"/>
    <w:rsid w:val="3BDB763B"/>
    <w:rsid w:val="3BFB5246"/>
    <w:rsid w:val="3C0A04BB"/>
    <w:rsid w:val="3C3360EC"/>
    <w:rsid w:val="3C3643F9"/>
    <w:rsid w:val="3C3C71E7"/>
    <w:rsid w:val="3C452831"/>
    <w:rsid w:val="3C5D17C0"/>
    <w:rsid w:val="3C5D5748"/>
    <w:rsid w:val="3C65093E"/>
    <w:rsid w:val="3C7057AE"/>
    <w:rsid w:val="3CA53C3A"/>
    <w:rsid w:val="3CA74A0B"/>
    <w:rsid w:val="3CA97F92"/>
    <w:rsid w:val="3CC1259B"/>
    <w:rsid w:val="3CC8422B"/>
    <w:rsid w:val="3CEA1C78"/>
    <w:rsid w:val="3CF0119C"/>
    <w:rsid w:val="3D37642D"/>
    <w:rsid w:val="3D4B442E"/>
    <w:rsid w:val="3D672756"/>
    <w:rsid w:val="3D6D69CE"/>
    <w:rsid w:val="3D8D5B29"/>
    <w:rsid w:val="3D945377"/>
    <w:rsid w:val="3DA212CB"/>
    <w:rsid w:val="3DB13B3B"/>
    <w:rsid w:val="3DC065C6"/>
    <w:rsid w:val="3DC70F93"/>
    <w:rsid w:val="3DDC0B07"/>
    <w:rsid w:val="3E0169BD"/>
    <w:rsid w:val="3E175217"/>
    <w:rsid w:val="3E3D3FF6"/>
    <w:rsid w:val="3E5700F6"/>
    <w:rsid w:val="3E5D317C"/>
    <w:rsid w:val="3E7B17BF"/>
    <w:rsid w:val="3EB721C8"/>
    <w:rsid w:val="3EC7628C"/>
    <w:rsid w:val="3ED32D14"/>
    <w:rsid w:val="3EE25F9E"/>
    <w:rsid w:val="3EF4037B"/>
    <w:rsid w:val="3F197280"/>
    <w:rsid w:val="3F4B496B"/>
    <w:rsid w:val="3F4B6BB2"/>
    <w:rsid w:val="3F91658F"/>
    <w:rsid w:val="3FA46EF8"/>
    <w:rsid w:val="3FD00372"/>
    <w:rsid w:val="3FEC6BE3"/>
    <w:rsid w:val="402203F5"/>
    <w:rsid w:val="402657A8"/>
    <w:rsid w:val="4028158A"/>
    <w:rsid w:val="40574F8A"/>
    <w:rsid w:val="405A40DF"/>
    <w:rsid w:val="405A5D6D"/>
    <w:rsid w:val="40AE5034"/>
    <w:rsid w:val="40B35057"/>
    <w:rsid w:val="40C057BC"/>
    <w:rsid w:val="41033A8E"/>
    <w:rsid w:val="41303C39"/>
    <w:rsid w:val="41364AA2"/>
    <w:rsid w:val="414F74CB"/>
    <w:rsid w:val="415B6654"/>
    <w:rsid w:val="41636FFF"/>
    <w:rsid w:val="41662EBF"/>
    <w:rsid w:val="416745BC"/>
    <w:rsid w:val="417C2EE6"/>
    <w:rsid w:val="41C46BAD"/>
    <w:rsid w:val="41D12A32"/>
    <w:rsid w:val="41D301C3"/>
    <w:rsid w:val="41D623AF"/>
    <w:rsid w:val="41E90978"/>
    <w:rsid w:val="41F54250"/>
    <w:rsid w:val="41F6377C"/>
    <w:rsid w:val="420B66EE"/>
    <w:rsid w:val="422F49B3"/>
    <w:rsid w:val="423767ED"/>
    <w:rsid w:val="425213C3"/>
    <w:rsid w:val="425968DE"/>
    <w:rsid w:val="425B78F8"/>
    <w:rsid w:val="42667F99"/>
    <w:rsid w:val="426E68C9"/>
    <w:rsid w:val="42802614"/>
    <w:rsid w:val="42B01704"/>
    <w:rsid w:val="42C737B2"/>
    <w:rsid w:val="42CC4106"/>
    <w:rsid w:val="42D22B67"/>
    <w:rsid w:val="42DC0E76"/>
    <w:rsid w:val="42E92879"/>
    <w:rsid w:val="42EC69CA"/>
    <w:rsid w:val="42FB4A28"/>
    <w:rsid w:val="431F1AE3"/>
    <w:rsid w:val="432700D2"/>
    <w:rsid w:val="432D64DA"/>
    <w:rsid w:val="433858A5"/>
    <w:rsid w:val="43527105"/>
    <w:rsid w:val="43565078"/>
    <w:rsid w:val="436D4954"/>
    <w:rsid w:val="438753A5"/>
    <w:rsid w:val="43891048"/>
    <w:rsid w:val="43920E07"/>
    <w:rsid w:val="43951B04"/>
    <w:rsid w:val="43A24887"/>
    <w:rsid w:val="43CE2E1A"/>
    <w:rsid w:val="43F715ED"/>
    <w:rsid w:val="44000E21"/>
    <w:rsid w:val="440D15A1"/>
    <w:rsid w:val="444B4C5F"/>
    <w:rsid w:val="44655A6C"/>
    <w:rsid w:val="4467168F"/>
    <w:rsid w:val="44737AF8"/>
    <w:rsid w:val="44766B6D"/>
    <w:rsid w:val="44864A89"/>
    <w:rsid w:val="448F50C0"/>
    <w:rsid w:val="44983838"/>
    <w:rsid w:val="44984355"/>
    <w:rsid w:val="44A8226D"/>
    <w:rsid w:val="44AA08C6"/>
    <w:rsid w:val="44AB646D"/>
    <w:rsid w:val="44B32010"/>
    <w:rsid w:val="44EF4A70"/>
    <w:rsid w:val="451B472F"/>
    <w:rsid w:val="452364C9"/>
    <w:rsid w:val="452F78E8"/>
    <w:rsid w:val="45342FB5"/>
    <w:rsid w:val="454C0370"/>
    <w:rsid w:val="4550153F"/>
    <w:rsid w:val="45631ACD"/>
    <w:rsid w:val="45660998"/>
    <w:rsid w:val="458000C7"/>
    <w:rsid w:val="4585213C"/>
    <w:rsid w:val="458B3F95"/>
    <w:rsid w:val="45967A06"/>
    <w:rsid w:val="45AA2F38"/>
    <w:rsid w:val="45C41CBE"/>
    <w:rsid w:val="45CF1BC3"/>
    <w:rsid w:val="4601483F"/>
    <w:rsid w:val="46025A85"/>
    <w:rsid w:val="461A266E"/>
    <w:rsid w:val="465530CB"/>
    <w:rsid w:val="46760020"/>
    <w:rsid w:val="46982676"/>
    <w:rsid w:val="469F0A9E"/>
    <w:rsid w:val="46A7659A"/>
    <w:rsid w:val="46C73B51"/>
    <w:rsid w:val="47630D4C"/>
    <w:rsid w:val="476A14DB"/>
    <w:rsid w:val="476A5FE9"/>
    <w:rsid w:val="478A52AA"/>
    <w:rsid w:val="4790205D"/>
    <w:rsid w:val="479779C7"/>
    <w:rsid w:val="479804CC"/>
    <w:rsid w:val="47B75E90"/>
    <w:rsid w:val="48082BD4"/>
    <w:rsid w:val="483319A6"/>
    <w:rsid w:val="483413B6"/>
    <w:rsid w:val="48383932"/>
    <w:rsid w:val="48490A61"/>
    <w:rsid w:val="487657D6"/>
    <w:rsid w:val="48AC2FFE"/>
    <w:rsid w:val="48D664FA"/>
    <w:rsid w:val="49001E86"/>
    <w:rsid w:val="49081412"/>
    <w:rsid w:val="492A223F"/>
    <w:rsid w:val="49500C1A"/>
    <w:rsid w:val="495B1646"/>
    <w:rsid w:val="496D50BB"/>
    <w:rsid w:val="498E1308"/>
    <w:rsid w:val="498E392B"/>
    <w:rsid w:val="49953FD2"/>
    <w:rsid w:val="49A67FEA"/>
    <w:rsid w:val="49B42357"/>
    <w:rsid w:val="49CC282C"/>
    <w:rsid w:val="49D14C7B"/>
    <w:rsid w:val="49EE2E55"/>
    <w:rsid w:val="49F64E88"/>
    <w:rsid w:val="4A0B5680"/>
    <w:rsid w:val="4A365275"/>
    <w:rsid w:val="4A442DE8"/>
    <w:rsid w:val="4A4A2ACF"/>
    <w:rsid w:val="4A4C3C76"/>
    <w:rsid w:val="4A582F08"/>
    <w:rsid w:val="4A5C19ED"/>
    <w:rsid w:val="4A713EF7"/>
    <w:rsid w:val="4A71669A"/>
    <w:rsid w:val="4A7B712C"/>
    <w:rsid w:val="4A990DB8"/>
    <w:rsid w:val="4AB30EDE"/>
    <w:rsid w:val="4AB35D91"/>
    <w:rsid w:val="4AE87797"/>
    <w:rsid w:val="4B1355B6"/>
    <w:rsid w:val="4B140282"/>
    <w:rsid w:val="4B341F77"/>
    <w:rsid w:val="4B536B77"/>
    <w:rsid w:val="4B7B039D"/>
    <w:rsid w:val="4B7D207A"/>
    <w:rsid w:val="4B875EB6"/>
    <w:rsid w:val="4B8D42B7"/>
    <w:rsid w:val="4BBC3115"/>
    <w:rsid w:val="4BD4666D"/>
    <w:rsid w:val="4C3D761E"/>
    <w:rsid w:val="4C3F21A1"/>
    <w:rsid w:val="4C657AAE"/>
    <w:rsid w:val="4C7D1FFD"/>
    <w:rsid w:val="4C8A275C"/>
    <w:rsid w:val="4C8C446E"/>
    <w:rsid w:val="4CA7245A"/>
    <w:rsid w:val="4CF5763E"/>
    <w:rsid w:val="4D1400D2"/>
    <w:rsid w:val="4D1E7969"/>
    <w:rsid w:val="4D2A0882"/>
    <w:rsid w:val="4D3F7CBF"/>
    <w:rsid w:val="4D6D4C62"/>
    <w:rsid w:val="4DA65831"/>
    <w:rsid w:val="4DC46301"/>
    <w:rsid w:val="4DCD6596"/>
    <w:rsid w:val="4DF71CA3"/>
    <w:rsid w:val="4DF807D9"/>
    <w:rsid w:val="4DFE3CC8"/>
    <w:rsid w:val="4E1230AB"/>
    <w:rsid w:val="4E3D36AD"/>
    <w:rsid w:val="4E3F7ECE"/>
    <w:rsid w:val="4E4E418E"/>
    <w:rsid w:val="4E606D65"/>
    <w:rsid w:val="4E712D20"/>
    <w:rsid w:val="4E8167AD"/>
    <w:rsid w:val="4E8D02C6"/>
    <w:rsid w:val="4EA902EC"/>
    <w:rsid w:val="4EB65C2D"/>
    <w:rsid w:val="4EBB043F"/>
    <w:rsid w:val="4ECF3EC9"/>
    <w:rsid w:val="4EE058CB"/>
    <w:rsid w:val="4EFF706A"/>
    <w:rsid w:val="4F0022F6"/>
    <w:rsid w:val="4F0A7123"/>
    <w:rsid w:val="4F132029"/>
    <w:rsid w:val="4F1813ED"/>
    <w:rsid w:val="4F1D09BF"/>
    <w:rsid w:val="4F287117"/>
    <w:rsid w:val="4F2A3762"/>
    <w:rsid w:val="4F2E0DB1"/>
    <w:rsid w:val="4F4C1265"/>
    <w:rsid w:val="4F642884"/>
    <w:rsid w:val="4F802128"/>
    <w:rsid w:val="4F982F80"/>
    <w:rsid w:val="4FD41C1D"/>
    <w:rsid w:val="4FD64C5B"/>
    <w:rsid w:val="4FE30C63"/>
    <w:rsid w:val="4FED2322"/>
    <w:rsid w:val="4FFD53C6"/>
    <w:rsid w:val="501040B3"/>
    <w:rsid w:val="501A73E7"/>
    <w:rsid w:val="501E7625"/>
    <w:rsid w:val="50235A38"/>
    <w:rsid w:val="50321789"/>
    <w:rsid w:val="50353485"/>
    <w:rsid w:val="503D1B16"/>
    <w:rsid w:val="508E47DC"/>
    <w:rsid w:val="50AE3F83"/>
    <w:rsid w:val="50CF7A4B"/>
    <w:rsid w:val="50E92709"/>
    <w:rsid w:val="50F14080"/>
    <w:rsid w:val="51354115"/>
    <w:rsid w:val="5137564E"/>
    <w:rsid w:val="514E0A72"/>
    <w:rsid w:val="51576FE4"/>
    <w:rsid w:val="519F488C"/>
    <w:rsid w:val="51C5493F"/>
    <w:rsid w:val="520713EF"/>
    <w:rsid w:val="520923F4"/>
    <w:rsid w:val="5222282D"/>
    <w:rsid w:val="52302A27"/>
    <w:rsid w:val="52450012"/>
    <w:rsid w:val="52547F54"/>
    <w:rsid w:val="525E180D"/>
    <w:rsid w:val="527F07B8"/>
    <w:rsid w:val="5291537E"/>
    <w:rsid w:val="529320FE"/>
    <w:rsid w:val="529A6D62"/>
    <w:rsid w:val="529D4EC7"/>
    <w:rsid w:val="529E7DC9"/>
    <w:rsid w:val="52A1157D"/>
    <w:rsid w:val="530B2D71"/>
    <w:rsid w:val="532452B2"/>
    <w:rsid w:val="533237C4"/>
    <w:rsid w:val="53331AF6"/>
    <w:rsid w:val="535B4CF0"/>
    <w:rsid w:val="53693CDD"/>
    <w:rsid w:val="538006C3"/>
    <w:rsid w:val="539C576C"/>
    <w:rsid w:val="53BA08AE"/>
    <w:rsid w:val="53BC278B"/>
    <w:rsid w:val="53D53162"/>
    <w:rsid w:val="53F938E0"/>
    <w:rsid w:val="5400093A"/>
    <w:rsid w:val="541A1B62"/>
    <w:rsid w:val="543B6670"/>
    <w:rsid w:val="543E150A"/>
    <w:rsid w:val="54711D56"/>
    <w:rsid w:val="54760CFA"/>
    <w:rsid w:val="547747B8"/>
    <w:rsid w:val="547F24EC"/>
    <w:rsid w:val="54B972CF"/>
    <w:rsid w:val="54E164AC"/>
    <w:rsid w:val="551B6B41"/>
    <w:rsid w:val="55230827"/>
    <w:rsid w:val="55411377"/>
    <w:rsid w:val="55684647"/>
    <w:rsid w:val="557D01FC"/>
    <w:rsid w:val="55992746"/>
    <w:rsid w:val="55A15285"/>
    <w:rsid w:val="55A96275"/>
    <w:rsid w:val="55AE7D4E"/>
    <w:rsid w:val="55C9649C"/>
    <w:rsid w:val="55DA41BD"/>
    <w:rsid w:val="56063D5E"/>
    <w:rsid w:val="5625421C"/>
    <w:rsid w:val="564306A0"/>
    <w:rsid w:val="564E3912"/>
    <w:rsid w:val="565B2641"/>
    <w:rsid w:val="566C201F"/>
    <w:rsid w:val="567A04A8"/>
    <w:rsid w:val="569B59A6"/>
    <w:rsid w:val="57132F95"/>
    <w:rsid w:val="571406EC"/>
    <w:rsid w:val="572664EB"/>
    <w:rsid w:val="572D4E3F"/>
    <w:rsid w:val="572D56F6"/>
    <w:rsid w:val="5732287F"/>
    <w:rsid w:val="573C5E95"/>
    <w:rsid w:val="57606393"/>
    <w:rsid w:val="57733E7E"/>
    <w:rsid w:val="57894A0E"/>
    <w:rsid w:val="57C02302"/>
    <w:rsid w:val="57C63600"/>
    <w:rsid w:val="57E8417C"/>
    <w:rsid w:val="581D479D"/>
    <w:rsid w:val="58315DB1"/>
    <w:rsid w:val="584040BB"/>
    <w:rsid w:val="58430210"/>
    <w:rsid w:val="584E5E80"/>
    <w:rsid w:val="585838C1"/>
    <w:rsid w:val="58606A21"/>
    <w:rsid w:val="5863214C"/>
    <w:rsid w:val="58717162"/>
    <w:rsid w:val="58857496"/>
    <w:rsid w:val="589A7317"/>
    <w:rsid w:val="589B1D72"/>
    <w:rsid w:val="58B96227"/>
    <w:rsid w:val="58C062A1"/>
    <w:rsid w:val="58DC7930"/>
    <w:rsid w:val="58ED44C3"/>
    <w:rsid w:val="59080725"/>
    <w:rsid w:val="592857B6"/>
    <w:rsid w:val="59647B33"/>
    <w:rsid w:val="596C7E01"/>
    <w:rsid w:val="597F1615"/>
    <w:rsid w:val="59801346"/>
    <w:rsid w:val="59A47948"/>
    <w:rsid w:val="59AE29B3"/>
    <w:rsid w:val="59DC43D8"/>
    <w:rsid w:val="5A270225"/>
    <w:rsid w:val="5A400973"/>
    <w:rsid w:val="5A48595F"/>
    <w:rsid w:val="5A4B3A12"/>
    <w:rsid w:val="5A673229"/>
    <w:rsid w:val="5A737DB0"/>
    <w:rsid w:val="5A7747D4"/>
    <w:rsid w:val="5A7F451A"/>
    <w:rsid w:val="5AA549B2"/>
    <w:rsid w:val="5ADC7386"/>
    <w:rsid w:val="5AE42ACB"/>
    <w:rsid w:val="5B5104F9"/>
    <w:rsid w:val="5B59067D"/>
    <w:rsid w:val="5B5D0855"/>
    <w:rsid w:val="5B654DE1"/>
    <w:rsid w:val="5B741EE3"/>
    <w:rsid w:val="5B817F90"/>
    <w:rsid w:val="5BAC4E3A"/>
    <w:rsid w:val="5BBD471D"/>
    <w:rsid w:val="5BC07095"/>
    <w:rsid w:val="5BC87CA3"/>
    <w:rsid w:val="5C012B8C"/>
    <w:rsid w:val="5C362AF4"/>
    <w:rsid w:val="5C3E4720"/>
    <w:rsid w:val="5C526BB4"/>
    <w:rsid w:val="5C615D0C"/>
    <w:rsid w:val="5C675762"/>
    <w:rsid w:val="5C694A3B"/>
    <w:rsid w:val="5C9B09C7"/>
    <w:rsid w:val="5CC85BD5"/>
    <w:rsid w:val="5CDB5D31"/>
    <w:rsid w:val="5CDC5954"/>
    <w:rsid w:val="5CE018DD"/>
    <w:rsid w:val="5CEF2481"/>
    <w:rsid w:val="5CF2137D"/>
    <w:rsid w:val="5D1B01A7"/>
    <w:rsid w:val="5D414205"/>
    <w:rsid w:val="5D5B7D4A"/>
    <w:rsid w:val="5D602734"/>
    <w:rsid w:val="5DB554E1"/>
    <w:rsid w:val="5DDA4B96"/>
    <w:rsid w:val="5E074110"/>
    <w:rsid w:val="5E0854EE"/>
    <w:rsid w:val="5E117CE4"/>
    <w:rsid w:val="5E214762"/>
    <w:rsid w:val="5E284390"/>
    <w:rsid w:val="5E6200F2"/>
    <w:rsid w:val="5E7A6369"/>
    <w:rsid w:val="5E8E1E7B"/>
    <w:rsid w:val="5E933865"/>
    <w:rsid w:val="5E9D308B"/>
    <w:rsid w:val="5EB1181D"/>
    <w:rsid w:val="5EBC03E1"/>
    <w:rsid w:val="5EC33BF1"/>
    <w:rsid w:val="5EC52109"/>
    <w:rsid w:val="5EDC6635"/>
    <w:rsid w:val="5EDF242A"/>
    <w:rsid w:val="5EEC4CC9"/>
    <w:rsid w:val="5EF03EB9"/>
    <w:rsid w:val="5EF85E29"/>
    <w:rsid w:val="5EFC424F"/>
    <w:rsid w:val="5F0853A5"/>
    <w:rsid w:val="5F1C543C"/>
    <w:rsid w:val="5F387DD8"/>
    <w:rsid w:val="5F610F9A"/>
    <w:rsid w:val="5F6233D3"/>
    <w:rsid w:val="5F6601DC"/>
    <w:rsid w:val="5F712D16"/>
    <w:rsid w:val="5F925D02"/>
    <w:rsid w:val="5FA6205D"/>
    <w:rsid w:val="5FBD7E8C"/>
    <w:rsid w:val="5FBF427A"/>
    <w:rsid w:val="5FC72CEE"/>
    <w:rsid w:val="5FE17054"/>
    <w:rsid w:val="5FF04AF3"/>
    <w:rsid w:val="601C00C0"/>
    <w:rsid w:val="602B5EDC"/>
    <w:rsid w:val="602C20DD"/>
    <w:rsid w:val="60442474"/>
    <w:rsid w:val="60452D1D"/>
    <w:rsid w:val="606B7E4D"/>
    <w:rsid w:val="60B12374"/>
    <w:rsid w:val="60B12B22"/>
    <w:rsid w:val="60CB5CDD"/>
    <w:rsid w:val="61177267"/>
    <w:rsid w:val="611C7D9F"/>
    <w:rsid w:val="61623A9A"/>
    <w:rsid w:val="617519E8"/>
    <w:rsid w:val="618A7FBC"/>
    <w:rsid w:val="6193191B"/>
    <w:rsid w:val="61B42655"/>
    <w:rsid w:val="61C55F03"/>
    <w:rsid w:val="61EB04E9"/>
    <w:rsid w:val="61EE1A9F"/>
    <w:rsid w:val="622F4266"/>
    <w:rsid w:val="62462A72"/>
    <w:rsid w:val="6259166C"/>
    <w:rsid w:val="62740BD9"/>
    <w:rsid w:val="62846CDE"/>
    <w:rsid w:val="629F40C2"/>
    <w:rsid w:val="62A42D3A"/>
    <w:rsid w:val="62AC0373"/>
    <w:rsid w:val="62B95A2A"/>
    <w:rsid w:val="62EA6460"/>
    <w:rsid w:val="63030F14"/>
    <w:rsid w:val="634C71AA"/>
    <w:rsid w:val="63607EDD"/>
    <w:rsid w:val="6375585C"/>
    <w:rsid w:val="637C0957"/>
    <w:rsid w:val="63806113"/>
    <w:rsid w:val="63942F1D"/>
    <w:rsid w:val="63D26110"/>
    <w:rsid w:val="63D57637"/>
    <w:rsid w:val="63E477B4"/>
    <w:rsid w:val="63ED6827"/>
    <w:rsid w:val="64371EBE"/>
    <w:rsid w:val="6453132F"/>
    <w:rsid w:val="6470710A"/>
    <w:rsid w:val="64805613"/>
    <w:rsid w:val="649B6252"/>
    <w:rsid w:val="64A036C7"/>
    <w:rsid w:val="64C22BED"/>
    <w:rsid w:val="64D82908"/>
    <w:rsid w:val="64D91523"/>
    <w:rsid w:val="64DB2E27"/>
    <w:rsid w:val="64EC5F80"/>
    <w:rsid w:val="65046231"/>
    <w:rsid w:val="654B1ECF"/>
    <w:rsid w:val="6556140D"/>
    <w:rsid w:val="65585BAA"/>
    <w:rsid w:val="656071F2"/>
    <w:rsid w:val="65622439"/>
    <w:rsid w:val="656A5EBB"/>
    <w:rsid w:val="656E52FB"/>
    <w:rsid w:val="658D680B"/>
    <w:rsid w:val="659D4F99"/>
    <w:rsid w:val="65A12770"/>
    <w:rsid w:val="65BF0F7F"/>
    <w:rsid w:val="65DC4ACB"/>
    <w:rsid w:val="65EC0A86"/>
    <w:rsid w:val="66010AEF"/>
    <w:rsid w:val="66035B03"/>
    <w:rsid w:val="661462F7"/>
    <w:rsid w:val="66150AEC"/>
    <w:rsid w:val="662A132F"/>
    <w:rsid w:val="6650158D"/>
    <w:rsid w:val="665A22F4"/>
    <w:rsid w:val="668428B0"/>
    <w:rsid w:val="668B5CC3"/>
    <w:rsid w:val="66901A75"/>
    <w:rsid w:val="669E7FD2"/>
    <w:rsid w:val="66D238E8"/>
    <w:rsid w:val="66E30E48"/>
    <w:rsid w:val="67010AE3"/>
    <w:rsid w:val="670F1CAF"/>
    <w:rsid w:val="67251571"/>
    <w:rsid w:val="67322B5A"/>
    <w:rsid w:val="6783286B"/>
    <w:rsid w:val="678A5539"/>
    <w:rsid w:val="6794124F"/>
    <w:rsid w:val="67C373D8"/>
    <w:rsid w:val="67DD4F5A"/>
    <w:rsid w:val="67EE40CD"/>
    <w:rsid w:val="67F035BE"/>
    <w:rsid w:val="67FD6F7B"/>
    <w:rsid w:val="68002120"/>
    <w:rsid w:val="68075EEC"/>
    <w:rsid w:val="68183231"/>
    <w:rsid w:val="68347D6A"/>
    <w:rsid w:val="684F3C7A"/>
    <w:rsid w:val="687112E4"/>
    <w:rsid w:val="68811569"/>
    <w:rsid w:val="688D5AAB"/>
    <w:rsid w:val="689F47D3"/>
    <w:rsid w:val="68AB4C28"/>
    <w:rsid w:val="68E814B4"/>
    <w:rsid w:val="68F91EAB"/>
    <w:rsid w:val="69121E3A"/>
    <w:rsid w:val="69154D60"/>
    <w:rsid w:val="691F4D9F"/>
    <w:rsid w:val="69206401"/>
    <w:rsid w:val="694A6DBA"/>
    <w:rsid w:val="69723EB6"/>
    <w:rsid w:val="699954C4"/>
    <w:rsid w:val="699D36D6"/>
    <w:rsid w:val="69A7578F"/>
    <w:rsid w:val="69B02560"/>
    <w:rsid w:val="69B779BF"/>
    <w:rsid w:val="69C21B11"/>
    <w:rsid w:val="69CD7FDE"/>
    <w:rsid w:val="6A042842"/>
    <w:rsid w:val="6A07214F"/>
    <w:rsid w:val="6A097C8B"/>
    <w:rsid w:val="6A2E2210"/>
    <w:rsid w:val="6A2F7723"/>
    <w:rsid w:val="6A651FAB"/>
    <w:rsid w:val="6A6674DD"/>
    <w:rsid w:val="6A7E510F"/>
    <w:rsid w:val="6A9F44B9"/>
    <w:rsid w:val="6AB772B2"/>
    <w:rsid w:val="6ABB21A6"/>
    <w:rsid w:val="6ACE0CEA"/>
    <w:rsid w:val="6ADB2F03"/>
    <w:rsid w:val="6AE2354A"/>
    <w:rsid w:val="6AEB5722"/>
    <w:rsid w:val="6AF8649D"/>
    <w:rsid w:val="6AFA7A77"/>
    <w:rsid w:val="6AFB24CA"/>
    <w:rsid w:val="6AFF2463"/>
    <w:rsid w:val="6B0874EA"/>
    <w:rsid w:val="6B1625A1"/>
    <w:rsid w:val="6B1765A5"/>
    <w:rsid w:val="6B1F10AD"/>
    <w:rsid w:val="6B22477C"/>
    <w:rsid w:val="6B320A31"/>
    <w:rsid w:val="6B3555BC"/>
    <w:rsid w:val="6B423B68"/>
    <w:rsid w:val="6B491DA4"/>
    <w:rsid w:val="6B594672"/>
    <w:rsid w:val="6B5D28FD"/>
    <w:rsid w:val="6B5E4D2E"/>
    <w:rsid w:val="6BB05F5F"/>
    <w:rsid w:val="6BD611E3"/>
    <w:rsid w:val="6BE116D3"/>
    <w:rsid w:val="6BE24E05"/>
    <w:rsid w:val="6C2A7865"/>
    <w:rsid w:val="6C620EF9"/>
    <w:rsid w:val="6C6A54FD"/>
    <w:rsid w:val="6C88775B"/>
    <w:rsid w:val="6C9205D9"/>
    <w:rsid w:val="6C950FE9"/>
    <w:rsid w:val="6CF6746A"/>
    <w:rsid w:val="6D087A3E"/>
    <w:rsid w:val="6D127D3D"/>
    <w:rsid w:val="6D1D60F5"/>
    <w:rsid w:val="6D2D03F9"/>
    <w:rsid w:val="6D633D24"/>
    <w:rsid w:val="6D9E588E"/>
    <w:rsid w:val="6DA94262"/>
    <w:rsid w:val="6DB70CB4"/>
    <w:rsid w:val="6DC84F39"/>
    <w:rsid w:val="6DE63DAE"/>
    <w:rsid w:val="6E094352"/>
    <w:rsid w:val="6E0A2C2C"/>
    <w:rsid w:val="6E135B2D"/>
    <w:rsid w:val="6E5864AC"/>
    <w:rsid w:val="6E7579F1"/>
    <w:rsid w:val="6E92195E"/>
    <w:rsid w:val="6E9D66DB"/>
    <w:rsid w:val="6F19182E"/>
    <w:rsid w:val="6F1E7F02"/>
    <w:rsid w:val="6F3626B6"/>
    <w:rsid w:val="6F3F40AE"/>
    <w:rsid w:val="6F815117"/>
    <w:rsid w:val="6FAD7EFC"/>
    <w:rsid w:val="6FC413E7"/>
    <w:rsid w:val="6FD16974"/>
    <w:rsid w:val="70234308"/>
    <w:rsid w:val="702A2DF0"/>
    <w:rsid w:val="708020B9"/>
    <w:rsid w:val="708F3F4F"/>
    <w:rsid w:val="709771CD"/>
    <w:rsid w:val="70B269EA"/>
    <w:rsid w:val="70DA275C"/>
    <w:rsid w:val="70F40DF1"/>
    <w:rsid w:val="71155E1B"/>
    <w:rsid w:val="71393588"/>
    <w:rsid w:val="714D6812"/>
    <w:rsid w:val="7170308B"/>
    <w:rsid w:val="718E21F2"/>
    <w:rsid w:val="719E503F"/>
    <w:rsid w:val="71A14E1B"/>
    <w:rsid w:val="71A5799C"/>
    <w:rsid w:val="71AC3D91"/>
    <w:rsid w:val="71CC455D"/>
    <w:rsid w:val="71DE5B10"/>
    <w:rsid w:val="71E65261"/>
    <w:rsid w:val="71FF0740"/>
    <w:rsid w:val="71FF0BB1"/>
    <w:rsid w:val="7238693B"/>
    <w:rsid w:val="723D27EE"/>
    <w:rsid w:val="724D7D21"/>
    <w:rsid w:val="72856C67"/>
    <w:rsid w:val="72896FE0"/>
    <w:rsid w:val="728E5F19"/>
    <w:rsid w:val="72A31F40"/>
    <w:rsid w:val="73013FCC"/>
    <w:rsid w:val="73094C52"/>
    <w:rsid w:val="73245D0B"/>
    <w:rsid w:val="733866F9"/>
    <w:rsid w:val="73547991"/>
    <w:rsid w:val="736938A6"/>
    <w:rsid w:val="736D75D5"/>
    <w:rsid w:val="73796EEC"/>
    <w:rsid w:val="738E6C88"/>
    <w:rsid w:val="739169F9"/>
    <w:rsid w:val="739D39C9"/>
    <w:rsid w:val="73A52AED"/>
    <w:rsid w:val="73CD33BB"/>
    <w:rsid w:val="73F44C19"/>
    <w:rsid w:val="74031DA5"/>
    <w:rsid w:val="740C6947"/>
    <w:rsid w:val="742D4234"/>
    <w:rsid w:val="74326F65"/>
    <w:rsid w:val="743F4CBA"/>
    <w:rsid w:val="74624D35"/>
    <w:rsid w:val="748A000B"/>
    <w:rsid w:val="749330FE"/>
    <w:rsid w:val="74942EB6"/>
    <w:rsid w:val="749E119A"/>
    <w:rsid w:val="74A356E3"/>
    <w:rsid w:val="74D33EF6"/>
    <w:rsid w:val="74D81279"/>
    <w:rsid w:val="74DD4D68"/>
    <w:rsid w:val="753A11C8"/>
    <w:rsid w:val="756011D6"/>
    <w:rsid w:val="757356C1"/>
    <w:rsid w:val="7585337A"/>
    <w:rsid w:val="758C45A7"/>
    <w:rsid w:val="75A41F9F"/>
    <w:rsid w:val="75B456A9"/>
    <w:rsid w:val="75C404DC"/>
    <w:rsid w:val="75C50AA6"/>
    <w:rsid w:val="75D94171"/>
    <w:rsid w:val="75EA51DF"/>
    <w:rsid w:val="75EB4A8F"/>
    <w:rsid w:val="76051776"/>
    <w:rsid w:val="760B6FB5"/>
    <w:rsid w:val="769D4442"/>
    <w:rsid w:val="76AF515A"/>
    <w:rsid w:val="76B61F68"/>
    <w:rsid w:val="76CC1292"/>
    <w:rsid w:val="77210231"/>
    <w:rsid w:val="773D64AD"/>
    <w:rsid w:val="77437CF9"/>
    <w:rsid w:val="77530965"/>
    <w:rsid w:val="77723A3F"/>
    <w:rsid w:val="777703EE"/>
    <w:rsid w:val="778E136F"/>
    <w:rsid w:val="7798180F"/>
    <w:rsid w:val="779C230C"/>
    <w:rsid w:val="77A33763"/>
    <w:rsid w:val="77B77A99"/>
    <w:rsid w:val="77D01510"/>
    <w:rsid w:val="77D66343"/>
    <w:rsid w:val="77E2543A"/>
    <w:rsid w:val="78203AD8"/>
    <w:rsid w:val="78437924"/>
    <w:rsid w:val="78447F3E"/>
    <w:rsid w:val="78531D63"/>
    <w:rsid w:val="78615D56"/>
    <w:rsid w:val="7882568B"/>
    <w:rsid w:val="78A15077"/>
    <w:rsid w:val="78B54873"/>
    <w:rsid w:val="78C445BB"/>
    <w:rsid w:val="78C83AD2"/>
    <w:rsid w:val="78CF04BF"/>
    <w:rsid w:val="78F61EF0"/>
    <w:rsid w:val="78FF5644"/>
    <w:rsid w:val="790106AE"/>
    <w:rsid w:val="79306213"/>
    <w:rsid w:val="79424A2B"/>
    <w:rsid w:val="79516F63"/>
    <w:rsid w:val="79565544"/>
    <w:rsid w:val="795D24D0"/>
    <w:rsid w:val="79614697"/>
    <w:rsid w:val="796660A9"/>
    <w:rsid w:val="796946E1"/>
    <w:rsid w:val="796E1666"/>
    <w:rsid w:val="797A48CF"/>
    <w:rsid w:val="798A5C60"/>
    <w:rsid w:val="79A07515"/>
    <w:rsid w:val="79A9103A"/>
    <w:rsid w:val="79AB36F9"/>
    <w:rsid w:val="79C51CFD"/>
    <w:rsid w:val="79DD1D32"/>
    <w:rsid w:val="79EF06E6"/>
    <w:rsid w:val="79F06745"/>
    <w:rsid w:val="7A00729F"/>
    <w:rsid w:val="7A402138"/>
    <w:rsid w:val="7A4A4C3A"/>
    <w:rsid w:val="7A51551F"/>
    <w:rsid w:val="7A576261"/>
    <w:rsid w:val="7A5C78B1"/>
    <w:rsid w:val="7AA02113"/>
    <w:rsid w:val="7AAA2726"/>
    <w:rsid w:val="7AB001D5"/>
    <w:rsid w:val="7ACA5466"/>
    <w:rsid w:val="7AD45C10"/>
    <w:rsid w:val="7AD522D5"/>
    <w:rsid w:val="7AE318EE"/>
    <w:rsid w:val="7B07175A"/>
    <w:rsid w:val="7B0A6A9B"/>
    <w:rsid w:val="7B0D2818"/>
    <w:rsid w:val="7B373907"/>
    <w:rsid w:val="7B3B008E"/>
    <w:rsid w:val="7B3D676B"/>
    <w:rsid w:val="7B4157F6"/>
    <w:rsid w:val="7B5D35F7"/>
    <w:rsid w:val="7B92467D"/>
    <w:rsid w:val="7B994E29"/>
    <w:rsid w:val="7B9D745B"/>
    <w:rsid w:val="7BAD3F83"/>
    <w:rsid w:val="7BB12C0A"/>
    <w:rsid w:val="7BC96E50"/>
    <w:rsid w:val="7BDA36FA"/>
    <w:rsid w:val="7BEC1388"/>
    <w:rsid w:val="7BEC26F9"/>
    <w:rsid w:val="7C005CAF"/>
    <w:rsid w:val="7C254F1C"/>
    <w:rsid w:val="7C3228D0"/>
    <w:rsid w:val="7C424F97"/>
    <w:rsid w:val="7C425CF3"/>
    <w:rsid w:val="7C4C2BF6"/>
    <w:rsid w:val="7C57415F"/>
    <w:rsid w:val="7C574A54"/>
    <w:rsid w:val="7C60651C"/>
    <w:rsid w:val="7C640CBC"/>
    <w:rsid w:val="7C71680F"/>
    <w:rsid w:val="7C796B8F"/>
    <w:rsid w:val="7C812178"/>
    <w:rsid w:val="7C861068"/>
    <w:rsid w:val="7CA532B1"/>
    <w:rsid w:val="7CB82DCD"/>
    <w:rsid w:val="7CBC3199"/>
    <w:rsid w:val="7CD66DE6"/>
    <w:rsid w:val="7CE57657"/>
    <w:rsid w:val="7D3A42B0"/>
    <w:rsid w:val="7D6F1CD1"/>
    <w:rsid w:val="7D723F16"/>
    <w:rsid w:val="7D8E3A4A"/>
    <w:rsid w:val="7D9A2209"/>
    <w:rsid w:val="7DA9460F"/>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F95DA4"/>
    <w:rsid w:val="7EFF5CB3"/>
    <w:rsid w:val="7F113622"/>
    <w:rsid w:val="7F183F36"/>
    <w:rsid w:val="7F314CA2"/>
    <w:rsid w:val="7F4C1035"/>
    <w:rsid w:val="7F4D4BFE"/>
    <w:rsid w:val="7F7057E9"/>
    <w:rsid w:val="7F7405C7"/>
    <w:rsid w:val="7F7F75D9"/>
    <w:rsid w:val="7FAF6BB9"/>
    <w:rsid w:val="7FCB21B9"/>
    <w:rsid w:val="7FD8234F"/>
    <w:rsid w:val="7FDF55E5"/>
    <w:rsid w:val="7FE26D2A"/>
    <w:rsid w:val="7FF54CAF"/>
    <w:rsid w:val="7FFA2F91"/>
    <w:rsid w:val="7FFD1A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8"/>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49"/>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0"/>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1"/>
    <w:autoRedefine/>
    <w:semiHidden/>
    <w:unhideWhenUsed/>
    <w:qFormat/>
    <w:uiPriority w:val="0"/>
    <w:pPr>
      <w:keepNext/>
      <w:keepLines/>
      <w:jc w:val="left"/>
      <w:outlineLvl w:val="3"/>
    </w:pPr>
    <w:rPr>
      <w:rFonts w:ascii="Arial" w:hAnsi="Arial" w:cs="Arial"/>
      <w:b/>
      <w:bCs/>
      <w:sz w:val="32"/>
      <w:szCs w:val="32"/>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Theme="minorHAnsi" w:hAnsiTheme="minorHAnsi"/>
      <w:sz w:val="18"/>
      <w:szCs w:val="18"/>
    </w:rPr>
  </w:style>
  <w:style w:type="paragraph" w:styleId="7">
    <w:name w:val="Normal Indent"/>
    <w:basedOn w:val="1"/>
    <w:autoRedefine/>
    <w:qFormat/>
    <w:uiPriority w:val="0"/>
    <w:pPr>
      <w:ind w:firstLine="420"/>
    </w:pPr>
  </w:style>
  <w:style w:type="paragraph" w:styleId="8">
    <w:name w:val="annotation text"/>
    <w:basedOn w:val="1"/>
    <w:link w:val="52"/>
    <w:autoRedefine/>
    <w:qFormat/>
    <w:uiPriority w:val="0"/>
    <w:pPr>
      <w:jc w:val="left"/>
    </w:pPr>
    <w:rPr>
      <w:rFonts w:ascii="宋体" w:cs="宋体"/>
      <w:kern w:val="0"/>
      <w:sz w:val="34"/>
      <w:szCs w:val="34"/>
    </w:rPr>
  </w:style>
  <w:style w:type="paragraph" w:styleId="9">
    <w:name w:val="Body Text 3"/>
    <w:basedOn w:val="1"/>
    <w:autoRedefine/>
    <w:unhideWhenUsed/>
    <w:qFormat/>
    <w:uiPriority w:val="99"/>
    <w:pPr>
      <w:spacing w:after="120"/>
    </w:pPr>
    <w:rPr>
      <w:sz w:val="16"/>
      <w:szCs w:val="16"/>
    </w:rPr>
  </w:style>
  <w:style w:type="paragraph" w:styleId="10">
    <w:name w:val="Body Text"/>
    <w:basedOn w:val="1"/>
    <w:link w:val="53"/>
    <w:autoRedefine/>
    <w:unhideWhenUsed/>
    <w:qFormat/>
    <w:uiPriority w:val="99"/>
  </w:style>
  <w:style w:type="paragraph" w:styleId="11">
    <w:name w:val="Body Text Indent"/>
    <w:basedOn w:val="1"/>
    <w:next w:val="12"/>
    <w:link w:val="54"/>
    <w:autoRedefine/>
    <w:qFormat/>
    <w:uiPriority w:val="0"/>
    <w:pPr>
      <w:spacing w:after="120"/>
      <w:ind w:left="420" w:leftChars="200"/>
    </w:pPr>
  </w:style>
  <w:style w:type="paragraph" w:styleId="12">
    <w:name w:val="Body Text First Indent 2"/>
    <w:basedOn w:val="11"/>
    <w:next w:val="1"/>
    <w:autoRedefine/>
    <w:qFormat/>
    <w:uiPriority w:val="99"/>
    <w:pPr>
      <w:tabs>
        <w:tab w:val="left" w:pos="4900"/>
      </w:tabs>
      <w:ind w:firstLine="420" w:firstLineChars="200"/>
    </w:pPr>
  </w:style>
  <w:style w:type="paragraph" w:styleId="13">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4">
    <w:name w:val="toc 5"/>
    <w:basedOn w:val="1"/>
    <w:next w:val="1"/>
    <w:autoRedefine/>
    <w:qFormat/>
    <w:uiPriority w:val="0"/>
    <w:pPr>
      <w:ind w:left="840"/>
      <w:jc w:val="left"/>
    </w:pPr>
    <w:rPr>
      <w:rFonts w:asciiTheme="minorHAnsi" w:hAnsiTheme="minorHAnsi"/>
      <w:sz w:val="18"/>
      <w:szCs w:val="18"/>
    </w:rPr>
  </w:style>
  <w:style w:type="paragraph" w:styleId="15">
    <w:name w:val="toc 3"/>
    <w:basedOn w:val="1"/>
    <w:next w:val="1"/>
    <w:autoRedefine/>
    <w:qFormat/>
    <w:uiPriority w:val="0"/>
    <w:pPr>
      <w:ind w:left="420"/>
      <w:jc w:val="left"/>
    </w:pPr>
    <w:rPr>
      <w:rFonts w:asciiTheme="minorHAnsi" w:hAnsiTheme="minorHAnsi"/>
      <w:i/>
      <w:iCs/>
      <w:sz w:val="20"/>
      <w:szCs w:val="20"/>
    </w:rPr>
  </w:style>
  <w:style w:type="paragraph" w:styleId="16">
    <w:name w:val="Plain Text"/>
    <w:basedOn w:val="1"/>
    <w:link w:val="55"/>
    <w:autoRedefine/>
    <w:qFormat/>
    <w:uiPriority w:val="0"/>
    <w:pPr>
      <w:spacing w:line="324" w:lineRule="auto"/>
    </w:pPr>
    <w:rPr>
      <w:rFonts w:ascii="宋体" w:hAnsi="Courier New" w:cs="宋体"/>
    </w:rPr>
  </w:style>
  <w:style w:type="paragraph" w:styleId="17">
    <w:name w:val="toc 8"/>
    <w:basedOn w:val="1"/>
    <w:next w:val="1"/>
    <w:autoRedefine/>
    <w:qFormat/>
    <w:uiPriority w:val="0"/>
    <w:pPr>
      <w:ind w:left="1470"/>
      <w:jc w:val="left"/>
    </w:pPr>
    <w:rPr>
      <w:rFonts w:asciiTheme="minorHAnsi" w:hAnsiTheme="minorHAnsi"/>
      <w:sz w:val="18"/>
      <w:szCs w:val="18"/>
    </w:rPr>
  </w:style>
  <w:style w:type="paragraph" w:styleId="18">
    <w:name w:val="Date"/>
    <w:basedOn w:val="1"/>
    <w:next w:val="1"/>
    <w:link w:val="79"/>
    <w:autoRedefine/>
    <w:qFormat/>
    <w:uiPriority w:val="0"/>
    <w:pPr>
      <w:ind w:left="100" w:leftChars="2500"/>
    </w:pPr>
  </w:style>
  <w:style w:type="paragraph" w:styleId="19">
    <w:name w:val="Body Text Indent 2"/>
    <w:basedOn w:val="1"/>
    <w:link w:val="56"/>
    <w:autoRedefine/>
    <w:qFormat/>
    <w:uiPriority w:val="0"/>
    <w:pPr>
      <w:spacing w:after="120" w:line="480" w:lineRule="auto"/>
      <w:ind w:left="420" w:leftChars="200"/>
    </w:pPr>
  </w:style>
  <w:style w:type="paragraph" w:styleId="20">
    <w:name w:val="Balloon Text"/>
    <w:basedOn w:val="1"/>
    <w:link w:val="57"/>
    <w:autoRedefine/>
    <w:qFormat/>
    <w:uiPriority w:val="0"/>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before="120" w:after="120"/>
      <w:jc w:val="left"/>
    </w:pPr>
    <w:rPr>
      <w:rFonts w:asciiTheme="minorHAnsi" w:hAnsiTheme="minorHAnsi"/>
      <w:b/>
      <w:bCs/>
      <w:caps/>
      <w:sz w:val="20"/>
      <w:szCs w:val="20"/>
    </w:rPr>
  </w:style>
  <w:style w:type="paragraph" w:styleId="24">
    <w:name w:val="toc 4"/>
    <w:basedOn w:val="1"/>
    <w:next w:val="1"/>
    <w:autoRedefine/>
    <w:qFormat/>
    <w:uiPriority w:val="0"/>
    <w:pPr>
      <w:ind w:left="630"/>
      <w:jc w:val="left"/>
    </w:pPr>
    <w:rPr>
      <w:rFonts w:asciiTheme="minorHAnsi" w:hAnsiTheme="minorHAnsi"/>
      <w:sz w:val="18"/>
      <w:szCs w:val="18"/>
    </w:rPr>
  </w:style>
  <w:style w:type="paragraph" w:styleId="25">
    <w:name w:val="footnote text"/>
    <w:basedOn w:val="1"/>
    <w:autoRedefine/>
    <w:qFormat/>
    <w:uiPriority w:val="0"/>
    <w:pPr>
      <w:snapToGrid w:val="0"/>
      <w:jc w:val="left"/>
    </w:pPr>
    <w:rPr>
      <w:sz w:val="18"/>
    </w:rPr>
  </w:style>
  <w:style w:type="paragraph" w:styleId="26">
    <w:name w:val="toc 6"/>
    <w:basedOn w:val="1"/>
    <w:next w:val="1"/>
    <w:autoRedefine/>
    <w:qFormat/>
    <w:uiPriority w:val="0"/>
    <w:pPr>
      <w:ind w:left="1050"/>
      <w:jc w:val="left"/>
    </w:pPr>
    <w:rPr>
      <w:rFonts w:asciiTheme="minorHAnsi" w:hAnsiTheme="minorHAnsi"/>
      <w:sz w:val="18"/>
      <w:szCs w:val="18"/>
    </w:rPr>
  </w:style>
  <w:style w:type="paragraph" w:styleId="27">
    <w:name w:val="toc 2"/>
    <w:basedOn w:val="1"/>
    <w:next w:val="1"/>
    <w:autoRedefine/>
    <w:qFormat/>
    <w:uiPriority w:val="0"/>
    <w:pPr>
      <w:ind w:left="210"/>
      <w:jc w:val="left"/>
    </w:pPr>
    <w:rPr>
      <w:rFonts w:asciiTheme="minorHAnsi" w:hAnsiTheme="minorHAnsi"/>
      <w:smallCaps/>
      <w:sz w:val="20"/>
      <w:szCs w:val="20"/>
    </w:rPr>
  </w:style>
  <w:style w:type="paragraph" w:styleId="28">
    <w:name w:val="toc 9"/>
    <w:basedOn w:val="1"/>
    <w:next w:val="1"/>
    <w:autoRedefine/>
    <w:qFormat/>
    <w:uiPriority w:val="0"/>
    <w:pPr>
      <w:ind w:left="1680"/>
      <w:jc w:val="left"/>
    </w:pPr>
    <w:rPr>
      <w:rFonts w:asciiTheme="minorHAnsi" w:hAnsiTheme="minorHAnsi"/>
      <w:sz w:val="18"/>
      <w:szCs w:val="18"/>
    </w:rPr>
  </w:style>
  <w:style w:type="paragraph" w:styleId="29">
    <w:name w:val="Body Text 2"/>
    <w:basedOn w:val="1"/>
    <w:link w:val="60"/>
    <w:autoRedefine/>
    <w:qFormat/>
    <w:uiPriority w:val="0"/>
    <w:pPr>
      <w:jc w:val="center"/>
    </w:pPr>
    <w:rPr>
      <w:b/>
      <w:bCs/>
      <w:spacing w:val="-20"/>
      <w:w w:val="130"/>
      <w:sz w:val="48"/>
      <w:szCs w:val="48"/>
    </w:rPr>
  </w:style>
  <w:style w:type="paragraph" w:styleId="30">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3">
    <w:name w:val="annotation subject"/>
    <w:basedOn w:val="8"/>
    <w:next w:val="1"/>
    <w:link w:val="89"/>
    <w:autoRedefine/>
    <w:qFormat/>
    <w:uiPriority w:val="0"/>
    <w:rPr>
      <w:rFonts w:ascii="Calibri" w:cs="Calibri"/>
      <w:b/>
      <w:bCs/>
      <w:kern w:val="2"/>
      <w:sz w:val="21"/>
      <w:szCs w:val="21"/>
    </w:rPr>
  </w:style>
  <w:style w:type="paragraph" w:styleId="34">
    <w:name w:val="Body Text First Indent"/>
    <w:basedOn w:val="10"/>
    <w:autoRedefine/>
    <w:qFormat/>
    <w:uiPriority w:val="0"/>
    <w:pPr>
      <w:ind w:firstLine="420" w:firstLineChars="100"/>
    </w:pPr>
    <w:rPr>
      <w:sz w:val="34"/>
    </w:r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 w:val="24"/>
      <w:szCs w:val="24"/>
    </w:rPr>
  </w:style>
  <w:style w:type="character" w:styleId="39">
    <w:name w:val="page number"/>
    <w:basedOn w:val="37"/>
    <w:autoRedefine/>
    <w:qFormat/>
    <w:uiPriority w:val="0"/>
  </w:style>
  <w:style w:type="character" w:styleId="40">
    <w:name w:val="Emphasis"/>
    <w:autoRedefine/>
    <w:qFormat/>
    <w:uiPriority w:val="0"/>
    <w:rPr>
      <w:i/>
      <w:iCs/>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character" w:styleId="43">
    <w:name w:val="HTML Cite"/>
    <w:autoRedefine/>
    <w:qFormat/>
    <w:uiPriority w:val="0"/>
    <w:rPr>
      <w:sz w:val="24"/>
      <w:szCs w:val="24"/>
    </w:rPr>
  </w:style>
  <w:style w:type="character" w:styleId="44">
    <w:name w:val="footnote reference"/>
    <w:basedOn w:val="37"/>
    <w:autoRedefine/>
    <w:qFormat/>
    <w:uiPriority w:val="0"/>
    <w:rPr>
      <w:vertAlign w:val="superscript"/>
    </w:rPr>
  </w:style>
  <w:style w:type="paragraph" w:customStyle="1" w:styleId="45">
    <w:name w:val="列出段落1"/>
    <w:basedOn w:val="1"/>
    <w:autoRedefine/>
    <w:qFormat/>
    <w:uiPriority w:val="99"/>
    <w:pPr>
      <w:ind w:firstLine="420" w:firstLineChars="200"/>
    </w:pPr>
  </w:style>
  <w:style w:type="paragraph" w:customStyle="1" w:styleId="46">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7">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48">
    <w:name w:val="标题 1 Char"/>
    <w:link w:val="2"/>
    <w:autoRedefine/>
    <w:qFormat/>
    <w:locked/>
    <w:uiPriority w:val="99"/>
    <w:rPr>
      <w:rFonts w:ascii="Calibri" w:hAnsi="Calibri" w:cs="Calibri"/>
      <w:b/>
      <w:bCs/>
      <w:kern w:val="44"/>
      <w:sz w:val="44"/>
      <w:szCs w:val="44"/>
    </w:rPr>
  </w:style>
  <w:style w:type="character" w:customStyle="1" w:styleId="49">
    <w:name w:val="标题 2 Char"/>
    <w:link w:val="3"/>
    <w:autoRedefine/>
    <w:qFormat/>
    <w:locked/>
    <w:uiPriority w:val="99"/>
    <w:rPr>
      <w:rFonts w:ascii="Cambria" w:hAnsi="Cambria" w:eastAsia="宋体" w:cs="Cambria"/>
      <w:b/>
      <w:bCs/>
      <w:sz w:val="32"/>
      <w:szCs w:val="32"/>
    </w:rPr>
  </w:style>
  <w:style w:type="character" w:customStyle="1" w:styleId="50">
    <w:name w:val="标题 3 Char"/>
    <w:link w:val="4"/>
    <w:autoRedefine/>
    <w:semiHidden/>
    <w:qFormat/>
    <w:locked/>
    <w:uiPriority w:val="99"/>
    <w:rPr>
      <w:rFonts w:ascii="Calibri" w:hAnsi="Calibri" w:cs="Calibri"/>
      <w:b/>
      <w:bCs/>
      <w:sz w:val="32"/>
      <w:szCs w:val="32"/>
    </w:rPr>
  </w:style>
  <w:style w:type="character" w:customStyle="1" w:styleId="51">
    <w:name w:val="标题 4 Char"/>
    <w:link w:val="5"/>
    <w:autoRedefine/>
    <w:semiHidden/>
    <w:qFormat/>
    <w:uiPriority w:val="9"/>
    <w:rPr>
      <w:rFonts w:ascii="Cambria" w:hAnsi="Cambria" w:eastAsia="宋体" w:cs="Times New Roman"/>
      <w:b/>
      <w:bCs/>
      <w:sz w:val="28"/>
      <w:szCs w:val="28"/>
    </w:rPr>
  </w:style>
  <w:style w:type="character" w:customStyle="1" w:styleId="52">
    <w:name w:val="批注文字 Char"/>
    <w:link w:val="8"/>
    <w:autoRedefine/>
    <w:qFormat/>
    <w:locked/>
    <w:uiPriority w:val="99"/>
    <w:rPr>
      <w:rFonts w:ascii="宋体" w:hAnsi="Calibri" w:eastAsia="宋体" w:cs="宋体"/>
      <w:sz w:val="22"/>
      <w:szCs w:val="22"/>
    </w:rPr>
  </w:style>
  <w:style w:type="character" w:customStyle="1" w:styleId="53">
    <w:name w:val="正文文本 Char"/>
    <w:link w:val="10"/>
    <w:autoRedefine/>
    <w:semiHidden/>
    <w:qFormat/>
    <w:locked/>
    <w:uiPriority w:val="99"/>
    <w:rPr>
      <w:rFonts w:ascii="Calibri" w:hAnsi="Calibri" w:cs="Calibri"/>
    </w:rPr>
  </w:style>
  <w:style w:type="character" w:customStyle="1" w:styleId="54">
    <w:name w:val="正文文本缩进 Char"/>
    <w:link w:val="11"/>
    <w:autoRedefine/>
    <w:semiHidden/>
    <w:qFormat/>
    <w:uiPriority w:val="99"/>
    <w:rPr>
      <w:rFonts w:ascii="Calibri" w:hAnsi="Calibri" w:cs="Calibri"/>
      <w:szCs w:val="21"/>
    </w:rPr>
  </w:style>
  <w:style w:type="character" w:customStyle="1" w:styleId="55">
    <w:name w:val="纯文本 Char"/>
    <w:link w:val="16"/>
    <w:autoRedefine/>
    <w:qFormat/>
    <w:locked/>
    <w:uiPriority w:val="0"/>
    <w:rPr>
      <w:rFonts w:ascii="宋体" w:hAnsi="Courier New" w:cs="宋体"/>
      <w:sz w:val="21"/>
      <w:szCs w:val="21"/>
    </w:rPr>
  </w:style>
  <w:style w:type="character" w:customStyle="1" w:styleId="56">
    <w:name w:val="正文文本缩进 2 Char"/>
    <w:link w:val="19"/>
    <w:autoRedefine/>
    <w:semiHidden/>
    <w:qFormat/>
    <w:locked/>
    <w:uiPriority w:val="99"/>
    <w:rPr>
      <w:rFonts w:ascii="Calibri" w:hAnsi="Calibri" w:cs="Calibri"/>
    </w:rPr>
  </w:style>
  <w:style w:type="character" w:customStyle="1" w:styleId="57">
    <w:name w:val="批注框文本 Char"/>
    <w:link w:val="20"/>
    <w:autoRedefine/>
    <w:qFormat/>
    <w:locked/>
    <w:uiPriority w:val="99"/>
    <w:rPr>
      <w:rFonts w:ascii="Calibri" w:hAnsi="Calibri" w:eastAsia="宋体" w:cs="Calibri"/>
      <w:kern w:val="2"/>
      <w:sz w:val="18"/>
      <w:szCs w:val="18"/>
    </w:rPr>
  </w:style>
  <w:style w:type="character" w:customStyle="1" w:styleId="58">
    <w:name w:val="页脚 Char"/>
    <w:basedOn w:val="37"/>
    <w:link w:val="21"/>
    <w:autoRedefine/>
    <w:qFormat/>
    <w:locked/>
    <w:uiPriority w:val="99"/>
    <w:rPr>
      <w:rFonts w:ascii="Calibri" w:hAnsi="Calibri" w:cs="Calibri"/>
      <w:sz w:val="18"/>
      <w:szCs w:val="18"/>
    </w:rPr>
  </w:style>
  <w:style w:type="character" w:customStyle="1" w:styleId="59">
    <w:name w:val="页眉 Char"/>
    <w:basedOn w:val="37"/>
    <w:link w:val="22"/>
    <w:autoRedefine/>
    <w:qFormat/>
    <w:locked/>
    <w:uiPriority w:val="99"/>
    <w:rPr>
      <w:rFonts w:ascii="Calibri" w:hAnsi="Calibri" w:cs="Calibri"/>
      <w:sz w:val="18"/>
      <w:szCs w:val="18"/>
    </w:rPr>
  </w:style>
  <w:style w:type="character" w:customStyle="1" w:styleId="60">
    <w:name w:val="正文文本 2 Char"/>
    <w:link w:val="29"/>
    <w:autoRedefine/>
    <w:semiHidden/>
    <w:qFormat/>
    <w:locked/>
    <w:uiPriority w:val="99"/>
    <w:rPr>
      <w:rFonts w:ascii="Calibri" w:hAnsi="Calibri" w:cs="Calibri"/>
    </w:rPr>
  </w:style>
  <w:style w:type="paragraph" w:customStyle="1" w:styleId="61">
    <w:name w:val="Char2 Char Char Char"/>
    <w:basedOn w:val="1"/>
    <w:autoRedefine/>
    <w:qFormat/>
    <w:uiPriority w:val="99"/>
    <w:rPr>
      <w:rFonts w:ascii="Tahoma" w:hAnsi="Tahoma" w:cs="Tahoma"/>
      <w:sz w:val="24"/>
      <w:szCs w:val="24"/>
    </w:rPr>
  </w:style>
  <w:style w:type="character" w:customStyle="1" w:styleId="62">
    <w:name w:val="10"/>
    <w:autoRedefine/>
    <w:qFormat/>
    <w:uiPriority w:val="99"/>
    <w:rPr>
      <w:rFonts w:ascii="Calibri" w:hAnsi="Calibri" w:cs="Calibri"/>
    </w:rPr>
  </w:style>
  <w:style w:type="character" w:customStyle="1" w:styleId="63">
    <w:name w:val="15"/>
    <w:autoRedefine/>
    <w:qFormat/>
    <w:uiPriority w:val="99"/>
    <w:rPr>
      <w:rFonts w:ascii="Calibri" w:hAnsi="Calibri" w:cs="Calibri"/>
      <w:i/>
      <w:iCs/>
    </w:rPr>
  </w:style>
  <w:style w:type="paragraph" w:customStyle="1" w:styleId="64">
    <w:name w:val="_Style 2"/>
    <w:basedOn w:val="1"/>
    <w:autoRedefine/>
    <w:qFormat/>
    <w:uiPriority w:val="99"/>
    <w:pPr>
      <w:ind w:firstLine="420" w:firstLineChars="200"/>
    </w:pPr>
  </w:style>
  <w:style w:type="character" w:customStyle="1" w:styleId="65">
    <w:name w:val="apple-style-span"/>
    <w:basedOn w:val="37"/>
    <w:autoRedefine/>
    <w:qFormat/>
    <w:uiPriority w:val="99"/>
  </w:style>
  <w:style w:type="character" w:customStyle="1" w:styleId="66">
    <w:name w:val="del"/>
    <w:basedOn w:val="37"/>
    <w:autoRedefine/>
    <w:qFormat/>
    <w:uiPriority w:val="99"/>
  </w:style>
  <w:style w:type="character" w:customStyle="1" w:styleId="67">
    <w:name w:val="del1"/>
    <w:autoRedefine/>
    <w:qFormat/>
    <w:uiPriority w:val="99"/>
    <w:rPr>
      <w:vanish/>
      <w:color w:val="auto"/>
      <w:sz w:val="18"/>
      <w:szCs w:val="18"/>
      <w:u w:val="single"/>
    </w:rPr>
  </w:style>
  <w:style w:type="character" w:customStyle="1" w:styleId="68">
    <w:name w:val="del2"/>
    <w:autoRedefine/>
    <w:qFormat/>
    <w:uiPriority w:val="99"/>
    <w:rPr>
      <w:vanish/>
    </w:rPr>
  </w:style>
  <w:style w:type="character" w:customStyle="1" w:styleId="69">
    <w:name w:val="del3"/>
    <w:autoRedefine/>
    <w:qFormat/>
    <w:uiPriority w:val="99"/>
    <w:rPr>
      <w:vanish/>
    </w:rPr>
  </w:style>
  <w:style w:type="paragraph" w:customStyle="1" w:styleId="70">
    <w:name w:val="_Style 4"/>
    <w:basedOn w:val="1"/>
    <w:autoRedefine/>
    <w:qFormat/>
    <w:uiPriority w:val="99"/>
    <w:pPr>
      <w:ind w:firstLine="420" w:firstLineChars="200"/>
    </w:pPr>
  </w:style>
  <w:style w:type="paragraph" w:customStyle="1" w:styleId="71">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3">
    <w:name w:val="font101"/>
    <w:basedOn w:val="37"/>
    <w:autoRedefine/>
    <w:qFormat/>
    <w:uiPriority w:val="0"/>
    <w:rPr>
      <w:rFonts w:hint="eastAsia" w:ascii="宋体" w:hAnsi="宋体" w:eastAsia="宋体" w:cs="宋体"/>
      <w:color w:val="000000"/>
      <w:sz w:val="24"/>
      <w:szCs w:val="24"/>
      <w:u w:val="none"/>
    </w:rPr>
  </w:style>
  <w:style w:type="character" w:customStyle="1" w:styleId="74">
    <w:name w:val="font91"/>
    <w:basedOn w:val="37"/>
    <w:autoRedefine/>
    <w:qFormat/>
    <w:uiPriority w:val="0"/>
    <w:rPr>
      <w:rFonts w:hint="eastAsia" w:ascii="宋体" w:hAnsi="宋体" w:eastAsia="宋体" w:cs="宋体"/>
      <w:color w:val="000000"/>
      <w:sz w:val="24"/>
      <w:szCs w:val="24"/>
      <w:u w:val="none"/>
    </w:rPr>
  </w:style>
  <w:style w:type="character" w:customStyle="1" w:styleId="75">
    <w:name w:val="font41"/>
    <w:basedOn w:val="37"/>
    <w:autoRedefine/>
    <w:qFormat/>
    <w:uiPriority w:val="0"/>
    <w:rPr>
      <w:rFonts w:hint="eastAsia" w:ascii="宋体" w:hAnsi="宋体" w:eastAsia="宋体" w:cs="宋体"/>
      <w:color w:val="000000"/>
      <w:sz w:val="24"/>
      <w:szCs w:val="24"/>
      <w:u w:val="none"/>
    </w:rPr>
  </w:style>
  <w:style w:type="character" w:customStyle="1" w:styleId="76">
    <w:name w:val="font21"/>
    <w:basedOn w:val="37"/>
    <w:autoRedefine/>
    <w:qFormat/>
    <w:uiPriority w:val="0"/>
    <w:rPr>
      <w:rFonts w:hint="eastAsia" w:ascii="宋体" w:hAnsi="宋体" w:eastAsia="宋体" w:cs="宋体"/>
      <w:color w:val="000000"/>
      <w:sz w:val="24"/>
      <w:szCs w:val="24"/>
      <w:u w:val="none"/>
    </w:rPr>
  </w:style>
  <w:style w:type="paragraph" w:styleId="77">
    <w:name w:val="List Paragraph"/>
    <w:basedOn w:val="1"/>
    <w:autoRedefine/>
    <w:qFormat/>
    <w:uiPriority w:val="99"/>
    <w:pPr>
      <w:ind w:firstLine="420" w:firstLineChars="200"/>
    </w:pPr>
  </w:style>
  <w:style w:type="table" w:customStyle="1" w:styleId="78">
    <w:name w:val="TableGrid"/>
    <w:autoRedefine/>
    <w:qFormat/>
    <w:uiPriority w:val="0"/>
    <w:rPr>
      <w:kern w:val="2"/>
      <w:sz w:val="21"/>
      <w:szCs w:val="22"/>
    </w:rPr>
    <w:tblPr>
      <w:tblCellMar>
        <w:top w:w="0" w:type="dxa"/>
        <w:left w:w="0" w:type="dxa"/>
        <w:bottom w:w="0" w:type="dxa"/>
        <w:right w:w="0" w:type="dxa"/>
      </w:tblCellMar>
    </w:tblPr>
  </w:style>
  <w:style w:type="character" w:customStyle="1" w:styleId="79">
    <w:name w:val="日期 Char"/>
    <w:basedOn w:val="37"/>
    <w:link w:val="18"/>
    <w:autoRedefine/>
    <w:qFormat/>
    <w:uiPriority w:val="0"/>
    <w:rPr>
      <w:rFonts w:ascii="Calibri" w:hAnsi="Calibri" w:cs="Calibri"/>
      <w:kern w:val="2"/>
      <w:sz w:val="21"/>
      <w:szCs w:val="21"/>
    </w:rPr>
  </w:style>
  <w:style w:type="character" w:customStyle="1" w:styleId="80">
    <w:name w:val="List Paragraph Char1"/>
    <w:link w:val="81"/>
    <w:autoRedefine/>
    <w:qFormat/>
    <w:locked/>
    <w:uiPriority w:val="0"/>
    <w:rPr>
      <w:sz w:val="24"/>
    </w:rPr>
  </w:style>
  <w:style w:type="paragraph" w:customStyle="1" w:styleId="81">
    <w:name w:val="列出段落2"/>
    <w:basedOn w:val="1"/>
    <w:link w:val="80"/>
    <w:autoRedefine/>
    <w:qFormat/>
    <w:uiPriority w:val="0"/>
    <w:pPr>
      <w:ind w:firstLine="420" w:firstLineChars="200"/>
    </w:pPr>
    <w:rPr>
      <w:rFonts w:ascii="Times New Roman" w:hAnsi="Times New Roman" w:cs="Times New Roman"/>
      <w:kern w:val="0"/>
      <w:sz w:val="24"/>
      <w:szCs w:val="20"/>
    </w:rPr>
  </w:style>
  <w:style w:type="table" w:customStyle="1" w:styleId="82">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3">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89">
    <w:name w:val="批注主题 Char"/>
    <w:basedOn w:val="52"/>
    <w:link w:val="33"/>
    <w:autoRedefine/>
    <w:semiHidden/>
    <w:qFormat/>
    <w:uiPriority w:val="99"/>
    <w:rPr>
      <w:rFonts w:ascii="Calibri" w:hAnsi="Calibri" w:eastAsia="宋体" w:cs="Calibri"/>
      <w:b/>
      <w:bCs/>
      <w:kern w:val="2"/>
      <w:sz w:val="21"/>
      <w:szCs w:val="21"/>
    </w:rPr>
  </w:style>
  <w:style w:type="paragraph" w:customStyle="1" w:styleId="90">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1">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2">
    <w:name w:val="TableGrid9"/>
    <w:autoRedefine/>
    <w:qFormat/>
    <w:uiPriority w:val="0"/>
    <w:rPr>
      <w:kern w:val="2"/>
      <w:sz w:val="21"/>
      <w:szCs w:val="22"/>
    </w:rPr>
    <w:tblPr>
      <w:tblCellMar>
        <w:top w:w="0" w:type="dxa"/>
        <w:left w:w="0" w:type="dxa"/>
        <w:bottom w:w="0" w:type="dxa"/>
        <w:right w:w="0" w:type="dxa"/>
      </w:tblCellMar>
    </w:tblPr>
  </w:style>
  <w:style w:type="table" w:customStyle="1" w:styleId="93">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2"/>
    <w:autoRedefine/>
    <w:qFormat/>
    <w:uiPriority w:val="0"/>
    <w:rPr>
      <w:kern w:val="2"/>
      <w:sz w:val="21"/>
      <w:szCs w:val="22"/>
    </w:rPr>
    <w:tblPr>
      <w:tblCellMar>
        <w:top w:w="0" w:type="dxa"/>
        <w:left w:w="0" w:type="dxa"/>
        <w:bottom w:w="0" w:type="dxa"/>
        <w:right w:w="0" w:type="dxa"/>
      </w:tblCellMar>
    </w:tblPr>
  </w:style>
  <w:style w:type="table" w:customStyle="1" w:styleId="96">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网格型1"/>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0">
    <w:name w:val="high-light-bg4"/>
    <w:basedOn w:val="37"/>
    <w:autoRedefine/>
    <w:qFormat/>
    <w:uiPriority w:val="0"/>
  </w:style>
  <w:style w:type="paragraph" w:customStyle="1" w:styleId="101">
    <w:name w:val="Default"/>
    <w:next w:val="27"/>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p16"/>
    <w:basedOn w:val="1"/>
    <w:autoRedefine/>
    <w:qFormat/>
    <w:uiPriority w:val="0"/>
    <w:pPr>
      <w:adjustRightInd/>
      <w:spacing w:after="0"/>
    </w:pPr>
    <w:rPr>
      <w:rFonts w:ascii="宋体" w:hAnsi="宋体" w:eastAsia="宋体" w:cs="宋体"/>
      <w:sz w:val="28"/>
      <w:szCs w:val="28"/>
    </w:rPr>
  </w:style>
  <w:style w:type="paragraph" w:customStyle="1" w:styleId="103">
    <w:name w:val="+正文"/>
    <w:basedOn w:val="1"/>
    <w:autoRedefine/>
    <w:qFormat/>
    <w:uiPriority w:val="99"/>
    <w:pPr>
      <w:spacing w:line="360" w:lineRule="auto"/>
      <w:ind w:firstLine="200" w:firstLineChars="200"/>
    </w:pPr>
  </w:style>
  <w:style w:type="paragraph" w:customStyle="1" w:styleId="104">
    <w:name w:val="正文格式"/>
    <w:basedOn w:val="1"/>
    <w:autoRedefine/>
    <w:qFormat/>
    <w:uiPriority w:val="0"/>
    <w:pPr>
      <w:adjustRightInd w:val="0"/>
      <w:snapToGrid w:val="0"/>
      <w:spacing w:line="400" w:lineRule="atLeast"/>
      <w:ind w:firstLine="482"/>
      <w:textAlignment w:val="baseline"/>
    </w:pPr>
  </w:style>
  <w:style w:type="paragraph" w:customStyle="1" w:styleId="105">
    <w:name w:val="1正文"/>
    <w:basedOn w:val="31"/>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6">
    <w:name w:val="Table Text"/>
    <w:basedOn w:val="1"/>
    <w:autoRedefine/>
    <w:semiHidden/>
    <w:qFormat/>
    <w:uiPriority w:val="0"/>
    <w:rPr>
      <w:rFonts w:ascii="宋体" w:hAnsi="宋体" w:eastAsia="宋体" w:cs="宋体"/>
      <w:sz w:val="24"/>
      <w:szCs w:val="24"/>
      <w:lang w:val="en-US" w:eastAsia="en-US" w:bidi="ar-SA"/>
    </w:rPr>
  </w:style>
  <w:style w:type="table" w:customStyle="1" w:styleId="107">
    <w:name w:val="Table Normal"/>
    <w:autoRedefine/>
    <w:semiHidden/>
    <w:unhideWhenUsed/>
    <w:qFormat/>
    <w:uiPriority w:val="0"/>
    <w:tblPr>
      <w:tblCellMar>
        <w:top w:w="0" w:type="dxa"/>
        <w:left w:w="0" w:type="dxa"/>
        <w:bottom w:w="0" w:type="dxa"/>
        <w:right w:w="0" w:type="dxa"/>
      </w:tblCellMar>
    </w:tblPr>
  </w:style>
  <w:style w:type="character" w:customStyle="1" w:styleId="108">
    <w:name w:val="font81"/>
    <w:basedOn w:val="37"/>
    <w:autoRedefine/>
    <w:qFormat/>
    <w:uiPriority w:val="0"/>
    <w:rPr>
      <w:rFonts w:hint="eastAsia" w:ascii="微软雅黑" w:hAnsi="微软雅黑" w:eastAsia="微软雅黑" w:cs="微软雅黑"/>
      <w:color w:val="000000"/>
      <w:sz w:val="20"/>
      <w:szCs w:val="20"/>
      <w:u w:val="none"/>
    </w:rPr>
  </w:style>
  <w:style w:type="character" w:customStyle="1" w:styleId="109">
    <w:name w:val="font61"/>
    <w:basedOn w:val="37"/>
    <w:autoRedefine/>
    <w:qFormat/>
    <w:uiPriority w:val="0"/>
    <w:rPr>
      <w:rFonts w:hint="eastAsia" w:ascii="宋体" w:hAnsi="宋体" w:eastAsia="宋体" w:cs="宋体"/>
      <w:b/>
      <w:bCs/>
      <w:color w:val="000000"/>
      <w:sz w:val="20"/>
      <w:szCs w:val="20"/>
      <w:u w:val="none"/>
    </w:rPr>
  </w:style>
  <w:style w:type="character" w:customStyle="1" w:styleId="110">
    <w:name w:val="font71"/>
    <w:basedOn w:val="37"/>
    <w:autoRedefine/>
    <w:qFormat/>
    <w:uiPriority w:val="0"/>
    <w:rPr>
      <w:rFonts w:hint="eastAsia" w:ascii="宋体" w:hAnsi="宋体" w:eastAsia="宋体" w:cs="宋体"/>
      <w:color w:val="000000"/>
      <w:sz w:val="20"/>
      <w:szCs w:val="20"/>
      <w:u w:val="none"/>
    </w:rPr>
  </w:style>
  <w:style w:type="paragraph" w:customStyle="1" w:styleId="111">
    <w:name w:val="表格"/>
    <w:basedOn w:val="1"/>
    <w:qFormat/>
    <w:uiPriority w:val="0"/>
    <w:pPr>
      <w:spacing w:line="240" w:lineRule="auto"/>
      <w:ind w:firstLine="0" w:firstLineChars="0"/>
      <w:jc w:val="left"/>
    </w:pPr>
    <w:rPr>
      <w:rFonts w:ascii="宋体" w:hAnsi="宋体" w:eastAsia="宋体"/>
      <w:sz w:val="24"/>
    </w:rPr>
  </w:style>
  <w:style w:type="paragraph" w:customStyle="1" w:styleId="112">
    <w:name w:val="Table Paragraph"/>
    <w:basedOn w:val="1"/>
    <w:unhideWhenUsed/>
    <w:qFormat/>
    <w:uiPriority w:val="1"/>
    <w:rPr>
      <w:sz w:val="24"/>
    </w:rPr>
  </w:style>
  <w:style w:type="paragraph" w:customStyle="1" w:styleId="113">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6">
    <w:name w:val="正文1"/>
    <w:basedOn w:val="1"/>
    <w:qFormat/>
    <w:uiPriority w:val="0"/>
    <w:pPr>
      <w:spacing w:line="360" w:lineRule="auto"/>
      <w:ind w:firstLine="566" w:firstLineChars="202"/>
    </w:pPr>
    <w:rPr>
      <w:rFonts w:ascii="宋体" w:hAnsi="宋体"/>
      <w:sz w:val="28"/>
      <w:szCs w:val="28"/>
    </w:rPr>
  </w:style>
  <w:style w:type="character" w:customStyle="1" w:styleId="117">
    <w:name w:val="font51"/>
    <w:basedOn w:val="37"/>
    <w:qFormat/>
    <w:uiPriority w:val="0"/>
    <w:rPr>
      <w:rFonts w:hint="eastAsia" w:ascii="仿宋_GB2312" w:eastAsia="仿宋_GB2312" w:cs="仿宋_GB2312"/>
      <w:color w:val="FFC000"/>
      <w:sz w:val="24"/>
      <w:szCs w:val="24"/>
      <w:u w:val="none"/>
    </w:rPr>
  </w:style>
  <w:style w:type="character" w:customStyle="1" w:styleId="118">
    <w:name w:val="font11"/>
    <w:basedOn w:val="37"/>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62</Pages>
  <Words>19238</Words>
  <Characters>20282</Characters>
  <Lines>198</Lines>
  <Paragraphs>55</Paragraphs>
  <TotalTime>26</TotalTime>
  <ScaleCrop>false</ScaleCrop>
  <LinksUpToDate>false</LinksUpToDate>
  <CharactersWithSpaces>20469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2025-08-06T08:05:00Z</cp:lastPrinted>
  <dcterms:modified xsi:type="dcterms:W3CDTF">2025-09-12T09:52:20Z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AA0E064AE4E44E60926CB62A5515A58D_13</vt:lpwstr>
  </property>
  <property fmtid="{D5CDD505-2E9C-101B-9397-08002B2CF9AE}" pid="4" name="KSOTemplateDocerSaveRecord">
    <vt:lpwstr>eyJoZGlkIjoiYWM5ZTdmYzk3ZDczMTEyZmNiMTgzYzFlOWU3MmQyYzYiLCJ1c2VySWQiOiIzNzU3MTM1MjkifQ==</vt:lpwstr>
  </property>
</Properties>
</file>