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AB06B">
      <w:pPr>
        <w:kinsoku/>
        <w:topLinePunct/>
        <w:autoSpaceDE/>
        <w:autoSpaceDN/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工程概况及要求</w:t>
      </w:r>
    </w:p>
    <w:p w14:paraId="562567C5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1、工程概况</w:t>
      </w:r>
    </w:p>
    <w:p w14:paraId="09A6D28B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本项目为临潼主城区老旧基础设施提升改造，包括西大街（姜寨南路—南大街）、健康路（秦唐大道—西关正街）两条道路。本项目需对这两条道路进行如下改造：（1）市政道路雨、污分流：增加雨水管道，将现状合流管利用为污水管道，进行相应的雨、污分流改造，完善排水管网，以满足区域排水需求，降低城市内涝风险；（2）道路优化改造：根据现状道路情况，对现状路面进行修复，并对人行道破损路段进行恢复。</w:t>
      </w:r>
    </w:p>
    <w:p w14:paraId="45C805EC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2、要求：</w:t>
      </w:r>
    </w:p>
    <w:p w14:paraId="029E6E79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（1）施工必须满足现行国家规范及设计图纸相关要求；</w:t>
      </w:r>
    </w:p>
    <w:p w14:paraId="21E588AC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（2）招标内容为施工图纸及工程量清单所示内容；</w:t>
      </w:r>
    </w:p>
    <w:p w14:paraId="087D72CF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（3）投标人应完全响应招标文件技术及商务要求。</w:t>
      </w:r>
    </w:p>
    <w:p w14:paraId="69688CA5">
      <w:pPr>
        <w:kinsoku/>
        <w:topLinePunct/>
        <w:autoSpaceDE/>
        <w:autoSpaceDN/>
        <w:spacing w:line="360" w:lineRule="auto"/>
        <w:ind w:firstLine="420" w:firstLineChars="200"/>
        <w:rPr>
          <w:highlight w:val="none"/>
          <w:lang w:eastAsia="zh-CN"/>
        </w:rPr>
      </w:pPr>
    </w:p>
    <w:bookmarkEnd w:id="0"/>
    <w:p w14:paraId="4674231E">
      <w:pPr>
        <w:pStyle w:val="2"/>
        <w:numPr>
          <w:ilvl w:val="0"/>
          <w:numId w:val="0"/>
        </w:numPr>
        <w:kinsoku/>
        <w:topLinePunct/>
        <w:autoSpaceDE/>
        <w:autoSpaceDN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清单编制说明（详见附件）</w:t>
      </w:r>
    </w:p>
    <w:p w14:paraId="4B2EE12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 w14:paraId="650FE8C0">
      <w:pPr>
        <w:rPr>
          <w:rFonts w:eastAsia="宋体"/>
          <w:highlight w:val="none"/>
          <w:lang w:eastAsia="zh-CN"/>
        </w:rPr>
      </w:pPr>
    </w:p>
    <w:p w14:paraId="59CF75A9">
      <w:pPr>
        <w:pStyle w:val="2"/>
        <w:kinsoku/>
        <w:topLinePunct/>
        <w:autoSpaceDE/>
        <w:autoSpaceDN/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三、图纸及工程量清单（详见附件）。</w:t>
      </w:r>
    </w:p>
    <w:p w14:paraId="54DB3A71">
      <w:pPr>
        <w:kinsoku/>
        <w:topLinePunct/>
        <w:autoSpaceDE/>
        <w:autoSpaceDN/>
        <w:spacing w:line="68" w:lineRule="exact"/>
        <w:rPr>
          <w:rFonts w:hint="eastAsia" w:ascii="仿宋" w:hAnsi="仿宋" w:eastAsia="仿宋" w:cs="仿宋"/>
          <w:color w:val="auto"/>
          <w:highlight w:val="none"/>
          <w:lang w:eastAsia="zh-CN"/>
        </w:rPr>
      </w:pPr>
    </w:p>
    <w:p w14:paraId="0F4625EF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 w14:paraId="285D17A7">
      <w:pPr>
        <w:kinsoku/>
        <w:topLinePunct/>
        <w:autoSpaceDE/>
        <w:autoSpaceDN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四、商务要求：</w:t>
      </w:r>
    </w:p>
    <w:p w14:paraId="43131CCA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1、工期：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日历天。</w:t>
      </w:r>
    </w:p>
    <w:p w14:paraId="7A8DAE00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2、</w:t>
      </w:r>
      <w:r>
        <w:rPr>
          <w:rFonts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工程质量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合格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。</w:t>
      </w:r>
    </w:p>
    <w:p w14:paraId="6167609A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3、工程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保修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期：</w:t>
      </w:r>
    </w:p>
    <w:p w14:paraId="69BAA9C6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（1）基础设施工程、房屋建筑的地基基础工程和主体结构工程，为设计文件规定的该工程的合理使用年限；</w:t>
      </w:r>
    </w:p>
    <w:p w14:paraId="5A674B8D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（2）建筑保温工程，为五年；</w:t>
      </w:r>
    </w:p>
    <w:p w14:paraId="6D31CC94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（3）屋面防水工程、有防水要求的卫生间、房间和外墙面的防渗漏，为五年；</w:t>
      </w:r>
    </w:p>
    <w:p w14:paraId="4E55EEB2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（4）装修工程为两年；</w:t>
      </w:r>
    </w:p>
    <w:p w14:paraId="0AED85D7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（5）供热与供冷系统，为两个采暖期、供冷期；</w:t>
      </w:r>
    </w:p>
    <w:p w14:paraId="3251FF61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（6）电气管线、给排水管道、设备安装和装修工程，为两年。</w:t>
      </w:r>
    </w:p>
    <w:p w14:paraId="69123286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（7）给排水设施、道路等配套工程为两年；</w:t>
      </w:r>
    </w:p>
    <w:p w14:paraId="7DFDFC43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4、</w:t>
      </w:r>
      <w:r>
        <w:rPr>
          <w:rFonts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付款方式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：</w:t>
      </w:r>
    </w:p>
    <w:p w14:paraId="5CE56D89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bookmarkStart w:id="1" w:name="bookmark4"/>
      <w:bookmarkEnd w:id="1"/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4.1、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工程预付款</w:t>
      </w:r>
    </w:p>
    <w:p w14:paraId="696C7A22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本工程预付款为合同价款（不含暂列金额）的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%，合同签订、承包人进场并提供等额预付款银行保函后，十个工作日内支付。</w:t>
      </w:r>
    </w:p>
    <w:p w14:paraId="448DAB12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文明施工措施费用的比例和时间：安全文明施工措施费在开工前一次性足额支付。</w:t>
      </w:r>
    </w:p>
    <w:p w14:paraId="4FFFC4DD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4.2、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工程量确认</w:t>
      </w:r>
    </w:p>
    <w:p w14:paraId="0945AD46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承包人向工程师提交已完工程量报告的时间：承包人每完成工程量的50%时报总监理工程师审核，经发包人确认后支付。</w:t>
      </w:r>
    </w:p>
    <w:p w14:paraId="0EF6CD74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4.3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、工程进度款结算与支付</w:t>
      </w:r>
    </w:p>
    <w:p w14:paraId="367D2401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双方约定的工程进度款支付方式、和比例是：</w:t>
      </w:r>
    </w:p>
    <w:p w14:paraId="15892B4F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本工程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度款按完成该施工工程量进度支付。完成工程量50%时进行第一次支付，支付已完工程量价款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0%的工程进度款；完成工程量100%时进行第二次支付，工程进度款支付至已完工程量价款的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0%；工程竣工验收合格，审计结束后，留结算总造价3%的质保金，其余款项一次性支付，承包人申请支付款项时应提供本项目水电费结清交费票据、合同约定应由承包人承担的审计成果费交费票据、增值税专用发票。竣工验收之日起两年后无工程质量问题，发包人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确认后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退还。</w:t>
      </w:r>
    </w:p>
    <w:p w14:paraId="35F33AB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2025-09-25T03:18:21Z</dcterms:created>
  <dc:creator>Administrator</dc:creator>
  <cp:lastModifiedBy>┏ ☞岗か子™</cp:lastModifiedBy>
  <dcterms:modified xsi:type="dcterms:W3CDTF">2025-09-25T03:18:26Z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eyJoZGlkIjoiNjIxMDI2NjM3MzgyYzQ0NTJmZDVhODRjOWE1OTQyYWMiLCJ1c2VySWQiOiIyMzMyNDUzMjgifQ==</vt:lpwstr>
  </property>
  <property fmtid="{D5CDD505-2E9C-101B-9397-08002B2CF9AE}" pid="4" name="ICV">
    <vt:lpwstr>861B4B6675A7407D81CBAF9C83BBFE05_12</vt:lpwstr>
  </property>
</Properties>
</file>