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CBB03">
      <w:pPr>
        <w:adjustRightInd w:val="0"/>
        <w:snapToGrid w:val="0"/>
        <w:spacing w:line="360" w:lineRule="auto"/>
        <w:jc w:val="right"/>
        <w:rPr>
          <w:rFonts w:hint="eastAsia" w:ascii="宋体" w:eastAsia="宋体" w:cs="Times New Roman"/>
          <w:b/>
          <w:bCs/>
          <w:color w:val="000000" w:themeColor="text1"/>
          <w:sz w:val="30"/>
          <w:szCs w:val="30"/>
          <w:lang w:val="en-US" w:eastAsia="zh-CN"/>
          <w14:textFill>
            <w14:solidFill>
              <w14:schemeClr w14:val="tx1"/>
            </w14:solidFill>
          </w14:textFill>
        </w:rPr>
      </w:pPr>
      <w:bookmarkStart w:id="0" w:name="OLE_LINK9"/>
      <w:r>
        <w:rPr>
          <w:rFonts w:hint="eastAsia" w:ascii="宋体" w:hAnsi="宋体" w:cs="宋体"/>
          <w:b/>
          <w:bCs/>
          <w:color w:val="000000" w:themeColor="text1"/>
          <w:sz w:val="30"/>
          <w:szCs w:val="30"/>
          <w:bdr w:val="single" w:sz="4" w:space="0"/>
          <w14:textFill>
            <w14:solidFill>
              <w14:schemeClr w14:val="tx1"/>
            </w14:solidFill>
          </w14:textFill>
        </w:rPr>
        <w:t>政府采购项目</w:t>
      </w:r>
    </w:p>
    <w:p w14:paraId="6A4CAE50">
      <w:pPr>
        <w:tabs>
          <w:tab w:val="left" w:pos="7400"/>
        </w:tabs>
        <w:adjustRightInd w:val="0"/>
        <w:snapToGrid w:val="0"/>
        <w:spacing w:line="360" w:lineRule="auto"/>
        <w:rPr>
          <w:rFonts w:ascii="宋体" w:cs="Times New Roman"/>
          <w:b/>
          <w:bCs/>
          <w:color w:val="000000" w:themeColor="text1"/>
          <w:sz w:val="44"/>
          <w:szCs w:val="44"/>
          <w14:textFill>
            <w14:solidFill>
              <w14:schemeClr w14:val="tx1"/>
            </w14:solidFill>
          </w14:textFill>
        </w:rPr>
      </w:pPr>
      <w:r>
        <w:rPr>
          <w:rFonts w:hint="eastAsia" w:ascii="宋体" w:hAnsi="宋体" w:cs="宋体"/>
          <w:b/>
          <w:bCs/>
          <w:color w:val="000000" w:themeColor="text1"/>
          <w:sz w:val="30"/>
          <w:szCs w:val="30"/>
          <w:lang w:eastAsia="zh-CN"/>
          <w14:textFill>
            <w14:solidFill>
              <w14:schemeClr w14:val="tx1"/>
            </w14:solidFill>
          </w14:textFill>
        </w:rPr>
        <w:t>项目编号：SXYL20250915</w:t>
      </w:r>
      <w:r>
        <w:rPr>
          <w:rFonts w:hint="eastAsia" w:ascii="宋体" w:cs="Times New Roman"/>
          <w:b/>
          <w:bCs/>
          <w:color w:val="000000" w:themeColor="text1"/>
          <w:sz w:val="44"/>
          <w:szCs w:val="44"/>
          <w14:textFill>
            <w14:solidFill>
              <w14:schemeClr w14:val="tx1"/>
            </w14:solidFill>
          </w14:textFill>
        </w:rPr>
        <w:tab/>
      </w:r>
    </w:p>
    <w:p w14:paraId="6F47915C">
      <w:pPr>
        <w:pStyle w:val="2"/>
        <w:rPr>
          <w:color w:val="000000" w:themeColor="text1"/>
          <w14:textFill>
            <w14:solidFill>
              <w14:schemeClr w14:val="tx1"/>
            </w14:solidFill>
          </w14:textFill>
        </w:rPr>
      </w:pPr>
    </w:p>
    <w:p w14:paraId="37A32AF2">
      <w:pPr>
        <w:pStyle w:val="2"/>
        <w:rPr>
          <w:color w:val="000000" w:themeColor="text1"/>
          <w14:textFill>
            <w14:solidFill>
              <w14:schemeClr w14:val="tx1"/>
            </w14:solidFill>
          </w14:textFill>
        </w:rPr>
      </w:pPr>
    </w:p>
    <w:p w14:paraId="79903E40">
      <w:pPr>
        <w:pStyle w:val="18"/>
        <w:keepNext w:val="0"/>
        <w:keepLines w:val="0"/>
        <w:pageBreakBefore w:val="0"/>
        <w:widowControl w:val="0"/>
        <w:kinsoku/>
        <w:wordWrap/>
        <w:overflowPunct/>
        <w:topLinePunct w:val="0"/>
        <w:autoSpaceDE/>
        <w:autoSpaceDN/>
        <w:bidi w:val="0"/>
        <w:adjustRightInd/>
        <w:snapToGrid w:val="0"/>
        <w:spacing w:before="268" w:beforeLines="80" w:line="360" w:lineRule="auto"/>
        <w:jc w:val="center"/>
        <w:textAlignment w:val="auto"/>
        <w:rPr>
          <w:rFonts w:hint="default" w:ascii="宋体" w:hAnsi="宋体" w:eastAsia="宋体" w:cs="宋体"/>
          <w:b/>
          <w:bCs/>
          <w:color w:val="000000" w:themeColor="text1"/>
          <w:kern w:val="2"/>
          <w:sz w:val="52"/>
          <w:szCs w:val="52"/>
          <w:lang w:val="en-US" w:eastAsia="zh-CN" w:bidi="ar-SA"/>
          <w14:textFill>
            <w14:solidFill>
              <w14:schemeClr w14:val="tx1"/>
            </w14:solidFill>
          </w14:textFill>
        </w:rPr>
      </w:pPr>
      <w:r>
        <w:rPr>
          <w:rFonts w:hint="eastAsia" w:ascii="宋体" w:hAnsi="宋体" w:cs="宋体"/>
          <w:b/>
          <w:bCs/>
          <w:color w:val="000000" w:themeColor="text1"/>
          <w:kern w:val="2"/>
          <w:sz w:val="52"/>
          <w:szCs w:val="52"/>
          <w:lang w:val="en-US" w:eastAsia="zh-CN" w:bidi="ar-SA"/>
          <w14:textFill>
            <w14:solidFill>
              <w14:schemeClr w14:val="tx1"/>
            </w14:solidFill>
          </w14:textFill>
        </w:rPr>
        <w:t>牛蹄镇2024年村道安全生命防护工程</w:t>
      </w:r>
    </w:p>
    <w:p w14:paraId="3DEBAA8A">
      <w:pPr>
        <w:pStyle w:val="18"/>
        <w:jc w:val="center"/>
        <w:rPr>
          <w:rFonts w:hint="default"/>
          <w:color w:val="000000" w:themeColor="text1"/>
          <w:lang w:val="en-US"/>
          <w14:textFill>
            <w14:solidFill>
              <w14:schemeClr w14:val="tx1"/>
            </w14:solidFill>
          </w14:textFill>
        </w:rPr>
      </w:pPr>
    </w:p>
    <w:p w14:paraId="0F5EC295">
      <w:pPr>
        <w:pStyle w:val="18"/>
        <w:rPr>
          <w:color w:val="000000" w:themeColor="text1"/>
          <w14:textFill>
            <w14:solidFill>
              <w14:schemeClr w14:val="tx1"/>
            </w14:solidFill>
          </w14:textFill>
        </w:rPr>
      </w:pPr>
    </w:p>
    <w:p w14:paraId="28137793">
      <w:pPr>
        <w:pStyle w:val="18"/>
        <w:rPr>
          <w:color w:val="000000" w:themeColor="text1"/>
          <w14:textFill>
            <w14:solidFill>
              <w14:schemeClr w14:val="tx1"/>
            </w14:solidFill>
          </w14:textFill>
        </w:rPr>
      </w:pPr>
    </w:p>
    <w:p w14:paraId="4634BCB9">
      <w:pPr>
        <w:pStyle w:val="18"/>
        <w:rPr>
          <w:color w:val="000000" w:themeColor="text1"/>
          <w14:textFill>
            <w14:solidFill>
              <w14:schemeClr w14:val="tx1"/>
            </w14:solidFill>
          </w14:textFill>
        </w:rPr>
      </w:pPr>
    </w:p>
    <w:p w14:paraId="73B1E329">
      <w:pPr>
        <w:pStyle w:val="18"/>
        <w:rPr>
          <w:color w:val="000000" w:themeColor="text1"/>
          <w14:textFill>
            <w14:solidFill>
              <w14:schemeClr w14:val="tx1"/>
            </w14:solidFill>
          </w14:textFill>
        </w:rPr>
      </w:pPr>
    </w:p>
    <w:p w14:paraId="7BA40A56">
      <w:pPr>
        <w:adjustRightInd w:val="0"/>
        <w:snapToGrid w:val="0"/>
        <w:spacing w:line="360" w:lineRule="auto"/>
        <w:jc w:val="left"/>
        <w:rPr>
          <w:rFonts w:hint="eastAsia" w:ascii="宋体" w:cs="Times New Roman"/>
          <w:b/>
          <w:bCs/>
          <w:color w:val="000000" w:themeColor="text1"/>
          <w:sz w:val="52"/>
          <w:szCs w:val="52"/>
          <w14:textFill>
            <w14:solidFill>
              <w14:schemeClr w14:val="tx1"/>
            </w14:solidFill>
          </w14:textFill>
        </w:rPr>
      </w:pPr>
      <w:r>
        <w:rPr>
          <w:rFonts w:hint="eastAsia" w:ascii="宋体" w:cs="Times New Roman"/>
          <w:b/>
          <w:bCs/>
          <w:color w:val="000000" w:themeColor="text1"/>
          <w:sz w:val="52"/>
          <w:szCs w:val="52"/>
          <w14:textFill>
            <w14:solidFill>
              <w14:schemeClr w14:val="tx1"/>
            </w14:solidFill>
          </w14:textFill>
        </w:rPr>
        <w:t xml:space="preserve">          </w:t>
      </w:r>
    </w:p>
    <w:p w14:paraId="0A9798BC">
      <w:pPr>
        <w:pStyle w:val="2"/>
        <w:rPr>
          <w:color w:val="000000" w:themeColor="text1"/>
          <w14:textFill>
            <w14:solidFill>
              <w14:schemeClr w14:val="tx1"/>
            </w14:solidFill>
          </w14:textFill>
        </w:rPr>
      </w:pPr>
    </w:p>
    <w:p w14:paraId="62BE3946">
      <w:pPr>
        <w:tabs>
          <w:tab w:val="left" w:pos="0"/>
        </w:tabs>
        <w:adjustRightInd w:val="0"/>
        <w:snapToGrid w:val="0"/>
        <w:spacing w:line="360" w:lineRule="auto"/>
        <w:ind w:firstLine="2811" w:firstLineChars="500"/>
        <w:rPr>
          <w:rFonts w:hint="eastAsia" w:ascii="宋体" w:hAnsi="宋体" w:cs="宋体"/>
          <w:b/>
          <w:bCs/>
          <w:color w:val="000000" w:themeColor="text1"/>
          <w:sz w:val="56"/>
          <w:szCs w:val="56"/>
          <w14:textFill>
            <w14:solidFill>
              <w14:schemeClr w14:val="tx1"/>
            </w14:solidFill>
          </w14:textFill>
        </w:rPr>
      </w:pPr>
    </w:p>
    <w:p w14:paraId="5ABB4DDD">
      <w:pPr>
        <w:tabs>
          <w:tab w:val="left" w:pos="0"/>
        </w:tabs>
        <w:adjustRightInd w:val="0"/>
        <w:snapToGrid w:val="0"/>
        <w:spacing w:line="360" w:lineRule="auto"/>
        <w:ind w:firstLine="2811" w:firstLineChars="500"/>
        <w:rPr>
          <w:rFonts w:ascii="宋体" w:hAnsi="宋体" w:cs="宋体"/>
          <w:b/>
          <w:bCs/>
          <w:color w:val="000000" w:themeColor="text1"/>
          <w:sz w:val="56"/>
          <w:szCs w:val="56"/>
          <w14:textFill>
            <w14:solidFill>
              <w14:schemeClr w14:val="tx1"/>
            </w14:solidFill>
          </w14:textFill>
        </w:rPr>
      </w:pPr>
      <w:r>
        <w:rPr>
          <w:rFonts w:hint="eastAsia" w:ascii="宋体" w:hAnsi="宋体" w:cs="宋体"/>
          <w:b/>
          <w:bCs/>
          <w:color w:val="000000" w:themeColor="text1"/>
          <w:sz w:val="56"/>
          <w:szCs w:val="56"/>
          <w14:textFill>
            <w14:solidFill>
              <w14:schemeClr w14:val="tx1"/>
            </w14:solidFill>
          </w14:textFill>
        </w:rPr>
        <w:t>竞争性磋商文件</w:t>
      </w:r>
    </w:p>
    <w:p w14:paraId="06ACC4DA">
      <w:pPr>
        <w:pStyle w:val="18"/>
        <w:rPr>
          <w:color w:val="000000" w:themeColor="text1"/>
          <w14:textFill>
            <w14:solidFill>
              <w14:schemeClr w14:val="tx1"/>
            </w14:solidFill>
          </w14:textFill>
        </w:rPr>
      </w:pPr>
    </w:p>
    <w:p w14:paraId="06EA8B86">
      <w:pPr>
        <w:pStyle w:val="18"/>
        <w:rPr>
          <w:color w:val="000000" w:themeColor="text1"/>
          <w14:textFill>
            <w14:solidFill>
              <w14:schemeClr w14:val="tx1"/>
            </w14:solidFill>
          </w14:textFill>
        </w:rPr>
      </w:pPr>
    </w:p>
    <w:p w14:paraId="44F4A091">
      <w:pPr>
        <w:pStyle w:val="18"/>
        <w:rPr>
          <w:color w:val="000000" w:themeColor="text1"/>
          <w14:textFill>
            <w14:solidFill>
              <w14:schemeClr w14:val="tx1"/>
            </w14:solidFill>
          </w14:textFill>
        </w:rPr>
      </w:pPr>
    </w:p>
    <w:p w14:paraId="78C9CDD7">
      <w:pPr>
        <w:pStyle w:val="18"/>
        <w:rPr>
          <w:color w:val="000000" w:themeColor="text1"/>
          <w14:textFill>
            <w14:solidFill>
              <w14:schemeClr w14:val="tx1"/>
            </w14:solidFill>
          </w14:textFill>
        </w:rPr>
      </w:pPr>
    </w:p>
    <w:p w14:paraId="58315A65">
      <w:pPr>
        <w:pStyle w:val="18"/>
        <w:rPr>
          <w:color w:val="000000" w:themeColor="text1"/>
          <w14:textFill>
            <w14:solidFill>
              <w14:schemeClr w14:val="tx1"/>
            </w14:solidFill>
          </w14:textFill>
        </w:rPr>
      </w:pPr>
    </w:p>
    <w:p w14:paraId="5F27DA37">
      <w:pPr>
        <w:pStyle w:val="18"/>
        <w:rPr>
          <w:color w:val="000000" w:themeColor="text1"/>
          <w14:textFill>
            <w14:solidFill>
              <w14:schemeClr w14:val="tx1"/>
            </w14:solidFill>
          </w14:textFill>
        </w:rPr>
      </w:pPr>
    </w:p>
    <w:p w14:paraId="31948178">
      <w:pPr>
        <w:pStyle w:val="18"/>
        <w:rPr>
          <w:color w:val="000000" w:themeColor="text1"/>
          <w14:textFill>
            <w14:solidFill>
              <w14:schemeClr w14:val="tx1"/>
            </w14:solidFill>
          </w14:textFill>
        </w:rPr>
      </w:pPr>
    </w:p>
    <w:p w14:paraId="0A9D1EC7">
      <w:pPr>
        <w:keepNext w:val="0"/>
        <w:keepLines w:val="0"/>
        <w:pageBreakBefore w:val="0"/>
        <w:widowControl w:val="0"/>
        <w:kinsoku/>
        <w:wordWrap/>
        <w:overflowPunct/>
        <w:topLinePunct w:val="0"/>
        <w:autoSpaceDE/>
        <w:autoSpaceDN/>
        <w:bidi w:val="0"/>
        <w:adjustRightInd w:val="0"/>
        <w:snapToGrid w:val="0"/>
        <w:spacing w:line="720" w:lineRule="auto"/>
        <w:ind w:firstLine="1807" w:firstLineChars="600"/>
        <w:jc w:val="left"/>
        <w:textAlignment w:val="auto"/>
        <w:rPr>
          <w:rFonts w:hint="eastAsia"/>
          <w:color w:val="000000" w:themeColor="text1"/>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采</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购</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人：</w:t>
      </w:r>
      <w:r>
        <w:rPr>
          <w:rFonts w:hint="eastAsia" w:ascii="宋体" w:hAnsi="宋体" w:cs="宋体"/>
          <w:b/>
          <w:bCs/>
          <w:color w:val="000000" w:themeColor="text1"/>
          <w:sz w:val="30"/>
          <w:szCs w:val="30"/>
          <w:lang w:val="en-US" w:eastAsia="zh-CN"/>
          <w14:textFill>
            <w14:solidFill>
              <w14:schemeClr w14:val="tx1"/>
            </w14:solidFill>
          </w14:textFill>
        </w:rPr>
        <w:t>汉滨区牛蹄镇人民政府</w:t>
      </w:r>
    </w:p>
    <w:p w14:paraId="6618C29D">
      <w:pPr>
        <w:keepNext w:val="0"/>
        <w:keepLines w:val="0"/>
        <w:pageBreakBefore w:val="0"/>
        <w:widowControl w:val="0"/>
        <w:kinsoku/>
        <w:wordWrap/>
        <w:overflowPunct/>
        <w:topLinePunct w:val="0"/>
        <w:autoSpaceDE/>
        <w:autoSpaceDN/>
        <w:bidi w:val="0"/>
        <w:adjustRightInd w:val="0"/>
        <w:snapToGrid w:val="0"/>
        <w:spacing w:line="720" w:lineRule="auto"/>
        <w:ind w:firstLine="1807" w:firstLineChars="600"/>
        <w:jc w:val="left"/>
        <w:textAlignment w:val="auto"/>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代理机构：</w:t>
      </w:r>
      <w:r>
        <w:rPr>
          <w:rFonts w:hint="eastAsia" w:ascii="宋体" w:hAnsi="宋体" w:cs="宋体"/>
          <w:b/>
          <w:bCs/>
          <w:color w:val="000000" w:themeColor="text1"/>
          <w:sz w:val="30"/>
          <w:szCs w:val="30"/>
          <w:lang w:eastAsia="zh-CN"/>
          <w14:textFill>
            <w14:solidFill>
              <w14:schemeClr w14:val="tx1"/>
            </w14:solidFill>
          </w14:textFill>
        </w:rPr>
        <w:t>陕西云朗项目管理有限公司</w:t>
      </w:r>
    </w:p>
    <w:p w14:paraId="3068AD59">
      <w:pPr>
        <w:keepNext w:val="0"/>
        <w:keepLines w:val="0"/>
        <w:pageBreakBefore w:val="0"/>
        <w:widowControl w:val="0"/>
        <w:kinsoku/>
        <w:wordWrap/>
        <w:overflowPunct/>
        <w:topLinePunct w:val="0"/>
        <w:autoSpaceDE/>
        <w:autoSpaceDN/>
        <w:bidi w:val="0"/>
        <w:adjustRightInd w:val="0"/>
        <w:snapToGrid w:val="0"/>
        <w:spacing w:line="480" w:lineRule="auto"/>
        <w:ind w:firstLine="1807" w:firstLineChars="600"/>
        <w:jc w:val="left"/>
        <w:textAlignment w:val="auto"/>
        <w:rPr>
          <w:rFonts w:ascii="宋体" w:hAnsi="宋体" w:cs="宋体"/>
          <w:b w:val="0"/>
          <w:bCs w:val="0"/>
          <w:color w:val="000000" w:themeColor="text1"/>
          <w:sz w:val="48"/>
          <w:szCs w:val="52"/>
          <w14:textFill>
            <w14:solidFill>
              <w14:schemeClr w14:val="tx1"/>
            </w14:solidFill>
          </w14:textFill>
        </w:rPr>
      </w:pPr>
      <w:r>
        <w:rPr>
          <w:rFonts w:hint="eastAsia" w:ascii="宋体" w:hAnsi="宋体" w:cs="宋体"/>
          <w:b/>
          <w:bCs/>
          <w:color w:val="000000" w:themeColor="text1"/>
          <w:sz w:val="30"/>
          <w:szCs w:val="30"/>
          <w:lang w:val="en-US" w:eastAsia="zh-CN"/>
          <w14:textFill>
            <w14:solidFill>
              <w14:schemeClr w14:val="tx1"/>
            </w14:solidFill>
          </w14:textFill>
        </w:rPr>
        <w:t>时    间：</w:t>
      </w:r>
      <w:r>
        <w:rPr>
          <w:rFonts w:hint="eastAsia" w:ascii="宋体" w:hAnsi="宋体" w:cs="宋体"/>
          <w:b/>
          <w:bCs/>
          <w:color w:val="000000" w:themeColor="text1"/>
          <w:sz w:val="30"/>
          <w:szCs w:val="30"/>
          <w:lang w:eastAsia="zh-CN"/>
          <w14:textFill>
            <w14:solidFill>
              <w14:schemeClr w14:val="tx1"/>
            </w14:solidFill>
          </w14:textFill>
        </w:rPr>
        <w:t>二〇二</w:t>
      </w:r>
      <w:r>
        <w:rPr>
          <w:rFonts w:hint="eastAsia" w:ascii="宋体" w:hAnsi="宋体" w:cs="宋体"/>
          <w:b/>
          <w:bCs/>
          <w:color w:val="000000" w:themeColor="text1"/>
          <w:sz w:val="30"/>
          <w:szCs w:val="30"/>
          <w:lang w:val="en-US" w:eastAsia="zh-CN"/>
          <w14:textFill>
            <w14:solidFill>
              <w14:schemeClr w14:val="tx1"/>
            </w14:solidFill>
          </w14:textFill>
        </w:rPr>
        <w:t>五</w:t>
      </w:r>
      <w:r>
        <w:rPr>
          <w:rFonts w:hint="eastAsia" w:ascii="宋体" w:hAnsi="宋体" w:cs="宋体"/>
          <w:b/>
          <w:bCs/>
          <w:color w:val="000000" w:themeColor="text1"/>
          <w:sz w:val="30"/>
          <w:szCs w:val="30"/>
          <w:lang w:eastAsia="zh-CN"/>
          <w14:textFill>
            <w14:solidFill>
              <w14:schemeClr w14:val="tx1"/>
            </w14:solidFill>
          </w14:textFill>
        </w:rPr>
        <w:t>年</w:t>
      </w:r>
      <w:r>
        <w:rPr>
          <w:rFonts w:hint="eastAsia" w:ascii="宋体" w:hAnsi="宋体" w:cs="宋体"/>
          <w:b/>
          <w:bCs/>
          <w:color w:val="000000" w:themeColor="text1"/>
          <w:sz w:val="30"/>
          <w:szCs w:val="30"/>
          <w:lang w:val="en-US" w:eastAsia="zh-CN"/>
          <w14:textFill>
            <w14:solidFill>
              <w14:schemeClr w14:val="tx1"/>
            </w14:solidFill>
          </w14:textFill>
        </w:rPr>
        <w:t>九</w:t>
      </w:r>
      <w:r>
        <w:rPr>
          <w:rFonts w:hint="eastAsia" w:ascii="宋体" w:hAnsi="宋体" w:cs="宋体"/>
          <w:b/>
          <w:bCs/>
          <w:color w:val="000000" w:themeColor="text1"/>
          <w:sz w:val="30"/>
          <w:szCs w:val="30"/>
          <w:lang w:eastAsia="zh-CN"/>
          <w14:textFill>
            <w14:solidFill>
              <w14:schemeClr w14:val="tx1"/>
            </w14:solidFill>
          </w14:textFill>
        </w:rPr>
        <w:t>月</w:t>
      </w:r>
      <w:r>
        <w:rPr>
          <w:rFonts w:hint="eastAsia" w:ascii="宋体" w:hAnsi="宋体" w:cs="宋体"/>
          <w:b/>
          <w:bCs/>
          <w:color w:val="000000" w:themeColor="text1"/>
          <w:sz w:val="30"/>
          <w:szCs w:val="30"/>
          <w:lang w:eastAsia="zh-CN"/>
          <w14:textFill>
            <w14:solidFill>
              <w14:schemeClr w14:val="tx1"/>
            </w14:solidFill>
          </w14:textFill>
        </w:rPr>
        <w:br w:type="page"/>
      </w:r>
      <w:r>
        <w:rPr>
          <w:rFonts w:ascii="宋体" w:hAnsi="宋体" w:cs="宋体"/>
          <w:b w:val="0"/>
          <w:bCs w:val="0"/>
          <w:color w:val="000000" w:themeColor="text1"/>
          <w:sz w:val="48"/>
          <w:szCs w:val="52"/>
          <w14:textFill>
            <w14:solidFill>
              <w14:schemeClr w14:val="tx1"/>
            </w14:solidFill>
          </w14:textFill>
        </w:rPr>
        <w:tab/>
      </w:r>
    </w:p>
    <w:p w14:paraId="5CF517A5">
      <w:pPr>
        <w:pStyle w:val="20"/>
        <w:tabs>
          <w:tab w:val="center" w:pos="4819"/>
          <w:tab w:val="left" w:pos="6069"/>
          <w:tab w:val="right" w:leader="dot" w:pos="8306"/>
        </w:tabs>
        <w:spacing w:before="0" w:after="0" w:line="480" w:lineRule="exact"/>
        <w:jc w:val="center"/>
        <w:rPr>
          <w:rFonts w:ascii="宋体" w:hAnsi="宋体" w:cs="宋体"/>
          <w:b w:val="0"/>
          <w:bCs w:val="0"/>
          <w:color w:val="000000" w:themeColor="text1"/>
          <w:sz w:val="48"/>
          <w:szCs w:val="52"/>
          <w14:textFill>
            <w14:solidFill>
              <w14:schemeClr w14:val="tx1"/>
            </w14:solidFill>
          </w14:textFill>
        </w:rPr>
      </w:pPr>
      <w:r>
        <w:rPr>
          <w:rFonts w:hint="eastAsia" w:ascii="宋体" w:hAnsi="宋体" w:cs="宋体"/>
          <w:b w:val="0"/>
          <w:bCs w:val="0"/>
          <w:color w:val="000000" w:themeColor="text1"/>
          <w:sz w:val="48"/>
          <w:szCs w:val="52"/>
          <w14:textFill>
            <w14:solidFill>
              <w14:schemeClr w14:val="tx1"/>
            </w14:solidFill>
          </w14:textFill>
        </w:rPr>
        <w:t xml:space="preserve">目 </w:t>
      </w:r>
      <w:r>
        <w:rPr>
          <w:rFonts w:ascii="宋体" w:hAnsi="宋体" w:cs="宋体"/>
          <w:b w:val="0"/>
          <w:bCs w:val="0"/>
          <w:color w:val="000000" w:themeColor="text1"/>
          <w:sz w:val="48"/>
          <w:szCs w:val="52"/>
          <w14:textFill>
            <w14:solidFill>
              <w14:schemeClr w14:val="tx1"/>
            </w14:solidFill>
          </w14:textFill>
        </w:rPr>
        <w:t xml:space="preserve"> </w:t>
      </w:r>
      <w:r>
        <w:rPr>
          <w:rFonts w:hint="eastAsia" w:ascii="宋体" w:hAnsi="宋体" w:cs="宋体"/>
          <w:b w:val="0"/>
          <w:bCs w:val="0"/>
          <w:color w:val="000000" w:themeColor="text1"/>
          <w:sz w:val="48"/>
          <w:szCs w:val="52"/>
          <w14:textFill>
            <w14:solidFill>
              <w14:schemeClr w14:val="tx1"/>
            </w14:solidFill>
          </w14:textFill>
        </w:rPr>
        <w:t>录</w:t>
      </w:r>
    </w:p>
    <w:p w14:paraId="304F0F7F">
      <w:pPr>
        <w:rPr>
          <w:color w:val="000000" w:themeColor="text1"/>
          <w:sz w:val="18"/>
          <w:szCs w:val="18"/>
          <w14:textFill>
            <w14:solidFill>
              <w14:schemeClr w14:val="tx1"/>
            </w14:solidFill>
          </w14:textFill>
        </w:rPr>
      </w:pPr>
    </w:p>
    <w:p w14:paraId="21CE62DA">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bookmarkStart w:id="1" w:name="_Toc536429369"/>
      <w:bookmarkStart w:id="2" w:name="_Toc19543333"/>
      <w:bookmarkStart w:id="3" w:name="_Toc536202282"/>
      <w:bookmarkStart w:id="4" w:name="_Toc536202376"/>
      <w:bookmarkStart w:id="5" w:name="OLE_LINK3"/>
      <w:bookmarkStart w:id="6" w:name="_Toc438048787"/>
      <w:bookmarkStart w:id="7" w:name="_Toc30089"/>
      <w:r>
        <w:rPr>
          <w:rFonts w:hint="eastAsia" w:ascii="宋体" w:hAnsi="宋体" w:eastAsia="宋体" w:cs="宋体"/>
          <w:caps w:val="0"/>
          <w:color w:val="000000" w:themeColor="text1"/>
          <w:sz w:val="24"/>
          <w:szCs w:val="24"/>
          <w14:textFill>
            <w14:solidFill>
              <w14:schemeClr w14:val="tx1"/>
            </w14:solidFill>
          </w14:textFill>
        </w:rPr>
        <w:fldChar w:fldCharType="begin"/>
      </w:r>
      <w:r>
        <w:rPr>
          <w:rFonts w:hint="eastAsia" w:ascii="宋体" w:hAnsi="宋体" w:eastAsia="宋体" w:cs="宋体"/>
          <w:caps w:val="0"/>
          <w:color w:val="000000" w:themeColor="text1"/>
          <w:sz w:val="24"/>
          <w:szCs w:val="24"/>
          <w14:textFill>
            <w14:solidFill>
              <w14:schemeClr w14:val="tx1"/>
            </w14:solidFill>
          </w14:textFill>
        </w:rPr>
        <w:instrText xml:space="preserve"> TOC \o "1-1" \h \z \u </w:instrText>
      </w:r>
      <w:r>
        <w:rPr>
          <w:rFonts w:hint="eastAsia" w:ascii="宋体" w:hAnsi="宋体" w:eastAsia="宋体" w:cs="宋体"/>
          <w:caps w:val="0"/>
          <w:color w:val="000000" w:themeColor="text1"/>
          <w:sz w:val="24"/>
          <w:szCs w:val="24"/>
          <w14:textFill>
            <w14:solidFill>
              <w14:schemeClr w14:val="tx1"/>
            </w14:solidFill>
          </w14:textFill>
        </w:rPr>
        <w:fldChar w:fldCharType="separate"/>
      </w:r>
      <w:r>
        <w:rPr>
          <w:rFonts w:hint="eastAsia" w:ascii="宋体" w:hAnsi="宋体" w:eastAsia="宋体" w:cs="宋体"/>
          <w:caps w:val="0"/>
          <w:color w:val="000000" w:themeColor="text1"/>
          <w:sz w:val="28"/>
          <w:szCs w:val="48"/>
          <w14:textFill>
            <w14:solidFill>
              <w14:schemeClr w14:val="tx1"/>
            </w14:solidFill>
          </w14:textFill>
        </w:rPr>
        <w:fldChar w:fldCharType="begin"/>
      </w:r>
      <w:r>
        <w:rPr>
          <w:rFonts w:hint="eastAsia" w:ascii="宋体" w:hAnsi="宋体" w:eastAsia="宋体" w:cs="宋体"/>
          <w:caps w:val="0"/>
          <w:color w:val="000000" w:themeColor="text1"/>
          <w:sz w:val="28"/>
          <w:szCs w:val="48"/>
          <w14:textFill>
            <w14:solidFill>
              <w14:schemeClr w14:val="tx1"/>
            </w14:solidFill>
          </w14:textFill>
        </w:rPr>
        <w:instrText xml:space="preserve"> HYPERLINK \l _Toc23261 </w:instrText>
      </w:r>
      <w:r>
        <w:rPr>
          <w:rFonts w:hint="eastAsia" w:ascii="宋体" w:hAnsi="宋体" w:eastAsia="宋体" w:cs="宋体"/>
          <w:caps w:val="0"/>
          <w:color w:val="000000" w:themeColor="text1"/>
          <w:sz w:val="28"/>
          <w:szCs w:val="4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第一部分  竞争性</w:t>
      </w:r>
      <w:r>
        <w:rPr>
          <w:color w:val="000000" w:themeColor="text1"/>
          <w:sz w:val="28"/>
          <w:szCs w:val="28"/>
          <w14:textFill>
            <w14:solidFill>
              <w14:schemeClr w14:val="tx1"/>
            </w14:solidFill>
          </w14:textFill>
        </w:rPr>
        <w:t>磋商公告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_Toc23261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ascii="宋体" w:hAnsi="宋体" w:eastAsia="宋体" w:cs="宋体"/>
          <w:caps w:val="0"/>
          <w:color w:val="000000" w:themeColor="text1"/>
          <w:sz w:val="28"/>
          <w:szCs w:val="48"/>
          <w14:textFill>
            <w14:solidFill>
              <w14:schemeClr w14:val="tx1"/>
            </w14:solidFill>
          </w14:textFill>
        </w:rPr>
        <w:fldChar w:fldCharType="end"/>
      </w:r>
    </w:p>
    <w:p w14:paraId="2AE1BD5D">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_Toc29239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第二部分</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供应商须知前附表</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_Toc29239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1023A365">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_Toc23902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 xml:space="preserve">第三部分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供应商须知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_Toc23902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1D1D8E07">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_Toc31992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 xml:space="preserve">第四部分 </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评分</w:t>
      </w:r>
      <w:r>
        <w:rPr>
          <w:color w:val="000000" w:themeColor="text1"/>
          <w:sz w:val="28"/>
          <w:szCs w:val="28"/>
          <w14:textFill>
            <w14:solidFill>
              <w14:schemeClr w14:val="tx1"/>
            </w14:solidFill>
          </w14:textFill>
        </w:rPr>
        <w:t>标准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_Toc31992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7C4CCDC7">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_Toc23786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eastAsia="宋体"/>
          <w:color w:val="000000" w:themeColor="text1"/>
          <w:sz w:val="28"/>
          <w:szCs w:val="28"/>
          <w14:textFill>
            <w14:solidFill>
              <w14:schemeClr w14:val="tx1"/>
            </w14:solidFill>
          </w14:textFill>
        </w:rPr>
        <w:t xml:space="preserve">第五部分 </w:t>
      </w:r>
      <w:r>
        <w:rPr>
          <w:rFonts w:hint="eastAsia"/>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采购内容及</w:t>
      </w:r>
      <w:r>
        <w:rPr>
          <w:rFonts w:hint="eastAsia" w:eastAsia="宋体"/>
          <w:color w:val="000000" w:themeColor="text1"/>
          <w:sz w:val="28"/>
          <w:szCs w:val="28"/>
          <w:lang w:eastAsia="zh-CN"/>
          <w14:textFill>
            <w14:solidFill>
              <w14:schemeClr w14:val="tx1"/>
            </w14:solidFill>
          </w14:textFill>
        </w:rPr>
        <w:t>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_Toc23786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0D3A9C21">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_Toc10937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eastAsia="宋体"/>
          <w:color w:val="000000" w:themeColor="text1"/>
          <w:sz w:val="28"/>
          <w:szCs w:val="28"/>
          <w14:textFill>
            <w14:solidFill>
              <w14:schemeClr w14:val="tx1"/>
            </w14:solidFill>
          </w14:textFill>
        </w:rPr>
        <w:t xml:space="preserve">第六部分 </w:t>
      </w:r>
      <w:r>
        <w:rPr>
          <w:rFonts w:hint="eastAsia"/>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商务及合同主要条款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_Toc10937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783E18E9">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16"/>
          <w:szCs w:val="16"/>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_Toc7097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eastAsia="宋体"/>
          <w:color w:val="000000" w:themeColor="text1"/>
          <w:sz w:val="28"/>
          <w:szCs w:val="28"/>
          <w14:textFill>
            <w14:solidFill>
              <w14:schemeClr w14:val="tx1"/>
            </w14:solidFill>
          </w14:textFill>
        </w:rPr>
        <w:t xml:space="preserve">第七部分 </w:t>
      </w:r>
      <w:r>
        <w:rPr>
          <w:rFonts w:hint="eastAsia"/>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响应文件格式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_Toc7097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66</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3455E34C">
      <w:pPr>
        <w:pStyle w:val="3"/>
        <w:pageBreakBefore w:val="0"/>
        <w:widowControl w:val="0"/>
        <w:tabs>
          <w:tab w:val="left" w:pos="206"/>
        </w:tabs>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aps/>
          <w:color w:val="000000" w:themeColor="text1"/>
          <w:kern w:val="2"/>
          <w:sz w:val="24"/>
          <w:szCs w:val="24"/>
          <w14:textFill>
            <w14:solidFill>
              <w14:schemeClr w14:val="tx1"/>
            </w14:solidFill>
          </w14:textFill>
        </w:rPr>
        <w:fldChar w:fldCharType="end"/>
      </w:r>
      <w:r>
        <w:rPr>
          <w:rFonts w:hint="eastAsia" w:ascii="宋体" w:hAnsi="宋体" w:eastAsia="宋体" w:cs="宋体"/>
          <w:caps/>
          <w:color w:val="000000" w:themeColor="text1"/>
          <w:kern w:val="2"/>
          <w:sz w:val="24"/>
          <w:szCs w:val="24"/>
          <w14:textFill>
            <w14:solidFill>
              <w14:schemeClr w14:val="tx1"/>
            </w14:solidFill>
          </w14:textFill>
        </w:rPr>
        <w:br w:type="page"/>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bookmarkStart w:id="8" w:name="_Toc23261"/>
      <w:r>
        <w:rPr>
          <w:rFonts w:hint="eastAsia"/>
          <w:color w:val="auto"/>
        </w:rPr>
        <w:t xml:space="preserve">第一部分  </w:t>
      </w:r>
      <w:bookmarkStart w:id="9" w:name="OLE_LINK4"/>
      <w:bookmarkStart w:id="10" w:name="OLE_LINK1"/>
      <w:r>
        <w:rPr>
          <w:rFonts w:hint="eastAsia"/>
          <w:color w:val="auto"/>
        </w:rPr>
        <w:t>竞争性</w:t>
      </w:r>
      <w:r>
        <w:rPr>
          <w:color w:val="auto"/>
        </w:rPr>
        <w:t>磋商公告</w:t>
      </w:r>
      <w:bookmarkEnd w:id="1"/>
      <w:bookmarkEnd w:id="2"/>
      <w:bookmarkEnd w:id="3"/>
      <w:bookmarkEnd w:id="4"/>
      <w:bookmarkEnd w:id="8"/>
    </w:p>
    <w:bookmarkEnd w:id="5"/>
    <w:bookmarkEnd w:id="9"/>
    <w:bookmarkEnd w:id="10"/>
    <w:p w14:paraId="6EE1A63F">
      <w:pPr>
        <w:pStyle w:val="109"/>
        <w:spacing w:line="360" w:lineRule="auto"/>
        <w:jc w:val="center"/>
      </w:pPr>
      <w:bookmarkStart w:id="11" w:name="_Toc536202283"/>
      <w:bookmarkStart w:id="12" w:name="_Toc536202377"/>
      <w:bookmarkStart w:id="13" w:name="_Toc536429317"/>
      <w:bookmarkStart w:id="14" w:name="_Toc5018"/>
      <w:bookmarkStart w:id="15" w:name="_Toc536429370"/>
      <w:r>
        <w:rPr>
          <w:rFonts w:ascii="仿宋_GB2312" w:hAnsi="仿宋_GB2312" w:eastAsia="仿宋_GB2312" w:cs="仿宋_GB2312"/>
          <w:b/>
          <w:sz w:val="36"/>
        </w:rPr>
        <w:t>汉滨区牛蹄镇人民政府牛蹄镇2024年村道安全生命防护工程竞争性磋商公告</w:t>
      </w:r>
    </w:p>
    <w:p w14:paraId="6CB808BD">
      <w:pPr>
        <w:pStyle w:val="109"/>
        <w:pBdr>
          <w:top w:val="single" w:color="auto" w:sz="4" w:space="0"/>
          <w:left w:val="single" w:color="auto" w:sz="4" w:space="0"/>
          <w:bottom w:val="single" w:color="auto" w:sz="4" w:space="0"/>
          <w:right w:val="single" w:color="auto" w:sz="4" w:space="0"/>
        </w:pBdr>
        <w:spacing w:line="360" w:lineRule="auto"/>
        <w:outlineLvl w:val="5"/>
        <w:rPr>
          <w:sz w:val="24"/>
          <w:szCs w:val="24"/>
        </w:rPr>
      </w:pPr>
      <w:r>
        <w:rPr>
          <w:rFonts w:ascii="仿宋_GB2312" w:hAnsi="仿宋_GB2312" w:eastAsia="仿宋_GB2312" w:cs="仿宋_GB2312"/>
          <w:b/>
          <w:sz w:val="24"/>
          <w:szCs w:val="24"/>
        </w:rPr>
        <w:t xml:space="preserve"> 项目概况</w:t>
      </w:r>
    </w:p>
    <w:p w14:paraId="6D11828C">
      <w:pPr>
        <w:pStyle w:val="109"/>
        <w:pBdr>
          <w:top w:val="single" w:color="auto" w:sz="4" w:space="0"/>
          <w:left w:val="single" w:color="auto" w:sz="4" w:space="0"/>
          <w:bottom w:val="single" w:color="auto" w:sz="4" w:space="0"/>
          <w:right w:val="single" w:color="auto" w:sz="4" w:space="0"/>
        </w:pBdr>
        <w:spacing w:line="360" w:lineRule="auto"/>
        <w:rPr>
          <w:sz w:val="24"/>
          <w:szCs w:val="24"/>
        </w:rPr>
      </w:pPr>
      <w:r>
        <w:rPr>
          <w:rFonts w:ascii="仿宋_GB2312" w:hAnsi="仿宋_GB2312" w:eastAsia="仿宋_GB2312" w:cs="仿宋_GB2312"/>
          <w:sz w:val="24"/>
          <w:szCs w:val="24"/>
        </w:rPr>
        <w:t>牛蹄镇2024年村道安全生命防护工程采购项目的潜在供应商应在陕西云朗项目管理有限公司获取采购文件，并于 2025年09月26日 09时00分 （北京时间）前提交响应文件。</w:t>
      </w:r>
    </w:p>
    <w:p w14:paraId="70A6D5E2">
      <w:pPr>
        <w:pStyle w:val="109"/>
        <w:spacing w:line="360" w:lineRule="auto"/>
        <w:outlineLvl w:val="3"/>
        <w:rPr>
          <w:sz w:val="24"/>
          <w:szCs w:val="24"/>
        </w:rPr>
      </w:pPr>
      <w:r>
        <w:rPr>
          <w:rFonts w:ascii="仿宋_GB2312" w:hAnsi="仿宋_GB2312" w:eastAsia="仿宋_GB2312" w:cs="仿宋_GB2312"/>
          <w:b/>
          <w:sz w:val="24"/>
          <w:szCs w:val="24"/>
        </w:rPr>
        <w:t>一、项目基本情况</w:t>
      </w:r>
    </w:p>
    <w:p w14:paraId="44840463">
      <w:pPr>
        <w:pStyle w:val="109"/>
        <w:spacing w:line="360" w:lineRule="auto"/>
        <w:rPr>
          <w:sz w:val="24"/>
          <w:szCs w:val="24"/>
        </w:rPr>
      </w:pPr>
      <w:r>
        <w:rPr>
          <w:rFonts w:ascii="仿宋_GB2312" w:hAnsi="仿宋_GB2312" w:eastAsia="仿宋_GB2312" w:cs="仿宋_GB2312"/>
          <w:sz w:val="24"/>
          <w:szCs w:val="24"/>
        </w:rPr>
        <w:t>项目编号：SXYL20250915</w:t>
      </w:r>
    </w:p>
    <w:p w14:paraId="65AB8566">
      <w:pPr>
        <w:pStyle w:val="109"/>
        <w:spacing w:line="360" w:lineRule="auto"/>
        <w:rPr>
          <w:sz w:val="24"/>
          <w:szCs w:val="24"/>
        </w:rPr>
      </w:pPr>
      <w:r>
        <w:rPr>
          <w:rFonts w:ascii="仿宋_GB2312" w:hAnsi="仿宋_GB2312" w:eastAsia="仿宋_GB2312" w:cs="仿宋_GB2312"/>
          <w:sz w:val="24"/>
          <w:szCs w:val="24"/>
        </w:rPr>
        <w:t>项目名称：牛蹄镇2024年村道安全生命防护工程</w:t>
      </w:r>
    </w:p>
    <w:p w14:paraId="4C7469F0">
      <w:pPr>
        <w:pStyle w:val="109"/>
        <w:spacing w:line="360" w:lineRule="auto"/>
        <w:rPr>
          <w:sz w:val="24"/>
          <w:szCs w:val="24"/>
        </w:rPr>
      </w:pPr>
      <w:r>
        <w:rPr>
          <w:rFonts w:ascii="仿宋_GB2312" w:hAnsi="仿宋_GB2312" w:eastAsia="仿宋_GB2312" w:cs="仿宋_GB2312"/>
          <w:sz w:val="24"/>
          <w:szCs w:val="24"/>
        </w:rPr>
        <w:t>采购方式：竞争性磋商</w:t>
      </w:r>
    </w:p>
    <w:p w14:paraId="619472C0">
      <w:pPr>
        <w:pStyle w:val="109"/>
        <w:spacing w:line="360" w:lineRule="auto"/>
        <w:rPr>
          <w:sz w:val="24"/>
          <w:szCs w:val="24"/>
        </w:rPr>
      </w:pPr>
      <w:r>
        <w:rPr>
          <w:rFonts w:ascii="仿宋_GB2312" w:hAnsi="仿宋_GB2312" w:eastAsia="仿宋_GB2312" w:cs="仿宋_GB2312"/>
          <w:sz w:val="24"/>
          <w:szCs w:val="24"/>
        </w:rPr>
        <w:t>预算金额：504,744.00元</w:t>
      </w:r>
    </w:p>
    <w:p w14:paraId="010F4116">
      <w:pPr>
        <w:pStyle w:val="109"/>
        <w:spacing w:line="360" w:lineRule="auto"/>
        <w:rPr>
          <w:sz w:val="24"/>
          <w:szCs w:val="24"/>
        </w:rPr>
      </w:pPr>
      <w:r>
        <w:rPr>
          <w:rFonts w:ascii="仿宋_GB2312" w:hAnsi="仿宋_GB2312" w:eastAsia="仿宋_GB2312" w:cs="仿宋_GB2312"/>
          <w:sz w:val="24"/>
          <w:szCs w:val="24"/>
        </w:rPr>
        <w:t>采购需求：</w:t>
      </w:r>
    </w:p>
    <w:p w14:paraId="7DDA8A1F">
      <w:pPr>
        <w:pStyle w:val="109"/>
        <w:spacing w:line="360" w:lineRule="auto"/>
        <w:rPr>
          <w:sz w:val="24"/>
          <w:szCs w:val="24"/>
        </w:rPr>
      </w:pPr>
      <w:r>
        <w:rPr>
          <w:rFonts w:ascii="仿宋_GB2312" w:hAnsi="仿宋_GB2312" w:eastAsia="仿宋_GB2312" w:cs="仿宋_GB2312"/>
          <w:sz w:val="24"/>
          <w:szCs w:val="24"/>
        </w:rPr>
        <w:t>合同包1(牛蹄镇2024年村道安全生命防护工程):</w:t>
      </w:r>
    </w:p>
    <w:p w14:paraId="626F812A">
      <w:pPr>
        <w:pStyle w:val="109"/>
        <w:spacing w:line="360" w:lineRule="auto"/>
        <w:ind w:firstLine="630"/>
        <w:rPr>
          <w:sz w:val="24"/>
          <w:szCs w:val="24"/>
        </w:rPr>
      </w:pPr>
      <w:r>
        <w:rPr>
          <w:rFonts w:ascii="仿宋_GB2312" w:hAnsi="仿宋_GB2312" w:eastAsia="仿宋_GB2312" w:cs="仿宋_GB2312"/>
          <w:sz w:val="24"/>
          <w:szCs w:val="24"/>
        </w:rPr>
        <w:t>合同包预算金额：504,744.00元</w:t>
      </w:r>
    </w:p>
    <w:p w14:paraId="4ECD88C6">
      <w:pPr>
        <w:pStyle w:val="109"/>
        <w:spacing w:line="360" w:lineRule="auto"/>
        <w:ind w:firstLine="630"/>
        <w:rPr>
          <w:sz w:val="24"/>
          <w:szCs w:val="24"/>
        </w:rPr>
      </w:pPr>
      <w:r>
        <w:rPr>
          <w:rFonts w:ascii="仿宋_GB2312" w:hAnsi="仿宋_GB2312" w:eastAsia="仿宋_GB2312" w:cs="仿宋_GB2312"/>
          <w:sz w:val="24"/>
          <w:szCs w:val="24"/>
        </w:rPr>
        <w:t xml:space="preserve"> 合同包最高限价：504,744.00元</w:t>
      </w:r>
    </w:p>
    <w:tbl>
      <w:tblPr>
        <w:tblStyle w:val="3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1147"/>
        <w:gridCol w:w="2701"/>
        <w:gridCol w:w="1300"/>
        <w:gridCol w:w="1802"/>
        <w:gridCol w:w="1555"/>
      </w:tblGrid>
      <w:tr w14:paraId="2E85E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518ED14">
            <w:pPr>
              <w:pStyle w:val="109"/>
              <w:spacing w:line="360" w:lineRule="auto"/>
              <w:jc w:val="center"/>
              <w:rPr>
                <w:sz w:val="24"/>
                <w:szCs w:val="24"/>
              </w:rPr>
            </w:pPr>
            <w:r>
              <w:rPr>
                <w:rFonts w:ascii="仿宋_GB2312" w:hAnsi="仿宋_GB2312" w:eastAsia="仿宋_GB2312" w:cs="仿宋_GB2312"/>
                <w:sz w:val="24"/>
                <w:szCs w:val="24"/>
              </w:rPr>
              <w:t>品目号</w:t>
            </w:r>
          </w:p>
        </w:tc>
        <w:tc>
          <w:tcPr>
            <w:tcW w:w="0" w:type="auto"/>
            <w:vAlign w:val="center"/>
          </w:tcPr>
          <w:p w14:paraId="79693CB5">
            <w:pPr>
              <w:pStyle w:val="109"/>
              <w:spacing w:line="360" w:lineRule="auto"/>
              <w:jc w:val="center"/>
              <w:rPr>
                <w:sz w:val="24"/>
                <w:szCs w:val="24"/>
              </w:rPr>
            </w:pPr>
            <w:r>
              <w:rPr>
                <w:rFonts w:ascii="仿宋_GB2312" w:hAnsi="仿宋_GB2312" w:eastAsia="仿宋_GB2312" w:cs="仿宋_GB2312"/>
                <w:sz w:val="24"/>
                <w:szCs w:val="24"/>
              </w:rPr>
              <w:t>品目名称</w:t>
            </w:r>
          </w:p>
        </w:tc>
        <w:tc>
          <w:tcPr>
            <w:tcW w:w="0" w:type="auto"/>
            <w:vAlign w:val="center"/>
          </w:tcPr>
          <w:p w14:paraId="306A700D">
            <w:pPr>
              <w:pStyle w:val="109"/>
              <w:spacing w:line="360" w:lineRule="auto"/>
              <w:jc w:val="center"/>
              <w:rPr>
                <w:sz w:val="24"/>
                <w:szCs w:val="24"/>
              </w:rPr>
            </w:pPr>
            <w:r>
              <w:rPr>
                <w:rFonts w:ascii="仿宋_GB2312" w:hAnsi="仿宋_GB2312" w:eastAsia="仿宋_GB2312" w:cs="仿宋_GB2312"/>
                <w:sz w:val="24"/>
                <w:szCs w:val="24"/>
              </w:rPr>
              <w:t>采购标的</w:t>
            </w:r>
          </w:p>
        </w:tc>
        <w:tc>
          <w:tcPr>
            <w:tcW w:w="0" w:type="auto"/>
            <w:vAlign w:val="center"/>
          </w:tcPr>
          <w:p w14:paraId="378F3B9A">
            <w:pPr>
              <w:pStyle w:val="109"/>
              <w:spacing w:line="360" w:lineRule="auto"/>
              <w:jc w:val="center"/>
              <w:rPr>
                <w:sz w:val="24"/>
                <w:szCs w:val="24"/>
              </w:rPr>
            </w:pPr>
            <w:r>
              <w:rPr>
                <w:rFonts w:ascii="仿宋_GB2312" w:hAnsi="仿宋_GB2312" w:eastAsia="仿宋_GB2312" w:cs="仿宋_GB2312"/>
                <w:sz w:val="24"/>
                <w:szCs w:val="24"/>
              </w:rPr>
              <w:t>数量（单位）</w:t>
            </w:r>
          </w:p>
        </w:tc>
        <w:tc>
          <w:tcPr>
            <w:tcW w:w="0" w:type="auto"/>
            <w:vAlign w:val="center"/>
          </w:tcPr>
          <w:p w14:paraId="16C44084">
            <w:pPr>
              <w:pStyle w:val="109"/>
              <w:spacing w:line="360" w:lineRule="auto"/>
              <w:jc w:val="center"/>
              <w:rPr>
                <w:sz w:val="24"/>
                <w:szCs w:val="24"/>
              </w:rPr>
            </w:pPr>
            <w:r>
              <w:rPr>
                <w:rFonts w:ascii="仿宋_GB2312" w:hAnsi="仿宋_GB2312" w:eastAsia="仿宋_GB2312" w:cs="仿宋_GB2312"/>
                <w:sz w:val="24"/>
                <w:szCs w:val="24"/>
              </w:rPr>
              <w:t>技术规格、参数及要求</w:t>
            </w:r>
          </w:p>
        </w:tc>
        <w:tc>
          <w:tcPr>
            <w:tcW w:w="0" w:type="auto"/>
            <w:vAlign w:val="center"/>
          </w:tcPr>
          <w:p w14:paraId="12009FBE">
            <w:pPr>
              <w:pStyle w:val="109"/>
              <w:spacing w:line="360" w:lineRule="auto"/>
              <w:jc w:val="center"/>
              <w:rPr>
                <w:sz w:val="24"/>
                <w:szCs w:val="24"/>
              </w:rPr>
            </w:pPr>
            <w:r>
              <w:rPr>
                <w:rFonts w:ascii="仿宋_GB2312" w:hAnsi="仿宋_GB2312" w:eastAsia="仿宋_GB2312" w:cs="仿宋_GB2312"/>
                <w:sz w:val="24"/>
                <w:szCs w:val="24"/>
              </w:rPr>
              <w:t>品目预算(元)</w:t>
            </w:r>
          </w:p>
        </w:tc>
      </w:tr>
      <w:tr w14:paraId="52157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5951281">
            <w:pPr>
              <w:pStyle w:val="109"/>
              <w:spacing w:line="360" w:lineRule="auto"/>
              <w:jc w:val="center"/>
              <w:rPr>
                <w:sz w:val="24"/>
                <w:szCs w:val="24"/>
              </w:rPr>
            </w:pPr>
            <w:r>
              <w:rPr>
                <w:rFonts w:ascii="仿宋_GB2312" w:hAnsi="仿宋_GB2312" w:eastAsia="仿宋_GB2312" w:cs="仿宋_GB2312"/>
                <w:sz w:val="24"/>
                <w:szCs w:val="24"/>
              </w:rPr>
              <w:t>1-1</w:t>
            </w:r>
          </w:p>
        </w:tc>
        <w:tc>
          <w:tcPr>
            <w:tcW w:w="0" w:type="auto"/>
            <w:vAlign w:val="center"/>
          </w:tcPr>
          <w:p w14:paraId="14F0E15E">
            <w:pPr>
              <w:pStyle w:val="109"/>
              <w:spacing w:line="360" w:lineRule="auto"/>
              <w:jc w:val="center"/>
              <w:rPr>
                <w:sz w:val="24"/>
                <w:szCs w:val="24"/>
              </w:rPr>
            </w:pPr>
            <w:r>
              <w:rPr>
                <w:rFonts w:ascii="仿宋_GB2312" w:hAnsi="仿宋_GB2312" w:eastAsia="仿宋_GB2312" w:cs="仿宋_GB2312"/>
                <w:sz w:val="24"/>
                <w:szCs w:val="24"/>
              </w:rPr>
              <w:t>公路工程施工</w:t>
            </w:r>
          </w:p>
        </w:tc>
        <w:tc>
          <w:tcPr>
            <w:tcW w:w="0" w:type="auto"/>
            <w:vAlign w:val="center"/>
          </w:tcPr>
          <w:p w14:paraId="4E0130BE">
            <w:pPr>
              <w:pStyle w:val="109"/>
              <w:spacing w:line="360" w:lineRule="auto"/>
              <w:jc w:val="center"/>
              <w:rPr>
                <w:sz w:val="24"/>
                <w:szCs w:val="24"/>
              </w:rPr>
            </w:pPr>
            <w:r>
              <w:rPr>
                <w:rFonts w:ascii="仿宋_GB2312" w:hAnsi="仿宋_GB2312" w:eastAsia="仿宋_GB2312" w:cs="仿宋_GB2312"/>
                <w:sz w:val="24"/>
                <w:szCs w:val="24"/>
              </w:rPr>
              <w:t>牛蹄镇2024年村道安全生命防护工程</w:t>
            </w:r>
          </w:p>
        </w:tc>
        <w:tc>
          <w:tcPr>
            <w:tcW w:w="0" w:type="auto"/>
            <w:vAlign w:val="center"/>
          </w:tcPr>
          <w:p w14:paraId="5EACC16F">
            <w:pPr>
              <w:pStyle w:val="109"/>
              <w:spacing w:line="360" w:lineRule="auto"/>
              <w:jc w:val="center"/>
              <w:rPr>
                <w:sz w:val="24"/>
                <w:szCs w:val="24"/>
              </w:rPr>
            </w:pPr>
            <w:r>
              <w:rPr>
                <w:rFonts w:ascii="仿宋_GB2312" w:hAnsi="仿宋_GB2312" w:eastAsia="仿宋_GB2312" w:cs="仿宋_GB2312"/>
                <w:sz w:val="24"/>
                <w:szCs w:val="24"/>
              </w:rPr>
              <w:t>1(项)</w:t>
            </w:r>
          </w:p>
        </w:tc>
        <w:tc>
          <w:tcPr>
            <w:tcW w:w="0" w:type="auto"/>
            <w:vAlign w:val="center"/>
          </w:tcPr>
          <w:p w14:paraId="458B1A81">
            <w:pPr>
              <w:pStyle w:val="109"/>
              <w:spacing w:line="360" w:lineRule="auto"/>
              <w:jc w:val="center"/>
              <w:rPr>
                <w:sz w:val="24"/>
                <w:szCs w:val="24"/>
              </w:rPr>
            </w:pPr>
            <w:r>
              <w:rPr>
                <w:rFonts w:ascii="仿宋_GB2312" w:hAnsi="仿宋_GB2312" w:eastAsia="仿宋_GB2312" w:cs="仿宋_GB2312"/>
                <w:sz w:val="24"/>
                <w:szCs w:val="24"/>
              </w:rPr>
              <w:t>详见采购文件</w:t>
            </w:r>
          </w:p>
        </w:tc>
        <w:tc>
          <w:tcPr>
            <w:tcW w:w="0" w:type="auto"/>
            <w:vAlign w:val="center"/>
          </w:tcPr>
          <w:p w14:paraId="737D939D">
            <w:pPr>
              <w:pStyle w:val="109"/>
              <w:spacing w:line="360" w:lineRule="auto"/>
              <w:jc w:val="center"/>
              <w:rPr>
                <w:sz w:val="24"/>
                <w:szCs w:val="24"/>
              </w:rPr>
            </w:pPr>
            <w:r>
              <w:rPr>
                <w:rFonts w:ascii="仿宋_GB2312" w:hAnsi="仿宋_GB2312" w:eastAsia="仿宋_GB2312" w:cs="仿宋_GB2312"/>
                <w:sz w:val="24"/>
                <w:szCs w:val="24"/>
              </w:rPr>
              <w:t>504,744.00</w:t>
            </w:r>
          </w:p>
        </w:tc>
      </w:tr>
    </w:tbl>
    <w:p w14:paraId="3A8C0558">
      <w:pPr>
        <w:pStyle w:val="109"/>
        <w:spacing w:line="360" w:lineRule="auto"/>
        <w:rPr>
          <w:sz w:val="24"/>
          <w:szCs w:val="24"/>
        </w:rPr>
      </w:pPr>
      <w:r>
        <w:rPr>
          <w:rFonts w:ascii="仿宋_GB2312" w:hAnsi="仿宋_GB2312" w:eastAsia="仿宋_GB2312" w:cs="仿宋_GB2312"/>
          <w:sz w:val="24"/>
          <w:szCs w:val="24"/>
        </w:rPr>
        <w:t xml:space="preserve"> 本合同包不接受联合体投标</w:t>
      </w:r>
    </w:p>
    <w:p w14:paraId="4F7C0C69">
      <w:pPr>
        <w:pStyle w:val="109"/>
        <w:spacing w:line="360" w:lineRule="auto"/>
        <w:rPr>
          <w:sz w:val="24"/>
          <w:szCs w:val="24"/>
        </w:rPr>
      </w:pPr>
      <w:r>
        <w:rPr>
          <w:rFonts w:ascii="仿宋_GB2312" w:hAnsi="仿宋_GB2312" w:eastAsia="仿宋_GB2312" w:cs="仿宋_GB2312"/>
          <w:sz w:val="24"/>
          <w:szCs w:val="24"/>
        </w:rPr>
        <w:t xml:space="preserve"> 合同履行期限：60天</w:t>
      </w:r>
    </w:p>
    <w:p w14:paraId="31D389A4">
      <w:pPr>
        <w:pStyle w:val="109"/>
        <w:spacing w:line="360" w:lineRule="auto"/>
        <w:outlineLvl w:val="3"/>
        <w:rPr>
          <w:sz w:val="24"/>
          <w:szCs w:val="24"/>
        </w:rPr>
      </w:pPr>
      <w:r>
        <w:rPr>
          <w:rFonts w:ascii="仿宋_GB2312" w:hAnsi="仿宋_GB2312" w:eastAsia="仿宋_GB2312" w:cs="仿宋_GB2312"/>
          <w:b/>
          <w:sz w:val="24"/>
          <w:szCs w:val="24"/>
        </w:rPr>
        <w:t>二、申请人的资格要求：</w:t>
      </w:r>
    </w:p>
    <w:p w14:paraId="1FDB7948">
      <w:pPr>
        <w:pStyle w:val="109"/>
        <w:spacing w:line="360" w:lineRule="auto"/>
        <w:rPr>
          <w:sz w:val="24"/>
          <w:szCs w:val="24"/>
        </w:rPr>
      </w:pPr>
      <w:r>
        <w:rPr>
          <w:rFonts w:ascii="仿宋_GB2312" w:hAnsi="仿宋_GB2312" w:eastAsia="仿宋_GB2312" w:cs="仿宋_GB2312"/>
          <w:sz w:val="24"/>
          <w:szCs w:val="24"/>
        </w:rPr>
        <w:t>1.满足《中华人民共和国政府采购法》第二十二条规定;</w:t>
      </w:r>
    </w:p>
    <w:p w14:paraId="0B27E2AC">
      <w:pPr>
        <w:pStyle w:val="109"/>
        <w:spacing w:line="360" w:lineRule="auto"/>
        <w:rPr>
          <w:sz w:val="24"/>
          <w:szCs w:val="24"/>
        </w:rPr>
      </w:pPr>
      <w:r>
        <w:rPr>
          <w:rFonts w:ascii="仿宋_GB2312" w:hAnsi="仿宋_GB2312" w:eastAsia="仿宋_GB2312" w:cs="仿宋_GB2312"/>
          <w:sz w:val="24"/>
          <w:szCs w:val="24"/>
        </w:rPr>
        <w:t>2.落实政府采购政策需满足的资格要求：</w:t>
      </w:r>
    </w:p>
    <w:p w14:paraId="56841F73">
      <w:pPr>
        <w:pStyle w:val="109"/>
        <w:spacing w:line="360" w:lineRule="auto"/>
        <w:rPr>
          <w:sz w:val="24"/>
          <w:szCs w:val="24"/>
        </w:rPr>
      </w:pPr>
      <w:r>
        <w:rPr>
          <w:rFonts w:ascii="仿宋_GB2312" w:hAnsi="仿宋_GB2312" w:eastAsia="仿宋_GB2312" w:cs="仿宋_GB2312"/>
          <w:sz w:val="24"/>
          <w:szCs w:val="24"/>
        </w:rPr>
        <w:t>合同包1(牛蹄镇2024年村道安全生命防护工程)落实政府采购政策需满足的资格要求如下:</w:t>
      </w:r>
    </w:p>
    <w:p w14:paraId="2D9D74B4">
      <w:pPr>
        <w:pStyle w:val="109"/>
        <w:spacing w:line="360" w:lineRule="auto"/>
        <w:ind w:left="480"/>
        <w:rPr>
          <w:sz w:val="24"/>
          <w:szCs w:val="24"/>
        </w:rPr>
      </w:pPr>
      <w:r>
        <w:rPr>
          <w:rFonts w:ascii="仿宋_GB2312" w:hAnsi="仿宋_GB2312" w:eastAsia="仿宋_GB2312" w:cs="仿宋_GB2312"/>
          <w:sz w:val="24"/>
          <w:szCs w:val="24"/>
        </w:rPr>
        <w:t>本项目为专门面向中小企业预留项目，供应商应为中型、小型、微型企业。本项目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3815C0A9">
      <w:pPr>
        <w:pStyle w:val="109"/>
        <w:spacing w:line="360" w:lineRule="auto"/>
        <w:rPr>
          <w:sz w:val="24"/>
          <w:szCs w:val="24"/>
        </w:rPr>
      </w:pPr>
      <w:r>
        <w:rPr>
          <w:rFonts w:ascii="仿宋_GB2312" w:hAnsi="仿宋_GB2312" w:eastAsia="仿宋_GB2312" w:cs="仿宋_GB2312"/>
          <w:sz w:val="24"/>
          <w:szCs w:val="24"/>
        </w:rPr>
        <w:t>3.本项目的特定资格要求：</w:t>
      </w:r>
    </w:p>
    <w:p w14:paraId="52D8BDD6">
      <w:pPr>
        <w:pStyle w:val="109"/>
        <w:spacing w:line="360" w:lineRule="auto"/>
        <w:rPr>
          <w:sz w:val="24"/>
          <w:szCs w:val="24"/>
        </w:rPr>
      </w:pPr>
      <w:r>
        <w:rPr>
          <w:rFonts w:ascii="仿宋_GB2312" w:hAnsi="仿宋_GB2312" w:eastAsia="仿宋_GB2312" w:cs="仿宋_GB2312"/>
          <w:sz w:val="24"/>
          <w:szCs w:val="24"/>
        </w:rPr>
        <w:t>合同包1(牛蹄镇2024年村道安全生命防护工程)特定资格要求如下:</w:t>
      </w:r>
    </w:p>
    <w:p w14:paraId="3AAEE98B">
      <w:pPr>
        <w:pStyle w:val="109"/>
        <w:spacing w:line="360" w:lineRule="auto"/>
        <w:ind w:left="480"/>
        <w:rPr>
          <w:sz w:val="24"/>
          <w:szCs w:val="24"/>
        </w:rPr>
      </w:pPr>
      <w:r>
        <w:rPr>
          <w:rFonts w:ascii="仿宋_GB2312" w:hAnsi="仿宋_GB2312" w:eastAsia="仿宋_GB2312" w:cs="仿宋_GB2312"/>
          <w:sz w:val="24"/>
          <w:szCs w:val="24"/>
        </w:rPr>
        <w:t>（1）须具备建设行政主管部门颁发的公路工程施工总承包三级（含三级）以上资质及安全生产许可证，并在人员、设备、资金等方面具备相应的施工能力；</w:t>
      </w:r>
      <w:r>
        <w:rPr>
          <w:sz w:val="24"/>
          <w:szCs w:val="24"/>
        </w:rPr>
        <w:br w:type="textWrapping"/>
      </w:r>
      <w:r>
        <w:rPr>
          <w:rFonts w:ascii="仿宋_GB2312" w:hAnsi="仿宋_GB2312" w:eastAsia="仿宋_GB2312" w:cs="仿宋_GB2312"/>
          <w:sz w:val="24"/>
          <w:szCs w:val="24"/>
        </w:rPr>
        <w:t>（2）项目负责人须具公路工程专业二级（含二级）以上的注册建造师资格，提供注册证、交通主管部门核发的安全生产考核合格证、无在建工程承诺书；</w:t>
      </w:r>
      <w:r>
        <w:rPr>
          <w:sz w:val="24"/>
          <w:szCs w:val="24"/>
        </w:rPr>
        <w:br w:type="textWrapping"/>
      </w:r>
      <w:r>
        <w:rPr>
          <w:rFonts w:ascii="仿宋_GB2312" w:hAnsi="仿宋_GB2312" w:eastAsia="仿宋_GB2312" w:cs="仿宋_GB2312"/>
          <w:sz w:val="24"/>
          <w:szCs w:val="24"/>
        </w:rPr>
        <w:t>（3）专职安全员需具备交通主管部门核发的安全生产考核合格证；</w:t>
      </w:r>
      <w:r>
        <w:rPr>
          <w:sz w:val="24"/>
          <w:szCs w:val="24"/>
        </w:rPr>
        <w:br w:type="textWrapping"/>
      </w:r>
      <w:r>
        <w:rPr>
          <w:rFonts w:ascii="仿宋_GB2312" w:hAnsi="仿宋_GB2312" w:eastAsia="仿宋_GB2312" w:cs="仿宋_GB2312"/>
          <w:sz w:val="24"/>
          <w:szCs w:val="24"/>
        </w:rPr>
        <w:t>（4）提供法定代表人授权书（附法定代表人、被授权人身份证复印件）及被授权人身份证；法定代表人直接参加投标的，须提供法定代表人身份证明；</w:t>
      </w:r>
      <w:r>
        <w:rPr>
          <w:sz w:val="24"/>
          <w:szCs w:val="24"/>
        </w:rPr>
        <w:br w:type="textWrapping"/>
      </w:r>
      <w:r>
        <w:rPr>
          <w:rFonts w:ascii="仿宋_GB2312" w:hAnsi="仿宋_GB2312" w:eastAsia="仿宋_GB2312" w:cs="仿宋_GB2312"/>
          <w:sz w:val="24"/>
          <w:szCs w:val="24"/>
        </w:rPr>
        <w:t>（5）供应商未被列入“信用中国”网站(www.creditchina.gov.cn )和中国政府采购网(www.ccgp.gov.cn ) 等网站失信被执行人、重大税收违法失信主体、政府采购严重违法失信行为记录名单；</w:t>
      </w:r>
    </w:p>
    <w:p w14:paraId="2548B860">
      <w:pPr>
        <w:pStyle w:val="109"/>
        <w:spacing w:line="360" w:lineRule="auto"/>
        <w:outlineLvl w:val="3"/>
        <w:rPr>
          <w:sz w:val="24"/>
          <w:szCs w:val="24"/>
        </w:rPr>
      </w:pPr>
      <w:r>
        <w:rPr>
          <w:rFonts w:ascii="仿宋_GB2312" w:hAnsi="仿宋_GB2312" w:eastAsia="仿宋_GB2312" w:cs="仿宋_GB2312"/>
          <w:b/>
          <w:sz w:val="24"/>
          <w:szCs w:val="24"/>
        </w:rPr>
        <w:t>三、获取采购文件</w:t>
      </w:r>
    </w:p>
    <w:p w14:paraId="7E09702A">
      <w:pPr>
        <w:pStyle w:val="109"/>
        <w:spacing w:line="360" w:lineRule="auto"/>
        <w:rPr>
          <w:sz w:val="24"/>
          <w:szCs w:val="24"/>
        </w:rPr>
      </w:pPr>
      <w:r>
        <w:rPr>
          <w:rFonts w:ascii="仿宋_GB2312" w:hAnsi="仿宋_GB2312" w:eastAsia="仿宋_GB2312" w:cs="仿宋_GB2312"/>
          <w:sz w:val="24"/>
          <w:szCs w:val="24"/>
        </w:rPr>
        <w:t>时间： 2025年09月16日 至 2025年09月22日 ，每天上午 09:00:00 至 12:00:00 ，下午 12:00:00 至 17:00:00 （北京时间）</w:t>
      </w:r>
    </w:p>
    <w:p w14:paraId="17FCCA7B">
      <w:pPr>
        <w:pStyle w:val="109"/>
        <w:spacing w:line="360" w:lineRule="auto"/>
        <w:rPr>
          <w:sz w:val="24"/>
          <w:szCs w:val="24"/>
        </w:rPr>
      </w:pPr>
      <w:r>
        <w:rPr>
          <w:rFonts w:ascii="仿宋_GB2312" w:hAnsi="仿宋_GB2312" w:eastAsia="仿宋_GB2312" w:cs="仿宋_GB2312"/>
          <w:sz w:val="24"/>
          <w:szCs w:val="24"/>
        </w:rPr>
        <w:t>途径：陕西云朗项目管理有限公司</w:t>
      </w:r>
    </w:p>
    <w:p w14:paraId="38EB994E">
      <w:pPr>
        <w:pStyle w:val="109"/>
        <w:spacing w:line="360" w:lineRule="auto"/>
        <w:rPr>
          <w:sz w:val="24"/>
          <w:szCs w:val="24"/>
        </w:rPr>
      </w:pPr>
      <w:r>
        <w:rPr>
          <w:rFonts w:ascii="仿宋_GB2312" w:hAnsi="仿宋_GB2312" w:eastAsia="仿宋_GB2312" w:cs="仿宋_GB2312"/>
          <w:sz w:val="24"/>
          <w:szCs w:val="24"/>
        </w:rPr>
        <w:t>方式：在线获取</w:t>
      </w:r>
    </w:p>
    <w:p w14:paraId="2DF017D7">
      <w:pPr>
        <w:pStyle w:val="109"/>
        <w:spacing w:line="360" w:lineRule="auto"/>
        <w:rPr>
          <w:sz w:val="24"/>
          <w:szCs w:val="24"/>
        </w:rPr>
      </w:pPr>
      <w:r>
        <w:rPr>
          <w:rFonts w:ascii="仿宋_GB2312" w:hAnsi="仿宋_GB2312" w:eastAsia="仿宋_GB2312" w:cs="仿宋_GB2312"/>
          <w:sz w:val="24"/>
          <w:szCs w:val="24"/>
        </w:rPr>
        <w:t>售价： 0元</w:t>
      </w:r>
    </w:p>
    <w:p w14:paraId="1081775F">
      <w:pPr>
        <w:pStyle w:val="109"/>
        <w:spacing w:line="360" w:lineRule="auto"/>
        <w:outlineLvl w:val="3"/>
        <w:rPr>
          <w:sz w:val="24"/>
          <w:szCs w:val="24"/>
        </w:rPr>
      </w:pPr>
      <w:r>
        <w:rPr>
          <w:rFonts w:ascii="仿宋_GB2312" w:hAnsi="仿宋_GB2312" w:eastAsia="仿宋_GB2312" w:cs="仿宋_GB2312"/>
          <w:b/>
          <w:sz w:val="24"/>
          <w:szCs w:val="24"/>
        </w:rPr>
        <w:t>四、响应文件提交</w:t>
      </w:r>
    </w:p>
    <w:p w14:paraId="1D336696">
      <w:pPr>
        <w:pStyle w:val="109"/>
        <w:spacing w:line="360" w:lineRule="auto"/>
        <w:rPr>
          <w:sz w:val="24"/>
          <w:szCs w:val="24"/>
        </w:rPr>
      </w:pPr>
      <w:r>
        <w:rPr>
          <w:rFonts w:ascii="仿宋_GB2312" w:hAnsi="仿宋_GB2312" w:eastAsia="仿宋_GB2312" w:cs="仿宋_GB2312"/>
          <w:sz w:val="24"/>
          <w:szCs w:val="24"/>
        </w:rPr>
        <w:t>截止时间： 2025年09月26日 09时00分00秒 （北京时间）</w:t>
      </w:r>
    </w:p>
    <w:p w14:paraId="3E57B40C">
      <w:pPr>
        <w:pStyle w:val="109"/>
        <w:spacing w:line="360" w:lineRule="auto"/>
        <w:rPr>
          <w:sz w:val="24"/>
          <w:szCs w:val="24"/>
        </w:rPr>
      </w:pPr>
      <w:r>
        <w:rPr>
          <w:rFonts w:ascii="仿宋_GB2312" w:hAnsi="仿宋_GB2312" w:eastAsia="仿宋_GB2312" w:cs="仿宋_GB2312"/>
          <w:sz w:val="24"/>
          <w:szCs w:val="24"/>
        </w:rPr>
        <w:t>地点：安康市大桥路国贸酒店4楼行政1号会议室</w:t>
      </w:r>
    </w:p>
    <w:p w14:paraId="31A38C4E">
      <w:pPr>
        <w:pStyle w:val="109"/>
        <w:spacing w:line="360" w:lineRule="auto"/>
        <w:outlineLvl w:val="3"/>
        <w:rPr>
          <w:sz w:val="24"/>
          <w:szCs w:val="24"/>
        </w:rPr>
      </w:pPr>
      <w:r>
        <w:rPr>
          <w:rFonts w:ascii="仿宋_GB2312" w:hAnsi="仿宋_GB2312" w:eastAsia="仿宋_GB2312" w:cs="仿宋_GB2312"/>
          <w:b/>
          <w:sz w:val="24"/>
          <w:szCs w:val="24"/>
        </w:rPr>
        <w:t>五、开启</w:t>
      </w:r>
    </w:p>
    <w:p w14:paraId="403D1F13">
      <w:pPr>
        <w:pStyle w:val="109"/>
        <w:spacing w:line="360" w:lineRule="auto"/>
        <w:rPr>
          <w:sz w:val="24"/>
          <w:szCs w:val="24"/>
        </w:rPr>
      </w:pPr>
      <w:r>
        <w:rPr>
          <w:rFonts w:ascii="仿宋_GB2312" w:hAnsi="仿宋_GB2312" w:eastAsia="仿宋_GB2312" w:cs="仿宋_GB2312"/>
          <w:sz w:val="24"/>
          <w:szCs w:val="24"/>
        </w:rPr>
        <w:t>时间： 2025年09月26日 09时00分00秒 （北京时间）</w:t>
      </w:r>
    </w:p>
    <w:p w14:paraId="666B00ED">
      <w:pPr>
        <w:pStyle w:val="109"/>
        <w:spacing w:line="360" w:lineRule="auto"/>
        <w:rPr>
          <w:sz w:val="24"/>
          <w:szCs w:val="24"/>
        </w:rPr>
      </w:pPr>
      <w:r>
        <w:rPr>
          <w:rFonts w:ascii="仿宋_GB2312" w:hAnsi="仿宋_GB2312" w:eastAsia="仿宋_GB2312" w:cs="仿宋_GB2312"/>
          <w:sz w:val="24"/>
          <w:szCs w:val="24"/>
        </w:rPr>
        <w:t>地点：安康市大桥路国贸酒店4楼行政1号会议室</w:t>
      </w:r>
    </w:p>
    <w:p w14:paraId="7E078CAD">
      <w:pPr>
        <w:pStyle w:val="109"/>
        <w:spacing w:line="360" w:lineRule="auto"/>
        <w:outlineLvl w:val="3"/>
        <w:rPr>
          <w:sz w:val="24"/>
          <w:szCs w:val="24"/>
        </w:rPr>
      </w:pPr>
      <w:r>
        <w:rPr>
          <w:rFonts w:ascii="仿宋_GB2312" w:hAnsi="仿宋_GB2312" w:eastAsia="仿宋_GB2312" w:cs="仿宋_GB2312"/>
          <w:b/>
          <w:sz w:val="24"/>
          <w:szCs w:val="24"/>
        </w:rPr>
        <w:t>六、公告期限</w:t>
      </w:r>
    </w:p>
    <w:p w14:paraId="7FACCA45">
      <w:pPr>
        <w:pStyle w:val="109"/>
        <w:spacing w:line="360" w:lineRule="auto"/>
        <w:rPr>
          <w:sz w:val="24"/>
          <w:szCs w:val="24"/>
        </w:rPr>
      </w:pPr>
      <w:r>
        <w:rPr>
          <w:rFonts w:ascii="仿宋_GB2312" w:hAnsi="仿宋_GB2312" w:eastAsia="仿宋_GB2312" w:cs="仿宋_GB2312"/>
          <w:sz w:val="24"/>
          <w:szCs w:val="24"/>
        </w:rPr>
        <w:t>自本公告发布之日起3个工作日。</w:t>
      </w:r>
    </w:p>
    <w:p w14:paraId="54C145D2">
      <w:pPr>
        <w:pStyle w:val="109"/>
        <w:spacing w:line="360" w:lineRule="auto"/>
        <w:outlineLvl w:val="3"/>
        <w:rPr>
          <w:sz w:val="24"/>
          <w:szCs w:val="24"/>
        </w:rPr>
      </w:pPr>
      <w:r>
        <w:rPr>
          <w:rFonts w:ascii="仿宋_GB2312" w:hAnsi="仿宋_GB2312" w:eastAsia="仿宋_GB2312" w:cs="仿宋_GB2312"/>
          <w:b/>
          <w:sz w:val="24"/>
          <w:szCs w:val="24"/>
        </w:rPr>
        <w:t>七、其他补充事宜</w:t>
      </w:r>
    </w:p>
    <w:p w14:paraId="5D3DBD53">
      <w:pPr>
        <w:pStyle w:val="109"/>
        <w:spacing w:line="360" w:lineRule="auto"/>
        <w:rPr>
          <w:sz w:val="24"/>
          <w:szCs w:val="24"/>
        </w:rPr>
      </w:pPr>
      <w:r>
        <w:rPr>
          <w:rFonts w:ascii="仿宋_GB2312" w:hAnsi="仿宋_GB2312" w:eastAsia="仿宋_GB2312" w:cs="仿宋_GB2312"/>
          <w:sz w:val="24"/>
          <w:szCs w:val="24"/>
          <w:shd w:val="clear" w:fill="FFFFFF"/>
        </w:rPr>
        <w:t>1、磋商文件获取方式：供应商须在磋商文件发售时间内将介绍信或法人授权书（备注经办人联系电话及电子邮箱）、营业执照加盖公章发送至867458322@qq.com并致电采购代理机构获取磋商文件。</w:t>
      </w:r>
    </w:p>
    <w:p w14:paraId="6F148064">
      <w:pPr>
        <w:pStyle w:val="109"/>
        <w:spacing w:line="360" w:lineRule="auto"/>
        <w:ind w:firstLine="420"/>
        <w:jc w:val="both"/>
        <w:rPr>
          <w:sz w:val="24"/>
          <w:szCs w:val="24"/>
        </w:rPr>
      </w:pPr>
      <w:r>
        <w:rPr>
          <w:rFonts w:ascii="仿宋_GB2312" w:hAnsi="仿宋_GB2312" w:eastAsia="仿宋_GB2312" w:cs="仿宋_GB2312"/>
          <w:sz w:val="24"/>
          <w:szCs w:val="24"/>
          <w:shd w:val="clear" w:fill="FFFFFF"/>
        </w:rPr>
        <w:t>2.本项目需要落实的政府采购政策：</w:t>
      </w:r>
    </w:p>
    <w:p w14:paraId="0F5F61EC">
      <w:pPr>
        <w:pStyle w:val="109"/>
        <w:spacing w:line="360" w:lineRule="auto"/>
        <w:jc w:val="both"/>
        <w:rPr>
          <w:sz w:val="24"/>
          <w:szCs w:val="24"/>
        </w:rPr>
      </w:pPr>
      <w:r>
        <w:rPr>
          <w:rFonts w:ascii="仿宋_GB2312" w:hAnsi="仿宋_GB2312" w:eastAsia="仿宋_GB2312" w:cs="仿宋_GB2312"/>
          <w:sz w:val="24"/>
          <w:szCs w:val="24"/>
          <w:shd w:val="clear" w:fill="FFFFFF"/>
        </w:rPr>
        <w:t>（1）《财政部司法部关于政府采购支持监狱企业发展有关问题的通知》（财库〔2014〕68号）；（2）《财政部民政部中国残疾人联合会关于促进残疾人就业政府采购政策的通知》（财库〔2017〕141号）；（3）《财政部国家发展改革委关于印发（节能产品政府采购实施意见）的通知》（财库〔2004〕185号）；（4）《国务院办公厅关于建立政府强制采购节能产品制度的通知》（国办发〔2007〕51号）；（5）《财政部环保总局关于环境标志产品政府采购实施的意见》（财库〔2006〕90号）；（6）《财政部发展改革委生态环境部市场监管总局关于调整优化节能产品、环境标志产品政府采购执行机制的通知》（财库〔2019〕9号）；（7）《关于印发环境标志产品政府采购品目清单的通知》（财库〔2019〕18号）；（8）《关于印发节能产品政府采购品目清单的通知》（财库〔2019〕19号）；（9）《财政部农业农村部国家乡村振兴局关于运用政府采购政策支持乡村产业振兴的通知》（财库〔2021〕19号）；（10）《陕西省财政厅关于印发陕西省中小企业政府采购信用融资办法》（陕财办采〔2018〕23号）；（11）《陕西省财政厅关于加快推进我省中小企业政府采购信用融资工作的通知》（陕财办采〔2020〕15号）；（12）财政部关于进一步加大政府采购支持中小企业力度的通知（财库〔2022〕19号）；（13）其他需要落实的政府采购政策。</w:t>
      </w:r>
    </w:p>
    <w:p w14:paraId="52C35114">
      <w:pPr>
        <w:pStyle w:val="109"/>
        <w:spacing w:line="360" w:lineRule="auto"/>
        <w:outlineLvl w:val="3"/>
        <w:rPr>
          <w:sz w:val="24"/>
          <w:szCs w:val="24"/>
        </w:rPr>
      </w:pPr>
      <w:r>
        <w:rPr>
          <w:rFonts w:ascii="仿宋_GB2312" w:hAnsi="仿宋_GB2312" w:eastAsia="仿宋_GB2312" w:cs="仿宋_GB2312"/>
          <w:b/>
          <w:sz w:val="24"/>
          <w:szCs w:val="24"/>
        </w:rPr>
        <w:t>八、对本次招标提出询问，请按以下方式联系。</w:t>
      </w:r>
    </w:p>
    <w:p w14:paraId="70EF4D96">
      <w:pPr>
        <w:pStyle w:val="109"/>
        <w:spacing w:line="360" w:lineRule="auto"/>
        <w:outlineLvl w:val="5"/>
        <w:rPr>
          <w:sz w:val="24"/>
          <w:szCs w:val="24"/>
        </w:rPr>
      </w:pPr>
      <w:r>
        <w:rPr>
          <w:rFonts w:ascii="仿宋_GB2312" w:hAnsi="仿宋_GB2312" w:eastAsia="仿宋_GB2312" w:cs="仿宋_GB2312"/>
          <w:b/>
          <w:sz w:val="24"/>
          <w:szCs w:val="24"/>
        </w:rPr>
        <w:t>1.采购人信息</w:t>
      </w:r>
    </w:p>
    <w:p w14:paraId="336BCE1A">
      <w:pPr>
        <w:pStyle w:val="109"/>
        <w:spacing w:line="360" w:lineRule="auto"/>
        <w:rPr>
          <w:sz w:val="24"/>
          <w:szCs w:val="24"/>
        </w:rPr>
      </w:pPr>
      <w:r>
        <w:rPr>
          <w:rFonts w:ascii="仿宋_GB2312" w:hAnsi="仿宋_GB2312" w:eastAsia="仿宋_GB2312" w:cs="仿宋_GB2312"/>
          <w:sz w:val="24"/>
          <w:szCs w:val="24"/>
        </w:rPr>
        <w:t>名称：汉滨区牛蹄镇人民政府</w:t>
      </w:r>
    </w:p>
    <w:p w14:paraId="20A45514">
      <w:pPr>
        <w:pStyle w:val="109"/>
        <w:spacing w:line="360" w:lineRule="auto"/>
        <w:rPr>
          <w:sz w:val="24"/>
          <w:szCs w:val="24"/>
        </w:rPr>
      </w:pPr>
      <w:r>
        <w:rPr>
          <w:rFonts w:ascii="仿宋_GB2312" w:hAnsi="仿宋_GB2312" w:eastAsia="仿宋_GB2312" w:cs="仿宋_GB2312"/>
          <w:sz w:val="24"/>
          <w:szCs w:val="24"/>
        </w:rPr>
        <w:t>地址：汉滨区牛蹄镇牛蹄街道</w:t>
      </w:r>
    </w:p>
    <w:p w14:paraId="22E6C278">
      <w:pPr>
        <w:pStyle w:val="109"/>
        <w:spacing w:line="360" w:lineRule="auto"/>
        <w:rPr>
          <w:rFonts w:hint="default" w:eastAsia="仿宋_GB2312"/>
          <w:sz w:val="24"/>
          <w:szCs w:val="24"/>
          <w:lang w:val="en-US" w:eastAsia="zh-CN"/>
        </w:rPr>
      </w:pPr>
      <w:r>
        <w:rPr>
          <w:rFonts w:ascii="仿宋_GB2312" w:hAnsi="仿宋_GB2312" w:eastAsia="仿宋_GB2312" w:cs="仿宋_GB2312"/>
          <w:sz w:val="24"/>
          <w:szCs w:val="24"/>
        </w:rPr>
        <w:t>联系方式：</w:t>
      </w:r>
      <w:r>
        <w:rPr>
          <w:rFonts w:hint="eastAsia" w:ascii="仿宋_GB2312" w:hAnsi="仿宋_GB2312" w:eastAsia="仿宋_GB2312" w:cs="仿宋_GB2312"/>
          <w:sz w:val="24"/>
          <w:szCs w:val="24"/>
          <w:lang w:val="en-US" w:eastAsia="zh-CN"/>
        </w:rPr>
        <w:t>13309153775</w:t>
      </w:r>
    </w:p>
    <w:p w14:paraId="7E0D2D10">
      <w:pPr>
        <w:pStyle w:val="109"/>
        <w:spacing w:line="360" w:lineRule="auto"/>
        <w:outlineLvl w:val="5"/>
        <w:rPr>
          <w:sz w:val="24"/>
          <w:szCs w:val="24"/>
        </w:rPr>
      </w:pPr>
      <w:r>
        <w:rPr>
          <w:rFonts w:ascii="仿宋_GB2312" w:hAnsi="仿宋_GB2312" w:eastAsia="仿宋_GB2312" w:cs="仿宋_GB2312"/>
          <w:b/>
          <w:sz w:val="24"/>
          <w:szCs w:val="24"/>
        </w:rPr>
        <w:t>2.采购代理机构信息</w:t>
      </w:r>
    </w:p>
    <w:p w14:paraId="0D9022BB">
      <w:pPr>
        <w:pStyle w:val="109"/>
        <w:spacing w:line="360" w:lineRule="auto"/>
        <w:rPr>
          <w:sz w:val="24"/>
          <w:szCs w:val="24"/>
        </w:rPr>
      </w:pPr>
      <w:r>
        <w:rPr>
          <w:rFonts w:ascii="仿宋_GB2312" w:hAnsi="仿宋_GB2312" w:eastAsia="仿宋_GB2312" w:cs="仿宋_GB2312"/>
          <w:sz w:val="24"/>
          <w:szCs w:val="24"/>
        </w:rPr>
        <w:t>名称：陕西云朗项目管理有限公司</w:t>
      </w:r>
    </w:p>
    <w:p w14:paraId="6D613C41">
      <w:pPr>
        <w:pStyle w:val="109"/>
        <w:spacing w:line="360" w:lineRule="auto"/>
        <w:rPr>
          <w:sz w:val="24"/>
          <w:szCs w:val="24"/>
        </w:rPr>
      </w:pPr>
      <w:r>
        <w:rPr>
          <w:rFonts w:ascii="仿宋_GB2312" w:hAnsi="仿宋_GB2312" w:eastAsia="仿宋_GB2312" w:cs="仿宋_GB2312"/>
          <w:sz w:val="24"/>
          <w:szCs w:val="24"/>
        </w:rPr>
        <w:t>地址：陕西省西安市雁塔区朱雀南路南飞鸿广场3号楼1单元1523室</w:t>
      </w:r>
    </w:p>
    <w:p w14:paraId="4D1922E8">
      <w:pPr>
        <w:pStyle w:val="109"/>
        <w:spacing w:line="360" w:lineRule="auto"/>
        <w:rPr>
          <w:sz w:val="24"/>
          <w:szCs w:val="24"/>
        </w:rPr>
      </w:pPr>
      <w:r>
        <w:rPr>
          <w:rFonts w:ascii="仿宋_GB2312" w:hAnsi="仿宋_GB2312" w:eastAsia="仿宋_GB2312" w:cs="仿宋_GB2312"/>
          <w:sz w:val="24"/>
          <w:szCs w:val="24"/>
        </w:rPr>
        <w:t>联系方式：0915-3350005</w:t>
      </w:r>
    </w:p>
    <w:p w14:paraId="6E4E9CA1">
      <w:pPr>
        <w:pStyle w:val="109"/>
        <w:spacing w:line="360" w:lineRule="auto"/>
        <w:outlineLvl w:val="5"/>
        <w:rPr>
          <w:sz w:val="24"/>
          <w:szCs w:val="24"/>
        </w:rPr>
      </w:pPr>
      <w:r>
        <w:rPr>
          <w:rFonts w:ascii="仿宋_GB2312" w:hAnsi="仿宋_GB2312" w:eastAsia="仿宋_GB2312" w:cs="仿宋_GB2312"/>
          <w:b/>
          <w:sz w:val="24"/>
          <w:szCs w:val="24"/>
        </w:rPr>
        <w:t>3.项目联系方式</w:t>
      </w:r>
    </w:p>
    <w:p w14:paraId="36536B0F">
      <w:pPr>
        <w:pStyle w:val="109"/>
        <w:spacing w:line="360" w:lineRule="auto"/>
        <w:rPr>
          <w:sz w:val="24"/>
          <w:szCs w:val="24"/>
        </w:rPr>
      </w:pPr>
      <w:r>
        <w:rPr>
          <w:rFonts w:ascii="仿宋_GB2312" w:hAnsi="仿宋_GB2312" w:eastAsia="仿宋_GB2312" w:cs="仿宋_GB2312"/>
          <w:sz w:val="24"/>
          <w:szCs w:val="24"/>
        </w:rPr>
        <w:t>项目联系人：刘浩</w:t>
      </w:r>
    </w:p>
    <w:p w14:paraId="312A9CC2">
      <w:pPr>
        <w:pStyle w:val="109"/>
        <w:spacing w:line="360" w:lineRule="auto"/>
        <w:rPr>
          <w:sz w:val="24"/>
          <w:szCs w:val="24"/>
        </w:rPr>
      </w:pPr>
      <w:r>
        <w:rPr>
          <w:rFonts w:ascii="仿宋_GB2312" w:hAnsi="仿宋_GB2312" w:eastAsia="仿宋_GB2312" w:cs="仿宋_GB2312"/>
          <w:sz w:val="24"/>
          <w:szCs w:val="24"/>
        </w:rPr>
        <w:t>电话：0915-3350005</w:t>
      </w:r>
    </w:p>
    <w:p w14:paraId="008EF178">
      <w:pPr>
        <w:pStyle w:val="109"/>
        <w:spacing w:line="360" w:lineRule="auto"/>
        <w:jc w:val="right"/>
        <w:rPr>
          <w:rFonts w:ascii="仿宋_GB2312" w:hAnsi="仿宋_GB2312" w:eastAsia="仿宋_GB2312" w:cs="仿宋_GB2312"/>
          <w:sz w:val="24"/>
          <w:szCs w:val="24"/>
        </w:rPr>
      </w:pPr>
      <w:r>
        <w:rPr>
          <w:rFonts w:ascii="仿宋_GB2312" w:hAnsi="仿宋_GB2312" w:eastAsia="仿宋_GB2312" w:cs="仿宋_GB2312"/>
          <w:sz w:val="24"/>
          <w:szCs w:val="24"/>
        </w:rPr>
        <w:t>陕西云朗项目管理有限公司</w:t>
      </w:r>
    </w:p>
    <w:p w14:paraId="6104FB50">
      <w:pPr>
        <w:pStyle w:val="109"/>
        <w:spacing w:line="360" w:lineRule="auto"/>
        <w:jc w:val="right"/>
      </w:pPr>
      <w:r>
        <w:rPr>
          <w:rFonts w:hint="eastAsia" w:ascii="仿宋_GB2312" w:hAnsi="仿宋_GB2312" w:eastAsia="仿宋_GB2312" w:cs="仿宋_GB2312"/>
          <w:sz w:val="24"/>
          <w:szCs w:val="24"/>
          <w:lang w:val="en-US" w:eastAsia="zh-CN"/>
        </w:rPr>
        <w:t>2025年9月15日</w:t>
      </w:r>
      <w:r>
        <w:rPr>
          <w:sz w:val="24"/>
          <w:szCs w:val="24"/>
        </w:rPr>
        <w:br w:type="textWrapping"/>
      </w:r>
    </w:p>
    <w:p w14:paraId="115947DC">
      <w:pPr>
        <w:pStyle w:val="109"/>
        <w:spacing w:line="360" w:lineRule="auto"/>
        <w:rPr>
          <w:rFonts w:hint="eastAsia"/>
          <w:lang w:val="en-US" w:eastAsia="zh-Hans"/>
        </w:rPr>
      </w:pPr>
    </w:p>
    <w:p w14:paraId="199C52C5">
      <w:pPr>
        <w:rPr>
          <w:rFonts w:hint="eastAsia" w:ascii="宋体" w:hAnsi="宋体" w:eastAsia="宋体" w:cs="宋体"/>
          <w:lang w:val="en-US" w:eastAsia="zh-CN"/>
        </w:rPr>
      </w:pPr>
      <w:r>
        <w:rPr>
          <w:rFonts w:hint="eastAsia" w:ascii="宋体" w:hAnsi="宋体" w:eastAsia="宋体" w:cs="宋体"/>
          <w:lang w:val="en-US" w:eastAsia="zh-CN"/>
        </w:rPr>
        <w:br w:type="page"/>
      </w:r>
    </w:p>
    <w:p w14:paraId="3C234D48">
      <w:pPr>
        <w:pStyle w:val="3"/>
        <w:spacing w:line="360" w:lineRule="auto"/>
        <w:rPr>
          <w:rFonts w:ascii="宋体" w:hAnsi="宋体" w:cs="宋体"/>
          <w:color w:val="000000" w:themeColor="text1"/>
          <w14:textFill>
            <w14:solidFill>
              <w14:schemeClr w14:val="tx1"/>
            </w14:solidFill>
          </w14:textFill>
        </w:rPr>
      </w:pPr>
      <w:bookmarkStart w:id="16" w:name="_Toc19543334"/>
      <w:bookmarkStart w:id="17" w:name="_Toc29239"/>
      <w:r>
        <w:rPr>
          <w:rFonts w:hint="eastAsia"/>
          <w:color w:val="000000" w:themeColor="text1"/>
          <w14:textFill>
            <w14:solidFill>
              <w14:schemeClr w14:val="tx1"/>
            </w14:solidFill>
          </w14:textFill>
        </w:rPr>
        <w:t>第二部分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供应商须知前附表</w:t>
      </w:r>
      <w:bookmarkEnd w:id="6"/>
      <w:bookmarkEnd w:id="7"/>
      <w:bookmarkEnd w:id="11"/>
      <w:bookmarkEnd w:id="12"/>
      <w:bookmarkEnd w:id="13"/>
      <w:bookmarkEnd w:id="14"/>
      <w:bookmarkEnd w:id="15"/>
      <w:bookmarkEnd w:id="16"/>
      <w:bookmarkEnd w:id="17"/>
    </w:p>
    <w:tbl>
      <w:tblPr>
        <w:tblStyle w:val="75"/>
        <w:tblW w:w="9643" w:type="dxa"/>
        <w:jc w:val="center"/>
        <w:tblLayout w:type="fixed"/>
        <w:tblCellMar>
          <w:top w:w="147" w:type="dxa"/>
          <w:left w:w="108" w:type="dxa"/>
          <w:bottom w:w="56" w:type="dxa"/>
          <w:right w:w="0" w:type="dxa"/>
        </w:tblCellMar>
      </w:tblPr>
      <w:tblGrid>
        <w:gridCol w:w="704"/>
        <w:gridCol w:w="1990"/>
        <w:gridCol w:w="6949"/>
      </w:tblGrid>
      <w:tr w14:paraId="51481DAE">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19F91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537D3FF7">
            <w:pPr>
              <w:spacing w:line="259" w:lineRule="auto"/>
              <w:ind w:right="31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内 容</w:t>
            </w:r>
          </w:p>
        </w:tc>
        <w:tc>
          <w:tcPr>
            <w:tcW w:w="6949" w:type="dxa"/>
            <w:tcBorders>
              <w:top w:val="single" w:color="000000" w:sz="4" w:space="0"/>
              <w:left w:val="single" w:color="000000" w:sz="4" w:space="0"/>
              <w:bottom w:val="single" w:color="000000" w:sz="4" w:space="0"/>
              <w:right w:val="single" w:color="000000" w:sz="4" w:space="0"/>
            </w:tcBorders>
            <w:vAlign w:val="center"/>
          </w:tcPr>
          <w:p w14:paraId="408C5EA5">
            <w:pPr>
              <w:spacing w:line="259" w:lineRule="auto"/>
              <w:ind w:left="840"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说明与要求</w:t>
            </w:r>
          </w:p>
        </w:tc>
      </w:tr>
      <w:tr w14:paraId="425F2EBF">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54201E">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789903D">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采购人</w:t>
            </w:r>
          </w:p>
        </w:tc>
        <w:tc>
          <w:tcPr>
            <w:tcW w:w="6949" w:type="dxa"/>
            <w:tcBorders>
              <w:top w:val="single" w:color="000000" w:sz="4" w:space="0"/>
              <w:left w:val="single" w:color="000000" w:sz="4" w:space="0"/>
              <w:bottom w:val="single" w:color="000000" w:sz="4" w:space="0"/>
              <w:right w:val="single" w:color="000000" w:sz="4" w:space="0"/>
            </w:tcBorders>
            <w:vAlign w:val="center"/>
          </w:tcPr>
          <w:p w14:paraId="1BA8E135">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汉滨区牛蹄镇人民政府</w:t>
            </w:r>
          </w:p>
        </w:tc>
      </w:tr>
      <w:tr w14:paraId="2C44E802">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90AC3A2">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31BC534">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代理机构</w:t>
            </w:r>
          </w:p>
        </w:tc>
        <w:tc>
          <w:tcPr>
            <w:tcW w:w="6949" w:type="dxa"/>
            <w:tcBorders>
              <w:top w:val="single" w:color="000000" w:sz="4" w:space="0"/>
              <w:left w:val="single" w:color="000000" w:sz="4" w:space="0"/>
              <w:bottom w:val="single" w:color="000000" w:sz="4" w:space="0"/>
              <w:right w:val="single" w:color="000000" w:sz="4" w:space="0"/>
            </w:tcBorders>
            <w:vAlign w:val="center"/>
          </w:tcPr>
          <w:p w14:paraId="03174647">
            <w:pPr>
              <w:spacing w:line="259"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陕西云朗项目管理有限公司</w:t>
            </w:r>
          </w:p>
        </w:tc>
      </w:tr>
      <w:tr w14:paraId="15F711FB">
        <w:tblPrEx>
          <w:tblCellMar>
            <w:top w:w="147" w:type="dxa"/>
            <w:left w:w="108" w:type="dxa"/>
            <w:bottom w:w="56" w:type="dxa"/>
            <w:right w:w="0" w:type="dxa"/>
          </w:tblCellMar>
        </w:tblPrEx>
        <w:trPr>
          <w:trHeight w:val="5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052FD6">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091715F">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项目名称</w:t>
            </w:r>
          </w:p>
        </w:tc>
        <w:tc>
          <w:tcPr>
            <w:tcW w:w="6949" w:type="dxa"/>
            <w:tcBorders>
              <w:top w:val="single" w:color="000000" w:sz="4" w:space="0"/>
              <w:left w:val="single" w:color="000000" w:sz="4" w:space="0"/>
              <w:bottom w:val="single" w:color="000000" w:sz="4" w:space="0"/>
              <w:right w:val="single" w:color="000000" w:sz="4" w:space="0"/>
            </w:tcBorders>
            <w:vAlign w:val="center"/>
          </w:tcPr>
          <w:p w14:paraId="40CE53A2">
            <w:pPr>
              <w:pStyle w:val="74"/>
              <w:widowControl/>
              <w:snapToGrid w:val="0"/>
              <w:spacing w:line="400" w:lineRule="exact"/>
              <w:ind w:firstLine="0" w:firstLineChars="0"/>
              <w:jc w:val="left"/>
              <w:rPr>
                <w:rFonts w:asciiTheme="minorEastAsia" w:hAnsiTheme="minorEastAsia" w:eastAsiaTheme="minorEastAsia"/>
                <w:color w:val="auto"/>
                <w:sz w:val="24"/>
                <w:szCs w:val="24"/>
              </w:rPr>
            </w:pPr>
            <w:r>
              <w:rPr>
                <w:rFonts w:ascii="宋体" w:hAnsi="宋体" w:cs="Times New Roman"/>
                <w:color w:val="auto"/>
                <w:sz w:val="24"/>
                <w:szCs w:val="24"/>
              </w:rPr>
              <mc:AlternateContent>
                <mc:Choice Requires="wps">
                  <w:drawing>
                    <wp:anchor distT="0" distB="0" distL="114300" distR="114300" simplePos="0" relativeHeight="251659264"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5DC449CF">
                                  <w:pPr>
                                    <w:pStyle w:val="18"/>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59264;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5DC449CF">
                            <w:pPr>
                              <w:pStyle w:val="18"/>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auto"/>
                <w:sz w:val="24"/>
                <w:szCs w:val="24"/>
                <w:lang w:val="en-US" w:eastAsia="zh-CN"/>
              </w:rPr>
              <w:t>牛蹄镇2024年村道安全生命防护工程</w:t>
            </w:r>
            <w:r>
              <w:rPr>
                <w:rFonts w:hint="eastAsia" w:ascii="宋体" w:hAnsi="宋体" w:cs="Times New Roman"/>
                <w:color w:val="auto"/>
                <w:sz w:val="24"/>
                <w:szCs w:val="24"/>
              </w:rPr>
              <w:t xml:space="preserve"> </w:t>
            </w:r>
          </w:p>
        </w:tc>
      </w:tr>
      <w:tr w14:paraId="630392B1">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D592BD">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42B623C">
            <w:pPr>
              <w:spacing w:line="259"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内容</w:t>
            </w:r>
          </w:p>
        </w:tc>
        <w:tc>
          <w:tcPr>
            <w:tcW w:w="6949" w:type="dxa"/>
            <w:tcBorders>
              <w:top w:val="single" w:color="000000" w:sz="4" w:space="0"/>
              <w:left w:val="single" w:color="000000" w:sz="4" w:space="0"/>
              <w:bottom w:val="single" w:color="000000" w:sz="4" w:space="0"/>
              <w:right w:val="single" w:color="000000" w:sz="4" w:space="0"/>
            </w:tcBorders>
          </w:tcPr>
          <w:p w14:paraId="3669F739">
            <w:pPr>
              <w:widowControl/>
              <w:tabs>
                <w:tab w:val="left" w:pos="1620"/>
              </w:tabs>
              <w:snapToGrid w:val="0"/>
              <w:spacing w:line="40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en-US" w:eastAsia="zh-CN"/>
              </w:rPr>
              <w:t>牛蹄镇2024年村道安全生命防护工程</w:t>
            </w:r>
            <w:r>
              <w:rPr>
                <w:rFonts w:hint="eastAsia" w:cs="宋体" w:asciiTheme="minorEastAsia" w:hAnsiTheme="minorEastAsia" w:eastAsiaTheme="minorEastAsia"/>
                <w:color w:val="auto"/>
                <w:kern w:val="0"/>
                <w:sz w:val="24"/>
                <w:szCs w:val="24"/>
              </w:rPr>
              <w:t>（采购内容详见第五部分采购内容及技术要求）</w:t>
            </w:r>
          </w:p>
        </w:tc>
      </w:tr>
      <w:tr w14:paraId="4CEB2918">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6055C4">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FFCD02F">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预算金额</w:t>
            </w:r>
          </w:p>
        </w:tc>
        <w:tc>
          <w:tcPr>
            <w:tcW w:w="6949" w:type="dxa"/>
            <w:tcBorders>
              <w:top w:val="single" w:color="000000" w:sz="4" w:space="0"/>
              <w:left w:val="single" w:color="000000" w:sz="4" w:space="0"/>
              <w:bottom w:val="single" w:color="000000" w:sz="4" w:space="0"/>
              <w:right w:val="single" w:color="000000" w:sz="4" w:space="0"/>
            </w:tcBorders>
          </w:tcPr>
          <w:p w14:paraId="09B02B3F">
            <w:pPr>
              <w:spacing w:line="259" w:lineRule="auto"/>
              <w:rPr>
                <w:rFonts w:hint="default" w:asciiTheme="minorEastAsia" w:hAnsiTheme="minorEastAsia" w:eastAsiaTheme="minorEastAsia"/>
                <w:color w:val="auto"/>
                <w:sz w:val="24"/>
                <w:szCs w:val="24"/>
                <w:lang w:val="en-US" w:eastAsia="zh-CN"/>
              </w:rPr>
            </w:pPr>
            <w:r>
              <w:rPr>
                <w:rFonts w:hint="eastAsia" w:ascii="宋体" w:hAnsi="宋体" w:cs="宋体"/>
                <w:color w:val="auto"/>
                <w:kern w:val="0"/>
                <w:sz w:val="24"/>
                <w:szCs w:val="24"/>
                <w:lang w:val="en-US" w:eastAsia="zh-CN" w:bidi="ar-SA"/>
              </w:rPr>
              <w:t>504,744.00元</w:t>
            </w:r>
          </w:p>
        </w:tc>
      </w:tr>
      <w:tr w14:paraId="0968552B">
        <w:tblPrEx>
          <w:tblCellMar>
            <w:top w:w="147" w:type="dxa"/>
            <w:left w:w="108" w:type="dxa"/>
            <w:bottom w:w="56" w:type="dxa"/>
            <w:right w:w="0" w:type="dxa"/>
          </w:tblCellMar>
        </w:tblPrEx>
        <w:trPr>
          <w:trHeight w:val="66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552681">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FB5F9F6">
            <w:pPr>
              <w:spacing w:line="259" w:lineRule="auto"/>
              <w:ind w:right="111"/>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工</w:t>
            </w:r>
            <w:r>
              <w:rPr>
                <w:rFonts w:hint="eastAsia" w:asciiTheme="minorEastAsia" w:hAnsiTheme="minorEastAsia" w:eastAsiaTheme="minorEastAsia"/>
                <w:color w:val="auto"/>
                <w:sz w:val="24"/>
                <w:szCs w:val="24"/>
                <w:lang w:eastAsia="zh-CN"/>
              </w:rPr>
              <w:t>期</w:t>
            </w:r>
          </w:p>
        </w:tc>
        <w:tc>
          <w:tcPr>
            <w:tcW w:w="6949" w:type="dxa"/>
            <w:tcBorders>
              <w:top w:val="single" w:color="000000" w:sz="4" w:space="0"/>
              <w:left w:val="single" w:color="000000" w:sz="4" w:space="0"/>
              <w:bottom w:val="single" w:color="000000" w:sz="4" w:space="0"/>
              <w:right w:val="single" w:color="000000" w:sz="4" w:space="0"/>
            </w:tcBorders>
            <w:vAlign w:val="center"/>
          </w:tcPr>
          <w:p w14:paraId="4B52BF4B">
            <w:pPr>
              <w:pageBreakBefore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60天</w:t>
            </w:r>
          </w:p>
          <w:p w14:paraId="067A8F1B">
            <w:pPr>
              <w:widowControl/>
              <w:tabs>
                <w:tab w:val="left" w:pos="1620"/>
              </w:tabs>
              <w:snapToGrid w:val="0"/>
              <w:spacing w:line="400" w:lineRule="exact"/>
              <w:jc w:val="left"/>
              <w:rPr>
                <w:rFonts w:hint="eastAsia" w:asciiTheme="minorEastAsia" w:hAnsiTheme="minorEastAsia" w:eastAsiaTheme="minorEastAsia"/>
                <w:color w:val="auto"/>
                <w:sz w:val="24"/>
                <w:szCs w:val="24"/>
                <w:lang w:eastAsia="zh-CN"/>
              </w:rPr>
            </w:pPr>
          </w:p>
        </w:tc>
      </w:tr>
      <w:tr w14:paraId="03CECF7A">
        <w:tblPrEx>
          <w:tblCellMar>
            <w:top w:w="147" w:type="dxa"/>
            <w:left w:w="108" w:type="dxa"/>
            <w:bottom w:w="56" w:type="dxa"/>
            <w:right w:w="0" w:type="dxa"/>
          </w:tblCellMar>
        </w:tblPrEx>
        <w:trPr>
          <w:trHeight w:val="587"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577553">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9C50BC4">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工程</w:t>
            </w:r>
            <w:r>
              <w:rPr>
                <w:rFonts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49D8F355">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汉滨区牛蹄镇</w:t>
            </w:r>
          </w:p>
        </w:tc>
      </w:tr>
      <w:tr w14:paraId="3A489A98">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9B1BAE">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BEE667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firstLine="480" w:firstLineChars="200"/>
              <w:jc w:val="both"/>
              <w:textAlignment w:val="auto"/>
              <w:rPr>
                <w:rFonts w:asciiTheme="minorEastAsia" w:hAnsiTheme="minorEastAsia" w:eastAsiaTheme="minorEastAsia"/>
                <w:color w:val="auto"/>
                <w:sz w:val="24"/>
                <w:szCs w:val="24"/>
              </w:rPr>
            </w:pPr>
            <w:r>
              <w:rPr>
                <w:rFonts w:hint="eastAsia" w:ascii="宋体" w:hAnsi="宋体" w:eastAsia="宋体" w:cs="宋体"/>
                <w:color w:val="auto"/>
                <w:sz w:val="24"/>
                <w:szCs w:val="24"/>
                <w:highlight w:val="none"/>
                <w:lang w:val="en-US" w:eastAsia="zh-CN"/>
              </w:rPr>
              <w:t>质保期</w:t>
            </w:r>
          </w:p>
        </w:tc>
        <w:tc>
          <w:tcPr>
            <w:tcW w:w="6949" w:type="dxa"/>
            <w:tcBorders>
              <w:top w:val="single" w:color="000000" w:sz="4" w:space="0"/>
              <w:left w:val="single" w:color="000000" w:sz="4" w:space="0"/>
              <w:bottom w:val="single" w:color="000000" w:sz="4" w:space="0"/>
              <w:right w:val="single" w:color="000000" w:sz="4" w:space="0"/>
            </w:tcBorders>
            <w:vAlign w:val="center"/>
          </w:tcPr>
          <w:p w14:paraId="5BFE4B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textAlignment w:val="auto"/>
              <w:rPr>
                <w:rFonts w:asciiTheme="minorEastAsia" w:hAnsiTheme="minorEastAsia" w:eastAsiaTheme="minorEastAsia"/>
                <w:color w:val="auto"/>
                <w:sz w:val="24"/>
                <w:szCs w:val="24"/>
              </w:rPr>
            </w:pPr>
            <w:r>
              <w:rPr>
                <w:rFonts w:hint="eastAsia" w:ascii="宋体" w:hAnsi="宋体" w:eastAsia="宋体" w:cs="宋体"/>
                <w:color w:val="auto"/>
                <w:kern w:val="2"/>
                <w:sz w:val="24"/>
                <w:szCs w:val="24"/>
                <w:lang w:val="en-US" w:eastAsia="zh-CN" w:bidi="ar"/>
              </w:rPr>
              <w:t>自竣工验收通过之日起</w:t>
            </w:r>
            <w:r>
              <w:rPr>
                <w:rFonts w:hint="eastAsia" w:ascii="宋体" w:hAnsi="宋体" w:cs="宋体"/>
                <w:color w:val="auto"/>
                <w:kern w:val="2"/>
                <w:sz w:val="24"/>
                <w:szCs w:val="24"/>
                <w:lang w:val="en-US" w:eastAsia="zh-CN" w:bidi="ar"/>
              </w:rPr>
              <w:t>一</w:t>
            </w:r>
            <w:r>
              <w:rPr>
                <w:rFonts w:hint="eastAsia" w:ascii="宋体" w:hAnsi="宋体" w:eastAsia="宋体" w:cs="宋体"/>
                <w:color w:val="auto"/>
                <w:kern w:val="2"/>
                <w:sz w:val="24"/>
                <w:szCs w:val="24"/>
                <w:lang w:val="en-US" w:eastAsia="zh-CN" w:bidi="ar"/>
              </w:rPr>
              <w:t>年</w:t>
            </w:r>
          </w:p>
        </w:tc>
      </w:tr>
      <w:tr w14:paraId="79AFF2A6">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89DABA">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3CD0715">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6949" w:type="dxa"/>
            <w:tcBorders>
              <w:top w:val="single" w:color="000000" w:sz="4" w:space="0"/>
              <w:left w:val="single" w:color="000000" w:sz="4" w:space="0"/>
              <w:bottom w:val="single" w:color="000000" w:sz="4" w:space="0"/>
              <w:right w:val="single" w:color="000000" w:sz="4" w:space="0"/>
            </w:tcBorders>
          </w:tcPr>
          <w:p w14:paraId="41CD1922">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0E46D108">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546B59">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44F13BD">
            <w:pPr>
              <w:spacing w:line="259" w:lineRule="auto"/>
              <w:ind w:right="2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投标人资质要求</w:t>
            </w:r>
          </w:p>
        </w:tc>
        <w:tc>
          <w:tcPr>
            <w:tcW w:w="6949" w:type="dxa"/>
            <w:tcBorders>
              <w:top w:val="single" w:color="000000" w:sz="4" w:space="0"/>
              <w:left w:val="single" w:color="000000" w:sz="4" w:space="0"/>
              <w:bottom w:val="single" w:color="000000" w:sz="4" w:space="0"/>
              <w:right w:val="single" w:color="000000" w:sz="4" w:space="0"/>
            </w:tcBorders>
          </w:tcPr>
          <w:p w14:paraId="28A0E153">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1.满足《中华人民共和国政府采购法》第二十二条规定;</w:t>
            </w:r>
          </w:p>
          <w:p w14:paraId="2C84B86B">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(一)具有独立承担民事责任的能力，提供登载有统一社会信用代码的营业执照（或《事业单位法人证书》或其他合法组织登记证书、自然人只须提交身份证），非法人单位参照执行；</w:t>
            </w:r>
          </w:p>
          <w:p w14:paraId="64190786">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二)具有良好的商业信誉和健全的财务会计制度，提供2024年度经审计的财务审计报告（成立时间至提交响应文件截止时间不足一年的可提供成立后任意时段的资产负债表）或其基本存款账户开户银行出具的资信证明；</w:t>
            </w:r>
          </w:p>
          <w:p w14:paraId="15CC669F">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(三)具有履行合同所必需的设备和专业技术能力，提供自述材料，内容、格式自拟；</w:t>
            </w:r>
          </w:p>
          <w:p w14:paraId="33AED8CB">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四)有依法缴纳税收和社会保障资金的良好记录，提供响应截止时间前六个月内任意一个月的完税证明（依法免税的投标人应提供相关文件证明）和社会保障资金缴纳证明（专用收据或社会保险缴纳清单或参保缴费证明，依法不需要缴纳社会保障资金的投标人应提供相关文件证明）；</w:t>
            </w:r>
          </w:p>
          <w:p w14:paraId="3C6CDBD1">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(五)参加政府采购活动前三年内，在经营活动中没有重大违法记录，提供承诺书或声明；</w:t>
            </w:r>
          </w:p>
          <w:p w14:paraId="2AF51FE1">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(六)法律、行政法规规定的其他条件，提供承诺书或声明或声明。</w:t>
            </w:r>
          </w:p>
          <w:p w14:paraId="65985224">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2.落实政府采购政策需满足的资格要求：</w:t>
            </w:r>
          </w:p>
          <w:p w14:paraId="5F5F9828">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项目为专门面向中小企业预留项目，供应商应为中型、小型、微型企业。本项目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4A3285A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3.本项目的特定资格要求：</w:t>
            </w:r>
          </w:p>
          <w:p w14:paraId="1E4EA136">
            <w:pPr>
              <w:spacing w:after="50" w:line="292" w:lineRule="auto"/>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（1）须具备建设行政主管部门颁发的公路工程施工总承包三级（含三级）以上资质及安全生产许可证，并在人员、设备、资金等方面具备相应的施工能力；</w:t>
            </w:r>
          </w:p>
          <w:p w14:paraId="490C2A69">
            <w:pPr>
              <w:spacing w:after="50" w:line="292" w:lineRule="auto"/>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（2）项目负责人须具公路工程专业二级（含二级）以上的注册建造师资格，提供注册证、交通主管部门核发的安全生产考核合格证、无在建工程承诺书；</w:t>
            </w:r>
          </w:p>
          <w:p w14:paraId="170F057E">
            <w:pPr>
              <w:spacing w:after="50" w:line="292" w:lineRule="auto"/>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（3）专职安全员需具备交通主管部门核发的安全生产考核合格证；</w:t>
            </w:r>
          </w:p>
          <w:p w14:paraId="412F4FCF">
            <w:pPr>
              <w:spacing w:after="50" w:line="292" w:lineRule="auto"/>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（4）提供法定代表人授权书（附法定代表人、被授权人身份证复印件）及被授权人身份证；法定代表人直接参加投标的，须提供法定代表人身份证明；</w:t>
            </w:r>
          </w:p>
          <w:p w14:paraId="00DC1EEC">
            <w:pPr>
              <w:spacing w:after="50" w:line="292" w:lineRule="auto"/>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（5）供应商未被列入“信用中国”网站(www.creditchina.gov.cn )和中国政府采购网(www.ccgp.gov.cn ) 等网站失信被执行人、重大税收违法失信主体、政府采购严重违法失信行为记录名单；</w:t>
            </w:r>
          </w:p>
          <w:p w14:paraId="6C1F3139">
            <w:pPr>
              <w:spacing w:after="50" w:line="292" w:lineRule="auto"/>
              <w:ind w:firstLine="482"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bCs/>
                <w:color w:val="auto"/>
                <w:kern w:val="0"/>
                <w:sz w:val="24"/>
                <w:szCs w:val="24"/>
              </w:rPr>
              <w:t>注：上述资质为必备资质，欠缺其中任何一项按无效文件处理。投标人须保证资质文件的真实、合法、有效，因资质产生的一切纠纷由投标人承担法律责任。</w:t>
            </w:r>
          </w:p>
        </w:tc>
      </w:tr>
      <w:tr w14:paraId="294F7AE5">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332E41C">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6A469C7">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2B9D95DE">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6949" w:type="dxa"/>
            <w:tcBorders>
              <w:top w:val="single" w:color="000000" w:sz="4" w:space="0"/>
              <w:left w:val="single" w:color="000000" w:sz="4" w:space="0"/>
              <w:bottom w:val="single" w:color="000000" w:sz="4" w:space="0"/>
              <w:right w:val="single" w:color="000000" w:sz="4" w:space="0"/>
            </w:tcBorders>
            <w:vAlign w:val="center"/>
          </w:tcPr>
          <w:p w14:paraId="2D5FDAAD">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不接受联合体磋商。</w:t>
            </w:r>
          </w:p>
        </w:tc>
      </w:tr>
      <w:tr w14:paraId="2554E22C">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1DA7FA">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465B957">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6949" w:type="dxa"/>
            <w:tcBorders>
              <w:top w:val="single" w:color="000000" w:sz="4" w:space="0"/>
              <w:left w:val="single" w:color="000000" w:sz="4" w:space="0"/>
              <w:bottom w:val="single" w:color="000000" w:sz="4" w:space="0"/>
              <w:right w:val="single" w:color="000000" w:sz="4" w:space="0"/>
            </w:tcBorders>
          </w:tcPr>
          <w:p w14:paraId="7A55A1E3">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自行勘察，未勘察现场造成的一切后果由投标人自行承担（一切费用自理）。 </w:t>
            </w:r>
          </w:p>
        </w:tc>
      </w:tr>
      <w:tr w14:paraId="16693FCE">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4CB61E8">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18D608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6949" w:type="dxa"/>
            <w:tcBorders>
              <w:top w:val="single" w:color="000000" w:sz="4" w:space="0"/>
              <w:left w:val="single" w:color="000000" w:sz="4" w:space="0"/>
              <w:bottom w:val="single" w:color="000000" w:sz="4" w:space="0"/>
              <w:right w:val="single" w:color="000000" w:sz="4" w:space="0"/>
            </w:tcBorders>
          </w:tcPr>
          <w:p w14:paraId="3A26FCCF">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2025年09月26日9：00时</w:t>
            </w:r>
            <w:r>
              <w:rPr>
                <w:rFonts w:hint="eastAsia" w:asciiTheme="minorEastAsia" w:hAnsiTheme="minorEastAsia" w:eastAsiaTheme="minorEastAsia"/>
                <w:color w:val="auto"/>
                <w:sz w:val="24"/>
                <w:szCs w:val="24"/>
                <w:lang w:eastAsia="zh-CN"/>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6BAB2267">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Theme="minorEastAsia" w:hAnsiTheme="minorEastAsia" w:eastAsiaTheme="minorEastAsia"/>
                <w:color w:val="auto"/>
                <w:sz w:val="24"/>
                <w:szCs w:val="24"/>
                <w:lang w:eastAsia="zh-CN"/>
              </w:rPr>
              <w:t>安康市大桥路6-7号国贸酒店4楼会议室</w:t>
            </w:r>
          </w:p>
          <w:p w14:paraId="1FE72B36">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（如有变动，另行通知）。 </w:t>
            </w:r>
          </w:p>
        </w:tc>
      </w:tr>
      <w:tr w14:paraId="18BC0692">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B7F679D">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C8BBB97">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1D5FD474">
            <w:pPr>
              <w:spacing w:line="259" w:lineRule="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2025年09月26日9：00时</w:t>
            </w:r>
            <w:r>
              <w:rPr>
                <w:rFonts w:hint="eastAsia" w:asciiTheme="minorEastAsia" w:hAnsiTheme="minorEastAsia" w:eastAsiaTheme="minorEastAsia"/>
                <w:color w:val="auto"/>
                <w:sz w:val="24"/>
                <w:szCs w:val="24"/>
                <w:lang w:val="en-US" w:eastAsia="zh-CN"/>
              </w:rPr>
              <w:t>止</w:t>
            </w:r>
          </w:p>
          <w:p w14:paraId="11D583DC">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递交地点：</w:t>
            </w:r>
            <w:r>
              <w:rPr>
                <w:rFonts w:hint="eastAsia" w:ascii="宋体" w:hAnsi="宋体" w:cs="宋体"/>
                <w:color w:val="auto"/>
                <w:sz w:val="24"/>
                <w:szCs w:val="24"/>
                <w:lang w:eastAsia="zh-CN"/>
              </w:rPr>
              <w:t>安康市大桥路6-7号国贸酒店4楼会议室</w:t>
            </w:r>
            <w:r>
              <w:rPr>
                <w:rFonts w:hint="eastAsia" w:asciiTheme="minorEastAsia" w:hAnsiTheme="minorEastAsia" w:eastAsiaTheme="minorEastAsia"/>
                <w:color w:val="auto"/>
                <w:sz w:val="24"/>
                <w:szCs w:val="24"/>
              </w:rPr>
              <w:t xml:space="preserve"> </w:t>
            </w:r>
          </w:p>
        </w:tc>
      </w:tr>
      <w:tr w14:paraId="5D70D1C0">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074FF46">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9087E4D">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6949" w:type="dxa"/>
            <w:tcBorders>
              <w:top w:val="single" w:color="000000" w:sz="4" w:space="0"/>
              <w:left w:val="single" w:color="000000" w:sz="4" w:space="0"/>
              <w:bottom w:val="single" w:color="000000" w:sz="4" w:space="0"/>
              <w:right w:val="single" w:color="000000" w:sz="4" w:space="0"/>
            </w:tcBorders>
          </w:tcPr>
          <w:p w14:paraId="130DEB26">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none" w:color="auto"/>
                <w:lang w:val="en-US" w:eastAsia="zh-CN"/>
              </w:rPr>
              <w:t>90</w:t>
            </w:r>
            <w:r>
              <w:rPr>
                <w:rFonts w:asciiTheme="minorEastAsia" w:hAnsiTheme="minorEastAsia" w:eastAsiaTheme="minorEastAsia"/>
                <w:color w:val="auto"/>
                <w:sz w:val="24"/>
                <w:szCs w:val="24"/>
              </w:rPr>
              <w:t xml:space="preserve">日历天（从提交响应文件日起计算） </w:t>
            </w:r>
          </w:p>
        </w:tc>
      </w:tr>
      <w:tr w14:paraId="2F9234B6">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CC824A1">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0CF4B30">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响应文件份数</w:t>
            </w:r>
          </w:p>
        </w:tc>
        <w:tc>
          <w:tcPr>
            <w:tcW w:w="6949" w:type="dxa"/>
            <w:tcBorders>
              <w:top w:val="single" w:color="000000" w:sz="4" w:space="0"/>
              <w:left w:val="single" w:color="000000" w:sz="4" w:space="0"/>
              <w:bottom w:val="single" w:color="000000" w:sz="4" w:space="0"/>
              <w:right w:val="single" w:color="000000" w:sz="4" w:space="0"/>
            </w:tcBorders>
          </w:tcPr>
          <w:p w14:paraId="2DA24CED">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正本壹份、副本</w:t>
            </w:r>
            <w:r>
              <w:rPr>
                <w:rFonts w:hint="eastAsia" w:asciiTheme="minorEastAsia" w:hAnsiTheme="minorEastAsia" w:eastAsiaTheme="minorEastAsia"/>
                <w:color w:val="auto"/>
                <w:sz w:val="24"/>
                <w:szCs w:val="24"/>
              </w:rPr>
              <w:t>贰</w:t>
            </w:r>
            <w:r>
              <w:rPr>
                <w:rFonts w:asciiTheme="minorEastAsia" w:hAnsiTheme="minorEastAsia" w:eastAsiaTheme="minorEastAsia"/>
                <w:color w:val="auto"/>
                <w:sz w:val="24"/>
                <w:szCs w:val="24"/>
              </w:rPr>
              <w:t>份，电子版壹份</w:t>
            </w:r>
          </w:p>
        </w:tc>
      </w:tr>
      <w:tr w14:paraId="40ED46AF">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51882DBA">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2A4A9AD9">
            <w:pPr>
              <w:spacing w:line="259" w:lineRule="auto"/>
              <w:jc w:val="center"/>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装订要求</w:t>
            </w:r>
          </w:p>
        </w:tc>
        <w:tc>
          <w:tcPr>
            <w:tcW w:w="6949" w:type="dxa"/>
            <w:tcBorders>
              <w:top w:val="single" w:color="000000" w:sz="4" w:space="0"/>
              <w:left w:val="single" w:color="000000" w:sz="4" w:space="0"/>
              <w:bottom w:val="single" w:color="000000" w:sz="4" w:space="0"/>
              <w:right w:val="single" w:color="000000" w:sz="4" w:space="0"/>
            </w:tcBorders>
          </w:tcPr>
          <w:p w14:paraId="1E56141C">
            <w:pPr>
              <w:spacing w:line="259" w:lineRule="auto"/>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响应文件正本和副本均应采用胶封方式装订，不得采用活页夹等可随时拆换的方式装订。</w:t>
            </w:r>
          </w:p>
        </w:tc>
      </w:tr>
      <w:tr w14:paraId="10ADA05F">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709B31">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8728C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rPr>
              <w:t>磋商响应文件份数及其他要求</w:t>
            </w:r>
          </w:p>
        </w:tc>
        <w:tc>
          <w:tcPr>
            <w:tcW w:w="6949" w:type="dxa"/>
            <w:tcBorders>
              <w:top w:val="single" w:color="000000" w:sz="4" w:space="0"/>
              <w:left w:val="single" w:color="000000" w:sz="4" w:space="0"/>
              <w:bottom w:val="single" w:color="000000" w:sz="4" w:space="0"/>
              <w:right w:val="single" w:color="000000" w:sz="4" w:space="0"/>
            </w:tcBorders>
            <w:vAlign w:val="top"/>
          </w:tcPr>
          <w:p w14:paraId="4C3C9C4A">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cs="宋体" w:eastAsiaTheme="minorEastAsia"/>
                <w:color w:val="auto"/>
                <w:kern w:val="0"/>
                <w:sz w:val="24"/>
                <w:szCs w:val="24"/>
              </w:rPr>
            </w:pPr>
            <w:r>
              <w:rPr>
                <w:rFonts w:hint="eastAsia" w:ascii="宋体" w:hAnsi="宋体" w:eastAsia="宋体" w:cs="宋体"/>
                <w:color w:val="auto"/>
                <w:sz w:val="24"/>
                <w:szCs w:val="28"/>
              </w:rPr>
              <w:t>响应文件正本壹份、副本贰份，分别胶装装订成册，且封面须清楚地标明“正本”</w:t>
            </w:r>
            <w:r>
              <w:rPr>
                <w:rFonts w:hint="eastAsia" w:ascii="宋体" w:hAnsi="宋体" w:cs="宋体"/>
                <w:color w:val="auto"/>
                <w:sz w:val="24"/>
                <w:szCs w:val="28"/>
                <w:lang w:eastAsia="zh-CN"/>
              </w:rPr>
              <w:t>、</w:t>
            </w:r>
            <w:r>
              <w:rPr>
                <w:rFonts w:hint="eastAsia" w:ascii="宋体" w:hAnsi="宋体" w:eastAsia="宋体" w:cs="宋体"/>
                <w:color w:val="auto"/>
                <w:sz w:val="24"/>
                <w:szCs w:val="28"/>
              </w:rPr>
              <w:t>“副本”；若正本和副本不符，以正本为准；同时提供与正本内容一致的电子版，电子版放置正本密封袋内</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正本各单独密封，副本</w:t>
            </w:r>
            <w:r>
              <w:rPr>
                <w:rFonts w:hint="eastAsia" w:ascii="宋体" w:hAnsi="宋体" w:eastAsia="宋体" w:cs="宋体"/>
                <w:color w:val="auto"/>
                <w:sz w:val="24"/>
                <w:szCs w:val="28"/>
              </w:rPr>
              <w:t>贰份</w:t>
            </w:r>
            <w:r>
              <w:rPr>
                <w:rFonts w:hint="eastAsia" w:ascii="宋体" w:hAnsi="宋体" w:eastAsia="宋体" w:cs="宋体"/>
                <w:color w:val="auto"/>
                <w:sz w:val="24"/>
                <w:szCs w:val="28"/>
                <w:lang w:val="en-US" w:eastAsia="zh-CN"/>
              </w:rPr>
              <w:t>一起密封。</w:t>
            </w:r>
          </w:p>
        </w:tc>
      </w:tr>
      <w:tr w14:paraId="0E8DC0E5">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ECDA7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33567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lang w:val="zh-CN"/>
              </w:rPr>
              <w:t>封套上应写明的内容</w:t>
            </w:r>
          </w:p>
        </w:tc>
        <w:tc>
          <w:tcPr>
            <w:tcW w:w="6949" w:type="dxa"/>
            <w:tcBorders>
              <w:top w:val="single" w:color="000000" w:sz="4" w:space="0"/>
              <w:left w:val="single" w:color="000000" w:sz="4" w:space="0"/>
              <w:bottom w:val="single" w:color="000000" w:sz="4" w:space="0"/>
              <w:right w:val="single" w:color="000000" w:sz="4" w:space="0"/>
            </w:tcBorders>
            <w:vAlign w:val="top"/>
          </w:tcPr>
          <w:p w14:paraId="0E86E378">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项目名称：</w:t>
            </w:r>
          </w:p>
          <w:p w14:paraId="0DDA232F">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项目编号：</w:t>
            </w:r>
          </w:p>
          <w:p w14:paraId="6029B1F5">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竞争性磋商响应文件</w:t>
            </w:r>
          </w:p>
          <w:p w14:paraId="31F0B9CD">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供应商名称：</w:t>
            </w:r>
          </w:p>
          <w:p w14:paraId="0109549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时</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分（磋商文件</w:t>
            </w:r>
            <w:r>
              <w:rPr>
                <w:rFonts w:ascii="宋体" w:hAnsi="宋体" w:eastAsia="宋体"/>
                <w:color w:val="auto"/>
                <w:sz w:val="24"/>
                <w:szCs w:val="24"/>
              </w:rPr>
              <w:t>递交</w:t>
            </w:r>
            <w:r>
              <w:rPr>
                <w:rFonts w:hint="eastAsia" w:ascii="宋体" w:hAnsi="宋体" w:eastAsia="宋体"/>
                <w:color w:val="auto"/>
                <w:sz w:val="24"/>
                <w:szCs w:val="24"/>
              </w:rPr>
              <w:t>截止时间）前不得开启</w:t>
            </w:r>
          </w:p>
        </w:tc>
      </w:tr>
      <w:tr w14:paraId="434A8F08">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59D3E9">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0F316D8">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6949" w:type="dxa"/>
            <w:tcBorders>
              <w:top w:val="single" w:color="000000" w:sz="4" w:space="0"/>
              <w:left w:val="single" w:color="000000" w:sz="4" w:space="0"/>
              <w:bottom w:val="single" w:color="000000" w:sz="4" w:space="0"/>
              <w:right w:val="single" w:color="000000" w:sz="4" w:space="0"/>
            </w:tcBorders>
          </w:tcPr>
          <w:p w14:paraId="1F37151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427D05F5">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531FCD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62D54E69">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6949" w:type="dxa"/>
            <w:tcBorders>
              <w:top w:val="single" w:color="000000" w:sz="4" w:space="0"/>
              <w:left w:val="single" w:color="000000" w:sz="4" w:space="0"/>
              <w:bottom w:val="single" w:color="000000" w:sz="4" w:space="0"/>
              <w:right w:val="single" w:color="000000" w:sz="4" w:space="0"/>
            </w:tcBorders>
          </w:tcPr>
          <w:p w14:paraId="2769179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w:t>
            </w:r>
            <w:r>
              <w:rPr>
                <w:rFonts w:hint="eastAsia" w:asciiTheme="minorEastAsia" w:hAnsiTheme="minorEastAsia" w:eastAsiaTheme="minorEastAsia"/>
                <w:color w:val="auto"/>
                <w:sz w:val="24"/>
                <w:szCs w:val="24"/>
                <w:lang w:val="en-US" w:eastAsia="zh-CN"/>
              </w:rPr>
              <w:t>政府采购竞争性磋商采购方式管理暂行办法</w:t>
            </w:r>
            <w:r>
              <w:rPr>
                <w:rFonts w:asciiTheme="minorEastAsia" w:hAnsiTheme="minorEastAsia" w:eastAsiaTheme="minorEastAsia"/>
                <w:color w:val="auto"/>
                <w:sz w:val="24"/>
                <w:szCs w:val="24"/>
              </w:rPr>
              <w:t>》等有关法律规定组建磋商小组。</w:t>
            </w:r>
            <w:r>
              <w:rPr>
                <w:rFonts w:cs="Times New Roman" w:asciiTheme="minorEastAsia" w:hAnsiTheme="minorEastAsia" w:eastAsiaTheme="minorEastAsia"/>
                <w:color w:val="auto"/>
                <w:sz w:val="24"/>
                <w:szCs w:val="24"/>
              </w:rPr>
              <w:t xml:space="preserve"> </w:t>
            </w:r>
          </w:p>
        </w:tc>
      </w:tr>
      <w:tr w14:paraId="452B4C4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098FE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8098CC3">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jc w:val="center"/>
              <w:textAlignment w:val="auto"/>
              <w:rPr>
                <w:rFonts w:asciiTheme="minorEastAsia" w:hAnsiTheme="minorEastAsia" w:eastAsiaTheme="minorEastAsia"/>
                <w:color w:val="auto"/>
                <w:sz w:val="24"/>
                <w:szCs w:val="24"/>
              </w:rPr>
            </w:pPr>
            <w:r>
              <w:rPr>
                <w:rFonts w:hint="eastAsia" w:ascii="宋体" w:hAnsi="宋体" w:eastAsia="宋体" w:cs="宋体"/>
                <w:color w:val="auto"/>
                <w:sz w:val="24"/>
                <w:szCs w:val="24"/>
                <w:highlight w:val="none"/>
              </w:rPr>
              <w:t>付款方式</w:t>
            </w:r>
          </w:p>
        </w:tc>
        <w:tc>
          <w:tcPr>
            <w:tcW w:w="6949" w:type="dxa"/>
            <w:tcBorders>
              <w:top w:val="single" w:color="000000" w:sz="4" w:space="0"/>
              <w:left w:val="single" w:color="000000" w:sz="4" w:space="0"/>
              <w:bottom w:val="single" w:color="000000" w:sz="4" w:space="0"/>
              <w:right w:val="single" w:color="000000" w:sz="4" w:space="0"/>
            </w:tcBorders>
            <w:vAlign w:val="center"/>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2315"/>
            </w:tblGrid>
            <w:tr w14:paraId="5A04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noWrap w:val="0"/>
                  <w:vAlign w:val="center"/>
                </w:tcPr>
                <w:p w14:paraId="0DAF3B04">
                  <w:pPr>
                    <w:keepNext w:val="0"/>
                    <w:keepLines w:val="0"/>
                    <w:suppressLineNumbers w:val="0"/>
                    <w:spacing w:before="0" w:beforeAutospacing="0" w:after="0" w:afterAutospacing="0" w:line="259" w:lineRule="auto"/>
                    <w:ind w:left="0" w:right="0"/>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付款时间及次数</w:t>
                  </w:r>
                </w:p>
              </w:tc>
              <w:tc>
                <w:tcPr>
                  <w:tcW w:w="2315" w:type="dxa"/>
                  <w:noWrap w:val="0"/>
                  <w:vAlign w:val="center"/>
                </w:tcPr>
                <w:p w14:paraId="06269967">
                  <w:pPr>
                    <w:keepNext w:val="0"/>
                    <w:keepLines w:val="0"/>
                    <w:suppressLineNumbers w:val="0"/>
                    <w:spacing w:before="0" w:beforeAutospacing="0" w:after="0" w:afterAutospacing="0" w:line="259" w:lineRule="auto"/>
                    <w:ind w:left="0" w:right="0"/>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付款比例％</w:t>
                  </w:r>
                </w:p>
              </w:tc>
            </w:tr>
            <w:tr w14:paraId="7B1A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noWrap w:val="0"/>
                  <w:vAlign w:val="center"/>
                </w:tcPr>
                <w:p w14:paraId="4D2F9ED7">
                  <w:pPr>
                    <w:keepNext w:val="0"/>
                    <w:keepLines w:val="0"/>
                    <w:suppressLineNumbers w:val="0"/>
                    <w:spacing w:before="0" w:beforeAutospacing="0" w:after="0" w:afterAutospacing="0" w:line="259" w:lineRule="auto"/>
                    <w:ind w:left="0" w:right="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合同签订后/第一次</w:t>
                  </w:r>
                </w:p>
              </w:tc>
              <w:tc>
                <w:tcPr>
                  <w:tcW w:w="2315" w:type="dxa"/>
                  <w:noWrap w:val="0"/>
                  <w:vAlign w:val="center"/>
                </w:tcPr>
                <w:p w14:paraId="3D669AB2">
                  <w:pPr>
                    <w:keepNext w:val="0"/>
                    <w:keepLines w:val="0"/>
                    <w:suppressLineNumbers w:val="0"/>
                    <w:spacing w:before="0" w:beforeAutospacing="0" w:after="0" w:afterAutospacing="0" w:line="259" w:lineRule="auto"/>
                    <w:ind w:left="0" w:right="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40%</w:t>
                  </w:r>
                </w:p>
              </w:tc>
            </w:tr>
            <w:tr w14:paraId="4E26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noWrap w:val="0"/>
                  <w:vAlign w:val="center"/>
                </w:tcPr>
                <w:p w14:paraId="1683245B">
                  <w:pPr>
                    <w:keepNext w:val="0"/>
                    <w:keepLines w:val="0"/>
                    <w:suppressLineNumbers w:val="0"/>
                    <w:spacing w:before="0" w:beforeAutospacing="0" w:after="0" w:afterAutospacing="0" w:line="259" w:lineRule="auto"/>
                    <w:ind w:left="0" w:right="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eastAsia="zh-CN"/>
                    </w:rPr>
                    <w:t>工程量达到</w:t>
                  </w:r>
                  <w:r>
                    <w:rPr>
                      <w:rFonts w:hint="eastAsia" w:asciiTheme="minorEastAsia" w:hAnsiTheme="minorEastAsia" w:eastAsiaTheme="minorEastAsia"/>
                      <w:color w:val="auto"/>
                      <w:sz w:val="24"/>
                      <w:szCs w:val="24"/>
                      <w:lang w:val="en-US" w:eastAsia="zh-CN"/>
                    </w:rPr>
                    <w:t>60%后/第二次</w:t>
                  </w:r>
                </w:p>
              </w:tc>
              <w:tc>
                <w:tcPr>
                  <w:tcW w:w="2315" w:type="dxa"/>
                  <w:noWrap w:val="0"/>
                  <w:vAlign w:val="center"/>
                </w:tcPr>
                <w:p w14:paraId="53D8C8F8">
                  <w:pPr>
                    <w:keepNext w:val="0"/>
                    <w:keepLines w:val="0"/>
                    <w:suppressLineNumbers w:val="0"/>
                    <w:spacing w:before="0" w:beforeAutospacing="0" w:after="0" w:afterAutospacing="0" w:line="259" w:lineRule="auto"/>
                    <w:ind w:left="0" w:right="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30%</w:t>
                  </w:r>
                </w:p>
              </w:tc>
            </w:tr>
            <w:tr w14:paraId="4E9B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noWrap w:val="0"/>
                  <w:vAlign w:val="center"/>
                </w:tcPr>
                <w:p w14:paraId="589C5B4D">
                  <w:pPr>
                    <w:keepNext w:val="0"/>
                    <w:keepLines w:val="0"/>
                    <w:suppressLineNumbers w:val="0"/>
                    <w:spacing w:before="0" w:beforeAutospacing="0" w:after="0" w:afterAutospacing="0" w:line="259" w:lineRule="auto"/>
                    <w:ind w:left="0" w:right="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eastAsia="zh-CN"/>
                    </w:rPr>
                    <w:t>工程量达到</w:t>
                  </w:r>
                  <w:r>
                    <w:rPr>
                      <w:rFonts w:hint="eastAsia" w:asciiTheme="minorEastAsia" w:hAnsiTheme="minorEastAsia" w:eastAsiaTheme="minorEastAsia"/>
                      <w:color w:val="auto"/>
                      <w:sz w:val="24"/>
                      <w:szCs w:val="24"/>
                      <w:lang w:val="en-US" w:eastAsia="zh-CN"/>
                    </w:rPr>
                    <w:t>95%后/第三次</w:t>
                  </w:r>
                </w:p>
              </w:tc>
              <w:tc>
                <w:tcPr>
                  <w:tcW w:w="2315" w:type="dxa"/>
                  <w:noWrap w:val="0"/>
                  <w:vAlign w:val="center"/>
                </w:tcPr>
                <w:p w14:paraId="2FF2A313">
                  <w:pPr>
                    <w:keepNext w:val="0"/>
                    <w:keepLines w:val="0"/>
                    <w:suppressLineNumbers w:val="0"/>
                    <w:spacing w:before="0" w:beforeAutospacing="0" w:after="0" w:afterAutospacing="0" w:line="259" w:lineRule="auto"/>
                    <w:ind w:left="0" w:right="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25%</w:t>
                  </w:r>
                </w:p>
              </w:tc>
            </w:tr>
            <w:tr w14:paraId="544A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noWrap w:val="0"/>
                  <w:vAlign w:val="center"/>
                </w:tcPr>
                <w:p w14:paraId="3DD1EF58">
                  <w:pPr>
                    <w:keepNext w:val="0"/>
                    <w:keepLines w:val="0"/>
                    <w:suppressLineNumbers w:val="0"/>
                    <w:spacing w:before="0" w:beforeAutospacing="0" w:after="0" w:afterAutospacing="0" w:line="259" w:lineRule="auto"/>
                    <w:ind w:left="0" w:right="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完工验收、结算审计后</w:t>
                  </w:r>
                </w:p>
              </w:tc>
              <w:tc>
                <w:tcPr>
                  <w:tcW w:w="2315" w:type="dxa"/>
                  <w:noWrap w:val="0"/>
                  <w:vAlign w:val="center"/>
                </w:tcPr>
                <w:p w14:paraId="61FEF442">
                  <w:pPr>
                    <w:keepNext w:val="0"/>
                    <w:keepLines w:val="0"/>
                    <w:suppressLineNumbers w:val="0"/>
                    <w:spacing w:before="0" w:beforeAutospacing="0" w:after="0" w:afterAutospacing="0" w:line="259" w:lineRule="auto"/>
                    <w:ind w:left="0" w:right="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w:t>
                  </w:r>
                </w:p>
              </w:tc>
            </w:tr>
          </w:tbl>
          <w:p w14:paraId="4F41D9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textAlignment w:val="auto"/>
              <w:rPr>
                <w:rFonts w:hint="eastAsia" w:asciiTheme="minorEastAsia" w:hAnsiTheme="minorEastAsia" w:eastAsiaTheme="minorEastAsia"/>
                <w:color w:val="auto"/>
                <w:sz w:val="24"/>
                <w:szCs w:val="24"/>
                <w:lang w:eastAsia="zh-CN"/>
              </w:rPr>
            </w:pPr>
          </w:p>
        </w:tc>
      </w:tr>
      <w:tr w14:paraId="7E23EDB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C98EA3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32A86AC7">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6949" w:type="dxa"/>
            <w:tcBorders>
              <w:top w:val="single" w:color="000000" w:sz="4" w:space="0"/>
              <w:left w:val="single" w:color="000000" w:sz="4" w:space="0"/>
              <w:bottom w:val="single" w:color="000000" w:sz="4" w:space="0"/>
              <w:right w:val="single" w:color="000000" w:sz="4" w:space="0"/>
            </w:tcBorders>
          </w:tcPr>
          <w:p w14:paraId="34539A16">
            <w:pPr>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1DD0DC73">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09A99D">
            <w:pPr>
              <w:pStyle w:val="74"/>
              <w:numPr>
                <w:ilvl w:val="0"/>
                <w:numId w:val="1"/>
              </w:numPr>
              <w:spacing w:line="259" w:lineRule="auto"/>
              <w:ind w:left="420" w:leftChars="0" w:hanging="420" w:firstLineChars="0"/>
              <w:jc w:val="center"/>
              <w:rPr>
                <w:rFonts w:asciiTheme="minorEastAsia" w:hAnsiTheme="minorEastAsia" w:eastAsiaTheme="minorEastAsia"/>
                <w:color w:val="auto"/>
                <w:sz w:val="24"/>
                <w:szCs w:val="24"/>
              </w:rPr>
            </w:pPr>
            <w:bookmarkStart w:id="18" w:name="_Toc21495"/>
            <w:bookmarkStart w:id="19" w:name="_Toc19272"/>
            <w:bookmarkStart w:id="20" w:name="_Toc536202378"/>
            <w:bookmarkStart w:id="21" w:name="_Toc536429371"/>
            <w:bookmarkStart w:id="22" w:name="_Toc536202284"/>
            <w:bookmarkStart w:id="23" w:name="_Toc536429318"/>
          </w:p>
        </w:tc>
        <w:tc>
          <w:tcPr>
            <w:tcW w:w="1990" w:type="dxa"/>
            <w:tcBorders>
              <w:top w:val="single" w:color="000000" w:sz="4" w:space="0"/>
              <w:left w:val="single" w:color="000000" w:sz="4" w:space="0"/>
              <w:bottom w:val="single" w:color="000000" w:sz="4" w:space="0"/>
              <w:right w:val="single" w:color="000000" w:sz="4" w:space="0"/>
            </w:tcBorders>
            <w:vAlign w:val="center"/>
          </w:tcPr>
          <w:p w14:paraId="70CC3547">
            <w:pPr>
              <w:spacing w:line="259" w:lineRule="auto"/>
              <w:ind w:right="109" w:rightChars="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其他说明事项</w:t>
            </w:r>
          </w:p>
        </w:tc>
        <w:tc>
          <w:tcPr>
            <w:tcW w:w="6949" w:type="dxa"/>
            <w:tcBorders>
              <w:top w:val="single" w:color="000000" w:sz="4" w:space="0"/>
              <w:left w:val="single" w:color="000000" w:sz="4" w:space="0"/>
              <w:bottom w:val="single" w:color="000000" w:sz="4" w:space="0"/>
              <w:right w:val="single" w:color="000000" w:sz="4" w:space="0"/>
            </w:tcBorders>
            <w:vAlign w:val="top"/>
          </w:tcPr>
          <w:p w14:paraId="6E9219E0">
            <w:pPr>
              <w:pageBreakBefore w:val="0"/>
              <w:numPr>
                <w:ilvl w:val="0"/>
                <w:numId w:val="2"/>
              </w:numPr>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本项目属性：工程。</w:t>
            </w:r>
          </w:p>
          <w:p w14:paraId="14527D4D">
            <w:pPr>
              <w:pageBreakBefore w:val="0"/>
              <w:numPr>
                <w:ilvl w:val="0"/>
                <w:numId w:val="2"/>
              </w:numPr>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采购标的对应的中小企业划分标准所属行业</w:t>
            </w:r>
            <w:r>
              <w:rPr>
                <w:rFonts w:hint="eastAsia" w:ascii="宋体" w:hAnsi="宋体" w:cs="宋体"/>
                <w:color w:val="auto"/>
                <w:sz w:val="24"/>
                <w:szCs w:val="22"/>
                <w:lang w:val="en-US" w:eastAsia="zh-CN"/>
              </w:rPr>
              <w:t>：</w:t>
            </w:r>
            <w:r>
              <w:rPr>
                <w:rFonts w:hint="eastAsia" w:ascii="宋体" w:hAnsi="宋体" w:eastAsia="宋体" w:cs="宋体"/>
                <w:color w:val="auto"/>
                <w:sz w:val="24"/>
                <w:szCs w:val="22"/>
                <w:lang w:val="en-US" w:eastAsia="zh-CN"/>
              </w:rPr>
              <w:t>建筑业。</w:t>
            </w:r>
          </w:p>
          <w:p w14:paraId="37B15C0E">
            <w:pPr>
              <w:pageBreakBefore w:val="0"/>
              <w:kinsoku/>
              <w:wordWrap/>
              <w:overflowPunct/>
              <w:topLinePunct w:val="0"/>
              <w:autoSpaceDE/>
              <w:autoSpaceDN/>
              <w:bidi w:val="0"/>
              <w:adjustRightInd w:val="0"/>
              <w:snapToGrid w:val="0"/>
              <w:spacing w:line="440" w:lineRule="exact"/>
              <w:textAlignment w:val="auto"/>
              <w:rPr>
                <w:rFonts w:asciiTheme="minorEastAsia" w:hAnsiTheme="minorEastAsia" w:eastAsiaTheme="minorEastAsia"/>
                <w:color w:val="auto"/>
                <w:sz w:val="24"/>
                <w:szCs w:val="24"/>
              </w:rPr>
            </w:pPr>
            <w:r>
              <w:rPr>
                <w:rFonts w:hint="eastAsia" w:ascii="宋体" w:hAnsi="宋体" w:cs="宋体"/>
                <w:color w:val="auto"/>
                <w:sz w:val="24"/>
                <w:szCs w:val="22"/>
                <w:lang w:val="en-US" w:eastAsia="zh-CN"/>
              </w:rPr>
              <w:t>3、</w:t>
            </w:r>
            <w:r>
              <w:rPr>
                <w:rFonts w:hint="eastAsia" w:ascii="宋体" w:hAnsi="宋体" w:eastAsia="宋体" w:cs="宋体"/>
                <w:color w:val="auto"/>
                <w:sz w:val="24"/>
                <w:szCs w:val="22"/>
                <w:lang w:val="en-US" w:eastAsia="zh-CN"/>
              </w:rPr>
              <w:t>建筑业的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76696554">
      <w:pPr>
        <w:pStyle w:val="2"/>
        <w:rPr>
          <w:color w:val="000000" w:themeColor="text1"/>
          <w:kern w:val="44"/>
          <w:sz w:val="32"/>
          <w:szCs w:val="32"/>
          <w14:textFill>
            <w14:solidFill>
              <w14:schemeClr w14:val="tx1"/>
            </w14:solidFill>
          </w14:textFill>
        </w:rPr>
      </w:pPr>
      <w:r>
        <w:rPr>
          <w:color w:val="000000" w:themeColor="text1"/>
          <w14:textFill>
            <w14:solidFill>
              <w14:schemeClr w14:val="tx1"/>
            </w14:solidFill>
          </w14:textFill>
        </w:rPr>
        <w:br w:type="page"/>
      </w:r>
    </w:p>
    <w:p w14:paraId="17DAAA99">
      <w:pPr>
        <w:pStyle w:val="3"/>
        <w:keepLines w:val="0"/>
        <w:spacing w:line="400" w:lineRule="exact"/>
        <w:rPr>
          <w:rFonts w:ascii="宋体"/>
          <w:color w:val="000000" w:themeColor="text1"/>
          <w14:textFill>
            <w14:solidFill>
              <w14:schemeClr w14:val="tx1"/>
            </w14:solidFill>
          </w14:textFill>
        </w:rPr>
      </w:pPr>
      <w:bookmarkStart w:id="24" w:name="_Toc19543335"/>
      <w:bookmarkStart w:id="25" w:name="_Toc23902"/>
      <w:r>
        <w:rPr>
          <w:rFonts w:hint="eastAsia" w:ascii="宋体" w:hAnsi="宋体" w:cs="宋体"/>
          <w:color w:val="000000" w:themeColor="text1"/>
          <w14:textFill>
            <w14:solidFill>
              <w14:schemeClr w14:val="tx1"/>
            </w14:solidFill>
          </w14:textFill>
        </w:rPr>
        <w:t xml:space="preserve">第三部分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供应商须知</w:t>
      </w:r>
      <w:bookmarkEnd w:id="18"/>
      <w:bookmarkEnd w:id="19"/>
      <w:bookmarkEnd w:id="20"/>
      <w:bookmarkEnd w:id="21"/>
      <w:bookmarkEnd w:id="22"/>
      <w:bookmarkEnd w:id="23"/>
      <w:bookmarkEnd w:id="24"/>
      <w:bookmarkEnd w:id="25"/>
    </w:p>
    <w:p w14:paraId="1D8A4FFB">
      <w:pPr>
        <w:widowControl/>
        <w:numPr>
          <w:ilvl w:val="0"/>
          <w:numId w:val="3"/>
        </w:numPr>
        <w:spacing w:line="400" w:lineRule="exact"/>
        <w:ind w:firstLine="643" w:firstLineChars="200"/>
        <w:jc w:val="center"/>
        <w:outlineLvl w:val="1"/>
        <w:rPr>
          <w:rFonts w:ascii="宋体" w:cs="Times New Roman"/>
          <w:b/>
          <w:bCs/>
          <w:color w:val="000000" w:themeColor="text1"/>
          <w:kern w:val="0"/>
          <w:sz w:val="32"/>
          <w:szCs w:val="32"/>
          <w14:textFill>
            <w14:solidFill>
              <w14:schemeClr w14:val="tx1"/>
            </w14:solidFill>
          </w14:textFill>
        </w:rPr>
      </w:pPr>
      <w:bookmarkStart w:id="26" w:name="_Toc536202379"/>
      <w:bookmarkStart w:id="27" w:name="_Toc536429319"/>
      <w:bookmarkStart w:id="28" w:name="_Toc536429372"/>
      <w:bookmarkStart w:id="29" w:name="_Toc26739"/>
      <w:bookmarkStart w:id="30" w:name="_Toc19543336"/>
      <w:bookmarkStart w:id="31" w:name="_Toc536202285"/>
      <w:bookmarkStart w:id="32" w:name="_Toc17059"/>
      <w:r>
        <w:rPr>
          <w:rFonts w:hint="eastAsia" w:ascii="宋体" w:hAnsi="宋体" w:cs="宋体"/>
          <w:b/>
          <w:bCs/>
          <w:color w:val="000000" w:themeColor="text1"/>
          <w:kern w:val="0"/>
          <w:sz w:val="32"/>
          <w:szCs w:val="32"/>
          <w14:textFill>
            <w14:solidFill>
              <w14:schemeClr w14:val="tx1"/>
            </w14:solidFill>
          </w14:textFill>
        </w:rPr>
        <w:t>总 则</w:t>
      </w:r>
      <w:bookmarkEnd w:id="26"/>
      <w:bookmarkEnd w:id="27"/>
      <w:bookmarkEnd w:id="28"/>
      <w:bookmarkEnd w:id="29"/>
      <w:bookmarkEnd w:id="30"/>
      <w:bookmarkEnd w:id="31"/>
      <w:bookmarkEnd w:id="32"/>
    </w:p>
    <w:p w14:paraId="4F8E1D2D">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适用范围</w:t>
      </w:r>
    </w:p>
    <w:p w14:paraId="585C91E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1.1本磋商文件适用于本次采购活动的全过程。</w:t>
      </w:r>
    </w:p>
    <w:p w14:paraId="373FFF41">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71445DA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定义</w:t>
      </w:r>
    </w:p>
    <w:p w14:paraId="622CA6E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2.1采购人：</w:t>
      </w:r>
      <w:r>
        <w:rPr>
          <w:rFonts w:hint="eastAsia" w:ascii="宋体" w:hAnsi="宋体" w:cs="宋体"/>
          <w:bCs/>
          <w:color w:val="000000" w:themeColor="text1"/>
          <w:sz w:val="24"/>
          <w:szCs w:val="24"/>
          <w:lang w:eastAsia="zh-CN"/>
          <w14:textFill>
            <w14:solidFill>
              <w14:schemeClr w14:val="tx1"/>
            </w14:solidFill>
          </w14:textFill>
        </w:rPr>
        <w:t>汉滨区牛蹄镇人民政府。</w:t>
      </w:r>
    </w:p>
    <w:p w14:paraId="3ABB41D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2.2采购代理机构：</w:t>
      </w:r>
      <w:r>
        <w:rPr>
          <w:rFonts w:hint="eastAsia" w:ascii="宋体" w:hAnsi="宋体" w:cs="宋体"/>
          <w:bCs/>
          <w:color w:val="000000" w:themeColor="text1"/>
          <w:sz w:val="24"/>
          <w:szCs w:val="24"/>
          <w:lang w:eastAsia="zh-CN"/>
          <w14:textFill>
            <w14:solidFill>
              <w14:schemeClr w14:val="tx1"/>
            </w14:solidFill>
          </w14:textFill>
        </w:rPr>
        <w:t>陕西云朗项目管理有限公司。</w:t>
      </w:r>
    </w:p>
    <w:p w14:paraId="1D3DB9E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2.3</w:t>
      </w:r>
      <w:r>
        <w:rPr>
          <w:rFonts w:hint="eastAsia" w:ascii="宋体" w:hAnsi="宋体" w:eastAsia="宋体" w:cs="宋体"/>
          <w:bCs/>
          <w:color w:val="000000" w:themeColor="text1"/>
          <w:sz w:val="24"/>
          <w:szCs w:val="24"/>
          <w:lang w:eastAsia="zh-CN"/>
          <w14:textFill>
            <w14:solidFill>
              <w14:schemeClr w14:val="tx1"/>
            </w14:solidFill>
          </w14:textFill>
        </w:rPr>
        <w:t>监管机构：</w:t>
      </w:r>
      <w:r>
        <w:rPr>
          <w:rFonts w:hint="eastAsia" w:ascii="宋体" w:hAnsi="宋体" w:cs="宋体"/>
          <w:bCs/>
          <w:color w:val="000000" w:themeColor="text1"/>
          <w:sz w:val="24"/>
          <w:szCs w:val="24"/>
          <w:lang w:eastAsia="zh-CN"/>
          <w14:textFill>
            <w14:solidFill>
              <w14:schemeClr w14:val="tx1"/>
            </w14:solidFill>
          </w14:textFill>
        </w:rPr>
        <w:t>汉滨区财政局。</w:t>
      </w:r>
    </w:p>
    <w:p w14:paraId="2FF0964C">
      <w:pPr>
        <w:pageBreakBefore w:val="0"/>
        <w:widowControl/>
        <w:wordWrap/>
        <w:topLinePunct w:val="0"/>
        <w:autoSpaceDE/>
        <w:autoSpaceDN/>
        <w:bidi w:val="0"/>
        <w:snapToGrid w:val="0"/>
        <w:spacing w:line="360" w:lineRule="auto"/>
        <w:ind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供应商：是参与本项目磋商活动的法人、其他组织或自然人。</w:t>
      </w:r>
    </w:p>
    <w:p w14:paraId="108BDBB6">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货物：是指本次投标所需的各种形态和种类的物品。</w:t>
      </w:r>
    </w:p>
    <w:p w14:paraId="7660BFA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服务：指除了货物和工程外的其他政府采购对象，包含除货物以外规定由供应商承担的与货物有关的辅助服务。</w:t>
      </w:r>
    </w:p>
    <w:p w14:paraId="3605982A">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3．合格的投标人、合格的工程</w:t>
      </w:r>
    </w:p>
    <w:p w14:paraId="4489916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3.1 合格的投标人 </w:t>
      </w:r>
    </w:p>
    <w:p w14:paraId="3E3DA91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3.1.1 依照《中华人民共和国公司法》注册、具有法人资格、符合《中华人民共和国政府采购法》第二十二条要求具备的条件、并具备国家规定的相关该行业必备资质。</w:t>
      </w:r>
    </w:p>
    <w:p w14:paraId="29C66FCA">
      <w:pPr>
        <w:pageBreakBefore w:val="0"/>
        <w:widowControl/>
        <w:wordWrap/>
        <w:topLinePunct w:val="0"/>
        <w:autoSpaceDE/>
        <w:autoSpaceDN/>
        <w:bidi w:val="0"/>
        <w:snapToGrid w:val="0"/>
        <w:spacing w:line="336" w:lineRule="auto"/>
        <w:ind w:right="-90" w:rightChars="-43" w:firstLine="480" w:firstLineChars="200"/>
        <w:jc w:val="left"/>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3.1.2资质要求</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见前附表</w:t>
      </w:r>
    </w:p>
    <w:p w14:paraId="0FDE1F6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3.1.3 投标人必须从采购代理机构获取磋商文件并登记备案，未从采购代理机构获取磋商文件并登记备案的潜在投标人均无资格参加磋商。</w:t>
      </w:r>
    </w:p>
    <w:p w14:paraId="162C5CA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3.1.4 本项目不接受联合体磋商。</w:t>
      </w:r>
    </w:p>
    <w:p w14:paraId="50F095D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 合格的工程</w:t>
      </w:r>
    </w:p>
    <w:p w14:paraId="355E0355">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 工程项目建设依据：采购人提供的资料齐全，可满足施工需要。</w:t>
      </w:r>
    </w:p>
    <w:p w14:paraId="369423A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3.2.2 工程范围及工期、质量要求</w:t>
      </w:r>
    </w:p>
    <w:p w14:paraId="44C0DD1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（1）工程范围：详见工程量清单</w:t>
      </w:r>
    </w:p>
    <w:p w14:paraId="07738AB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（2）质量要求：合格</w:t>
      </w:r>
    </w:p>
    <w:p w14:paraId="44C8CE76">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a.本工程的工程质量应符合国家工程质量验收标准合格以上要求，投标人应按现行的国家施工验收规范和质量评定标准和施工说明书、设备说明书等技术文件为依据施</w:t>
      </w:r>
      <w:r>
        <w:rPr>
          <w:rFonts w:hint="eastAsia" w:ascii="宋体" w:hAnsi="宋体" w:eastAsia="宋体" w:cs="宋体"/>
          <w:bCs/>
          <w:color w:val="000000" w:themeColor="text1"/>
          <w:sz w:val="24"/>
          <w:szCs w:val="24"/>
          <w14:textFill>
            <w14:solidFill>
              <w14:schemeClr w14:val="tx1"/>
            </w14:solidFill>
          </w14:textFill>
        </w:rPr>
        <w:t>工。</w:t>
      </w:r>
    </w:p>
    <w:p w14:paraId="77D6363B">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 5 %支付赔偿金。</w:t>
      </w:r>
    </w:p>
    <w:p w14:paraId="5F365A27">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highlight w:val="red"/>
        </w:rPr>
      </w:pPr>
      <w:r>
        <w:rPr>
          <w:rFonts w:hint="eastAsia" w:ascii="宋体" w:hAnsi="宋体" w:eastAsia="宋体" w:cs="宋体"/>
          <w:bCs/>
          <w:color w:val="000000" w:themeColor="text1"/>
          <w:sz w:val="24"/>
          <w:szCs w:val="24"/>
          <w14:textFill>
            <w14:solidFill>
              <w14:schemeClr w14:val="tx1"/>
            </w14:solidFill>
          </w14:textFill>
        </w:rPr>
        <w:t>c</w:t>
      </w:r>
      <w:r>
        <w:rPr>
          <w:rFonts w:hint="eastAsia" w:ascii="宋体" w:hAnsi="宋体" w:eastAsia="宋体" w:cs="宋体"/>
          <w:bCs/>
          <w:color w:val="000000" w:themeColor="text1"/>
          <w:sz w:val="24"/>
          <w:szCs w:val="24"/>
          <w:highlight w:val="none"/>
          <w14:textFill>
            <w14:solidFill>
              <w14:schemeClr w14:val="tx1"/>
            </w14:solidFill>
          </w14:textFill>
        </w:rPr>
        <w:t>.工期：</w:t>
      </w:r>
      <w:r>
        <w:rPr>
          <w:rFonts w:hint="eastAsia" w:ascii="宋体" w:hAnsi="宋体" w:cs="宋体"/>
          <w:bCs/>
          <w:color w:val="000000" w:themeColor="text1"/>
          <w:sz w:val="24"/>
          <w:szCs w:val="24"/>
          <w:highlight w:val="none"/>
          <w:lang w:val="en-US" w:eastAsia="zh-CN"/>
          <w14:textFill>
            <w14:solidFill>
              <w14:schemeClr w14:val="tx1"/>
            </w14:solidFill>
          </w14:textFill>
        </w:rPr>
        <w:t>见前附表</w:t>
      </w:r>
      <w:r>
        <w:rPr>
          <w:rFonts w:hint="eastAsia" w:ascii="宋体" w:hAnsi="宋体" w:eastAsia="宋体" w:cs="宋体"/>
          <w:bCs/>
          <w:color w:val="auto"/>
          <w:sz w:val="24"/>
          <w:szCs w:val="24"/>
          <w:highlight w:val="none"/>
        </w:rPr>
        <w:t>。</w:t>
      </w:r>
    </w:p>
    <w:p w14:paraId="7C6BB2E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工期延误，如果由于以下原因造成竣工日期推迟延误，经采购人代表确认后，投标人有理由延期完成工程或部分工程，采购人应同投标人协商决定延长竣工时间的期限。</w:t>
      </w:r>
    </w:p>
    <w:p w14:paraId="7382D97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（1）额外的或附加的工程数量。</w:t>
      </w:r>
    </w:p>
    <w:p w14:paraId="389EE79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（2）由采购人原因造成的延误、障碍、阻止。</w:t>
      </w:r>
    </w:p>
    <w:p w14:paraId="409AF8C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（3）不可抗力。</w:t>
      </w:r>
    </w:p>
    <w:p w14:paraId="1A8FA2D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（4）可能会出现的，不属投标人的过失或违约造成的。</w:t>
      </w:r>
    </w:p>
    <w:p w14:paraId="13DC391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3.2.3 踏勘现场</w:t>
      </w:r>
    </w:p>
    <w:p w14:paraId="17B071C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2E10F34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采购人和采购代理机构向投标人提供的有关现场的数据和资料，是现有的能被投标人利用的资料，采购人和采购代理机构对投标人做出的任何推论、理解和结论均不承担责任。</w:t>
      </w:r>
    </w:p>
    <w:p w14:paraId="5505AA2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经采购人允许，投标人可为踏勘目的进入项目现场，但投标人不得因此使采购人承担有关的责任和蒙受损失。投标人应承担踏勘现场的责任和风险。</w:t>
      </w:r>
    </w:p>
    <w:p w14:paraId="2B671D20">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6475ACC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4.1对列入财政部、国家发改委发布的《节能产品政府采购清单》且属于应当“强制采购的节能产品”，按照规定实行强制采购。 </w:t>
      </w:r>
    </w:p>
    <w:p w14:paraId="564B6A4E">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1F0938EF">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4.3产品同时属于“非强制采购节能产品”、环境标志产品的，评审时只有其中一项能享受优先待遇（供应商自行选择，并在报价文件中填写相关信息及数据）。</w:t>
      </w:r>
    </w:p>
    <w:p w14:paraId="0BC5C7A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4.4供应商有融资、担保需求的，具体办理流程按照财政厅及相关政策执行。</w:t>
      </w:r>
    </w:p>
    <w:p w14:paraId="3033293E">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费用承担</w:t>
      </w:r>
    </w:p>
    <w:p w14:paraId="2BB573A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2083F43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保密</w:t>
      </w:r>
    </w:p>
    <w:p w14:paraId="5F6B15F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参与磋商活动的各方应对磋商文件和响应文件的商业和技术等秘密保密，违者应对由此造成的后果承担法律责任。</w:t>
      </w:r>
    </w:p>
    <w:p w14:paraId="55812C1C">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语言文字</w:t>
      </w:r>
    </w:p>
    <w:p w14:paraId="57E7A39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除专用术语外，与磋商文件有关的语言均使用中文；必要时专用术语应附有中文注释。</w:t>
      </w:r>
    </w:p>
    <w:p w14:paraId="5C63977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计量单位</w:t>
      </w:r>
    </w:p>
    <w:p w14:paraId="7A0EBB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所有计量均采用中华人民共和国法定计量单位。</w:t>
      </w:r>
    </w:p>
    <w:p w14:paraId="1E6D1D6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踏勘现场</w:t>
      </w:r>
    </w:p>
    <w:p w14:paraId="7CC99DF8">
      <w:pPr>
        <w:pStyle w:val="2"/>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自行勘察，未勘察现场造成的一切后果由投标人自行承担（一切费用自理）。</w:t>
      </w:r>
    </w:p>
    <w:p w14:paraId="021CE51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偏离</w:t>
      </w:r>
    </w:p>
    <w:p w14:paraId="13E1C10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除供应商须知前附表另有规定外，供应商递交的响应文件不允许严重负偏离。</w:t>
      </w:r>
    </w:p>
    <w:p w14:paraId="4863339E">
      <w:pPr>
        <w:pageBreakBefore w:val="0"/>
        <w:widowControl/>
        <w:numPr>
          <w:ilvl w:val="0"/>
          <w:numId w:val="3"/>
        </w:numPr>
        <w:wordWrap/>
        <w:topLinePunct w:val="0"/>
        <w:autoSpaceDE/>
        <w:autoSpaceDN/>
        <w:bidi w:val="0"/>
        <w:spacing w:line="360" w:lineRule="auto"/>
        <w:ind w:left="0" w:leftChars="0" w:right="0" w:rightChars="0" w:firstLine="643" w:firstLineChars="200"/>
        <w:jc w:val="center"/>
        <w:textAlignment w:val="auto"/>
        <w:outlineLvl w:val="1"/>
        <w:rPr>
          <w:rFonts w:hint="eastAsia" w:ascii="宋体" w:hAnsi="宋体" w:eastAsia="宋体" w:cs="宋体"/>
          <w:b/>
          <w:bCs/>
          <w:color w:val="000000" w:themeColor="text1"/>
          <w:kern w:val="0"/>
          <w:sz w:val="32"/>
          <w:szCs w:val="32"/>
          <w14:textFill>
            <w14:solidFill>
              <w14:schemeClr w14:val="tx1"/>
            </w14:solidFill>
          </w14:textFill>
        </w:rPr>
      </w:pPr>
      <w:bookmarkStart w:id="33" w:name="_Toc19543337"/>
      <w:bookmarkStart w:id="34" w:name="_Toc536429373"/>
      <w:bookmarkStart w:id="35" w:name="_Toc536202288"/>
      <w:bookmarkStart w:id="36" w:name="_Toc3976"/>
      <w:bookmarkStart w:id="37" w:name="_Toc536429320"/>
      <w:bookmarkStart w:id="38" w:name="_Toc536202380"/>
      <w:r>
        <w:rPr>
          <w:rFonts w:hint="eastAsia" w:ascii="宋体" w:hAnsi="宋体" w:eastAsia="宋体" w:cs="宋体"/>
          <w:b/>
          <w:bCs/>
          <w:color w:val="000000" w:themeColor="text1"/>
          <w:kern w:val="0"/>
          <w:sz w:val="32"/>
          <w:szCs w:val="32"/>
          <w14:textFill>
            <w14:solidFill>
              <w14:schemeClr w14:val="tx1"/>
            </w14:solidFill>
          </w14:textFill>
        </w:rPr>
        <w:t>竞争性磋商文件</w:t>
      </w:r>
      <w:bookmarkEnd w:id="33"/>
      <w:bookmarkEnd w:id="34"/>
      <w:bookmarkEnd w:id="35"/>
      <w:bookmarkEnd w:id="36"/>
      <w:bookmarkEnd w:id="37"/>
      <w:bookmarkEnd w:id="38"/>
    </w:p>
    <w:p w14:paraId="6F03BC46">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39" w:name="_Toc536202289"/>
      <w:bookmarkStart w:id="40" w:name="_Toc5801"/>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竞争性磋商文件的构成</w:t>
      </w:r>
      <w:bookmarkEnd w:id="39"/>
      <w:bookmarkEnd w:id="40"/>
    </w:p>
    <w:p w14:paraId="4FEFF53D">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3C5AB056">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竞争性磋商公告；</w:t>
      </w:r>
    </w:p>
    <w:p w14:paraId="44DD6D92">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供应商须知前附表；</w:t>
      </w:r>
    </w:p>
    <w:p w14:paraId="27A11CB8">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w:t>
      </w:r>
    </w:p>
    <w:p w14:paraId="658C5530">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评分标准；</w:t>
      </w:r>
    </w:p>
    <w:p w14:paraId="36973854">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采购</w:t>
      </w:r>
      <w:r>
        <w:rPr>
          <w:rFonts w:hint="eastAsia" w:ascii="宋体" w:hAnsi="宋体" w:cs="宋体"/>
          <w:color w:val="000000" w:themeColor="text1"/>
          <w:sz w:val="24"/>
          <w:szCs w:val="28"/>
          <w:lang w:val="en-US" w:eastAsia="zh-CN"/>
          <w14:textFill>
            <w14:solidFill>
              <w14:schemeClr w14:val="tx1"/>
            </w14:solidFill>
          </w14:textFill>
        </w:rPr>
        <w:t>内容及</w:t>
      </w:r>
      <w:r>
        <w:rPr>
          <w:rFonts w:hint="eastAsia" w:ascii="宋体" w:hAnsi="宋体" w:eastAsia="宋体" w:cs="宋体"/>
          <w:color w:val="000000" w:themeColor="text1"/>
          <w:sz w:val="24"/>
          <w:szCs w:val="28"/>
          <w14:textFill>
            <w14:solidFill>
              <w14:schemeClr w14:val="tx1"/>
            </w14:solidFill>
          </w14:textFill>
        </w:rPr>
        <w:t>要求；</w:t>
      </w:r>
    </w:p>
    <w:p w14:paraId="63D58BBF">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eastAsia="宋体"/>
          <w:color w:val="000000" w:themeColor="text1"/>
          <w:sz w:val="24"/>
          <w:szCs w:val="24"/>
          <w14:textFill>
            <w14:solidFill>
              <w14:schemeClr w14:val="tx1"/>
            </w14:solidFill>
          </w14:textFill>
        </w:rPr>
        <w:t>商务及合同主要条款</w:t>
      </w:r>
      <w:r>
        <w:rPr>
          <w:rFonts w:hint="eastAsia" w:ascii="宋体" w:hAnsi="宋体" w:eastAsia="宋体" w:cs="宋体"/>
          <w:color w:val="000000" w:themeColor="text1"/>
          <w:sz w:val="24"/>
          <w:szCs w:val="28"/>
          <w14:textFill>
            <w14:solidFill>
              <w14:schemeClr w14:val="tx1"/>
            </w14:solidFill>
          </w14:textFill>
        </w:rPr>
        <w:t>；</w:t>
      </w:r>
    </w:p>
    <w:p w14:paraId="4A396AA2">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响应文件格式。</w:t>
      </w:r>
    </w:p>
    <w:p w14:paraId="3A74432E">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1" w:name="_Toc53620229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磋商文件的检查及阅读</w:t>
      </w:r>
      <w:bookmarkEnd w:id="41"/>
    </w:p>
    <w:p w14:paraId="53428C8C">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供应商应认真阅读和充分理解竞争性磋商文件中所有的事项、格式条款和规范要求。供应商没有对竞争性磋商文件全面</w:t>
      </w:r>
      <w:r>
        <w:rPr>
          <w:rFonts w:hint="eastAsia" w:ascii="宋体" w:hAnsi="宋体" w:cs="宋体"/>
          <w:color w:val="000000" w:themeColor="text1"/>
          <w:sz w:val="24"/>
          <w:szCs w:val="28"/>
          <w:lang w:eastAsia="zh-CN"/>
          <w14:textFill>
            <w14:solidFill>
              <w14:schemeClr w14:val="tx1"/>
            </w14:solidFill>
          </w14:textFill>
        </w:rPr>
        <w:t>作出</w:t>
      </w:r>
      <w:r>
        <w:rPr>
          <w:rFonts w:hint="eastAsia" w:ascii="宋体" w:hAnsi="宋体" w:eastAsia="宋体" w:cs="宋体"/>
          <w:color w:val="000000" w:themeColor="text1"/>
          <w:sz w:val="24"/>
          <w:szCs w:val="28"/>
          <w14:textFill>
            <w14:solidFill>
              <w14:schemeClr w14:val="tx1"/>
            </w14:solidFill>
          </w14:textFill>
        </w:rPr>
        <w:t>实质性响应是供应商的风险。没有按照竞争性磋商文件要求作出实质性响应的响应文件应作</w:t>
      </w:r>
      <w:r>
        <w:rPr>
          <w:rFonts w:hint="eastAsia" w:ascii="宋体" w:hAnsi="宋体" w:cs="宋体"/>
          <w:color w:val="000000" w:themeColor="text1"/>
          <w:sz w:val="24"/>
          <w:szCs w:val="28"/>
          <w:lang w:val="en-US" w:eastAsia="zh-CN"/>
          <w14:textFill>
            <w14:solidFill>
              <w14:schemeClr w14:val="tx1"/>
            </w14:solidFill>
          </w14:textFill>
        </w:rPr>
        <w:t>无效文件</w:t>
      </w:r>
      <w:r>
        <w:rPr>
          <w:rFonts w:hint="eastAsia" w:ascii="宋体" w:hAnsi="宋体" w:eastAsia="宋体" w:cs="宋体"/>
          <w:color w:val="000000" w:themeColor="text1"/>
          <w:sz w:val="24"/>
          <w:szCs w:val="28"/>
          <w14:textFill>
            <w14:solidFill>
              <w14:schemeClr w14:val="tx1"/>
            </w14:solidFill>
          </w14:textFill>
        </w:rPr>
        <w:t>处理。</w:t>
      </w:r>
    </w:p>
    <w:p w14:paraId="29AE7D5F">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2"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2"/>
    </w:p>
    <w:p w14:paraId="383897CC">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FFED8A7">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3" w:name="_Toc536202293"/>
      <w:bookmarkStart w:id="44" w:name="_Toc19797"/>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竞争性磋商文件的澄清</w:t>
      </w:r>
      <w:bookmarkEnd w:id="43"/>
      <w:bookmarkEnd w:id="44"/>
    </w:p>
    <w:p w14:paraId="5AD088ED">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4.1供应商应认真阅读和充分理解竞争性磋商文件中所有的事项，如有问题或</w:t>
      </w:r>
      <w:r>
        <w:rPr>
          <w:rFonts w:hint="eastAsia" w:ascii="宋体" w:hAnsi="宋体" w:cs="宋体"/>
          <w:color w:val="000000" w:themeColor="text1"/>
          <w:sz w:val="24"/>
          <w:szCs w:val="28"/>
          <w:lang w:eastAsia="zh-CN"/>
          <w14:textFill>
            <w14:solidFill>
              <w14:schemeClr w14:val="tx1"/>
            </w14:solidFill>
          </w14:textFill>
        </w:rPr>
        <w:t>异议</w:t>
      </w:r>
      <w:r>
        <w:rPr>
          <w:rFonts w:hint="eastAsia" w:ascii="宋体" w:hAnsi="宋体" w:eastAsia="宋体" w:cs="宋体"/>
          <w:color w:val="000000" w:themeColor="text1"/>
          <w:sz w:val="24"/>
          <w:szCs w:val="28"/>
          <w14:textFill>
            <w14:solidFill>
              <w14:schemeClr w14:val="tx1"/>
            </w14:solidFill>
          </w14:textFill>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000000" w:themeColor="text1"/>
          <w:sz w:val="24"/>
          <w:szCs w:val="28"/>
          <w:lang w:eastAsia="zh-CN"/>
          <w14:textFill>
            <w14:solidFill>
              <w14:schemeClr w14:val="tx1"/>
            </w14:solidFill>
          </w14:textFill>
        </w:rPr>
        <w:t>或</w:t>
      </w:r>
      <w:r>
        <w:rPr>
          <w:rFonts w:hint="eastAsia" w:ascii="宋体" w:hAnsi="宋体" w:eastAsia="宋体" w:cs="宋体"/>
          <w:color w:val="000000" w:themeColor="text1"/>
          <w:sz w:val="24"/>
          <w:szCs w:val="28"/>
          <w14:textFill>
            <w14:solidFill>
              <w14:schemeClr w14:val="tx1"/>
            </w14:solidFill>
          </w14:textFill>
        </w:rPr>
        <w:t>因市场行情了解不清造成的后果和风险均由供应商自负。</w:t>
      </w:r>
    </w:p>
    <w:p w14:paraId="4046C61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color w:val="000000" w:themeColor="text1"/>
          <w:sz w:val="24"/>
          <w:szCs w:val="24"/>
          <w14:textFill>
            <w14:solidFill>
              <w14:schemeClr w14:val="tx1"/>
            </w14:solidFill>
          </w14:textFill>
        </w:rPr>
        <w:t>七个工作日内</w:t>
      </w:r>
      <w:r>
        <w:rPr>
          <w:rFonts w:hint="eastAsia" w:ascii="宋体" w:hAnsi="宋体" w:eastAsia="宋体" w:cs="宋体"/>
          <w:color w:val="000000" w:themeColor="text1"/>
          <w:sz w:val="24"/>
          <w:szCs w:val="28"/>
          <w14:textFill>
            <w14:solidFill>
              <w14:schemeClr w14:val="tx1"/>
            </w14:solidFill>
          </w14:textFill>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040C134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4.3对于在规定时间内收到的投标人依法提出的询问或者质疑，采购代理机构将按程序及时</w:t>
      </w:r>
      <w:r>
        <w:rPr>
          <w:rFonts w:hint="eastAsia" w:ascii="宋体" w:hAnsi="宋体" w:cs="宋体"/>
          <w:color w:val="000000" w:themeColor="text1"/>
          <w:sz w:val="24"/>
          <w:szCs w:val="24"/>
          <w:lang w:eastAsia="zh-CN"/>
          <w14:textFill>
            <w14:solidFill>
              <w14:schemeClr w14:val="tx1"/>
            </w14:solidFill>
          </w14:textFill>
        </w:rPr>
        <w:t>作出</w:t>
      </w:r>
      <w:r>
        <w:rPr>
          <w:rFonts w:hint="eastAsia" w:ascii="宋体" w:hAnsi="宋体" w:eastAsia="宋体" w:cs="宋体"/>
          <w:color w:val="000000" w:themeColor="text1"/>
          <w:sz w:val="24"/>
          <w:szCs w:val="24"/>
          <w14:textFill>
            <w14:solidFill>
              <w14:schemeClr w14:val="tx1"/>
            </w14:solidFill>
          </w14:textFill>
        </w:rPr>
        <w:t>答复，若对招标文件做出实质性变动，则按照相关规定延长投标截止时间。</w:t>
      </w:r>
    </w:p>
    <w:p w14:paraId="0CC6B133">
      <w:pPr>
        <w:pStyle w:val="8"/>
        <w:pageBreakBefore w:val="0"/>
        <w:wordWrap/>
        <w:topLinePunct w:val="0"/>
        <w:autoSpaceDE/>
        <w:autoSpaceDN/>
        <w:bidi w:val="0"/>
        <w:spacing w:line="360" w:lineRule="auto"/>
        <w:ind w:left="0" w:leftChars="0" w:right="0" w:right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4.4投标人提出质疑应当有明确的请求和必要的证明材料。</w:t>
      </w:r>
    </w:p>
    <w:p w14:paraId="42D9D888">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5" w:name="_Toc536202294"/>
      <w:bookmarkStart w:id="46" w:name="_Toc6390"/>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竞争性磋商文件的修改</w:t>
      </w:r>
      <w:bookmarkEnd w:id="45"/>
      <w:bookmarkEnd w:id="46"/>
    </w:p>
    <w:p w14:paraId="0564909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5.1 在磋商截止时间五日前，无论出于何种原因，代理机构可主动或在解答供应商提出的澄清问题时，对竞争性磋商文件进行修改，</w:t>
      </w:r>
      <w:r>
        <w:rPr>
          <w:rFonts w:hint="eastAsia" w:ascii="宋体" w:hAnsi="宋体" w:eastAsia="宋体" w:cs="宋体"/>
          <w:color w:val="000000" w:themeColor="text1"/>
          <w:sz w:val="24"/>
          <w:szCs w:val="24"/>
          <w14:textFill>
            <w14:solidFill>
              <w14:schemeClr w14:val="tx1"/>
            </w14:solidFill>
          </w14:textFill>
        </w:rPr>
        <w:t>不足5日的，顺延提交响应文件的截止时间</w:t>
      </w:r>
      <w:r>
        <w:rPr>
          <w:rFonts w:hint="eastAsia" w:ascii="宋体" w:hAnsi="宋体" w:eastAsia="宋体" w:cs="宋体"/>
          <w:color w:val="000000" w:themeColor="text1"/>
          <w:sz w:val="24"/>
          <w:szCs w:val="28"/>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在发布磋商公告的媒体上发布变更公告，并以书面形式通知所有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磋商文件的单位。该澄清或者修改的内容为招标文件的组成部分。</w:t>
      </w:r>
    </w:p>
    <w:p w14:paraId="53420E7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5.2招标文件的修改书将构成招标文件的一部分，对采购人和投标人都具有约束力。</w:t>
      </w:r>
    </w:p>
    <w:p w14:paraId="2F466682">
      <w:pPr>
        <w:pageBreakBefore w:val="0"/>
        <w:wordWrap/>
        <w:topLinePunct w:val="0"/>
        <w:autoSpaceDE/>
        <w:autoSpaceDN/>
        <w:bidi w:val="0"/>
        <w:spacing w:line="360" w:lineRule="auto"/>
        <w:ind w:left="0" w:leftChars="0" w:right="0" w:rightChars="0"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w:t>
      </w:r>
    </w:p>
    <w:p w14:paraId="0EBB0DD7">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7" w:name="_Toc536202295"/>
      <w:bookmarkStart w:id="48" w:name="_Toc31188"/>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质疑</w:t>
      </w:r>
    </w:p>
    <w:p w14:paraId="146EDD23">
      <w:pPr>
        <w:pStyle w:val="5"/>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供应商认为磋商文件、招标过程和中标结果使自己的权益受到损害的，可以按《政府采购法》第</w:t>
      </w:r>
      <w:r>
        <w:rPr>
          <w:rFonts w:hint="eastAsia" w:ascii="宋体" w:hAnsi="宋体" w:cs="宋体"/>
          <w:b w:val="0"/>
          <w:color w:val="000000" w:themeColor="text1"/>
          <w:sz w:val="24"/>
          <w:szCs w:val="28"/>
          <w:lang w:val="en-US" w:eastAsia="zh-CN"/>
          <w14:textFill>
            <w14:solidFill>
              <w14:schemeClr w14:val="tx1"/>
            </w14:solidFill>
          </w14:textFill>
        </w:rPr>
        <w:t>五十二</w:t>
      </w:r>
      <w:r>
        <w:rPr>
          <w:rFonts w:hint="eastAsia" w:ascii="宋体" w:hAnsi="宋体" w:eastAsia="宋体" w:cs="宋体"/>
          <w:b w:val="0"/>
          <w:color w:val="000000" w:themeColor="text1"/>
          <w:sz w:val="24"/>
          <w:szCs w:val="28"/>
          <w14:textFill>
            <w14:solidFill>
              <w14:schemeClr w14:val="tx1"/>
            </w14:solidFill>
          </w14:textFill>
        </w:rPr>
        <w:t>条执行。</w:t>
      </w:r>
    </w:p>
    <w:p w14:paraId="15F09EA7">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47"/>
      <w:bookmarkEnd w:id="48"/>
    </w:p>
    <w:p w14:paraId="13FC0228">
      <w:pPr>
        <w:pageBreakBefore w:val="0"/>
        <w:widowControl/>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竞争性磋商文件，供应商自行转让或复制竞争性磋商文件视为无效。竞争性磋商文件仅作为本次竞争性磋商使用。</w:t>
      </w:r>
    </w:p>
    <w:p w14:paraId="336CE1B0">
      <w:pPr>
        <w:pStyle w:val="8"/>
        <w:pageBreakBefore w:val="0"/>
        <w:wordWrap/>
        <w:topLinePunct w:val="0"/>
        <w:autoSpaceDE/>
        <w:autoSpaceDN/>
        <w:bidi w:val="0"/>
        <w:spacing w:line="360" w:lineRule="auto"/>
        <w:ind w:left="0" w:leftChars="0" w:right="0" w:rightChars="0" w:firstLine="482"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49" w:name="_Toc536202296"/>
      <w:bookmarkStart w:id="50" w:name="_Toc5095"/>
      <w:r>
        <w:rPr>
          <w:rFonts w:hint="eastAsia" w:ascii="宋体" w:hAnsi="宋体" w:cs="宋体"/>
          <w:b/>
          <w:bCs/>
          <w:color w:val="000000" w:themeColor="text1"/>
          <w:sz w:val="24"/>
          <w:szCs w:val="28"/>
          <w:lang w:eastAsia="zh-CN"/>
          <w14:textFill>
            <w14:solidFill>
              <w14:schemeClr w14:val="tx1"/>
            </w14:solidFill>
          </w14:textFill>
        </w:rPr>
        <w:t>8.</w:t>
      </w:r>
      <w:r>
        <w:rPr>
          <w:rFonts w:hint="eastAsia" w:ascii="宋体" w:hAnsi="宋体" w:eastAsia="宋体" w:cs="宋体"/>
          <w:b/>
          <w:bCs/>
          <w:color w:val="000000" w:themeColor="text1"/>
          <w:sz w:val="24"/>
          <w:szCs w:val="28"/>
          <w14:textFill>
            <w14:solidFill>
              <w14:schemeClr w14:val="tx1"/>
            </w14:solidFill>
          </w14:textFill>
        </w:rPr>
        <w:t>竞争性磋商文件的解释权归代理机构</w:t>
      </w:r>
      <w:bookmarkEnd w:id="49"/>
      <w:bookmarkEnd w:id="50"/>
      <w:r>
        <w:rPr>
          <w:rFonts w:hint="eastAsia" w:ascii="宋体" w:hAnsi="宋体" w:eastAsia="宋体" w:cs="宋体"/>
          <w:color w:val="000000" w:themeColor="text1"/>
          <w:sz w:val="24"/>
          <w:szCs w:val="28"/>
          <w14:textFill>
            <w14:solidFill>
              <w14:schemeClr w14:val="tx1"/>
            </w14:solidFill>
          </w14:textFill>
        </w:rPr>
        <w:t>（ 如发现招标文件内容与现行法律法规不相符的情况，以现行法律法规为准</w:t>
      </w:r>
      <w:r>
        <w:rPr>
          <w:rFonts w:hint="eastAsia" w:ascii="宋体" w:hAnsi="宋体" w:cs="宋体"/>
          <w:color w:val="000000" w:themeColor="text1"/>
          <w:sz w:val="24"/>
          <w:szCs w:val="28"/>
          <w:lang w:eastAsia="zh-CN"/>
          <w14:textFill>
            <w14:solidFill>
              <w14:schemeClr w14:val="tx1"/>
            </w14:solidFill>
          </w14:textFill>
        </w:rPr>
        <w:t>）。</w:t>
      </w:r>
    </w:p>
    <w:p w14:paraId="34DE26E2">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bookmarkStart w:id="51" w:name="_Toc536429321"/>
      <w:bookmarkStart w:id="52" w:name="_Toc536429374"/>
      <w:bookmarkStart w:id="53" w:name="_Toc536202381"/>
      <w:bookmarkStart w:id="54" w:name="_Toc19543338"/>
      <w:bookmarkStart w:id="55" w:name="_Toc536202297"/>
      <w:bookmarkStart w:id="56" w:name="_Toc622"/>
      <w:r>
        <w:rPr>
          <w:rFonts w:hint="eastAsia" w:ascii="宋体" w:hAnsi="宋体" w:eastAsia="宋体" w:cs="宋体"/>
          <w:b/>
          <w:bCs/>
          <w:color w:val="000000" w:themeColor="text1"/>
          <w:kern w:val="0"/>
          <w:sz w:val="28"/>
          <w:szCs w:val="32"/>
          <w14:textFill>
            <w14:solidFill>
              <w14:schemeClr w14:val="tx1"/>
            </w14:solidFill>
          </w14:textFill>
        </w:rPr>
        <w:t>响应文件</w:t>
      </w:r>
      <w:bookmarkEnd w:id="51"/>
      <w:bookmarkEnd w:id="52"/>
      <w:bookmarkEnd w:id="53"/>
      <w:bookmarkEnd w:id="54"/>
      <w:bookmarkEnd w:id="55"/>
      <w:bookmarkEnd w:id="56"/>
    </w:p>
    <w:p w14:paraId="201D3C0C">
      <w:pPr>
        <w:pStyle w:val="5"/>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000000" w:themeColor="text1"/>
          <w:sz w:val="24"/>
          <w:szCs w:val="21"/>
          <w:lang w:eastAsia="zh-CN"/>
          <w14:textFill>
            <w14:solidFill>
              <w14:schemeClr w14:val="tx1"/>
            </w14:solidFill>
          </w14:textFill>
        </w:rPr>
        <w:t>作出</w:t>
      </w:r>
      <w:r>
        <w:rPr>
          <w:rFonts w:hint="eastAsia" w:ascii="宋体" w:hAnsi="宋体"/>
          <w:b w:val="0"/>
          <w:bCs w:val="0"/>
          <w:color w:val="000000" w:themeColor="text1"/>
          <w:sz w:val="24"/>
          <w:szCs w:val="21"/>
          <w14:textFill>
            <w14:solidFill>
              <w14:schemeClr w14:val="tx1"/>
            </w14:solidFill>
          </w14:textFill>
        </w:rPr>
        <w:t>实质性响应，其磋商将被拒绝。</w:t>
      </w:r>
    </w:p>
    <w:p w14:paraId="0A87C19F">
      <w:pPr>
        <w:pStyle w:val="5"/>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投标人提交的磋商响应文件（包括产品的技术资料）以及投标人与采购代理机构就有关磋商的所有来往函电均应以中文书写。</w:t>
      </w:r>
    </w:p>
    <w:p w14:paraId="31B0193C">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响应文件构成和格式</w:t>
      </w:r>
    </w:p>
    <w:p w14:paraId="5EE2CD74">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投标人应按照本须知响应文件构成和格式及第七部分提供的格式编写投标文件，不得缺少招标文件要求填写的表格或提交的资料。</w:t>
      </w:r>
    </w:p>
    <w:p w14:paraId="01DD586C">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57" w:name="_Toc536202299"/>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磋商报价</w:t>
      </w:r>
      <w:bookmarkEnd w:id="57"/>
    </w:p>
    <w:p w14:paraId="6D72EA4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8"/>
          <w:szCs w:val="22"/>
          <w14:textFill>
            <w14:solidFill>
              <w14:schemeClr w14:val="tx1"/>
            </w14:solidFill>
          </w14:textFill>
        </w:rPr>
      </w:pPr>
      <w:bookmarkStart w:id="58" w:name="_Toc29200"/>
      <w:bookmarkStart w:id="59" w:name="_Toc536202300"/>
      <w:r>
        <w:rPr>
          <w:rFonts w:hint="eastAsia" w:ascii="宋体" w:hAnsi="宋体" w:eastAsia="宋体" w:cs="宋体"/>
          <w:color w:val="000000" w:themeColor="text1"/>
          <w:sz w:val="24"/>
          <w14:textFill>
            <w14:solidFill>
              <w14:schemeClr w14:val="tx1"/>
            </w14:solidFill>
          </w14:textFill>
        </w:rPr>
        <w:t>（1）磋商报价为供应商充分考虑磋商文件的各项条款和所掌握的市场情况及本项目的实际情况，根据自身情况自主报价。</w:t>
      </w:r>
    </w:p>
    <w:p w14:paraId="72965C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（2）供应商应在响应报价表中标明本次招标所要求的货物、服务且验收合格的所有费用。</w:t>
      </w:r>
    </w:p>
    <w:p w14:paraId="2E04AA3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000000" w:themeColor="text1"/>
          <w:spacing w:val="4"/>
          <w:sz w:val="24"/>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eastAsia="宋体" w:cs="宋体"/>
          <w:color w:val="000000" w:themeColor="text1"/>
          <w:sz w:val="24"/>
          <w:szCs w:val="24"/>
          <w14:textFill>
            <w14:solidFill>
              <w14:schemeClr w14:val="tx1"/>
            </w14:solidFill>
          </w14:textFill>
        </w:rPr>
        <w:t>采购人及学院不再</w:t>
      </w:r>
      <w:r>
        <w:rPr>
          <w:rFonts w:hint="eastAsia" w:ascii="宋体" w:hAnsi="宋体" w:cs="宋体"/>
          <w:color w:val="000000" w:themeColor="text1"/>
          <w:sz w:val="24"/>
          <w:szCs w:val="24"/>
          <w:lang w:eastAsia="zh-CN"/>
          <w14:textFill>
            <w14:solidFill>
              <w14:schemeClr w14:val="tx1"/>
            </w14:solidFill>
          </w14:textFill>
        </w:rPr>
        <w:t>承担其他任何</w:t>
      </w:r>
      <w:r>
        <w:rPr>
          <w:rFonts w:hint="eastAsia" w:ascii="宋体" w:hAnsi="宋体" w:eastAsia="宋体" w:cs="宋体"/>
          <w:color w:val="000000" w:themeColor="text1"/>
          <w:sz w:val="24"/>
          <w:szCs w:val="24"/>
          <w14:textFill>
            <w14:solidFill>
              <w14:schemeClr w14:val="tx1"/>
            </w14:solidFill>
          </w14:textFill>
        </w:rPr>
        <w:t>费用</w:t>
      </w:r>
      <w:r>
        <w:rPr>
          <w:rFonts w:hint="eastAsia" w:ascii="宋体" w:hAnsi="宋体" w:eastAsia="宋体" w:cs="宋体"/>
          <w:color w:val="000000" w:themeColor="text1"/>
          <w:spacing w:val="4"/>
          <w:sz w:val="24"/>
          <w14:textFill>
            <w14:solidFill>
              <w14:schemeClr w14:val="tx1"/>
            </w14:solidFill>
          </w14:textFill>
        </w:rPr>
        <w:t>。</w:t>
      </w:r>
    </w:p>
    <w:p w14:paraId="7407AF3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（4）响应报价表应有法定代表人或被授权人的签字。</w:t>
      </w:r>
    </w:p>
    <w:p w14:paraId="6BCE4049">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磋商货币</w:t>
      </w:r>
      <w:bookmarkEnd w:id="58"/>
      <w:bookmarkEnd w:id="59"/>
    </w:p>
    <w:p w14:paraId="3CA0B5E1">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采购人只接受人民币作为唯一磋商货币。以人民币为投标货币。以元为报价单位，保留小数点后两位。</w:t>
      </w:r>
    </w:p>
    <w:p w14:paraId="01548AB3">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0" w:name="_Toc536202302"/>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响应有效期</w:t>
      </w:r>
      <w:bookmarkEnd w:id="60"/>
    </w:p>
    <w:p w14:paraId="13D34F8F">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64FF8689">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1" w:name="_Toc24827"/>
      <w:bookmarkStart w:id="62" w:name="_Toc536202303"/>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响应文件的格式、装订、密封和签署</w:t>
      </w:r>
      <w:bookmarkEnd w:id="61"/>
      <w:bookmarkEnd w:id="62"/>
    </w:p>
    <w:p w14:paraId="0E78D8F1">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color w:val="000000" w:themeColor="text1"/>
          <w:sz w:val="24"/>
          <w:szCs w:val="28"/>
          <w14:textFill>
            <w14:solidFill>
              <w14:schemeClr w14:val="tx1"/>
            </w14:solidFill>
          </w14:textFill>
        </w:rPr>
        <w:t>；所有的副本可以为正本的复印件。</w:t>
      </w:r>
    </w:p>
    <w:p w14:paraId="620503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0FC912A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响应文件正本壹份、副本贰份，分别胶装装订成册，且封面须清楚地标明“正本”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“副本”；若正本和副本不符，以正本为准；同时提供与正本内容一致的电子版，电子版放置正本密封袋内</w:t>
      </w:r>
      <w:r>
        <w:rPr>
          <w:rFonts w:hint="eastAsia" w:ascii="宋体" w:hAnsi="宋体" w:eastAsia="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lang w:val="en-US" w:eastAsia="zh-CN"/>
          <w14:textFill>
            <w14:solidFill>
              <w14:schemeClr w14:val="tx1"/>
            </w14:solidFill>
          </w14:textFill>
        </w:rPr>
        <w:t>正本各单独密封，副本</w:t>
      </w:r>
      <w:r>
        <w:rPr>
          <w:rFonts w:hint="eastAsia" w:ascii="宋体" w:hAnsi="宋体" w:eastAsia="宋体" w:cs="宋体"/>
          <w:color w:val="000000" w:themeColor="text1"/>
          <w:sz w:val="24"/>
          <w:szCs w:val="28"/>
          <w14:textFill>
            <w14:solidFill>
              <w14:schemeClr w14:val="tx1"/>
            </w14:solidFill>
          </w14:textFill>
        </w:rPr>
        <w:t>贰份</w:t>
      </w:r>
      <w:r>
        <w:rPr>
          <w:rFonts w:hint="eastAsia" w:ascii="宋体" w:hAnsi="宋体" w:eastAsia="宋体" w:cs="宋体"/>
          <w:color w:val="000000" w:themeColor="text1"/>
          <w:sz w:val="24"/>
          <w:szCs w:val="28"/>
          <w:lang w:val="en-US" w:eastAsia="zh-CN"/>
          <w14:textFill>
            <w14:solidFill>
              <w14:schemeClr w14:val="tx1"/>
            </w14:solidFill>
          </w14:textFill>
        </w:rPr>
        <w:t>一起密封。</w:t>
      </w:r>
    </w:p>
    <w:p w14:paraId="452E79D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023E7E61">
      <w:pPr>
        <w:pageBreakBefore w:val="0"/>
        <w:numPr>
          <w:ilvl w:val="0"/>
          <w:numId w:val="5"/>
        </w:numPr>
        <w:wordWrap/>
        <w:topLinePunct w:val="0"/>
        <w:autoSpaceDE/>
        <w:autoSpaceDN/>
        <w:bidi w:val="0"/>
        <w:spacing w:line="360" w:lineRule="auto"/>
        <w:ind w:left="0" w:leftChars="0" w:right="0" w:rightChars="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供应商应在投标文件正副本中指定的页面落款处填写供应商全称，并按要求加盖公章及签字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包括投标文件的封面）侧面还需加盖骑缝章。</w:t>
      </w:r>
    </w:p>
    <w:p w14:paraId="784B00C7">
      <w:pPr>
        <w:pageBreakBefore w:val="0"/>
        <w:numPr>
          <w:ilvl w:val="0"/>
          <w:numId w:val="5"/>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2CDCB9C2">
      <w:pPr>
        <w:pageBreakBefore w:val="0"/>
        <w:numPr>
          <w:ilvl w:val="0"/>
          <w:numId w:val="5"/>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50ACAD6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1469CDBD">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7C4B04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5DD50AC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.5本次磋商只接受简体中文文字的响应文件；如响应文件中出现外文资料，必须配以中文译文。否则，由此引发的一切责任由供应商自负。</w:t>
      </w:r>
    </w:p>
    <w:p w14:paraId="7600413E">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5</w:t>
      </w:r>
      <w:r>
        <w:rPr>
          <w:rFonts w:hint="eastAsia" w:ascii="宋体" w:hAnsi="宋体" w:eastAsia="宋体" w:cs="宋体"/>
          <w:color w:val="000000" w:themeColor="text1"/>
          <w:kern w:val="0"/>
          <w:sz w:val="24"/>
          <w:szCs w:val="28"/>
          <w14:textFill>
            <w14:solidFill>
              <w14:schemeClr w14:val="tx1"/>
            </w14:solidFill>
          </w14:textFill>
        </w:rPr>
        <w:t>.6拒绝接受以电话、传真、电子邮件形式的磋商。</w:t>
      </w:r>
    </w:p>
    <w:p w14:paraId="6B9C32B9">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bookmarkStart w:id="63" w:name="_Toc536429322"/>
      <w:bookmarkStart w:id="64" w:name="_Toc536202382"/>
      <w:bookmarkStart w:id="65" w:name="_Toc4747"/>
      <w:bookmarkStart w:id="66" w:name="_Toc3565"/>
      <w:bookmarkStart w:id="67" w:name="_Toc19543339"/>
      <w:bookmarkStart w:id="68" w:name="_Toc536429375"/>
      <w:bookmarkStart w:id="69" w:name="_Toc536202305"/>
      <w:bookmarkStart w:id="70" w:name="_Toc3736"/>
      <w:r>
        <w:rPr>
          <w:rFonts w:hint="eastAsia" w:ascii="宋体" w:hAnsi="宋体" w:eastAsia="宋体" w:cs="宋体"/>
          <w:b/>
          <w:bCs/>
          <w:color w:val="000000" w:themeColor="text1"/>
          <w:kern w:val="0"/>
          <w:sz w:val="28"/>
          <w:szCs w:val="32"/>
          <w14:textFill>
            <w14:solidFill>
              <w14:schemeClr w14:val="tx1"/>
            </w14:solidFill>
          </w14:textFill>
        </w:rPr>
        <w:t>响应文件的递交</w:t>
      </w:r>
      <w:bookmarkEnd w:id="63"/>
      <w:bookmarkEnd w:id="64"/>
      <w:bookmarkEnd w:id="65"/>
      <w:bookmarkEnd w:id="66"/>
      <w:bookmarkEnd w:id="67"/>
      <w:bookmarkEnd w:id="68"/>
      <w:bookmarkEnd w:id="69"/>
      <w:r>
        <w:rPr>
          <w:rFonts w:hint="eastAsia" w:ascii="宋体" w:hAnsi="宋体" w:eastAsia="宋体" w:cs="宋体"/>
          <w:b/>
          <w:bCs/>
          <w:color w:val="000000" w:themeColor="text1"/>
          <w:kern w:val="0"/>
          <w:sz w:val="28"/>
          <w:szCs w:val="32"/>
          <w14:textFill>
            <w14:solidFill>
              <w14:schemeClr w14:val="tx1"/>
            </w14:solidFill>
          </w14:textFill>
        </w:rPr>
        <w:t xml:space="preserve"> </w:t>
      </w:r>
    </w:p>
    <w:bookmarkEnd w:id="70"/>
    <w:p w14:paraId="57536D52">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1" w:name="_Toc536202306"/>
      <w:bookmarkStart w:id="72" w:name="_Toc3685"/>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响应文件递交</w:t>
      </w:r>
      <w:bookmarkEnd w:id="71"/>
      <w:bookmarkEnd w:id="72"/>
    </w:p>
    <w:p w14:paraId="4E5F6DD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05CF20B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1.2代理机构在宣布递交响应文件时间截止之后，拒绝接收任何人送达、递交的响应文件及其他资料；</w:t>
      </w:r>
    </w:p>
    <w:p w14:paraId="0E99313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1.3代理机构不接受邮寄的响应文件；</w:t>
      </w:r>
    </w:p>
    <w:p w14:paraId="5D6F751B">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1.4无论供应商成交与否，其响应文件恕不退还。</w:t>
      </w:r>
    </w:p>
    <w:p w14:paraId="0733FB3F">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3" w:name="_Toc12741"/>
      <w:bookmarkStart w:id="74" w:name="_Toc536202307"/>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响应文件的修改和撤回</w:t>
      </w:r>
      <w:bookmarkEnd w:id="73"/>
      <w:bookmarkEnd w:id="74"/>
    </w:p>
    <w:p w14:paraId="410C689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2.1供应商在递交响应文件以后，在规定的投标截止时间之前</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可以书面形式补充、修改或撤回已递交的响应文件，并以书面形式通知招标代理机构。补充、修改的内容应当按磋商文件要求密封、签署、盖章，并作为响应文件的组成部分；</w:t>
      </w:r>
    </w:p>
    <w:p w14:paraId="17E61F55">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2.2供应商提出修改和撤标要求的，须在投标截止时间前密封送到招标代理机构，并在封面上加注“修改”或“撤回”字样。招标代理机构照相留存后，将响应文件（包含纸质及电子版）退还供应商。</w:t>
      </w:r>
    </w:p>
    <w:p w14:paraId="212174E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2.3撤回响应文件应以书面形式由有权人（法人代表或授权代表）通知招标代理机构。如采取传真形式撤回投标，随后必须补充有法人代表或授权代表签署的要求撤回投标的正式文件。以在招标开始前送达</w:t>
      </w:r>
      <w:r>
        <w:rPr>
          <w:rFonts w:hint="eastAsia" w:ascii="宋体" w:hAnsi="宋体" w:cs="宋体"/>
          <w:color w:val="000000" w:themeColor="text1"/>
          <w:sz w:val="24"/>
          <w:szCs w:val="28"/>
          <w:lang w:eastAsia="zh-CN"/>
          <w14:textFill>
            <w14:solidFill>
              <w14:schemeClr w14:val="tx1"/>
            </w14:solidFill>
          </w14:textFill>
        </w:rPr>
        <w:t>陕西云朗项目管理有限公司</w:t>
      </w:r>
      <w:r>
        <w:rPr>
          <w:rFonts w:hint="eastAsia" w:ascii="宋体" w:hAnsi="宋体" w:eastAsia="宋体" w:cs="宋体"/>
          <w:color w:val="000000" w:themeColor="text1"/>
          <w:sz w:val="24"/>
          <w:szCs w:val="28"/>
          <w14:textFill>
            <w14:solidFill>
              <w14:schemeClr w14:val="tx1"/>
            </w14:solidFill>
          </w14:textFill>
        </w:rPr>
        <w:t>为准。</w:t>
      </w:r>
    </w:p>
    <w:p w14:paraId="1D4D0427">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2.4投标截止时间之后，供应商不得补充、修改响应文件。</w:t>
      </w:r>
    </w:p>
    <w:p w14:paraId="6EB0544A">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75" w:name="_Toc536429323"/>
      <w:bookmarkStart w:id="76" w:name="_Toc536202308"/>
      <w:bookmarkStart w:id="77" w:name="_Toc175"/>
      <w:bookmarkStart w:id="78" w:name="_Toc27066"/>
      <w:bookmarkStart w:id="79" w:name="_Toc536202383"/>
      <w:bookmarkStart w:id="80" w:name="_Toc536429376"/>
      <w:bookmarkStart w:id="81" w:name="_Toc14415"/>
      <w:bookmarkStart w:id="82" w:name="_Toc19543340"/>
      <w:r>
        <w:rPr>
          <w:rFonts w:hint="eastAsia" w:ascii="宋体" w:hAnsi="宋体" w:eastAsia="宋体" w:cs="宋体"/>
          <w:b/>
          <w:bCs/>
          <w:color w:val="000000" w:themeColor="text1"/>
          <w:kern w:val="0"/>
          <w:sz w:val="28"/>
          <w:szCs w:val="28"/>
          <w14:textFill>
            <w14:solidFill>
              <w14:schemeClr w14:val="tx1"/>
            </w14:solidFill>
          </w14:textFill>
        </w:rPr>
        <w:t>磋商、评审、定标</w:t>
      </w:r>
      <w:bookmarkEnd w:id="75"/>
      <w:bookmarkEnd w:id="76"/>
      <w:bookmarkEnd w:id="77"/>
      <w:bookmarkEnd w:id="78"/>
      <w:bookmarkEnd w:id="79"/>
      <w:bookmarkEnd w:id="80"/>
      <w:bookmarkEnd w:id="81"/>
      <w:bookmarkEnd w:id="82"/>
    </w:p>
    <w:p w14:paraId="6B088C2D">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3" w:name="_Toc53620230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磋商</w:t>
      </w:r>
      <w:bookmarkEnd w:id="83"/>
    </w:p>
    <w:p w14:paraId="39B45FB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1.1采购代理机构按磋商公告中规定的时间和地点接收供应商递交的响应文件，主持磋商会议，邀请供应商代表及采购人代表参加。</w:t>
      </w:r>
      <w:r>
        <w:rPr>
          <w:rFonts w:hint="eastAsia" w:ascii="宋体" w:hAnsi="宋体" w:eastAsia="宋体" w:cs="宋体"/>
          <w:color w:val="000000" w:themeColor="text1"/>
          <w:sz w:val="24"/>
          <w:szCs w:val="24"/>
          <w14:textFill>
            <w14:solidFill>
              <w14:schemeClr w14:val="tx1"/>
            </w14:solidFill>
          </w14:textFill>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06E437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1.2磋商时，当众查验投标文件密封情况，由投标人或者其推选的代表检查投标文件的密封情况，以确认各投标人的投标文件密封情况是否与递交时一致，没有被提前启封等异常情况。</w:t>
      </w:r>
    </w:p>
    <w:p w14:paraId="025BCC27">
      <w:pPr>
        <w:pageBreakBefore w:val="0"/>
        <w:wordWrap/>
        <w:overflowPunct w:val="0"/>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1.3经确认无误后，</w:t>
      </w:r>
      <w:r>
        <w:rPr>
          <w:rFonts w:hint="eastAsia" w:ascii="宋体" w:hAnsi="宋体" w:eastAsia="宋体" w:cs="宋体"/>
          <w:color w:val="000000" w:themeColor="text1"/>
          <w:sz w:val="24"/>
          <w:szCs w:val="24"/>
          <w14:textFill>
            <w14:solidFill>
              <w14:schemeClr w14:val="tx1"/>
            </w14:solidFill>
          </w14:textFill>
        </w:rPr>
        <w:t>对密封合格的投标文件由代理机构工作人员现场拆封开启，密封不合格的投标文件以及按照“响应文件的修改和撤回”规定，提交了可接受的“撤回”通知书的投标文件将不予拆封。</w:t>
      </w:r>
    </w:p>
    <w:p w14:paraId="087672C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1.4投标文件拆封后，宣读投标人名称</w:t>
      </w:r>
      <w:r>
        <w:rPr>
          <w:rFonts w:hint="eastAsia" w:ascii="宋体" w:hAnsi="宋体" w:eastAsia="宋体" w:cs="宋体"/>
          <w:bCs/>
          <w:color w:val="000000" w:themeColor="text1"/>
          <w:sz w:val="24"/>
          <w:szCs w:val="24"/>
          <w14:textFill>
            <w14:solidFill>
              <w14:schemeClr w14:val="tx1"/>
            </w14:solidFill>
          </w14:textFill>
        </w:rPr>
        <w:t>。</w:t>
      </w:r>
    </w:p>
    <w:p w14:paraId="2AAE68CA">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4" w:name="_Toc53620231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磋商小组</w:t>
      </w:r>
      <w:bookmarkEnd w:id="84"/>
    </w:p>
    <w:p w14:paraId="7ED537F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85" w:name="_Toc536202311"/>
      <w:bookmarkStart w:id="86" w:name="_Toc28085"/>
      <w:bookmarkStart w:id="87" w:name="_Toc386129876"/>
      <w:bookmarkStart w:id="88" w:name="_Toc385958808"/>
      <w:bookmarkStart w:id="89" w:name="_Toc27940"/>
      <w:r>
        <w:rPr>
          <w:rFonts w:hint="eastAsia" w:ascii="宋体" w:hAnsi="宋体" w:eastAsia="宋体" w:cs="宋体"/>
          <w:color w:val="000000" w:themeColor="text1"/>
          <w:sz w:val="24"/>
          <w14:textFill>
            <w14:solidFill>
              <w14:schemeClr w14:val="tx1"/>
            </w14:solidFill>
          </w14:textFill>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61994A4">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（1）要严格遵守政府采购相关法律制度，依法履行各自职责，公正、客观、审慎地组织和参与评审工作；</w:t>
      </w:r>
    </w:p>
    <w:p w14:paraId="696E30BD">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（2）对所有响应文件逐一进行资格性、符合性审查，并</w:t>
      </w:r>
      <w:r>
        <w:rPr>
          <w:rFonts w:hint="eastAsia" w:ascii="宋体" w:hAnsi="宋体" w:cs="宋体"/>
          <w:color w:val="000000" w:themeColor="text1"/>
          <w:sz w:val="24"/>
          <w:lang w:eastAsia="zh-CN"/>
          <w14:textFill>
            <w14:solidFill>
              <w14:schemeClr w14:val="tx1"/>
            </w14:solidFill>
          </w14:textFill>
        </w:rPr>
        <w:t>作出评价</w:t>
      </w:r>
      <w:r>
        <w:rPr>
          <w:rFonts w:hint="eastAsia" w:ascii="宋体" w:hAnsi="宋体" w:eastAsia="宋体" w:cs="宋体"/>
          <w:color w:val="000000" w:themeColor="text1"/>
          <w:sz w:val="24"/>
          <w14:textFill>
            <w14:solidFill>
              <w14:schemeClr w14:val="tx1"/>
            </w14:solidFill>
          </w14:textFill>
        </w:rPr>
        <w:t>；</w:t>
      </w:r>
    </w:p>
    <w:p w14:paraId="5F65456C">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（3）按磋商文件规定的评审方法和标准，进行比较和评价；对供应商的价格分等客观评分项的评分应当一致；</w:t>
      </w:r>
    </w:p>
    <w:p w14:paraId="6956CD9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（4）要求供应商对响应文件有关事项作出解释或澄清；</w:t>
      </w:r>
    </w:p>
    <w:p w14:paraId="6349F60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（5）要依法独立评审，按照磋商文件的要求和评标标准进行评标，推荐成交候选供应商名单，对评审意见承担个人责任；</w:t>
      </w:r>
    </w:p>
    <w:p w14:paraId="2E3A91A4">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（6）对需要共同认定的事项存在争议的，按照少数服从多数的原则</w:t>
      </w:r>
      <w:r>
        <w:rPr>
          <w:rFonts w:hint="eastAsia" w:ascii="宋体" w:hAnsi="宋体" w:cs="宋体"/>
          <w:color w:val="000000" w:themeColor="text1"/>
          <w:sz w:val="24"/>
          <w:lang w:eastAsia="zh-CN"/>
          <w14:textFill>
            <w14:solidFill>
              <w14:schemeClr w14:val="tx1"/>
            </w14:solidFill>
          </w14:textFill>
        </w:rPr>
        <w:t>作出</w:t>
      </w:r>
      <w:r>
        <w:rPr>
          <w:rFonts w:hint="eastAsia" w:ascii="宋体" w:hAnsi="宋体" w:eastAsia="宋体" w:cs="宋体"/>
          <w:color w:val="000000" w:themeColor="text1"/>
          <w:sz w:val="24"/>
          <w14:textFill>
            <w14:solidFill>
              <w14:schemeClr w14:val="tx1"/>
            </w14:solidFill>
          </w14:textFill>
        </w:rPr>
        <w:t xml:space="preserve">结论。持不同意见的磋商小组成员应当在评审报告上签署不同意见并说明理由，否则视为同意； </w:t>
      </w:r>
    </w:p>
    <w:p w14:paraId="2EC7B1D6">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（7）对评审情况以及在评审过程中获悉的国家秘密、商业秘密负有保密责任；</w:t>
      </w:r>
    </w:p>
    <w:p w14:paraId="5928C6B1">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配合财政部门的投诉处理工作；</w:t>
      </w:r>
    </w:p>
    <w:p w14:paraId="44A00EE9">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配合采购人、采购代理机构答复供应商提出的质疑。</w:t>
      </w:r>
    </w:p>
    <w:bookmarkEnd w:id="85"/>
    <w:bookmarkEnd w:id="86"/>
    <w:bookmarkEnd w:id="87"/>
    <w:bookmarkEnd w:id="88"/>
    <w:bookmarkEnd w:id="89"/>
    <w:p w14:paraId="57FE6785">
      <w:pPr>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bookmarkStart w:id="90" w:name="_Toc536202313"/>
      <w:r>
        <w:rPr>
          <w:rFonts w:hint="eastAsia" w:ascii="宋体" w:hAnsi="宋体" w:cs="宋体"/>
          <w:b/>
          <w:color w:val="000000" w:themeColor="text1"/>
          <w:sz w:val="24"/>
          <w:lang w:eastAsia="zh-CN"/>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响应文件的初审</w:t>
      </w:r>
    </w:p>
    <w:p w14:paraId="6714E68C">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（1）初审分为资格性审查和符合性审查。</w:t>
      </w:r>
    </w:p>
    <w:p w14:paraId="6F14F6BE">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（2）资格性审查：依据磋商文件的规定，对供应商的资格证明文件进行审查，以确定供应商是否具备磋商资格。</w:t>
      </w:r>
    </w:p>
    <w:p w14:paraId="5C69E5B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（3）符合性审查：依据磋商文件规定，从响应文件的有效性、完整性和对磋商文件的响应程度进行审查。</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3911"/>
        <w:gridCol w:w="4773"/>
      </w:tblGrid>
      <w:tr w14:paraId="54BD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7ABB9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76C5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符合性审查项</w:t>
            </w:r>
          </w:p>
        </w:tc>
        <w:tc>
          <w:tcPr>
            <w:tcW w:w="0" w:type="auto"/>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1A67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通过条件</w:t>
            </w:r>
          </w:p>
        </w:tc>
      </w:tr>
      <w:tr w14:paraId="0D07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2B1AF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vAlign w:val="top"/>
          </w:tcPr>
          <w:p w14:paraId="6BDAA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投标文件正、副本数量及装订方式</w:t>
            </w:r>
          </w:p>
        </w:tc>
        <w:tc>
          <w:tcPr>
            <w:tcW w:w="0" w:type="auto"/>
            <w:tcBorders>
              <w:top w:val="single" w:color="auto" w:sz="4" w:space="0"/>
              <w:left w:val="single" w:color="auto" w:sz="4" w:space="0"/>
              <w:bottom w:val="single" w:color="auto" w:sz="4" w:space="0"/>
              <w:right w:val="single" w:color="auto" w:sz="4" w:space="0"/>
            </w:tcBorders>
            <w:vAlign w:val="center"/>
          </w:tcPr>
          <w:p w14:paraId="0F1F4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均符合招标文件要求。</w:t>
            </w:r>
          </w:p>
        </w:tc>
      </w:tr>
      <w:tr w14:paraId="28BB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5FD2B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vAlign w:val="top"/>
          </w:tcPr>
          <w:p w14:paraId="353C0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投标文件封面、投标函、法定代表人委托授权书三处的项目名称、项目编号</w:t>
            </w:r>
          </w:p>
        </w:tc>
        <w:tc>
          <w:tcPr>
            <w:tcW w:w="0" w:type="auto"/>
            <w:tcBorders>
              <w:top w:val="single" w:color="auto" w:sz="4" w:space="0"/>
              <w:left w:val="single" w:color="auto" w:sz="4" w:space="0"/>
              <w:bottom w:val="single" w:color="auto" w:sz="4" w:space="0"/>
              <w:right w:val="single" w:color="auto" w:sz="4" w:space="0"/>
            </w:tcBorders>
            <w:vAlign w:val="center"/>
          </w:tcPr>
          <w:p w14:paraId="428F4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三处均无遗漏，且与所投项目名称、项目编号完全一致。</w:t>
            </w:r>
          </w:p>
        </w:tc>
      </w:tr>
      <w:tr w14:paraId="4EBF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28CCE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vAlign w:val="center"/>
          </w:tcPr>
          <w:p w14:paraId="7B874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投标文件签署、盖章</w:t>
            </w:r>
          </w:p>
        </w:tc>
        <w:tc>
          <w:tcPr>
            <w:tcW w:w="0" w:type="auto"/>
            <w:tcBorders>
              <w:top w:val="single" w:color="auto" w:sz="4" w:space="0"/>
              <w:left w:val="single" w:color="auto" w:sz="4" w:space="0"/>
              <w:bottom w:val="single" w:color="auto" w:sz="4" w:space="0"/>
              <w:right w:val="single" w:color="auto" w:sz="4" w:space="0"/>
            </w:tcBorders>
            <w:vAlign w:val="top"/>
          </w:tcPr>
          <w:p w14:paraId="4609F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均按招标文件要求签字、盖章。（《评标要素及分值一览表》中要求提供的证明材料除外）。</w:t>
            </w:r>
          </w:p>
        </w:tc>
      </w:tr>
      <w:tr w14:paraId="6D6D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70557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vAlign w:val="center"/>
          </w:tcPr>
          <w:p w14:paraId="1A67D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red"/>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投标文件组成</w:t>
            </w:r>
          </w:p>
        </w:tc>
        <w:tc>
          <w:tcPr>
            <w:tcW w:w="0" w:type="auto"/>
            <w:tcBorders>
              <w:top w:val="single" w:color="auto" w:sz="4" w:space="0"/>
              <w:left w:val="single" w:color="auto" w:sz="4" w:space="0"/>
              <w:bottom w:val="single" w:color="auto" w:sz="4" w:space="0"/>
              <w:right w:val="single" w:color="auto" w:sz="4" w:space="0"/>
            </w:tcBorders>
            <w:vAlign w:val="top"/>
          </w:tcPr>
          <w:p w14:paraId="7A1DF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投标文件应包含以下内容：</w:t>
            </w:r>
          </w:p>
          <w:p w14:paraId="24C08B33">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第一章   响应函</w:t>
            </w:r>
          </w:p>
          <w:p w14:paraId="024E6A0F">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第二章   响应报价表</w:t>
            </w:r>
          </w:p>
          <w:p w14:paraId="60E163EB">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第三章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已标价工程量清单</w:t>
            </w:r>
          </w:p>
          <w:p w14:paraId="6F8E857F">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第四章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供应商资质证明文件</w:t>
            </w:r>
          </w:p>
          <w:p w14:paraId="733008F1">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第五章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商务响应偏离表</w:t>
            </w:r>
          </w:p>
          <w:p w14:paraId="70B08CB2">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第六章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投标方案</w:t>
            </w:r>
          </w:p>
          <w:p w14:paraId="0948D854">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第七章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供应商承诺书</w:t>
            </w:r>
          </w:p>
        </w:tc>
      </w:tr>
      <w:tr w14:paraId="4A64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4E9BB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vAlign w:val="center"/>
          </w:tcPr>
          <w:p w14:paraId="46C75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投标文件的计量单位、语言、报价货币、投标有效期</w:t>
            </w:r>
          </w:p>
        </w:tc>
        <w:tc>
          <w:tcPr>
            <w:tcW w:w="0" w:type="auto"/>
            <w:tcBorders>
              <w:top w:val="single" w:color="auto" w:sz="4" w:space="0"/>
              <w:left w:val="single" w:color="auto" w:sz="4" w:space="0"/>
              <w:bottom w:val="single" w:color="auto" w:sz="4" w:space="0"/>
              <w:right w:val="single" w:color="auto" w:sz="4" w:space="0"/>
            </w:tcBorders>
            <w:vAlign w:val="center"/>
          </w:tcPr>
          <w:p w14:paraId="32F61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计量单位、语言、报价货币、投标有效期均符合招标文件的要求。</w:t>
            </w:r>
          </w:p>
        </w:tc>
      </w:tr>
      <w:tr w14:paraId="26A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6DBA9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vAlign w:val="center"/>
          </w:tcPr>
          <w:p w14:paraId="36813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投标报价</w:t>
            </w:r>
          </w:p>
        </w:tc>
        <w:tc>
          <w:tcPr>
            <w:tcW w:w="0" w:type="auto"/>
            <w:tcBorders>
              <w:top w:val="single" w:color="auto" w:sz="4" w:space="0"/>
              <w:left w:val="single" w:color="auto" w:sz="4" w:space="0"/>
              <w:bottom w:val="single" w:color="auto" w:sz="4" w:space="0"/>
              <w:right w:val="single" w:color="auto" w:sz="4" w:space="0"/>
            </w:tcBorders>
            <w:vAlign w:val="top"/>
          </w:tcPr>
          <w:p w14:paraId="78568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（1）投标报价符合唯一性要求：</w:t>
            </w:r>
          </w:p>
          <w:p w14:paraId="66901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（2）开标一览表填写符合要求；</w:t>
            </w:r>
          </w:p>
          <w:p w14:paraId="47C9C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（3）未超出采购预算或招标文件规定的最高限价；</w:t>
            </w:r>
          </w:p>
        </w:tc>
      </w:tr>
      <w:tr w14:paraId="38D4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73B2A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w:t>
            </w:r>
          </w:p>
        </w:tc>
        <w:tc>
          <w:tcPr>
            <w:tcW w:w="0" w:type="auto"/>
            <w:tcBorders>
              <w:top w:val="single" w:color="auto" w:sz="4" w:space="0"/>
              <w:left w:val="single" w:color="auto" w:sz="4" w:space="0"/>
              <w:bottom w:val="single" w:color="auto" w:sz="4" w:space="0"/>
              <w:right w:val="single" w:color="auto" w:sz="4" w:space="0"/>
            </w:tcBorders>
            <w:vAlign w:val="center"/>
          </w:tcPr>
          <w:p w14:paraId="1E6CC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招标文件要求的实质性条款</w:t>
            </w:r>
          </w:p>
        </w:tc>
        <w:tc>
          <w:tcPr>
            <w:tcW w:w="0" w:type="auto"/>
            <w:tcBorders>
              <w:top w:val="single" w:color="auto" w:sz="4" w:space="0"/>
              <w:left w:val="single" w:color="auto" w:sz="4" w:space="0"/>
              <w:bottom w:val="single" w:color="auto" w:sz="4" w:space="0"/>
              <w:right w:val="single" w:color="auto" w:sz="4" w:space="0"/>
            </w:tcBorders>
            <w:vAlign w:val="center"/>
          </w:tcPr>
          <w:p w14:paraId="76343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完全响应招标文件要求的各项实质性条款。</w:t>
            </w:r>
          </w:p>
        </w:tc>
      </w:tr>
      <w:tr w14:paraId="70CB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772EB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vAlign w:val="center"/>
          </w:tcPr>
          <w:p w14:paraId="1FED3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合同主要条款响应</w:t>
            </w:r>
          </w:p>
        </w:tc>
        <w:tc>
          <w:tcPr>
            <w:tcW w:w="0" w:type="auto"/>
            <w:tcBorders>
              <w:top w:val="single" w:color="auto" w:sz="4" w:space="0"/>
              <w:left w:val="single" w:color="auto" w:sz="4" w:space="0"/>
              <w:bottom w:val="single" w:color="auto" w:sz="4" w:space="0"/>
              <w:right w:val="single" w:color="auto" w:sz="4" w:space="0"/>
            </w:tcBorders>
            <w:vAlign w:val="center"/>
          </w:tcPr>
          <w:p w14:paraId="08956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完整响应招标文件合同主要条款。</w:t>
            </w:r>
          </w:p>
        </w:tc>
      </w:tr>
    </w:tbl>
    <w:p w14:paraId="3AC6117B">
      <w:pPr>
        <w:pStyle w:val="2"/>
        <w:rPr>
          <w:rFonts w:hint="eastAsia"/>
          <w:color w:val="000000" w:themeColor="text1"/>
          <w14:textFill>
            <w14:solidFill>
              <w14:schemeClr w14:val="tx1"/>
            </w14:solidFill>
          </w14:textFill>
        </w:rPr>
      </w:pPr>
    </w:p>
    <w:p w14:paraId="1326881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（4）磋商时，响应文件中出现下列情况，修正原则为：</w:t>
      </w:r>
    </w:p>
    <w:p w14:paraId="33FC1D6E">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响应文件中响应报价表内容与响应文件中明细内容不一致的，以响应报价表为准；</w:t>
      </w:r>
    </w:p>
    <w:p w14:paraId="31065DD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大写金额和小写金额不一致的，以大写金额为准；</w:t>
      </w:r>
    </w:p>
    <w:p w14:paraId="7FADD25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单价金额小数点或者百分比有明显错位的，以响应报价表的总价为准，并修改单价；</w:t>
      </w:r>
    </w:p>
    <w:p w14:paraId="6593EE3C">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总价金额与按单价汇总金额不一致的，以单价金额计算结果为准； </w:t>
      </w:r>
    </w:p>
    <w:p w14:paraId="6898898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响应文件正本与副本不一致的，以正本为准；</w:t>
      </w:r>
    </w:p>
    <w:p w14:paraId="1A27C510">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F</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多处内容交叉不符时，以磋商小组评审结果为准；</w:t>
      </w:r>
    </w:p>
    <w:p w14:paraId="631F5E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u w:val="none"/>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 xml:space="preserve"> G</w:t>
      </w: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eastAsia="宋体" w:cs="宋体"/>
          <w:color w:val="000000" w:themeColor="text1"/>
          <w:sz w:val="24"/>
          <w:u w:val="none"/>
          <w14:textFill>
            <w14:solidFill>
              <w14:schemeClr w14:val="tx1"/>
            </w14:solidFill>
          </w14:textFill>
        </w:rPr>
        <w:t>文字与图表不符的，以文字为准。</w:t>
      </w:r>
    </w:p>
    <w:p w14:paraId="05F70B69">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04EB993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（5）磋商开始后，直到向成交供应商授予合同为止，凡审查、澄清、评价和比较磋商的有关资料，磋商小组成员均不得向供应商及与磋商无关的其他人透露。</w:t>
      </w:r>
    </w:p>
    <w:p w14:paraId="2B1DF9D9">
      <w:pPr>
        <w:pageBreakBefore w:val="0"/>
        <w:kinsoku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5135B9EA">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0CA94189">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71AC1CE4">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54D7C239">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254CED1F">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r>
        <w:rPr>
          <w:rFonts w:hint="eastAsia" w:ascii="宋体" w:hAnsi="宋体" w:cs="宋体"/>
          <w:color w:val="000000" w:themeColor="text1"/>
          <w:sz w:val="24"/>
          <w:lang w:eastAsia="zh-CN"/>
          <w14:textFill>
            <w14:solidFill>
              <w14:schemeClr w14:val="tx1"/>
            </w14:solidFill>
          </w14:textFill>
        </w:rPr>
        <w:t>。</w:t>
      </w:r>
    </w:p>
    <w:p w14:paraId="32AD5E84">
      <w:pPr>
        <w:pStyle w:val="5"/>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澄清</w:t>
      </w:r>
    </w:p>
    <w:p w14:paraId="0FD2FD8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26F68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（2）实质性内容包括但不限于：服务期、付款方式、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505E6C53">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（3）磋商小组要求供应商澄清、说明或者更正响应文件应当以书面形式作出，并由其法定代表人或被授权人签字。</w:t>
      </w:r>
    </w:p>
    <w:p w14:paraId="65F5D166">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（4）在磋商过程中，磋商小组可以根据磋商文件和磋商情况实质性变动采购需求中的技术、服务要求以及合同草案条款，但不得变动磋商文件中的其他内容。实质性变动的内容，须经采购人代表确认。</w:t>
      </w:r>
    </w:p>
    <w:bookmarkEnd w:id="90"/>
    <w:p w14:paraId="3BC913EF">
      <w:pPr>
        <w:pStyle w:val="5"/>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1" w:name="_Toc536202314"/>
      <w:bookmarkStart w:id="92" w:name="_Toc12947"/>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评审方法及内容</w:t>
      </w:r>
      <w:r>
        <w:rPr>
          <w:rFonts w:hint="eastAsia" w:ascii="宋体" w:hAnsi="宋体" w:eastAsia="宋体" w:cs="宋体"/>
          <w:color w:val="000000" w:themeColor="text1"/>
          <w:sz w:val="24"/>
          <w:szCs w:val="24"/>
          <w14:textFill>
            <w14:solidFill>
              <w14:schemeClr w14:val="tx1"/>
            </w14:solidFill>
          </w14:textFill>
        </w:rPr>
        <w:tab/>
      </w:r>
    </w:p>
    <w:p w14:paraId="22709A61">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（1）按照磋商文件规定的评审方法和标准，对资格性审查和符合性审查合格的响应文件进行商务和技术评审，综合比较和评价。</w:t>
      </w:r>
    </w:p>
    <w:p w14:paraId="4531A912">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B86F26A">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76A8E166">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磋商小组须对畸高、畸低的重大差异评分进行复核或书面说明理由。</w:t>
      </w:r>
    </w:p>
    <w:p w14:paraId="48956C08">
      <w:pPr>
        <w:pStyle w:val="5"/>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定标</w:t>
      </w:r>
      <w:bookmarkEnd w:id="91"/>
      <w:bookmarkEnd w:id="92"/>
    </w:p>
    <w:p w14:paraId="0AB8A12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0D11C00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.2代理机构收到采购单位“定标复函”后2日内，在财政部门指定的政府采购信息媒体上发布公告，并向成交供应商发出“成交通知书”。</w:t>
      </w:r>
    </w:p>
    <w:p w14:paraId="69AEEB6F">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93" w:name="_Toc536202384"/>
      <w:bookmarkStart w:id="94" w:name="_Toc19972"/>
      <w:bookmarkStart w:id="95" w:name="_Toc536429324"/>
      <w:bookmarkStart w:id="96" w:name="_Toc536202315"/>
      <w:bookmarkStart w:id="97" w:name="_Toc536429377"/>
      <w:bookmarkStart w:id="98" w:name="_Toc11870"/>
      <w:bookmarkStart w:id="99" w:name="_Toc25308"/>
      <w:bookmarkStart w:id="100" w:name="_Toc19543341"/>
      <w:r>
        <w:rPr>
          <w:rFonts w:hint="eastAsia" w:ascii="宋体" w:hAnsi="宋体" w:eastAsia="宋体" w:cs="宋体"/>
          <w:b/>
          <w:bCs/>
          <w:color w:val="000000" w:themeColor="text1"/>
          <w:kern w:val="0"/>
          <w:sz w:val="28"/>
          <w:szCs w:val="28"/>
          <w14:textFill>
            <w14:solidFill>
              <w14:schemeClr w14:val="tx1"/>
            </w14:solidFill>
          </w14:textFill>
        </w:rPr>
        <w:t>签订合同</w:t>
      </w:r>
      <w:bookmarkEnd w:id="93"/>
      <w:bookmarkEnd w:id="94"/>
      <w:bookmarkEnd w:id="95"/>
      <w:bookmarkEnd w:id="96"/>
      <w:bookmarkEnd w:id="97"/>
      <w:bookmarkEnd w:id="98"/>
      <w:bookmarkEnd w:id="99"/>
      <w:bookmarkEnd w:id="100"/>
    </w:p>
    <w:p w14:paraId="27E2782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成交后，成交供应商在收到成交通知书后</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eastAsia="宋体" w:cs="宋体"/>
          <w:color w:val="000000" w:themeColor="text1"/>
          <w:sz w:val="24"/>
          <w14:textFill>
            <w14:solidFill>
              <w14:schemeClr w14:val="tx1"/>
            </w14:solidFill>
          </w14:textFill>
        </w:rPr>
        <w:t>个日历日内，应按磋商文件的要求与采购人洽谈合同条款，并签订供货合同，同时送监督机构备案，磋商文件及成交供应商的响应文件均作为合同的组成部分；</w:t>
      </w:r>
    </w:p>
    <w:p w14:paraId="2F8EDBD5">
      <w:pPr>
        <w:pageBreakBefore w:val="0"/>
        <w:wordWrap/>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采购人不得向成交供应商提出超出磋商文件以外的任何要求作为签订合同的条件，不得与成交供应商订立背离磋商文件确定的合同文本以及采购服务要求实质性内容的协议。</w:t>
      </w:r>
    </w:p>
    <w:p w14:paraId="7B69336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CCFF92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政府采购合同在执行过程中，确需修改、变更时，应当按照相应的审核批准程序办理。</w:t>
      </w:r>
    </w:p>
    <w:p w14:paraId="63E80E3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磋商文件、响应文件、澄清等为政府采购合同的组成部分，具有同等法律效力。</w:t>
      </w:r>
    </w:p>
    <w:p w14:paraId="5FF0EB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bookmarkStart w:id="101" w:name="_Toc536429325"/>
      <w:bookmarkStart w:id="102" w:name="_Toc536202385"/>
      <w:bookmarkStart w:id="103" w:name="_Toc28110"/>
      <w:bookmarkStart w:id="104" w:name="_Toc536429378"/>
      <w:bookmarkStart w:id="105" w:name="_Toc26132"/>
      <w:bookmarkStart w:id="106" w:name="_Toc536202316"/>
      <w:bookmarkStart w:id="107" w:name="_Toc32237"/>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政府采购管理部门在合同履行期间以及履行期后，可以随时检查项目的执行情况，对采购标准、采购内容进行调查核实，并对发现的问题进行处理。</w:t>
      </w:r>
    </w:p>
    <w:p w14:paraId="0E89BBDE">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108" w:name="_Toc19543342"/>
      <w:r>
        <w:rPr>
          <w:rFonts w:hint="eastAsia" w:ascii="宋体" w:hAnsi="宋体" w:eastAsia="宋体" w:cs="宋体"/>
          <w:b/>
          <w:bCs/>
          <w:color w:val="000000" w:themeColor="text1"/>
          <w:kern w:val="0"/>
          <w:sz w:val="28"/>
          <w:szCs w:val="28"/>
          <w14:textFill>
            <w14:solidFill>
              <w14:schemeClr w14:val="tx1"/>
            </w14:solidFill>
          </w14:textFill>
        </w:rPr>
        <w:t>代理服务费</w:t>
      </w:r>
      <w:bookmarkEnd w:id="101"/>
      <w:bookmarkEnd w:id="102"/>
      <w:bookmarkEnd w:id="103"/>
      <w:bookmarkEnd w:id="104"/>
      <w:bookmarkEnd w:id="105"/>
      <w:bookmarkEnd w:id="106"/>
      <w:bookmarkEnd w:id="107"/>
      <w:bookmarkEnd w:id="108"/>
    </w:p>
    <w:p w14:paraId="688345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参照《招标代理服务收费管理暂行办法》（计价格[2002]1980号）和《关于招标代理服务收费有关问题的通知》（发改办价格[2003]857号）的标准收取</w:t>
      </w:r>
      <w:r>
        <w:rPr>
          <w:rFonts w:hint="eastAsia" w:ascii="宋体" w:hAnsi="宋体" w:cs="宋体"/>
          <w:color w:val="000000" w:themeColor="text1"/>
          <w:sz w:val="24"/>
          <w:szCs w:val="28"/>
          <w:lang w:eastAsia="zh-CN"/>
          <w14:textFill>
            <w14:solidFill>
              <w14:schemeClr w14:val="tx1"/>
            </w14:solidFill>
          </w14:textFill>
        </w:rPr>
        <w:t>。</w:t>
      </w:r>
    </w:p>
    <w:p w14:paraId="2FC27561">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8"/>
          <w:lang w:val="en-US" w:eastAsia="zh-CN" w:bidi="ar-SA"/>
          <w14:textFill>
            <w14:solidFill>
              <w14:schemeClr w14:val="tx1"/>
            </w14:solidFill>
          </w14:textFill>
        </w:rPr>
      </w:pPr>
      <w:r>
        <w:rPr>
          <w:rFonts w:hint="eastAsia" w:ascii="宋体" w:hAnsi="宋体" w:eastAsia="宋体" w:cs="宋体"/>
          <w:color w:val="000000" w:themeColor="text1"/>
          <w:kern w:val="2"/>
          <w:sz w:val="24"/>
          <w:szCs w:val="28"/>
          <w:lang w:val="en-US" w:eastAsia="zh-CN" w:bidi="ar-SA"/>
          <w14:textFill>
            <w14:solidFill>
              <w14:schemeClr w14:val="tx1"/>
            </w14:solidFill>
          </w14:textFill>
        </w:rPr>
        <w:t>2.代理服务费由成交供应商支付，在领取成交通知书前，须向采购代理机构一次性支付招标代理服务费。代理服务费以转账、电汇或现金等形式交纳。</w:t>
      </w:r>
    </w:p>
    <w:p w14:paraId="02816E18">
      <w:pPr>
        <w:pageBreakBefore w:val="0"/>
        <w:widowControl/>
        <w:numPr>
          <w:ilvl w:val="0"/>
          <w:numId w:val="3"/>
        </w:numPr>
        <w:wordWrap/>
        <w:topLinePunct w:val="0"/>
        <w:autoSpaceDE/>
        <w:autoSpaceDN/>
        <w:bidi w:val="0"/>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109" w:name="_Toc19543343"/>
      <w:bookmarkStart w:id="110" w:name="_Toc664"/>
      <w:bookmarkStart w:id="111" w:name="_Toc536202317"/>
      <w:bookmarkStart w:id="112" w:name="_Toc536429326"/>
      <w:bookmarkStart w:id="113" w:name="_Toc11491"/>
      <w:bookmarkStart w:id="114" w:name="_Toc536429379"/>
      <w:bookmarkStart w:id="115" w:name="_Toc536202386"/>
      <w:r>
        <w:rPr>
          <w:rFonts w:hint="eastAsia" w:ascii="宋体" w:hAnsi="宋体" w:eastAsia="宋体" w:cs="宋体"/>
          <w:b/>
          <w:bCs/>
          <w:color w:val="000000" w:themeColor="text1"/>
          <w:kern w:val="0"/>
          <w:sz w:val="28"/>
          <w:szCs w:val="28"/>
          <w14:textFill>
            <w14:solidFill>
              <w14:schemeClr w14:val="tx1"/>
            </w14:solidFill>
          </w14:textFill>
        </w:rPr>
        <w:t>质疑和投诉</w:t>
      </w:r>
      <w:bookmarkEnd w:id="109"/>
      <w:bookmarkEnd w:id="110"/>
      <w:bookmarkEnd w:id="111"/>
      <w:bookmarkEnd w:id="112"/>
      <w:bookmarkEnd w:id="113"/>
      <w:bookmarkEnd w:id="114"/>
      <w:bookmarkEnd w:id="115"/>
    </w:p>
    <w:p w14:paraId="102B97C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质疑或投诉的接收和处理应当按照《中华人民共和国政府采购法》及其实施条例、《政府采购质疑和投诉办法</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财政部关于加强政府采购供应商投诉受理审查工作的通知》等的相关规定办理。</w:t>
      </w:r>
    </w:p>
    <w:p w14:paraId="4D18B592">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7175F73D">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（1）对采购文件提出质疑的，为收到采购文件之日或者采购文件公告期限届满之日；</w:t>
      </w:r>
    </w:p>
    <w:p w14:paraId="2ED29B60">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（2）对采购过程提出质疑的，为各采购程序环节结束之日；</w:t>
      </w:r>
    </w:p>
    <w:p w14:paraId="1DF2D92C">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（3）对中标或者成交结果提出质疑的，为中标或者成交结果公告期限届满之日。</w:t>
      </w:r>
    </w:p>
    <w:p w14:paraId="2B5E389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供应商应当在法定质疑期内一次性提出针对同一采购程序环节的质疑。</w:t>
      </w:r>
    </w:p>
    <w:p w14:paraId="455384F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质疑函应当包括下列主要内容：</w:t>
      </w:r>
    </w:p>
    <w:p w14:paraId="0A377C0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（1）供应商的姓名或者名称、地址、邮编、联系人及联系电话；</w:t>
      </w:r>
    </w:p>
    <w:p w14:paraId="52CFA0D1">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（2）质疑项目的名称、编号；</w:t>
      </w:r>
    </w:p>
    <w:p w14:paraId="62C71423">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（3）具体、明确的质疑事项和与质疑事项相关的请求；</w:t>
      </w:r>
    </w:p>
    <w:p w14:paraId="31F5FDF0">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（4）事实依据；</w:t>
      </w:r>
    </w:p>
    <w:p w14:paraId="12E1502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（5）必要的法律依据；</w:t>
      </w:r>
    </w:p>
    <w:p w14:paraId="6178743E">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（6）提出质疑的日期。</w:t>
      </w:r>
    </w:p>
    <w:p w14:paraId="448B868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196D8E9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质疑函内容不得含有虚假、恶意</w:t>
      </w:r>
      <w:r>
        <w:rPr>
          <w:rFonts w:hint="eastAsia" w:ascii="宋体" w:hAnsi="宋体" w:cs="宋体"/>
          <w:color w:val="000000" w:themeColor="text1"/>
          <w:sz w:val="24"/>
          <w:szCs w:val="28"/>
          <w:lang w:eastAsia="zh-CN"/>
          <w14:textFill>
            <w14:solidFill>
              <w14:schemeClr w14:val="tx1"/>
            </w14:solidFill>
          </w14:textFill>
        </w:rPr>
        <w:t>成分</w:t>
      </w:r>
      <w:r>
        <w:rPr>
          <w:rFonts w:hint="eastAsia" w:ascii="宋体" w:hAnsi="宋体" w:eastAsia="宋体" w:cs="宋体"/>
          <w:color w:val="000000" w:themeColor="text1"/>
          <w:sz w:val="24"/>
          <w:szCs w:val="28"/>
          <w14:textFill>
            <w14:solidFill>
              <w14:schemeClr w14:val="tx1"/>
            </w14:solidFill>
          </w14:textFill>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28959C7">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 xml:space="preserve">质疑函接收方式：由自然人本人或法定代表人或者其授权代表携带书面原件及身份证明原件到现场递交，否则不予受理 。 </w:t>
      </w:r>
    </w:p>
    <w:p w14:paraId="403A966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质疑受理部门：</w:t>
      </w:r>
      <w:r>
        <w:rPr>
          <w:rFonts w:hint="eastAsia" w:ascii="宋体" w:hAnsi="宋体" w:cs="宋体"/>
          <w:color w:val="000000" w:themeColor="text1"/>
          <w:sz w:val="24"/>
          <w:szCs w:val="28"/>
          <w:lang w:eastAsia="zh-CN"/>
          <w14:textFill>
            <w14:solidFill>
              <w14:schemeClr w14:val="tx1"/>
            </w14:solidFill>
          </w14:textFill>
        </w:rPr>
        <w:t>陕西云朗项目管理有限公司</w:t>
      </w:r>
    </w:p>
    <w:p w14:paraId="1D975A41">
      <w:pPr>
        <w:pageBreakBefore w:val="0"/>
        <w:wordWrap/>
        <w:topLinePunct w:val="0"/>
        <w:autoSpaceDE/>
        <w:autoSpaceDN/>
        <w:bidi w:val="0"/>
        <w:spacing w:line="360" w:lineRule="auto"/>
        <w:ind w:left="0" w:leftChars="0" w:right="0" w:rightChars="0" w:firstLine="480" w:firstLineChars="200"/>
        <w:jc w:val="left"/>
        <w:textAlignment w:val="auto"/>
        <w:rPr>
          <w:rFonts w:hint="default" w:ascii="宋体" w:hAnsi="宋体" w:eastAsia="宋体" w:cs="宋体"/>
          <w:color w:val="000000" w:themeColor="text1"/>
          <w:sz w:val="24"/>
          <w:szCs w:val="28"/>
          <w:lang w:val="en-US"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质疑受理电话：</w:t>
      </w:r>
      <w:r>
        <w:rPr>
          <w:rFonts w:hint="eastAsia" w:ascii="宋体" w:hAnsi="宋体" w:cs="宋体"/>
          <w:color w:val="000000" w:themeColor="text1"/>
          <w:sz w:val="24"/>
          <w:szCs w:val="28"/>
          <w:lang w:val="en-US" w:eastAsia="zh-CN"/>
          <w14:textFill>
            <w14:solidFill>
              <w14:schemeClr w14:val="tx1"/>
            </w14:solidFill>
          </w14:textFill>
        </w:rPr>
        <w:t>09153350005</w:t>
      </w:r>
    </w:p>
    <w:p w14:paraId="52CE914E">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8.</w:t>
      </w:r>
      <w:r>
        <w:rPr>
          <w:rFonts w:hint="eastAsia" w:ascii="宋体" w:hAnsi="宋体" w:eastAsia="宋体" w:cs="宋体"/>
          <w:color w:val="000000" w:themeColor="text1"/>
          <w:sz w:val="24"/>
          <w:szCs w:val="28"/>
          <w14:textFill>
            <w14:solidFill>
              <w14:schemeClr w14:val="tx1"/>
            </w14:solidFill>
          </w14:textFill>
        </w:rPr>
        <w:t>提交质疑函地点：陕西省西安市雁塔区朱雀南路南飞鸿广场3号楼1单元1523室</w:t>
      </w:r>
    </w:p>
    <w:p w14:paraId="015B5A1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9.</w:t>
      </w:r>
      <w:r>
        <w:rPr>
          <w:rFonts w:hint="eastAsia" w:ascii="宋体" w:hAnsi="宋体" w:eastAsia="宋体" w:cs="宋体"/>
          <w:color w:val="000000" w:themeColor="text1"/>
          <w:sz w:val="24"/>
          <w:szCs w:val="28"/>
          <w14:textFill>
            <w14:solidFill>
              <w14:schemeClr w14:val="tx1"/>
            </w14:solidFill>
          </w14:textFill>
        </w:rPr>
        <w:t>本次采购活动中，采购代理机构对质疑函回复的书面文件的送达方式为现场取件。</w:t>
      </w:r>
    </w:p>
    <w:p w14:paraId="5D14C3D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如所质疑的问题比较复杂，采购人或者采购代理机构在规定的答复时间内无法回复，应事先告知提出质疑的供应商，同时向同级政府采购监督管理部门报告。</w:t>
      </w:r>
    </w:p>
    <w:p w14:paraId="1B10337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10.</w:t>
      </w:r>
      <w:r>
        <w:rPr>
          <w:rFonts w:hint="eastAsia" w:ascii="宋体" w:hAnsi="宋体" w:eastAsia="宋体" w:cs="宋体"/>
          <w:color w:val="000000" w:themeColor="text1"/>
          <w:sz w:val="24"/>
          <w:szCs w:val="28"/>
          <w14:textFill>
            <w14:solidFill>
              <w14:schemeClr w14:val="tx1"/>
            </w14:solidFill>
          </w14:textFill>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64B4513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w:t>
      </w:r>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质疑函应当使用中文。</w:t>
      </w:r>
    </w:p>
    <w:p w14:paraId="3DB3B117">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4"/>
          <w:szCs w:val="28"/>
          <w14:textFill>
            <w14:solidFill>
              <w14:schemeClr w14:val="tx1"/>
            </w14:solidFill>
          </w14:textFill>
        </w:rPr>
      </w:pPr>
      <w:bookmarkStart w:id="116" w:name="_Toc536429327"/>
      <w:bookmarkStart w:id="117" w:name="_Toc19543344"/>
      <w:bookmarkStart w:id="118" w:name="_Toc536429380"/>
      <w:bookmarkStart w:id="119" w:name="_Toc536202318"/>
      <w:bookmarkStart w:id="120" w:name="_Toc536202387"/>
      <w:r>
        <w:rPr>
          <w:rFonts w:hint="eastAsia" w:ascii="宋体" w:hAnsi="宋体" w:eastAsia="宋体" w:cs="宋体"/>
          <w:b/>
          <w:bCs/>
          <w:color w:val="000000" w:themeColor="text1"/>
          <w:kern w:val="0"/>
          <w:sz w:val="24"/>
          <w:szCs w:val="28"/>
          <w14:textFill>
            <w14:solidFill>
              <w14:schemeClr w14:val="tx1"/>
            </w14:solidFill>
          </w14:textFill>
        </w:rPr>
        <w:t>其他</w:t>
      </w:r>
      <w:bookmarkEnd w:id="116"/>
      <w:bookmarkEnd w:id="117"/>
      <w:bookmarkEnd w:id="118"/>
      <w:bookmarkEnd w:id="119"/>
      <w:bookmarkEnd w:id="120"/>
    </w:p>
    <w:p w14:paraId="68676A3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121" w:name="_Toc3298"/>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537F4C1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（1）因情况变化，不再符合规定的竞争性磋商采购方式适用情形的；</w:t>
      </w:r>
    </w:p>
    <w:p w14:paraId="26D4736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（2）出现影响采购公正的违法、违规行为的；</w:t>
      </w:r>
    </w:p>
    <w:p w14:paraId="4104C03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E53ADE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（4）因重大变故，采购任务取消的。</w:t>
      </w:r>
    </w:p>
    <w:p w14:paraId="63C0D63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磋商失败后，除采购任务取消外，将重新组织采购</w:t>
      </w:r>
      <w:bookmarkEnd w:id="121"/>
      <w:bookmarkStart w:id="122" w:name="_Toc25345"/>
      <w:bookmarkStart w:id="123" w:name="_Toc536429381"/>
      <w:bookmarkStart w:id="124" w:name="_Toc536429328"/>
      <w:bookmarkStart w:id="125" w:name="_Toc536202388"/>
      <w:bookmarkStart w:id="126" w:name="_Toc536202319"/>
      <w:r>
        <w:rPr>
          <w:rFonts w:hint="eastAsia" w:ascii="宋体" w:hAnsi="宋体" w:eastAsia="宋体" w:cs="宋体"/>
          <w:color w:val="000000" w:themeColor="text1"/>
          <w:sz w:val="24"/>
          <w:szCs w:val="28"/>
          <w14:textFill>
            <w14:solidFill>
              <w14:schemeClr w14:val="tx1"/>
            </w14:solidFill>
          </w14:textFill>
        </w:rPr>
        <w:t>。</w:t>
      </w:r>
      <w:bookmarkEnd w:id="122"/>
      <w:bookmarkEnd w:id="123"/>
      <w:bookmarkEnd w:id="124"/>
      <w:bookmarkEnd w:id="125"/>
      <w:bookmarkEnd w:id="126"/>
    </w:p>
    <w:p w14:paraId="12C3D1B6">
      <w:pPr>
        <w:pageBreakBefore w:val="0"/>
        <w:widowControl/>
        <w:wordWrap/>
        <w:topLinePunct w:val="0"/>
        <w:autoSpaceDE/>
        <w:autoSpaceDN/>
        <w:bidi w:val="0"/>
        <w:spacing w:line="360" w:lineRule="auto"/>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27" w:name="_Toc19543345"/>
      <w:r>
        <w:rPr>
          <w:rFonts w:hint="eastAsia" w:ascii="宋体" w:hAnsi="宋体" w:eastAsia="宋体" w:cs="宋体"/>
          <w:color w:val="000000" w:themeColor="text1"/>
          <w:sz w:val="36"/>
          <w14:textFill>
            <w14:solidFill>
              <w14:schemeClr w14:val="tx1"/>
            </w14:solidFill>
          </w14:textFill>
        </w:rPr>
        <w:br w:type="page"/>
      </w:r>
    </w:p>
    <w:p w14:paraId="13528101">
      <w:pPr>
        <w:pStyle w:val="20"/>
        <w:numPr>
          <w:ilvl w:val="0"/>
          <w:numId w:val="6"/>
        </w:numPr>
        <w:spacing w:before="0" w:after="0" w:line="420" w:lineRule="exact"/>
        <w:jc w:val="center"/>
        <w:outlineLvl w:val="0"/>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 xml:space="preserve"> </w:t>
      </w:r>
      <w:bookmarkStart w:id="128" w:name="_Toc31992"/>
      <w:r>
        <w:rPr>
          <w:rFonts w:hint="eastAsia"/>
          <w:color w:val="000000" w:themeColor="text1"/>
          <w:sz w:val="36"/>
          <w14:textFill>
            <w14:solidFill>
              <w14:schemeClr w14:val="tx1"/>
            </w14:solidFill>
          </w14:textFill>
        </w:rPr>
        <w:t>评分</w:t>
      </w:r>
      <w:r>
        <w:rPr>
          <w:color w:val="000000" w:themeColor="text1"/>
          <w:sz w:val="36"/>
          <w14:textFill>
            <w14:solidFill>
              <w14:schemeClr w14:val="tx1"/>
            </w14:solidFill>
          </w14:textFill>
        </w:rPr>
        <w:t>标准</w:t>
      </w:r>
      <w:bookmarkEnd w:id="127"/>
      <w:bookmarkEnd w:id="128"/>
      <w:bookmarkStart w:id="129" w:name="_Toc262"/>
    </w:p>
    <w:tbl>
      <w:tblPr>
        <w:tblStyle w:val="32"/>
        <w:tblpPr w:leftFromText="180" w:rightFromText="180" w:vertAnchor="text" w:horzAnchor="page" w:tblpX="1065" w:tblpY="40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438"/>
        <w:gridCol w:w="6286"/>
        <w:gridCol w:w="762"/>
      </w:tblGrid>
      <w:tr w14:paraId="4F16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30" w:type="pct"/>
            <w:vAlign w:val="center"/>
          </w:tcPr>
          <w:p w14:paraId="01357CD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评审项目</w:t>
            </w:r>
          </w:p>
        </w:tc>
        <w:tc>
          <w:tcPr>
            <w:tcW w:w="774" w:type="pct"/>
            <w:vAlign w:val="center"/>
          </w:tcPr>
          <w:p w14:paraId="53FC7D52">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评审内容</w:t>
            </w:r>
          </w:p>
        </w:tc>
        <w:tc>
          <w:tcPr>
            <w:tcW w:w="3384" w:type="pct"/>
            <w:vAlign w:val="center"/>
          </w:tcPr>
          <w:p w14:paraId="609CE1A5">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评  审  标  准</w:t>
            </w:r>
          </w:p>
        </w:tc>
        <w:tc>
          <w:tcPr>
            <w:tcW w:w="410" w:type="pct"/>
            <w:vAlign w:val="center"/>
          </w:tcPr>
          <w:p w14:paraId="00E778DB">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满分</w:t>
            </w:r>
          </w:p>
        </w:tc>
      </w:tr>
      <w:tr w14:paraId="7872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30" w:type="pct"/>
            <w:vMerge w:val="restart"/>
            <w:vAlign w:val="center"/>
          </w:tcPr>
          <w:p w14:paraId="1F9D8759">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商务</w:t>
            </w:r>
            <w: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t>20分</w:t>
            </w:r>
          </w:p>
        </w:tc>
        <w:tc>
          <w:tcPr>
            <w:tcW w:w="774" w:type="pct"/>
            <w:vAlign w:val="center"/>
          </w:tcPr>
          <w:p w14:paraId="46E43364">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业绩</w:t>
            </w:r>
          </w:p>
        </w:tc>
        <w:tc>
          <w:tcPr>
            <w:tcW w:w="3384" w:type="pct"/>
            <w:vAlign w:val="center"/>
          </w:tcPr>
          <w:p w14:paraId="1DFC114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202</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2</w:t>
            </w:r>
            <w:r>
              <w:rPr>
                <w:rFonts w:hint="eastAsia" w:ascii="宋体" w:hAnsi="宋体" w:eastAsia="宋体" w:cs="宋体"/>
                <w:caps w:val="0"/>
                <w:color w:val="000000" w:themeColor="text1"/>
                <w:spacing w:val="0"/>
                <w:w w:val="100"/>
                <w:position w:val="0"/>
                <w:szCs w:val="21"/>
                <w14:textFill>
                  <w14:solidFill>
                    <w14:schemeClr w14:val="tx1"/>
                  </w14:solidFill>
                </w14:textFill>
              </w:rPr>
              <w:t>年</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0</w:t>
            </w:r>
            <w:r>
              <w:rPr>
                <w:rFonts w:hint="eastAsia" w:ascii="宋体" w:hAnsi="宋体" w:cs="宋体"/>
                <w:caps w:val="0"/>
                <w:color w:val="000000" w:themeColor="text1"/>
                <w:spacing w:val="0"/>
                <w:w w:val="100"/>
                <w:position w:val="0"/>
                <w:szCs w:val="21"/>
                <w:lang w:val="en-US" w:eastAsia="zh-CN"/>
                <w14:textFill>
                  <w14:solidFill>
                    <w14:schemeClr w14:val="tx1"/>
                  </w14:solidFill>
                </w14:textFill>
              </w:rPr>
              <w:t>9</w:t>
            </w:r>
            <w:r>
              <w:rPr>
                <w:rFonts w:hint="eastAsia" w:ascii="宋体" w:hAnsi="宋体" w:eastAsia="宋体" w:cs="宋体"/>
                <w:caps w:val="0"/>
                <w:color w:val="000000" w:themeColor="text1"/>
                <w:spacing w:val="0"/>
                <w:w w:val="100"/>
                <w:position w:val="0"/>
                <w:szCs w:val="21"/>
                <w14:textFill>
                  <w14:solidFill>
                    <w14:schemeClr w14:val="tx1"/>
                  </w14:solidFill>
                </w14:textFill>
              </w:rPr>
              <w:t>月01日起至本项目响应文件递交截止时间止，类似项目业绩（以合同为准，时间以合同签订时间为准) 每有1项得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2</w:t>
            </w:r>
            <w:r>
              <w:rPr>
                <w:rFonts w:hint="eastAsia" w:ascii="宋体" w:hAnsi="宋体" w:eastAsia="宋体" w:cs="宋体"/>
                <w:caps w:val="0"/>
                <w:color w:val="000000" w:themeColor="text1"/>
                <w:spacing w:val="0"/>
                <w:w w:val="100"/>
                <w:position w:val="0"/>
                <w:szCs w:val="21"/>
                <w14:textFill>
                  <w14:solidFill>
                    <w14:schemeClr w14:val="tx1"/>
                  </w14:solidFill>
                </w14:textFill>
              </w:rPr>
              <w:t>分，最多得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p>
        </w:tc>
        <w:tc>
          <w:tcPr>
            <w:tcW w:w="410" w:type="pct"/>
            <w:vAlign w:val="center"/>
          </w:tcPr>
          <w:p w14:paraId="07FEB1E9">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4367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0" w:type="pct"/>
            <w:vMerge w:val="continue"/>
            <w:vAlign w:val="center"/>
          </w:tcPr>
          <w:p w14:paraId="1EB84548">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4" w:type="pct"/>
            <w:vAlign w:val="center"/>
          </w:tcPr>
          <w:p w14:paraId="5DBB3CC7">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项目经理部组成</w:t>
            </w:r>
          </w:p>
        </w:tc>
        <w:tc>
          <w:tcPr>
            <w:tcW w:w="3384" w:type="pct"/>
            <w:vAlign w:val="center"/>
          </w:tcPr>
          <w:p w14:paraId="0C6A2EF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（1）项目经理职称为中级得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1</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高级得2分，</w:t>
            </w:r>
            <w:r>
              <w:rPr>
                <w:rFonts w:hint="eastAsia" w:ascii="宋体" w:hAnsi="宋体" w:eastAsia="宋体" w:cs="宋体"/>
                <w:caps w:val="0"/>
                <w:color w:val="000000" w:themeColor="text1"/>
                <w:spacing w:val="0"/>
                <w:w w:val="100"/>
                <w:position w:val="0"/>
                <w:szCs w:val="21"/>
                <w14:textFill>
                  <w14:solidFill>
                    <w14:schemeClr w14:val="tx1"/>
                  </w14:solidFill>
                </w14:textFill>
              </w:rPr>
              <w:t>否则不得分；</w:t>
            </w:r>
          </w:p>
          <w:p w14:paraId="4910425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（2）技术负责人</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/项目总工</w:t>
            </w:r>
            <w:r>
              <w:rPr>
                <w:rFonts w:hint="eastAsia" w:ascii="宋体" w:hAnsi="宋体" w:eastAsia="宋体" w:cs="宋体"/>
                <w:caps w:val="0"/>
                <w:color w:val="000000" w:themeColor="text1"/>
                <w:spacing w:val="0"/>
                <w:w w:val="100"/>
                <w:position w:val="0"/>
                <w:szCs w:val="21"/>
                <w14:textFill>
                  <w14:solidFill>
                    <w14:schemeClr w14:val="tx1"/>
                  </w14:solidFill>
                </w14:textFill>
              </w:rPr>
              <w:t>为</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公路工程相关专业中级职称及以上</w:t>
            </w:r>
            <w:r>
              <w:rPr>
                <w:rFonts w:hint="eastAsia" w:ascii="宋体" w:hAnsi="宋体" w:eastAsia="宋体" w:cs="宋体"/>
                <w:caps w:val="0"/>
                <w:color w:val="000000" w:themeColor="text1"/>
                <w:spacing w:val="0"/>
                <w:w w:val="100"/>
                <w:position w:val="0"/>
                <w:szCs w:val="21"/>
                <w14:textFill>
                  <w14:solidFill>
                    <w14:schemeClr w14:val="tx1"/>
                  </w14:solidFill>
                </w14:textFill>
              </w:rPr>
              <w:t>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3</w:t>
            </w:r>
            <w:r>
              <w:rPr>
                <w:rFonts w:hint="eastAsia" w:ascii="宋体" w:hAnsi="宋体" w:eastAsia="宋体" w:cs="宋体"/>
                <w:caps w:val="0"/>
                <w:color w:val="000000" w:themeColor="text1"/>
                <w:spacing w:val="0"/>
                <w:w w:val="100"/>
                <w:position w:val="0"/>
                <w:szCs w:val="21"/>
                <w14:textFill>
                  <w14:solidFill>
                    <w14:schemeClr w14:val="tx1"/>
                  </w14:solidFill>
                </w14:textFill>
              </w:rPr>
              <w:t>分，否则不得分；</w:t>
            </w:r>
          </w:p>
          <w:p w14:paraId="550301E5">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（3）拟投入的</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现场管理人员（施工员、质量员、资料员、材料员）等配备齐全，且</w:t>
            </w:r>
            <w:r>
              <w:rPr>
                <w:rFonts w:hint="eastAsia" w:ascii="宋体" w:hAnsi="宋体" w:eastAsia="宋体" w:cs="宋体"/>
                <w:caps w:val="0"/>
                <w:color w:val="000000" w:themeColor="text1"/>
                <w:spacing w:val="0"/>
                <w:w w:val="100"/>
                <w:position w:val="0"/>
                <w:szCs w:val="21"/>
                <w14:textFill>
                  <w14:solidFill>
                    <w14:schemeClr w14:val="tx1"/>
                  </w14:solidFill>
                </w14:textFill>
              </w:rPr>
              <w:t>应具有有效证书，每一人计1分，计满</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4</w:t>
            </w:r>
            <w:r>
              <w:rPr>
                <w:rFonts w:hint="eastAsia" w:ascii="宋体" w:hAnsi="宋体" w:eastAsia="宋体" w:cs="宋体"/>
                <w:caps w:val="0"/>
                <w:color w:val="000000" w:themeColor="text1"/>
                <w:spacing w:val="0"/>
                <w:w w:val="100"/>
                <w:position w:val="0"/>
                <w:szCs w:val="21"/>
                <w14:textFill>
                  <w14:solidFill>
                    <w14:schemeClr w14:val="tx1"/>
                  </w14:solidFill>
                </w14:textFill>
              </w:rPr>
              <w:t>分为止。</w:t>
            </w:r>
          </w:p>
        </w:tc>
        <w:tc>
          <w:tcPr>
            <w:tcW w:w="410" w:type="pct"/>
            <w:vAlign w:val="center"/>
          </w:tcPr>
          <w:p w14:paraId="42F44BB5">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9</w:t>
            </w:r>
          </w:p>
        </w:tc>
      </w:tr>
      <w:tr w14:paraId="763D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430" w:type="pct"/>
            <w:vMerge w:val="continue"/>
            <w:vAlign w:val="center"/>
          </w:tcPr>
          <w:p w14:paraId="18CA266A">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4" w:type="pct"/>
            <w:vAlign w:val="center"/>
          </w:tcPr>
          <w:p w14:paraId="099C8E5E">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供应商承诺</w:t>
            </w:r>
          </w:p>
        </w:tc>
        <w:tc>
          <w:tcPr>
            <w:tcW w:w="3384" w:type="pct"/>
            <w:vAlign w:val="center"/>
          </w:tcPr>
          <w:p w14:paraId="24C086D2">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响应供应商对工期时限、工程质量及进度、实施过程中沟通、协调及管理方案等内容作出承诺：</w:t>
            </w:r>
          </w:p>
          <w:p w14:paraId="10B47AD3">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承诺全面且从多个角度明确地做出承诺、有可行性且满足项目需求的得【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r>
              <w:rPr>
                <w:rFonts w:hint="eastAsia" w:ascii="宋体" w:hAnsi="宋体" w:eastAsia="宋体" w:cs="宋体"/>
                <w:caps w:val="0"/>
                <w:color w:val="000000" w:themeColor="text1"/>
                <w:spacing w:val="0"/>
                <w:w w:val="100"/>
                <w:position w:val="0"/>
                <w:szCs w:val="21"/>
                <w14:textFill>
                  <w14:solidFill>
                    <w14:schemeClr w14:val="tx1"/>
                  </w14:solidFill>
                </w14:textFill>
              </w:rPr>
              <w:t>-3</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.1</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p>
          <w:p w14:paraId="24FF16D3">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承诺较不全面但对承诺内容有可行性的【3-1</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.1</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p>
          <w:p w14:paraId="77F29017">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承诺简单、不全面且承诺中存在较大不合理性的得1分；</w:t>
            </w:r>
          </w:p>
          <w:p w14:paraId="5455280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未提供不得分。</w:t>
            </w:r>
          </w:p>
        </w:tc>
        <w:tc>
          <w:tcPr>
            <w:tcW w:w="410" w:type="pct"/>
            <w:vAlign w:val="center"/>
          </w:tcPr>
          <w:p w14:paraId="3DA74A6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5</w:t>
            </w:r>
          </w:p>
        </w:tc>
      </w:tr>
      <w:tr w14:paraId="4FD8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30" w:type="pct"/>
            <w:vMerge w:val="restart"/>
            <w:vAlign w:val="center"/>
          </w:tcPr>
          <w:p w14:paraId="2BA87B45">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技术</w:t>
            </w:r>
            <w: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t>50分</w:t>
            </w:r>
          </w:p>
        </w:tc>
        <w:tc>
          <w:tcPr>
            <w:tcW w:w="774" w:type="pct"/>
            <w:vAlign w:val="center"/>
          </w:tcPr>
          <w:p w14:paraId="7878E057">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施工部署</w:t>
            </w:r>
          </w:p>
        </w:tc>
        <w:tc>
          <w:tcPr>
            <w:tcW w:w="3384" w:type="pct"/>
            <w:vAlign w:val="center"/>
          </w:tcPr>
          <w:p w14:paraId="6BFD9ECD">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施工部署安排详尽、符合本工程进度得3.1-6分，施工部署安排不够详尽但不影响本工程进度得1.1-3分，没有得0分。</w:t>
            </w:r>
          </w:p>
        </w:tc>
        <w:tc>
          <w:tcPr>
            <w:tcW w:w="410" w:type="pct"/>
            <w:vAlign w:val="center"/>
          </w:tcPr>
          <w:p w14:paraId="69F1953D">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186F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 w:type="pct"/>
            <w:vMerge w:val="continue"/>
            <w:vAlign w:val="center"/>
          </w:tcPr>
          <w:p w14:paraId="1C7AEA0D">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4" w:type="pct"/>
            <w:vAlign w:val="center"/>
          </w:tcPr>
          <w:p w14:paraId="5DFC0EAD">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施工方案与技术措施</w:t>
            </w:r>
          </w:p>
        </w:tc>
        <w:tc>
          <w:tcPr>
            <w:tcW w:w="3384" w:type="pct"/>
            <w:vAlign w:val="center"/>
          </w:tcPr>
          <w:p w14:paraId="0161B348">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针对本项目方案管理措施齐全，技术方案符合规范要求，在资金、材料、设备、劳动力资源投入满足本项目要求，技术上提出的方案符合、采用现代化的管理方法进行动态管理和控制的得3.1-6分；管理措施基本齐全，技术方案符合规范要求，在资金、材料、设备、劳动力资源投入基本完善。基本采用现代化的管理方法进行动态管理和控制的得1.1-3分；内容齐全但不符合项目实际情况的得1分；没有得0分。</w:t>
            </w:r>
          </w:p>
        </w:tc>
        <w:tc>
          <w:tcPr>
            <w:tcW w:w="410" w:type="pct"/>
            <w:vAlign w:val="center"/>
          </w:tcPr>
          <w:p w14:paraId="54B22F7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7FCC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 w:type="pct"/>
            <w:vMerge w:val="continue"/>
            <w:vAlign w:val="center"/>
          </w:tcPr>
          <w:p w14:paraId="408AC032">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4" w:type="pct"/>
            <w:vAlign w:val="center"/>
          </w:tcPr>
          <w:p w14:paraId="3A6E309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施工进度计划及措施</w:t>
            </w:r>
          </w:p>
        </w:tc>
        <w:tc>
          <w:tcPr>
            <w:tcW w:w="3384" w:type="pct"/>
            <w:vAlign w:val="center"/>
          </w:tcPr>
          <w:p w14:paraId="12B29E14">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工期计划保障措施满足本项目得3.1-6分，工期保障措施基本完善得计1.1-3分，有工期保障措施但内容不符合本工程具体情况得1分，没有得0分。</w:t>
            </w:r>
          </w:p>
        </w:tc>
        <w:tc>
          <w:tcPr>
            <w:tcW w:w="410" w:type="pct"/>
            <w:vAlign w:val="center"/>
          </w:tcPr>
          <w:p w14:paraId="3490D21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74AD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 w:type="pct"/>
            <w:vMerge w:val="continue"/>
            <w:vAlign w:val="center"/>
          </w:tcPr>
          <w:p w14:paraId="396A9883">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4" w:type="pct"/>
            <w:vAlign w:val="center"/>
          </w:tcPr>
          <w:p w14:paraId="23EE2106">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施工质量管理体系与措施</w:t>
            </w:r>
          </w:p>
        </w:tc>
        <w:tc>
          <w:tcPr>
            <w:tcW w:w="3384" w:type="pct"/>
            <w:vAlign w:val="center"/>
          </w:tcPr>
          <w:p w14:paraId="6FEED450">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制定、实施所需的组织机构、职责、程序以及采取的措施和资源配置符合本项目需求，质量保证体系完全符合技术规范、操作规范、质量标准得3.1-6分，制定、实施所需的组织机构、职责、程序以及采取的措施和资源配置基本满足，质量技术措施符合技术规范、操作规范得1.1-3分，内容齐全但不符合项目实际情况的得1分，没有得0分。</w:t>
            </w:r>
          </w:p>
        </w:tc>
        <w:tc>
          <w:tcPr>
            <w:tcW w:w="410" w:type="pct"/>
            <w:vAlign w:val="center"/>
          </w:tcPr>
          <w:p w14:paraId="46FEFD8C">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37FE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 w:type="pct"/>
            <w:vMerge w:val="continue"/>
            <w:vAlign w:val="center"/>
          </w:tcPr>
          <w:p w14:paraId="0A482737">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4" w:type="pct"/>
            <w:vAlign w:val="center"/>
          </w:tcPr>
          <w:p w14:paraId="01E3DD3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环境水保管理体系与措施</w:t>
            </w:r>
          </w:p>
        </w:tc>
        <w:tc>
          <w:tcPr>
            <w:tcW w:w="3384" w:type="pct"/>
            <w:vAlign w:val="center"/>
          </w:tcPr>
          <w:p w14:paraId="46A709D3">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环境水保管理体系与措施安排详尽、符合本工程实际需求得3.1-6分，环境水保管理体系与措施安排不够详尽但不影响本工程实施得1.1-3分，没有得0分。</w:t>
            </w:r>
          </w:p>
        </w:tc>
        <w:tc>
          <w:tcPr>
            <w:tcW w:w="410" w:type="pct"/>
            <w:vAlign w:val="center"/>
          </w:tcPr>
          <w:p w14:paraId="3FA54FB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6E8E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 w:type="pct"/>
            <w:vMerge w:val="continue"/>
            <w:vAlign w:val="center"/>
          </w:tcPr>
          <w:p w14:paraId="5A874C11">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4" w:type="pct"/>
            <w:vAlign w:val="center"/>
          </w:tcPr>
          <w:p w14:paraId="1846C5F6">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主要施工设备、实验检测仪器设备</w:t>
            </w:r>
          </w:p>
        </w:tc>
        <w:tc>
          <w:tcPr>
            <w:tcW w:w="3384" w:type="pct"/>
            <w:vAlign w:val="center"/>
          </w:tcPr>
          <w:p w14:paraId="0F95D416">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主要施工设备、实验检测仪器设备配置充足、能够满足本工程实际需求得2.1-5分，主要施工设备、实验检测仪器设备配置充足不够充足但不影响本工程实施得1.1-2分，没有得0分 。</w:t>
            </w:r>
          </w:p>
        </w:tc>
        <w:tc>
          <w:tcPr>
            <w:tcW w:w="410" w:type="pct"/>
            <w:vAlign w:val="center"/>
          </w:tcPr>
          <w:p w14:paraId="42B806EF">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2807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 w:type="pct"/>
            <w:vMerge w:val="continue"/>
            <w:vAlign w:val="center"/>
          </w:tcPr>
          <w:p w14:paraId="49169FD9">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4" w:type="pct"/>
            <w:vAlign w:val="center"/>
          </w:tcPr>
          <w:p w14:paraId="0A54656D">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主要劳动力配备</w:t>
            </w:r>
          </w:p>
        </w:tc>
        <w:tc>
          <w:tcPr>
            <w:tcW w:w="3384" w:type="pct"/>
            <w:vAlign w:val="center"/>
          </w:tcPr>
          <w:p w14:paraId="234FC336">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lang w:val="en-US"/>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主要劳动力配置充足、能够满足本工程实际需求得2.1-5分，主要劳动力配置充足不够充足但不影响本工程实施得1.1-2分，没有得0分。</w:t>
            </w:r>
          </w:p>
        </w:tc>
        <w:tc>
          <w:tcPr>
            <w:tcW w:w="410" w:type="pct"/>
            <w:vAlign w:val="center"/>
          </w:tcPr>
          <w:p w14:paraId="70C0268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3296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 w:type="pct"/>
            <w:vMerge w:val="continue"/>
            <w:vAlign w:val="center"/>
          </w:tcPr>
          <w:p w14:paraId="05D7D089">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4" w:type="pct"/>
            <w:vAlign w:val="center"/>
          </w:tcPr>
          <w:p w14:paraId="24C45619">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安全管理体系与措施</w:t>
            </w:r>
          </w:p>
        </w:tc>
        <w:tc>
          <w:tcPr>
            <w:tcW w:w="3384" w:type="pct"/>
            <w:vAlign w:val="center"/>
          </w:tcPr>
          <w:p w14:paraId="59041862">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安全管理体系与措施安排详尽、符合本工程实际需求得2.1-5分，安全管理体系与措施安排不够详尽但不影响本工程实施得1.1-2分，没有得0分。</w:t>
            </w:r>
          </w:p>
        </w:tc>
        <w:tc>
          <w:tcPr>
            <w:tcW w:w="410" w:type="pct"/>
            <w:vAlign w:val="center"/>
          </w:tcPr>
          <w:p w14:paraId="0520576B">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4C25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 w:type="pct"/>
            <w:vMerge w:val="continue"/>
            <w:vAlign w:val="center"/>
          </w:tcPr>
          <w:p w14:paraId="770984E4">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4" w:type="pct"/>
            <w:vAlign w:val="center"/>
          </w:tcPr>
          <w:p w14:paraId="69ED0269">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文明施工保证体系及保证措施</w:t>
            </w:r>
          </w:p>
        </w:tc>
        <w:tc>
          <w:tcPr>
            <w:tcW w:w="3384" w:type="pct"/>
            <w:vAlign w:val="center"/>
          </w:tcPr>
          <w:p w14:paraId="77E42FCB">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文明施工保证体系及保证措施安排详尽、符合本工程实际需求得2.1-5分，文明施工保证体系及保证措施安排不够详尽但不影响本工程实施得1.1-2分，没有得0分 。</w:t>
            </w:r>
          </w:p>
        </w:tc>
        <w:tc>
          <w:tcPr>
            <w:tcW w:w="410" w:type="pct"/>
            <w:vAlign w:val="center"/>
          </w:tcPr>
          <w:p w14:paraId="0021B19F">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121B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30" w:type="pct"/>
            <w:vAlign w:val="center"/>
          </w:tcPr>
          <w:p w14:paraId="547E024D">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价格</w:t>
            </w:r>
            <w: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t>30分</w:t>
            </w:r>
          </w:p>
        </w:tc>
        <w:tc>
          <w:tcPr>
            <w:tcW w:w="774" w:type="pct"/>
            <w:vAlign w:val="center"/>
          </w:tcPr>
          <w:p w14:paraId="7B7A3DB8">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报价得分</w:t>
            </w:r>
          </w:p>
        </w:tc>
        <w:tc>
          <w:tcPr>
            <w:tcW w:w="3384" w:type="pct"/>
            <w:vAlign w:val="center"/>
          </w:tcPr>
          <w:p w14:paraId="1B4C0132">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满足磋商文件要求且最后报价最低的供应商的价格为磋商基准价得30分，其他各供应商的最后报价得分按下列公式计算：（磋商基准价/最后磋商报价）×30％×100。</w:t>
            </w:r>
          </w:p>
        </w:tc>
        <w:tc>
          <w:tcPr>
            <w:tcW w:w="410" w:type="pct"/>
            <w:vAlign w:val="center"/>
          </w:tcPr>
          <w:p w14:paraId="0D70AE28">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30</w:t>
            </w:r>
          </w:p>
        </w:tc>
      </w:tr>
    </w:tbl>
    <w:p w14:paraId="59E53CBA">
      <w:pPr>
        <w:spacing w:line="360" w:lineRule="auto"/>
        <w:rPr>
          <w:rFonts w:hint="eastAsia" w:cs="宋体" w:asciiTheme="minorEastAsia" w:hAnsiTheme="minorEastAsia" w:eastAsiaTheme="minorEastAsia"/>
          <w:b/>
          <w:bCs/>
          <w:color w:val="000000" w:themeColor="text1"/>
          <w:sz w:val="24"/>
          <w:szCs w:val="24"/>
          <w14:textFill>
            <w14:solidFill>
              <w14:schemeClr w14:val="tx1"/>
            </w14:solidFill>
          </w14:textFill>
        </w:rPr>
      </w:pPr>
    </w:p>
    <w:p w14:paraId="31D46DEF">
      <w:pPr>
        <w:spacing w:line="360" w:lineRule="auto"/>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备注</w:t>
      </w:r>
      <w:r>
        <w:rPr>
          <w:rFonts w:hint="eastAsia" w:cs="宋体" w:asciiTheme="minorEastAsia" w:hAnsiTheme="minorEastAsia" w:eastAsiaTheme="minorEastAsia"/>
          <w:bCs/>
          <w:color w:val="000000" w:themeColor="text1"/>
          <w:sz w:val="24"/>
          <w:szCs w:val="24"/>
          <w14:textFill>
            <w14:solidFill>
              <w14:schemeClr w14:val="tx1"/>
            </w14:solidFill>
          </w14:textFill>
        </w:rPr>
        <w:t>：</w:t>
      </w:r>
    </w:p>
    <w:p w14:paraId="5D84138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以上各项打分均由评标委员会独立评分，评分相邻两档之间的得分，归属于较低一档</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两档之间可取小数点进行打分，按评审后综合得分由高到低推荐一至三名中标候选人。</w:t>
      </w:r>
    </w:p>
    <w:p w14:paraId="09DB79F4">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对于非专门面向中小企业的项目，对小型和微型企业产品的价格给予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的扣除，用扣除后的价格参与评审</w:t>
      </w:r>
      <w:r>
        <w:rPr>
          <w:rFonts w:hint="eastAsia" w:ascii="宋体" w:hAnsi="宋体" w:cs="宋体"/>
          <w:bCs/>
          <w:color w:val="000000" w:themeColor="text1"/>
          <w:sz w:val="24"/>
          <w:szCs w:val="24"/>
          <w:lang w:eastAsia="zh-CN"/>
          <w14:textFill>
            <w14:solidFill>
              <w14:schemeClr w14:val="tx1"/>
            </w14:solidFill>
          </w14:textFill>
        </w:rPr>
        <w:t>。</w:t>
      </w:r>
    </w:p>
    <w:p w14:paraId="072865B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对于非专门面向中小企业的项目、残疾人福利性单位的项目，对小型和微型企业，残疾人福利性单位产品的价格给予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的扣除，用扣除后的价格参与评审，残疾人福利性单位属于小型、微型企业的，不重复享受政策</w:t>
      </w:r>
      <w:r>
        <w:rPr>
          <w:rFonts w:hint="eastAsia" w:ascii="宋体" w:hAnsi="宋体" w:cs="宋体"/>
          <w:bCs/>
          <w:color w:val="000000" w:themeColor="text1"/>
          <w:sz w:val="24"/>
          <w:szCs w:val="24"/>
          <w:lang w:eastAsia="zh-CN"/>
          <w14:textFill>
            <w14:solidFill>
              <w14:schemeClr w14:val="tx1"/>
            </w14:solidFill>
          </w14:textFill>
        </w:rPr>
        <w:t>。</w:t>
      </w:r>
    </w:p>
    <w:p w14:paraId="2B954B8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《关于政府采购支持监狱企业发展有关问题的通知》（财库[2014]68号）的规定，对监狱企业给予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%的价格扣除，用扣除后的价格参与评审（提供由省级以上监狱管理局、戒毒管理局（含新疆生产建设兵团）出具的属于监狱企业的证明文件）</w:t>
      </w:r>
      <w:r>
        <w:rPr>
          <w:rFonts w:hint="eastAsia" w:ascii="宋体" w:hAnsi="宋体" w:cs="宋体"/>
          <w:bCs/>
          <w:color w:val="000000" w:themeColor="text1"/>
          <w:sz w:val="24"/>
          <w:szCs w:val="24"/>
          <w:lang w:eastAsia="zh-CN"/>
          <w14:textFill>
            <w14:solidFill>
              <w14:schemeClr w14:val="tx1"/>
            </w14:solidFill>
          </w14:textFill>
        </w:rPr>
        <w:t>。</w:t>
      </w:r>
    </w:p>
    <w:p w14:paraId="2140BD9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867E9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若出现综合得分并列时，按投标报价由低到高顺序排列。得分且投标报价相同的并列。投标文件满足招标文件全部实质性要求，且按照评审因素的量化指标评审得分最高的投标人为排名第一的中标候选人。</w:t>
      </w:r>
    </w:p>
    <w:p w14:paraId="14DEA59F">
      <w:pPr>
        <w:pStyle w:val="31"/>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bookmarkEnd w:id="129"/>
      <w:bookmarkStart w:id="130" w:name="_Toc23786"/>
      <w:bookmarkStart w:id="131" w:name="_Toc6835"/>
      <w:bookmarkStart w:id="132" w:name="_Toc15647"/>
    </w:p>
    <w:p w14:paraId="6D225A27">
      <w:pPr>
        <w:pStyle w:val="31"/>
        <w:keepNext w:val="0"/>
        <w:keepLines w:val="0"/>
        <w:pageBreakBefore w:val="0"/>
        <w:widowControl w:val="0"/>
        <w:numPr>
          <w:ilvl w:val="0"/>
          <w:numId w:val="6"/>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eastAsia="宋体" w:cs="Calibri" w:asciiTheme="minorHAnsi" w:hAnsiTheme="minorHAnsi"/>
          <w:b/>
          <w:bCs/>
          <w:caps/>
          <w:color w:val="000000" w:themeColor="text1"/>
          <w:kern w:val="2"/>
          <w:sz w:val="36"/>
          <w:szCs w:val="20"/>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br w:type="page"/>
      </w:r>
      <w:r>
        <w:rPr>
          <w:rFonts w:hint="eastAsia" w:eastAsia="宋体" w:cs="Calibri" w:asciiTheme="minorHAnsi" w:hAnsiTheme="minorHAnsi"/>
          <w:b/>
          <w:bCs/>
          <w:caps/>
          <w:color w:val="000000" w:themeColor="text1"/>
          <w:kern w:val="2"/>
          <w:sz w:val="36"/>
          <w:szCs w:val="20"/>
          <w:lang w:val="en-US" w:eastAsia="zh-CN" w:bidi="ar-SA"/>
          <w14:textFill>
            <w14:solidFill>
              <w14:schemeClr w14:val="tx1"/>
            </w14:solidFill>
          </w14:textFill>
        </w:rPr>
        <w:t>采购内容及要求</w:t>
      </w:r>
      <w:bookmarkEnd w:id="130"/>
    </w:p>
    <w:p w14:paraId="1B5A53AA">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一、工程内容</w:t>
      </w:r>
    </w:p>
    <w:p w14:paraId="77ED49E6">
      <w:pPr>
        <w:widowControl/>
        <w:spacing w:line="510" w:lineRule="atLeast"/>
        <w:ind w:firstLine="420"/>
        <w:jc w:val="left"/>
        <w:rPr>
          <w:rFonts w:ascii="宋体" w:hAnsi="宋体" w:cs="Times New Roman"/>
          <w:color w:val="000000" w:themeColor="text1"/>
          <w:kern w:val="0"/>
          <w:sz w:val="24"/>
          <w:szCs w:val="24"/>
          <w14:textFill>
            <w14:solidFill>
              <w14:schemeClr w14:val="tx1"/>
            </w14:solidFill>
          </w14:textFill>
        </w:rPr>
      </w:pPr>
      <w:r>
        <w:rPr>
          <w:rFonts w:hint="eastAsia" w:ascii="宋体" w:hAnsi="宋体" w:cs="Times New Roman"/>
          <w:color w:val="000000" w:themeColor="text1"/>
          <w:kern w:val="0"/>
          <w:sz w:val="24"/>
          <w:szCs w:val="24"/>
          <w14:textFill>
            <w14:solidFill>
              <w14:schemeClr w14:val="tx1"/>
            </w14:solidFill>
          </w14:textFill>
        </w:rPr>
        <w:t>本工程内容详见工程量清单。</w:t>
      </w:r>
    </w:p>
    <w:p w14:paraId="6844A8E7">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二、工程范围：</w:t>
      </w:r>
    </w:p>
    <w:p w14:paraId="1B174D02">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本次工程招标的范围为工程量清单的全部内容。</w:t>
      </w:r>
    </w:p>
    <w:p w14:paraId="70F5F484">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三、工程材料：</w:t>
      </w:r>
    </w:p>
    <w:p w14:paraId="1166854E">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本工程材料品牌或价格参考市场价，投标人自主报价。</w:t>
      </w:r>
    </w:p>
    <w:p w14:paraId="2D0D5962">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工程材料在工程实施过程中，由采购人认质。凡在工程实施过程因设计变更引起的施工费用，由发包方和承包方共同签字确认变更后协商解决。</w:t>
      </w:r>
    </w:p>
    <w:p w14:paraId="23A81B67">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四、材料供应与验收</w:t>
      </w:r>
    </w:p>
    <w:p w14:paraId="570C0D60">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承包方供应的材料应按合同规定按时、按质、按量供应，必须附有产品合格证或质量检验证书才能用于工程。</w:t>
      </w:r>
    </w:p>
    <w:p w14:paraId="0C7C949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因材料质量不合格所造成的损失（包括仓库保管费）由材料采购方负责。</w:t>
      </w:r>
      <w:r>
        <w:rPr>
          <w:rFonts w:ascii="Times New Roman" w:hAnsi="宋体" w:cs="Times New Roman"/>
          <w:color w:val="000000" w:themeColor="text1"/>
          <w:sz w:val="24"/>
          <w:szCs w:val="24"/>
          <w14:textFill>
            <w14:solidFill>
              <w14:schemeClr w14:val="tx1"/>
            </w14:solidFill>
          </w14:textFill>
        </w:rPr>
        <w:t> </w:t>
      </w:r>
    </w:p>
    <w:p w14:paraId="12FC0A46">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3.</w:t>
      </w:r>
      <w:r>
        <w:rPr>
          <w:rFonts w:hint="eastAsia" w:ascii="Times New Roman" w:hAnsi="宋体" w:cs="Times New Roman"/>
          <w:color w:val="000000" w:themeColor="text1"/>
          <w:sz w:val="24"/>
          <w:szCs w:val="24"/>
          <w14:textFill>
            <w14:solidFill>
              <w14:schemeClr w14:val="tx1"/>
            </w14:solidFill>
          </w14:textFill>
        </w:rPr>
        <w:t>根据工程需要，经发包人代表签证，承包方可使用代用材料。因发包方原因使用时，由发包方承担增加的经济支出，因承包方原因使用时，由承包方承担增加的费用。</w:t>
      </w:r>
      <w:r>
        <w:rPr>
          <w:rFonts w:ascii="Times New Roman" w:hAnsi="宋体" w:cs="Times New Roman"/>
          <w:color w:val="000000" w:themeColor="text1"/>
          <w:sz w:val="24"/>
          <w:szCs w:val="24"/>
          <w14:textFill>
            <w14:solidFill>
              <w14:schemeClr w14:val="tx1"/>
            </w14:solidFill>
          </w14:textFill>
        </w:rPr>
        <w:t> </w:t>
      </w:r>
    </w:p>
    <w:p w14:paraId="09FE6E6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4.</w:t>
      </w:r>
      <w:r>
        <w:rPr>
          <w:rFonts w:hint="eastAsia" w:ascii="Times New Roman" w:hAnsi="宋体" w:cs="Times New Roman"/>
          <w:color w:val="000000" w:themeColor="text1"/>
          <w:sz w:val="24"/>
          <w:szCs w:val="24"/>
          <w14:textFill>
            <w14:solidFill>
              <w14:schemeClr w14:val="tx1"/>
            </w14:solidFill>
          </w14:textFill>
        </w:rPr>
        <w:t>因材料供应不及时造成停工待料时，其停、窝工损失由供货责任方承担。</w:t>
      </w:r>
    </w:p>
    <w:p w14:paraId="2783AA3E">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五、工程质量、技术要求</w:t>
      </w:r>
    </w:p>
    <w:p w14:paraId="2752C24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本工程质量等级要求合格。</w:t>
      </w:r>
    </w:p>
    <w:p w14:paraId="0C12D540">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承包方必须按照招标要求及国家现行有关施工验收规范组织施工，建立健全质量保证体系，做到安全生产及文明施工，工程竣工验收质量达不到采购人要求的合格标准。</w:t>
      </w:r>
    </w:p>
    <w:p w14:paraId="6E5A9267">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3.</w:t>
      </w:r>
      <w:r>
        <w:rPr>
          <w:rFonts w:hint="eastAsia" w:ascii="Times New Roman" w:hAnsi="宋体" w:cs="Times New Roman"/>
          <w:color w:val="000000" w:themeColor="text1"/>
          <w:sz w:val="24"/>
          <w:szCs w:val="24"/>
          <w14:textFill>
            <w14:solidFill>
              <w14:schemeClr w14:val="tx1"/>
            </w14:solidFill>
          </w14:textFill>
        </w:rPr>
        <w:t>本工程所需施工材料、设备均由承包方负责供应，必须满足设计要求和国家有关标准，并应具有合格证等质量证明资料，经发包方人员认定后方可使用。</w:t>
      </w:r>
    </w:p>
    <w:p w14:paraId="1325CE40">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4.</w:t>
      </w:r>
      <w:r>
        <w:rPr>
          <w:rFonts w:hint="eastAsia" w:ascii="Times New Roman" w:hAnsi="宋体" w:cs="Times New Roman"/>
          <w:color w:val="000000" w:themeColor="text1"/>
          <w:sz w:val="24"/>
          <w:szCs w:val="24"/>
          <w14:textFill>
            <w14:solidFill>
              <w14:schemeClr w14:val="tx1"/>
            </w14:solidFill>
          </w14:textFill>
        </w:rPr>
        <w:t>各工序应严格按施工组织设计进行质量控制，每道工序完工后，应进行检查，相关专业工种之间应及时进行交接检验，并形成记录。未经检查验收不得进行下一道工序。</w:t>
      </w:r>
    </w:p>
    <w:p w14:paraId="4CAE20C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5.</w:t>
      </w:r>
      <w:r>
        <w:rPr>
          <w:rFonts w:hint="eastAsia" w:ascii="Times New Roman" w:hAnsi="宋体" w:cs="Times New Roman"/>
          <w:color w:val="000000" w:themeColor="text1"/>
          <w:sz w:val="24"/>
          <w:szCs w:val="24"/>
          <w14:textFill>
            <w14:solidFill>
              <w14:schemeClr w14:val="tx1"/>
            </w14:solidFill>
          </w14:textFill>
        </w:rPr>
        <w:t>工程完工后，承包方应在组织有关人员进行自行检验评定后，向发包人提交工程验收报告及相关施工资料。</w:t>
      </w:r>
    </w:p>
    <w:p w14:paraId="5DD2E4E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6.</w:t>
      </w:r>
      <w:r>
        <w:rPr>
          <w:rFonts w:hint="eastAsia" w:ascii="Times New Roman" w:hAnsi="宋体" w:cs="Times New Roman"/>
          <w:color w:val="000000" w:themeColor="text1"/>
          <w:sz w:val="24"/>
          <w:szCs w:val="24"/>
          <w14:textFill>
            <w14:solidFill>
              <w14:schemeClr w14:val="tx1"/>
            </w14:solidFill>
          </w14:textFill>
        </w:rPr>
        <w:t>保修期依据</w:t>
      </w:r>
      <w:r>
        <w:rPr>
          <w:rFonts w:ascii="Times New Roman" w:hAnsi="宋体" w:cs="Times New Roman"/>
          <w:color w:val="000000" w:themeColor="text1"/>
          <w:sz w:val="24"/>
          <w:szCs w:val="24"/>
          <w14:textFill>
            <w14:solidFill>
              <w14:schemeClr w14:val="tx1"/>
            </w14:solidFill>
          </w14:textFill>
        </w:rPr>
        <w:t>国务院的《建设工程质量管理条例》第</w:t>
      </w:r>
      <w:r>
        <w:rPr>
          <w:rFonts w:hint="eastAsia" w:ascii="Times New Roman" w:hAnsi="宋体" w:cs="Times New Roman"/>
          <w:color w:val="000000" w:themeColor="text1"/>
          <w:sz w:val="24"/>
          <w:szCs w:val="24"/>
          <w14:textFill>
            <w14:solidFill>
              <w14:schemeClr w14:val="tx1"/>
            </w14:solidFill>
          </w14:textFill>
        </w:rPr>
        <w:t>四十</w:t>
      </w:r>
      <w:r>
        <w:rPr>
          <w:rFonts w:ascii="Times New Roman" w:hAnsi="宋体" w:cs="Times New Roman"/>
          <w:color w:val="000000" w:themeColor="text1"/>
          <w:sz w:val="24"/>
          <w:szCs w:val="24"/>
          <w14:textFill>
            <w14:solidFill>
              <w14:schemeClr w14:val="tx1"/>
            </w14:solidFill>
          </w14:textFill>
        </w:rPr>
        <w:t>条规定</w:t>
      </w:r>
      <w:r>
        <w:rPr>
          <w:rFonts w:hint="eastAsia" w:ascii="Times New Roman" w:hAnsi="宋体" w:cs="Times New Roman"/>
          <w:color w:val="000000" w:themeColor="text1"/>
          <w:sz w:val="24"/>
          <w:szCs w:val="24"/>
          <w14:textFill>
            <w14:solidFill>
              <w14:schemeClr w14:val="tx1"/>
            </w14:solidFill>
          </w14:textFill>
        </w:rPr>
        <w:t>，</w:t>
      </w:r>
      <w:r>
        <w:rPr>
          <w:rFonts w:ascii="Times New Roman" w:hAnsi="宋体" w:cs="Times New Roman"/>
          <w:color w:val="000000" w:themeColor="text1"/>
          <w:sz w:val="24"/>
          <w:szCs w:val="24"/>
          <w14:textFill>
            <w14:solidFill>
              <w14:schemeClr w14:val="tx1"/>
            </w14:solidFill>
          </w14:textFill>
        </w:rPr>
        <w:t>在保修范围和保修期限内发生质量问题的，施工单位应当履行保修义务，并对造成的损失承担赔偿责任</w:t>
      </w:r>
      <w:r>
        <w:rPr>
          <w:rFonts w:hint="eastAsia" w:ascii="Times New Roman" w:hAnsi="宋体" w:cs="Times New Roman"/>
          <w:color w:val="000000" w:themeColor="text1"/>
          <w:sz w:val="24"/>
          <w:szCs w:val="24"/>
          <w14:textFill>
            <w14:solidFill>
              <w14:schemeClr w14:val="tx1"/>
            </w14:solidFill>
          </w14:textFill>
        </w:rPr>
        <w:t>；保修期过后，如出现质量问题，亦应积极协助解决。</w:t>
      </w:r>
    </w:p>
    <w:p w14:paraId="35877B2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7.</w:t>
      </w:r>
      <w:r>
        <w:rPr>
          <w:rFonts w:hint="eastAsia" w:ascii="Times New Roman" w:hAnsi="宋体" w:cs="Times New Roman"/>
          <w:color w:val="000000" w:themeColor="text1"/>
          <w:sz w:val="24"/>
          <w:szCs w:val="24"/>
          <w14:textFill>
            <w14:solidFill>
              <w14:schemeClr w14:val="tx1"/>
            </w14:solidFill>
          </w14:textFill>
        </w:rPr>
        <w:t>服务承诺：要求具有完善的保修服务体系，高效的工作作风，高水平的技术人员。</w:t>
      </w:r>
    </w:p>
    <w:p w14:paraId="6E23F855">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六、工程施工配合要求</w:t>
      </w:r>
    </w:p>
    <w:p w14:paraId="352EE39E">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发包方责任：</w:t>
      </w:r>
    </w:p>
    <w:p w14:paraId="3775F3C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1-1 </w:t>
      </w:r>
      <w:r>
        <w:rPr>
          <w:rFonts w:hint="eastAsia" w:ascii="Times New Roman" w:hAnsi="宋体" w:cs="Times New Roman"/>
          <w:color w:val="000000" w:themeColor="text1"/>
          <w:sz w:val="24"/>
          <w:szCs w:val="24"/>
          <w14:textFill>
            <w14:solidFill>
              <w14:schemeClr w14:val="tx1"/>
            </w14:solidFill>
          </w14:textFill>
        </w:rPr>
        <w:t>负责工程的总体协调和管理；</w:t>
      </w:r>
    </w:p>
    <w:p w14:paraId="056E018E">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1-2 </w:t>
      </w:r>
      <w:r>
        <w:rPr>
          <w:rFonts w:hint="eastAsia" w:ascii="Times New Roman" w:hAnsi="宋体" w:cs="Times New Roman"/>
          <w:color w:val="000000" w:themeColor="text1"/>
          <w:sz w:val="24"/>
          <w:szCs w:val="24"/>
          <w14:textFill>
            <w14:solidFill>
              <w14:schemeClr w14:val="tx1"/>
            </w14:solidFill>
          </w14:textFill>
        </w:rPr>
        <w:t>确认承包人的总体方案和施工方案；</w:t>
      </w:r>
    </w:p>
    <w:p w14:paraId="65B5501A">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1-3 </w:t>
      </w:r>
      <w:r>
        <w:rPr>
          <w:rFonts w:hint="eastAsia" w:ascii="Times New Roman" w:hAnsi="宋体" w:cs="Times New Roman"/>
          <w:color w:val="000000" w:themeColor="text1"/>
          <w:sz w:val="24"/>
          <w:szCs w:val="24"/>
          <w14:textFill>
            <w14:solidFill>
              <w14:schemeClr w14:val="tx1"/>
            </w14:solidFill>
          </w14:textFill>
        </w:rPr>
        <w:t>审查承包人的施工人员并办理出入证；</w:t>
      </w:r>
    </w:p>
    <w:p w14:paraId="078AB00C">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1-4 </w:t>
      </w:r>
      <w:r>
        <w:rPr>
          <w:rFonts w:hint="eastAsia" w:ascii="Times New Roman" w:hAnsi="宋体" w:cs="Times New Roman"/>
          <w:color w:val="000000" w:themeColor="text1"/>
          <w:sz w:val="24"/>
          <w:szCs w:val="24"/>
          <w14:textFill>
            <w14:solidFill>
              <w14:schemeClr w14:val="tx1"/>
            </w14:solidFill>
          </w14:textFill>
        </w:rPr>
        <w:t>协助承包人协调水、电及临时设施等相关事宜，为施工创造条件。</w:t>
      </w:r>
    </w:p>
    <w:p w14:paraId="079CF1E1">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1-5 </w:t>
      </w:r>
      <w:r>
        <w:rPr>
          <w:rFonts w:hint="eastAsia" w:ascii="Times New Roman" w:hAnsi="宋体" w:cs="Times New Roman"/>
          <w:color w:val="000000" w:themeColor="text1"/>
          <w:sz w:val="24"/>
          <w:szCs w:val="24"/>
          <w14:textFill>
            <w14:solidFill>
              <w14:schemeClr w14:val="tx1"/>
            </w14:solidFill>
          </w14:textFill>
        </w:rPr>
        <w:t>组织对施工材料及总体工程进行验收。</w:t>
      </w:r>
    </w:p>
    <w:p w14:paraId="494BCEB3">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承包方责任：</w:t>
      </w:r>
    </w:p>
    <w:p w14:paraId="6C2C1369">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2-1</w:t>
      </w:r>
      <w:r>
        <w:rPr>
          <w:rFonts w:hint="eastAsia" w:ascii="Times New Roman" w:hAnsi="宋体" w:cs="Times New Roman"/>
          <w:color w:val="000000" w:themeColor="text1"/>
          <w:sz w:val="24"/>
          <w:szCs w:val="24"/>
          <w14:textFill>
            <w14:solidFill>
              <w14:schemeClr w14:val="tx1"/>
            </w14:solidFill>
          </w14:textFill>
        </w:rPr>
        <w:t xml:space="preserve"> 负责工程施工组织设计，并经发包方确认；</w:t>
      </w:r>
    </w:p>
    <w:p w14:paraId="0728D718">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2-2</w:t>
      </w:r>
      <w:r>
        <w:rPr>
          <w:rFonts w:hint="eastAsia" w:ascii="Times New Roman" w:hAnsi="宋体" w:cs="Times New Roman"/>
          <w:color w:val="000000" w:themeColor="text1"/>
          <w:sz w:val="24"/>
          <w:szCs w:val="24"/>
          <w14:textFill>
            <w14:solidFill>
              <w14:schemeClr w14:val="tx1"/>
            </w14:solidFill>
          </w14:textFill>
        </w:rPr>
        <w:t xml:space="preserve"> 按照响应文件中确定的施工进度计划和工程方案进行施工，确保按期完工，工程计划及进度调整必须征得发包人同意。</w:t>
      </w:r>
    </w:p>
    <w:p w14:paraId="27D35CE7">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2-3</w:t>
      </w:r>
      <w:r>
        <w:rPr>
          <w:rFonts w:hint="eastAsia" w:ascii="Times New Roman" w:hAnsi="宋体" w:cs="Times New Roman"/>
          <w:color w:val="000000" w:themeColor="text1"/>
          <w:sz w:val="24"/>
          <w:szCs w:val="24"/>
          <w14:textFill>
            <w14:solidFill>
              <w14:schemeClr w14:val="tx1"/>
            </w14:solidFill>
          </w14:textFill>
        </w:rPr>
        <w:t xml:space="preserve"> 服从发包方的管理，施工人员必须经发包方审定，遵守发包方的有关规定，服从管理，文明施工。</w:t>
      </w:r>
    </w:p>
    <w:p w14:paraId="22E4B356">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2-4 </w:t>
      </w:r>
      <w:r>
        <w:rPr>
          <w:rFonts w:hint="eastAsia" w:ascii="Times New Roman" w:hAnsi="宋体" w:cs="Times New Roman"/>
          <w:color w:val="000000" w:themeColor="text1"/>
          <w:sz w:val="24"/>
          <w:szCs w:val="24"/>
          <w14:textFill>
            <w14:solidFill>
              <w14:schemeClr w14:val="tx1"/>
            </w14:solidFill>
          </w14:textFill>
        </w:rPr>
        <w:t>负责施工区域内的安全、保卫及消防工作。</w:t>
      </w:r>
    </w:p>
    <w:p w14:paraId="493D5A2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w:t>
      </w:r>
      <w:r>
        <w:rPr>
          <w:rFonts w:hint="eastAsia" w:ascii="Times New Roman" w:hAnsi="宋体" w:cs="Times New Roman"/>
          <w:color w:val="000000" w:themeColor="text1"/>
          <w:sz w:val="24"/>
          <w:szCs w:val="24"/>
          <w:lang w:val="en-US" w:eastAsia="zh-CN"/>
          <w14:textFill>
            <w14:solidFill>
              <w14:schemeClr w14:val="tx1"/>
            </w14:solidFill>
          </w14:textFill>
        </w:rPr>
        <w:t>5</w:t>
      </w:r>
      <w:r>
        <w:rPr>
          <w:rFonts w:ascii="Times New Roman" w:hAnsi="宋体" w:cs="Times New Roman"/>
          <w:color w:val="000000" w:themeColor="text1"/>
          <w:sz w:val="24"/>
          <w:szCs w:val="24"/>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做好安排，合理调度人员，保证连续施工，确保按期完工。</w:t>
      </w:r>
    </w:p>
    <w:p w14:paraId="006E1FA0">
      <w:pPr>
        <w:adjustRightInd w:val="0"/>
        <w:snapToGrid w:val="0"/>
        <w:spacing w:line="440" w:lineRule="exact"/>
        <w:ind w:firstLine="480" w:firstLineChars="200"/>
        <w:rPr>
          <w:rFonts w:hint="eastAsia"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w:t>
      </w:r>
      <w:r>
        <w:rPr>
          <w:rFonts w:hint="eastAsia" w:ascii="Times New Roman" w:hAnsi="宋体" w:cs="Times New Roman"/>
          <w:color w:val="000000" w:themeColor="text1"/>
          <w:sz w:val="24"/>
          <w:szCs w:val="24"/>
          <w:lang w:val="en-US" w:eastAsia="zh-CN"/>
          <w14:textFill>
            <w14:solidFill>
              <w14:schemeClr w14:val="tx1"/>
            </w14:solidFill>
          </w14:textFill>
        </w:rPr>
        <w:t>6</w:t>
      </w:r>
      <w:r>
        <w:rPr>
          <w:rFonts w:ascii="Times New Roman" w:hAnsi="宋体" w:cs="Times New Roman"/>
          <w:color w:val="000000" w:themeColor="text1"/>
          <w:sz w:val="24"/>
          <w:szCs w:val="24"/>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施工期间水、电等相关事宜的协调。</w:t>
      </w:r>
    </w:p>
    <w:p w14:paraId="409E1FE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2-7</w:t>
      </w:r>
      <w:r>
        <w:rPr>
          <w:rFonts w:hint="eastAsia" w:ascii="Times New Roman" w:hAnsi="宋体" w:cs="Times New Roman"/>
          <w:color w:val="000000" w:themeColor="text1"/>
          <w:sz w:val="24"/>
          <w:szCs w:val="24"/>
          <w14:textFill>
            <w14:solidFill>
              <w14:schemeClr w14:val="tx1"/>
            </w14:solidFill>
          </w14:textFill>
        </w:rPr>
        <w:t>施工</w:t>
      </w:r>
      <w:r>
        <w:rPr>
          <w:rFonts w:hint="eastAsia" w:ascii="Times New Roman" w:hAnsi="宋体" w:cs="Times New Roman"/>
          <w:color w:val="000000" w:themeColor="text1"/>
          <w:sz w:val="24"/>
          <w:szCs w:val="24"/>
          <w:lang w:val="en-US" w:eastAsia="zh-CN"/>
          <w14:textFill>
            <w14:solidFill>
              <w14:schemeClr w14:val="tx1"/>
            </w14:solidFill>
          </w14:textFill>
        </w:rPr>
        <w:t>单位施工期间不得影响采购人正常办公。</w:t>
      </w:r>
      <w:r>
        <w:rPr>
          <w:rFonts w:ascii="Times New Roman" w:hAnsi="宋体" w:cs="Times New Roman"/>
          <w:color w:val="000000" w:themeColor="text1"/>
          <w:sz w:val="24"/>
          <w:szCs w:val="24"/>
          <w14:textFill>
            <w14:solidFill>
              <w14:schemeClr w14:val="tx1"/>
            </w14:solidFill>
          </w14:textFill>
        </w:rPr>
        <w:t> </w:t>
      </w:r>
    </w:p>
    <w:p w14:paraId="767134DB">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七、质量验收标准</w:t>
      </w:r>
    </w:p>
    <w:p w14:paraId="61608361">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Times New Roman" w:hAnsi="宋体" w:eastAsia="宋体" w:cs="Times New Roman"/>
          <w:color w:val="000000" w:themeColor="text1"/>
          <w:sz w:val="24"/>
          <w:szCs w:val="24"/>
          <w:lang w:eastAsia="zh-CN"/>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按国家及相关地方政策规范执行</w:t>
      </w:r>
      <w:r>
        <w:rPr>
          <w:rFonts w:hint="eastAsia" w:ascii="Times New Roman" w:hAnsi="宋体" w:cs="Times New Roman"/>
          <w:color w:val="000000" w:themeColor="text1"/>
          <w:sz w:val="24"/>
          <w:szCs w:val="24"/>
          <w:lang w:eastAsia="zh-CN"/>
          <w14:textFill>
            <w14:solidFill>
              <w14:schemeClr w14:val="tx1"/>
            </w14:solidFill>
          </w14:textFill>
        </w:rPr>
        <w:t>。</w:t>
      </w:r>
    </w:p>
    <w:p w14:paraId="5F73E843">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Times New Roman" w:hAnsi="宋体" w:eastAsia="宋体" w:cs="Times New Roman"/>
          <w:b/>
          <w:color w:val="auto"/>
          <w:sz w:val="24"/>
          <w:szCs w:val="24"/>
          <w:lang w:eastAsia="zh-CN"/>
        </w:rPr>
      </w:pPr>
      <w:r>
        <w:rPr>
          <w:rFonts w:hint="eastAsia" w:ascii="Times New Roman" w:hAnsi="宋体" w:eastAsia="宋体" w:cs="Times New Roman"/>
          <w:b/>
          <w:color w:val="auto"/>
          <w:sz w:val="24"/>
          <w:szCs w:val="24"/>
          <w:lang w:val="en-US" w:eastAsia="zh-CN"/>
        </w:rPr>
        <w:t>八、</w:t>
      </w:r>
      <w:r>
        <w:rPr>
          <w:rFonts w:hint="eastAsia" w:ascii="Times New Roman" w:hAnsi="宋体" w:eastAsia="宋体" w:cs="Times New Roman"/>
          <w:b/>
          <w:color w:val="auto"/>
          <w:sz w:val="24"/>
          <w:szCs w:val="24"/>
        </w:rPr>
        <w:t>工期要求</w:t>
      </w:r>
      <w:r>
        <w:rPr>
          <w:rFonts w:hint="eastAsia" w:ascii="Times New Roman" w:hAnsi="宋体" w:eastAsia="宋体" w:cs="Times New Roman"/>
          <w:b/>
          <w:color w:val="auto"/>
          <w:sz w:val="24"/>
          <w:szCs w:val="24"/>
          <w:lang w:eastAsia="zh-CN"/>
        </w:rPr>
        <w:t>：</w:t>
      </w:r>
      <w:r>
        <w:rPr>
          <w:rFonts w:hint="eastAsia" w:ascii="Times New Roman" w:hAnsi="宋体" w:cs="Times New Roman"/>
          <w:b/>
          <w:color w:val="auto"/>
          <w:sz w:val="24"/>
          <w:szCs w:val="24"/>
          <w:lang w:val="en-US" w:eastAsia="zh-CN"/>
        </w:rPr>
        <w:t>90</w:t>
      </w:r>
      <w:r>
        <w:rPr>
          <w:rFonts w:hint="eastAsia" w:ascii="宋体" w:hAnsi="宋体" w:cs="宋体"/>
          <w:color w:val="auto"/>
          <w:kern w:val="0"/>
          <w:sz w:val="24"/>
          <w:szCs w:val="24"/>
          <w:lang w:val="en-US" w:eastAsia="zh-CN"/>
        </w:rPr>
        <w:t>天</w:t>
      </w:r>
      <w:r>
        <w:rPr>
          <w:rFonts w:hint="eastAsia" w:hAnsi="宋体" w:eastAsia="宋体"/>
          <w:color w:val="auto"/>
          <w:sz w:val="24"/>
          <w:lang w:val="en-US" w:eastAsia="zh-CN"/>
        </w:rPr>
        <w:t>。</w:t>
      </w:r>
    </w:p>
    <w:p w14:paraId="6F69335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Times New Roman" w:hAnsi="宋体" w:cs="Times New Roman"/>
          <w:b/>
          <w:color w:val="auto"/>
          <w:sz w:val="24"/>
          <w:szCs w:val="24"/>
          <w:lang w:val="en-US" w:eastAsia="zh-CN"/>
        </w:rPr>
      </w:pPr>
      <w:r>
        <w:rPr>
          <w:rFonts w:hint="eastAsia" w:ascii="Times New Roman" w:hAnsi="宋体" w:eastAsia="宋体" w:cs="Times New Roman"/>
          <w:b/>
          <w:color w:val="auto"/>
          <w:sz w:val="24"/>
          <w:szCs w:val="24"/>
          <w:lang w:val="en-US" w:eastAsia="zh-CN"/>
        </w:rPr>
        <w:t>九</w:t>
      </w:r>
      <w:r>
        <w:rPr>
          <w:rFonts w:hint="eastAsia" w:ascii="Times New Roman" w:hAnsi="宋体" w:eastAsia="宋体" w:cs="Times New Roman"/>
          <w:b/>
          <w:color w:val="auto"/>
          <w:sz w:val="24"/>
          <w:szCs w:val="24"/>
        </w:rPr>
        <w:t>、质保要求</w:t>
      </w:r>
      <w:r>
        <w:rPr>
          <w:rFonts w:hint="eastAsia" w:ascii="Times New Roman" w:hAnsi="宋体" w:cs="Times New Roman"/>
          <w:b/>
          <w:color w:val="auto"/>
          <w:sz w:val="24"/>
          <w:szCs w:val="24"/>
          <w:lang w:eastAsia="zh-CN"/>
        </w:rPr>
        <w:t>：</w:t>
      </w:r>
      <w:r>
        <w:rPr>
          <w:rFonts w:hint="eastAsia" w:ascii="Times New Roman" w:hAnsi="宋体" w:cs="Times New Roman"/>
          <w:b/>
          <w:color w:val="auto"/>
          <w:sz w:val="24"/>
          <w:szCs w:val="24"/>
          <w:lang w:val="en-US" w:eastAsia="zh-CN"/>
        </w:rPr>
        <w:t xml:space="preserve"> </w:t>
      </w:r>
    </w:p>
    <w:p w14:paraId="0C190CF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Times New Roman" w:hAnsi="宋体" w:eastAsia="宋体" w:cs="Times New Roman"/>
          <w:b w:val="0"/>
          <w:bCs/>
          <w:color w:val="auto"/>
          <w:sz w:val="24"/>
          <w:szCs w:val="24"/>
          <w:lang w:eastAsia="zh-CN"/>
        </w:rPr>
      </w:pPr>
      <w:r>
        <w:rPr>
          <w:rFonts w:hint="eastAsia" w:ascii="Times New Roman" w:hAnsi="宋体" w:cs="Times New Roman"/>
          <w:b w:val="0"/>
          <w:bCs/>
          <w:color w:val="auto"/>
          <w:sz w:val="24"/>
          <w:szCs w:val="24"/>
        </w:rPr>
        <w:t>质量保修期为</w:t>
      </w:r>
      <w:r>
        <w:rPr>
          <w:rFonts w:hint="eastAsia" w:ascii="Times New Roman" w:hAnsi="宋体" w:cs="Times New Roman"/>
          <w:b w:val="0"/>
          <w:bCs/>
          <w:color w:val="auto"/>
          <w:sz w:val="24"/>
          <w:szCs w:val="24"/>
          <w:lang w:eastAsia="zh-CN"/>
        </w:rPr>
        <w:t>自竣工验收通过之日起二年。</w:t>
      </w:r>
    </w:p>
    <w:p w14:paraId="2F1F6FC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Times New Roman" w:hAnsi="宋体" w:cs="Times New Roman"/>
          <w:b/>
          <w:color w:val="auto"/>
          <w:sz w:val="24"/>
          <w:szCs w:val="24"/>
          <w:lang w:val="en-US" w:eastAsia="zh-CN"/>
        </w:rPr>
      </w:pPr>
      <w:r>
        <w:rPr>
          <w:rFonts w:hint="eastAsia" w:ascii="Times New Roman" w:hAnsi="宋体" w:cs="Times New Roman"/>
          <w:b/>
          <w:color w:val="auto"/>
          <w:sz w:val="24"/>
          <w:szCs w:val="24"/>
          <w:lang w:val="en-US" w:eastAsia="zh-CN"/>
        </w:rPr>
        <w:t>十、付款方式：</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2"/>
        <w:gridCol w:w="3784"/>
      </w:tblGrid>
      <w:tr w14:paraId="79D2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418CF43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eastAsia" w:ascii="Times New Roman" w:hAnsi="宋体" w:eastAsia="宋体" w:cs="Times New Roman"/>
                <w:b w:val="0"/>
                <w:bCs/>
                <w:color w:val="auto"/>
                <w:sz w:val="24"/>
                <w:szCs w:val="24"/>
              </w:rPr>
            </w:pPr>
            <w:r>
              <w:rPr>
                <w:rFonts w:hint="eastAsia" w:ascii="Times New Roman" w:hAnsi="宋体" w:eastAsia="宋体" w:cs="Times New Roman"/>
                <w:b w:val="0"/>
                <w:bCs/>
                <w:color w:val="auto"/>
                <w:sz w:val="24"/>
                <w:szCs w:val="24"/>
              </w:rPr>
              <w:t>付款时间及次数</w:t>
            </w:r>
          </w:p>
        </w:tc>
        <w:tc>
          <w:tcPr>
            <w:tcW w:w="2037" w:type="pct"/>
            <w:noWrap w:val="0"/>
            <w:vAlign w:val="center"/>
          </w:tcPr>
          <w:p w14:paraId="0069233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eastAsia" w:ascii="Times New Roman" w:hAnsi="宋体" w:eastAsia="宋体" w:cs="Times New Roman"/>
                <w:b w:val="0"/>
                <w:bCs/>
                <w:color w:val="auto"/>
                <w:sz w:val="24"/>
                <w:szCs w:val="24"/>
              </w:rPr>
            </w:pPr>
            <w:r>
              <w:rPr>
                <w:rFonts w:hint="eastAsia" w:ascii="Times New Roman" w:hAnsi="宋体" w:eastAsia="宋体" w:cs="Times New Roman"/>
                <w:b w:val="0"/>
                <w:bCs/>
                <w:color w:val="auto"/>
                <w:sz w:val="24"/>
                <w:szCs w:val="24"/>
              </w:rPr>
              <w:t>付款比例％</w:t>
            </w:r>
          </w:p>
        </w:tc>
      </w:tr>
      <w:tr w14:paraId="6FE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741EC8E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合同签订后/第一次</w:t>
            </w:r>
          </w:p>
        </w:tc>
        <w:tc>
          <w:tcPr>
            <w:tcW w:w="2037" w:type="pct"/>
            <w:noWrap w:val="0"/>
            <w:vAlign w:val="center"/>
          </w:tcPr>
          <w:p w14:paraId="182E41E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40%</w:t>
            </w:r>
          </w:p>
        </w:tc>
      </w:tr>
      <w:tr w14:paraId="2929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2FA8C12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eastAsia="zh-CN"/>
              </w:rPr>
              <w:t>工程量达到</w:t>
            </w:r>
            <w:r>
              <w:rPr>
                <w:rFonts w:hint="eastAsia" w:ascii="Times New Roman" w:hAnsi="宋体" w:eastAsia="宋体" w:cs="Times New Roman"/>
                <w:b w:val="0"/>
                <w:bCs/>
                <w:color w:val="auto"/>
                <w:sz w:val="24"/>
                <w:szCs w:val="24"/>
                <w:lang w:val="en-US" w:eastAsia="zh-CN"/>
              </w:rPr>
              <w:t>60%后/第二次</w:t>
            </w:r>
          </w:p>
        </w:tc>
        <w:tc>
          <w:tcPr>
            <w:tcW w:w="2037" w:type="pct"/>
            <w:noWrap w:val="0"/>
            <w:vAlign w:val="center"/>
          </w:tcPr>
          <w:p w14:paraId="584E7D1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30%</w:t>
            </w:r>
          </w:p>
        </w:tc>
      </w:tr>
      <w:tr w14:paraId="49A6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7E68FD0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eastAsia="zh-CN"/>
              </w:rPr>
              <w:t>工程量达到</w:t>
            </w:r>
            <w:r>
              <w:rPr>
                <w:rFonts w:hint="eastAsia" w:ascii="Times New Roman" w:hAnsi="宋体" w:eastAsia="宋体" w:cs="Times New Roman"/>
                <w:b w:val="0"/>
                <w:bCs/>
                <w:color w:val="auto"/>
                <w:sz w:val="24"/>
                <w:szCs w:val="24"/>
                <w:lang w:val="en-US" w:eastAsia="zh-CN"/>
              </w:rPr>
              <w:t>95%后/第三次</w:t>
            </w:r>
          </w:p>
        </w:tc>
        <w:tc>
          <w:tcPr>
            <w:tcW w:w="2037" w:type="pct"/>
            <w:noWrap w:val="0"/>
            <w:vAlign w:val="center"/>
          </w:tcPr>
          <w:p w14:paraId="3597C94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25%</w:t>
            </w:r>
          </w:p>
        </w:tc>
      </w:tr>
      <w:tr w14:paraId="3502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7D6554E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eastAsia" w:ascii="Times New Roman" w:hAnsi="宋体" w:eastAsia="宋体" w:cs="Times New Roman"/>
                <w:b w:val="0"/>
                <w:bCs/>
                <w:color w:val="auto"/>
                <w:sz w:val="24"/>
                <w:szCs w:val="24"/>
                <w:lang w:eastAsia="zh-CN"/>
              </w:rPr>
            </w:pPr>
            <w:r>
              <w:rPr>
                <w:rFonts w:hint="eastAsia" w:ascii="Times New Roman" w:hAnsi="宋体" w:eastAsia="宋体" w:cs="Times New Roman"/>
                <w:b w:val="0"/>
                <w:bCs/>
                <w:color w:val="auto"/>
                <w:sz w:val="24"/>
                <w:szCs w:val="24"/>
                <w:lang w:eastAsia="zh-CN"/>
              </w:rPr>
              <w:t>完工验收、结算审计后</w:t>
            </w:r>
          </w:p>
        </w:tc>
        <w:tc>
          <w:tcPr>
            <w:tcW w:w="2037" w:type="pct"/>
            <w:noWrap w:val="0"/>
            <w:vAlign w:val="center"/>
          </w:tcPr>
          <w:p w14:paraId="2E159D5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5%</w:t>
            </w:r>
          </w:p>
        </w:tc>
      </w:tr>
    </w:tbl>
    <w:p w14:paraId="773E1B9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default" w:ascii="Times New Roman" w:hAnsi="宋体" w:cs="Times New Roman"/>
          <w:b/>
          <w:color w:val="000000" w:themeColor="text1"/>
          <w:sz w:val="24"/>
          <w:szCs w:val="24"/>
          <w:lang w:val="en-US" w:eastAsia="zh-CN"/>
          <w14:textFill>
            <w14:solidFill>
              <w14:schemeClr w14:val="tx1"/>
            </w14:solidFill>
          </w14:textFill>
        </w:rPr>
      </w:pPr>
      <w:r>
        <w:rPr>
          <w:rFonts w:hint="eastAsia" w:ascii="Times New Roman" w:hAnsi="宋体" w:cs="Times New Roman"/>
          <w:b/>
          <w:color w:val="000000" w:themeColor="text1"/>
          <w:sz w:val="24"/>
          <w:szCs w:val="24"/>
          <w:lang w:val="en-US" w:eastAsia="zh-CN"/>
          <w14:textFill>
            <w14:solidFill>
              <w14:schemeClr w14:val="tx1"/>
            </w14:solidFill>
          </w14:textFill>
        </w:rPr>
        <w:t>十一、图纸（另附）</w:t>
      </w:r>
    </w:p>
    <w:p w14:paraId="4E97E6A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Times New Roman" w:hAnsi="宋体" w:cs="Times New Roman"/>
          <w:b/>
          <w:color w:val="000000" w:themeColor="text1"/>
          <w:sz w:val="24"/>
          <w:szCs w:val="24"/>
          <w:lang w:val="en-US" w:eastAsia="zh-CN"/>
          <w14:textFill>
            <w14:solidFill>
              <w14:schemeClr w14:val="tx1"/>
            </w14:solidFill>
          </w14:textFill>
        </w:rPr>
      </w:pPr>
      <w:r>
        <w:rPr>
          <w:rFonts w:hint="eastAsia" w:ascii="Times New Roman" w:hAnsi="宋体" w:cs="Times New Roman"/>
          <w:b/>
          <w:color w:val="000000" w:themeColor="text1"/>
          <w:sz w:val="24"/>
          <w:szCs w:val="24"/>
          <w:lang w:val="en-US" w:eastAsia="zh-CN"/>
          <w14:textFill>
            <w14:solidFill>
              <w14:schemeClr w14:val="tx1"/>
            </w14:solidFill>
          </w14:textFill>
        </w:rPr>
        <w:t>十二、分部分项工程量清单及编制说明（见下页）</w:t>
      </w:r>
    </w:p>
    <w:p w14:paraId="17228FEE">
      <w:pPr>
        <w:rPr>
          <w:rFonts w:hint="eastAsia" w:ascii="Times New Roman" w:hAnsi="宋体" w:cs="Times New Roman"/>
          <w:b/>
          <w:color w:val="000000" w:themeColor="text1"/>
          <w:sz w:val="24"/>
          <w:szCs w:val="24"/>
          <w:lang w:val="en-US" w:eastAsia="zh-CN"/>
          <w14:textFill>
            <w14:solidFill>
              <w14:schemeClr w14:val="tx1"/>
            </w14:solidFill>
          </w14:textFill>
        </w:rPr>
      </w:pPr>
      <w:r>
        <w:rPr>
          <w:rFonts w:hint="eastAsia" w:ascii="Times New Roman" w:hAnsi="宋体" w:cs="Times New Roman"/>
          <w:b/>
          <w:color w:val="000000" w:themeColor="text1"/>
          <w:sz w:val="24"/>
          <w:szCs w:val="24"/>
          <w:lang w:val="en-US" w:eastAsia="zh-CN"/>
          <w14:textFill>
            <w14:solidFill>
              <w14:schemeClr w14:val="tx1"/>
            </w14:solidFill>
          </w14:textFill>
        </w:rPr>
        <w:br w:type="page"/>
      </w:r>
    </w:p>
    <w:p w14:paraId="2F85A32E">
      <w:pPr>
        <w:keepNext w:val="0"/>
        <w:keepLines w:val="0"/>
        <w:widowControl/>
        <w:suppressLineNumbers w:val="0"/>
        <w:pBdr>
          <w:top w:val="single" w:color="auto" w:sz="4" w:space="0"/>
          <w:left w:val="single" w:color="auto" w:sz="4" w:space="0"/>
          <w:bottom w:val="single" w:color="auto" w:sz="4" w:space="0"/>
          <w:right w:val="single" w:color="auto" w:sz="4" w:space="0"/>
        </w:pBdr>
        <w:jc w:val="center"/>
      </w:pPr>
      <w:r>
        <w:rPr>
          <w:rFonts w:hint="eastAsia" w:ascii="宋体" w:hAnsi="宋体" w:eastAsia="宋体" w:cs="宋体"/>
          <w:b/>
          <w:bCs/>
          <w:color w:val="000000"/>
          <w:kern w:val="0"/>
          <w:sz w:val="36"/>
          <w:szCs w:val="36"/>
          <w:lang w:val="en-US" w:eastAsia="zh-CN" w:bidi="ar"/>
        </w:rPr>
        <w:t>编 制 说 明</w:t>
      </w:r>
    </w:p>
    <w:p w14:paraId="3D1529F1">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7" w:firstLineChars="227"/>
        <w:jc w:val="left"/>
        <w:rPr>
          <w:sz w:val="24"/>
          <w:szCs w:val="24"/>
        </w:rPr>
      </w:pPr>
      <w:r>
        <w:rPr>
          <w:rFonts w:hint="eastAsia" w:ascii="宋体" w:hAnsi="宋体" w:eastAsia="宋体" w:cs="宋体"/>
          <w:b/>
          <w:bCs/>
          <w:color w:val="000000"/>
          <w:kern w:val="0"/>
          <w:sz w:val="24"/>
          <w:szCs w:val="24"/>
          <w:lang w:val="en-US" w:eastAsia="zh-CN" w:bidi="ar"/>
        </w:rPr>
        <w:t xml:space="preserve">一、工程概况 </w:t>
      </w:r>
    </w:p>
    <w:p w14:paraId="1A89BB7B">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牛蹄镇2024年村道安全生命防护工程主要建设内容包括:汉滨区2024 年村道安全生命防护工程（牛蹄镇），路线全段长 6.530 公里，实施里程 5.052 公里，其中牛蹄镇洪牛路至牛蹄河桥段长 2.385km，增加路侧 D 级 波形梁护栏 1558m、单柱式标志 14 处、凸面镜 7 处、道口标柱 8 根。牛蹄镇老街坊超市至柯家梁段长 1.957km，增加路侧 D 级波形梁护栏1318m、 单柱式标志 7 处、凸面镜 4 处、道口标柱 4 根。牛蹄镇西沟口至西沟段 长 0.71km，增加路侧 D 级波形梁护栏 440m、单柱式标志 5 处、凸面镜 2 处、道口标柱 4 根。 </w:t>
      </w:r>
    </w:p>
    <w:p w14:paraId="10FC7717">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7" w:firstLineChars="227"/>
        <w:jc w:val="left"/>
        <w:rPr>
          <w:sz w:val="24"/>
          <w:szCs w:val="24"/>
        </w:rPr>
      </w:pPr>
      <w:r>
        <w:rPr>
          <w:rFonts w:hint="eastAsia" w:ascii="宋体" w:hAnsi="宋体" w:eastAsia="宋体" w:cs="宋体"/>
          <w:b/>
          <w:bCs/>
          <w:color w:val="000000"/>
          <w:kern w:val="0"/>
          <w:sz w:val="24"/>
          <w:szCs w:val="24"/>
          <w:lang w:val="en-US" w:eastAsia="zh-CN" w:bidi="ar"/>
        </w:rPr>
        <w:t xml:space="preserve">二 、编制依据 </w:t>
      </w:r>
    </w:p>
    <w:p w14:paraId="092DBF04">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1、《公路基本建设工程概算、预算编制办法》(JTG/T 3830—2018)。 </w:t>
      </w:r>
    </w:p>
    <w:p w14:paraId="0D0CBDBE">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2、《公路工程预算定额》(JTG/T 3832—2018)。 </w:t>
      </w:r>
    </w:p>
    <w:p w14:paraId="1A1CDA97">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3、《公路工程机械台班费用定额》（JTGT 3833-2018）。 </w:t>
      </w:r>
    </w:p>
    <w:p w14:paraId="474B04E6">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4、2008年117号《关于执行交通部公路工程概算预算定额及编制办法的 通知》 。 </w:t>
      </w:r>
    </w:p>
    <w:p w14:paraId="7E8F3EE5">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5、2018年《公路工程清单计价依据》。 </w:t>
      </w:r>
    </w:p>
    <w:p w14:paraId="74492106">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6、人工费按二类工程考虑，人工工资为105.89元/工日。 </w:t>
      </w:r>
    </w:p>
    <w:p w14:paraId="33EA23F6">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7" w:firstLineChars="227"/>
        <w:jc w:val="left"/>
        <w:rPr>
          <w:sz w:val="24"/>
          <w:szCs w:val="24"/>
        </w:rPr>
      </w:pPr>
      <w:r>
        <w:rPr>
          <w:rFonts w:hint="eastAsia" w:ascii="宋体" w:hAnsi="宋体" w:eastAsia="宋体" w:cs="宋体"/>
          <w:b/>
          <w:bCs/>
          <w:color w:val="000000"/>
          <w:kern w:val="0"/>
          <w:sz w:val="24"/>
          <w:szCs w:val="24"/>
          <w:lang w:val="en-US" w:eastAsia="zh-CN" w:bidi="ar"/>
        </w:rPr>
        <w:t xml:space="preserve">三、其他说明 </w:t>
      </w:r>
    </w:p>
    <w:p w14:paraId="359DB73D">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1.运距暂按3KM计算； </w:t>
      </w:r>
    </w:p>
    <w:p w14:paraId="6582DEB1">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2.主材价格参照“陕西省交通运输工程造价事务中心”发布的2025年4 月安康地区公路工程主要材料价格信息、《安康工程造价管理信息》2025 第4期及市场价格； </w:t>
      </w:r>
    </w:p>
    <w:p w14:paraId="1CA94D7A">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3.冬季施工增加费按安康计取； </w:t>
      </w:r>
    </w:p>
    <w:p w14:paraId="6CFC7426">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4.雨季施工增加费按安康计取； </w:t>
      </w:r>
    </w:p>
    <w:p w14:paraId="2F431548">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5.夜间施工增加费按规定不计取；</w:t>
      </w:r>
    </w:p>
    <w:p w14:paraId="40D4615E">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6.高原地区施工增加费、沿海地区施工增加费根据规定不计； </w:t>
      </w:r>
    </w:p>
    <w:p w14:paraId="398847E2">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7.行车干扰增加费按施工期间平均每昼夜双向行车次数 51-100 计取 费用； </w:t>
      </w:r>
    </w:p>
    <w:p w14:paraId="34F07B9F">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8.交通管理施工增加费、施工标准化与安全措施费、临时设施费、施工 辅助费、基本费用按《陕西省公路养护工程预算编制办法》陕交发[2012]40 号文计取； </w:t>
      </w:r>
    </w:p>
    <w:p w14:paraId="2C4F1A68">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9.主副食运费补贴的综合里程根据陕交发[2008]117 号文件按 10 公 里计取； </w:t>
      </w:r>
    </w:p>
    <w:p w14:paraId="41A9A41E">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10.职工探亲路费根据《陕西省公路养护工程预算编制办法》陕交发 [2012]40 号文计取； </w:t>
      </w:r>
    </w:p>
    <w:p w14:paraId="663C97BD">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11.职工取暖补贴费根据《陕西省公路养护工程预算编制办法》陕交发 [2012]40号文计取； </w:t>
      </w:r>
    </w:p>
    <w:p w14:paraId="20F37DF7">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12.养老保险费、失业保险费、医疗保险费、住房公积金、工伤保险费 依据《编制办法》，分别按 20%、2.5%、6.6%、8%、1.7%计取。 </w:t>
      </w:r>
    </w:p>
    <w:p w14:paraId="339F6F70">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rPr>
          <w:sz w:val="24"/>
          <w:szCs w:val="24"/>
        </w:rPr>
      </w:pPr>
      <w:r>
        <w:rPr>
          <w:rFonts w:hint="eastAsia" w:ascii="宋体" w:hAnsi="宋体" w:eastAsia="宋体" w:cs="宋体"/>
          <w:color w:val="000000"/>
          <w:kern w:val="0"/>
          <w:sz w:val="24"/>
          <w:szCs w:val="24"/>
          <w:lang w:val="en-US" w:eastAsia="zh-CN" w:bidi="ar"/>
        </w:rPr>
        <w:t xml:space="preserve">13.所以主材价格均含有运输、装卸及材料保管费，不在另行计算； </w:t>
      </w:r>
    </w:p>
    <w:p w14:paraId="1B62C067">
      <w:pPr>
        <w:keepNext w:val="0"/>
        <w:keepLines w:val="0"/>
        <w:widowControl/>
        <w:suppressLineNumbers w:val="0"/>
        <w:pBdr>
          <w:top w:val="single" w:color="auto" w:sz="4" w:space="0"/>
          <w:left w:val="single" w:color="auto" w:sz="4" w:space="0"/>
          <w:bottom w:val="single" w:color="auto" w:sz="4" w:space="0"/>
          <w:right w:val="single" w:color="auto" w:sz="4" w:space="0"/>
        </w:pBdr>
        <w:spacing w:line="360" w:lineRule="auto"/>
        <w:ind w:left="0" w:leftChars="0" w:firstLine="544" w:firstLineChars="227"/>
        <w:jc w:val="left"/>
      </w:pPr>
      <w:r>
        <w:rPr>
          <w:rFonts w:hint="eastAsia" w:ascii="宋体" w:hAnsi="宋体" w:eastAsia="宋体" w:cs="宋体"/>
          <w:color w:val="000000"/>
          <w:kern w:val="0"/>
          <w:sz w:val="24"/>
          <w:szCs w:val="24"/>
          <w:lang w:val="en-US" w:eastAsia="zh-CN" w:bidi="ar"/>
        </w:rPr>
        <w:t>14.计价软件：同望WECOST公路工程造价管理系统V10.8.0版。</w:t>
      </w:r>
    </w:p>
    <w:p w14:paraId="2309121F">
      <w:pPr>
        <w:rPr>
          <w:rFonts w:hint="eastAsia" w:eastAsia="宋体"/>
          <w:color w:val="000000" w:themeColor="text1"/>
          <w:sz w:val="36"/>
          <w14:textFill>
            <w14:solidFill>
              <w14:schemeClr w14:val="tx1"/>
            </w14:solidFill>
          </w14:textFill>
        </w:rPr>
      </w:pPr>
      <w:r>
        <w:rPr>
          <w:sz w:val="18"/>
          <w:szCs w:val="18"/>
        </w:rPr>
        <w:br w:type="page"/>
      </w:r>
    </w:p>
    <w:tbl>
      <w:tblPr>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85"/>
        <w:gridCol w:w="5115"/>
        <w:gridCol w:w="2265"/>
      </w:tblGrid>
      <w:tr w14:paraId="05D6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65" w:type="dxa"/>
            <w:gridSpan w:val="3"/>
            <w:tcBorders>
              <w:top w:val="nil"/>
              <w:left w:val="nil"/>
              <w:bottom w:val="nil"/>
              <w:right w:val="nil"/>
            </w:tcBorders>
            <w:shd w:val="clear" w:color="auto" w:fill="FFFFFF"/>
            <w:vAlign w:val="top"/>
          </w:tcPr>
          <w:p w14:paraId="70A0D9F8">
            <w:pPr>
              <w:keepNext w:val="0"/>
              <w:keepLines w:val="0"/>
              <w:widowControl/>
              <w:suppressLineNumbers w:val="0"/>
              <w:jc w:val="center"/>
              <w:textAlignment w:val="top"/>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color w:val="000000"/>
                <w:kern w:val="0"/>
                <w:sz w:val="34"/>
                <w:szCs w:val="34"/>
                <w:u w:val="none"/>
                <w:bdr w:val="none" w:color="auto" w:sz="0" w:space="0"/>
                <w:lang w:val="en-US" w:eastAsia="zh-CN" w:bidi="ar"/>
              </w:rPr>
              <w:t>工程量清单汇总表</w:t>
            </w:r>
          </w:p>
        </w:tc>
      </w:tr>
      <w:tr w14:paraId="42DC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9165" w:type="dxa"/>
            <w:gridSpan w:val="3"/>
            <w:tcBorders>
              <w:top w:val="nil"/>
              <w:left w:val="nil"/>
              <w:bottom w:val="nil"/>
              <w:right w:val="nil"/>
            </w:tcBorders>
            <w:shd w:val="clear" w:color="auto" w:fill="FFFFFF"/>
            <w:vAlign w:val="center"/>
          </w:tcPr>
          <w:p w14:paraId="0EFE0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工程名称：牛蹄镇2024年通村公路完善工程</w:t>
            </w:r>
          </w:p>
        </w:tc>
      </w:tr>
      <w:tr w14:paraId="713B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3A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5115" w:type="dxa"/>
            <w:tcBorders>
              <w:top w:val="single" w:color="000000" w:sz="4" w:space="0"/>
              <w:left w:val="single" w:color="000000" w:sz="4" w:space="0"/>
              <w:bottom w:val="nil"/>
              <w:right w:val="single" w:color="000000" w:sz="4" w:space="0"/>
            </w:tcBorders>
            <w:shd w:val="clear" w:color="auto" w:fill="FFFFFF"/>
            <w:vAlign w:val="center"/>
          </w:tcPr>
          <w:p w14:paraId="7DF2CD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E9C6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金额</w:t>
            </w:r>
          </w:p>
        </w:tc>
      </w:tr>
      <w:tr w14:paraId="1381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60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1133E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牛蹄镇洪牛路至牛蹄河桥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89F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 </w:t>
            </w:r>
          </w:p>
        </w:tc>
      </w:tr>
      <w:tr w14:paraId="1898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D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71747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牛蹄镇老街坊超市至柯家梁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75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 </w:t>
            </w:r>
          </w:p>
        </w:tc>
      </w:tr>
      <w:tr w14:paraId="1854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F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16280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牛蹄镇西沟口至西沟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014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 </w:t>
            </w:r>
          </w:p>
        </w:tc>
      </w:tr>
      <w:tr w14:paraId="54DE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4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D955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1CA7A">
            <w:pPr>
              <w:jc w:val="center"/>
              <w:rPr>
                <w:rFonts w:hint="eastAsia" w:ascii="宋体" w:hAnsi="宋体" w:eastAsia="宋体" w:cs="宋体"/>
                <w:i w:val="0"/>
                <w:iCs w:val="0"/>
                <w:color w:val="000000"/>
                <w:sz w:val="22"/>
                <w:szCs w:val="22"/>
                <w:u w:val="none"/>
              </w:rPr>
            </w:pPr>
          </w:p>
        </w:tc>
      </w:tr>
      <w:tr w14:paraId="2A5B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C9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0582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2A19D">
            <w:pPr>
              <w:rPr>
                <w:rFonts w:hint="eastAsia" w:ascii="宋体" w:hAnsi="宋体" w:eastAsia="宋体" w:cs="宋体"/>
                <w:i w:val="0"/>
                <w:iCs w:val="0"/>
                <w:color w:val="000000"/>
                <w:sz w:val="22"/>
                <w:szCs w:val="22"/>
                <w:u w:val="none"/>
              </w:rPr>
            </w:pPr>
          </w:p>
        </w:tc>
      </w:tr>
      <w:tr w14:paraId="286C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85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43A5406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55F2F9">
            <w:pPr>
              <w:rPr>
                <w:rFonts w:hint="eastAsia" w:ascii="宋体" w:hAnsi="宋体" w:eastAsia="宋体" w:cs="宋体"/>
                <w:i w:val="0"/>
                <w:iCs w:val="0"/>
                <w:color w:val="000000"/>
                <w:sz w:val="22"/>
                <w:szCs w:val="22"/>
                <w:u w:val="none"/>
              </w:rPr>
            </w:pPr>
          </w:p>
        </w:tc>
      </w:tr>
      <w:tr w14:paraId="2CE5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83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093F281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3D2E10">
            <w:pPr>
              <w:rPr>
                <w:rFonts w:hint="eastAsia" w:ascii="宋体" w:hAnsi="宋体" w:eastAsia="宋体" w:cs="宋体"/>
                <w:i w:val="0"/>
                <w:iCs w:val="0"/>
                <w:color w:val="000000"/>
                <w:sz w:val="22"/>
                <w:szCs w:val="22"/>
                <w:u w:val="none"/>
              </w:rPr>
            </w:pPr>
          </w:p>
        </w:tc>
      </w:tr>
      <w:tr w14:paraId="2D89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8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27FE709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FE9841">
            <w:pPr>
              <w:rPr>
                <w:rFonts w:hint="eastAsia" w:ascii="宋体" w:hAnsi="宋体" w:eastAsia="宋体" w:cs="宋体"/>
                <w:i w:val="0"/>
                <w:iCs w:val="0"/>
                <w:color w:val="000000"/>
                <w:sz w:val="22"/>
                <w:szCs w:val="22"/>
                <w:u w:val="none"/>
              </w:rPr>
            </w:pPr>
          </w:p>
        </w:tc>
      </w:tr>
      <w:tr w14:paraId="74E7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E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5F2525A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3457E0">
            <w:pPr>
              <w:rPr>
                <w:rFonts w:hint="eastAsia" w:ascii="宋体" w:hAnsi="宋体" w:eastAsia="宋体" w:cs="宋体"/>
                <w:i w:val="0"/>
                <w:iCs w:val="0"/>
                <w:color w:val="000000"/>
                <w:sz w:val="22"/>
                <w:szCs w:val="22"/>
                <w:u w:val="none"/>
              </w:rPr>
            </w:pPr>
          </w:p>
        </w:tc>
      </w:tr>
      <w:tr w14:paraId="26DA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B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8A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56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 </w:t>
            </w:r>
          </w:p>
        </w:tc>
      </w:tr>
    </w:tbl>
    <w:p w14:paraId="1F5D31EA">
      <w:pPr>
        <w:rPr>
          <w:rFonts w:hint="eastAsia" w:eastAsia="宋体"/>
          <w:color w:val="000000" w:themeColor="text1"/>
          <w:sz w:val="36"/>
          <w14:textFill>
            <w14:solidFill>
              <w14:schemeClr w14:val="tx1"/>
            </w14:solidFill>
          </w14:textFill>
        </w:rPr>
      </w:pPr>
      <w:r>
        <w:rPr>
          <w:sz w:val="18"/>
          <w:szCs w:val="18"/>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4"/>
        <w:gridCol w:w="881"/>
        <w:gridCol w:w="3045"/>
        <w:gridCol w:w="2641"/>
        <w:gridCol w:w="1234"/>
      </w:tblGrid>
      <w:tr w14:paraId="565B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519" w:type="dxa"/>
            <w:gridSpan w:val="5"/>
            <w:tcBorders>
              <w:top w:val="nil"/>
              <w:left w:val="nil"/>
              <w:bottom w:val="nil"/>
              <w:right w:val="nil"/>
            </w:tcBorders>
            <w:shd w:val="clear" w:color="auto" w:fill="FFFFFF"/>
            <w:vAlign w:val="top"/>
          </w:tcPr>
          <w:p w14:paraId="27043D4D">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5.4 投标报价汇总表</w:t>
            </w:r>
          </w:p>
        </w:tc>
      </w:tr>
      <w:tr w14:paraId="2F23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8" w:type="dxa"/>
            <w:gridSpan w:val="3"/>
            <w:tcBorders>
              <w:top w:val="nil"/>
              <w:left w:val="nil"/>
              <w:bottom w:val="nil"/>
              <w:right w:val="nil"/>
            </w:tcBorders>
            <w:shd w:val="clear" w:color="auto" w:fill="FFFFFF"/>
            <w:vAlign w:val="center"/>
          </w:tcPr>
          <w:p w14:paraId="3000F7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合同段：牛蹄镇洪牛路至牛蹄河桥</w:t>
            </w:r>
          </w:p>
        </w:tc>
        <w:tc>
          <w:tcPr>
            <w:tcW w:w="2646" w:type="dxa"/>
            <w:tcBorders>
              <w:top w:val="nil"/>
              <w:left w:val="nil"/>
              <w:bottom w:val="nil"/>
              <w:right w:val="nil"/>
            </w:tcBorders>
            <w:shd w:val="clear" w:color="auto" w:fill="FFFFFF"/>
            <w:vAlign w:val="center"/>
          </w:tcPr>
          <w:p w14:paraId="5D80E589">
            <w:pPr>
              <w:jc w:val="right"/>
              <w:rPr>
                <w:rFonts w:hint="eastAsia" w:ascii="宋体" w:hAnsi="宋体" w:eastAsia="宋体" w:cs="宋体"/>
                <w:i w:val="0"/>
                <w:iCs w:val="0"/>
                <w:color w:val="000000"/>
                <w:sz w:val="16"/>
                <w:szCs w:val="16"/>
                <w:u w:val="none"/>
              </w:rPr>
            </w:pPr>
          </w:p>
        </w:tc>
        <w:tc>
          <w:tcPr>
            <w:tcW w:w="1235" w:type="dxa"/>
            <w:tcBorders>
              <w:top w:val="nil"/>
              <w:left w:val="nil"/>
              <w:bottom w:val="nil"/>
              <w:right w:val="nil"/>
            </w:tcBorders>
            <w:shd w:val="clear" w:color="auto" w:fill="FFFFFF"/>
            <w:vAlign w:val="center"/>
          </w:tcPr>
          <w:p w14:paraId="4BDE5AD7">
            <w:pPr>
              <w:jc w:val="right"/>
              <w:rPr>
                <w:rFonts w:hint="eastAsia" w:ascii="宋体" w:hAnsi="宋体" w:eastAsia="宋体" w:cs="宋体"/>
                <w:i w:val="0"/>
                <w:iCs w:val="0"/>
                <w:color w:val="000000"/>
                <w:sz w:val="16"/>
                <w:szCs w:val="16"/>
                <w:u w:val="none"/>
              </w:rPr>
            </w:pPr>
          </w:p>
        </w:tc>
      </w:tr>
      <w:tr w14:paraId="7406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 w:hRule="atLeast"/>
        </w:trPr>
        <w:tc>
          <w:tcPr>
            <w:tcW w:w="705" w:type="dxa"/>
            <w:tcBorders>
              <w:top w:val="nil"/>
              <w:left w:val="nil"/>
              <w:bottom w:val="nil"/>
              <w:right w:val="nil"/>
            </w:tcBorders>
            <w:shd w:val="clear" w:color="auto" w:fill="FFFFFF"/>
            <w:vAlign w:val="top"/>
          </w:tcPr>
          <w:p w14:paraId="5C976F2C">
            <w:pPr>
              <w:jc w:val="left"/>
              <w:rPr>
                <w:rFonts w:hint="eastAsia" w:ascii="SansSerif" w:hAnsi="SansSerif" w:eastAsia="SansSerif" w:cs="SansSerif"/>
                <w:i w:val="0"/>
                <w:iCs w:val="0"/>
                <w:color w:val="000000"/>
                <w:sz w:val="20"/>
                <w:szCs w:val="20"/>
                <w:u w:val="none"/>
              </w:rPr>
            </w:pPr>
          </w:p>
        </w:tc>
        <w:tc>
          <w:tcPr>
            <w:tcW w:w="882" w:type="dxa"/>
            <w:tcBorders>
              <w:top w:val="nil"/>
              <w:left w:val="nil"/>
              <w:bottom w:val="nil"/>
              <w:right w:val="nil"/>
            </w:tcBorders>
            <w:shd w:val="clear" w:color="auto" w:fill="FFFFFF"/>
            <w:vAlign w:val="top"/>
          </w:tcPr>
          <w:p w14:paraId="08DC24A8">
            <w:pPr>
              <w:jc w:val="left"/>
              <w:rPr>
                <w:rFonts w:hint="default" w:ascii="SansSerif" w:hAnsi="SansSerif" w:eastAsia="SansSerif" w:cs="SansSerif"/>
                <w:i w:val="0"/>
                <w:iCs w:val="0"/>
                <w:color w:val="000000"/>
                <w:sz w:val="20"/>
                <w:szCs w:val="20"/>
                <w:u w:val="none"/>
              </w:rPr>
            </w:pPr>
          </w:p>
        </w:tc>
        <w:tc>
          <w:tcPr>
            <w:tcW w:w="3051" w:type="dxa"/>
            <w:tcBorders>
              <w:top w:val="nil"/>
              <w:left w:val="nil"/>
              <w:bottom w:val="nil"/>
              <w:right w:val="nil"/>
            </w:tcBorders>
            <w:shd w:val="clear" w:color="auto" w:fill="FFFFFF"/>
            <w:vAlign w:val="top"/>
          </w:tcPr>
          <w:p w14:paraId="44FBFA11">
            <w:pPr>
              <w:jc w:val="left"/>
              <w:rPr>
                <w:rFonts w:hint="default" w:ascii="SansSerif" w:hAnsi="SansSerif" w:eastAsia="SansSerif" w:cs="SansSerif"/>
                <w:i w:val="0"/>
                <w:iCs w:val="0"/>
                <w:color w:val="000000"/>
                <w:sz w:val="20"/>
                <w:szCs w:val="20"/>
                <w:u w:val="none"/>
              </w:rPr>
            </w:pPr>
          </w:p>
        </w:tc>
        <w:tc>
          <w:tcPr>
            <w:tcW w:w="2646" w:type="dxa"/>
            <w:tcBorders>
              <w:top w:val="nil"/>
              <w:left w:val="nil"/>
              <w:bottom w:val="nil"/>
              <w:right w:val="nil"/>
            </w:tcBorders>
            <w:shd w:val="clear" w:color="auto" w:fill="FFFFFF"/>
            <w:vAlign w:val="top"/>
          </w:tcPr>
          <w:p w14:paraId="41BA2830">
            <w:pPr>
              <w:jc w:val="left"/>
              <w:rPr>
                <w:rFonts w:hint="default" w:ascii="SansSerif" w:hAnsi="SansSerif" w:eastAsia="SansSerif" w:cs="SansSerif"/>
                <w:i w:val="0"/>
                <w:iCs w:val="0"/>
                <w:color w:val="000000"/>
                <w:sz w:val="20"/>
                <w:szCs w:val="20"/>
                <w:u w:val="none"/>
              </w:rPr>
            </w:pPr>
          </w:p>
        </w:tc>
        <w:tc>
          <w:tcPr>
            <w:tcW w:w="1235" w:type="dxa"/>
            <w:tcBorders>
              <w:top w:val="nil"/>
              <w:left w:val="nil"/>
              <w:bottom w:val="nil"/>
              <w:right w:val="nil"/>
            </w:tcBorders>
            <w:shd w:val="clear" w:color="auto" w:fill="FFFFFF"/>
            <w:vAlign w:val="top"/>
          </w:tcPr>
          <w:p w14:paraId="59A30B81">
            <w:pPr>
              <w:jc w:val="left"/>
              <w:rPr>
                <w:rFonts w:hint="default" w:ascii="SansSerif" w:hAnsi="SansSerif" w:eastAsia="SansSerif" w:cs="SansSerif"/>
                <w:i w:val="0"/>
                <w:iCs w:val="0"/>
                <w:color w:val="000000"/>
                <w:sz w:val="20"/>
                <w:szCs w:val="20"/>
                <w:u w:val="none"/>
              </w:rPr>
            </w:pPr>
          </w:p>
        </w:tc>
      </w:tr>
      <w:tr w14:paraId="437D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225303C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序号</w:t>
            </w:r>
          </w:p>
        </w:tc>
        <w:tc>
          <w:tcPr>
            <w:tcW w:w="882" w:type="dxa"/>
            <w:tcBorders>
              <w:top w:val="single" w:color="000000" w:sz="8" w:space="0"/>
              <w:left w:val="nil"/>
              <w:bottom w:val="single" w:color="000000" w:sz="4" w:space="0"/>
              <w:right w:val="single" w:color="000000" w:sz="4" w:space="0"/>
            </w:tcBorders>
            <w:shd w:val="clear" w:color="auto" w:fill="FFFFFF"/>
            <w:vAlign w:val="center"/>
          </w:tcPr>
          <w:p w14:paraId="222B25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章次</w:t>
            </w:r>
          </w:p>
        </w:tc>
        <w:tc>
          <w:tcPr>
            <w:tcW w:w="5697" w:type="dxa"/>
            <w:gridSpan w:val="2"/>
            <w:tcBorders>
              <w:top w:val="single" w:color="000000" w:sz="8" w:space="0"/>
              <w:left w:val="nil"/>
              <w:bottom w:val="single" w:color="000000" w:sz="4" w:space="0"/>
              <w:right w:val="single" w:color="000000" w:sz="4" w:space="0"/>
            </w:tcBorders>
            <w:shd w:val="clear" w:color="auto" w:fill="FFFFFF"/>
            <w:vAlign w:val="center"/>
          </w:tcPr>
          <w:p w14:paraId="01E659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科目名称</w:t>
            </w:r>
          </w:p>
        </w:tc>
        <w:tc>
          <w:tcPr>
            <w:tcW w:w="1235" w:type="dxa"/>
            <w:tcBorders>
              <w:top w:val="single" w:color="000000" w:sz="8" w:space="0"/>
              <w:left w:val="nil"/>
              <w:bottom w:val="single" w:color="000000" w:sz="4" w:space="0"/>
              <w:right w:val="single" w:color="000000" w:sz="8" w:space="0"/>
            </w:tcBorders>
            <w:shd w:val="clear" w:color="auto" w:fill="FFFFFF"/>
            <w:vAlign w:val="center"/>
          </w:tcPr>
          <w:p w14:paraId="3C672E6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金额（元）</w:t>
            </w:r>
          </w:p>
        </w:tc>
      </w:tr>
      <w:tr w14:paraId="16F5D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359EDF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882" w:type="dxa"/>
            <w:tcBorders>
              <w:top w:val="nil"/>
              <w:left w:val="nil"/>
              <w:bottom w:val="single" w:color="000000" w:sz="4" w:space="0"/>
              <w:right w:val="single" w:color="000000" w:sz="4" w:space="0"/>
            </w:tcBorders>
            <w:shd w:val="clear" w:color="auto" w:fill="FFFFFF"/>
            <w:vAlign w:val="center"/>
          </w:tcPr>
          <w:p w14:paraId="77DF9E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w:t>
            </w:r>
          </w:p>
        </w:tc>
        <w:tc>
          <w:tcPr>
            <w:tcW w:w="5697" w:type="dxa"/>
            <w:gridSpan w:val="2"/>
            <w:tcBorders>
              <w:top w:val="nil"/>
              <w:left w:val="nil"/>
              <w:bottom w:val="single" w:color="000000" w:sz="4" w:space="0"/>
              <w:right w:val="single" w:color="000000" w:sz="4" w:space="0"/>
            </w:tcBorders>
            <w:shd w:val="clear" w:color="auto" w:fill="FFFFFF"/>
            <w:vAlign w:val="center"/>
          </w:tcPr>
          <w:p w14:paraId="5DF0B8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安全设施及预埋管线</w:t>
            </w:r>
          </w:p>
        </w:tc>
        <w:tc>
          <w:tcPr>
            <w:tcW w:w="1235" w:type="dxa"/>
            <w:tcBorders>
              <w:top w:val="nil"/>
              <w:left w:val="nil"/>
              <w:bottom w:val="single" w:color="000000" w:sz="4" w:space="0"/>
              <w:right w:val="single" w:color="000000" w:sz="8" w:space="0"/>
            </w:tcBorders>
            <w:shd w:val="clear" w:color="auto" w:fill="FFFFFF"/>
            <w:vAlign w:val="center"/>
          </w:tcPr>
          <w:p w14:paraId="7C30EB73">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3CA4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43A0C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6579" w:type="dxa"/>
            <w:gridSpan w:val="3"/>
            <w:tcBorders>
              <w:top w:val="nil"/>
              <w:left w:val="nil"/>
              <w:bottom w:val="single" w:color="000000" w:sz="4" w:space="0"/>
              <w:right w:val="single" w:color="000000" w:sz="4" w:space="0"/>
            </w:tcBorders>
            <w:shd w:val="clear" w:color="auto" w:fill="FFFFFF"/>
            <w:vAlign w:val="center"/>
          </w:tcPr>
          <w:p w14:paraId="24A8BA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第100章至第700章合计</w:t>
            </w:r>
          </w:p>
        </w:tc>
        <w:tc>
          <w:tcPr>
            <w:tcW w:w="1235" w:type="dxa"/>
            <w:tcBorders>
              <w:top w:val="nil"/>
              <w:left w:val="nil"/>
              <w:bottom w:val="single" w:color="000000" w:sz="4" w:space="0"/>
              <w:right w:val="single" w:color="000000" w:sz="8" w:space="0"/>
            </w:tcBorders>
            <w:shd w:val="clear" w:color="auto" w:fill="FFFFFF"/>
            <w:vAlign w:val="center"/>
          </w:tcPr>
          <w:p w14:paraId="4E8C8A5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7610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0ED04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6579" w:type="dxa"/>
            <w:gridSpan w:val="3"/>
            <w:tcBorders>
              <w:top w:val="nil"/>
              <w:left w:val="nil"/>
              <w:bottom w:val="single" w:color="000000" w:sz="4" w:space="0"/>
              <w:right w:val="single" w:color="000000" w:sz="4" w:space="0"/>
            </w:tcBorders>
            <w:shd w:val="clear" w:color="auto" w:fill="FFFFFF"/>
            <w:vAlign w:val="center"/>
          </w:tcPr>
          <w:p w14:paraId="0357F8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已包含在清单合计中的材料、工程设备、专业工程暂估价合计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1955EF10">
            <w:pPr>
              <w:jc w:val="right"/>
              <w:rPr>
                <w:rFonts w:hint="default" w:ascii="Arial Narrow" w:hAnsi="Arial Narrow" w:eastAsia="Arial Narrow" w:cs="Arial Narrow"/>
                <w:i w:val="0"/>
                <w:iCs w:val="0"/>
                <w:color w:val="000000"/>
                <w:sz w:val="16"/>
                <w:szCs w:val="16"/>
                <w:u w:val="none"/>
              </w:rPr>
            </w:pPr>
          </w:p>
        </w:tc>
      </w:tr>
      <w:tr w14:paraId="68C0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67DE1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w:t>
            </w:r>
          </w:p>
        </w:tc>
        <w:tc>
          <w:tcPr>
            <w:tcW w:w="6579" w:type="dxa"/>
            <w:gridSpan w:val="3"/>
            <w:tcBorders>
              <w:top w:val="nil"/>
              <w:left w:val="nil"/>
              <w:bottom w:val="single" w:color="000000" w:sz="4" w:space="0"/>
              <w:right w:val="single" w:color="000000" w:sz="4" w:space="0"/>
            </w:tcBorders>
            <w:shd w:val="clear" w:color="auto" w:fill="FFFFFF"/>
            <w:vAlign w:val="center"/>
          </w:tcPr>
          <w:p w14:paraId="3DC8E2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清单合计减去材料、工程设备、专业工程暂估价合计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7AE9B03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6569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5956B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6579" w:type="dxa"/>
            <w:gridSpan w:val="3"/>
            <w:tcBorders>
              <w:top w:val="nil"/>
              <w:left w:val="nil"/>
              <w:bottom w:val="single" w:color="000000" w:sz="4" w:space="0"/>
              <w:right w:val="single" w:color="000000" w:sz="4" w:space="0"/>
            </w:tcBorders>
            <w:shd w:val="clear" w:color="auto" w:fill="FFFFFF"/>
            <w:vAlign w:val="center"/>
          </w:tcPr>
          <w:p w14:paraId="2AEF9D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计日工合计</w:t>
            </w:r>
          </w:p>
        </w:tc>
        <w:tc>
          <w:tcPr>
            <w:tcW w:w="1235" w:type="dxa"/>
            <w:tcBorders>
              <w:top w:val="nil"/>
              <w:left w:val="nil"/>
              <w:bottom w:val="single" w:color="000000" w:sz="4" w:space="0"/>
              <w:right w:val="single" w:color="000000" w:sz="8" w:space="0"/>
            </w:tcBorders>
            <w:shd w:val="clear" w:color="auto" w:fill="FFFFFF"/>
            <w:vAlign w:val="center"/>
          </w:tcPr>
          <w:p w14:paraId="2772FD5A">
            <w:pPr>
              <w:jc w:val="right"/>
              <w:rPr>
                <w:rFonts w:hint="default" w:ascii="Arial Narrow" w:hAnsi="Arial Narrow" w:eastAsia="Arial Narrow" w:cs="Arial Narrow"/>
                <w:i w:val="0"/>
                <w:iCs w:val="0"/>
                <w:color w:val="000000"/>
                <w:sz w:val="16"/>
                <w:szCs w:val="16"/>
                <w:u w:val="none"/>
              </w:rPr>
            </w:pPr>
          </w:p>
        </w:tc>
      </w:tr>
      <w:tr w14:paraId="4662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27B18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w:t>
            </w:r>
          </w:p>
        </w:tc>
        <w:tc>
          <w:tcPr>
            <w:tcW w:w="6579" w:type="dxa"/>
            <w:gridSpan w:val="3"/>
            <w:tcBorders>
              <w:top w:val="nil"/>
              <w:left w:val="nil"/>
              <w:bottom w:val="single" w:color="000000" w:sz="4" w:space="0"/>
              <w:right w:val="single" w:color="000000" w:sz="4" w:space="0"/>
            </w:tcBorders>
            <w:shd w:val="clear" w:color="auto" w:fill="FFFFFF"/>
            <w:vAlign w:val="center"/>
          </w:tcPr>
          <w:p w14:paraId="4D44B8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暂列金额（不含计日工总额）</w:t>
            </w:r>
          </w:p>
        </w:tc>
        <w:tc>
          <w:tcPr>
            <w:tcW w:w="1235" w:type="dxa"/>
            <w:tcBorders>
              <w:top w:val="nil"/>
              <w:left w:val="nil"/>
              <w:bottom w:val="single" w:color="000000" w:sz="4" w:space="0"/>
              <w:right w:val="single" w:color="000000" w:sz="8" w:space="0"/>
            </w:tcBorders>
            <w:shd w:val="clear" w:color="auto" w:fill="FFFFFF"/>
            <w:vAlign w:val="center"/>
          </w:tcPr>
          <w:p w14:paraId="77783AEA">
            <w:pPr>
              <w:jc w:val="right"/>
              <w:rPr>
                <w:rFonts w:hint="default" w:ascii="Arial Narrow" w:hAnsi="Arial Narrow" w:eastAsia="Arial Narrow" w:cs="Arial Narrow"/>
                <w:i w:val="0"/>
                <w:iCs w:val="0"/>
                <w:color w:val="000000"/>
                <w:sz w:val="16"/>
                <w:szCs w:val="16"/>
                <w:u w:val="none"/>
              </w:rPr>
            </w:pPr>
          </w:p>
        </w:tc>
      </w:tr>
      <w:tr w14:paraId="56FC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00A35B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w:t>
            </w:r>
          </w:p>
        </w:tc>
        <w:tc>
          <w:tcPr>
            <w:tcW w:w="6579" w:type="dxa"/>
            <w:gridSpan w:val="3"/>
            <w:tcBorders>
              <w:top w:val="nil"/>
              <w:left w:val="nil"/>
              <w:bottom w:val="single" w:color="000000" w:sz="4" w:space="0"/>
              <w:right w:val="single" w:color="000000" w:sz="4" w:space="0"/>
            </w:tcBorders>
            <w:shd w:val="clear" w:color="auto" w:fill="FFFFFF"/>
            <w:vAlign w:val="center"/>
          </w:tcPr>
          <w:p w14:paraId="04E070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投标报价</w:t>
            </w:r>
          </w:p>
        </w:tc>
        <w:tc>
          <w:tcPr>
            <w:tcW w:w="1235" w:type="dxa"/>
            <w:tcBorders>
              <w:top w:val="nil"/>
              <w:left w:val="nil"/>
              <w:bottom w:val="single" w:color="000000" w:sz="4" w:space="0"/>
              <w:right w:val="single" w:color="000000" w:sz="8" w:space="0"/>
            </w:tcBorders>
            <w:shd w:val="clear" w:color="auto" w:fill="FFFFFF"/>
            <w:vAlign w:val="center"/>
          </w:tcPr>
          <w:p w14:paraId="5C34B0D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41C5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7DD9269F">
            <w:pPr>
              <w:jc w:val="center"/>
              <w:rPr>
                <w:rFonts w:hint="eastAsia" w:ascii="宋体" w:hAnsi="宋体" w:eastAsia="宋体" w:cs="宋体"/>
                <w:i w:val="0"/>
                <w:iCs w:val="0"/>
                <w:color w:val="000000"/>
                <w:sz w:val="16"/>
                <w:szCs w:val="16"/>
                <w:u w:val="none"/>
              </w:rPr>
            </w:pPr>
          </w:p>
        </w:tc>
        <w:tc>
          <w:tcPr>
            <w:tcW w:w="6579" w:type="dxa"/>
            <w:gridSpan w:val="3"/>
            <w:tcBorders>
              <w:top w:val="nil"/>
              <w:left w:val="nil"/>
              <w:bottom w:val="single" w:color="000000" w:sz="4" w:space="0"/>
              <w:right w:val="single" w:color="000000" w:sz="4" w:space="0"/>
            </w:tcBorders>
            <w:shd w:val="clear" w:color="auto" w:fill="FFFFFF"/>
            <w:vAlign w:val="center"/>
          </w:tcPr>
          <w:p w14:paraId="39747641">
            <w:pPr>
              <w:jc w:val="center"/>
              <w:rPr>
                <w:rFonts w:hint="eastAsia" w:ascii="宋体" w:hAnsi="宋体" w:eastAsia="宋体" w:cs="宋体"/>
                <w:i w:val="0"/>
                <w:iCs w:val="0"/>
                <w:color w:val="000000"/>
                <w:sz w:val="16"/>
                <w:szCs w:val="16"/>
                <w:u w:val="none"/>
              </w:rPr>
            </w:pPr>
          </w:p>
        </w:tc>
        <w:tc>
          <w:tcPr>
            <w:tcW w:w="1235" w:type="dxa"/>
            <w:tcBorders>
              <w:top w:val="nil"/>
              <w:left w:val="nil"/>
              <w:bottom w:val="single" w:color="000000" w:sz="4" w:space="0"/>
              <w:right w:val="single" w:color="000000" w:sz="8" w:space="0"/>
            </w:tcBorders>
            <w:shd w:val="clear" w:color="auto" w:fill="FFFFFF"/>
            <w:vAlign w:val="center"/>
          </w:tcPr>
          <w:p w14:paraId="63F46EED">
            <w:pPr>
              <w:jc w:val="right"/>
              <w:rPr>
                <w:rFonts w:hint="default" w:ascii="Arial Narrow" w:hAnsi="Arial Narrow" w:eastAsia="Arial Narrow" w:cs="Arial Narrow"/>
                <w:i w:val="0"/>
                <w:iCs w:val="0"/>
                <w:color w:val="000000"/>
                <w:sz w:val="16"/>
                <w:szCs w:val="16"/>
                <w:u w:val="none"/>
              </w:rPr>
            </w:pPr>
          </w:p>
        </w:tc>
      </w:tr>
      <w:tr w14:paraId="36AB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7284" w:type="dxa"/>
            <w:gridSpan w:val="4"/>
            <w:tcBorders>
              <w:top w:val="single" w:color="000000" w:sz="8" w:space="0"/>
              <w:left w:val="nil"/>
              <w:bottom w:val="nil"/>
              <w:right w:val="nil"/>
            </w:tcBorders>
            <w:shd w:val="clear" w:color="auto" w:fill="FFFFFF"/>
            <w:vAlign w:val="center"/>
          </w:tcPr>
          <w:p w14:paraId="1D155A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 1 页</w:t>
            </w:r>
          </w:p>
        </w:tc>
        <w:tc>
          <w:tcPr>
            <w:tcW w:w="1235" w:type="dxa"/>
            <w:tcBorders>
              <w:top w:val="single" w:color="000000" w:sz="8" w:space="0"/>
              <w:left w:val="nil"/>
              <w:bottom w:val="nil"/>
              <w:right w:val="nil"/>
            </w:tcBorders>
            <w:shd w:val="clear" w:color="auto" w:fill="FFFFFF"/>
            <w:vAlign w:val="center"/>
          </w:tcPr>
          <w:p w14:paraId="5938EA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共 1 页</w:t>
            </w:r>
          </w:p>
        </w:tc>
      </w:tr>
    </w:tbl>
    <w:p w14:paraId="6041FDA7">
      <w:pPr>
        <w:rPr>
          <w:rFonts w:hint="eastAsia" w:eastAsia="宋体"/>
          <w:color w:val="000000" w:themeColor="text1"/>
          <w:sz w:val="36"/>
          <w14:textFill>
            <w14:solidFill>
              <w14:schemeClr w14:val="tx1"/>
            </w14:solidFill>
          </w14:textFill>
        </w:rPr>
      </w:pPr>
      <w:r>
        <w:rPr>
          <w:sz w:val="18"/>
          <w:szCs w:val="18"/>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2"/>
        <w:gridCol w:w="3750"/>
        <w:gridCol w:w="704"/>
        <w:gridCol w:w="1057"/>
        <w:gridCol w:w="1056"/>
        <w:gridCol w:w="1056"/>
      </w:tblGrid>
      <w:tr w14:paraId="60A1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58684889">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5.1 工程量清单表</w:t>
            </w:r>
          </w:p>
        </w:tc>
      </w:tr>
      <w:tr w14:paraId="7AD9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6FC535EB">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工程量清单表</w:t>
            </w:r>
          </w:p>
        </w:tc>
      </w:tr>
      <w:tr w14:paraId="192D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BF775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第600章  安全设施及预埋管线</w:t>
            </w:r>
          </w:p>
        </w:tc>
      </w:tr>
      <w:tr w14:paraId="28FD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A01884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5FAC71B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6EACF6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4E84C6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685AF3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09F351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合价</w:t>
            </w:r>
          </w:p>
        </w:tc>
      </w:tr>
      <w:tr w14:paraId="61A16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F329D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14DD6A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7C7BC2A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BF2B2D8">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B844CA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CDC6403">
            <w:pPr>
              <w:jc w:val="right"/>
              <w:rPr>
                <w:rFonts w:hint="default" w:ascii="Arial Narrow" w:hAnsi="Arial Narrow" w:eastAsia="Arial Narrow" w:cs="Arial Narrow"/>
                <w:i w:val="0"/>
                <w:iCs w:val="0"/>
                <w:color w:val="000000"/>
                <w:sz w:val="16"/>
                <w:szCs w:val="16"/>
                <w:u w:val="none"/>
              </w:rPr>
            </w:pPr>
          </w:p>
        </w:tc>
      </w:tr>
      <w:tr w14:paraId="2109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50F77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0D9AA5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556FAAF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DB944F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AC4432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56D5347">
            <w:pPr>
              <w:jc w:val="right"/>
              <w:rPr>
                <w:rFonts w:hint="default" w:ascii="Arial Narrow" w:hAnsi="Arial Narrow" w:eastAsia="Arial Narrow" w:cs="Arial Narrow"/>
                <w:i w:val="0"/>
                <w:iCs w:val="0"/>
                <w:color w:val="000000"/>
                <w:sz w:val="16"/>
                <w:szCs w:val="16"/>
                <w:u w:val="none"/>
              </w:rPr>
            </w:pPr>
          </w:p>
        </w:tc>
      </w:tr>
      <w:tr w14:paraId="4331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3D239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57826D6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路侧波形梁钢护栏(Gr-D-4E)</w:t>
            </w:r>
          </w:p>
        </w:tc>
        <w:tc>
          <w:tcPr>
            <w:tcW w:w="705" w:type="dxa"/>
            <w:tcBorders>
              <w:top w:val="nil"/>
              <w:left w:val="nil"/>
              <w:bottom w:val="single" w:color="000000" w:sz="4" w:space="0"/>
              <w:right w:val="single" w:color="000000" w:sz="4" w:space="0"/>
            </w:tcBorders>
            <w:shd w:val="clear" w:color="auto" w:fill="FFFFFF"/>
            <w:vAlign w:val="center"/>
          </w:tcPr>
          <w:p w14:paraId="412B7B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5D6D283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862</w:t>
            </w:r>
          </w:p>
        </w:tc>
        <w:tc>
          <w:tcPr>
            <w:tcW w:w="1058" w:type="dxa"/>
            <w:tcBorders>
              <w:top w:val="nil"/>
              <w:left w:val="nil"/>
              <w:bottom w:val="single" w:color="000000" w:sz="4" w:space="0"/>
              <w:right w:val="single" w:color="000000" w:sz="4" w:space="0"/>
            </w:tcBorders>
            <w:shd w:val="clear" w:color="auto" w:fill="FFFFFF"/>
            <w:vAlign w:val="center"/>
          </w:tcPr>
          <w:p w14:paraId="313469C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DCC2BE0">
            <w:pPr>
              <w:jc w:val="right"/>
              <w:rPr>
                <w:rFonts w:hint="default" w:ascii="Arial Narrow" w:hAnsi="Arial Narrow" w:eastAsia="Arial Narrow" w:cs="Arial Narrow"/>
                <w:i w:val="0"/>
                <w:iCs w:val="0"/>
                <w:color w:val="000000"/>
                <w:sz w:val="16"/>
                <w:szCs w:val="16"/>
                <w:u w:val="none"/>
              </w:rPr>
            </w:pPr>
          </w:p>
        </w:tc>
      </w:tr>
      <w:tr w14:paraId="5A4C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88B51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F8224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路侧波形梁钢护栏(Gr-D-2E)</w:t>
            </w:r>
          </w:p>
        </w:tc>
        <w:tc>
          <w:tcPr>
            <w:tcW w:w="705" w:type="dxa"/>
            <w:tcBorders>
              <w:top w:val="nil"/>
              <w:left w:val="nil"/>
              <w:bottom w:val="single" w:color="000000" w:sz="4" w:space="0"/>
              <w:right w:val="single" w:color="000000" w:sz="4" w:space="0"/>
            </w:tcBorders>
            <w:shd w:val="clear" w:color="auto" w:fill="FFFFFF"/>
            <w:vAlign w:val="center"/>
          </w:tcPr>
          <w:p w14:paraId="5B225E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55B8FB4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200</w:t>
            </w:r>
          </w:p>
        </w:tc>
        <w:tc>
          <w:tcPr>
            <w:tcW w:w="1058" w:type="dxa"/>
            <w:tcBorders>
              <w:top w:val="nil"/>
              <w:left w:val="nil"/>
              <w:bottom w:val="single" w:color="000000" w:sz="4" w:space="0"/>
              <w:right w:val="single" w:color="000000" w:sz="4" w:space="0"/>
            </w:tcBorders>
            <w:shd w:val="clear" w:color="auto" w:fill="FFFFFF"/>
            <w:vAlign w:val="center"/>
          </w:tcPr>
          <w:p w14:paraId="2B6933A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1BC6FE7">
            <w:pPr>
              <w:jc w:val="right"/>
              <w:rPr>
                <w:rFonts w:hint="default" w:ascii="Arial Narrow" w:hAnsi="Arial Narrow" w:eastAsia="Arial Narrow" w:cs="Arial Narrow"/>
                <w:i w:val="0"/>
                <w:iCs w:val="0"/>
                <w:color w:val="000000"/>
                <w:sz w:val="16"/>
                <w:szCs w:val="16"/>
                <w:u w:val="none"/>
              </w:rPr>
            </w:pPr>
          </w:p>
        </w:tc>
      </w:tr>
      <w:tr w14:paraId="6C09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F3EC1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45DE6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路侧波形梁钢护栏(Gr-D-2C)</w:t>
            </w:r>
          </w:p>
        </w:tc>
        <w:tc>
          <w:tcPr>
            <w:tcW w:w="705" w:type="dxa"/>
            <w:tcBorders>
              <w:top w:val="nil"/>
              <w:left w:val="nil"/>
              <w:bottom w:val="single" w:color="000000" w:sz="4" w:space="0"/>
              <w:right w:val="single" w:color="000000" w:sz="4" w:space="0"/>
            </w:tcBorders>
            <w:shd w:val="clear" w:color="auto" w:fill="FFFFFF"/>
            <w:vAlign w:val="center"/>
          </w:tcPr>
          <w:p w14:paraId="01880B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18DBAB1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62</w:t>
            </w:r>
          </w:p>
        </w:tc>
        <w:tc>
          <w:tcPr>
            <w:tcW w:w="1058" w:type="dxa"/>
            <w:tcBorders>
              <w:top w:val="nil"/>
              <w:left w:val="nil"/>
              <w:bottom w:val="single" w:color="000000" w:sz="4" w:space="0"/>
              <w:right w:val="single" w:color="000000" w:sz="4" w:space="0"/>
            </w:tcBorders>
            <w:shd w:val="clear" w:color="auto" w:fill="FFFFFF"/>
            <w:vAlign w:val="center"/>
          </w:tcPr>
          <w:p w14:paraId="72F7FCA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B83A045">
            <w:pPr>
              <w:jc w:val="right"/>
              <w:rPr>
                <w:rFonts w:hint="default" w:ascii="Arial Narrow" w:hAnsi="Arial Narrow" w:eastAsia="Arial Narrow" w:cs="Arial Narrow"/>
                <w:i w:val="0"/>
                <w:iCs w:val="0"/>
                <w:color w:val="000000"/>
                <w:sz w:val="16"/>
                <w:szCs w:val="16"/>
                <w:u w:val="none"/>
              </w:rPr>
            </w:pPr>
          </w:p>
        </w:tc>
      </w:tr>
      <w:tr w14:paraId="7B1E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DA1AB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9F9E3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路侧波形梁钢护栏(Gr-D-4E独立基础)</w:t>
            </w:r>
          </w:p>
        </w:tc>
        <w:tc>
          <w:tcPr>
            <w:tcW w:w="705" w:type="dxa"/>
            <w:tcBorders>
              <w:top w:val="nil"/>
              <w:left w:val="nil"/>
              <w:bottom w:val="single" w:color="000000" w:sz="4" w:space="0"/>
              <w:right w:val="single" w:color="000000" w:sz="4" w:space="0"/>
            </w:tcBorders>
            <w:shd w:val="clear" w:color="auto" w:fill="FFFFFF"/>
            <w:vAlign w:val="center"/>
          </w:tcPr>
          <w:p w14:paraId="4A116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20A1B20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316</w:t>
            </w:r>
          </w:p>
        </w:tc>
        <w:tc>
          <w:tcPr>
            <w:tcW w:w="1058" w:type="dxa"/>
            <w:tcBorders>
              <w:top w:val="nil"/>
              <w:left w:val="nil"/>
              <w:bottom w:val="single" w:color="000000" w:sz="4" w:space="0"/>
              <w:right w:val="single" w:color="000000" w:sz="4" w:space="0"/>
            </w:tcBorders>
            <w:shd w:val="clear" w:color="auto" w:fill="FFFFFF"/>
            <w:vAlign w:val="center"/>
          </w:tcPr>
          <w:p w14:paraId="1C03BC8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EBA1A43">
            <w:pPr>
              <w:jc w:val="right"/>
              <w:rPr>
                <w:rFonts w:hint="default" w:ascii="Arial Narrow" w:hAnsi="Arial Narrow" w:eastAsia="Arial Narrow" w:cs="Arial Narrow"/>
                <w:i w:val="0"/>
                <w:iCs w:val="0"/>
                <w:color w:val="000000"/>
                <w:sz w:val="16"/>
                <w:szCs w:val="16"/>
                <w:u w:val="none"/>
              </w:rPr>
            </w:pPr>
          </w:p>
        </w:tc>
      </w:tr>
      <w:tr w14:paraId="1C44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94F89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E8F9A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路侧波形梁钢护栏(Gr-D-2E独立基础)</w:t>
            </w:r>
          </w:p>
        </w:tc>
        <w:tc>
          <w:tcPr>
            <w:tcW w:w="705" w:type="dxa"/>
            <w:tcBorders>
              <w:top w:val="nil"/>
              <w:left w:val="nil"/>
              <w:bottom w:val="single" w:color="000000" w:sz="4" w:space="0"/>
              <w:right w:val="single" w:color="000000" w:sz="4" w:space="0"/>
            </w:tcBorders>
            <w:shd w:val="clear" w:color="auto" w:fill="FFFFFF"/>
            <w:vAlign w:val="center"/>
          </w:tcPr>
          <w:p w14:paraId="0A88C8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2D5B76D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10</w:t>
            </w:r>
          </w:p>
        </w:tc>
        <w:tc>
          <w:tcPr>
            <w:tcW w:w="1058" w:type="dxa"/>
            <w:tcBorders>
              <w:top w:val="nil"/>
              <w:left w:val="nil"/>
              <w:bottom w:val="single" w:color="000000" w:sz="4" w:space="0"/>
              <w:right w:val="single" w:color="000000" w:sz="4" w:space="0"/>
            </w:tcBorders>
            <w:shd w:val="clear" w:color="auto" w:fill="FFFFFF"/>
            <w:vAlign w:val="center"/>
          </w:tcPr>
          <w:p w14:paraId="2A370C2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2358F06">
            <w:pPr>
              <w:jc w:val="right"/>
              <w:rPr>
                <w:rFonts w:hint="default" w:ascii="Arial Narrow" w:hAnsi="Arial Narrow" w:eastAsia="Arial Narrow" w:cs="Arial Narrow"/>
                <w:i w:val="0"/>
                <w:iCs w:val="0"/>
                <w:color w:val="000000"/>
                <w:sz w:val="16"/>
                <w:szCs w:val="16"/>
                <w:u w:val="none"/>
              </w:rPr>
            </w:pPr>
          </w:p>
        </w:tc>
      </w:tr>
      <w:tr w14:paraId="7A54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507A2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6FEE31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波形梁钢护栏端头(端头A型)</w:t>
            </w:r>
          </w:p>
        </w:tc>
        <w:tc>
          <w:tcPr>
            <w:tcW w:w="705" w:type="dxa"/>
            <w:tcBorders>
              <w:top w:val="nil"/>
              <w:left w:val="nil"/>
              <w:bottom w:val="single" w:color="000000" w:sz="4" w:space="0"/>
              <w:right w:val="single" w:color="000000" w:sz="4" w:space="0"/>
            </w:tcBorders>
            <w:shd w:val="clear" w:color="auto" w:fill="FFFFFF"/>
            <w:vAlign w:val="center"/>
          </w:tcPr>
          <w:p w14:paraId="7D3D3E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1C825CF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28</w:t>
            </w:r>
          </w:p>
        </w:tc>
        <w:tc>
          <w:tcPr>
            <w:tcW w:w="1058" w:type="dxa"/>
            <w:tcBorders>
              <w:top w:val="nil"/>
              <w:left w:val="nil"/>
              <w:bottom w:val="single" w:color="000000" w:sz="4" w:space="0"/>
              <w:right w:val="single" w:color="000000" w:sz="4" w:space="0"/>
            </w:tcBorders>
            <w:shd w:val="clear" w:color="auto" w:fill="FFFFFF"/>
            <w:vAlign w:val="center"/>
          </w:tcPr>
          <w:p w14:paraId="2846442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66E5197">
            <w:pPr>
              <w:jc w:val="right"/>
              <w:rPr>
                <w:rFonts w:hint="default" w:ascii="Arial Narrow" w:hAnsi="Arial Narrow" w:eastAsia="Arial Narrow" w:cs="Arial Narrow"/>
                <w:i w:val="0"/>
                <w:iCs w:val="0"/>
                <w:color w:val="000000"/>
                <w:sz w:val="16"/>
                <w:szCs w:val="16"/>
                <w:u w:val="none"/>
              </w:rPr>
            </w:pPr>
          </w:p>
        </w:tc>
      </w:tr>
      <w:tr w14:paraId="0576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BAE66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w:t>
            </w:r>
          </w:p>
        </w:tc>
        <w:tc>
          <w:tcPr>
            <w:tcW w:w="3757" w:type="dxa"/>
            <w:tcBorders>
              <w:top w:val="nil"/>
              <w:left w:val="nil"/>
              <w:bottom w:val="single" w:color="000000" w:sz="4" w:space="0"/>
              <w:right w:val="single" w:color="000000" w:sz="4" w:space="0"/>
            </w:tcBorders>
            <w:shd w:val="clear" w:color="auto" w:fill="FFFFFF"/>
            <w:vAlign w:val="center"/>
          </w:tcPr>
          <w:p w14:paraId="36C2AE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道路交通标志</w:t>
            </w:r>
          </w:p>
        </w:tc>
        <w:tc>
          <w:tcPr>
            <w:tcW w:w="705" w:type="dxa"/>
            <w:tcBorders>
              <w:top w:val="nil"/>
              <w:left w:val="nil"/>
              <w:bottom w:val="single" w:color="000000" w:sz="4" w:space="0"/>
              <w:right w:val="single" w:color="000000" w:sz="4" w:space="0"/>
            </w:tcBorders>
            <w:shd w:val="clear" w:color="auto" w:fill="FFFFFF"/>
            <w:vAlign w:val="center"/>
          </w:tcPr>
          <w:p w14:paraId="5C8D7C3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4D60B9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8B2B36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6F2CDFE">
            <w:pPr>
              <w:jc w:val="right"/>
              <w:rPr>
                <w:rFonts w:hint="default" w:ascii="Arial Narrow" w:hAnsi="Arial Narrow" w:eastAsia="Arial Narrow" w:cs="Arial Narrow"/>
                <w:i w:val="0"/>
                <w:iCs w:val="0"/>
                <w:color w:val="000000"/>
                <w:sz w:val="16"/>
                <w:szCs w:val="16"/>
                <w:u w:val="none"/>
              </w:rPr>
            </w:pPr>
          </w:p>
        </w:tc>
      </w:tr>
      <w:tr w14:paraId="05ED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3206F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604-1</w:t>
            </w:r>
          </w:p>
        </w:tc>
        <w:tc>
          <w:tcPr>
            <w:tcW w:w="3757" w:type="dxa"/>
            <w:tcBorders>
              <w:top w:val="nil"/>
              <w:left w:val="nil"/>
              <w:bottom w:val="single" w:color="000000" w:sz="4" w:space="0"/>
              <w:right w:val="single" w:color="000000" w:sz="4" w:space="0"/>
            </w:tcBorders>
            <w:shd w:val="clear" w:color="auto" w:fill="FFFFFF"/>
            <w:vAlign w:val="center"/>
          </w:tcPr>
          <w:p w14:paraId="2A9F2F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单柱式铝合金标志面板(△700)</w:t>
            </w:r>
          </w:p>
        </w:tc>
        <w:tc>
          <w:tcPr>
            <w:tcW w:w="705" w:type="dxa"/>
            <w:tcBorders>
              <w:top w:val="nil"/>
              <w:left w:val="nil"/>
              <w:bottom w:val="single" w:color="000000" w:sz="4" w:space="0"/>
              <w:right w:val="single" w:color="000000" w:sz="4" w:space="0"/>
            </w:tcBorders>
            <w:shd w:val="clear" w:color="auto" w:fill="FFFFFF"/>
            <w:vAlign w:val="center"/>
          </w:tcPr>
          <w:p w14:paraId="3B34BA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562E25B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12</w:t>
            </w:r>
          </w:p>
        </w:tc>
        <w:tc>
          <w:tcPr>
            <w:tcW w:w="1058" w:type="dxa"/>
            <w:tcBorders>
              <w:top w:val="nil"/>
              <w:left w:val="nil"/>
              <w:bottom w:val="single" w:color="000000" w:sz="4" w:space="0"/>
              <w:right w:val="single" w:color="000000" w:sz="4" w:space="0"/>
            </w:tcBorders>
            <w:shd w:val="clear" w:color="auto" w:fill="FFFFFF"/>
            <w:vAlign w:val="center"/>
          </w:tcPr>
          <w:p w14:paraId="786FC9D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61F3255">
            <w:pPr>
              <w:jc w:val="right"/>
              <w:rPr>
                <w:rFonts w:hint="default" w:ascii="Arial Narrow" w:hAnsi="Arial Narrow" w:eastAsia="Arial Narrow" w:cs="Arial Narrow"/>
                <w:i w:val="0"/>
                <w:iCs w:val="0"/>
                <w:color w:val="000000"/>
                <w:sz w:val="16"/>
                <w:szCs w:val="16"/>
                <w:u w:val="none"/>
              </w:rPr>
            </w:pPr>
          </w:p>
        </w:tc>
      </w:tr>
      <w:tr w14:paraId="29F9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0042E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604-2</w:t>
            </w:r>
          </w:p>
        </w:tc>
        <w:tc>
          <w:tcPr>
            <w:tcW w:w="3757" w:type="dxa"/>
            <w:tcBorders>
              <w:top w:val="nil"/>
              <w:left w:val="nil"/>
              <w:bottom w:val="single" w:color="000000" w:sz="4" w:space="0"/>
              <w:right w:val="single" w:color="000000" w:sz="4" w:space="0"/>
            </w:tcBorders>
            <w:shd w:val="clear" w:color="auto" w:fill="FFFFFF"/>
            <w:vAlign w:val="center"/>
          </w:tcPr>
          <w:p w14:paraId="50B136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单柱式铝合金标志面板(△600)</w:t>
            </w:r>
          </w:p>
        </w:tc>
        <w:tc>
          <w:tcPr>
            <w:tcW w:w="705" w:type="dxa"/>
            <w:tcBorders>
              <w:top w:val="nil"/>
              <w:left w:val="nil"/>
              <w:bottom w:val="single" w:color="000000" w:sz="4" w:space="0"/>
              <w:right w:val="single" w:color="000000" w:sz="4" w:space="0"/>
            </w:tcBorders>
            <w:shd w:val="clear" w:color="auto" w:fill="FFFFFF"/>
            <w:vAlign w:val="center"/>
          </w:tcPr>
          <w:p w14:paraId="7F0814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6218B52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030C6E8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A0BEDAE">
            <w:pPr>
              <w:jc w:val="right"/>
              <w:rPr>
                <w:rFonts w:hint="default" w:ascii="Arial Narrow" w:hAnsi="Arial Narrow" w:eastAsia="Arial Narrow" w:cs="Arial Narrow"/>
                <w:i w:val="0"/>
                <w:iCs w:val="0"/>
                <w:color w:val="000000"/>
                <w:sz w:val="16"/>
                <w:szCs w:val="16"/>
                <w:u w:val="none"/>
              </w:rPr>
            </w:pPr>
          </w:p>
        </w:tc>
      </w:tr>
      <w:tr w14:paraId="0E59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01B8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604-1</w:t>
            </w:r>
          </w:p>
        </w:tc>
        <w:tc>
          <w:tcPr>
            <w:tcW w:w="3757" w:type="dxa"/>
            <w:tcBorders>
              <w:top w:val="nil"/>
              <w:left w:val="nil"/>
              <w:bottom w:val="single" w:color="000000" w:sz="4" w:space="0"/>
              <w:right w:val="single" w:color="000000" w:sz="4" w:space="0"/>
            </w:tcBorders>
            <w:shd w:val="clear" w:color="auto" w:fill="FFFFFF"/>
            <w:vAlign w:val="center"/>
          </w:tcPr>
          <w:p w14:paraId="0EC13A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单柱式铝合金标志面板(凸面镜)</w:t>
            </w:r>
          </w:p>
        </w:tc>
        <w:tc>
          <w:tcPr>
            <w:tcW w:w="705" w:type="dxa"/>
            <w:tcBorders>
              <w:top w:val="nil"/>
              <w:left w:val="nil"/>
              <w:bottom w:val="single" w:color="000000" w:sz="4" w:space="0"/>
              <w:right w:val="single" w:color="000000" w:sz="4" w:space="0"/>
            </w:tcBorders>
            <w:shd w:val="clear" w:color="auto" w:fill="FFFFFF"/>
            <w:vAlign w:val="center"/>
          </w:tcPr>
          <w:p w14:paraId="38C9B0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72B0B51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7</w:t>
            </w:r>
          </w:p>
        </w:tc>
        <w:tc>
          <w:tcPr>
            <w:tcW w:w="1058" w:type="dxa"/>
            <w:tcBorders>
              <w:top w:val="nil"/>
              <w:left w:val="nil"/>
              <w:bottom w:val="single" w:color="000000" w:sz="4" w:space="0"/>
              <w:right w:val="single" w:color="000000" w:sz="4" w:space="0"/>
            </w:tcBorders>
            <w:shd w:val="clear" w:color="auto" w:fill="FFFFFF"/>
            <w:vAlign w:val="center"/>
          </w:tcPr>
          <w:p w14:paraId="77EEC6A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C070F79">
            <w:pPr>
              <w:jc w:val="right"/>
              <w:rPr>
                <w:rFonts w:hint="default" w:ascii="Arial Narrow" w:hAnsi="Arial Narrow" w:eastAsia="Arial Narrow" w:cs="Arial Narrow"/>
                <w:i w:val="0"/>
                <w:iCs w:val="0"/>
                <w:color w:val="000000"/>
                <w:sz w:val="16"/>
                <w:szCs w:val="16"/>
                <w:u w:val="none"/>
              </w:rPr>
            </w:pPr>
          </w:p>
        </w:tc>
      </w:tr>
      <w:tr w14:paraId="70DE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DEB0D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604-11</w:t>
            </w:r>
          </w:p>
        </w:tc>
        <w:tc>
          <w:tcPr>
            <w:tcW w:w="3757" w:type="dxa"/>
            <w:tcBorders>
              <w:top w:val="nil"/>
              <w:left w:val="nil"/>
              <w:bottom w:val="single" w:color="000000" w:sz="4" w:space="0"/>
              <w:right w:val="single" w:color="000000" w:sz="4" w:space="0"/>
            </w:tcBorders>
            <w:shd w:val="clear" w:color="auto" w:fill="FFFFFF"/>
            <w:vAlign w:val="center"/>
          </w:tcPr>
          <w:p w14:paraId="08179B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道口标注</w:t>
            </w:r>
          </w:p>
        </w:tc>
        <w:tc>
          <w:tcPr>
            <w:tcW w:w="705" w:type="dxa"/>
            <w:tcBorders>
              <w:top w:val="nil"/>
              <w:left w:val="nil"/>
              <w:bottom w:val="single" w:color="000000" w:sz="4" w:space="0"/>
              <w:right w:val="single" w:color="000000" w:sz="4" w:space="0"/>
            </w:tcBorders>
            <w:shd w:val="clear" w:color="auto" w:fill="FFFFFF"/>
            <w:vAlign w:val="center"/>
          </w:tcPr>
          <w:p w14:paraId="517214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2C5842A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8</w:t>
            </w:r>
          </w:p>
        </w:tc>
        <w:tc>
          <w:tcPr>
            <w:tcW w:w="1058" w:type="dxa"/>
            <w:tcBorders>
              <w:top w:val="nil"/>
              <w:left w:val="nil"/>
              <w:bottom w:val="single" w:color="000000" w:sz="4" w:space="0"/>
              <w:right w:val="single" w:color="000000" w:sz="4" w:space="0"/>
            </w:tcBorders>
            <w:shd w:val="clear" w:color="auto" w:fill="FFFFFF"/>
            <w:vAlign w:val="center"/>
          </w:tcPr>
          <w:p w14:paraId="266BEF9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AA9EE40">
            <w:pPr>
              <w:jc w:val="right"/>
              <w:rPr>
                <w:rFonts w:hint="default" w:ascii="Arial Narrow" w:hAnsi="Arial Narrow" w:eastAsia="Arial Narrow" w:cs="Arial Narrow"/>
                <w:i w:val="0"/>
                <w:iCs w:val="0"/>
                <w:color w:val="000000"/>
                <w:sz w:val="16"/>
                <w:szCs w:val="16"/>
                <w:u w:val="none"/>
              </w:rPr>
            </w:pPr>
          </w:p>
        </w:tc>
      </w:tr>
      <w:tr w14:paraId="66A6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8264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605</w:t>
            </w:r>
          </w:p>
        </w:tc>
        <w:tc>
          <w:tcPr>
            <w:tcW w:w="3757" w:type="dxa"/>
            <w:tcBorders>
              <w:top w:val="nil"/>
              <w:left w:val="nil"/>
              <w:bottom w:val="single" w:color="000000" w:sz="4" w:space="0"/>
              <w:right w:val="single" w:color="000000" w:sz="4" w:space="0"/>
            </w:tcBorders>
            <w:shd w:val="clear" w:color="auto" w:fill="FFFFFF"/>
            <w:vAlign w:val="center"/>
          </w:tcPr>
          <w:p w14:paraId="422417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道路交通标线</w:t>
            </w:r>
          </w:p>
        </w:tc>
        <w:tc>
          <w:tcPr>
            <w:tcW w:w="705" w:type="dxa"/>
            <w:tcBorders>
              <w:top w:val="nil"/>
              <w:left w:val="nil"/>
              <w:bottom w:val="single" w:color="000000" w:sz="4" w:space="0"/>
              <w:right w:val="single" w:color="000000" w:sz="4" w:space="0"/>
            </w:tcBorders>
            <w:shd w:val="clear" w:color="auto" w:fill="FFFFFF"/>
            <w:vAlign w:val="center"/>
          </w:tcPr>
          <w:p w14:paraId="01210C0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656FA8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18AB1F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AAFE57D">
            <w:pPr>
              <w:jc w:val="right"/>
              <w:rPr>
                <w:rFonts w:hint="default" w:ascii="Arial Narrow" w:hAnsi="Arial Narrow" w:eastAsia="Arial Narrow" w:cs="Arial Narrow"/>
                <w:i w:val="0"/>
                <w:iCs w:val="0"/>
                <w:color w:val="000000"/>
                <w:sz w:val="16"/>
                <w:szCs w:val="16"/>
                <w:u w:val="none"/>
              </w:rPr>
            </w:pPr>
          </w:p>
        </w:tc>
      </w:tr>
      <w:tr w14:paraId="0264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35D35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605-5</w:t>
            </w:r>
          </w:p>
        </w:tc>
        <w:tc>
          <w:tcPr>
            <w:tcW w:w="3757" w:type="dxa"/>
            <w:tcBorders>
              <w:top w:val="nil"/>
              <w:left w:val="nil"/>
              <w:bottom w:val="single" w:color="000000" w:sz="4" w:space="0"/>
              <w:right w:val="single" w:color="000000" w:sz="4" w:space="0"/>
            </w:tcBorders>
            <w:shd w:val="clear" w:color="auto" w:fill="FFFFFF"/>
            <w:vAlign w:val="center"/>
          </w:tcPr>
          <w:p w14:paraId="24EA7E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轮廓标</w:t>
            </w:r>
          </w:p>
        </w:tc>
        <w:tc>
          <w:tcPr>
            <w:tcW w:w="705" w:type="dxa"/>
            <w:tcBorders>
              <w:top w:val="nil"/>
              <w:left w:val="nil"/>
              <w:bottom w:val="single" w:color="000000" w:sz="4" w:space="0"/>
              <w:right w:val="single" w:color="000000" w:sz="4" w:space="0"/>
            </w:tcBorders>
            <w:shd w:val="clear" w:color="auto" w:fill="FFFFFF"/>
            <w:vAlign w:val="center"/>
          </w:tcPr>
          <w:p w14:paraId="0A6A71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100块</w:t>
            </w:r>
          </w:p>
        </w:tc>
        <w:tc>
          <w:tcPr>
            <w:tcW w:w="1058" w:type="dxa"/>
            <w:tcBorders>
              <w:top w:val="nil"/>
              <w:left w:val="nil"/>
              <w:bottom w:val="single" w:color="000000" w:sz="4" w:space="0"/>
              <w:right w:val="single" w:color="000000" w:sz="4" w:space="0"/>
            </w:tcBorders>
            <w:shd w:val="clear" w:color="auto" w:fill="FFFFFF"/>
            <w:vAlign w:val="center"/>
          </w:tcPr>
          <w:p w14:paraId="01B4AE9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1.15</w:t>
            </w:r>
          </w:p>
        </w:tc>
        <w:tc>
          <w:tcPr>
            <w:tcW w:w="1058" w:type="dxa"/>
            <w:tcBorders>
              <w:top w:val="nil"/>
              <w:left w:val="nil"/>
              <w:bottom w:val="single" w:color="000000" w:sz="4" w:space="0"/>
              <w:right w:val="single" w:color="000000" w:sz="4" w:space="0"/>
            </w:tcBorders>
            <w:shd w:val="clear" w:color="auto" w:fill="FFFFFF"/>
            <w:vAlign w:val="center"/>
          </w:tcPr>
          <w:p w14:paraId="6E9BBD7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3B5FDBF">
            <w:pPr>
              <w:jc w:val="right"/>
              <w:rPr>
                <w:rFonts w:hint="default" w:ascii="Arial Narrow" w:hAnsi="Arial Narrow" w:eastAsia="Arial Narrow" w:cs="Arial Narrow"/>
                <w:i w:val="0"/>
                <w:iCs w:val="0"/>
                <w:color w:val="000000"/>
                <w:sz w:val="16"/>
                <w:szCs w:val="16"/>
                <w:u w:val="none"/>
              </w:rPr>
            </w:pPr>
          </w:p>
        </w:tc>
      </w:tr>
      <w:tr w14:paraId="6F0A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6"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6A0596B">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7A5F94C4">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5F5FFEA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F80337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E2B47D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6487700">
            <w:pPr>
              <w:jc w:val="right"/>
              <w:rPr>
                <w:rFonts w:hint="default" w:ascii="Arial Narrow" w:hAnsi="Arial Narrow" w:eastAsia="Arial Narrow" w:cs="Arial Narrow"/>
                <w:i w:val="0"/>
                <w:iCs w:val="0"/>
                <w:color w:val="000000"/>
                <w:sz w:val="16"/>
                <w:szCs w:val="16"/>
                <w:u w:val="none"/>
              </w:rPr>
            </w:pPr>
          </w:p>
        </w:tc>
      </w:tr>
      <w:tr w14:paraId="221C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3984630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第600章  合计   人民币</w:t>
            </w:r>
          </w:p>
        </w:tc>
        <w:tc>
          <w:tcPr>
            <w:tcW w:w="1763" w:type="dxa"/>
            <w:gridSpan w:val="2"/>
            <w:tcBorders>
              <w:top w:val="nil"/>
              <w:left w:val="nil"/>
              <w:bottom w:val="single" w:color="000000" w:sz="8" w:space="0"/>
              <w:right w:val="nil"/>
            </w:tcBorders>
            <w:shd w:val="clear" w:color="auto" w:fill="FFFFFF"/>
            <w:vAlign w:val="center"/>
          </w:tcPr>
          <w:p w14:paraId="4CC49E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71829A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w:t>
            </w:r>
          </w:p>
        </w:tc>
      </w:tr>
    </w:tbl>
    <w:p w14:paraId="3A851D54">
      <w:pPr>
        <w:rPr>
          <w:rFonts w:hint="eastAsia" w:eastAsia="宋体"/>
          <w:color w:val="000000" w:themeColor="text1"/>
          <w:sz w:val="36"/>
          <w14:textFill>
            <w14:solidFill>
              <w14:schemeClr w14:val="tx1"/>
            </w14:solidFill>
          </w14:textFill>
        </w:rPr>
      </w:pPr>
      <w:r>
        <w:rPr>
          <w:sz w:val="18"/>
          <w:szCs w:val="18"/>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4"/>
        <w:gridCol w:w="881"/>
        <w:gridCol w:w="3045"/>
        <w:gridCol w:w="2641"/>
        <w:gridCol w:w="1234"/>
      </w:tblGrid>
      <w:tr w14:paraId="0C32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19" w:type="dxa"/>
            <w:gridSpan w:val="5"/>
            <w:tcBorders>
              <w:top w:val="nil"/>
              <w:left w:val="nil"/>
              <w:bottom w:val="nil"/>
              <w:right w:val="nil"/>
            </w:tcBorders>
            <w:shd w:val="clear" w:color="auto" w:fill="FFFFFF"/>
            <w:vAlign w:val="top"/>
          </w:tcPr>
          <w:p w14:paraId="45D3E92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5.4 投标报价汇总表</w:t>
            </w:r>
          </w:p>
        </w:tc>
      </w:tr>
      <w:tr w14:paraId="5645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8" w:type="dxa"/>
            <w:gridSpan w:val="3"/>
            <w:tcBorders>
              <w:top w:val="nil"/>
              <w:left w:val="nil"/>
              <w:bottom w:val="nil"/>
              <w:right w:val="nil"/>
            </w:tcBorders>
            <w:shd w:val="clear" w:color="auto" w:fill="FFFFFF"/>
            <w:vAlign w:val="center"/>
          </w:tcPr>
          <w:p w14:paraId="24847F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合同段：牛蹄镇老街坊超市至柯家梁</w:t>
            </w:r>
          </w:p>
        </w:tc>
        <w:tc>
          <w:tcPr>
            <w:tcW w:w="2646" w:type="dxa"/>
            <w:tcBorders>
              <w:top w:val="nil"/>
              <w:left w:val="nil"/>
              <w:bottom w:val="nil"/>
              <w:right w:val="nil"/>
            </w:tcBorders>
            <w:shd w:val="clear" w:color="auto" w:fill="FFFFFF"/>
            <w:vAlign w:val="center"/>
          </w:tcPr>
          <w:p w14:paraId="5F188993">
            <w:pPr>
              <w:jc w:val="right"/>
              <w:rPr>
                <w:rFonts w:hint="eastAsia" w:ascii="宋体" w:hAnsi="宋体" w:eastAsia="宋体" w:cs="宋体"/>
                <w:i w:val="0"/>
                <w:iCs w:val="0"/>
                <w:color w:val="000000"/>
                <w:sz w:val="16"/>
                <w:szCs w:val="16"/>
                <w:u w:val="none"/>
              </w:rPr>
            </w:pPr>
          </w:p>
        </w:tc>
        <w:tc>
          <w:tcPr>
            <w:tcW w:w="1235" w:type="dxa"/>
            <w:tcBorders>
              <w:top w:val="nil"/>
              <w:left w:val="nil"/>
              <w:bottom w:val="nil"/>
              <w:right w:val="nil"/>
            </w:tcBorders>
            <w:shd w:val="clear" w:color="auto" w:fill="FFFFFF"/>
            <w:vAlign w:val="center"/>
          </w:tcPr>
          <w:p w14:paraId="769C643C">
            <w:pPr>
              <w:jc w:val="right"/>
              <w:rPr>
                <w:rFonts w:hint="eastAsia" w:ascii="宋体" w:hAnsi="宋体" w:eastAsia="宋体" w:cs="宋体"/>
                <w:i w:val="0"/>
                <w:iCs w:val="0"/>
                <w:color w:val="000000"/>
                <w:sz w:val="16"/>
                <w:szCs w:val="16"/>
                <w:u w:val="none"/>
              </w:rPr>
            </w:pPr>
          </w:p>
        </w:tc>
      </w:tr>
      <w:tr w14:paraId="47F6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 w:hRule="atLeast"/>
        </w:trPr>
        <w:tc>
          <w:tcPr>
            <w:tcW w:w="705" w:type="dxa"/>
            <w:tcBorders>
              <w:top w:val="nil"/>
              <w:left w:val="nil"/>
              <w:bottom w:val="nil"/>
              <w:right w:val="nil"/>
            </w:tcBorders>
            <w:shd w:val="clear" w:color="auto" w:fill="FFFFFF"/>
            <w:vAlign w:val="top"/>
          </w:tcPr>
          <w:p w14:paraId="1D3A41AD">
            <w:pPr>
              <w:jc w:val="left"/>
              <w:rPr>
                <w:rFonts w:hint="eastAsia" w:ascii="SansSerif" w:hAnsi="SansSerif" w:eastAsia="SansSerif" w:cs="SansSerif"/>
                <w:i w:val="0"/>
                <w:iCs w:val="0"/>
                <w:color w:val="000000"/>
                <w:sz w:val="20"/>
                <w:szCs w:val="20"/>
                <w:u w:val="none"/>
              </w:rPr>
            </w:pPr>
          </w:p>
        </w:tc>
        <w:tc>
          <w:tcPr>
            <w:tcW w:w="882" w:type="dxa"/>
            <w:tcBorders>
              <w:top w:val="nil"/>
              <w:left w:val="nil"/>
              <w:bottom w:val="nil"/>
              <w:right w:val="nil"/>
            </w:tcBorders>
            <w:shd w:val="clear" w:color="auto" w:fill="FFFFFF"/>
            <w:vAlign w:val="top"/>
          </w:tcPr>
          <w:p w14:paraId="4DC1427E">
            <w:pPr>
              <w:jc w:val="left"/>
              <w:rPr>
                <w:rFonts w:hint="default" w:ascii="SansSerif" w:hAnsi="SansSerif" w:eastAsia="SansSerif" w:cs="SansSerif"/>
                <w:i w:val="0"/>
                <w:iCs w:val="0"/>
                <w:color w:val="000000"/>
                <w:sz w:val="20"/>
                <w:szCs w:val="20"/>
                <w:u w:val="none"/>
              </w:rPr>
            </w:pPr>
          </w:p>
        </w:tc>
        <w:tc>
          <w:tcPr>
            <w:tcW w:w="3051" w:type="dxa"/>
            <w:tcBorders>
              <w:top w:val="nil"/>
              <w:left w:val="nil"/>
              <w:bottom w:val="nil"/>
              <w:right w:val="nil"/>
            </w:tcBorders>
            <w:shd w:val="clear" w:color="auto" w:fill="FFFFFF"/>
            <w:vAlign w:val="top"/>
          </w:tcPr>
          <w:p w14:paraId="3D601504">
            <w:pPr>
              <w:jc w:val="left"/>
              <w:rPr>
                <w:rFonts w:hint="default" w:ascii="SansSerif" w:hAnsi="SansSerif" w:eastAsia="SansSerif" w:cs="SansSerif"/>
                <w:i w:val="0"/>
                <w:iCs w:val="0"/>
                <w:color w:val="000000"/>
                <w:sz w:val="20"/>
                <w:szCs w:val="20"/>
                <w:u w:val="none"/>
              </w:rPr>
            </w:pPr>
          </w:p>
        </w:tc>
        <w:tc>
          <w:tcPr>
            <w:tcW w:w="2646" w:type="dxa"/>
            <w:tcBorders>
              <w:top w:val="nil"/>
              <w:left w:val="nil"/>
              <w:bottom w:val="nil"/>
              <w:right w:val="nil"/>
            </w:tcBorders>
            <w:shd w:val="clear" w:color="auto" w:fill="FFFFFF"/>
            <w:vAlign w:val="top"/>
          </w:tcPr>
          <w:p w14:paraId="309DBB7A">
            <w:pPr>
              <w:jc w:val="left"/>
              <w:rPr>
                <w:rFonts w:hint="default" w:ascii="SansSerif" w:hAnsi="SansSerif" w:eastAsia="SansSerif" w:cs="SansSerif"/>
                <w:i w:val="0"/>
                <w:iCs w:val="0"/>
                <w:color w:val="000000"/>
                <w:sz w:val="20"/>
                <w:szCs w:val="20"/>
                <w:u w:val="none"/>
              </w:rPr>
            </w:pPr>
          </w:p>
        </w:tc>
        <w:tc>
          <w:tcPr>
            <w:tcW w:w="1235" w:type="dxa"/>
            <w:tcBorders>
              <w:top w:val="nil"/>
              <w:left w:val="nil"/>
              <w:bottom w:val="nil"/>
              <w:right w:val="nil"/>
            </w:tcBorders>
            <w:shd w:val="clear" w:color="auto" w:fill="FFFFFF"/>
            <w:vAlign w:val="top"/>
          </w:tcPr>
          <w:p w14:paraId="53EEE5EE">
            <w:pPr>
              <w:jc w:val="left"/>
              <w:rPr>
                <w:rFonts w:hint="default" w:ascii="SansSerif" w:hAnsi="SansSerif" w:eastAsia="SansSerif" w:cs="SansSerif"/>
                <w:i w:val="0"/>
                <w:iCs w:val="0"/>
                <w:color w:val="000000"/>
                <w:sz w:val="20"/>
                <w:szCs w:val="20"/>
                <w:u w:val="none"/>
              </w:rPr>
            </w:pPr>
          </w:p>
        </w:tc>
      </w:tr>
      <w:tr w14:paraId="51CA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6BA81E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序号</w:t>
            </w:r>
          </w:p>
        </w:tc>
        <w:tc>
          <w:tcPr>
            <w:tcW w:w="882" w:type="dxa"/>
            <w:tcBorders>
              <w:top w:val="single" w:color="000000" w:sz="8" w:space="0"/>
              <w:left w:val="nil"/>
              <w:bottom w:val="single" w:color="000000" w:sz="4" w:space="0"/>
              <w:right w:val="single" w:color="000000" w:sz="4" w:space="0"/>
            </w:tcBorders>
            <w:shd w:val="clear" w:color="auto" w:fill="FFFFFF"/>
            <w:vAlign w:val="center"/>
          </w:tcPr>
          <w:p w14:paraId="704698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章次</w:t>
            </w:r>
          </w:p>
        </w:tc>
        <w:tc>
          <w:tcPr>
            <w:tcW w:w="5697" w:type="dxa"/>
            <w:gridSpan w:val="2"/>
            <w:tcBorders>
              <w:top w:val="single" w:color="000000" w:sz="8" w:space="0"/>
              <w:left w:val="nil"/>
              <w:bottom w:val="single" w:color="000000" w:sz="4" w:space="0"/>
              <w:right w:val="single" w:color="000000" w:sz="4" w:space="0"/>
            </w:tcBorders>
            <w:shd w:val="clear" w:color="auto" w:fill="FFFFFF"/>
            <w:vAlign w:val="center"/>
          </w:tcPr>
          <w:p w14:paraId="45C5FE9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科目名称</w:t>
            </w:r>
          </w:p>
        </w:tc>
        <w:tc>
          <w:tcPr>
            <w:tcW w:w="1235" w:type="dxa"/>
            <w:tcBorders>
              <w:top w:val="single" w:color="000000" w:sz="8" w:space="0"/>
              <w:left w:val="nil"/>
              <w:bottom w:val="single" w:color="000000" w:sz="4" w:space="0"/>
              <w:right w:val="single" w:color="000000" w:sz="8" w:space="0"/>
            </w:tcBorders>
            <w:shd w:val="clear" w:color="auto" w:fill="FFFFFF"/>
            <w:vAlign w:val="center"/>
          </w:tcPr>
          <w:p w14:paraId="395692C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金额（元）</w:t>
            </w:r>
          </w:p>
        </w:tc>
      </w:tr>
      <w:tr w14:paraId="0B86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A0463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882" w:type="dxa"/>
            <w:tcBorders>
              <w:top w:val="nil"/>
              <w:left w:val="nil"/>
              <w:bottom w:val="single" w:color="000000" w:sz="4" w:space="0"/>
              <w:right w:val="single" w:color="000000" w:sz="4" w:space="0"/>
            </w:tcBorders>
            <w:shd w:val="clear" w:color="auto" w:fill="FFFFFF"/>
            <w:vAlign w:val="center"/>
          </w:tcPr>
          <w:p w14:paraId="7F25F2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w:t>
            </w:r>
          </w:p>
        </w:tc>
        <w:tc>
          <w:tcPr>
            <w:tcW w:w="5697" w:type="dxa"/>
            <w:gridSpan w:val="2"/>
            <w:tcBorders>
              <w:top w:val="nil"/>
              <w:left w:val="nil"/>
              <w:bottom w:val="single" w:color="000000" w:sz="4" w:space="0"/>
              <w:right w:val="single" w:color="000000" w:sz="4" w:space="0"/>
            </w:tcBorders>
            <w:shd w:val="clear" w:color="auto" w:fill="FFFFFF"/>
            <w:vAlign w:val="center"/>
          </w:tcPr>
          <w:p w14:paraId="7D8FD2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安全设施及预埋管线</w:t>
            </w:r>
          </w:p>
        </w:tc>
        <w:tc>
          <w:tcPr>
            <w:tcW w:w="1235" w:type="dxa"/>
            <w:tcBorders>
              <w:top w:val="nil"/>
              <w:left w:val="nil"/>
              <w:bottom w:val="single" w:color="000000" w:sz="4" w:space="0"/>
              <w:right w:val="single" w:color="000000" w:sz="8" w:space="0"/>
            </w:tcBorders>
            <w:shd w:val="clear" w:color="auto" w:fill="FFFFFF"/>
            <w:vAlign w:val="center"/>
          </w:tcPr>
          <w:p w14:paraId="5E2DE80B">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6585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59CC5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6579" w:type="dxa"/>
            <w:gridSpan w:val="3"/>
            <w:tcBorders>
              <w:top w:val="nil"/>
              <w:left w:val="nil"/>
              <w:bottom w:val="single" w:color="000000" w:sz="4" w:space="0"/>
              <w:right w:val="single" w:color="000000" w:sz="4" w:space="0"/>
            </w:tcBorders>
            <w:shd w:val="clear" w:color="auto" w:fill="FFFFFF"/>
            <w:vAlign w:val="center"/>
          </w:tcPr>
          <w:p w14:paraId="296437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第100章至第700章合计</w:t>
            </w:r>
          </w:p>
        </w:tc>
        <w:tc>
          <w:tcPr>
            <w:tcW w:w="1235" w:type="dxa"/>
            <w:tcBorders>
              <w:top w:val="nil"/>
              <w:left w:val="nil"/>
              <w:bottom w:val="single" w:color="000000" w:sz="4" w:space="0"/>
              <w:right w:val="single" w:color="000000" w:sz="8" w:space="0"/>
            </w:tcBorders>
            <w:shd w:val="clear" w:color="auto" w:fill="FFFFFF"/>
            <w:vAlign w:val="center"/>
          </w:tcPr>
          <w:p w14:paraId="65D9219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4F96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FA0DE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6579" w:type="dxa"/>
            <w:gridSpan w:val="3"/>
            <w:tcBorders>
              <w:top w:val="nil"/>
              <w:left w:val="nil"/>
              <w:bottom w:val="single" w:color="000000" w:sz="4" w:space="0"/>
              <w:right w:val="single" w:color="000000" w:sz="4" w:space="0"/>
            </w:tcBorders>
            <w:shd w:val="clear" w:color="auto" w:fill="FFFFFF"/>
            <w:vAlign w:val="center"/>
          </w:tcPr>
          <w:p w14:paraId="367802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已包含在清单合计中的材料、工程设备、专业工程暂估价合计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56432562">
            <w:pPr>
              <w:jc w:val="right"/>
              <w:rPr>
                <w:rFonts w:hint="default" w:ascii="Arial Narrow" w:hAnsi="Arial Narrow" w:eastAsia="Arial Narrow" w:cs="Arial Narrow"/>
                <w:i w:val="0"/>
                <w:iCs w:val="0"/>
                <w:color w:val="000000"/>
                <w:sz w:val="16"/>
                <w:szCs w:val="16"/>
                <w:u w:val="none"/>
              </w:rPr>
            </w:pPr>
          </w:p>
        </w:tc>
      </w:tr>
      <w:tr w14:paraId="1946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47C4F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w:t>
            </w:r>
          </w:p>
        </w:tc>
        <w:tc>
          <w:tcPr>
            <w:tcW w:w="6579" w:type="dxa"/>
            <w:gridSpan w:val="3"/>
            <w:tcBorders>
              <w:top w:val="nil"/>
              <w:left w:val="nil"/>
              <w:bottom w:val="single" w:color="000000" w:sz="4" w:space="0"/>
              <w:right w:val="single" w:color="000000" w:sz="4" w:space="0"/>
            </w:tcBorders>
            <w:shd w:val="clear" w:color="auto" w:fill="FFFFFF"/>
            <w:vAlign w:val="center"/>
          </w:tcPr>
          <w:p w14:paraId="52C5B8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清单合计减去材料、工程设备、专业工程暂估价合计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2520A1C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1084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038057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6579" w:type="dxa"/>
            <w:gridSpan w:val="3"/>
            <w:tcBorders>
              <w:top w:val="nil"/>
              <w:left w:val="nil"/>
              <w:bottom w:val="single" w:color="000000" w:sz="4" w:space="0"/>
              <w:right w:val="single" w:color="000000" w:sz="4" w:space="0"/>
            </w:tcBorders>
            <w:shd w:val="clear" w:color="auto" w:fill="FFFFFF"/>
            <w:vAlign w:val="center"/>
          </w:tcPr>
          <w:p w14:paraId="2CB6B7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计日工合计</w:t>
            </w:r>
          </w:p>
        </w:tc>
        <w:tc>
          <w:tcPr>
            <w:tcW w:w="1235" w:type="dxa"/>
            <w:tcBorders>
              <w:top w:val="nil"/>
              <w:left w:val="nil"/>
              <w:bottom w:val="single" w:color="000000" w:sz="4" w:space="0"/>
              <w:right w:val="single" w:color="000000" w:sz="8" w:space="0"/>
            </w:tcBorders>
            <w:shd w:val="clear" w:color="auto" w:fill="FFFFFF"/>
            <w:vAlign w:val="center"/>
          </w:tcPr>
          <w:p w14:paraId="6B204165">
            <w:pPr>
              <w:jc w:val="right"/>
              <w:rPr>
                <w:rFonts w:hint="default" w:ascii="Arial Narrow" w:hAnsi="Arial Narrow" w:eastAsia="Arial Narrow" w:cs="Arial Narrow"/>
                <w:i w:val="0"/>
                <w:iCs w:val="0"/>
                <w:color w:val="000000"/>
                <w:sz w:val="16"/>
                <w:szCs w:val="16"/>
                <w:u w:val="none"/>
              </w:rPr>
            </w:pPr>
          </w:p>
        </w:tc>
      </w:tr>
      <w:tr w14:paraId="3218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63F89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w:t>
            </w:r>
          </w:p>
        </w:tc>
        <w:tc>
          <w:tcPr>
            <w:tcW w:w="6579" w:type="dxa"/>
            <w:gridSpan w:val="3"/>
            <w:tcBorders>
              <w:top w:val="nil"/>
              <w:left w:val="nil"/>
              <w:bottom w:val="single" w:color="000000" w:sz="4" w:space="0"/>
              <w:right w:val="single" w:color="000000" w:sz="4" w:space="0"/>
            </w:tcBorders>
            <w:shd w:val="clear" w:color="auto" w:fill="FFFFFF"/>
            <w:vAlign w:val="center"/>
          </w:tcPr>
          <w:p w14:paraId="4CA9E5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暂列金额（不含计日工总额）</w:t>
            </w:r>
          </w:p>
        </w:tc>
        <w:tc>
          <w:tcPr>
            <w:tcW w:w="1235" w:type="dxa"/>
            <w:tcBorders>
              <w:top w:val="nil"/>
              <w:left w:val="nil"/>
              <w:bottom w:val="single" w:color="000000" w:sz="4" w:space="0"/>
              <w:right w:val="single" w:color="000000" w:sz="8" w:space="0"/>
            </w:tcBorders>
            <w:shd w:val="clear" w:color="auto" w:fill="FFFFFF"/>
            <w:vAlign w:val="center"/>
          </w:tcPr>
          <w:p w14:paraId="35D242FB">
            <w:pPr>
              <w:jc w:val="right"/>
              <w:rPr>
                <w:rFonts w:hint="default" w:ascii="Arial Narrow" w:hAnsi="Arial Narrow" w:eastAsia="Arial Narrow" w:cs="Arial Narrow"/>
                <w:i w:val="0"/>
                <w:iCs w:val="0"/>
                <w:color w:val="000000"/>
                <w:sz w:val="16"/>
                <w:szCs w:val="16"/>
                <w:u w:val="none"/>
              </w:rPr>
            </w:pPr>
          </w:p>
        </w:tc>
      </w:tr>
      <w:tr w14:paraId="31C2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A6C4D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w:t>
            </w:r>
          </w:p>
        </w:tc>
        <w:tc>
          <w:tcPr>
            <w:tcW w:w="6579" w:type="dxa"/>
            <w:gridSpan w:val="3"/>
            <w:tcBorders>
              <w:top w:val="nil"/>
              <w:left w:val="nil"/>
              <w:bottom w:val="single" w:color="000000" w:sz="4" w:space="0"/>
              <w:right w:val="single" w:color="000000" w:sz="4" w:space="0"/>
            </w:tcBorders>
            <w:shd w:val="clear" w:color="auto" w:fill="FFFFFF"/>
            <w:vAlign w:val="center"/>
          </w:tcPr>
          <w:p w14:paraId="4721D9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投标报价</w:t>
            </w:r>
          </w:p>
        </w:tc>
        <w:tc>
          <w:tcPr>
            <w:tcW w:w="1235" w:type="dxa"/>
            <w:tcBorders>
              <w:top w:val="nil"/>
              <w:left w:val="nil"/>
              <w:bottom w:val="single" w:color="000000" w:sz="4" w:space="0"/>
              <w:right w:val="single" w:color="000000" w:sz="8" w:space="0"/>
            </w:tcBorders>
            <w:shd w:val="clear" w:color="auto" w:fill="FFFFFF"/>
            <w:vAlign w:val="center"/>
          </w:tcPr>
          <w:p w14:paraId="11EA885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2470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BB41FE5">
            <w:pPr>
              <w:jc w:val="center"/>
              <w:rPr>
                <w:rFonts w:hint="eastAsia" w:ascii="宋体" w:hAnsi="宋体" w:eastAsia="宋体" w:cs="宋体"/>
                <w:i w:val="0"/>
                <w:iCs w:val="0"/>
                <w:color w:val="000000"/>
                <w:sz w:val="16"/>
                <w:szCs w:val="16"/>
                <w:u w:val="none"/>
              </w:rPr>
            </w:pPr>
          </w:p>
        </w:tc>
        <w:tc>
          <w:tcPr>
            <w:tcW w:w="6579" w:type="dxa"/>
            <w:gridSpan w:val="3"/>
            <w:tcBorders>
              <w:top w:val="nil"/>
              <w:left w:val="nil"/>
              <w:bottom w:val="single" w:color="000000" w:sz="4" w:space="0"/>
              <w:right w:val="single" w:color="000000" w:sz="4" w:space="0"/>
            </w:tcBorders>
            <w:shd w:val="clear" w:color="auto" w:fill="FFFFFF"/>
            <w:vAlign w:val="center"/>
          </w:tcPr>
          <w:p w14:paraId="1229565B">
            <w:pPr>
              <w:jc w:val="center"/>
              <w:rPr>
                <w:rFonts w:hint="eastAsia" w:ascii="宋体" w:hAnsi="宋体" w:eastAsia="宋体" w:cs="宋体"/>
                <w:i w:val="0"/>
                <w:iCs w:val="0"/>
                <w:color w:val="000000"/>
                <w:sz w:val="16"/>
                <w:szCs w:val="16"/>
                <w:u w:val="none"/>
              </w:rPr>
            </w:pPr>
          </w:p>
        </w:tc>
        <w:tc>
          <w:tcPr>
            <w:tcW w:w="1235" w:type="dxa"/>
            <w:tcBorders>
              <w:top w:val="nil"/>
              <w:left w:val="nil"/>
              <w:bottom w:val="single" w:color="000000" w:sz="4" w:space="0"/>
              <w:right w:val="single" w:color="000000" w:sz="8" w:space="0"/>
            </w:tcBorders>
            <w:shd w:val="clear" w:color="auto" w:fill="FFFFFF"/>
            <w:vAlign w:val="center"/>
          </w:tcPr>
          <w:p w14:paraId="46318602">
            <w:pPr>
              <w:jc w:val="right"/>
              <w:rPr>
                <w:rFonts w:hint="default" w:ascii="Arial Narrow" w:hAnsi="Arial Narrow" w:eastAsia="Arial Narrow" w:cs="Arial Narrow"/>
                <w:i w:val="0"/>
                <w:iCs w:val="0"/>
                <w:color w:val="000000"/>
                <w:sz w:val="16"/>
                <w:szCs w:val="16"/>
                <w:u w:val="none"/>
              </w:rPr>
            </w:pPr>
          </w:p>
        </w:tc>
      </w:tr>
      <w:tr w14:paraId="0987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84" w:type="dxa"/>
            <w:gridSpan w:val="4"/>
            <w:tcBorders>
              <w:top w:val="single" w:color="000000" w:sz="8" w:space="0"/>
              <w:left w:val="nil"/>
              <w:bottom w:val="nil"/>
              <w:right w:val="nil"/>
            </w:tcBorders>
            <w:shd w:val="clear" w:color="auto" w:fill="FFFFFF"/>
            <w:vAlign w:val="center"/>
          </w:tcPr>
          <w:p w14:paraId="0A87963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 1 页</w:t>
            </w:r>
          </w:p>
        </w:tc>
        <w:tc>
          <w:tcPr>
            <w:tcW w:w="1235" w:type="dxa"/>
            <w:tcBorders>
              <w:top w:val="single" w:color="000000" w:sz="8" w:space="0"/>
              <w:left w:val="nil"/>
              <w:bottom w:val="nil"/>
              <w:right w:val="nil"/>
            </w:tcBorders>
            <w:shd w:val="clear" w:color="auto" w:fill="FFFFFF"/>
            <w:vAlign w:val="center"/>
          </w:tcPr>
          <w:p w14:paraId="598DE7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共 1 页</w:t>
            </w:r>
          </w:p>
        </w:tc>
      </w:tr>
    </w:tbl>
    <w:p w14:paraId="2CF6F43C">
      <w:pPr>
        <w:rPr>
          <w:rFonts w:hint="eastAsia" w:eastAsia="宋体"/>
          <w:color w:val="000000" w:themeColor="text1"/>
          <w:sz w:val="36"/>
          <w14:textFill>
            <w14:solidFill>
              <w14:schemeClr w14:val="tx1"/>
            </w14:solidFill>
          </w14:textFill>
        </w:rPr>
      </w:pPr>
      <w:r>
        <w:rPr>
          <w:sz w:val="18"/>
          <w:szCs w:val="18"/>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2"/>
        <w:gridCol w:w="3750"/>
        <w:gridCol w:w="704"/>
        <w:gridCol w:w="1057"/>
        <w:gridCol w:w="1056"/>
        <w:gridCol w:w="1056"/>
      </w:tblGrid>
      <w:tr w14:paraId="7910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2C8030D0">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5.1 工程量清单表</w:t>
            </w:r>
          </w:p>
        </w:tc>
      </w:tr>
      <w:tr w14:paraId="0C9B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742CB6B5">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工程量清单表</w:t>
            </w:r>
          </w:p>
        </w:tc>
      </w:tr>
      <w:tr w14:paraId="0E10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CB52E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第600章  安全设施及预埋管线</w:t>
            </w:r>
          </w:p>
        </w:tc>
      </w:tr>
      <w:tr w14:paraId="7413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6A73D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279B2FD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78C76E1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5495AAC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79D91E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359CBD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合价</w:t>
            </w:r>
          </w:p>
        </w:tc>
      </w:tr>
      <w:tr w14:paraId="3E5C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09D9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52662B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7708AC3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A0C10EB">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7A699E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34EE2B6">
            <w:pPr>
              <w:jc w:val="right"/>
              <w:rPr>
                <w:rFonts w:hint="default" w:ascii="Arial Narrow" w:hAnsi="Arial Narrow" w:eastAsia="Arial Narrow" w:cs="Arial Narrow"/>
                <w:i w:val="0"/>
                <w:iCs w:val="0"/>
                <w:color w:val="000000"/>
                <w:sz w:val="16"/>
                <w:szCs w:val="16"/>
                <w:u w:val="none"/>
              </w:rPr>
            </w:pPr>
          </w:p>
        </w:tc>
      </w:tr>
      <w:tr w14:paraId="2239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9DEF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599BBB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06F0FFC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0CCB90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3770F8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8C07DC4">
            <w:pPr>
              <w:jc w:val="right"/>
              <w:rPr>
                <w:rFonts w:hint="default" w:ascii="Arial Narrow" w:hAnsi="Arial Narrow" w:eastAsia="Arial Narrow" w:cs="Arial Narrow"/>
                <w:i w:val="0"/>
                <w:iCs w:val="0"/>
                <w:color w:val="000000"/>
                <w:sz w:val="16"/>
                <w:szCs w:val="16"/>
                <w:u w:val="none"/>
              </w:rPr>
            </w:pPr>
          </w:p>
        </w:tc>
      </w:tr>
      <w:tr w14:paraId="6BCB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EE82C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53F82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路侧波形梁钢护栏(Gr-D-4E)</w:t>
            </w:r>
          </w:p>
        </w:tc>
        <w:tc>
          <w:tcPr>
            <w:tcW w:w="705" w:type="dxa"/>
            <w:tcBorders>
              <w:top w:val="nil"/>
              <w:left w:val="nil"/>
              <w:bottom w:val="single" w:color="000000" w:sz="4" w:space="0"/>
              <w:right w:val="single" w:color="000000" w:sz="4" w:space="0"/>
            </w:tcBorders>
            <w:shd w:val="clear" w:color="auto" w:fill="FFFFFF"/>
            <w:vAlign w:val="center"/>
          </w:tcPr>
          <w:p w14:paraId="0AB964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47F0CC5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326</w:t>
            </w:r>
          </w:p>
        </w:tc>
        <w:tc>
          <w:tcPr>
            <w:tcW w:w="1058" w:type="dxa"/>
            <w:tcBorders>
              <w:top w:val="nil"/>
              <w:left w:val="nil"/>
              <w:bottom w:val="single" w:color="000000" w:sz="4" w:space="0"/>
              <w:right w:val="single" w:color="000000" w:sz="4" w:space="0"/>
            </w:tcBorders>
            <w:shd w:val="clear" w:color="auto" w:fill="FFFFFF"/>
            <w:vAlign w:val="center"/>
          </w:tcPr>
          <w:p w14:paraId="69B10AB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5B690BB">
            <w:pPr>
              <w:jc w:val="right"/>
              <w:rPr>
                <w:rFonts w:hint="default" w:ascii="Arial Narrow" w:hAnsi="Arial Narrow" w:eastAsia="Arial Narrow" w:cs="Arial Narrow"/>
                <w:i w:val="0"/>
                <w:iCs w:val="0"/>
                <w:color w:val="000000"/>
                <w:sz w:val="16"/>
                <w:szCs w:val="16"/>
                <w:u w:val="none"/>
              </w:rPr>
            </w:pPr>
          </w:p>
        </w:tc>
      </w:tr>
      <w:tr w14:paraId="4A5A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986CD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21FF38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路侧波形梁钢护栏(Gr-D-2E)</w:t>
            </w:r>
          </w:p>
        </w:tc>
        <w:tc>
          <w:tcPr>
            <w:tcW w:w="705" w:type="dxa"/>
            <w:tcBorders>
              <w:top w:val="nil"/>
              <w:left w:val="nil"/>
              <w:bottom w:val="single" w:color="000000" w:sz="4" w:space="0"/>
              <w:right w:val="single" w:color="000000" w:sz="4" w:space="0"/>
            </w:tcBorders>
            <w:shd w:val="clear" w:color="auto" w:fill="FFFFFF"/>
            <w:vAlign w:val="center"/>
          </w:tcPr>
          <w:p w14:paraId="15AA53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2F697FD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80</w:t>
            </w:r>
          </w:p>
        </w:tc>
        <w:tc>
          <w:tcPr>
            <w:tcW w:w="1058" w:type="dxa"/>
            <w:tcBorders>
              <w:top w:val="nil"/>
              <w:left w:val="nil"/>
              <w:bottom w:val="single" w:color="000000" w:sz="4" w:space="0"/>
              <w:right w:val="single" w:color="000000" w:sz="4" w:space="0"/>
            </w:tcBorders>
            <w:shd w:val="clear" w:color="auto" w:fill="FFFFFF"/>
            <w:vAlign w:val="center"/>
          </w:tcPr>
          <w:p w14:paraId="46D384E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7DF0DEF">
            <w:pPr>
              <w:jc w:val="right"/>
              <w:rPr>
                <w:rFonts w:hint="default" w:ascii="Arial Narrow" w:hAnsi="Arial Narrow" w:eastAsia="Arial Narrow" w:cs="Arial Narrow"/>
                <w:i w:val="0"/>
                <w:iCs w:val="0"/>
                <w:color w:val="000000"/>
                <w:sz w:val="16"/>
                <w:szCs w:val="16"/>
                <w:u w:val="none"/>
              </w:rPr>
            </w:pPr>
          </w:p>
        </w:tc>
      </w:tr>
      <w:tr w14:paraId="26B5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C2937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286B8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路侧波形梁钢护栏(Gr-D-2C)</w:t>
            </w:r>
          </w:p>
        </w:tc>
        <w:tc>
          <w:tcPr>
            <w:tcW w:w="705" w:type="dxa"/>
            <w:tcBorders>
              <w:top w:val="nil"/>
              <w:left w:val="nil"/>
              <w:bottom w:val="single" w:color="000000" w:sz="4" w:space="0"/>
              <w:right w:val="single" w:color="000000" w:sz="4" w:space="0"/>
            </w:tcBorders>
            <w:shd w:val="clear" w:color="auto" w:fill="FFFFFF"/>
            <w:vAlign w:val="center"/>
          </w:tcPr>
          <w:p w14:paraId="357AAC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5BCBA15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8</w:t>
            </w:r>
          </w:p>
        </w:tc>
        <w:tc>
          <w:tcPr>
            <w:tcW w:w="1058" w:type="dxa"/>
            <w:tcBorders>
              <w:top w:val="nil"/>
              <w:left w:val="nil"/>
              <w:bottom w:val="single" w:color="000000" w:sz="4" w:space="0"/>
              <w:right w:val="single" w:color="000000" w:sz="4" w:space="0"/>
            </w:tcBorders>
            <w:shd w:val="clear" w:color="auto" w:fill="FFFFFF"/>
            <w:vAlign w:val="center"/>
          </w:tcPr>
          <w:p w14:paraId="2C31E23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FA2BC84">
            <w:pPr>
              <w:jc w:val="right"/>
              <w:rPr>
                <w:rFonts w:hint="default" w:ascii="Arial Narrow" w:hAnsi="Arial Narrow" w:eastAsia="Arial Narrow" w:cs="Arial Narrow"/>
                <w:i w:val="0"/>
                <w:iCs w:val="0"/>
                <w:color w:val="000000"/>
                <w:sz w:val="16"/>
                <w:szCs w:val="16"/>
                <w:u w:val="none"/>
              </w:rPr>
            </w:pPr>
          </w:p>
        </w:tc>
      </w:tr>
      <w:tr w14:paraId="4EA7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023D8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07DAA7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路侧波形梁钢护栏(Gr-D-4E独立基础)</w:t>
            </w:r>
          </w:p>
        </w:tc>
        <w:tc>
          <w:tcPr>
            <w:tcW w:w="705" w:type="dxa"/>
            <w:tcBorders>
              <w:top w:val="nil"/>
              <w:left w:val="nil"/>
              <w:bottom w:val="single" w:color="000000" w:sz="4" w:space="0"/>
              <w:right w:val="single" w:color="000000" w:sz="4" w:space="0"/>
            </w:tcBorders>
            <w:shd w:val="clear" w:color="auto" w:fill="FFFFFF"/>
            <w:vAlign w:val="center"/>
          </w:tcPr>
          <w:p w14:paraId="52A751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5F82BE3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730</w:t>
            </w:r>
          </w:p>
        </w:tc>
        <w:tc>
          <w:tcPr>
            <w:tcW w:w="1058" w:type="dxa"/>
            <w:tcBorders>
              <w:top w:val="nil"/>
              <w:left w:val="nil"/>
              <w:bottom w:val="single" w:color="000000" w:sz="4" w:space="0"/>
              <w:right w:val="single" w:color="000000" w:sz="4" w:space="0"/>
            </w:tcBorders>
            <w:shd w:val="clear" w:color="auto" w:fill="FFFFFF"/>
            <w:vAlign w:val="center"/>
          </w:tcPr>
          <w:p w14:paraId="091C25B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1C3CB23">
            <w:pPr>
              <w:jc w:val="right"/>
              <w:rPr>
                <w:rFonts w:hint="default" w:ascii="Arial Narrow" w:hAnsi="Arial Narrow" w:eastAsia="Arial Narrow" w:cs="Arial Narrow"/>
                <w:i w:val="0"/>
                <w:iCs w:val="0"/>
                <w:color w:val="000000"/>
                <w:sz w:val="16"/>
                <w:szCs w:val="16"/>
                <w:u w:val="none"/>
              </w:rPr>
            </w:pPr>
          </w:p>
        </w:tc>
      </w:tr>
      <w:tr w14:paraId="7385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E19F3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73A09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路侧波形梁钢护栏(Gr-D-2E独立基础)</w:t>
            </w:r>
          </w:p>
        </w:tc>
        <w:tc>
          <w:tcPr>
            <w:tcW w:w="705" w:type="dxa"/>
            <w:tcBorders>
              <w:top w:val="nil"/>
              <w:left w:val="nil"/>
              <w:bottom w:val="single" w:color="000000" w:sz="4" w:space="0"/>
              <w:right w:val="single" w:color="000000" w:sz="4" w:space="0"/>
            </w:tcBorders>
            <w:shd w:val="clear" w:color="auto" w:fill="FFFFFF"/>
            <w:vAlign w:val="center"/>
          </w:tcPr>
          <w:p w14:paraId="4205EA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5E73409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22</w:t>
            </w:r>
          </w:p>
        </w:tc>
        <w:tc>
          <w:tcPr>
            <w:tcW w:w="1058" w:type="dxa"/>
            <w:tcBorders>
              <w:top w:val="nil"/>
              <w:left w:val="nil"/>
              <w:bottom w:val="single" w:color="000000" w:sz="4" w:space="0"/>
              <w:right w:val="single" w:color="000000" w:sz="4" w:space="0"/>
            </w:tcBorders>
            <w:shd w:val="clear" w:color="auto" w:fill="FFFFFF"/>
            <w:vAlign w:val="center"/>
          </w:tcPr>
          <w:p w14:paraId="348B850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E2EC947">
            <w:pPr>
              <w:jc w:val="right"/>
              <w:rPr>
                <w:rFonts w:hint="default" w:ascii="Arial Narrow" w:hAnsi="Arial Narrow" w:eastAsia="Arial Narrow" w:cs="Arial Narrow"/>
                <w:i w:val="0"/>
                <w:iCs w:val="0"/>
                <w:color w:val="000000"/>
                <w:sz w:val="16"/>
                <w:szCs w:val="16"/>
                <w:u w:val="none"/>
              </w:rPr>
            </w:pPr>
          </w:p>
        </w:tc>
      </w:tr>
      <w:tr w14:paraId="153B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A729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6301AA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波形梁钢护栏端头(端头A型)</w:t>
            </w:r>
          </w:p>
        </w:tc>
        <w:tc>
          <w:tcPr>
            <w:tcW w:w="705" w:type="dxa"/>
            <w:tcBorders>
              <w:top w:val="nil"/>
              <w:left w:val="nil"/>
              <w:bottom w:val="single" w:color="000000" w:sz="4" w:space="0"/>
              <w:right w:val="single" w:color="000000" w:sz="4" w:space="0"/>
            </w:tcBorders>
            <w:shd w:val="clear" w:color="auto" w:fill="FFFFFF"/>
            <w:vAlign w:val="center"/>
          </w:tcPr>
          <w:p w14:paraId="099D7C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3AF53D2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38</w:t>
            </w:r>
          </w:p>
        </w:tc>
        <w:tc>
          <w:tcPr>
            <w:tcW w:w="1058" w:type="dxa"/>
            <w:tcBorders>
              <w:top w:val="nil"/>
              <w:left w:val="nil"/>
              <w:bottom w:val="single" w:color="000000" w:sz="4" w:space="0"/>
              <w:right w:val="single" w:color="000000" w:sz="4" w:space="0"/>
            </w:tcBorders>
            <w:shd w:val="clear" w:color="auto" w:fill="FFFFFF"/>
            <w:vAlign w:val="center"/>
          </w:tcPr>
          <w:p w14:paraId="1743073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DA8D3AD">
            <w:pPr>
              <w:jc w:val="right"/>
              <w:rPr>
                <w:rFonts w:hint="default" w:ascii="Arial Narrow" w:hAnsi="Arial Narrow" w:eastAsia="Arial Narrow" w:cs="Arial Narrow"/>
                <w:i w:val="0"/>
                <w:iCs w:val="0"/>
                <w:color w:val="000000"/>
                <w:sz w:val="16"/>
                <w:szCs w:val="16"/>
                <w:u w:val="none"/>
              </w:rPr>
            </w:pPr>
          </w:p>
        </w:tc>
      </w:tr>
      <w:tr w14:paraId="6654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838F8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w:t>
            </w:r>
          </w:p>
        </w:tc>
        <w:tc>
          <w:tcPr>
            <w:tcW w:w="3757" w:type="dxa"/>
            <w:tcBorders>
              <w:top w:val="nil"/>
              <w:left w:val="nil"/>
              <w:bottom w:val="single" w:color="000000" w:sz="4" w:space="0"/>
              <w:right w:val="single" w:color="000000" w:sz="4" w:space="0"/>
            </w:tcBorders>
            <w:shd w:val="clear" w:color="auto" w:fill="FFFFFF"/>
            <w:vAlign w:val="center"/>
          </w:tcPr>
          <w:p w14:paraId="1A5A9E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道路交通标志</w:t>
            </w:r>
          </w:p>
        </w:tc>
        <w:tc>
          <w:tcPr>
            <w:tcW w:w="705" w:type="dxa"/>
            <w:tcBorders>
              <w:top w:val="nil"/>
              <w:left w:val="nil"/>
              <w:bottom w:val="single" w:color="000000" w:sz="4" w:space="0"/>
              <w:right w:val="single" w:color="000000" w:sz="4" w:space="0"/>
            </w:tcBorders>
            <w:shd w:val="clear" w:color="auto" w:fill="FFFFFF"/>
            <w:vAlign w:val="center"/>
          </w:tcPr>
          <w:p w14:paraId="37E3E43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93D335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E35561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E647B7E">
            <w:pPr>
              <w:jc w:val="right"/>
              <w:rPr>
                <w:rFonts w:hint="default" w:ascii="Arial Narrow" w:hAnsi="Arial Narrow" w:eastAsia="Arial Narrow" w:cs="Arial Narrow"/>
                <w:i w:val="0"/>
                <w:iCs w:val="0"/>
                <w:color w:val="000000"/>
                <w:sz w:val="16"/>
                <w:szCs w:val="16"/>
                <w:u w:val="none"/>
              </w:rPr>
            </w:pPr>
          </w:p>
        </w:tc>
      </w:tr>
      <w:tr w14:paraId="21E3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36417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604-1</w:t>
            </w:r>
          </w:p>
        </w:tc>
        <w:tc>
          <w:tcPr>
            <w:tcW w:w="3757" w:type="dxa"/>
            <w:tcBorders>
              <w:top w:val="nil"/>
              <w:left w:val="nil"/>
              <w:bottom w:val="single" w:color="000000" w:sz="4" w:space="0"/>
              <w:right w:val="single" w:color="000000" w:sz="4" w:space="0"/>
            </w:tcBorders>
            <w:shd w:val="clear" w:color="auto" w:fill="FFFFFF"/>
            <w:vAlign w:val="center"/>
          </w:tcPr>
          <w:p w14:paraId="5115C7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单柱式铝合金标志面板(△700)</w:t>
            </w:r>
          </w:p>
        </w:tc>
        <w:tc>
          <w:tcPr>
            <w:tcW w:w="705" w:type="dxa"/>
            <w:tcBorders>
              <w:top w:val="nil"/>
              <w:left w:val="nil"/>
              <w:bottom w:val="single" w:color="000000" w:sz="4" w:space="0"/>
              <w:right w:val="single" w:color="000000" w:sz="4" w:space="0"/>
            </w:tcBorders>
            <w:shd w:val="clear" w:color="auto" w:fill="FFFFFF"/>
            <w:vAlign w:val="center"/>
          </w:tcPr>
          <w:p w14:paraId="7700F5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736A4CD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6</w:t>
            </w:r>
          </w:p>
        </w:tc>
        <w:tc>
          <w:tcPr>
            <w:tcW w:w="1058" w:type="dxa"/>
            <w:tcBorders>
              <w:top w:val="nil"/>
              <w:left w:val="nil"/>
              <w:bottom w:val="single" w:color="000000" w:sz="4" w:space="0"/>
              <w:right w:val="single" w:color="000000" w:sz="4" w:space="0"/>
            </w:tcBorders>
            <w:shd w:val="clear" w:color="auto" w:fill="FFFFFF"/>
            <w:vAlign w:val="center"/>
          </w:tcPr>
          <w:p w14:paraId="20B42B7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C8C0FE6">
            <w:pPr>
              <w:jc w:val="right"/>
              <w:rPr>
                <w:rFonts w:hint="default" w:ascii="Arial Narrow" w:hAnsi="Arial Narrow" w:eastAsia="Arial Narrow" w:cs="Arial Narrow"/>
                <w:i w:val="0"/>
                <w:iCs w:val="0"/>
                <w:color w:val="000000"/>
                <w:sz w:val="16"/>
                <w:szCs w:val="16"/>
                <w:u w:val="none"/>
              </w:rPr>
            </w:pPr>
          </w:p>
        </w:tc>
      </w:tr>
      <w:tr w14:paraId="0FE7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05FCE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604-2</w:t>
            </w:r>
          </w:p>
        </w:tc>
        <w:tc>
          <w:tcPr>
            <w:tcW w:w="3757" w:type="dxa"/>
            <w:tcBorders>
              <w:top w:val="nil"/>
              <w:left w:val="nil"/>
              <w:bottom w:val="single" w:color="000000" w:sz="4" w:space="0"/>
              <w:right w:val="single" w:color="000000" w:sz="4" w:space="0"/>
            </w:tcBorders>
            <w:shd w:val="clear" w:color="auto" w:fill="FFFFFF"/>
            <w:vAlign w:val="center"/>
          </w:tcPr>
          <w:p w14:paraId="52675F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单柱式铝合金标志面板(△600)</w:t>
            </w:r>
          </w:p>
        </w:tc>
        <w:tc>
          <w:tcPr>
            <w:tcW w:w="705" w:type="dxa"/>
            <w:tcBorders>
              <w:top w:val="nil"/>
              <w:left w:val="nil"/>
              <w:bottom w:val="single" w:color="000000" w:sz="4" w:space="0"/>
              <w:right w:val="single" w:color="000000" w:sz="4" w:space="0"/>
            </w:tcBorders>
            <w:shd w:val="clear" w:color="auto" w:fill="FFFFFF"/>
            <w:vAlign w:val="center"/>
          </w:tcPr>
          <w:p w14:paraId="0E0447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34ABB7D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6C58C13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4A25A61">
            <w:pPr>
              <w:jc w:val="right"/>
              <w:rPr>
                <w:rFonts w:hint="default" w:ascii="Arial Narrow" w:hAnsi="Arial Narrow" w:eastAsia="Arial Narrow" w:cs="Arial Narrow"/>
                <w:i w:val="0"/>
                <w:iCs w:val="0"/>
                <w:color w:val="000000"/>
                <w:sz w:val="16"/>
                <w:szCs w:val="16"/>
                <w:u w:val="none"/>
              </w:rPr>
            </w:pPr>
          </w:p>
        </w:tc>
      </w:tr>
      <w:tr w14:paraId="5AA1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BA5F8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604-1</w:t>
            </w:r>
          </w:p>
        </w:tc>
        <w:tc>
          <w:tcPr>
            <w:tcW w:w="3757" w:type="dxa"/>
            <w:tcBorders>
              <w:top w:val="nil"/>
              <w:left w:val="nil"/>
              <w:bottom w:val="single" w:color="000000" w:sz="4" w:space="0"/>
              <w:right w:val="single" w:color="000000" w:sz="4" w:space="0"/>
            </w:tcBorders>
            <w:shd w:val="clear" w:color="auto" w:fill="FFFFFF"/>
            <w:vAlign w:val="center"/>
          </w:tcPr>
          <w:p w14:paraId="62E90A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单柱式铝合金标志面板(凸面镜)</w:t>
            </w:r>
          </w:p>
        </w:tc>
        <w:tc>
          <w:tcPr>
            <w:tcW w:w="705" w:type="dxa"/>
            <w:tcBorders>
              <w:top w:val="nil"/>
              <w:left w:val="nil"/>
              <w:bottom w:val="single" w:color="000000" w:sz="4" w:space="0"/>
              <w:right w:val="single" w:color="000000" w:sz="4" w:space="0"/>
            </w:tcBorders>
            <w:shd w:val="clear" w:color="auto" w:fill="FFFFFF"/>
            <w:vAlign w:val="center"/>
          </w:tcPr>
          <w:p w14:paraId="558BF5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78B59B3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4</w:t>
            </w:r>
          </w:p>
        </w:tc>
        <w:tc>
          <w:tcPr>
            <w:tcW w:w="1058" w:type="dxa"/>
            <w:tcBorders>
              <w:top w:val="nil"/>
              <w:left w:val="nil"/>
              <w:bottom w:val="single" w:color="000000" w:sz="4" w:space="0"/>
              <w:right w:val="single" w:color="000000" w:sz="4" w:space="0"/>
            </w:tcBorders>
            <w:shd w:val="clear" w:color="auto" w:fill="FFFFFF"/>
            <w:vAlign w:val="center"/>
          </w:tcPr>
          <w:p w14:paraId="4455872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0599218">
            <w:pPr>
              <w:jc w:val="right"/>
              <w:rPr>
                <w:rFonts w:hint="default" w:ascii="Arial Narrow" w:hAnsi="Arial Narrow" w:eastAsia="Arial Narrow" w:cs="Arial Narrow"/>
                <w:i w:val="0"/>
                <w:iCs w:val="0"/>
                <w:color w:val="000000"/>
                <w:sz w:val="16"/>
                <w:szCs w:val="16"/>
                <w:u w:val="none"/>
              </w:rPr>
            </w:pPr>
          </w:p>
        </w:tc>
      </w:tr>
      <w:tr w14:paraId="28EA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438C0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604-11</w:t>
            </w:r>
          </w:p>
        </w:tc>
        <w:tc>
          <w:tcPr>
            <w:tcW w:w="3757" w:type="dxa"/>
            <w:tcBorders>
              <w:top w:val="nil"/>
              <w:left w:val="nil"/>
              <w:bottom w:val="single" w:color="000000" w:sz="4" w:space="0"/>
              <w:right w:val="single" w:color="000000" w:sz="4" w:space="0"/>
            </w:tcBorders>
            <w:shd w:val="clear" w:color="auto" w:fill="FFFFFF"/>
            <w:vAlign w:val="center"/>
          </w:tcPr>
          <w:p w14:paraId="779E49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道口标注</w:t>
            </w:r>
          </w:p>
        </w:tc>
        <w:tc>
          <w:tcPr>
            <w:tcW w:w="705" w:type="dxa"/>
            <w:tcBorders>
              <w:top w:val="nil"/>
              <w:left w:val="nil"/>
              <w:bottom w:val="single" w:color="000000" w:sz="4" w:space="0"/>
              <w:right w:val="single" w:color="000000" w:sz="4" w:space="0"/>
            </w:tcBorders>
            <w:shd w:val="clear" w:color="auto" w:fill="FFFFFF"/>
            <w:vAlign w:val="center"/>
          </w:tcPr>
          <w:p w14:paraId="5FE38A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7C2D789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4</w:t>
            </w:r>
          </w:p>
        </w:tc>
        <w:tc>
          <w:tcPr>
            <w:tcW w:w="1058" w:type="dxa"/>
            <w:tcBorders>
              <w:top w:val="nil"/>
              <w:left w:val="nil"/>
              <w:bottom w:val="single" w:color="000000" w:sz="4" w:space="0"/>
              <w:right w:val="single" w:color="000000" w:sz="4" w:space="0"/>
            </w:tcBorders>
            <w:shd w:val="clear" w:color="auto" w:fill="FFFFFF"/>
            <w:vAlign w:val="center"/>
          </w:tcPr>
          <w:p w14:paraId="0533E3F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C596677">
            <w:pPr>
              <w:jc w:val="right"/>
              <w:rPr>
                <w:rFonts w:hint="default" w:ascii="Arial Narrow" w:hAnsi="Arial Narrow" w:eastAsia="Arial Narrow" w:cs="Arial Narrow"/>
                <w:i w:val="0"/>
                <w:iCs w:val="0"/>
                <w:color w:val="000000"/>
                <w:sz w:val="16"/>
                <w:szCs w:val="16"/>
                <w:u w:val="none"/>
              </w:rPr>
            </w:pPr>
          </w:p>
        </w:tc>
      </w:tr>
      <w:tr w14:paraId="7B14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355B9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605</w:t>
            </w:r>
          </w:p>
        </w:tc>
        <w:tc>
          <w:tcPr>
            <w:tcW w:w="3757" w:type="dxa"/>
            <w:tcBorders>
              <w:top w:val="nil"/>
              <w:left w:val="nil"/>
              <w:bottom w:val="single" w:color="000000" w:sz="4" w:space="0"/>
              <w:right w:val="single" w:color="000000" w:sz="4" w:space="0"/>
            </w:tcBorders>
            <w:shd w:val="clear" w:color="auto" w:fill="FFFFFF"/>
            <w:vAlign w:val="center"/>
          </w:tcPr>
          <w:p w14:paraId="4816D9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道路交通标线</w:t>
            </w:r>
          </w:p>
        </w:tc>
        <w:tc>
          <w:tcPr>
            <w:tcW w:w="705" w:type="dxa"/>
            <w:tcBorders>
              <w:top w:val="nil"/>
              <w:left w:val="nil"/>
              <w:bottom w:val="single" w:color="000000" w:sz="4" w:space="0"/>
              <w:right w:val="single" w:color="000000" w:sz="4" w:space="0"/>
            </w:tcBorders>
            <w:shd w:val="clear" w:color="auto" w:fill="FFFFFF"/>
            <w:vAlign w:val="center"/>
          </w:tcPr>
          <w:p w14:paraId="02FEFB4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C705A3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403A6D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791625A">
            <w:pPr>
              <w:jc w:val="right"/>
              <w:rPr>
                <w:rFonts w:hint="default" w:ascii="Arial Narrow" w:hAnsi="Arial Narrow" w:eastAsia="Arial Narrow" w:cs="Arial Narrow"/>
                <w:i w:val="0"/>
                <w:iCs w:val="0"/>
                <w:color w:val="000000"/>
                <w:sz w:val="16"/>
                <w:szCs w:val="16"/>
                <w:u w:val="none"/>
              </w:rPr>
            </w:pPr>
          </w:p>
        </w:tc>
      </w:tr>
      <w:tr w14:paraId="7E218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56C1C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605-5</w:t>
            </w:r>
          </w:p>
        </w:tc>
        <w:tc>
          <w:tcPr>
            <w:tcW w:w="3757" w:type="dxa"/>
            <w:tcBorders>
              <w:top w:val="nil"/>
              <w:left w:val="nil"/>
              <w:bottom w:val="single" w:color="000000" w:sz="4" w:space="0"/>
              <w:right w:val="single" w:color="000000" w:sz="4" w:space="0"/>
            </w:tcBorders>
            <w:shd w:val="clear" w:color="auto" w:fill="FFFFFF"/>
            <w:vAlign w:val="center"/>
          </w:tcPr>
          <w:p w14:paraId="3B17BC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轮廓标</w:t>
            </w:r>
          </w:p>
        </w:tc>
        <w:tc>
          <w:tcPr>
            <w:tcW w:w="705" w:type="dxa"/>
            <w:tcBorders>
              <w:top w:val="nil"/>
              <w:left w:val="nil"/>
              <w:bottom w:val="single" w:color="000000" w:sz="4" w:space="0"/>
              <w:right w:val="single" w:color="000000" w:sz="4" w:space="0"/>
            </w:tcBorders>
            <w:shd w:val="clear" w:color="auto" w:fill="FFFFFF"/>
            <w:vAlign w:val="center"/>
          </w:tcPr>
          <w:p w14:paraId="494C05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100块</w:t>
            </w:r>
          </w:p>
        </w:tc>
        <w:tc>
          <w:tcPr>
            <w:tcW w:w="1058" w:type="dxa"/>
            <w:tcBorders>
              <w:top w:val="nil"/>
              <w:left w:val="nil"/>
              <w:bottom w:val="single" w:color="000000" w:sz="4" w:space="0"/>
              <w:right w:val="single" w:color="000000" w:sz="4" w:space="0"/>
            </w:tcBorders>
            <w:shd w:val="clear" w:color="auto" w:fill="FFFFFF"/>
            <w:vAlign w:val="center"/>
          </w:tcPr>
          <w:p w14:paraId="313DBF9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1.08</w:t>
            </w:r>
          </w:p>
        </w:tc>
        <w:tc>
          <w:tcPr>
            <w:tcW w:w="1058" w:type="dxa"/>
            <w:tcBorders>
              <w:top w:val="nil"/>
              <w:left w:val="nil"/>
              <w:bottom w:val="single" w:color="000000" w:sz="4" w:space="0"/>
              <w:right w:val="single" w:color="000000" w:sz="4" w:space="0"/>
            </w:tcBorders>
            <w:shd w:val="clear" w:color="auto" w:fill="FFFFFF"/>
            <w:vAlign w:val="center"/>
          </w:tcPr>
          <w:p w14:paraId="3A0E071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9C9E5E8">
            <w:pPr>
              <w:jc w:val="right"/>
              <w:rPr>
                <w:rFonts w:hint="default" w:ascii="Arial Narrow" w:hAnsi="Arial Narrow" w:eastAsia="Arial Narrow" w:cs="Arial Narrow"/>
                <w:i w:val="0"/>
                <w:iCs w:val="0"/>
                <w:color w:val="000000"/>
                <w:sz w:val="16"/>
                <w:szCs w:val="16"/>
                <w:u w:val="none"/>
              </w:rPr>
            </w:pPr>
          </w:p>
        </w:tc>
      </w:tr>
      <w:tr w14:paraId="2026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3"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F15DBA1">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1F6D136A">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1A24414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8AC195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66B21D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E6CF4A7">
            <w:pPr>
              <w:jc w:val="right"/>
              <w:rPr>
                <w:rFonts w:hint="default" w:ascii="Arial Narrow" w:hAnsi="Arial Narrow" w:eastAsia="Arial Narrow" w:cs="Arial Narrow"/>
                <w:i w:val="0"/>
                <w:iCs w:val="0"/>
                <w:color w:val="000000"/>
                <w:sz w:val="16"/>
                <w:szCs w:val="16"/>
                <w:u w:val="none"/>
              </w:rPr>
            </w:pPr>
          </w:p>
        </w:tc>
      </w:tr>
      <w:tr w14:paraId="0953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5DFF76E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第600章  合计   人民币</w:t>
            </w:r>
          </w:p>
        </w:tc>
        <w:tc>
          <w:tcPr>
            <w:tcW w:w="1763" w:type="dxa"/>
            <w:gridSpan w:val="2"/>
            <w:tcBorders>
              <w:top w:val="nil"/>
              <w:left w:val="nil"/>
              <w:bottom w:val="single" w:color="000000" w:sz="8" w:space="0"/>
              <w:right w:val="nil"/>
            </w:tcBorders>
            <w:shd w:val="clear" w:color="auto" w:fill="FFFFFF"/>
            <w:vAlign w:val="center"/>
          </w:tcPr>
          <w:p w14:paraId="743BE1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0AE2A2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w:t>
            </w:r>
          </w:p>
        </w:tc>
      </w:tr>
    </w:tbl>
    <w:p w14:paraId="219760A3">
      <w:pPr>
        <w:rPr>
          <w:rFonts w:hint="eastAsia" w:eastAsia="宋体"/>
          <w:color w:val="000000" w:themeColor="text1"/>
          <w:sz w:val="36"/>
          <w14:textFill>
            <w14:solidFill>
              <w14:schemeClr w14:val="tx1"/>
            </w14:solidFill>
          </w14:textFill>
        </w:rPr>
      </w:pPr>
      <w:r>
        <w:rPr>
          <w:sz w:val="18"/>
          <w:szCs w:val="18"/>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4"/>
        <w:gridCol w:w="881"/>
        <w:gridCol w:w="3045"/>
        <w:gridCol w:w="2641"/>
        <w:gridCol w:w="1234"/>
      </w:tblGrid>
      <w:tr w14:paraId="2C8C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519" w:type="dxa"/>
            <w:gridSpan w:val="5"/>
            <w:tcBorders>
              <w:top w:val="nil"/>
              <w:left w:val="nil"/>
              <w:bottom w:val="nil"/>
              <w:right w:val="nil"/>
            </w:tcBorders>
            <w:shd w:val="clear" w:color="auto" w:fill="FFFFFF"/>
            <w:vAlign w:val="top"/>
          </w:tcPr>
          <w:p w14:paraId="2DDD4C5C">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5.4 投标报价汇总表</w:t>
            </w:r>
          </w:p>
        </w:tc>
      </w:tr>
      <w:tr w14:paraId="7E22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8" w:type="dxa"/>
            <w:gridSpan w:val="3"/>
            <w:tcBorders>
              <w:top w:val="nil"/>
              <w:left w:val="nil"/>
              <w:bottom w:val="nil"/>
              <w:right w:val="nil"/>
            </w:tcBorders>
            <w:shd w:val="clear" w:color="auto" w:fill="FFFFFF"/>
            <w:vAlign w:val="center"/>
          </w:tcPr>
          <w:p w14:paraId="247BBF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合同段：牛蹄镇西沟口至西沟</w:t>
            </w:r>
          </w:p>
        </w:tc>
        <w:tc>
          <w:tcPr>
            <w:tcW w:w="2646" w:type="dxa"/>
            <w:tcBorders>
              <w:top w:val="nil"/>
              <w:left w:val="nil"/>
              <w:bottom w:val="nil"/>
              <w:right w:val="nil"/>
            </w:tcBorders>
            <w:shd w:val="clear" w:color="auto" w:fill="FFFFFF"/>
            <w:vAlign w:val="center"/>
          </w:tcPr>
          <w:p w14:paraId="1CC95C52">
            <w:pPr>
              <w:jc w:val="right"/>
              <w:rPr>
                <w:rFonts w:hint="eastAsia" w:ascii="宋体" w:hAnsi="宋体" w:eastAsia="宋体" w:cs="宋体"/>
                <w:i w:val="0"/>
                <w:iCs w:val="0"/>
                <w:color w:val="000000"/>
                <w:sz w:val="16"/>
                <w:szCs w:val="16"/>
                <w:u w:val="none"/>
              </w:rPr>
            </w:pPr>
          </w:p>
        </w:tc>
        <w:tc>
          <w:tcPr>
            <w:tcW w:w="1235" w:type="dxa"/>
            <w:tcBorders>
              <w:top w:val="nil"/>
              <w:left w:val="nil"/>
              <w:bottom w:val="nil"/>
              <w:right w:val="nil"/>
            </w:tcBorders>
            <w:shd w:val="clear" w:color="auto" w:fill="FFFFFF"/>
            <w:vAlign w:val="center"/>
          </w:tcPr>
          <w:p w14:paraId="2955A2B5">
            <w:pPr>
              <w:jc w:val="right"/>
              <w:rPr>
                <w:rFonts w:hint="eastAsia" w:ascii="宋体" w:hAnsi="宋体" w:eastAsia="宋体" w:cs="宋体"/>
                <w:i w:val="0"/>
                <w:iCs w:val="0"/>
                <w:color w:val="000000"/>
                <w:sz w:val="16"/>
                <w:szCs w:val="16"/>
                <w:u w:val="none"/>
              </w:rPr>
            </w:pPr>
          </w:p>
        </w:tc>
      </w:tr>
      <w:tr w14:paraId="22B98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5" w:type="dxa"/>
            <w:tcBorders>
              <w:top w:val="nil"/>
              <w:left w:val="nil"/>
              <w:bottom w:val="nil"/>
              <w:right w:val="nil"/>
            </w:tcBorders>
            <w:shd w:val="clear" w:color="auto" w:fill="FFFFFF"/>
            <w:vAlign w:val="top"/>
          </w:tcPr>
          <w:p w14:paraId="75D1D337">
            <w:pPr>
              <w:jc w:val="left"/>
              <w:rPr>
                <w:rFonts w:hint="eastAsia" w:ascii="SansSerif" w:hAnsi="SansSerif" w:eastAsia="SansSerif" w:cs="SansSerif"/>
                <w:i w:val="0"/>
                <w:iCs w:val="0"/>
                <w:color w:val="000000"/>
                <w:sz w:val="20"/>
                <w:szCs w:val="20"/>
                <w:u w:val="none"/>
              </w:rPr>
            </w:pPr>
          </w:p>
        </w:tc>
        <w:tc>
          <w:tcPr>
            <w:tcW w:w="882" w:type="dxa"/>
            <w:tcBorders>
              <w:top w:val="nil"/>
              <w:left w:val="nil"/>
              <w:bottom w:val="nil"/>
              <w:right w:val="nil"/>
            </w:tcBorders>
            <w:shd w:val="clear" w:color="auto" w:fill="FFFFFF"/>
            <w:vAlign w:val="top"/>
          </w:tcPr>
          <w:p w14:paraId="77D69F7F">
            <w:pPr>
              <w:jc w:val="left"/>
              <w:rPr>
                <w:rFonts w:hint="default" w:ascii="SansSerif" w:hAnsi="SansSerif" w:eastAsia="SansSerif" w:cs="SansSerif"/>
                <w:i w:val="0"/>
                <w:iCs w:val="0"/>
                <w:color w:val="000000"/>
                <w:sz w:val="20"/>
                <w:szCs w:val="20"/>
                <w:u w:val="none"/>
              </w:rPr>
            </w:pPr>
          </w:p>
        </w:tc>
        <w:tc>
          <w:tcPr>
            <w:tcW w:w="3051" w:type="dxa"/>
            <w:tcBorders>
              <w:top w:val="nil"/>
              <w:left w:val="nil"/>
              <w:bottom w:val="nil"/>
              <w:right w:val="nil"/>
            </w:tcBorders>
            <w:shd w:val="clear" w:color="auto" w:fill="FFFFFF"/>
            <w:vAlign w:val="top"/>
          </w:tcPr>
          <w:p w14:paraId="7A1B1995">
            <w:pPr>
              <w:jc w:val="left"/>
              <w:rPr>
                <w:rFonts w:hint="default" w:ascii="SansSerif" w:hAnsi="SansSerif" w:eastAsia="SansSerif" w:cs="SansSerif"/>
                <w:i w:val="0"/>
                <w:iCs w:val="0"/>
                <w:color w:val="000000"/>
                <w:sz w:val="20"/>
                <w:szCs w:val="20"/>
                <w:u w:val="none"/>
              </w:rPr>
            </w:pPr>
          </w:p>
        </w:tc>
        <w:tc>
          <w:tcPr>
            <w:tcW w:w="2646" w:type="dxa"/>
            <w:tcBorders>
              <w:top w:val="nil"/>
              <w:left w:val="nil"/>
              <w:bottom w:val="nil"/>
              <w:right w:val="nil"/>
            </w:tcBorders>
            <w:shd w:val="clear" w:color="auto" w:fill="FFFFFF"/>
            <w:vAlign w:val="top"/>
          </w:tcPr>
          <w:p w14:paraId="69ECE466">
            <w:pPr>
              <w:jc w:val="left"/>
              <w:rPr>
                <w:rFonts w:hint="default" w:ascii="SansSerif" w:hAnsi="SansSerif" w:eastAsia="SansSerif" w:cs="SansSerif"/>
                <w:i w:val="0"/>
                <w:iCs w:val="0"/>
                <w:color w:val="000000"/>
                <w:sz w:val="20"/>
                <w:szCs w:val="20"/>
                <w:u w:val="none"/>
              </w:rPr>
            </w:pPr>
          </w:p>
        </w:tc>
        <w:tc>
          <w:tcPr>
            <w:tcW w:w="1235" w:type="dxa"/>
            <w:tcBorders>
              <w:top w:val="nil"/>
              <w:left w:val="nil"/>
              <w:bottom w:val="nil"/>
              <w:right w:val="nil"/>
            </w:tcBorders>
            <w:shd w:val="clear" w:color="auto" w:fill="FFFFFF"/>
            <w:vAlign w:val="top"/>
          </w:tcPr>
          <w:p w14:paraId="6EDB0E94">
            <w:pPr>
              <w:jc w:val="left"/>
              <w:rPr>
                <w:rFonts w:hint="default" w:ascii="SansSerif" w:hAnsi="SansSerif" w:eastAsia="SansSerif" w:cs="SansSerif"/>
                <w:i w:val="0"/>
                <w:iCs w:val="0"/>
                <w:color w:val="000000"/>
                <w:sz w:val="20"/>
                <w:szCs w:val="20"/>
                <w:u w:val="none"/>
              </w:rPr>
            </w:pPr>
          </w:p>
        </w:tc>
      </w:tr>
      <w:tr w14:paraId="0D87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965949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序号</w:t>
            </w:r>
          </w:p>
        </w:tc>
        <w:tc>
          <w:tcPr>
            <w:tcW w:w="882" w:type="dxa"/>
            <w:tcBorders>
              <w:top w:val="single" w:color="000000" w:sz="8" w:space="0"/>
              <w:left w:val="nil"/>
              <w:bottom w:val="single" w:color="000000" w:sz="4" w:space="0"/>
              <w:right w:val="single" w:color="000000" w:sz="4" w:space="0"/>
            </w:tcBorders>
            <w:shd w:val="clear" w:color="auto" w:fill="FFFFFF"/>
            <w:vAlign w:val="center"/>
          </w:tcPr>
          <w:p w14:paraId="28B4E50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章次</w:t>
            </w:r>
          </w:p>
        </w:tc>
        <w:tc>
          <w:tcPr>
            <w:tcW w:w="5697" w:type="dxa"/>
            <w:gridSpan w:val="2"/>
            <w:tcBorders>
              <w:top w:val="single" w:color="000000" w:sz="8" w:space="0"/>
              <w:left w:val="nil"/>
              <w:bottom w:val="single" w:color="000000" w:sz="4" w:space="0"/>
              <w:right w:val="single" w:color="000000" w:sz="4" w:space="0"/>
            </w:tcBorders>
            <w:shd w:val="clear" w:color="auto" w:fill="FFFFFF"/>
            <w:vAlign w:val="center"/>
          </w:tcPr>
          <w:p w14:paraId="2C82FB7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科目名称</w:t>
            </w:r>
          </w:p>
        </w:tc>
        <w:tc>
          <w:tcPr>
            <w:tcW w:w="1235" w:type="dxa"/>
            <w:tcBorders>
              <w:top w:val="single" w:color="000000" w:sz="8" w:space="0"/>
              <w:left w:val="nil"/>
              <w:bottom w:val="single" w:color="000000" w:sz="4" w:space="0"/>
              <w:right w:val="single" w:color="000000" w:sz="8" w:space="0"/>
            </w:tcBorders>
            <w:shd w:val="clear" w:color="auto" w:fill="FFFFFF"/>
            <w:vAlign w:val="center"/>
          </w:tcPr>
          <w:p w14:paraId="0DC7928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金额（元）</w:t>
            </w:r>
          </w:p>
        </w:tc>
      </w:tr>
      <w:tr w14:paraId="6645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85177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882" w:type="dxa"/>
            <w:tcBorders>
              <w:top w:val="nil"/>
              <w:left w:val="nil"/>
              <w:bottom w:val="single" w:color="000000" w:sz="4" w:space="0"/>
              <w:right w:val="single" w:color="000000" w:sz="4" w:space="0"/>
            </w:tcBorders>
            <w:shd w:val="clear" w:color="auto" w:fill="FFFFFF"/>
            <w:vAlign w:val="center"/>
          </w:tcPr>
          <w:p w14:paraId="4330A6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w:t>
            </w:r>
          </w:p>
        </w:tc>
        <w:tc>
          <w:tcPr>
            <w:tcW w:w="5697" w:type="dxa"/>
            <w:gridSpan w:val="2"/>
            <w:tcBorders>
              <w:top w:val="nil"/>
              <w:left w:val="nil"/>
              <w:bottom w:val="single" w:color="000000" w:sz="4" w:space="0"/>
              <w:right w:val="single" w:color="000000" w:sz="4" w:space="0"/>
            </w:tcBorders>
            <w:shd w:val="clear" w:color="auto" w:fill="FFFFFF"/>
            <w:vAlign w:val="center"/>
          </w:tcPr>
          <w:p w14:paraId="501D6D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安全设施及预埋管线</w:t>
            </w:r>
          </w:p>
        </w:tc>
        <w:tc>
          <w:tcPr>
            <w:tcW w:w="1235" w:type="dxa"/>
            <w:tcBorders>
              <w:top w:val="nil"/>
              <w:left w:val="nil"/>
              <w:bottom w:val="single" w:color="000000" w:sz="4" w:space="0"/>
              <w:right w:val="single" w:color="000000" w:sz="8" w:space="0"/>
            </w:tcBorders>
            <w:shd w:val="clear" w:color="auto" w:fill="FFFFFF"/>
            <w:vAlign w:val="center"/>
          </w:tcPr>
          <w:p w14:paraId="6A0846FC">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2698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02441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6579" w:type="dxa"/>
            <w:gridSpan w:val="3"/>
            <w:tcBorders>
              <w:top w:val="nil"/>
              <w:left w:val="nil"/>
              <w:bottom w:val="single" w:color="000000" w:sz="4" w:space="0"/>
              <w:right w:val="single" w:color="000000" w:sz="4" w:space="0"/>
            </w:tcBorders>
            <w:shd w:val="clear" w:color="auto" w:fill="FFFFFF"/>
            <w:vAlign w:val="center"/>
          </w:tcPr>
          <w:p w14:paraId="44DFDD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第100章至第700章合计</w:t>
            </w:r>
          </w:p>
        </w:tc>
        <w:tc>
          <w:tcPr>
            <w:tcW w:w="1235" w:type="dxa"/>
            <w:tcBorders>
              <w:top w:val="nil"/>
              <w:left w:val="nil"/>
              <w:bottom w:val="single" w:color="000000" w:sz="4" w:space="0"/>
              <w:right w:val="single" w:color="000000" w:sz="8" w:space="0"/>
            </w:tcBorders>
            <w:shd w:val="clear" w:color="auto" w:fill="FFFFFF"/>
            <w:vAlign w:val="center"/>
          </w:tcPr>
          <w:p w14:paraId="28F61B8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2624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2DDCF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6579" w:type="dxa"/>
            <w:gridSpan w:val="3"/>
            <w:tcBorders>
              <w:top w:val="nil"/>
              <w:left w:val="nil"/>
              <w:bottom w:val="single" w:color="000000" w:sz="4" w:space="0"/>
              <w:right w:val="single" w:color="000000" w:sz="4" w:space="0"/>
            </w:tcBorders>
            <w:shd w:val="clear" w:color="auto" w:fill="FFFFFF"/>
            <w:vAlign w:val="center"/>
          </w:tcPr>
          <w:p w14:paraId="5CD0C0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已包含在清单合计中的材料、工程设备、专业工程暂估价合计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155C1340">
            <w:pPr>
              <w:jc w:val="right"/>
              <w:rPr>
                <w:rFonts w:hint="default" w:ascii="Arial Narrow" w:hAnsi="Arial Narrow" w:eastAsia="Arial Narrow" w:cs="Arial Narrow"/>
                <w:i w:val="0"/>
                <w:iCs w:val="0"/>
                <w:color w:val="000000"/>
                <w:sz w:val="16"/>
                <w:szCs w:val="16"/>
                <w:u w:val="none"/>
              </w:rPr>
            </w:pPr>
          </w:p>
        </w:tc>
      </w:tr>
      <w:tr w14:paraId="3CA4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30E71E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w:t>
            </w:r>
          </w:p>
        </w:tc>
        <w:tc>
          <w:tcPr>
            <w:tcW w:w="6579" w:type="dxa"/>
            <w:gridSpan w:val="3"/>
            <w:tcBorders>
              <w:top w:val="nil"/>
              <w:left w:val="nil"/>
              <w:bottom w:val="single" w:color="000000" w:sz="4" w:space="0"/>
              <w:right w:val="single" w:color="000000" w:sz="4" w:space="0"/>
            </w:tcBorders>
            <w:shd w:val="clear" w:color="auto" w:fill="FFFFFF"/>
            <w:vAlign w:val="center"/>
          </w:tcPr>
          <w:p w14:paraId="3ECA89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清单合计减去材料、工程设备、专业工程暂估价合计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5D19154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2B85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3AC38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6579" w:type="dxa"/>
            <w:gridSpan w:val="3"/>
            <w:tcBorders>
              <w:top w:val="nil"/>
              <w:left w:val="nil"/>
              <w:bottom w:val="single" w:color="000000" w:sz="4" w:space="0"/>
              <w:right w:val="single" w:color="000000" w:sz="4" w:space="0"/>
            </w:tcBorders>
            <w:shd w:val="clear" w:color="auto" w:fill="FFFFFF"/>
            <w:vAlign w:val="center"/>
          </w:tcPr>
          <w:p w14:paraId="3E6D0D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计日工合计</w:t>
            </w:r>
          </w:p>
        </w:tc>
        <w:tc>
          <w:tcPr>
            <w:tcW w:w="1235" w:type="dxa"/>
            <w:tcBorders>
              <w:top w:val="nil"/>
              <w:left w:val="nil"/>
              <w:bottom w:val="single" w:color="000000" w:sz="4" w:space="0"/>
              <w:right w:val="single" w:color="000000" w:sz="8" w:space="0"/>
            </w:tcBorders>
            <w:shd w:val="clear" w:color="auto" w:fill="FFFFFF"/>
            <w:vAlign w:val="center"/>
          </w:tcPr>
          <w:p w14:paraId="76DCD1E4">
            <w:pPr>
              <w:jc w:val="right"/>
              <w:rPr>
                <w:rFonts w:hint="default" w:ascii="Arial Narrow" w:hAnsi="Arial Narrow" w:eastAsia="Arial Narrow" w:cs="Arial Narrow"/>
                <w:i w:val="0"/>
                <w:iCs w:val="0"/>
                <w:color w:val="000000"/>
                <w:sz w:val="16"/>
                <w:szCs w:val="16"/>
                <w:u w:val="none"/>
              </w:rPr>
            </w:pPr>
          </w:p>
        </w:tc>
      </w:tr>
      <w:tr w14:paraId="3647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2C9FD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w:t>
            </w:r>
          </w:p>
        </w:tc>
        <w:tc>
          <w:tcPr>
            <w:tcW w:w="6579" w:type="dxa"/>
            <w:gridSpan w:val="3"/>
            <w:tcBorders>
              <w:top w:val="nil"/>
              <w:left w:val="nil"/>
              <w:bottom w:val="single" w:color="000000" w:sz="4" w:space="0"/>
              <w:right w:val="single" w:color="000000" w:sz="4" w:space="0"/>
            </w:tcBorders>
            <w:shd w:val="clear" w:color="auto" w:fill="FFFFFF"/>
            <w:vAlign w:val="center"/>
          </w:tcPr>
          <w:p w14:paraId="293502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暂列金额（不含计日工总额）</w:t>
            </w:r>
          </w:p>
        </w:tc>
        <w:tc>
          <w:tcPr>
            <w:tcW w:w="1235" w:type="dxa"/>
            <w:tcBorders>
              <w:top w:val="nil"/>
              <w:left w:val="nil"/>
              <w:bottom w:val="single" w:color="000000" w:sz="4" w:space="0"/>
              <w:right w:val="single" w:color="000000" w:sz="8" w:space="0"/>
            </w:tcBorders>
            <w:shd w:val="clear" w:color="auto" w:fill="FFFFFF"/>
            <w:vAlign w:val="center"/>
          </w:tcPr>
          <w:p w14:paraId="444BF978">
            <w:pPr>
              <w:jc w:val="right"/>
              <w:rPr>
                <w:rFonts w:hint="default" w:ascii="Arial Narrow" w:hAnsi="Arial Narrow" w:eastAsia="Arial Narrow" w:cs="Arial Narrow"/>
                <w:i w:val="0"/>
                <w:iCs w:val="0"/>
                <w:color w:val="000000"/>
                <w:sz w:val="16"/>
                <w:szCs w:val="16"/>
                <w:u w:val="none"/>
              </w:rPr>
            </w:pPr>
          </w:p>
        </w:tc>
      </w:tr>
      <w:tr w14:paraId="7BB0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A2AE0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w:t>
            </w:r>
          </w:p>
        </w:tc>
        <w:tc>
          <w:tcPr>
            <w:tcW w:w="6579" w:type="dxa"/>
            <w:gridSpan w:val="3"/>
            <w:tcBorders>
              <w:top w:val="nil"/>
              <w:left w:val="nil"/>
              <w:bottom w:val="single" w:color="000000" w:sz="4" w:space="0"/>
              <w:right w:val="single" w:color="000000" w:sz="4" w:space="0"/>
            </w:tcBorders>
            <w:shd w:val="clear" w:color="auto" w:fill="FFFFFF"/>
            <w:vAlign w:val="center"/>
          </w:tcPr>
          <w:p w14:paraId="5F3861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投标报价</w:t>
            </w:r>
          </w:p>
        </w:tc>
        <w:tc>
          <w:tcPr>
            <w:tcW w:w="1235" w:type="dxa"/>
            <w:tcBorders>
              <w:top w:val="nil"/>
              <w:left w:val="nil"/>
              <w:bottom w:val="single" w:color="000000" w:sz="4" w:space="0"/>
              <w:right w:val="single" w:color="000000" w:sz="8" w:space="0"/>
            </w:tcBorders>
            <w:shd w:val="clear" w:color="auto" w:fill="FFFFFF"/>
            <w:vAlign w:val="center"/>
          </w:tcPr>
          <w:p w14:paraId="12EA9F4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0.00</w:t>
            </w:r>
          </w:p>
        </w:tc>
      </w:tr>
      <w:tr w14:paraId="3BF6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648FA0E">
            <w:pPr>
              <w:jc w:val="center"/>
              <w:rPr>
                <w:rFonts w:hint="eastAsia" w:ascii="宋体" w:hAnsi="宋体" w:eastAsia="宋体" w:cs="宋体"/>
                <w:i w:val="0"/>
                <w:iCs w:val="0"/>
                <w:color w:val="000000"/>
                <w:sz w:val="16"/>
                <w:szCs w:val="16"/>
                <w:u w:val="none"/>
              </w:rPr>
            </w:pPr>
          </w:p>
        </w:tc>
        <w:tc>
          <w:tcPr>
            <w:tcW w:w="6579" w:type="dxa"/>
            <w:gridSpan w:val="3"/>
            <w:tcBorders>
              <w:top w:val="nil"/>
              <w:left w:val="nil"/>
              <w:bottom w:val="single" w:color="000000" w:sz="4" w:space="0"/>
              <w:right w:val="single" w:color="000000" w:sz="4" w:space="0"/>
            </w:tcBorders>
            <w:shd w:val="clear" w:color="auto" w:fill="FFFFFF"/>
            <w:vAlign w:val="center"/>
          </w:tcPr>
          <w:p w14:paraId="0F120DC1">
            <w:pPr>
              <w:jc w:val="center"/>
              <w:rPr>
                <w:rFonts w:hint="eastAsia" w:ascii="宋体" w:hAnsi="宋体" w:eastAsia="宋体" w:cs="宋体"/>
                <w:i w:val="0"/>
                <w:iCs w:val="0"/>
                <w:color w:val="000000"/>
                <w:sz w:val="16"/>
                <w:szCs w:val="16"/>
                <w:u w:val="none"/>
              </w:rPr>
            </w:pPr>
          </w:p>
        </w:tc>
        <w:tc>
          <w:tcPr>
            <w:tcW w:w="1235" w:type="dxa"/>
            <w:tcBorders>
              <w:top w:val="nil"/>
              <w:left w:val="nil"/>
              <w:bottom w:val="single" w:color="000000" w:sz="4" w:space="0"/>
              <w:right w:val="single" w:color="000000" w:sz="8" w:space="0"/>
            </w:tcBorders>
            <w:shd w:val="clear" w:color="auto" w:fill="FFFFFF"/>
            <w:vAlign w:val="center"/>
          </w:tcPr>
          <w:p w14:paraId="156472CD">
            <w:pPr>
              <w:jc w:val="right"/>
              <w:rPr>
                <w:rFonts w:hint="default" w:ascii="Arial Narrow" w:hAnsi="Arial Narrow" w:eastAsia="Arial Narrow" w:cs="Arial Narrow"/>
                <w:i w:val="0"/>
                <w:iCs w:val="0"/>
                <w:color w:val="000000"/>
                <w:sz w:val="16"/>
                <w:szCs w:val="16"/>
                <w:u w:val="none"/>
              </w:rPr>
            </w:pPr>
          </w:p>
        </w:tc>
      </w:tr>
      <w:tr w14:paraId="5EBB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84" w:type="dxa"/>
            <w:gridSpan w:val="4"/>
            <w:tcBorders>
              <w:top w:val="single" w:color="000000" w:sz="8" w:space="0"/>
              <w:left w:val="nil"/>
              <w:bottom w:val="nil"/>
              <w:right w:val="nil"/>
            </w:tcBorders>
            <w:shd w:val="clear" w:color="auto" w:fill="FFFFFF"/>
            <w:vAlign w:val="center"/>
          </w:tcPr>
          <w:p w14:paraId="05ACC79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 1 页</w:t>
            </w:r>
          </w:p>
        </w:tc>
        <w:tc>
          <w:tcPr>
            <w:tcW w:w="1235" w:type="dxa"/>
            <w:tcBorders>
              <w:top w:val="single" w:color="000000" w:sz="8" w:space="0"/>
              <w:left w:val="nil"/>
              <w:bottom w:val="nil"/>
              <w:right w:val="nil"/>
            </w:tcBorders>
            <w:shd w:val="clear" w:color="auto" w:fill="FFFFFF"/>
            <w:vAlign w:val="center"/>
          </w:tcPr>
          <w:p w14:paraId="15741C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共 1 页</w:t>
            </w:r>
          </w:p>
        </w:tc>
      </w:tr>
    </w:tbl>
    <w:p w14:paraId="4B43CD86">
      <w:pPr>
        <w:rPr>
          <w:rFonts w:hint="eastAsia" w:eastAsia="宋体"/>
          <w:color w:val="000000" w:themeColor="text1"/>
          <w:sz w:val="36"/>
          <w14:textFill>
            <w14:solidFill>
              <w14:schemeClr w14:val="tx1"/>
            </w14:solidFill>
          </w14:textFill>
        </w:rPr>
      </w:pPr>
      <w:r>
        <w:rPr>
          <w:sz w:val="18"/>
          <w:szCs w:val="18"/>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2"/>
        <w:gridCol w:w="3750"/>
        <w:gridCol w:w="704"/>
        <w:gridCol w:w="1057"/>
        <w:gridCol w:w="1056"/>
        <w:gridCol w:w="1056"/>
      </w:tblGrid>
      <w:tr w14:paraId="4FB3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69F531CD">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5.1 工程量清单表</w:t>
            </w:r>
          </w:p>
        </w:tc>
      </w:tr>
      <w:tr w14:paraId="54C1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7C107A1D">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工程量清单表</w:t>
            </w:r>
          </w:p>
        </w:tc>
      </w:tr>
      <w:tr w14:paraId="5144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B6A9B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第600章  安全设施及预埋管线</w:t>
            </w:r>
          </w:p>
        </w:tc>
      </w:tr>
      <w:tr w14:paraId="602F7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956943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26AE03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4229B4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0BB10E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57877AF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5C375FC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合价</w:t>
            </w:r>
          </w:p>
        </w:tc>
      </w:tr>
      <w:tr w14:paraId="0C66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12995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4F0AD46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4326274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338FECD">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26CD19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4B29C41">
            <w:pPr>
              <w:jc w:val="right"/>
              <w:rPr>
                <w:rFonts w:hint="default" w:ascii="Arial Narrow" w:hAnsi="Arial Narrow" w:eastAsia="Arial Narrow" w:cs="Arial Narrow"/>
                <w:i w:val="0"/>
                <w:iCs w:val="0"/>
                <w:color w:val="000000"/>
                <w:sz w:val="16"/>
                <w:szCs w:val="16"/>
                <w:u w:val="none"/>
              </w:rPr>
            </w:pPr>
          </w:p>
        </w:tc>
      </w:tr>
      <w:tr w14:paraId="55EF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75EE2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48EDAC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0633E0F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04C30F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241288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94ED218">
            <w:pPr>
              <w:jc w:val="right"/>
              <w:rPr>
                <w:rFonts w:hint="default" w:ascii="Arial Narrow" w:hAnsi="Arial Narrow" w:eastAsia="Arial Narrow" w:cs="Arial Narrow"/>
                <w:i w:val="0"/>
                <w:iCs w:val="0"/>
                <w:color w:val="000000"/>
                <w:sz w:val="16"/>
                <w:szCs w:val="16"/>
                <w:u w:val="none"/>
              </w:rPr>
            </w:pPr>
          </w:p>
        </w:tc>
      </w:tr>
      <w:tr w14:paraId="08AF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896D0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0EADAF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路侧波形梁钢护栏(Gr-D-4E)</w:t>
            </w:r>
          </w:p>
        </w:tc>
        <w:tc>
          <w:tcPr>
            <w:tcW w:w="705" w:type="dxa"/>
            <w:tcBorders>
              <w:top w:val="nil"/>
              <w:left w:val="nil"/>
              <w:bottom w:val="single" w:color="000000" w:sz="4" w:space="0"/>
              <w:right w:val="single" w:color="000000" w:sz="4" w:space="0"/>
            </w:tcBorders>
            <w:shd w:val="clear" w:color="auto" w:fill="FFFFFF"/>
            <w:vAlign w:val="center"/>
          </w:tcPr>
          <w:p w14:paraId="420172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752DBE6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196</w:t>
            </w:r>
          </w:p>
        </w:tc>
        <w:tc>
          <w:tcPr>
            <w:tcW w:w="1058" w:type="dxa"/>
            <w:tcBorders>
              <w:top w:val="nil"/>
              <w:left w:val="nil"/>
              <w:bottom w:val="single" w:color="000000" w:sz="4" w:space="0"/>
              <w:right w:val="single" w:color="000000" w:sz="4" w:space="0"/>
            </w:tcBorders>
            <w:shd w:val="clear" w:color="auto" w:fill="FFFFFF"/>
            <w:vAlign w:val="center"/>
          </w:tcPr>
          <w:p w14:paraId="14AC70B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76D04DD">
            <w:pPr>
              <w:jc w:val="right"/>
              <w:rPr>
                <w:rFonts w:hint="default" w:ascii="Arial Narrow" w:hAnsi="Arial Narrow" w:eastAsia="Arial Narrow" w:cs="Arial Narrow"/>
                <w:i w:val="0"/>
                <w:iCs w:val="0"/>
                <w:color w:val="000000"/>
                <w:sz w:val="16"/>
                <w:szCs w:val="16"/>
                <w:u w:val="none"/>
              </w:rPr>
            </w:pPr>
          </w:p>
        </w:tc>
      </w:tr>
      <w:tr w14:paraId="707A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06DA1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E0F8C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路侧波形梁钢护栏(Gr-D-2E)</w:t>
            </w:r>
          </w:p>
        </w:tc>
        <w:tc>
          <w:tcPr>
            <w:tcW w:w="705" w:type="dxa"/>
            <w:tcBorders>
              <w:top w:val="nil"/>
              <w:left w:val="nil"/>
              <w:bottom w:val="single" w:color="000000" w:sz="4" w:space="0"/>
              <w:right w:val="single" w:color="000000" w:sz="4" w:space="0"/>
            </w:tcBorders>
            <w:shd w:val="clear" w:color="auto" w:fill="FFFFFF"/>
            <w:vAlign w:val="center"/>
          </w:tcPr>
          <w:p w14:paraId="1A32A8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076C7C9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96</w:t>
            </w:r>
          </w:p>
        </w:tc>
        <w:tc>
          <w:tcPr>
            <w:tcW w:w="1058" w:type="dxa"/>
            <w:tcBorders>
              <w:top w:val="nil"/>
              <w:left w:val="nil"/>
              <w:bottom w:val="single" w:color="000000" w:sz="4" w:space="0"/>
              <w:right w:val="single" w:color="000000" w:sz="4" w:space="0"/>
            </w:tcBorders>
            <w:shd w:val="clear" w:color="auto" w:fill="FFFFFF"/>
            <w:vAlign w:val="center"/>
          </w:tcPr>
          <w:p w14:paraId="005FF70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61CEE69">
            <w:pPr>
              <w:jc w:val="right"/>
              <w:rPr>
                <w:rFonts w:hint="default" w:ascii="Arial Narrow" w:hAnsi="Arial Narrow" w:eastAsia="Arial Narrow" w:cs="Arial Narrow"/>
                <w:i w:val="0"/>
                <w:iCs w:val="0"/>
                <w:color w:val="000000"/>
                <w:sz w:val="16"/>
                <w:szCs w:val="16"/>
                <w:u w:val="none"/>
              </w:rPr>
            </w:pPr>
          </w:p>
        </w:tc>
      </w:tr>
      <w:tr w14:paraId="7E38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34CEB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678D5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路侧波形梁钢护栏(Gr-D-4E独立基础)</w:t>
            </w:r>
          </w:p>
        </w:tc>
        <w:tc>
          <w:tcPr>
            <w:tcW w:w="705" w:type="dxa"/>
            <w:tcBorders>
              <w:top w:val="nil"/>
              <w:left w:val="nil"/>
              <w:bottom w:val="single" w:color="000000" w:sz="4" w:space="0"/>
              <w:right w:val="single" w:color="000000" w:sz="4" w:space="0"/>
            </w:tcBorders>
            <w:shd w:val="clear" w:color="auto" w:fill="FFFFFF"/>
            <w:vAlign w:val="center"/>
          </w:tcPr>
          <w:p w14:paraId="10B7BD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7F6855A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84</w:t>
            </w:r>
          </w:p>
        </w:tc>
        <w:tc>
          <w:tcPr>
            <w:tcW w:w="1058" w:type="dxa"/>
            <w:tcBorders>
              <w:top w:val="nil"/>
              <w:left w:val="nil"/>
              <w:bottom w:val="single" w:color="000000" w:sz="4" w:space="0"/>
              <w:right w:val="single" w:color="000000" w:sz="4" w:space="0"/>
            </w:tcBorders>
            <w:shd w:val="clear" w:color="auto" w:fill="FFFFFF"/>
            <w:vAlign w:val="center"/>
          </w:tcPr>
          <w:p w14:paraId="28E0C91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CD54E0A">
            <w:pPr>
              <w:jc w:val="right"/>
              <w:rPr>
                <w:rFonts w:hint="default" w:ascii="Arial Narrow" w:hAnsi="Arial Narrow" w:eastAsia="Arial Narrow" w:cs="Arial Narrow"/>
                <w:i w:val="0"/>
                <w:iCs w:val="0"/>
                <w:color w:val="000000"/>
                <w:sz w:val="16"/>
                <w:szCs w:val="16"/>
                <w:u w:val="none"/>
              </w:rPr>
            </w:pPr>
          </w:p>
        </w:tc>
      </w:tr>
      <w:tr w14:paraId="1F8A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83465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0AB471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路侧波形梁钢护栏(Gr-D-2E独立基础)</w:t>
            </w:r>
          </w:p>
        </w:tc>
        <w:tc>
          <w:tcPr>
            <w:tcW w:w="705" w:type="dxa"/>
            <w:tcBorders>
              <w:top w:val="nil"/>
              <w:left w:val="nil"/>
              <w:bottom w:val="single" w:color="000000" w:sz="4" w:space="0"/>
              <w:right w:val="single" w:color="000000" w:sz="4" w:space="0"/>
            </w:tcBorders>
            <w:shd w:val="clear" w:color="auto" w:fill="FFFFFF"/>
            <w:vAlign w:val="center"/>
          </w:tcPr>
          <w:p w14:paraId="1D8CE6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0CD0074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24</w:t>
            </w:r>
          </w:p>
        </w:tc>
        <w:tc>
          <w:tcPr>
            <w:tcW w:w="1058" w:type="dxa"/>
            <w:tcBorders>
              <w:top w:val="nil"/>
              <w:left w:val="nil"/>
              <w:bottom w:val="single" w:color="000000" w:sz="4" w:space="0"/>
              <w:right w:val="single" w:color="000000" w:sz="4" w:space="0"/>
            </w:tcBorders>
            <w:shd w:val="clear" w:color="auto" w:fill="FFFFFF"/>
            <w:vAlign w:val="center"/>
          </w:tcPr>
          <w:p w14:paraId="395BE08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DD1ABAD">
            <w:pPr>
              <w:jc w:val="right"/>
              <w:rPr>
                <w:rFonts w:hint="default" w:ascii="Arial Narrow" w:hAnsi="Arial Narrow" w:eastAsia="Arial Narrow" w:cs="Arial Narrow"/>
                <w:i w:val="0"/>
                <w:iCs w:val="0"/>
                <w:color w:val="000000"/>
                <w:sz w:val="16"/>
                <w:szCs w:val="16"/>
                <w:u w:val="none"/>
              </w:rPr>
            </w:pPr>
          </w:p>
        </w:tc>
      </w:tr>
      <w:tr w14:paraId="0E4D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8124E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7D621F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波形梁钢护栏端头(端头A型)</w:t>
            </w:r>
          </w:p>
        </w:tc>
        <w:tc>
          <w:tcPr>
            <w:tcW w:w="705" w:type="dxa"/>
            <w:tcBorders>
              <w:top w:val="nil"/>
              <w:left w:val="nil"/>
              <w:bottom w:val="single" w:color="000000" w:sz="4" w:space="0"/>
              <w:right w:val="single" w:color="000000" w:sz="4" w:space="0"/>
            </w:tcBorders>
            <w:shd w:val="clear" w:color="auto" w:fill="FFFFFF"/>
            <w:vAlign w:val="center"/>
          </w:tcPr>
          <w:p w14:paraId="5B3950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0285EC7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10</w:t>
            </w:r>
          </w:p>
        </w:tc>
        <w:tc>
          <w:tcPr>
            <w:tcW w:w="1058" w:type="dxa"/>
            <w:tcBorders>
              <w:top w:val="nil"/>
              <w:left w:val="nil"/>
              <w:bottom w:val="single" w:color="000000" w:sz="4" w:space="0"/>
              <w:right w:val="single" w:color="000000" w:sz="4" w:space="0"/>
            </w:tcBorders>
            <w:shd w:val="clear" w:color="auto" w:fill="FFFFFF"/>
            <w:vAlign w:val="center"/>
          </w:tcPr>
          <w:p w14:paraId="4B73CC5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B926A8A">
            <w:pPr>
              <w:jc w:val="right"/>
              <w:rPr>
                <w:rFonts w:hint="default" w:ascii="Arial Narrow" w:hAnsi="Arial Narrow" w:eastAsia="Arial Narrow" w:cs="Arial Narrow"/>
                <w:i w:val="0"/>
                <w:iCs w:val="0"/>
                <w:color w:val="000000"/>
                <w:sz w:val="16"/>
                <w:szCs w:val="16"/>
                <w:u w:val="none"/>
              </w:rPr>
            </w:pPr>
          </w:p>
        </w:tc>
      </w:tr>
      <w:tr w14:paraId="037D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9B559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w:t>
            </w:r>
          </w:p>
        </w:tc>
        <w:tc>
          <w:tcPr>
            <w:tcW w:w="3757" w:type="dxa"/>
            <w:tcBorders>
              <w:top w:val="nil"/>
              <w:left w:val="nil"/>
              <w:bottom w:val="single" w:color="000000" w:sz="4" w:space="0"/>
              <w:right w:val="single" w:color="000000" w:sz="4" w:space="0"/>
            </w:tcBorders>
            <w:shd w:val="clear" w:color="auto" w:fill="FFFFFF"/>
            <w:vAlign w:val="center"/>
          </w:tcPr>
          <w:p w14:paraId="0554C3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道路交通标志</w:t>
            </w:r>
          </w:p>
        </w:tc>
        <w:tc>
          <w:tcPr>
            <w:tcW w:w="705" w:type="dxa"/>
            <w:tcBorders>
              <w:top w:val="nil"/>
              <w:left w:val="nil"/>
              <w:bottom w:val="single" w:color="000000" w:sz="4" w:space="0"/>
              <w:right w:val="single" w:color="000000" w:sz="4" w:space="0"/>
            </w:tcBorders>
            <w:shd w:val="clear" w:color="auto" w:fill="FFFFFF"/>
            <w:vAlign w:val="center"/>
          </w:tcPr>
          <w:p w14:paraId="01D4F5B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EE380E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20AEFF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5A8C3B8">
            <w:pPr>
              <w:jc w:val="right"/>
              <w:rPr>
                <w:rFonts w:hint="default" w:ascii="Arial Narrow" w:hAnsi="Arial Narrow" w:eastAsia="Arial Narrow" w:cs="Arial Narrow"/>
                <w:i w:val="0"/>
                <w:iCs w:val="0"/>
                <w:color w:val="000000"/>
                <w:sz w:val="16"/>
                <w:szCs w:val="16"/>
                <w:u w:val="none"/>
              </w:rPr>
            </w:pPr>
          </w:p>
        </w:tc>
      </w:tr>
      <w:tr w14:paraId="4F6D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7B8A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604-1</w:t>
            </w:r>
          </w:p>
        </w:tc>
        <w:tc>
          <w:tcPr>
            <w:tcW w:w="3757" w:type="dxa"/>
            <w:tcBorders>
              <w:top w:val="nil"/>
              <w:left w:val="nil"/>
              <w:bottom w:val="single" w:color="000000" w:sz="4" w:space="0"/>
              <w:right w:val="single" w:color="000000" w:sz="4" w:space="0"/>
            </w:tcBorders>
            <w:shd w:val="clear" w:color="auto" w:fill="FFFFFF"/>
            <w:vAlign w:val="center"/>
          </w:tcPr>
          <w:p w14:paraId="564852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单柱式铝合金标志面板(△700)</w:t>
            </w:r>
          </w:p>
        </w:tc>
        <w:tc>
          <w:tcPr>
            <w:tcW w:w="705" w:type="dxa"/>
            <w:tcBorders>
              <w:top w:val="nil"/>
              <w:left w:val="nil"/>
              <w:bottom w:val="single" w:color="000000" w:sz="4" w:space="0"/>
              <w:right w:val="single" w:color="000000" w:sz="4" w:space="0"/>
            </w:tcBorders>
            <w:shd w:val="clear" w:color="auto" w:fill="FFFFFF"/>
            <w:vAlign w:val="center"/>
          </w:tcPr>
          <w:p w14:paraId="776E6A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499D691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4</w:t>
            </w:r>
          </w:p>
        </w:tc>
        <w:tc>
          <w:tcPr>
            <w:tcW w:w="1058" w:type="dxa"/>
            <w:tcBorders>
              <w:top w:val="nil"/>
              <w:left w:val="nil"/>
              <w:bottom w:val="single" w:color="000000" w:sz="4" w:space="0"/>
              <w:right w:val="single" w:color="000000" w:sz="4" w:space="0"/>
            </w:tcBorders>
            <w:shd w:val="clear" w:color="auto" w:fill="FFFFFF"/>
            <w:vAlign w:val="center"/>
          </w:tcPr>
          <w:p w14:paraId="3F95F15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6B76F2D">
            <w:pPr>
              <w:jc w:val="right"/>
              <w:rPr>
                <w:rFonts w:hint="default" w:ascii="Arial Narrow" w:hAnsi="Arial Narrow" w:eastAsia="Arial Narrow" w:cs="Arial Narrow"/>
                <w:i w:val="0"/>
                <w:iCs w:val="0"/>
                <w:color w:val="000000"/>
                <w:sz w:val="16"/>
                <w:szCs w:val="16"/>
                <w:u w:val="none"/>
              </w:rPr>
            </w:pPr>
          </w:p>
        </w:tc>
      </w:tr>
      <w:tr w14:paraId="49D9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D9635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604-2</w:t>
            </w:r>
          </w:p>
        </w:tc>
        <w:tc>
          <w:tcPr>
            <w:tcW w:w="3757" w:type="dxa"/>
            <w:tcBorders>
              <w:top w:val="nil"/>
              <w:left w:val="nil"/>
              <w:bottom w:val="single" w:color="000000" w:sz="4" w:space="0"/>
              <w:right w:val="single" w:color="000000" w:sz="4" w:space="0"/>
            </w:tcBorders>
            <w:shd w:val="clear" w:color="auto" w:fill="FFFFFF"/>
            <w:vAlign w:val="center"/>
          </w:tcPr>
          <w:p w14:paraId="2F8360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单柱式铝合金标志面板(△600)</w:t>
            </w:r>
          </w:p>
        </w:tc>
        <w:tc>
          <w:tcPr>
            <w:tcW w:w="705" w:type="dxa"/>
            <w:tcBorders>
              <w:top w:val="nil"/>
              <w:left w:val="nil"/>
              <w:bottom w:val="single" w:color="000000" w:sz="4" w:space="0"/>
              <w:right w:val="single" w:color="000000" w:sz="4" w:space="0"/>
            </w:tcBorders>
            <w:shd w:val="clear" w:color="auto" w:fill="FFFFFF"/>
            <w:vAlign w:val="center"/>
          </w:tcPr>
          <w:p w14:paraId="7BC622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27EABD8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291976B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82DB84E">
            <w:pPr>
              <w:jc w:val="right"/>
              <w:rPr>
                <w:rFonts w:hint="default" w:ascii="Arial Narrow" w:hAnsi="Arial Narrow" w:eastAsia="Arial Narrow" w:cs="Arial Narrow"/>
                <w:i w:val="0"/>
                <w:iCs w:val="0"/>
                <w:color w:val="000000"/>
                <w:sz w:val="16"/>
                <w:szCs w:val="16"/>
                <w:u w:val="none"/>
              </w:rPr>
            </w:pPr>
          </w:p>
        </w:tc>
      </w:tr>
      <w:tr w14:paraId="7407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21A00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604-1</w:t>
            </w:r>
          </w:p>
        </w:tc>
        <w:tc>
          <w:tcPr>
            <w:tcW w:w="3757" w:type="dxa"/>
            <w:tcBorders>
              <w:top w:val="nil"/>
              <w:left w:val="nil"/>
              <w:bottom w:val="single" w:color="000000" w:sz="4" w:space="0"/>
              <w:right w:val="single" w:color="000000" w:sz="4" w:space="0"/>
            </w:tcBorders>
            <w:shd w:val="clear" w:color="auto" w:fill="FFFFFF"/>
            <w:vAlign w:val="center"/>
          </w:tcPr>
          <w:p w14:paraId="103CB8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单柱式铝合金标志面板(凸面镜)</w:t>
            </w:r>
          </w:p>
        </w:tc>
        <w:tc>
          <w:tcPr>
            <w:tcW w:w="705" w:type="dxa"/>
            <w:tcBorders>
              <w:top w:val="nil"/>
              <w:left w:val="nil"/>
              <w:bottom w:val="single" w:color="000000" w:sz="4" w:space="0"/>
              <w:right w:val="single" w:color="000000" w:sz="4" w:space="0"/>
            </w:tcBorders>
            <w:shd w:val="clear" w:color="auto" w:fill="FFFFFF"/>
            <w:vAlign w:val="center"/>
          </w:tcPr>
          <w:p w14:paraId="7FB5F7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78A8A5E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3239F8D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A25FC3E">
            <w:pPr>
              <w:jc w:val="right"/>
              <w:rPr>
                <w:rFonts w:hint="default" w:ascii="Arial Narrow" w:hAnsi="Arial Narrow" w:eastAsia="Arial Narrow" w:cs="Arial Narrow"/>
                <w:i w:val="0"/>
                <w:iCs w:val="0"/>
                <w:color w:val="000000"/>
                <w:sz w:val="16"/>
                <w:szCs w:val="16"/>
                <w:u w:val="none"/>
              </w:rPr>
            </w:pPr>
          </w:p>
        </w:tc>
      </w:tr>
      <w:tr w14:paraId="7DE3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724E6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604-11</w:t>
            </w:r>
          </w:p>
        </w:tc>
        <w:tc>
          <w:tcPr>
            <w:tcW w:w="3757" w:type="dxa"/>
            <w:tcBorders>
              <w:top w:val="nil"/>
              <w:left w:val="nil"/>
              <w:bottom w:val="single" w:color="000000" w:sz="4" w:space="0"/>
              <w:right w:val="single" w:color="000000" w:sz="4" w:space="0"/>
            </w:tcBorders>
            <w:shd w:val="clear" w:color="auto" w:fill="FFFFFF"/>
            <w:vAlign w:val="center"/>
          </w:tcPr>
          <w:p w14:paraId="74167A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道口标注</w:t>
            </w:r>
          </w:p>
        </w:tc>
        <w:tc>
          <w:tcPr>
            <w:tcW w:w="705" w:type="dxa"/>
            <w:tcBorders>
              <w:top w:val="nil"/>
              <w:left w:val="nil"/>
              <w:bottom w:val="single" w:color="000000" w:sz="4" w:space="0"/>
              <w:right w:val="single" w:color="000000" w:sz="4" w:space="0"/>
            </w:tcBorders>
            <w:shd w:val="clear" w:color="auto" w:fill="FFFFFF"/>
            <w:vAlign w:val="center"/>
          </w:tcPr>
          <w:p w14:paraId="2D38B9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0B94C32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4</w:t>
            </w:r>
          </w:p>
        </w:tc>
        <w:tc>
          <w:tcPr>
            <w:tcW w:w="1058" w:type="dxa"/>
            <w:tcBorders>
              <w:top w:val="nil"/>
              <w:left w:val="nil"/>
              <w:bottom w:val="single" w:color="000000" w:sz="4" w:space="0"/>
              <w:right w:val="single" w:color="000000" w:sz="4" w:space="0"/>
            </w:tcBorders>
            <w:shd w:val="clear" w:color="auto" w:fill="FFFFFF"/>
            <w:vAlign w:val="center"/>
          </w:tcPr>
          <w:p w14:paraId="6CD5530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709FA30">
            <w:pPr>
              <w:jc w:val="right"/>
              <w:rPr>
                <w:rFonts w:hint="default" w:ascii="Arial Narrow" w:hAnsi="Arial Narrow" w:eastAsia="Arial Narrow" w:cs="Arial Narrow"/>
                <w:i w:val="0"/>
                <w:iCs w:val="0"/>
                <w:color w:val="000000"/>
                <w:sz w:val="16"/>
                <w:szCs w:val="16"/>
                <w:u w:val="none"/>
              </w:rPr>
            </w:pPr>
          </w:p>
        </w:tc>
      </w:tr>
      <w:tr w14:paraId="4E0D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62708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605</w:t>
            </w:r>
          </w:p>
        </w:tc>
        <w:tc>
          <w:tcPr>
            <w:tcW w:w="3757" w:type="dxa"/>
            <w:tcBorders>
              <w:top w:val="nil"/>
              <w:left w:val="nil"/>
              <w:bottom w:val="single" w:color="000000" w:sz="4" w:space="0"/>
              <w:right w:val="single" w:color="000000" w:sz="4" w:space="0"/>
            </w:tcBorders>
            <w:shd w:val="clear" w:color="auto" w:fill="FFFFFF"/>
            <w:vAlign w:val="center"/>
          </w:tcPr>
          <w:p w14:paraId="35EDB8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道路交通标线</w:t>
            </w:r>
          </w:p>
        </w:tc>
        <w:tc>
          <w:tcPr>
            <w:tcW w:w="705" w:type="dxa"/>
            <w:tcBorders>
              <w:top w:val="nil"/>
              <w:left w:val="nil"/>
              <w:bottom w:val="single" w:color="000000" w:sz="4" w:space="0"/>
              <w:right w:val="single" w:color="000000" w:sz="4" w:space="0"/>
            </w:tcBorders>
            <w:shd w:val="clear" w:color="auto" w:fill="FFFFFF"/>
            <w:vAlign w:val="center"/>
          </w:tcPr>
          <w:p w14:paraId="4276333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35D3F5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ABC57A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AC2D28D">
            <w:pPr>
              <w:jc w:val="right"/>
              <w:rPr>
                <w:rFonts w:hint="default" w:ascii="Arial Narrow" w:hAnsi="Arial Narrow" w:eastAsia="Arial Narrow" w:cs="Arial Narrow"/>
                <w:i w:val="0"/>
                <w:iCs w:val="0"/>
                <w:color w:val="000000"/>
                <w:sz w:val="16"/>
                <w:szCs w:val="16"/>
                <w:u w:val="none"/>
              </w:rPr>
            </w:pPr>
          </w:p>
        </w:tc>
      </w:tr>
      <w:tr w14:paraId="52DE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30661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605-5</w:t>
            </w:r>
          </w:p>
        </w:tc>
        <w:tc>
          <w:tcPr>
            <w:tcW w:w="3757" w:type="dxa"/>
            <w:tcBorders>
              <w:top w:val="nil"/>
              <w:left w:val="nil"/>
              <w:bottom w:val="single" w:color="000000" w:sz="4" w:space="0"/>
              <w:right w:val="single" w:color="000000" w:sz="4" w:space="0"/>
            </w:tcBorders>
            <w:shd w:val="clear" w:color="auto" w:fill="FFFFFF"/>
            <w:vAlign w:val="center"/>
          </w:tcPr>
          <w:p w14:paraId="6856D5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轮廓标</w:t>
            </w:r>
          </w:p>
        </w:tc>
        <w:tc>
          <w:tcPr>
            <w:tcW w:w="705" w:type="dxa"/>
            <w:tcBorders>
              <w:top w:val="nil"/>
              <w:left w:val="nil"/>
              <w:bottom w:val="single" w:color="000000" w:sz="4" w:space="0"/>
              <w:right w:val="single" w:color="000000" w:sz="4" w:space="0"/>
            </w:tcBorders>
            <w:shd w:val="clear" w:color="auto" w:fill="FFFFFF"/>
            <w:vAlign w:val="center"/>
          </w:tcPr>
          <w:p w14:paraId="1F1E28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100块</w:t>
            </w:r>
          </w:p>
        </w:tc>
        <w:tc>
          <w:tcPr>
            <w:tcW w:w="1058" w:type="dxa"/>
            <w:tcBorders>
              <w:top w:val="nil"/>
              <w:left w:val="nil"/>
              <w:bottom w:val="single" w:color="000000" w:sz="4" w:space="0"/>
              <w:right w:val="single" w:color="000000" w:sz="4" w:space="0"/>
            </w:tcBorders>
            <w:shd w:val="clear" w:color="auto" w:fill="FFFFFF"/>
            <w:vAlign w:val="center"/>
          </w:tcPr>
          <w:p w14:paraId="742CBDC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0.33</w:t>
            </w:r>
          </w:p>
        </w:tc>
        <w:tc>
          <w:tcPr>
            <w:tcW w:w="1058" w:type="dxa"/>
            <w:tcBorders>
              <w:top w:val="nil"/>
              <w:left w:val="nil"/>
              <w:bottom w:val="single" w:color="000000" w:sz="4" w:space="0"/>
              <w:right w:val="single" w:color="000000" w:sz="4" w:space="0"/>
            </w:tcBorders>
            <w:shd w:val="clear" w:color="auto" w:fill="FFFFFF"/>
            <w:vAlign w:val="center"/>
          </w:tcPr>
          <w:p w14:paraId="53F5F4C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CAE8211">
            <w:pPr>
              <w:jc w:val="right"/>
              <w:rPr>
                <w:rFonts w:hint="default" w:ascii="Arial Narrow" w:hAnsi="Arial Narrow" w:eastAsia="Arial Narrow" w:cs="Arial Narrow"/>
                <w:i w:val="0"/>
                <w:iCs w:val="0"/>
                <w:color w:val="000000"/>
                <w:sz w:val="16"/>
                <w:szCs w:val="16"/>
                <w:u w:val="none"/>
              </w:rPr>
            </w:pPr>
          </w:p>
        </w:tc>
      </w:tr>
      <w:tr w14:paraId="355D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6"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8811919">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127D7451">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6AD98AA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7B48D4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098A69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B90427D">
            <w:pPr>
              <w:jc w:val="right"/>
              <w:rPr>
                <w:rFonts w:hint="default" w:ascii="Arial Narrow" w:hAnsi="Arial Narrow" w:eastAsia="Arial Narrow" w:cs="Arial Narrow"/>
                <w:i w:val="0"/>
                <w:iCs w:val="0"/>
                <w:color w:val="000000"/>
                <w:sz w:val="16"/>
                <w:szCs w:val="16"/>
                <w:u w:val="none"/>
              </w:rPr>
            </w:pPr>
          </w:p>
        </w:tc>
      </w:tr>
      <w:tr w14:paraId="1D52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15B0538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第600章  合计   人民币</w:t>
            </w:r>
          </w:p>
        </w:tc>
        <w:tc>
          <w:tcPr>
            <w:tcW w:w="1763" w:type="dxa"/>
            <w:gridSpan w:val="2"/>
            <w:tcBorders>
              <w:top w:val="nil"/>
              <w:left w:val="nil"/>
              <w:bottom w:val="single" w:color="000000" w:sz="8" w:space="0"/>
              <w:right w:val="nil"/>
            </w:tcBorders>
            <w:shd w:val="clear" w:color="auto" w:fill="FFFFFF"/>
            <w:vAlign w:val="center"/>
          </w:tcPr>
          <w:p w14:paraId="0CDE3C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12AC22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w:t>
            </w:r>
          </w:p>
        </w:tc>
      </w:tr>
    </w:tbl>
    <w:p w14:paraId="4712DBF8">
      <w:pPr>
        <w:rPr>
          <w:rFonts w:hint="eastAsia" w:eastAsia="宋体"/>
          <w:color w:val="000000" w:themeColor="text1"/>
          <w:sz w:val="36"/>
          <w14:textFill>
            <w14:solidFill>
              <w14:schemeClr w14:val="tx1"/>
            </w14:solidFill>
          </w14:textFill>
        </w:rPr>
      </w:pPr>
    </w:p>
    <w:p w14:paraId="12971980">
      <w:pPr>
        <w:pStyle w:val="20"/>
        <w:numPr>
          <w:ilvl w:val="0"/>
          <w:numId w:val="6"/>
        </w:numPr>
        <w:spacing w:before="0" w:after="0" w:line="420" w:lineRule="exact"/>
        <w:jc w:val="center"/>
        <w:outlineLvl w:val="0"/>
        <w:rPr>
          <w:rFonts w:hint="eastAsia" w:eastAsia="宋体"/>
          <w:color w:val="000000" w:themeColor="text1"/>
          <w:sz w:val="36"/>
          <w14:textFill>
            <w14:solidFill>
              <w14:schemeClr w14:val="tx1"/>
            </w14:solidFill>
          </w14:textFill>
        </w:rPr>
      </w:pPr>
      <w:r>
        <w:rPr>
          <w:sz w:val="18"/>
          <w:szCs w:val="18"/>
        </w:rPr>
        <w:br w:type="page"/>
      </w:r>
      <w:r>
        <w:rPr>
          <w:sz w:val="18"/>
          <w:szCs w:val="18"/>
        </w:rPr>
        <w:t xml:space="preserve"> </w:t>
      </w:r>
      <w:bookmarkStart w:id="133" w:name="表-2 分部分项工程量清单计价表"/>
      <w:bookmarkEnd w:id="133"/>
      <w:bookmarkStart w:id="134" w:name="_Toc536429384"/>
      <w:bookmarkStart w:id="135" w:name="_Toc536429331"/>
      <w:bookmarkStart w:id="136" w:name="_Toc10286"/>
      <w:bookmarkStart w:id="137" w:name="_Toc536202322"/>
      <w:bookmarkStart w:id="138" w:name="_Toc536202391"/>
      <w:bookmarkStart w:id="139" w:name="_Toc19543347"/>
      <w:r>
        <w:rPr>
          <w:rFonts w:hint="eastAsia" w:eastAsia="宋体"/>
          <w:color w:val="000000" w:themeColor="text1"/>
          <w:sz w:val="36"/>
          <w14:textFill>
            <w14:solidFill>
              <w14:schemeClr w14:val="tx1"/>
            </w14:solidFill>
          </w14:textFill>
        </w:rPr>
        <w:t xml:space="preserve"> </w:t>
      </w:r>
      <w:bookmarkEnd w:id="131"/>
      <w:bookmarkEnd w:id="132"/>
      <w:bookmarkEnd w:id="134"/>
      <w:bookmarkEnd w:id="135"/>
      <w:bookmarkEnd w:id="136"/>
      <w:bookmarkEnd w:id="137"/>
      <w:bookmarkEnd w:id="138"/>
      <w:bookmarkStart w:id="140" w:name="_Toc10937"/>
      <w:bookmarkStart w:id="141" w:name="_Toc3837039"/>
      <w:r>
        <w:rPr>
          <w:rFonts w:hint="eastAsia" w:eastAsia="宋体"/>
          <w:color w:val="000000" w:themeColor="text1"/>
          <w:sz w:val="36"/>
          <w14:textFill>
            <w14:solidFill>
              <w14:schemeClr w14:val="tx1"/>
            </w14:solidFill>
          </w14:textFill>
        </w:rPr>
        <w:t>商务及合同主要条款</w:t>
      </w:r>
      <w:bookmarkEnd w:id="139"/>
      <w:bookmarkEnd w:id="140"/>
      <w:bookmarkEnd w:id="141"/>
    </w:p>
    <w:p w14:paraId="7A7AE710">
      <w:pPr>
        <w:rPr>
          <w:rFonts w:ascii="宋体" w:hAnsi="宋体" w:cs="宋体"/>
          <w:b/>
          <w:bCs/>
          <w:sz w:val="32"/>
          <w:szCs w:val="32"/>
          <w:highlight w:val="none"/>
        </w:rPr>
      </w:pPr>
      <w:r>
        <w:rPr>
          <w:rFonts w:hint="eastAsia" w:ascii="宋体" w:hAnsi="宋体" w:cs="宋体"/>
          <w:b/>
          <w:bCs/>
          <w:sz w:val="32"/>
          <w:szCs w:val="32"/>
          <w:highlight w:val="none"/>
        </w:rPr>
        <w:t>工程类</w:t>
      </w:r>
    </w:p>
    <w:p w14:paraId="377631B8">
      <w:pPr>
        <w:rPr>
          <w:rFonts w:ascii="宋体" w:hAnsi="宋体"/>
          <w:sz w:val="28"/>
          <w:szCs w:val="28"/>
        </w:rPr>
      </w:pPr>
    </w:p>
    <w:p w14:paraId="7E54815A">
      <w:pPr>
        <w:jc w:val="center"/>
        <w:rPr>
          <w:rFonts w:ascii="宋体" w:hAnsi="宋体"/>
          <w:b/>
          <w:sz w:val="72"/>
          <w:szCs w:val="72"/>
        </w:rPr>
      </w:pPr>
    </w:p>
    <w:p w14:paraId="132ACE0F">
      <w:pPr>
        <w:jc w:val="center"/>
        <w:rPr>
          <w:rFonts w:ascii="宋体" w:hAnsi="宋体"/>
          <w:b/>
          <w:sz w:val="72"/>
          <w:szCs w:val="72"/>
        </w:rPr>
      </w:pPr>
      <w:r>
        <w:rPr>
          <w:rFonts w:hint="eastAsia" w:ascii="宋体" w:hAnsi="宋体"/>
          <w:b/>
          <w:sz w:val="72"/>
          <w:szCs w:val="72"/>
        </w:rPr>
        <w:t>安康市政府采购合同</w:t>
      </w:r>
    </w:p>
    <w:p w14:paraId="607613C5">
      <w:pPr>
        <w:jc w:val="center"/>
        <w:rPr>
          <w:rFonts w:ascii="宋体" w:hAnsi="宋体"/>
          <w:b/>
          <w:sz w:val="96"/>
          <w:szCs w:val="96"/>
        </w:rPr>
      </w:pPr>
    </w:p>
    <w:p w14:paraId="03FD0615">
      <w:pPr>
        <w:jc w:val="center"/>
        <w:rPr>
          <w:rFonts w:ascii="宋体" w:hAnsi="宋体"/>
          <w:b/>
          <w:sz w:val="96"/>
          <w:szCs w:val="96"/>
        </w:rPr>
      </w:pPr>
    </w:p>
    <w:p w14:paraId="2F86A6FA">
      <w:pPr>
        <w:pStyle w:val="30"/>
        <w:rPr>
          <w:rFonts w:ascii="宋体" w:hAnsi="宋体"/>
          <w:b/>
          <w:sz w:val="96"/>
          <w:szCs w:val="96"/>
        </w:rPr>
      </w:pPr>
    </w:p>
    <w:p w14:paraId="67ACEA8F">
      <w:pPr>
        <w:pStyle w:val="30"/>
        <w:rPr>
          <w:rFonts w:ascii="宋体" w:hAnsi="宋体"/>
          <w:b/>
          <w:sz w:val="96"/>
          <w:szCs w:val="96"/>
        </w:rPr>
      </w:pPr>
    </w:p>
    <w:p w14:paraId="6E61C92D">
      <w:pPr>
        <w:spacing w:line="800" w:lineRule="exact"/>
        <w:ind w:left="2238" w:leftChars="304" w:hanging="1600" w:hangingChars="500"/>
        <w:rPr>
          <w:rFonts w:ascii="宋体" w:hAnsi="宋体" w:cs="宋体"/>
          <w:sz w:val="32"/>
          <w:szCs w:val="32"/>
        </w:rPr>
      </w:pPr>
      <w:r>
        <w:rPr>
          <w:rFonts w:hint="eastAsia" w:ascii="宋体" w:hAnsi="宋体" w:cs="宋体"/>
          <w:sz w:val="32"/>
          <w:szCs w:val="32"/>
        </w:rPr>
        <w:t>项目名称：</w:t>
      </w:r>
      <w:r>
        <w:rPr>
          <w:rFonts w:hint="eastAsia" w:ascii="宋体" w:hAnsi="宋体" w:cs="宋体"/>
          <w:sz w:val="32"/>
          <w:szCs w:val="32"/>
          <w:u w:val="single"/>
          <w:lang w:eastAsia="zh-CN"/>
        </w:rPr>
        <w:t>牛蹄镇2024年村道安全生命防护工程</w:t>
      </w:r>
      <w:r>
        <w:rPr>
          <w:rFonts w:hint="eastAsia" w:ascii="宋体" w:hAnsi="宋体" w:cs="宋体"/>
          <w:sz w:val="32"/>
          <w:szCs w:val="32"/>
          <w:u w:val="single"/>
        </w:rPr>
        <w:t xml:space="preserve"> </w:t>
      </w:r>
    </w:p>
    <w:p w14:paraId="040902F7">
      <w:pPr>
        <w:spacing w:line="800" w:lineRule="exact"/>
        <w:ind w:firstLine="640" w:firstLineChars="200"/>
        <w:rPr>
          <w:rFonts w:ascii="宋体" w:hAnsi="宋体" w:cs="宋体"/>
          <w:sz w:val="32"/>
          <w:szCs w:val="32"/>
        </w:rPr>
      </w:pPr>
      <w:r>
        <w:rPr>
          <w:rFonts w:hint="eastAsia" w:ascii="宋体" w:hAnsi="宋体" w:cs="宋体"/>
          <w:sz w:val="32"/>
          <w:szCs w:val="32"/>
        </w:rPr>
        <w:t>招标采购文件编号：</w:t>
      </w:r>
      <w:r>
        <w:rPr>
          <w:rFonts w:hint="eastAsia" w:ascii="宋体" w:hAnsi="宋体" w:cs="宋体"/>
          <w:sz w:val="32"/>
          <w:szCs w:val="32"/>
          <w:u w:val="single"/>
        </w:rPr>
        <w:t xml:space="preserve">                           </w:t>
      </w:r>
    </w:p>
    <w:p w14:paraId="0804629F">
      <w:pPr>
        <w:spacing w:line="800" w:lineRule="exact"/>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xml:space="preserve">  </w:t>
      </w:r>
      <w:r>
        <w:rPr>
          <w:rFonts w:hint="eastAsia" w:ascii="宋体" w:hAnsi="宋体" w:cs="宋体"/>
          <w:sz w:val="32"/>
          <w:szCs w:val="32"/>
          <w:u w:val="single"/>
          <w:lang w:eastAsia="zh-CN"/>
        </w:rPr>
        <w:t>汉滨区牛蹄镇人民政府</w:t>
      </w:r>
      <w:r>
        <w:rPr>
          <w:rFonts w:hint="eastAsia" w:ascii="宋体" w:hAnsi="宋体" w:cs="宋体"/>
          <w:sz w:val="32"/>
          <w:szCs w:val="32"/>
          <w:u w:val="single"/>
        </w:rPr>
        <w:t xml:space="preserve">                 </w:t>
      </w:r>
    </w:p>
    <w:p w14:paraId="75451816">
      <w:pPr>
        <w:spacing w:line="800" w:lineRule="exact"/>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xml:space="preserve">                                       </w:t>
      </w:r>
    </w:p>
    <w:p w14:paraId="73BA8F71">
      <w:pPr>
        <w:rPr>
          <w:rFonts w:ascii="宋体" w:hAnsi="宋体"/>
          <w:sz w:val="28"/>
          <w:szCs w:val="28"/>
          <w:u w:val="single"/>
        </w:rPr>
      </w:pPr>
    </w:p>
    <w:p w14:paraId="2D5E70F0">
      <w:pPr>
        <w:spacing w:line="520" w:lineRule="exact"/>
        <w:ind w:firstLine="560" w:firstLineChars="200"/>
        <w:rPr>
          <w:rFonts w:ascii="宋体" w:hAnsi="宋体"/>
          <w:sz w:val="28"/>
          <w:szCs w:val="28"/>
        </w:rPr>
      </w:pPr>
    </w:p>
    <w:p w14:paraId="3D2C54C6">
      <w:pPr>
        <w:spacing w:line="360" w:lineRule="auto"/>
        <w:ind w:firstLine="560" w:firstLineChars="200"/>
        <w:jc w:val="center"/>
        <w:rPr>
          <w:rFonts w:hint="eastAsia" w:ascii="宋体" w:hAnsi="宋体" w:eastAsia="宋体"/>
          <w:b/>
          <w:bCs/>
          <w:sz w:val="24"/>
          <w:szCs w:val="24"/>
          <w:lang w:val="en-US" w:eastAsia="zh-CN"/>
        </w:rPr>
      </w:pPr>
      <w:r>
        <w:rPr>
          <w:rFonts w:hint="eastAsia" w:ascii="宋体" w:hAnsi="宋体"/>
          <w:sz w:val="28"/>
          <w:szCs w:val="28"/>
        </w:rPr>
        <w:br w:type="page"/>
      </w:r>
      <w:r>
        <w:rPr>
          <w:rFonts w:hint="eastAsia" w:ascii="宋体" w:hAnsi="宋体"/>
          <w:b/>
          <w:bCs/>
          <w:sz w:val="24"/>
          <w:szCs w:val="24"/>
          <w:lang w:val="en-US" w:eastAsia="zh-CN"/>
        </w:rPr>
        <w:t>协议书</w:t>
      </w:r>
    </w:p>
    <w:p w14:paraId="18D5B0EF">
      <w:pPr>
        <w:spacing w:line="360" w:lineRule="auto"/>
        <w:ind w:firstLine="480" w:firstLineChars="200"/>
        <w:rPr>
          <w:rFonts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rPr>
        <w:t xml:space="preserve">  </w:t>
      </w:r>
      <w:r>
        <w:rPr>
          <w:rFonts w:hint="eastAsia" w:ascii="宋体" w:hAnsi="宋体" w:cs="宋体"/>
          <w:sz w:val="24"/>
          <w:szCs w:val="24"/>
          <w:u w:val="single"/>
          <w:lang w:eastAsia="zh-CN"/>
        </w:rPr>
        <w:t>汉滨区牛蹄镇人民政府</w:t>
      </w:r>
      <w:r>
        <w:rPr>
          <w:rFonts w:hint="eastAsia" w:ascii="宋体" w:hAnsi="宋体" w:cs="宋体"/>
          <w:sz w:val="24"/>
          <w:szCs w:val="24"/>
          <w:u w:val="single"/>
        </w:rPr>
        <w:t xml:space="preserve">                 </w:t>
      </w:r>
    </w:p>
    <w:p w14:paraId="639FD7F5">
      <w:pPr>
        <w:spacing w:line="360" w:lineRule="auto"/>
        <w:ind w:firstLine="480" w:firstLineChars="200"/>
        <w:rPr>
          <w:rFonts w:ascii="宋体" w:hAnsi="宋体" w:cs="宋体"/>
          <w:sz w:val="24"/>
          <w:szCs w:val="24"/>
        </w:rPr>
      </w:pPr>
      <w:r>
        <w:rPr>
          <w:rFonts w:hint="eastAsia" w:ascii="宋体" w:hAnsi="宋体" w:cs="宋体"/>
          <w:sz w:val="24"/>
          <w:szCs w:val="24"/>
        </w:rPr>
        <w:t>乙方：</w:t>
      </w:r>
      <w:r>
        <w:rPr>
          <w:rFonts w:hint="eastAsia" w:ascii="宋体" w:hAnsi="宋体" w:cs="宋体"/>
          <w:sz w:val="24"/>
          <w:szCs w:val="24"/>
          <w:u w:val="single"/>
        </w:rPr>
        <w:t xml:space="preserve">                                       </w:t>
      </w:r>
    </w:p>
    <w:p w14:paraId="25B33160">
      <w:pPr>
        <w:spacing w:line="360" w:lineRule="auto"/>
        <w:ind w:firstLine="480" w:firstLineChars="200"/>
        <w:rPr>
          <w:rFonts w:ascii="宋体" w:hAnsi="宋体"/>
          <w:sz w:val="24"/>
          <w:szCs w:val="24"/>
        </w:rPr>
      </w:pPr>
      <w:r>
        <w:rPr>
          <w:rFonts w:hint="eastAsia" w:ascii="宋体" w:hAnsi="宋体"/>
          <w:sz w:val="24"/>
          <w:szCs w:val="24"/>
        </w:rPr>
        <w:t>依照《中华人民共和国</w:t>
      </w:r>
      <w:r>
        <w:rPr>
          <w:rFonts w:hint="eastAsia" w:ascii="宋体" w:hAnsi="宋体"/>
          <w:sz w:val="24"/>
          <w:szCs w:val="24"/>
          <w:lang w:val="en-US" w:eastAsia="zh-CN"/>
        </w:rPr>
        <w:t>民法典</w:t>
      </w:r>
      <w:r>
        <w:rPr>
          <w:rFonts w:hint="eastAsia" w:ascii="宋体" w:hAnsi="宋体"/>
          <w:sz w:val="24"/>
          <w:szCs w:val="24"/>
        </w:rPr>
        <w:t>》、《中华人民共和国建筑法》、《建设工程质量管理条例》及其他有关法律、行政法规，遵循平等、自愿、公平和诚实信用的原则，双方就本房屋建筑修缮及装修工程施工事项协商一致，订立本合同。</w:t>
      </w:r>
    </w:p>
    <w:p w14:paraId="28BB98A6">
      <w:pPr>
        <w:spacing w:line="360" w:lineRule="auto"/>
        <w:ind w:firstLine="482" w:firstLineChars="200"/>
        <w:rPr>
          <w:rFonts w:ascii="宋体" w:hAnsi="宋体"/>
          <w:b/>
          <w:sz w:val="24"/>
          <w:szCs w:val="24"/>
        </w:rPr>
      </w:pPr>
      <w:r>
        <w:rPr>
          <w:rFonts w:hint="eastAsia" w:ascii="宋体" w:hAnsi="宋体"/>
          <w:b/>
          <w:sz w:val="24"/>
          <w:szCs w:val="24"/>
        </w:rPr>
        <w:t>一、工程概况</w:t>
      </w:r>
    </w:p>
    <w:p w14:paraId="38CFF708">
      <w:pPr>
        <w:spacing w:line="360" w:lineRule="auto"/>
        <w:ind w:firstLine="480" w:firstLineChars="200"/>
        <w:rPr>
          <w:rFonts w:ascii="宋体" w:hAnsi="宋体"/>
          <w:sz w:val="24"/>
          <w:szCs w:val="24"/>
          <w:u w:val="single"/>
        </w:rPr>
      </w:pPr>
      <w:r>
        <w:rPr>
          <w:rFonts w:hint="eastAsia" w:ascii="宋体" w:hAnsi="宋体"/>
          <w:sz w:val="24"/>
          <w:szCs w:val="24"/>
        </w:rPr>
        <w:t>工程名称：</w:t>
      </w:r>
      <w:r>
        <w:rPr>
          <w:rFonts w:hint="eastAsia" w:ascii="宋体" w:hAnsi="宋体"/>
          <w:sz w:val="24"/>
          <w:szCs w:val="24"/>
          <w:u w:val="single"/>
        </w:rPr>
        <w:t xml:space="preserve"> </w:t>
      </w:r>
      <w:r>
        <w:rPr>
          <w:rFonts w:hint="eastAsia" w:ascii="宋体" w:hAnsi="宋体"/>
          <w:sz w:val="24"/>
          <w:szCs w:val="24"/>
          <w:u w:val="single"/>
          <w:lang w:eastAsia="zh-CN"/>
        </w:rPr>
        <w:t>牛蹄镇2024年村道安全生命防护工程</w:t>
      </w:r>
      <w:r>
        <w:rPr>
          <w:rFonts w:hint="eastAsia" w:ascii="宋体" w:hAnsi="宋体"/>
          <w:sz w:val="24"/>
          <w:szCs w:val="24"/>
          <w:u w:val="single"/>
        </w:rPr>
        <w:t xml:space="preserve"> </w:t>
      </w:r>
    </w:p>
    <w:p w14:paraId="45DAC3DD">
      <w:pPr>
        <w:spacing w:line="360" w:lineRule="auto"/>
        <w:ind w:firstLine="480" w:firstLineChars="200"/>
        <w:rPr>
          <w:rFonts w:ascii="宋体" w:hAnsi="宋体"/>
          <w:sz w:val="24"/>
          <w:szCs w:val="24"/>
        </w:rPr>
      </w:pPr>
      <w:r>
        <w:rPr>
          <w:rFonts w:hint="eastAsia" w:ascii="宋体" w:hAnsi="宋体" w:cs="宋体"/>
          <w:sz w:val="24"/>
          <w:szCs w:val="24"/>
        </w:rPr>
        <w:t>工程地点：</w:t>
      </w:r>
      <w:r>
        <w:rPr>
          <w:rFonts w:hint="eastAsia" w:ascii="宋体" w:hAnsi="宋体"/>
          <w:sz w:val="24"/>
          <w:szCs w:val="24"/>
          <w:u w:val="single"/>
          <w:lang w:val="en-US" w:eastAsia="zh-CN"/>
        </w:rPr>
        <w:t>汉滨区牛蹄镇林本村、中心社区、凤凰村</w:t>
      </w:r>
      <w:r>
        <w:rPr>
          <w:rFonts w:hint="eastAsia" w:ascii="宋体" w:hAnsi="宋体"/>
          <w:sz w:val="24"/>
          <w:szCs w:val="24"/>
          <w:u w:val="single"/>
        </w:rPr>
        <w:t xml:space="preserve">           </w:t>
      </w:r>
    </w:p>
    <w:p w14:paraId="32A1A486">
      <w:pPr>
        <w:spacing w:line="360" w:lineRule="auto"/>
        <w:ind w:firstLine="480" w:firstLineChars="200"/>
        <w:rPr>
          <w:rFonts w:ascii="宋体" w:hAnsi="宋体"/>
          <w:sz w:val="24"/>
          <w:szCs w:val="24"/>
        </w:rPr>
      </w:pPr>
      <w:r>
        <w:rPr>
          <w:rFonts w:hint="eastAsia" w:ascii="宋体" w:hAnsi="宋体" w:cs="宋体"/>
          <w:sz w:val="24"/>
          <w:szCs w:val="24"/>
        </w:rPr>
        <w:t>资金来源：</w:t>
      </w:r>
      <w:r>
        <w:rPr>
          <w:rFonts w:hint="eastAsia" w:ascii="宋体" w:hAnsi="宋体"/>
          <w:sz w:val="24"/>
          <w:szCs w:val="24"/>
          <w:u w:val="single"/>
        </w:rPr>
        <w:t xml:space="preserve"> </w:t>
      </w:r>
      <w:r>
        <w:rPr>
          <w:rFonts w:hint="eastAsia" w:ascii="宋体" w:hAnsi="宋体"/>
          <w:sz w:val="24"/>
          <w:szCs w:val="24"/>
          <w:u w:val="single"/>
          <w:lang w:val="en-US" w:eastAsia="zh-CN"/>
        </w:rPr>
        <w:t>交通补助资金</w:t>
      </w:r>
      <w:r>
        <w:rPr>
          <w:rFonts w:hint="eastAsia" w:ascii="宋体" w:hAnsi="宋体"/>
          <w:sz w:val="24"/>
          <w:szCs w:val="24"/>
          <w:u w:val="single"/>
        </w:rPr>
        <w:t xml:space="preserve">                                                  </w:t>
      </w:r>
    </w:p>
    <w:p w14:paraId="77529ED4">
      <w:pPr>
        <w:spacing w:line="360" w:lineRule="auto"/>
        <w:ind w:firstLine="480" w:firstLineChars="200"/>
        <w:rPr>
          <w:rFonts w:ascii="宋体" w:hAnsi="宋体"/>
          <w:sz w:val="24"/>
          <w:szCs w:val="24"/>
        </w:rPr>
      </w:pPr>
      <w:r>
        <w:rPr>
          <w:rFonts w:hint="eastAsia" w:ascii="宋体" w:hAnsi="宋体" w:cs="宋体"/>
          <w:sz w:val="24"/>
          <w:szCs w:val="24"/>
        </w:rPr>
        <w:t>工程内容及性质：</w:t>
      </w:r>
      <w:r>
        <w:rPr>
          <w:rFonts w:hint="eastAsia" w:ascii="宋体" w:hAnsi="宋体"/>
          <w:sz w:val="24"/>
          <w:szCs w:val="24"/>
          <w:u w:val="single"/>
        </w:rPr>
        <w:t>(1)牛蹄镇洪牛路至牛蹄河桥:新增C级波形梁护栏2272m。(2)牛蹄镇老街坊超市至柯家梁:新增C级波形梁护栏1702m。(3)牛蹄镇西沟口至西沟:新增C级波形梁护栏 500m。</w:t>
      </w:r>
    </w:p>
    <w:p w14:paraId="26CFB14D">
      <w:pPr>
        <w:spacing w:line="360" w:lineRule="auto"/>
        <w:ind w:firstLine="480" w:firstLineChars="200"/>
        <w:rPr>
          <w:rFonts w:ascii="宋体" w:hAnsi="宋体"/>
          <w:sz w:val="24"/>
          <w:szCs w:val="24"/>
        </w:rPr>
      </w:pPr>
      <w:r>
        <w:rPr>
          <w:rFonts w:hint="eastAsia" w:ascii="宋体" w:hAnsi="宋体" w:cs="宋体"/>
          <w:sz w:val="24"/>
          <w:szCs w:val="24"/>
          <w:highlight w:val="none"/>
        </w:rPr>
        <w:t>工程立项批准文号：</w:t>
      </w:r>
      <w:r>
        <w:rPr>
          <w:rFonts w:hint="eastAsia" w:ascii="宋体" w:hAnsi="宋体"/>
          <w:sz w:val="24"/>
          <w:szCs w:val="24"/>
          <w:highlight w:val="none"/>
          <w:u w:val="single"/>
        </w:rPr>
        <w:t xml:space="preserve"> 汉发改能环〔2025〕234号       </w:t>
      </w:r>
      <w:r>
        <w:rPr>
          <w:rFonts w:hint="eastAsia" w:ascii="宋体" w:hAnsi="宋体"/>
          <w:sz w:val="24"/>
          <w:szCs w:val="24"/>
          <w:u w:val="single"/>
        </w:rPr>
        <w:t xml:space="preserve">    </w:t>
      </w:r>
    </w:p>
    <w:p w14:paraId="3803FD4B">
      <w:pPr>
        <w:spacing w:line="360" w:lineRule="auto"/>
        <w:ind w:firstLine="480" w:firstLineChars="200"/>
        <w:rPr>
          <w:rFonts w:ascii="宋体" w:hAnsi="宋体"/>
          <w:sz w:val="24"/>
          <w:szCs w:val="24"/>
        </w:rPr>
      </w:pPr>
      <w:r>
        <w:rPr>
          <w:rFonts w:hint="eastAsia" w:ascii="宋体" w:hAnsi="宋体" w:cs="宋体"/>
          <w:sz w:val="24"/>
          <w:szCs w:val="24"/>
        </w:rPr>
        <w:t>群体工程应附承包人承揽工程项目一览表</w:t>
      </w:r>
      <w:r>
        <w:rPr>
          <w:rFonts w:hint="eastAsia" w:ascii="宋体" w:hAnsi="宋体"/>
          <w:sz w:val="24"/>
          <w:szCs w:val="24"/>
        </w:rPr>
        <w:t>(附件一)</w:t>
      </w:r>
    </w:p>
    <w:p w14:paraId="5F4B11B5">
      <w:pPr>
        <w:spacing w:line="360" w:lineRule="auto"/>
        <w:ind w:firstLine="482" w:firstLineChars="200"/>
        <w:rPr>
          <w:rFonts w:ascii="宋体" w:hAnsi="宋体"/>
          <w:b/>
          <w:sz w:val="24"/>
          <w:szCs w:val="24"/>
        </w:rPr>
      </w:pPr>
      <w:r>
        <w:rPr>
          <w:rFonts w:hint="eastAsia" w:ascii="宋体" w:hAnsi="宋体"/>
          <w:b/>
          <w:sz w:val="24"/>
          <w:szCs w:val="24"/>
        </w:rPr>
        <w:t>二、工程承包范围及方式</w:t>
      </w:r>
    </w:p>
    <w:p w14:paraId="2E77BDC9">
      <w:pPr>
        <w:spacing w:line="360" w:lineRule="auto"/>
        <w:ind w:firstLine="480" w:firstLineChars="200"/>
        <w:rPr>
          <w:rFonts w:ascii="宋体" w:hAnsi="宋体"/>
          <w:sz w:val="24"/>
          <w:szCs w:val="24"/>
          <w:u w:val="single"/>
        </w:rPr>
      </w:pPr>
      <w:r>
        <w:rPr>
          <w:rFonts w:hint="eastAsia" w:ascii="宋体" w:hAnsi="宋体"/>
          <w:sz w:val="24"/>
          <w:szCs w:val="24"/>
        </w:rPr>
        <w:t>承包范围：</w:t>
      </w:r>
      <w:r>
        <w:rPr>
          <w:rFonts w:hint="eastAsia" w:ascii="宋体" w:hAnsi="宋体"/>
          <w:sz w:val="24"/>
          <w:szCs w:val="24"/>
          <w:u w:val="single"/>
        </w:rPr>
        <w:t xml:space="preserve"> </w:t>
      </w:r>
      <w:r>
        <w:rPr>
          <w:rFonts w:hint="eastAsia" w:ascii="宋体" w:hAnsi="宋体"/>
          <w:sz w:val="24"/>
          <w:szCs w:val="24"/>
          <w:u w:val="single"/>
          <w:lang w:eastAsia="zh-CN"/>
        </w:rPr>
        <w:t>设计图纸及工程量清单全部内容</w:t>
      </w:r>
      <w:r>
        <w:rPr>
          <w:rFonts w:hint="eastAsia" w:ascii="宋体" w:hAnsi="宋体"/>
          <w:sz w:val="24"/>
          <w:szCs w:val="24"/>
          <w:u w:val="single"/>
        </w:rPr>
        <w:t xml:space="preserve"> </w:t>
      </w:r>
      <w:r>
        <w:rPr>
          <w:rFonts w:hint="eastAsia" w:ascii="宋体" w:hAnsi="宋体"/>
          <w:sz w:val="24"/>
          <w:szCs w:val="24"/>
          <w:u w:val="single"/>
          <w:lang w:eastAsia="zh-CN"/>
        </w:rPr>
        <w:t>。</w:t>
      </w:r>
      <w:r>
        <w:rPr>
          <w:rFonts w:hint="eastAsia" w:ascii="宋体" w:hAnsi="宋体"/>
          <w:sz w:val="24"/>
          <w:szCs w:val="24"/>
          <w:u w:val="single"/>
        </w:rPr>
        <w:t xml:space="preserve">    </w:t>
      </w:r>
    </w:p>
    <w:p w14:paraId="3C4C0275">
      <w:pPr>
        <w:spacing w:line="360" w:lineRule="auto"/>
        <w:rPr>
          <w:rFonts w:ascii="宋体" w:hAnsi="宋体"/>
          <w:sz w:val="24"/>
          <w:szCs w:val="24"/>
          <w:u w:val="single"/>
        </w:rPr>
      </w:pPr>
      <w:r>
        <w:rPr>
          <w:rFonts w:hint="eastAsia" w:ascii="宋体" w:hAnsi="宋体" w:cs="宋体"/>
          <w:sz w:val="24"/>
          <w:szCs w:val="24"/>
        </w:rPr>
        <w:t>  承包方式：</w:t>
      </w:r>
      <w:r>
        <w:rPr>
          <w:rFonts w:hint="eastAsia" w:ascii="宋体" w:hAnsi="宋体"/>
          <w:sz w:val="24"/>
          <w:szCs w:val="24"/>
          <w:u w:val="single"/>
        </w:rPr>
        <w:t xml:space="preserve"> </w:t>
      </w:r>
      <w:r>
        <w:rPr>
          <w:rFonts w:hint="eastAsia" w:ascii="宋体" w:hAnsi="宋体"/>
          <w:sz w:val="24"/>
          <w:szCs w:val="24"/>
          <w:u w:val="single"/>
          <w:lang w:eastAsia="zh-CN"/>
        </w:rPr>
        <w:t>固定</w:t>
      </w:r>
      <w:r>
        <w:rPr>
          <w:rFonts w:hint="eastAsia" w:ascii="宋体" w:hAnsi="宋体"/>
          <w:sz w:val="24"/>
          <w:szCs w:val="24"/>
          <w:u w:val="single"/>
          <w:lang w:val="en-US" w:eastAsia="zh-CN"/>
        </w:rPr>
        <w:t>单价</w:t>
      </w:r>
      <w:r>
        <w:rPr>
          <w:rFonts w:hint="eastAsia" w:ascii="宋体" w:hAnsi="宋体"/>
          <w:sz w:val="24"/>
          <w:szCs w:val="24"/>
          <w:u w:val="single"/>
        </w:rPr>
        <w:t xml:space="preserve">                             </w:t>
      </w:r>
    </w:p>
    <w:p w14:paraId="3E21989A">
      <w:pPr>
        <w:spacing w:line="360" w:lineRule="auto"/>
        <w:ind w:firstLine="482" w:firstLineChars="200"/>
        <w:rPr>
          <w:rFonts w:ascii="宋体" w:hAnsi="宋体"/>
          <w:b/>
          <w:sz w:val="24"/>
          <w:szCs w:val="24"/>
        </w:rPr>
      </w:pPr>
      <w:r>
        <w:rPr>
          <w:rFonts w:hint="eastAsia" w:ascii="宋体" w:hAnsi="宋体"/>
          <w:b/>
          <w:sz w:val="24"/>
          <w:szCs w:val="24"/>
        </w:rPr>
        <w:t>三、合同工期</w:t>
      </w:r>
    </w:p>
    <w:p w14:paraId="7B810CB8">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开工日期：</w:t>
      </w:r>
      <w:r>
        <w:rPr>
          <w:rFonts w:hint="eastAsia" w:ascii="宋体" w:hAnsi="宋体"/>
          <w:sz w:val="24"/>
          <w:szCs w:val="24"/>
          <w:u w:val="single"/>
          <w:lang w:val="en-US" w:eastAsia="zh-CN"/>
        </w:rPr>
        <w:t xml:space="preserve">      </w:t>
      </w:r>
      <w:r>
        <w:rPr>
          <w:rFonts w:hint="eastAsia" w:ascii="宋体" w:hAnsi="宋体"/>
          <w:sz w:val="24"/>
          <w:szCs w:val="24"/>
        </w:rPr>
        <w:t>竣工日期：</w:t>
      </w:r>
      <w:r>
        <w:rPr>
          <w:rFonts w:hint="eastAsia" w:ascii="宋体" w:hAnsi="宋体"/>
          <w:sz w:val="24"/>
          <w:szCs w:val="24"/>
          <w:u w:val="single"/>
          <w:lang w:val="en-US" w:eastAsia="zh-CN"/>
        </w:rPr>
        <w:t xml:space="preserve">         </w:t>
      </w:r>
    </w:p>
    <w:p w14:paraId="0B00240C">
      <w:pPr>
        <w:spacing w:line="360" w:lineRule="auto"/>
        <w:ind w:firstLine="480" w:firstLineChars="200"/>
        <w:rPr>
          <w:rFonts w:ascii="宋体" w:hAnsi="宋体"/>
          <w:sz w:val="24"/>
          <w:szCs w:val="24"/>
        </w:rPr>
      </w:pPr>
      <w:r>
        <w:rPr>
          <w:rFonts w:hint="eastAsia" w:ascii="宋体" w:hAnsi="宋体" w:cs="宋体"/>
          <w:sz w:val="24"/>
          <w:szCs w:val="24"/>
        </w:rPr>
        <w:t>合同工期总日历天数：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60</w:t>
      </w:r>
      <w:r>
        <w:rPr>
          <w:rFonts w:hint="eastAsia" w:ascii="宋体" w:hAnsi="宋体" w:cs="宋体"/>
          <w:sz w:val="24"/>
          <w:szCs w:val="24"/>
          <w:u w:val="single"/>
        </w:rPr>
        <w:t xml:space="preserve">  </w:t>
      </w:r>
      <w:r>
        <w:rPr>
          <w:rFonts w:hint="eastAsia" w:ascii="宋体" w:hAnsi="宋体"/>
          <w:sz w:val="24"/>
          <w:szCs w:val="24"/>
        </w:rPr>
        <w:t>天。</w:t>
      </w:r>
    </w:p>
    <w:p w14:paraId="0B6F7595">
      <w:pPr>
        <w:spacing w:line="360" w:lineRule="auto"/>
        <w:ind w:firstLine="482" w:firstLineChars="200"/>
        <w:rPr>
          <w:rFonts w:ascii="宋体" w:hAnsi="宋体"/>
          <w:b/>
          <w:sz w:val="24"/>
          <w:szCs w:val="24"/>
        </w:rPr>
      </w:pPr>
      <w:r>
        <w:rPr>
          <w:rFonts w:hint="eastAsia" w:ascii="宋体" w:hAnsi="宋体"/>
          <w:b/>
          <w:sz w:val="24"/>
          <w:szCs w:val="24"/>
        </w:rPr>
        <w:t>四、质量标准</w:t>
      </w:r>
    </w:p>
    <w:p w14:paraId="6E60B780">
      <w:pPr>
        <w:spacing w:line="360" w:lineRule="auto"/>
        <w:ind w:firstLine="480" w:firstLineChars="200"/>
        <w:rPr>
          <w:rFonts w:ascii="宋体" w:hAnsi="宋体"/>
          <w:sz w:val="24"/>
          <w:szCs w:val="24"/>
          <w:u w:val="single"/>
        </w:rPr>
      </w:pPr>
      <w:r>
        <w:rPr>
          <w:rFonts w:hint="eastAsia" w:ascii="宋体" w:hAnsi="宋体"/>
          <w:sz w:val="24"/>
          <w:szCs w:val="24"/>
        </w:rPr>
        <w:t>工程质量标准：</w:t>
      </w:r>
      <w:r>
        <w:rPr>
          <w:rFonts w:hint="eastAsia" w:ascii="宋体" w:hAnsi="宋体"/>
          <w:sz w:val="24"/>
          <w:szCs w:val="24"/>
          <w:u w:val="single"/>
        </w:rPr>
        <w:t xml:space="preserve">    </w:t>
      </w:r>
      <w:r>
        <w:rPr>
          <w:rFonts w:hint="eastAsia" w:ascii="宋体" w:hAnsi="宋体"/>
          <w:sz w:val="24"/>
          <w:szCs w:val="24"/>
          <w:u w:val="single"/>
          <w:lang w:eastAsia="zh-CN"/>
        </w:rPr>
        <w:t>合格</w:t>
      </w:r>
      <w:r>
        <w:rPr>
          <w:rFonts w:hint="eastAsia" w:ascii="宋体" w:hAnsi="宋体"/>
          <w:sz w:val="24"/>
          <w:szCs w:val="24"/>
          <w:u w:val="single"/>
        </w:rPr>
        <w:t xml:space="preserve">                                       </w:t>
      </w:r>
    </w:p>
    <w:p w14:paraId="02E47EAF">
      <w:pPr>
        <w:spacing w:line="360" w:lineRule="auto"/>
        <w:ind w:firstLine="472" w:firstLineChars="196"/>
        <w:rPr>
          <w:rFonts w:ascii="宋体" w:hAnsi="宋体"/>
          <w:b/>
          <w:sz w:val="24"/>
          <w:szCs w:val="24"/>
        </w:rPr>
      </w:pPr>
      <w:r>
        <w:rPr>
          <w:rFonts w:hint="eastAsia" w:ascii="宋体" w:hAnsi="宋体"/>
          <w:b/>
          <w:sz w:val="24"/>
          <w:szCs w:val="24"/>
        </w:rPr>
        <w:t>五、合同价款</w:t>
      </w:r>
    </w:p>
    <w:p w14:paraId="2A19D3F8">
      <w:pPr>
        <w:spacing w:line="360" w:lineRule="auto"/>
        <w:ind w:left="560" w:hanging="480" w:hangingChars="200"/>
        <w:rPr>
          <w:rFonts w:ascii="宋体" w:hAnsi="宋体"/>
          <w:sz w:val="24"/>
          <w:szCs w:val="24"/>
        </w:rPr>
      </w:pPr>
      <w:r>
        <w:rPr>
          <w:rFonts w:hint="eastAsia" w:ascii="宋体" w:hAnsi="宋体" w:cs="宋体"/>
          <w:sz w:val="24"/>
          <w:szCs w:val="24"/>
        </w:rPr>
        <w:t>  ￥</w:t>
      </w:r>
      <w:r>
        <w:rPr>
          <w:rFonts w:hint="eastAsia" w:ascii="宋体" w:hAnsi="宋体" w:cs="宋体"/>
          <w:sz w:val="24"/>
          <w:szCs w:val="24"/>
          <w:u w:val="single"/>
          <w:lang w:val="en-US" w:eastAsia="zh-CN"/>
        </w:rPr>
        <w:t xml:space="preserve">        </w:t>
      </w:r>
      <w:r>
        <w:rPr>
          <w:rFonts w:hint="eastAsia" w:ascii="宋体" w:hAnsi="宋体"/>
          <w:sz w:val="24"/>
          <w:szCs w:val="24"/>
        </w:rPr>
        <w:t>元</w:t>
      </w:r>
      <w:r>
        <w:rPr>
          <w:rFonts w:hint="eastAsia" w:ascii="宋体" w:hAnsi="宋体"/>
          <w:sz w:val="24"/>
          <w:szCs w:val="24"/>
          <w:lang w:eastAsia="zh-CN"/>
        </w:rPr>
        <w:t>，</w:t>
      </w:r>
      <w:r>
        <w:rPr>
          <w:rFonts w:hint="eastAsia" w:ascii="宋体" w:hAnsi="宋体" w:cs="宋体"/>
          <w:sz w:val="24"/>
          <w:szCs w:val="24"/>
        </w:rPr>
        <w:t>金额大写：</w:t>
      </w:r>
      <w:r>
        <w:rPr>
          <w:rFonts w:hint="eastAsia" w:ascii="宋体" w:hAnsi="宋体" w:cs="宋体"/>
          <w:sz w:val="24"/>
          <w:szCs w:val="24"/>
          <w:u w:val="single"/>
          <w:lang w:val="en-US" w:eastAsia="zh-CN"/>
        </w:rPr>
        <w:t xml:space="preserve">            </w:t>
      </w:r>
      <w:r>
        <w:rPr>
          <w:rFonts w:hint="eastAsia" w:ascii="宋体" w:hAnsi="宋体" w:cs="宋体"/>
          <w:sz w:val="24"/>
          <w:szCs w:val="24"/>
        </w:rPr>
        <w:t>（人民币）</w:t>
      </w:r>
    </w:p>
    <w:p w14:paraId="62309808">
      <w:pPr>
        <w:spacing w:line="360" w:lineRule="auto"/>
        <w:ind w:firstLine="482" w:firstLineChars="200"/>
        <w:rPr>
          <w:rFonts w:ascii="宋体" w:hAnsi="宋体"/>
          <w:b/>
          <w:sz w:val="24"/>
          <w:szCs w:val="24"/>
        </w:rPr>
      </w:pPr>
      <w:r>
        <w:rPr>
          <w:rFonts w:hint="eastAsia" w:ascii="宋体" w:hAnsi="宋体"/>
          <w:b/>
          <w:sz w:val="24"/>
          <w:szCs w:val="24"/>
        </w:rPr>
        <w:t>六、合同文件的组成</w:t>
      </w:r>
    </w:p>
    <w:p w14:paraId="195141B8">
      <w:pPr>
        <w:spacing w:line="360" w:lineRule="auto"/>
        <w:ind w:firstLine="480" w:firstLineChars="200"/>
        <w:rPr>
          <w:rFonts w:ascii="宋体" w:hAnsi="宋体"/>
          <w:sz w:val="24"/>
          <w:szCs w:val="24"/>
        </w:rPr>
      </w:pPr>
      <w:r>
        <w:rPr>
          <w:rFonts w:hint="eastAsia" w:ascii="宋体" w:hAnsi="宋体"/>
          <w:sz w:val="24"/>
          <w:szCs w:val="24"/>
        </w:rPr>
        <w:t>本合同组成文件包括：</w:t>
      </w:r>
    </w:p>
    <w:p w14:paraId="1BF4B5F9">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)本合同协议书</w:t>
      </w:r>
    </w:p>
    <w:p w14:paraId="44A09AFE">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)中标通知书</w:t>
      </w:r>
    </w:p>
    <w:p w14:paraId="2922A572">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)投标书及其附件</w:t>
      </w:r>
    </w:p>
    <w:p w14:paraId="3AC96A59">
      <w:pPr>
        <w:spacing w:line="360" w:lineRule="auto"/>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)本合同合同条款</w:t>
      </w:r>
    </w:p>
    <w:p w14:paraId="584187B6">
      <w:pPr>
        <w:spacing w:line="360" w:lineRule="auto"/>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)标准、规范及有关技术文件</w:t>
      </w:r>
    </w:p>
    <w:p w14:paraId="2C505690">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)图纸及作法说明</w:t>
      </w:r>
    </w:p>
    <w:p w14:paraId="35564BFF">
      <w:pPr>
        <w:spacing w:line="360" w:lineRule="auto"/>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)工程量清单</w:t>
      </w:r>
    </w:p>
    <w:p w14:paraId="49FAC7BD">
      <w:pPr>
        <w:spacing w:line="360" w:lineRule="auto"/>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)工程报价单或预算书</w:t>
      </w:r>
    </w:p>
    <w:p w14:paraId="4A5673A5">
      <w:pPr>
        <w:spacing w:line="360" w:lineRule="auto"/>
        <w:rPr>
          <w:rFonts w:ascii="宋体" w:hAnsi="宋体"/>
          <w:sz w:val="24"/>
          <w:szCs w:val="24"/>
        </w:rPr>
      </w:pPr>
      <w:r>
        <w:rPr>
          <w:rFonts w:hint="eastAsia" w:ascii="宋体" w:hAnsi="宋体" w:cs="宋体"/>
          <w:sz w:val="24"/>
          <w:szCs w:val="24"/>
        </w:rPr>
        <w:t>  双方就本工程签订的洽商、变更等书面协议或文件视为本合同的组成部分。</w:t>
      </w:r>
    </w:p>
    <w:p w14:paraId="3D00F1D5">
      <w:pPr>
        <w:spacing w:line="360" w:lineRule="auto"/>
        <w:ind w:firstLine="480" w:firstLineChars="200"/>
        <w:rPr>
          <w:rFonts w:ascii="宋体" w:hAnsi="宋体"/>
          <w:bCs/>
          <w:sz w:val="24"/>
          <w:szCs w:val="24"/>
        </w:rPr>
      </w:pPr>
      <w:r>
        <w:rPr>
          <w:rFonts w:hint="eastAsia" w:ascii="宋体" w:hAnsi="宋体"/>
          <w:bCs/>
          <w:sz w:val="24"/>
          <w:szCs w:val="24"/>
        </w:rPr>
        <w:t>七、本协议书中有关词语含义与本合同第二部分《合同条款》分别赋予它们的定义相同。</w:t>
      </w:r>
    </w:p>
    <w:p w14:paraId="1F9124BA">
      <w:pPr>
        <w:spacing w:line="360" w:lineRule="auto"/>
        <w:ind w:firstLine="480" w:firstLineChars="200"/>
        <w:rPr>
          <w:rFonts w:ascii="宋体" w:hAnsi="宋体"/>
          <w:bCs/>
          <w:sz w:val="24"/>
          <w:szCs w:val="24"/>
        </w:rPr>
      </w:pPr>
      <w:r>
        <w:rPr>
          <w:rFonts w:hint="eastAsia" w:ascii="宋体" w:hAnsi="宋体" w:cs="宋体"/>
          <w:bCs/>
          <w:sz w:val="24"/>
          <w:szCs w:val="24"/>
        </w:rPr>
        <w:t>八、承包人向发包人承诺按照合同约定进行施工、竣工并在质量保修期内承担工程质量</w:t>
      </w:r>
      <w:r>
        <w:rPr>
          <w:rFonts w:hint="eastAsia" w:ascii="宋体" w:hAnsi="宋体"/>
          <w:bCs/>
          <w:sz w:val="24"/>
          <w:szCs w:val="24"/>
        </w:rPr>
        <w:t>保修责任。</w:t>
      </w:r>
    </w:p>
    <w:p w14:paraId="0AECAA8E">
      <w:pPr>
        <w:spacing w:line="360" w:lineRule="auto"/>
        <w:ind w:firstLine="480" w:firstLineChars="200"/>
        <w:rPr>
          <w:rFonts w:ascii="宋体" w:hAnsi="宋体"/>
          <w:bCs/>
          <w:sz w:val="24"/>
          <w:szCs w:val="24"/>
        </w:rPr>
      </w:pPr>
      <w:r>
        <w:rPr>
          <w:rFonts w:hint="eastAsia" w:ascii="宋体" w:hAnsi="宋体" w:cs="宋体"/>
          <w:bCs/>
          <w:sz w:val="24"/>
          <w:szCs w:val="24"/>
        </w:rPr>
        <w:t>九、发包人向承包人承诺按照合同约定的期限和方式支付合同价款及其他应支付的款</w:t>
      </w:r>
      <w:r>
        <w:rPr>
          <w:rFonts w:hint="eastAsia" w:ascii="宋体" w:hAnsi="宋体"/>
          <w:bCs/>
          <w:sz w:val="24"/>
          <w:szCs w:val="24"/>
        </w:rPr>
        <w:t>项。</w:t>
      </w:r>
    </w:p>
    <w:p w14:paraId="35C9DCEE">
      <w:pPr>
        <w:spacing w:line="360" w:lineRule="auto"/>
        <w:ind w:firstLine="480" w:firstLineChars="200"/>
        <w:rPr>
          <w:rFonts w:ascii="宋体" w:hAnsi="宋体" w:cs="宋体"/>
          <w:sz w:val="24"/>
          <w:szCs w:val="24"/>
        </w:rPr>
      </w:pPr>
      <w:r>
        <w:rPr>
          <w:rFonts w:hint="eastAsia" w:ascii="宋体" w:hAnsi="宋体" w:cs="宋体"/>
          <w:bCs/>
          <w:sz w:val="24"/>
          <w:szCs w:val="24"/>
        </w:rPr>
        <w:t>十、合同生效</w:t>
      </w:r>
    </w:p>
    <w:p w14:paraId="21AC4B6D">
      <w:pPr>
        <w:spacing w:line="360" w:lineRule="auto"/>
        <w:rPr>
          <w:rFonts w:ascii="宋体" w:hAnsi="宋体" w:cs="宋体"/>
          <w:sz w:val="24"/>
          <w:szCs w:val="24"/>
        </w:rPr>
      </w:pPr>
      <w:r>
        <w:rPr>
          <w:rFonts w:hint="eastAsia" w:ascii="宋体" w:hAnsi="宋体" w:cs="宋体"/>
          <w:sz w:val="24"/>
          <w:szCs w:val="24"/>
        </w:rPr>
        <w:t xml:space="preserve">甲方名称：（盖章）                    乙方名称：（盖章）                        </w:t>
      </w:r>
    </w:p>
    <w:p w14:paraId="6909AB6D">
      <w:pPr>
        <w:spacing w:line="360" w:lineRule="auto"/>
        <w:rPr>
          <w:rFonts w:ascii="宋体" w:hAnsi="宋体" w:cs="宋体"/>
          <w:sz w:val="24"/>
          <w:szCs w:val="24"/>
        </w:rPr>
      </w:pPr>
      <w:r>
        <w:rPr>
          <w:rFonts w:hint="eastAsia" w:ascii="宋体" w:hAnsi="宋体" w:cs="宋体"/>
          <w:sz w:val="24"/>
          <w:szCs w:val="24"/>
        </w:rPr>
        <w:t>地址：                               地址：</w:t>
      </w:r>
    </w:p>
    <w:p w14:paraId="3475DFA2">
      <w:pPr>
        <w:spacing w:line="360" w:lineRule="auto"/>
        <w:rPr>
          <w:rFonts w:ascii="宋体" w:hAnsi="宋体" w:cs="宋体"/>
          <w:sz w:val="24"/>
          <w:szCs w:val="24"/>
        </w:rPr>
      </w:pPr>
      <w:r>
        <w:rPr>
          <w:rFonts w:hint="eastAsia" w:ascii="宋体" w:hAnsi="宋体" w:cs="宋体"/>
          <w:sz w:val="24"/>
          <w:szCs w:val="24"/>
        </w:rPr>
        <w:t xml:space="preserve">法定代表人或授权代表（签字）：         法定代表人或授权代表（签字）    </w:t>
      </w:r>
    </w:p>
    <w:p w14:paraId="3B4AF451">
      <w:pPr>
        <w:spacing w:line="360" w:lineRule="auto"/>
        <w:rPr>
          <w:rFonts w:ascii="宋体" w:hAnsi="宋体" w:cs="宋体"/>
          <w:sz w:val="24"/>
          <w:szCs w:val="24"/>
        </w:rPr>
      </w:pPr>
      <w:r>
        <w:rPr>
          <w:rFonts w:hint="eastAsia" w:ascii="宋体" w:hAnsi="宋体" w:cs="宋体"/>
          <w:sz w:val="24"/>
          <w:szCs w:val="24"/>
        </w:rPr>
        <w:t>开户银行：                           开户银行：</w:t>
      </w:r>
    </w:p>
    <w:p w14:paraId="5F180671">
      <w:pPr>
        <w:spacing w:line="360" w:lineRule="auto"/>
        <w:rPr>
          <w:rFonts w:ascii="宋体" w:hAnsi="宋体" w:cs="宋体"/>
          <w:sz w:val="24"/>
          <w:szCs w:val="24"/>
        </w:rPr>
      </w:pPr>
      <w:r>
        <w:rPr>
          <w:rFonts w:hint="eastAsia" w:ascii="宋体" w:hAnsi="宋体" w:cs="宋体"/>
          <w:sz w:val="24"/>
          <w:szCs w:val="24"/>
        </w:rPr>
        <w:t>银行帐号：                           银行帐号：</w:t>
      </w:r>
    </w:p>
    <w:p w14:paraId="38097C07">
      <w:pPr>
        <w:spacing w:line="360" w:lineRule="auto"/>
        <w:jc w:val="center"/>
        <w:rPr>
          <w:rFonts w:ascii="宋体" w:hAnsi="宋体" w:cs="宋体"/>
          <w:sz w:val="24"/>
          <w:szCs w:val="24"/>
        </w:rPr>
      </w:pPr>
      <w:r>
        <w:rPr>
          <w:rFonts w:hint="eastAsia" w:ascii="宋体" w:hAnsi="宋体" w:cs="宋体"/>
          <w:sz w:val="24"/>
          <w:szCs w:val="24"/>
        </w:rPr>
        <w:t xml:space="preserve">        年     月     日                   年     月     日</w:t>
      </w:r>
    </w:p>
    <w:p w14:paraId="083E6CBF">
      <w:pPr>
        <w:spacing w:line="360" w:lineRule="auto"/>
        <w:jc w:val="center"/>
        <w:rPr>
          <w:rFonts w:ascii="宋体" w:hAnsi="宋体"/>
          <w:b/>
          <w:sz w:val="24"/>
          <w:szCs w:val="24"/>
        </w:rPr>
      </w:pPr>
      <w:r>
        <w:rPr>
          <w:rFonts w:hint="eastAsia" w:ascii="宋体" w:hAnsi="宋体" w:cs="宋体"/>
          <w:sz w:val="24"/>
          <w:szCs w:val="24"/>
        </w:rPr>
        <w:br w:type="page"/>
      </w:r>
      <w:r>
        <w:rPr>
          <w:rFonts w:hint="eastAsia" w:ascii="宋体" w:hAnsi="宋体"/>
          <w:b/>
          <w:sz w:val="24"/>
          <w:szCs w:val="24"/>
        </w:rPr>
        <w:t>第二部分    合同条款</w:t>
      </w:r>
    </w:p>
    <w:p w14:paraId="30797F4F">
      <w:pPr>
        <w:spacing w:line="360" w:lineRule="auto"/>
        <w:ind w:firstLine="482" w:firstLineChars="200"/>
        <w:rPr>
          <w:rFonts w:ascii="宋体" w:hAnsi="宋体"/>
          <w:b/>
          <w:sz w:val="24"/>
          <w:szCs w:val="24"/>
        </w:rPr>
      </w:pPr>
      <w:r>
        <w:rPr>
          <w:rFonts w:hint="eastAsia" w:ascii="宋体" w:hAnsi="宋体" w:cs="宋体"/>
          <w:b/>
          <w:sz w:val="24"/>
          <w:szCs w:val="24"/>
        </w:rPr>
        <w:t>一、词语定义及合同文件</w:t>
      </w:r>
    </w:p>
    <w:p w14:paraId="324C7BD3">
      <w:pPr>
        <w:spacing w:line="360" w:lineRule="auto"/>
        <w:ind w:firstLine="482" w:firstLineChars="200"/>
        <w:rPr>
          <w:rFonts w:ascii="宋体" w:hAnsi="宋体"/>
          <w:b/>
          <w:sz w:val="24"/>
          <w:szCs w:val="24"/>
        </w:rPr>
      </w:pPr>
      <w:r>
        <w:rPr>
          <w:rFonts w:hint="eastAsia" w:ascii="宋体" w:hAnsi="宋体"/>
          <w:b/>
          <w:sz w:val="24"/>
          <w:szCs w:val="24"/>
        </w:rPr>
        <w:t>第1条  词语定义</w:t>
      </w:r>
    </w:p>
    <w:p w14:paraId="2B84D84D">
      <w:pPr>
        <w:spacing w:line="360" w:lineRule="auto"/>
        <w:ind w:firstLine="480" w:firstLineChars="200"/>
        <w:rPr>
          <w:rFonts w:ascii="宋体" w:hAnsi="宋体"/>
          <w:sz w:val="24"/>
          <w:szCs w:val="24"/>
        </w:rPr>
      </w:pPr>
      <w:r>
        <w:rPr>
          <w:rFonts w:hint="eastAsia" w:ascii="宋体" w:hAnsi="宋体" w:cs="宋体"/>
          <w:sz w:val="24"/>
          <w:szCs w:val="24"/>
        </w:rPr>
        <w:t>下列词语除双方另有约定、补充、修改外，应具有本条所赋予的定义：</w:t>
      </w:r>
    </w:p>
    <w:p w14:paraId="5EF8E003">
      <w:pPr>
        <w:spacing w:line="360" w:lineRule="auto"/>
        <w:ind w:firstLine="480" w:firstLineChars="200"/>
        <w:rPr>
          <w:rFonts w:ascii="宋体" w:hAnsi="宋体"/>
          <w:sz w:val="24"/>
          <w:szCs w:val="24"/>
        </w:rPr>
      </w:pPr>
      <w:r>
        <w:rPr>
          <w:rFonts w:hint="eastAsia" w:ascii="宋体" w:hAnsi="宋体"/>
          <w:sz w:val="24"/>
          <w:szCs w:val="24"/>
        </w:rPr>
        <w:t>1．1  合同条款：指发包人与承包人根据法律、行政法规规定，结合具体工程实际，经协商达成一致意见的条款。</w:t>
      </w:r>
    </w:p>
    <w:p w14:paraId="1BAF734B">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  发包人：指在协议书中约定，具有工程发包主体资格和支付工程价款能力的当事人以及取得该当事人资格的合法继承人。</w:t>
      </w:r>
    </w:p>
    <w:p w14:paraId="6CCE0E9E">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  承包人：指在协议书中约定，被发包人接受的具有工程施工承包主体资格的当事人以及取得该当事人资格的合法继承人。</w:t>
      </w:r>
    </w:p>
    <w:p w14:paraId="4D67C1ED">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1．4  项目经理：指承包人在合同条款中指定的负责施工管理和合同履行的代表。</w:t>
      </w:r>
    </w:p>
    <w:p w14:paraId="739978EA">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  设计单位：指发包人委托的负责本工程设计并取得相应工程设计资质等级证书的单位。</w:t>
      </w:r>
    </w:p>
    <w:p w14:paraId="0DFBBA76">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1．6  监理单位：指发包人委托的负责本工程监理并取得相应工程监理资质等级证书的单位。</w:t>
      </w:r>
    </w:p>
    <w:p w14:paraId="11B3DDD1">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1．7  工程师：指本工程监理单位委派的总监理工程师或发包人指定的履行本合同的代表，其具体身份和职权由发包人承包人在合同条款中约定。</w:t>
      </w:r>
    </w:p>
    <w:p w14:paraId="20581478">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1．8  工程：指发包人承包人在协议书中约定的承包范围内的工程。</w:t>
      </w:r>
    </w:p>
    <w:p w14:paraId="1A4E50F7">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1．9  合同价款：指发包人承包人在协议书中约定，发包人用以支付承包人按照合同约定完成承包范围内全部工程并承担质量保修责任的款项。</w:t>
      </w:r>
    </w:p>
    <w:p w14:paraId="1166803B">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1．10  追加合同价款：指在合同履行中发生需要增加合同价款的情况，经发包人确认后按计算合同价款的方法增加的合同价款。</w:t>
      </w:r>
    </w:p>
    <w:p w14:paraId="365FE1EA">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1．11  费用：指不包含在合同价款之内的应当由发包人或承包人承担的经济支出。</w:t>
      </w:r>
    </w:p>
    <w:p w14:paraId="5DD79235">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1．12  工期：指发包人承包人在协议书中约定，按总日历天数(包括法定节假日)计算的承包天数。</w:t>
      </w:r>
    </w:p>
    <w:p w14:paraId="598D0987">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1．13  开工日期：指发包人承包人在协议书中约定，承包人开始施工的绝对或相对的日期。</w:t>
      </w:r>
    </w:p>
    <w:p w14:paraId="6E993652">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1．14  竣工日期：指发包人承包人在协议书中约定，承包人完成承包范围内工程的绝对或相对的日期。</w:t>
      </w:r>
    </w:p>
    <w:p w14:paraId="2F0752BF">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1．15  图纸及作法说明：指由发包人提供或由承包人提供并经发包人批准，用以满足承包人施工需要的所有图纸及作法说明(包括原工程竣工图及供本工程使用的施工图及相应文字说明)。</w:t>
      </w:r>
    </w:p>
    <w:p w14:paraId="2B532FFB">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1．16  施工场地：指由发包人提供的用于工程施工的场所以及发包人在图纸中具体指定的供施工使用的任何其他场所。</w:t>
      </w:r>
    </w:p>
    <w:p w14:paraId="1C7E70A3">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1．17  书面形式；指合同书、信件和数据电文(包括电报、电传、传真、电子数据交换和电子邮件)等可以有形地表现所载内容的形式。</w:t>
      </w:r>
    </w:p>
    <w:p w14:paraId="0697CD14">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1．18  违约责任：指合同一方不履行合同义务或履行合同义务不符合约定所应承担的责任。</w:t>
      </w:r>
    </w:p>
    <w:p w14:paraId="1A294656">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1．19  索赔：指在合同履行过程中，对于并非自己的过错，而应由对方承担责任的情况造成的实际损失，向对方提出经济补偿和(或)工期顺延的要求。</w:t>
      </w:r>
    </w:p>
    <w:p w14:paraId="4DD344BF">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1．20  不可抗力：指不能预见，不能避免并不能克服的影响本合同履行的客观情况。</w:t>
      </w:r>
    </w:p>
    <w:p w14:paraId="0E0700EA">
      <w:pPr>
        <w:spacing w:line="360" w:lineRule="auto"/>
        <w:ind w:firstLine="480" w:firstLineChars="200"/>
        <w:rPr>
          <w:rFonts w:ascii="宋体" w:hAnsi="宋体"/>
          <w:sz w:val="24"/>
          <w:szCs w:val="24"/>
        </w:rPr>
      </w:pPr>
      <w:r>
        <w:rPr>
          <w:rFonts w:hint="eastAsia" w:ascii="宋体" w:hAnsi="宋体"/>
          <w:sz w:val="24"/>
          <w:szCs w:val="24"/>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415912FC">
      <w:pPr>
        <w:spacing w:line="360" w:lineRule="auto"/>
        <w:ind w:firstLine="482" w:firstLineChars="200"/>
        <w:rPr>
          <w:rFonts w:ascii="宋体" w:hAnsi="宋体"/>
          <w:sz w:val="24"/>
          <w:szCs w:val="24"/>
        </w:rPr>
      </w:pPr>
      <w:r>
        <w:rPr>
          <w:rFonts w:hint="eastAsia" w:ascii="宋体" w:hAnsi="宋体"/>
          <w:b/>
          <w:sz w:val="24"/>
          <w:szCs w:val="24"/>
        </w:rPr>
        <w:t>第2条  合同文件及解释顺序</w:t>
      </w:r>
    </w:p>
    <w:p w14:paraId="64130A83">
      <w:pPr>
        <w:spacing w:line="360" w:lineRule="auto"/>
        <w:ind w:firstLine="480" w:firstLineChars="200"/>
        <w:rPr>
          <w:rFonts w:ascii="宋体" w:hAnsi="宋体"/>
          <w:sz w:val="24"/>
          <w:szCs w:val="24"/>
        </w:rPr>
      </w:pPr>
      <w:r>
        <w:rPr>
          <w:rFonts w:hint="eastAsia" w:ascii="宋体" w:hAnsi="宋体"/>
          <w:sz w:val="24"/>
          <w:szCs w:val="24"/>
        </w:rPr>
        <w:t>2．1  本合同文件相互解释、互为说明。双方约定组成本合同的文件及优先解释顺序如下：</w:t>
      </w:r>
    </w:p>
    <w:p w14:paraId="70FB541C">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)本合同协议书</w:t>
      </w:r>
    </w:p>
    <w:p w14:paraId="250C3344">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)中标通知书</w:t>
      </w:r>
    </w:p>
    <w:p w14:paraId="781E6CDA">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)投标书及其附件</w:t>
      </w:r>
    </w:p>
    <w:p w14:paraId="2C302CF9">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)本合同合同条款</w:t>
      </w:r>
    </w:p>
    <w:p w14:paraId="655BE9B3">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)标准、规范及有关技术文件</w:t>
      </w:r>
    </w:p>
    <w:p w14:paraId="52091F6A">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)图纸及作法说明</w:t>
      </w:r>
    </w:p>
    <w:p w14:paraId="4EE4DC78">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)工程量清单</w:t>
      </w:r>
    </w:p>
    <w:p w14:paraId="7F26B2B5">
      <w:pPr>
        <w:spacing w:line="360" w:lineRule="auto"/>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)工程报价单或预算书</w:t>
      </w:r>
    </w:p>
    <w:p w14:paraId="00973A2E">
      <w:pPr>
        <w:spacing w:line="360" w:lineRule="auto"/>
        <w:ind w:firstLine="482" w:firstLineChars="200"/>
        <w:rPr>
          <w:rFonts w:ascii="宋体" w:hAnsi="宋体"/>
          <w:b/>
          <w:sz w:val="24"/>
          <w:szCs w:val="24"/>
        </w:rPr>
      </w:pPr>
      <w:r>
        <w:rPr>
          <w:rFonts w:hint="eastAsia" w:ascii="宋体" w:hAnsi="宋体"/>
          <w:b/>
          <w:sz w:val="24"/>
          <w:szCs w:val="24"/>
        </w:rPr>
        <w:t>第3条  语言文字及运用的法律、法规、标准和规范</w:t>
      </w:r>
    </w:p>
    <w:p w14:paraId="49B69A36">
      <w:pPr>
        <w:spacing w:line="360" w:lineRule="auto"/>
        <w:ind w:firstLine="480" w:firstLineChars="200"/>
        <w:rPr>
          <w:rFonts w:ascii="宋体" w:hAnsi="宋体"/>
          <w:sz w:val="24"/>
          <w:szCs w:val="24"/>
        </w:rPr>
      </w:pPr>
      <w:r>
        <w:rPr>
          <w:rFonts w:hint="eastAsia" w:ascii="宋体" w:hAnsi="宋体"/>
          <w:sz w:val="24"/>
          <w:szCs w:val="24"/>
        </w:rPr>
        <w:t>3．1  本合同文件使用汉语语言文字书写、解释和说明。</w:t>
      </w:r>
    </w:p>
    <w:p w14:paraId="5311A5AD">
      <w:pPr>
        <w:spacing w:line="360" w:lineRule="auto"/>
        <w:ind w:firstLine="480" w:firstLineChars="200"/>
        <w:rPr>
          <w:rFonts w:ascii="宋体" w:hAnsi="宋体"/>
          <w:sz w:val="24"/>
          <w:szCs w:val="24"/>
          <w:u w:val="single"/>
        </w:rPr>
      </w:pPr>
      <w:r>
        <w:rPr>
          <w:rFonts w:hint="eastAsia" w:ascii="宋体" w:hAnsi="宋体"/>
          <w:sz w:val="24"/>
          <w:szCs w:val="24"/>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38B1D3A7">
      <w:pPr>
        <w:spacing w:line="360" w:lineRule="auto"/>
        <w:ind w:firstLine="480" w:firstLineChars="200"/>
        <w:rPr>
          <w:rFonts w:ascii="宋体" w:hAnsi="宋体"/>
          <w:sz w:val="24"/>
          <w:szCs w:val="24"/>
          <w:u w:val="single"/>
        </w:rPr>
      </w:pPr>
      <w:r>
        <w:rPr>
          <w:rFonts w:hint="eastAsia" w:ascii="宋体" w:hAnsi="宋体"/>
          <w:sz w:val="24"/>
          <w:szCs w:val="24"/>
        </w:rPr>
        <w:t>3．3  国内没有相关标准、规范的部分：</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49CE6DBB">
      <w:pPr>
        <w:spacing w:line="360" w:lineRule="auto"/>
        <w:rPr>
          <w:rFonts w:ascii="宋体" w:hAnsi="宋体"/>
          <w:sz w:val="24"/>
          <w:szCs w:val="24"/>
        </w:rPr>
      </w:pPr>
      <w:r>
        <w:rPr>
          <w:rFonts w:hint="eastAsia" w:ascii="宋体" w:hAnsi="宋体"/>
          <w:sz w:val="24"/>
          <w:szCs w:val="24"/>
        </w:rPr>
        <w:t>应由发包人在</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rPr>
        <w:t>日内，提出技术要求；承包人在</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rPr>
        <w:t>日内按发包人要求提出施工工艺，经发包人认可后执行。发包人要求使用国外标准、规范的，应负责提供中文译本。购买、翻译标准、规范或制定施工工艺的费用，由发包人承担。</w:t>
      </w:r>
    </w:p>
    <w:p w14:paraId="211AAB39">
      <w:pPr>
        <w:spacing w:line="360" w:lineRule="auto"/>
        <w:ind w:firstLine="482" w:firstLineChars="200"/>
        <w:rPr>
          <w:rFonts w:ascii="宋体" w:hAnsi="宋体"/>
          <w:b/>
          <w:sz w:val="24"/>
          <w:szCs w:val="24"/>
        </w:rPr>
      </w:pPr>
      <w:r>
        <w:rPr>
          <w:rFonts w:hint="eastAsia" w:ascii="宋体" w:hAnsi="宋体"/>
          <w:b/>
          <w:sz w:val="24"/>
          <w:szCs w:val="24"/>
        </w:rPr>
        <w:t>第4条  工程师及项目经理</w:t>
      </w:r>
    </w:p>
    <w:p w14:paraId="6D02834A">
      <w:pPr>
        <w:spacing w:line="360" w:lineRule="auto"/>
        <w:ind w:firstLine="480" w:firstLineChars="200"/>
        <w:rPr>
          <w:rFonts w:ascii="宋体" w:hAnsi="宋体"/>
          <w:sz w:val="24"/>
          <w:szCs w:val="24"/>
          <w:u w:val="single"/>
        </w:rPr>
      </w:pPr>
      <w:r>
        <w:rPr>
          <w:rFonts w:hint="eastAsia" w:ascii="宋体" w:hAnsi="宋体"/>
          <w:sz w:val="24"/>
          <w:szCs w:val="24"/>
        </w:rPr>
        <w:t>4．1  发包人委托</w:t>
      </w:r>
      <w:r>
        <w:rPr>
          <w:rFonts w:hint="eastAsia" w:ascii="宋体" w:hAnsi="宋体"/>
          <w:sz w:val="24"/>
          <w:szCs w:val="24"/>
          <w:u w:val="single"/>
        </w:rPr>
        <w:t xml:space="preserve">                       </w:t>
      </w:r>
      <w:r>
        <w:rPr>
          <w:rFonts w:hint="eastAsia" w:ascii="宋体" w:hAnsi="宋体"/>
          <w:sz w:val="24"/>
          <w:szCs w:val="24"/>
        </w:rPr>
        <w:t>对本工程进行工程监理，监理工程师姓名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，其职权主要内容：</w:t>
      </w:r>
      <w:r>
        <w:rPr>
          <w:rFonts w:hint="eastAsia" w:ascii="宋体" w:hAnsi="宋体"/>
          <w:sz w:val="24"/>
          <w:szCs w:val="24"/>
          <w:u w:val="single"/>
        </w:rPr>
        <w:t xml:space="preserve">                                                            </w:t>
      </w:r>
    </w:p>
    <w:p w14:paraId="2D6454BA">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发包人应在实施监理前将受委托的监理单位及监理工程师等详细内容和权限以书面形式通</w:t>
      </w:r>
      <w:r>
        <w:rPr>
          <w:rFonts w:hint="eastAsia" w:ascii="宋体" w:hAnsi="宋体"/>
          <w:sz w:val="24"/>
          <w:szCs w:val="24"/>
        </w:rPr>
        <w:t>知承包人。</w:t>
      </w:r>
    </w:p>
    <w:p w14:paraId="38825052">
      <w:pPr>
        <w:spacing w:line="360" w:lineRule="auto"/>
        <w:ind w:firstLine="480" w:firstLineChars="200"/>
        <w:rPr>
          <w:rFonts w:ascii="宋体" w:hAnsi="宋体"/>
          <w:sz w:val="24"/>
          <w:szCs w:val="24"/>
          <w:u w:val="single"/>
        </w:rPr>
      </w:pPr>
      <w:r>
        <w:rPr>
          <w:rFonts w:hint="eastAsia" w:ascii="宋体" w:hAnsi="宋体"/>
          <w:sz w:val="24"/>
          <w:szCs w:val="24"/>
        </w:rPr>
        <w:t>4．2  发包人派驻施工场地的工程师姓名：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7475C058">
      <w:pPr>
        <w:spacing w:line="360" w:lineRule="auto"/>
        <w:ind w:firstLine="480" w:firstLineChars="200"/>
        <w:rPr>
          <w:rFonts w:ascii="宋体" w:hAnsi="宋体"/>
          <w:sz w:val="24"/>
          <w:szCs w:val="24"/>
          <w:u w:val="single"/>
        </w:rPr>
      </w:pPr>
      <w:r>
        <w:rPr>
          <w:rFonts w:hint="eastAsia" w:ascii="宋体" w:hAnsi="宋体"/>
          <w:sz w:val="24"/>
          <w:szCs w:val="24"/>
        </w:rPr>
        <w:t>(1)本工程如实行监理，发包人派驻工程师的职权不得与监理工程师交叉，其具体职权：</w:t>
      </w:r>
      <w:r>
        <w:rPr>
          <w:rFonts w:hint="eastAsia" w:ascii="宋体" w:hAnsi="宋体"/>
          <w:sz w:val="24"/>
          <w:szCs w:val="24"/>
          <w:u w:val="single"/>
        </w:rPr>
        <w:t xml:space="preserve">                                                </w:t>
      </w:r>
    </w:p>
    <w:p w14:paraId="7FEF93E3">
      <w:pPr>
        <w:spacing w:line="360" w:lineRule="auto"/>
        <w:rPr>
          <w:rFonts w:ascii="宋体" w:hAnsi="宋体"/>
          <w:sz w:val="24"/>
          <w:szCs w:val="24"/>
          <w:u w:val="single"/>
        </w:rPr>
      </w:pPr>
      <w:r>
        <w:rPr>
          <w:rFonts w:hint="eastAsia" w:ascii="宋体" w:hAnsi="宋体"/>
          <w:sz w:val="24"/>
          <w:szCs w:val="24"/>
          <w:u w:val="single"/>
        </w:rPr>
        <w:t xml:space="preserve">                                                                </w:t>
      </w:r>
    </w:p>
    <w:p w14:paraId="0A848102">
      <w:pPr>
        <w:spacing w:line="360" w:lineRule="auto"/>
        <w:ind w:firstLine="480" w:firstLineChars="200"/>
        <w:rPr>
          <w:rFonts w:ascii="宋体" w:hAnsi="宋体"/>
          <w:sz w:val="24"/>
          <w:szCs w:val="24"/>
        </w:rPr>
      </w:pPr>
      <w:r>
        <w:rPr>
          <w:rFonts w:hint="eastAsia" w:ascii="宋体" w:hAnsi="宋体"/>
          <w:sz w:val="24"/>
          <w:szCs w:val="24"/>
        </w:rPr>
        <w:t>(2)本工程如不实行监理，发包人派驻的工程师应负责本合同全面履行。</w:t>
      </w:r>
    </w:p>
    <w:p w14:paraId="2B04F935">
      <w:pPr>
        <w:spacing w:line="360" w:lineRule="auto"/>
        <w:ind w:firstLine="480" w:firstLineChars="200"/>
        <w:rPr>
          <w:rFonts w:ascii="宋体" w:hAnsi="宋体"/>
          <w:sz w:val="24"/>
          <w:szCs w:val="24"/>
        </w:rPr>
      </w:pPr>
      <w:r>
        <w:rPr>
          <w:rFonts w:hint="eastAsia" w:ascii="宋体" w:hAnsi="宋体"/>
          <w:sz w:val="24"/>
          <w:szCs w:val="24"/>
        </w:rPr>
        <w:t>4．3  承包人委派施工场地的项目经理姓名：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67235282">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4．4  项目经理具体职权：</w:t>
      </w:r>
      <w:r>
        <w:rPr>
          <w:rFonts w:hint="eastAsia" w:ascii="宋体" w:hAnsi="宋体"/>
          <w:sz w:val="24"/>
          <w:szCs w:val="24"/>
          <w:u w:val="single"/>
        </w:rPr>
        <w:t xml:space="preserve">                                     </w:t>
      </w:r>
    </w:p>
    <w:p w14:paraId="4F9C49E0">
      <w:pPr>
        <w:spacing w:line="360" w:lineRule="auto"/>
        <w:rPr>
          <w:rFonts w:ascii="宋体" w:hAnsi="宋体"/>
          <w:sz w:val="24"/>
          <w:szCs w:val="24"/>
          <w:u w:val="single"/>
        </w:rPr>
      </w:pPr>
      <w:r>
        <w:rPr>
          <w:rFonts w:hint="eastAsia" w:ascii="宋体" w:hAnsi="宋体"/>
          <w:sz w:val="24"/>
          <w:szCs w:val="24"/>
          <w:u w:val="single"/>
        </w:rPr>
        <w:t xml:space="preserve">                                                                 </w:t>
      </w:r>
    </w:p>
    <w:p w14:paraId="46AC1AA4">
      <w:pPr>
        <w:spacing w:line="360" w:lineRule="auto"/>
        <w:ind w:firstLine="482" w:firstLineChars="200"/>
        <w:rPr>
          <w:rFonts w:ascii="宋体" w:hAnsi="宋体"/>
          <w:b/>
          <w:sz w:val="24"/>
          <w:szCs w:val="24"/>
        </w:rPr>
      </w:pPr>
      <w:r>
        <w:rPr>
          <w:rFonts w:hint="eastAsia" w:ascii="宋体" w:hAnsi="宋体"/>
          <w:b/>
          <w:sz w:val="24"/>
          <w:szCs w:val="24"/>
        </w:rPr>
        <w:t>第5条  发包人工作</w:t>
      </w:r>
    </w:p>
    <w:p w14:paraId="292737C3">
      <w:pPr>
        <w:spacing w:line="360" w:lineRule="auto"/>
        <w:ind w:left="559" w:leftChars="266"/>
        <w:rPr>
          <w:rFonts w:ascii="宋体" w:hAnsi="宋体"/>
          <w:sz w:val="24"/>
          <w:szCs w:val="24"/>
        </w:rPr>
      </w:pPr>
      <w:r>
        <w:rPr>
          <w:rFonts w:hint="eastAsia" w:ascii="宋体" w:hAnsi="宋体"/>
          <w:sz w:val="24"/>
          <w:szCs w:val="24"/>
        </w:rPr>
        <w:t>5．1  在开工前</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天，向承包人提供图纸及作法说明</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份，</w:t>
      </w:r>
    </w:p>
    <w:p w14:paraId="61BA0E0B">
      <w:pPr>
        <w:spacing w:line="360" w:lineRule="auto"/>
        <w:rPr>
          <w:rFonts w:ascii="宋体" w:hAnsi="宋体"/>
          <w:sz w:val="24"/>
          <w:szCs w:val="24"/>
        </w:rPr>
      </w:pPr>
      <w:r>
        <w:rPr>
          <w:rFonts w:hint="eastAsia" w:ascii="宋体" w:hAnsi="宋体"/>
          <w:sz w:val="24"/>
          <w:szCs w:val="24"/>
        </w:rPr>
        <w:t>组织设计单位和承包人对图纸及作法说明进行技术交底。如使用国外图纸的，其翻译等费用由发包人承担。</w:t>
      </w:r>
    </w:p>
    <w:p w14:paraId="04D0DACA">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5．2  在开工前</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sz w:val="24"/>
          <w:szCs w:val="24"/>
          <w:u w:val="single"/>
        </w:rPr>
        <w:t xml:space="preserve">                                                        </w:t>
      </w:r>
    </w:p>
    <w:p w14:paraId="6A07087C">
      <w:pPr>
        <w:spacing w:line="360" w:lineRule="auto"/>
        <w:rPr>
          <w:rFonts w:ascii="宋体" w:hAnsi="宋体"/>
          <w:sz w:val="24"/>
          <w:szCs w:val="24"/>
        </w:rPr>
      </w:pPr>
    </w:p>
    <w:p w14:paraId="788B6844">
      <w:pPr>
        <w:spacing w:line="360" w:lineRule="auto"/>
        <w:ind w:firstLine="480" w:firstLineChars="200"/>
        <w:rPr>
          <w:rFonts w:ascii="宋体" w:hAnsi="宋体"/>
          <w:sz w:val="24"/>
          <w:szCs w:val="24"/>
        </w:rPr>
      </w:pPr>
      <w:r>
        <w:rPr>
          <w:rFonts w:hint="eastAsia" w:ascii="宋体" w:hAnsi="宋体"/>
          <w:sz w:val="24"/>
          <w:szCs w:val="24"/>
        </w:rPr>
        <w:t>5．3  向承包人提供地质和各种管线资料，并保证其真实性。</w:t>
      </w:r>
    </w:p>
    <w:p w14:paraId="75FCCF89">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5．4  协调处理保护周围建筑物及装修、设备及设备管线、古树名木、绿地等不受损坏，并承担相应费用。</w:t>
      </w:r>
    </w:p>
    <w:p w14:paraId="59E3DC2D">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5．5  负责办理施工所涉及的各种申请、批件手续，向承包方提供施工所需水、电、气、电讯设备等，并说明使用注意事项及其他要求。</w:t>
      </w:r>
    </w:p>
    <w:p w14:paraId="2F6F16DE">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5．6  协调做好施工场地保卫、消防、垃圾处理工作，协调好周围邻里关系，并承担相应费用。</w:t>
      </w:r>
    </w:p>
    <w:p w14:paraId="2B1D308F">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5．7  结构修缮或设备及设备管线更新改造工程应有相应的图纸及作法说明，并报有关部门审批。非结构修缮或设备及设备管线更新改造工程，如需拆改原建筑结构、设备及设备管线，应向有关部门办理审批手续。</w:t>
      </w:r>
    </w:p>
    <w:p w14:paraId="2C2BC15B">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5．8  发包人应完成5．2、5．3、5．4、5．5、5．6、5．7各项工作或其他工作，发包人可将其部分工作委托承包人办理，其具体内容：</w:t>
      </w:r>
      <w:r>
        <w:rPr>
          <w:rFonts w:hint="eastAsia" w:ascii="宋体" w:hAnsi="宋体"/>
          <w:sz w:val="24"/>
          <w:szCs w:val="24"/>
          <w:u w:val="single"/>
        </w:rPr>
        <w:t xml:space="preserve">                                                      </w:t>
      </w:r>
    </w:p>
    <w:p w14:paraId="33418444">
      <w:pPr>
        <w:spacing w:line="360" w:lineRule="auto"/>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40571A13">
      <w:pPr>
        <w:spacing w:line="360" w:lineRule="auto"/>
        <w:rPr>
          <w:rFonts w:ascii="宋体" w:hAnsi="宋体"/>
          <w:sz w:val="24"/>
          <w:szCs w:val="24"/>
          <w:u w:val="single"/>
        </w:rPr>
      </w:pPr>
      <w:r>
        <w:rPr>
          <w:rFonts w:hint="eastAsia" w:ascii="宋体" w:hAnsi="宋体"/>
          <w:sz w:val="24"/>
          <w:szCs w:val="24"/>
        </w:rPr>
        <w:t>并承担相应费用。</w:t>
      </w:r>
    </w:p>
    <w:p w14:paraId="6BAF4A7E">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5．9  发包人对工程质量、进度进行验收和检查，按约定拨付工程款，办理竣工验收结算和其他各项事宜。</w:t>
      </w:r>
    </w:p>
    <w:p w14:paraId="20D620A0">
      <w:pPr>
        <w:spacing w:line="360" w:lineRule="auto"/>
        <w:ind w:firstLine="482" w:firstLineChars="200"/>
        <w:rPr>
          <w:rFonts w:ascii="宋体" w:hAnsi="宋体"/>
          <w:b/>
          <w:sz w:val="24"/>
          <w:szCs w:val="24"/>
        </w:rPr>
      </w:pPr>
      <w:r>
        <w:rPr>
          <w:rFonts w:hint="eastAsia" w:ascii="宋体" w:hAnsi="宋体"/>
          <w:b/>
          <w:sz w:val="24"/>
          <w:szCs w:val="24"/>
        </w:rPr>
        <w:t>第6条  承包人工作</w:t>
      </w:r>
    </w:p>
    <w:p w14:paraId="3F66F6EF">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6．1  承包人按双方约定的时间参加图纸及作法说明交底，拟定施工组织设计和进度计划，交工程师审定。</w:t>
      </w:r>
    </w:p>
    <w:p w14:paraId="632F9B38">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6．2  严格按照标准、规范、图纸及作法说明、安全操作规程、消防安全规定、环保规定认真组织施工，做好施工场地安全、保卫、消防、清洁工作；做好质量验收记录；参加竣工验收；编制工程结算。</w:t>
      </w:r>
    </w:p>
    <w:p w14:paraId="2156567B">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6．3  按照有关规定，妥善保护好周围建筑物、设备及设备管线、古树名木及施工场地内不易移动的家具、设备、陈设不受损坏。处理好因施工带来的扰民问题及周围单位、住户关系。</w:t>
      </w:r>
    </w:p>
    <w:p w14:paraId="6EEACD72">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6．4  不得超出图纸及作法说明的规定，随意拆改原建筑结构或设备及设备管线。</w:t>
      </w:r>
    </w:p>
    <w:p w14:paraId="62815C24">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6．5  工程竣工未交付发包人之前，负责对施工场地原有建筑物及家具、设备、陈设和成品的保护工作。</w:t>
      </w:r>
    </w:p>
    <w:p w14:paraId="58FA88DD">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6．6  凡因承包人原因，违反6．2、6．3、6．4、6．5款的规定，造成损坏和罚款等费用，均由承包人承担。</w:t>
      </w:r>
    </w:p>
    <w:p w14:paraId="3416C932">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6．7  协助发包人完成5．8款约定的其他各项工作。</w:t>
      </w:r>
    </w:p>
    <w:p w14:paraId="39582DB0">
      <w:pPr>
        <w:spacing w:line="360" w:lineRule="auto"/>
        <w:ind w:firstLine="482" w:firstLineChars="200"/>
        <w:rPr>
          <w:rFonts w:ascii="宋体" w:hAnsi="宋体"/>
          <w:b/>
          <w:sz w:val="24"/>
          <w:szCs w:val="24"/>
        </w:rPr>
      </w:pPr>
      <w:r>
        <w:rPr>
          <w:rFonts w:hint="eastAsia" w:ascii="宋体" w:hAnsi="宋体"/>
          <w:b/>
          <w:sz w:val="24"/>
          <w:szCs w:val="24"/>
        </w:rPr>
        <w:t>第7条  施工进度与工期</w:t>
      </w:r>
    </w:p>
    <w:p w14:paraId="7DB1050E">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7．1  承包人向工程师提供施工组织设计和工程进度计划内容和时间：</w:t>
      </w:r>
      <w:r>
        <w:rPr>
          <w:rFonts w:hint="eastAsia" w:ascii="宋体" w:hAnsi="宋体"/>
          <w:sz w:val="24"/>
          <w:szCs w:val="24"/>
          <w:u w:val="single"/>
        </w:rPr>
        <w:t xml:space="preserve">                                                      </w:t>
      </w:r>
    </w:p>
    <w:p w14:paraId="4BC843B8">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，工程师在收到后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7</w:t>
      </w:r>
      <w:r>
        <w:rPr>
          <w:rFonts w:hint="eastAsia" w:ascii="宋体" w:hAnsi="宋体" w:cs="宋体"/>
          <w:sz w:val="24"/>
          <w:szCs w:val="24"/>
          <w:u w:val="single"/>
        </w:rPr>
        <w:t xml:space="preserve">       </w:t>
      </w:r>
      <w:r>
        <w:rPr>
          <w:rFonts w:hint="eastAsia" w:ascii="宋体" w:hAnsi="宋体"/>
          <w:sz w:val="24"/>
          <w:szCs w:val="24"/>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61B321B7">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29CD648D">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7．3  因发包人未按合同约定履行义务或因设计变更增加工程量，非承包人原因停水、停电、停气7天内累计超过8小时，以及不可抗力等致使工程不能正常进行造成停工，工期延误的，经工程师认定，工期顺延。</w:t>
      </w:r>
    </w:p>
    <w:p w14:paraId="32EBFE23">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0FEF50BC">
      <w:pPr>
        <w:spacing w:line="360" w:lineRule="auto"/>
        <w:ind w:firstLine="482" w:firstLineChars="200"/>
        <w:rPr>
          <w:rFonts w:ascii="宋体" w:hAnsi="宋体"/>
          <w:b/>
          <w:sz w:val="24"/>
          <w:szCs w:val="24"/>
        </w:rPr>
      </w:pPr>
      <w:r>
        <w:rPr>
          <w:rFonts w:hint="eastAsia" w:ascii="宋体" w:hAnsi="宋体"/>
          <w:b/>
          <w:sz w:val="24"/>
          <w:szCs w:val="24"/>
        </w:rPr>
        <w:t>第8条  质量检验与隐蔽工程验收</w:t>
      </w:r>
    </w:p>
    <w:p w14:paraId="309FFBF0">
      <w:pPr>
        <w:spacing w:line="360" w:lineRule="auto"/>
        <w:ind w:firstLine="480" w:firstLineChars="200"/>
        <w:rPr>
          <w:rFonts w:ascii="宋体" w:hAnsi="宋体"/>
          <w:sz w:val="24"/>
          <w:szCs w:val="24"/>
        </w:rPr>
      </w:pPr>
      <w:r>
        <w:rPr>
          <w:rFonts w:hint="eastAsia" w:ascii="宋体" w:hAnsi="宋体"/>
          <w:sz w:val="24"/>
          <w:szCs w:val="24"/>
        </w:rPr>
        <w:t>8．1  工程质量应达到协议书约定的标准，质量评定标准以国家或行业质量评定标准为依据。因承包人原因工程质量达不到协议书的质量标准，承包人承担违约责任。</w:t>
      </w:r>
    </w:p>
    <w:p w14:paraId="1350E206">
      <w:pPr>
        <w:spacing w:line="360" w:lineRule="auto"/>
        <w:ind w:firstLine="480" w:firstLineChars="200"/>
        <w:rPr>
          <w:rFonts w:ascii="宋体" w:hAnsi="宋体"/>
          <w:sz w:val="24"/>
          <w:szCs w:val="24"/>
        </w:rPr>
      </w:pPr>
      <w:r>
        <w:rPr>
          <w:rFonts w:hint="eastAsia" w:ascii="宋体" w:hAnsi="宋体" w:cs="宋体"/>
          <w:sz w:val="24"/>
          <w:szCs w:val="24"/>
        </w:rPr>
        <w:t>双方约定在</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sz w:val="24"/>
          <w:szCs w:val="24"/>
        </w:rPr>
        <w:t>制作样板及样板间，作为质量评定验收实物依据。样板及样板间应按图纸及作法说明要求制作，经工程师验收合格后双方共同封存，其制作费用由发包人承担。</w:t>
      </w:r>
    </w:p>
    <w:p w14:paraId="6E2B051E">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8．2  双方约定该隐蔽工程或中间验收部位</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435A4CC6">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72A191D2">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8．3  承包人应按照标准、规范、图纸及作法说明，样板间以及工程师依据合同发出的指令，随时接受工程师检查，并为检查提供便利条件。</w:t>
      </w:r>
    </w:p>
    <w:p w14:paraId="090D2766">
      <w:pPr>
        <w:spacing w:line="360" w:lineRule="auto"/>
        <w:ind w:firstLine="480" w:firstLineChars="200"/>
        <w:rPr>
          <w:rFonts w:ascii="宋体" w:hAnsi="宋体"/>
          <w:sz w:val="24"/>
          <w:szCs w:val="24"/>
        </w:rPr>
      </w:pPr>
      <w:r>
        <w:rPr>
          <w:rFonts w:hint="eastAsia" w:ascii="宋体" w:hAnsi="宋体"/>
          <w:sz w:val="24"/>
          <w:szCs w:val="24"/>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0C8DCE05">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8．5  凡因发包人提供的材料不合格、工程师指令失误，而造成工程质量达不到约定标准，或隐蔽工程要求复检仍为合格的，所发生的费用由发包人承担，并赔偿承包人损失，工期顺延。</w:t>
      </w:r>
    </w:p>
    <w:p w14:paraId="3D798FEA">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8．6  双方对工程质量有争议，由双方同意的工程质量检测机构鉴定，所需费用及由此造成的损失，由责任方承担。双方均有责任的，由双方根据其责任分别承担。</w:t>
      </w:r>
    </w:p>
    <w:p w14:paraId="65BCF163">
      <w:pPr>
        <w:spacing w:line="360" w:lineRule="auto"/>
        <w:ind w:firstLine="482" w:firstLineChars="200"/>
        <w:rPr>
          <w:rFonts w:ascii="宋体" w:hAnsi="宋体"/>
          <w:b/>
          <w:sz w:val="24"/>
          <w:szCs w:val="24"/>
        </w:rPr>
      </w:pPr>
      <w:r>
        <w:rPr>
          <w:rFonts w:hint="eastAsia" w:ascii="宋体" w:hAnsi="宋体"/>
          <w:b/>
          <w:sz w:val="24"/>
          <w:szCs w:val="24"/>
        </w:rPr>
        <w:t>第9条  安全生产</w:t>
      </w:r>
    </w:p>
    <w:p w14:paraId="3142EDF8">
      <w:pPr>
        <w:spacing w:line="360" w:lineRule="auto"/>
        <w:ind w:firstLine="480" w:firstLineChars="200"/>
        <w:rPr>
          <w:rFonts w:ascii="宋体" w:hAnsi="宋体"/>
          <w:sz w:val="24"/>
          <w:szCs w:val="24"/>
        </w:rPr>
      </w:pPr>
      <w:r>
        <w:rPr>
          <w:rFonts w:hint="eastAsia" w:ascii="宋体" w:hAnsi="宋体"/>
          <w:sz w:val="24"/>
          <w:szCs w:val="24"/>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767E8C57">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59AD05E1">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9．3  发生重大伤亡事故及其他安全事故，承包人应按有关规定立即上报有关部门并通知工程师，同时按政府有关部门要求处理，由事故责任方承担费用。双方对事故责任有争议时，应按政府有关部门的认定处理。</w:t>
      </w:r>
    </w:p>
    <w:p w14:paraId="67B31981">
      <w:pPr>
        <w:spacing w:line="360" w:lineRule="auto"/>
        <w:ind w:firstLine="482" w:firstLineChars="200"/>
        <w:rPr>
          <w:rFonts w:ascii="宋体" w:hAnsi="宋体"/>
          <w:b/>
          <w:sz w:val="24"/>
          <w:szCs w:val="24"/>
        </w:rPr>
      </w:pPr>
      <w:r>
        <w:rPr>
          <w:rFonts w:hint="eastAsia" w:ascii="宋体" w:hAnsi="宋体"/>
          <w:b/>
          <w:sz w:val="24"/>
          <w:szCs w:val="24"/>
        </w:rPr>
        <w:t>第10条  材料设备供应</w:t>
      </w:r>
    </w:p>
    <w:p w14:paraId="1FF85D8A">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1619E2FF">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凡因发包人提供的材料不符合附件二规定或质量不合格所造成的各种损失和费用由发包人</w:t>
      </w:r>
      <w:r>
        <w:rPr>
          <w:rFonts w:hint="eastAsia" w:ascii="宋体" w:hAnsi="宋体"/>
          <w:sz w:val="24"/>
          <w:szCs w:val="24"/>
        </w:rPr>
        <w:t>承担。</w:t>
      </w:r>
    </w:p>
    <w:p w14:paraId="5495C574">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10．2  凡由承包人负责采购和供应的材料、设备，应符合质量和设计要求，并提供产品合格证书。因承包人供应的材料、设备质量不合格或不符合设计要求，给工程造成损失的，承包人应承担责任。</w:t>
      </w:r>
    </w:p>
    <w:p w14:paraId="0CB7367E">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10．3  双方约定，任何一方提供下列材料</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64C9DBF4">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应提供材料的样品或样本，经双方验收后共同封存，做为材料供应和竣工验收的实物标准。凡材料不符合样品或样本的，由供货方承担资任。</w:t>
      </w:r>
    </w:p>
    <w:p w14:paraId="6084CF86">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10．4  由承包人负责采购的材料设备，发包人不得指定生产厂或供应商。</w:t>
      </w:r>
    </w:p>
    <w:p w14:paraId="1EA9C5D5">
      <w:pPr>
        <w:spacing w:line="360" w:lineRule="auto"/>
        <w:ind w:firstLine="482" w:firstLineChars="200"/>
        <w:rPr>
          <w:rFonts w:ascii="宋体" w:hAnsi="宋体"/>
          <w:b/>
          <w:sz w:val="24"/>
          <w:szCs w:val="24"/>
        </w:rPr>
      </w:pPr>
      <w:r>
        <w:rPr>
          <w:rFonts w:hint="eastAsia" w:ascii="宋体" w:hAnsi="宋体"/>
          <w:b/>
          <w:sz w:val="24"/>
          <w:szCs w:val="24"/>
        </w:rPr>
        <w:t>第11条  合同价款与交付</w:t>
      </w:r>
    </w:p>
    <w:p w14:paraId="211011EC">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11．1  实行招标的工程合同价款由发包人依据中标通知书中的中标价格在协议书内约定，非招标工程的合同价款由发包人承包人依据工程预算书在协议书内约定。</w:t>
      </w:r>
    </w:p>
    <w:p w14:paraId="3D9A5773">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11．2  双方约定，本合同价款采用</w:t>
      </w:r>
      <w:r>
        <w:rPr>
          <w:rFonts w:hint="eastAsia" w:ascii="宋体" w:hAnsi="宋体"/>
          <w:sz w:val="24"/>
          <w:szCs w:val="24"/>
          <w:u w:val="single"/>
        </w:rPr>
        <w:t xml:space="preserve">  </w:t>
      </w:r>
      <w:r>
        <w:rPr>
          <w:rFonts w:hint="eastAsia" w:ascii="宋体" w:hAnsi="宋体"/>
          <w:sz w:val="24"/>
          <w:szCs w:val="24"/>
          <w:u w:val="single"/>
          <w:lang w:eastAsia="zh-CN"/>
        </w:rPr>
        <w:t>固定</w:t>
      </w:r>
      <w:r>
        <w:rPr>
          <w:rFonts w:hint="eastAsia" w:ascii="宋体" w:hAnsi="宋体"/>
          <w:sz w:val="24"/>
          <w:szCs w:val="24"/>
          <w:u w:val="single"/>
          <w:lang w:val="en-US" w:eastAsia="zh-CN"/>
        </w:rPr>
        <w:t>单价，总价可调</w:t>
      </w:r>
      <w:r>
        <w:rPr>
          <w:rFonts w:hint="eastAsia" w:ascii="宋体" w:hAnsi="宋体"/>
          <w:sz w:val="24"/>
          <w:szCs w:val="24"/>
          <w:u w:val="single"/>
        </w:rPr>
        <w:t xml:space="preserve">         </w:t>
      </w:r>
      <w:r>
        <w:rPr>
          <w:rFonts w:hint="eastAsia" w:ascii="宋体" w:hAnsi="宋体"/>
          <w:sz w:val="24"/>
          <w:szCs w:val="24"/>
        </w:rPr>
        <w:t>方式确定。</w:t>
      </w:r>
    </w:p>
    <w:p w14:paraId="214BD74D">
      <w:pPr>
        <w:spacing w:line="360" w:lineRule="auto"/>
        <w:ind w:firstLine="480" w:firstLineChars="200"/>
        <w:rPr>
          <w:rFonts w:ascii="宋体" w:hAnsi="宋体"/>
          <w:sz w:val="24"/>
          <w:szCs w:val="24"/>
          <w:u w:val="single"/>
        </w:rPr>
      </w:pPr>
      <w:r>
        <w:rPr>
          <w:rFonts w:hint="eastAsia" w:ascii="宋体" w:hAnsi="宋体"/>
          <w:sz w:val="24"/>
          <w:szCs w:val="24"/>
        </w:rPr>
        <w:t>(1)固定价格合同。合同价款中包括风险范围及计算方法：</w:t>
      </w:r>
      <w:r>
        <w:rPr>
          <w:rFonts w:hint="eastAsia" w:ascii="宋体" w:hAnsi="宋体"/>
          <w:sz w:val="24"/>
          <w:szCs w:val="24"/>
          <w:u w:val="single"/>
        </w:rPr>
        <w:t xml:space="preserve">  </w:t>
      </w:r>
      <w:r>
        <w:rPr>
          <w:rFonts w:hint="eastAsia" w:ascii="宋体" w:hAnsi="宋体"/>
          <w:sz w:val="24"/>
          <w:szCs w:val="24"/>
          <w:u w:val="single"/>
          <w:lang w:eastAsia="zh-CN"/>
        </w:rPr>
        <w:t>除不可抗力因素以外的全部风险</w:t>
      </w:r>
      <w:r>
        <w:rPr>
          <w:rFonts w:hint="eastAsia" w:ascii="宋体" w:hAnsi="宋体"/>
          <w:sz w:val="24"/>
          <w:szCs w:val="24"/>
          <w:u w:val="single"/>
        </w:rPr>
        <w:t xml:space="preserve">        </w:t>
      </w:r>
    </w:p>
    <w:p w14:paraId="6F5B5F34">
      <w:pPr>
        <w:spacing w:line="360" w:lineRule="auto"/>
        <w:rPr>
          <w:rFonts w:ascii="宋体" w:hAnsi="宋体" w:cs="宋体"/>
          <w:sz w:val="24"/>
          <w:szCs w:val="24"/>
          <w:u w:val="single"/>
        </w:rPr>
      </w:pPr>
      <w:r>
        <w:rPr>
          <w:rFonts w:hint="eastAsia" w:ascii="宋体" w:hAnsi="宋体" w:cs="宋体"/>
          <w:sz w:val="24"/>
          <w:szCs w:val="24"/>
        </w:rPr>
        <w:t>在约定的风险范围内，合同价款不再调整。风险范围以外的合同价款调整方法：</w:t>
      </w:r>
      <w:r>
        <w:rPr>
          <w:rFonts w:hint="eastAsia" w:ascii="宋体" w:hAnsi="宋体" w:cs="宋体"/>
          <w:sz w:val="24"/>
          <w:szCs w:val="24"/>
          <w:u w:val="single"/>
        </w:rPr>
        <w:t xml:space="preserve">  </w:t>
      </w:r>
      <w:r>
        <w:rPr>
          <w:rFonts w:hint="eastAsia" w:ascii="宋体" w:hAnsi="宋体" w:cs="宋体"/>
          <w:sz w:val="24"/>
          <w:szCs w:val="24"/>
          <w:u w:val="single"/>
          <w:lang w:eastAsia="zh-CN"/>
        </w:rPr>
        <w:t>协商并包主管单位审批后执行</w:t>
      </w:r>
      <w:r>
        <w:rPr>
          <w:rFonts w:hint="eastAsia" w:ascii="宋体" w:hAnsi="宋体" w:cs="宋体"/>
          <w:sz w:val="24"/>
          <w:szCs w:val="24"/>
          <w:u w:val="single"/>
        </w:rPr>
        <w:t xml:space="preserve">  </w:t>
      </w:r>
    </w:p>
    <w:p w14:paraId="310025C5">
      <w:pPr>
        <w:spacing w:line="360" w:lineRule="auto"/>
        <w:ind w:firstLine="480" w:firstLineChars="200"/>
        <w:rPr>
          <w:rFonts w:ascii="宋体" w:hAnsi="宋体"/>
          <w:sz w:val="24"/>
          <w:szCs w:val="24"/>
          <w:u w:val="single"/>
        </w:rPr>
      </w:pPr>
      <w:r>
        <w:rPr>
          <w:rFonts w:hint="eastAsia" w:ascii="宋体" w:hAnsi="宋体"/>
          <w:sz w:val="24"/>
          <w:szCs w:val="24"/>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61A14DD6">
      <w:pPr>
        <w:spacing w:line="360" w:lineRule="auto"/>
        <w:ind w:firstLine="480" w:firstLineChars="200"/>
        <w:rPr>
          <w:rFonts w:ascii="宋体" w:hAnsi="宋体"/>
          <w:sz w:val="24"/>
          <w:szCs w:val="24"/>
          <w:u w:val="single"/>
        </w:rPr>
      </w:pPr>
      <w:r>
        <w:rPr>
          <w:rFonts w:hint="eastAsia" w:ascii="宋体" w:hAnsi="宋体"/>
          <w:sz w:val="24"/>
          <w:szCs w:val="24"/>
        </w:rPr>
        <w:t>(3)成本加酬金合同。成本加酬金合同计算方法：</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5A1FDE8E">
      <w:pPr>
        <w:spacing w:line="360" w:lineRule="auto"/>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4CDB6303">
      <w:pPr>
        <w:spacing w:line="360" w:lineRule="auto"/>
        <w:ind w:firstLine="480" w:firstLineChars="200"/>
        <w:rPr>
          <w:rFonts w:ascii="宋体" w:hAnsi="宋体"/>
          <w:sz w:val="24"/>
          <w:szCs w:val="24"/>
        </w:rPr>
      </w:pPr>
      <w:r>
        <w:rPr>
          <w:rFonts w:hint="eastAsia" w:ascii="宋体" w:hAnsi="宋体"/>
          <w:sz w:val="24"/>
          <w:szCs w:val="24"/>
        </w:rPr>
        <w:t>11．3  本合同生效后，发包人分</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次按下表支付工程价款，尾款待工程结算时一次支付。</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2"/>
        <w:gridCol w:w="3784"/>
      </w:tblGrid>
      <w:tr w14:paraId="4F1D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4D35F50F">
            <w:pPr>
              <w:spacing w:line="360" w:lineRule="auto"/>
              <w:jc w:val="center"/>
              <w:rPr>
                <w:rFonts w:ascii="宋体" w:hAnsi="宋体"/>
                <w:sz w:val="24"/>
                <w:szCs w:val="24"/>
              </w:rPr>
            </w:pPr>
            <w:r>
              <w:rPr>
                <w:rFonts w:hint="eastAsia" w:ascii="宋体" w:hAnsi="宋体"/>
                <w:sz w:val="24"/>
                <w:szCs w:val="24"/>
              </w:rPr>
              <w:t>付款时间及次数</w:t>
            </w:r>
          </w:p>
        </w:tc>
        <w:tc>
          <w:tcPr>
            <w:tcW w:w="2037" w:type="pct"/>
            <w:noWrap w:val="0"/>
            <w:vAlign w:val="center"/>
          </w:tcPr>
          <w:p w14:paraId="29944F71">
            <w:pPr>
              <w:spacing w:line="360" w:lineRule="auto"/>
              <w:jc w:val="center"/>
              <w:rPr>
                <w:rFonts w:ascii="宋体" w:hAnsi="宋体"/>
                <w:sz w:val="24"/>
                <w:szCs w:val="24"/>
              </w:rPr>
            </w:pPr>
            <w:r>
              <w:rPr>
                <w:rFonts w:hint="eastAsia" w:ascii="宋体" w:hAnsi="宋体"/>
                <w:sz w:val="24"/>
                <w:szCs w:val="24"/>
              </w:rPr>
              <w:t>付款比例％</w:t>
            </w:r>
          </w:p>
        </w:tc>
      </w:tr>
      <w:tr w14:paraId="655B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5031F5F0">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合同签订后/第一次</w:t>
            </w:r>
          </w:p>
        </w:tc>
        <w:tc>
          <w:tcPr>
            <w:tcW w:w="2037" w:type="pct"/>
            <w:noWrap w:val="0"/>
            <w:vAlign w:val="center"/>
          </w:tcPr>
          <w:p w14:paraId="323642BD">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40%</w:t>
            </w:r>
          </w:p>
        </w:tc>
      </w:tr>
      <w:tr w14:paraId="0105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42F543C7">
            <w:pPr>
              <w:spacing w:line="360" w:lineRule="auto"/>
              <w:jc w:val="center"/>
              <w:rPr>
                <w:rFonts w:hint="default" w:ascii="宋体" w:hAnsi="宋体" w:eastAsia="宋体"/>
                <w:sz w:val="24"/>
                <w:szCs w:val="24"/>
                <w:lang w:val="en-US" w:eastAsia="zh-CN"/>
              </w:rPr>
            </w:pPr>
            <w:r>
              <w:rPr>
                <w:rFonts w:hint="eastAsia" w:ascii="宋体" w:hAnsi="宋体"/>
                <w:sz w:val="24"/>
                <w:szCs w:val="24"/>
                <w:lang w:eastAsia="zh-CN"/>
              </w:rPr>
              <w:t>工程量达到</w:t>
            </w:r>
            <w:r>
              <w:rPr>
                <w:rFonts w:hint="eastAsia" w:ascii="宋体" w:hAnsi="宋体"/>
                <w:sz w:val="24"/>
                <w:szCs w:val="24"/>
                <w:lang w:val="en-US" w:eastAsia="zh-CN"/>
              </w:rPr>
              <w:t>60%后/第二次</w:t>
            </w:r>
          </w:p>
        </w:tc>
        <w:tc>
          <w:tcPr>
            <w:tcW w:w="2037" w:type="pct"/>
            <w:noWrap w:val="0"/>
            <w:vAlign w:val="center"/>
          </w:tcPr>
          <w:p w14:paraId="27879D12">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r>
      <w:tr w14:paraId="381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34C3CA7A">
            <w:pPr>
              <w:spacing w:line="360" w:lineRule="auto"/>
              <w:jc w:val="center"/>
              <w:rPr>
                <w:rFonts w:hint="default" w:ascii="宋体" w:hAnsi="宋体" w:eastAsia="宋体"/>
                <w:sz w:val="24"/>
                <w:szCs w:val="24"/>
                <w:lang w:val="en-US" w:eastAsia="zh-CN"/>
              </w:rPr>
            </w:pPr>
            <w:r>
              <w:rPr>
                <w:rFonts w:hint="eastAsia" w:ascii="宋体" w:hAnsi="宋体"/>
                <w:sz w:val="24"/>
                <w:szCs w:val="24"/>
                <w:lang w:eastAsia="zh-CN"/>
              </w:rPr>
              <w:t>工程量达到</w:t>
            </w:r>
            <w:r>
              <w:rPr>
                <w:rFonts w:hint="eastAsia" w:ascii="宋体" w:hAnsi="宋体"/>
                <w:sz w:val="24"/>
                <w:szCs w:val="24"/>
                <w:lang w:val="en-US" w:eastAsia="zh-CN"/>
              </w:rPr>
              <w:t>95%后/第三次</w:t>
            </w:r>
          </w:p>
        </w:tc>
        <w:tc>
          <w:tcPr>
            <w:tcW w:w="2037" w:type="pct"/>
            <w:noWrap w:val="0"/>
            <w:vAlign w:val="center"/>
          </w:tcPr>
          <w:p w14:paraId="38CC0AE0">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r>
      <w:tr w14:paraId="203C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3D8667F2">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完工验收、结算审计后</w:t>
            </w:r>
          </w:p>
        </w:tc>
        <w:tc>
          <w:tcPr>
            <w:tcW w:w="2037" w:type="pct"/>
            <w:noWrap w:val="0"/>
            <w:vAlign w:val="center"/>
          </w:tcPr>
          <w:p w14:paraId="215C03E1">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5%</w:t>
            </w:r>
          </w:p>
        </w:tc>
      </w:tr>
    </w:tbl>
    <w:p w14:paraId="7C63F972">
      <w:pPr>
        <w:spacing w:line="360" w:lineRule="auto"/>
        <w:ind w:firstLine="482" w:firstLineChars="200"/>
        <w:rPr>
          <w:rFonts w:ascii="宋体" w:hAnsi="宋体"/>
          <w:b/>
          <w:sz w:val="24"/>
          <w:szCs w:val="24"/>
        </w:rPr>
      </w:pPr>
      <w:r>
        <w:rPr>
          <w:rFonts w:hint="eastAsia" w:ascii="宋体" w:hAnsi="宋体"/>
          <w:b/>
          <w:sz w:val="24"/>
          <w:szCs w:val="24"/>
        </w:rPr>
        <w:t>第12条  工程变更</w:t>
      </w:r>
    </w:p>
    <w:p w14:paraId="1C02D79F">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05011A80">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410DFFAD">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12．3  工程发生设计变更，双方均应积极办理变更洽商手续，并应按变更洽商履行合同。</w:t>
      </w:r>
    </w:p>
    <w:p w14:paraId="3B91D7CF">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12．4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3A8E41C8">
      <w:pPr>
        <w:spacing w:line="360" w:lineRule="auto"/>
        <w:ind w:firstLine="482" w:firstLineChars="200"/>
        <w:rPr>
          <w:rFonts w:ascii="宋体" w:hAnsi="宋体"/>
          <w:b/>
          <w:sz w:val="24"/>
          <w:szCs w:val="24"/>
        </w:rPr>
      </w:pPr>
      <w:r>
        <w:rPr>
          <w:rFonts w:hint="eastAsia" w:ascii="宋体" w:hAnsi="宋体"/>
          <w:b/>
          <w:sz w:val="24"/>
          <w:szCs w:val="24"/>
        </w:rPr>
        <w:t>第13条  工程验收与结算</w:t>
      </w:r>
    </w:p>
    <w:p w14:paraId="725684CE">
      <w:pPr>
        <w:spacing w:line="360" w:lineRule="auto"/>
        <w:rPr>
          <w:rFonts w:ascii="宋体" w:hAnsi="宋体"/>
          <w:sz w:val="24"/>
          <w:szCs w:val="24"/>
          <w:u w:val="single"/>
        </w:rPr>
      </w:pPr>
      <w:r>
        <w:rPr>
          <w:rFonts w:hint="eastAsia" w:ascii="宋体" w:hAnsi="宋体"/>
          <w:sz w:val="24"/>
          <w:szCs w:val="24"/>
        </w:rPr>
        <w:t>13．1  工程具备验收条件，承包人按国家和本市有关竣工验收规定，向发包人提供完整的竣工资料的内容及时间</w:t>
      </w:r>
      <w:r>
        <w:rPr>
          <w:rFonts w:hint="eastAsia" w:ascii="宋体" w:hAnsi="宋体"/>
          <w:sz w:val="24"/>
          <w:szCs w:val="24"/>
          <w:u w:val="single"/>
        </w:rPr>
        <w:t xml:space="preserve">  </w:t>
      </w:r>
      <w:r>
        <w:rPr>
          <w:rFonts w:hint="eastAsia" w:ascii="宋体" w:hAnsi="宋体"/>
          <w:sz w:val="24"/>
          <w:szCs w:val="24"/>
          <w:u w:val="single"/>
          <w:lang w:eastAsia="zh-CN"/>
        </w:rPr>
        <w:t>完工后</w:t>
      </w:r>
      <w:r>
        <w:rPr>
          <w:rFonts w:hint="eastAsia" w:ascii="宋体" w:hAnsi="宋体"/>
          <w:sz w:val="24"/>
          <w:szCs w:val="24"/>
          <w:u w:val="single"/>
          <w:lang w:val="en-US" w:eastAsia="zh-CN"/>
        </w:rPr>
        <w:t>7日内提供全套施工资料、竣工图纸、竣工验收报告</w:t>
      </w:r>
      <w:r>
        <w:rPr>
          <w:rFonts w:hint="eastAsia" w:ascii="宋体" w:hAnsi="宋体"/>
          <w:sz w:val="24"/>
          <w:szCs w:val="24"/>
          <w:u w:val="single"/>
        </w:rPr>
        <w:t xml:space="preserve">        </w:t>
      </w:r>
    </w:p>
    <w:p w14:paraId="2F34314A">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4E038931">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13．3  竣工验收日期以验收通过的日期或承包人按发包人要求修改后通过竣工验收日期为准。因特殊原因，双方约定或发包人要求部分单位工程或工程部位甩项竣工的，双方另行签订甩项协议。</w:t>
      </w:r>
    </w:p>
    <w:p w14:paraId="2F35B9FB">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13．4  工程未经验收或竣工验收未通过的，承包人不得交工，发包人不得使用。因发包人强行使用致使工程发生质量问题及对建筑物造成的损坏及其他问题由发包人承担。</w:t>
      </w:r>
    </w:p>
    <w:p w14:paraId="49F3577B">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13．5  工程竣工验收报告经发包人认可后14天内，承包人向发包人递交竣工结算报告及结算资料。双方按照协议书约定的合同价款及在合同条款中约定的合同价款调整内容进行竣工结算。</w:t>
      </w:r>
    </w:p>
    <w:p w14:paraId="6A1BDDAF">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2E4AA885">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6DAC8C2B">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13．8  双方对竣工结算有争议的，按本合同条款第16．6款的约定处理。</w:t>
      </w:r>
    </w:p>
    <w:p w14:paraId="02B2DEF6">
      <w:pPr>
        <w:spacing w:line="360" w:lineRule="auto"/>
        <w:ind w:firstLine="482" w:firstLineChars="200"/>
        <w:rPr>
          <w:rFonts w:ascii="宋体" w:hAnsi="宋体"/>
          <w:b/>
          <w:sz w:val="24"/>
          <w:szCs w:val="24"/>
        </w:rPr>
      </w:pPr>
      <w:r>
        <w:rPr>
          <w:rFonts w:hint="eastAsia" w:ascii="宋体" w:hAnsi="宋体"/>
          <w:b/>
          <w:sz w:val="24"/>
          <w:szCs w:val="24"/>
        </w:rPr>
        <w:t>第14条  质量保修</w:t>
      </w:r>
    </w:p>
    <w:p w14:paraId="151CB30C">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14．1  承包人按照法律、法规、部门规章和本市关于质量保修的规定；对已交付工程在质量保修期内承担质量保修责任。</w:t>
      </w:r>
    </w:p>
    <w:p w14:paraId="39F5FCDA">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14．2  双方约定在竣工验收前签订工程保修书的时间和要求：</w:t>
      </w:r>
    </w:p>
    <w:p w14:paraId="46BCC413">
      <w:pPr>
        <w:spacing w:line="360" w:lineRule="auto"/>
        <w:rPr>
          <w:rFonts w:ascii="宋体" w:hAnsi="宋体"/>
          <w:sz w:val="24"/>
          <w:szCs w:val="24"/>
          <w:u w:val="single"/>
        </w:rPr>
      </w:pPr>
      <w:r>
        <w:rPr>
          <w:rFonts w:hint="eastAsia" w:ascii="宋体" w:hAnsi="宋体"/>
          <w:sz w:val="24"/>
          <w:szCs w:val="24"/>
          <w:u w:val="single"/>
        </w:rPr>
        <w:t xml:space="preserve">                                                                   </w:t>
      </w:r>
    </w:p>
    <w:p w14:paraId="22DD1B78">
      <w:pPr>
        <w:spacing w:line="360" w:lineRule="auto"/>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rPr>
        <w:t>工程保修书(附件三)作为本合同附件。</w:t>
      </w:r>
    </w:p>
    <w:p w14:paraId="55181B56">
      <w:pPr>
        <w:spacing w:line="360" w:lineRule="auto"/>
        <w:ind w:firstLine="482" w:firstLineChars="200"/>
        <w:rPr>
          <w:rFonts w:ascii="宋体" w:hAnsi="宋体"/>
          <w:b/>
          <w:sz w:val="24"/>
          <w:szCs w:val="24"/>
        </w:rPr>
      </w:pPr>
      <w:r>
        <w:rPr>
          <w:rFonts w:hint="eastAsia" w:ascii="宋体" w:hAnsi="宋体"/>
          <w:b/>
          <w:sz w:val="24"/>
          <w:szCs w:val="24"/>
        </w:rPr>
        <w:t>第15条  违约责任、索赔和争议解决方式</w:t>
      </w:r>
    </w:p>
    <w:p w14:paraId="5DCB926A">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15．1  发包人未按约定拨付工程款和工程结算款，应承担的违约责任：</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1D43CDD2">
      <w:pPr>
        <w:spacing w:line="360" w:lineRule="auto"/>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rPr>
        <w:t>双方还约定发包人应承担的其他违约责任：</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4FDF3B06">
      <w:pPr>
        <w:spacing w:line="360" w:lineRule="auto"/>
        <w:rPr>
          <w:rFonts w:ascii="宋体" w:hAnsi="宋体"/>
          <w:sz w:val="24"/>
          <w:szCs w:val="24"/>
        </w:rPr>
      </w:pPr>
      <w:r>
        <w:rPr>
          <w:rFonts w:hint="eastAsia" w:ascii="宋体" w:hAnsi="宋体"/>
          <w:sz w:val="24"/>
          <w:szCs w:val="24"/>
          <w:u w:val="single"/>
        </w:rPr>
        <w:t xml:space="preserve">                                                                  </w:t>
      </w:r>
    </w:p>
    <w:p w14:paraId="3CFF6D1D">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15．2  承包人未按本合同约定按时竣工或未达到质量标准，应承担的违约责任：</w:t>
      </w:r>
      <w:r>
        <w:rPr>
          <w:rFonts w:hint="eastAsia" w:ascii="宋体" w:hAnsi="宋体"/>
          <w:sz w:val="24"/>
          <w:szCs w:val="24"/>
          <w:u w:val="single"/>
        </w:rPr>
        <w:t xml:space="preserve">                                                       </w:t>
      </w:r>
    </w:p>
    <w:p w14:paraId="673FE1D0">
      <w:pPr>
        <w:spacing w:line="360" w:lineRule="auto"/>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rPr>
        <w:t>双方还约定承包人应承担的其他违约责任：</w:t>
      </w:r>
      <w:r>
        <w:rPr>
          <w:rFonts w:hint="eastAsia" w:ascii="宋体" w:hAnsi="宋体"/>
          <w:sz w:val="24"/>
          <w:szCs w:val="24"/>
          <w:u w:val="single"/>
        </w:rPr>
        <w:t xml:space="preserve">                                </w:t>
      </w:r>
    </w:p>
    <w:p w14:paraId="674FDFE7">
      <w:pPr>
        <w:spacing w:line="360" w:lineRule="auto"/>
        <w:rPr>
          <w:rFonts w:ascii="宋体" w:hAnsi="宋体"/>
          <w:sz w:val="24"/>
          <w:szCs w:val="24"/>
          <w:u w:val="single"/>
        </w:rPr>
      </w:pPr>
      <w:r>
        <w:rPr>
          <w:rFonts w:hint="eastAsia" w:ascii="宋体" w:hAnsi="宋体"/>
          <w:sz w:val="24"/>
          <w:szCs w:val="24"/>
          <w:u w:val="single"/>
        </w:rPr>
        <w:t xml:space="preserve">                                                                   </w:t>
      </w:r>
    </w:p>
    <w:p w14:paraId="03A529B6">
      <w:pPr>
        <w:spacing w:line="360" w:lineRule="auto"/>
        <w:rPr>
          <w:rFonts w:ascii="宋体" w:hAnsi="宋体"/>
          <w:sz w:val="24"/>
          <w:szCs w:val="24"/>
        </w:rPr>
      </w:pPr>
      <w:r>
        <w:rPr>
          <w:rFonts w:hint="eastAsia" w:ascii="宋体" w:hAnsi="宋体"/>
          <w:sz w:val="24"/>
          <w:szCs w:val="24"/>
          <w:u w:val="single"/>
        </w:rPr>
        <w:t xml:space="preserve">                                                                  </w:t>
      </w:r>
    </w:p>
    <w:p w14:paraId="395801EC">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15．3  一方违约后，另一方要求违约方继续履行合同时，违约方除承担违约责任外仍应继续履行合同。</w:t>
      </w:r>
    </w:p>
    <w:p w14:paraId="60684097">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15．4  当一方向另一方提出索赔时，要有正当的理由和索赔证据。</w:t>
      </w:r>
    </w:p>
    <w:p w14:paraId="66E70E85">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65AF95A5">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15．6  发包人承包人在履行合同时发生争议，可以和解或者要求有关主管部门调解。当事人不愿和解、调解或和解、调解不成的，双方约定同意采用以下其中第</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种方式解决争议。</w:t>
      </w:r>
    </w:p>
    <w:p w14:paraId="6C42ED82">
      <w:pPr>
        <w:spacing w:line="360" w:lineRule="auto"/>
        <w:ind w:firstLine="480" w:firstLineChars="200"/>
        <w:rPr>
          <w:rFonts w:ascii="宋体" w:hAnsi="宋体"/>
          <w:sz w:val="24"/>
          <w:szCs w:val="24"/>
        </w:rPr>
      </w:pPr>
      <w:r>
        <w:rPr>
          <w:rFonts w:hint="eastAsia" w:ascii="宋体" w:hAnsi="宋体"/>
          <w:sz w:val="24"/>
          <w:szCs w:val="24"/>
        </w:rPr>
        <w:t>(1)提请</w:t>
      </w:r>
      <w:r>
        <w:rPr>
          <w:rFonts w:hint="eastAsia" w:ascii="宋体" w:hAnsi="宋体"/>
          <w:sz w:val="24"/>
          <w:szCs w:val="24"/>
          <w:lang w:val="en-US" w:eastAsia="zh-CN"/>
        </w:rPr>
        <w:t>安康市</w:t>
      </w:r>
      <w:r>
        <w:rPr>
          <w:rFonts w:hint="eastAsia" w:ascii="宋体" w:hAnsi="宋体"/>
          <w:sz w:val="24"/>
          <w:szCs w:val="24"/>
        </w:rPr>
        <w:t>仲裁委员会仲裁。</w:t>
      </w:r>
    </w:p>
    <w:p w14:paraId="1B53647D">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(2)提请</w:t>
      </w:r>
      <w:r>
        <w:rPr>
          <w:rFonts w:hint="eastAsia" w:ascii="宋体" w:hAnsi="宋体"/>
          <w:sz w:val="24"/>
          <w:szCs w:val="24"/>
          <w:u w:val="single"/>
        </w:rPr>
        <w:t xml:space="preserve">                      </w:t>
      </w:r>
      <w:r>
        <w:rPr>
          <w:rFonts w:hint="eastAsia" w:ascii="宋体" w:hAnsi="宋体"/>
          <w:sz w:val="24"/>
          <w:szCs w:val="24"/>
        </w:rPr>
        <w:t>仲裁委员会仲裁。</w:t>
      </w:r>
    </w:p>
    <w:p w14:paraId="101EEC95">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(3)向</w:t>
      </w:r>
      <w:r>
        <w:rPr>
          <w:rFonts w:hint="eastAsia" w:ascii="宋体" w:hAnsi="宋体"/>
          <w:sz w:val="24"/>
          <w:szCs w:val="24"/>
          <w:u w:val="single"/>
        </w:rPr>
        <w:t xml:space="preserve"> </w:t>
      </w:r>
      <w:r>
        <w:rPr>
          <w:rFonts w:hint="eastAsia" w:ascii="宋体" w:hAnsi="宋体"/>
          <w:sz w:val="24"/>
          <w:szCs w:val="24"/>
          <w:u w:val="single"/>
          <w:lang w:val="en-US" w:eastAsia="zh-CN"/>
        </w:rPr>
        <w:t>甲方所在地</w:t>
      </w:r>
      <w:r>
        <w:rPr>
          <w:rFonts w:hint="eastAsia" w:ascii="宋体" w:hAnsi="宋体"/>
          <w:sz w:val="24"/>
          <w:szCs w:val="24"/>
          <w:u w:val="single"/>
        </w:rPr>
        <w:t xml:space="preserve"> </w:t>
      </w:r>
      <w:r>
        <w:rPr>
          <w:rFonts w:hint="eastAsia" w:ascii="宋体" w:hAnsi="宋体"/>
          <w:sz w:val="24"/>
          <w:szCs w:val="24"/>
        </w:rPr>
        <w:t>人民法院提起诉讼。</w:t>
      </w:r>
    </w:p>
    <w:p w14:paraId="44B0C212">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15．7  发生争议后，除非出现单方违约导致合同无法履行、双方协议停止施工、调解要求停止施工且双方接受、仲裁机构或法院要求停止施工的情况外，双方都应继续履行合同。</w:t>
      </w:r>
    </w:p>
    <w:p w14:paraId="094178EA">
      <w:pPr>
        <w:spacing w:line="360" w:lineRule="auto"/>
        <w:ind w:firstLine="482" w:firstLineChars="200"/>
        <w:rPr>
          <w:rFonts w:ascii="宋体" w:hAnsi="宋体"/>
          <w:b/>
          <w:sz w:val="24"/>
          <w:szCs w:val="24"/>
        </w:rPr>
      </w:pPr>
      <w:r>
        <w:rPr>
          <w:rFonts w:hint="eastAsia" w:ascii="宋体" w:hAnsi="宋体"/>
          <w:b/>
          <w:sz w:val="24"/>
          <w:szCs w:val="24"/>
        </w:rPr>
        <w:t>第16条  合同解除</w:t>
      </w:r>
    </w:p>
    <w:p w14:paraId="65177B3C">
      <w:pPr>
        <w:spacing w:line="360" w:lineRule="auto"/>
        <w:ind w:firstLine="480" w:firstLineChars="200"/>
        <w:rPr>
          <w:rFonts w:ascii="宋体" w:hAnsi="宋体"/>
          <w:sz w:val="24"/>
          <w:szCs w:val="24"/>
        </w:rPr>
      </w:pPr>
      <w:r>
        <w:rPr>
          <w:rFonts w:hint="eastAsia" w:ascii="宋体" w:hAnsi="宋体"/>
          <w:sz w:val="24"/>
          <w:szCs w:val="24"/>
        </w:rPr>
        <w:t>16．1  发包人承包人协商一致，可以解除合同。</w:t>
      </w:r>
    </w:p>
    <w:p w14:paraId="3739AA61">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16．2  发包人未按约定支付工程款，停止施工超过56天，承包人有权解除合同。</w:t>
      </w:r>
    </w:p>
    <w:p w14:paraId="173936B4">
      <w:pPr>
        <w:spacing w:line="360" w:lineRule="auto"/>
        <w:ind w:firstLine="480" w:firstLineChars="200"/>
        <w:rPr>
          <w:rFonts w:ascii="宋体" w:hAnsi="宋体"/>
          <w:sz w:val="24"/>
          <w:szCs w:val="24"/>
        </w:rPr>
      </w:pPr>
      <w:r>
        <w:rPr>
          <w:rFonts w:hint="eastAsia" w:ascii="宋体" w:hAnsi="宋体"/>
          <w:sz w:val="24"/>
          <w:szCs w:val="24"/>
        </w:rPr>
        <w:t>16．3  承包人将工程全部转包给他人或肢解以后以分包名义转包给他人，发包人有权解除合同。</w:t>
      </w:r>
    </w:p>
    <w:p w14:paraId="33ED12ED">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16．4  有下列情形之一的，发包人承包人可以解除合同。</w:t>
      </w:r>
    </w:p>
    <w:p w14:paraId="32015060">
      <w:pPr>
        <w:spacing w:line="360" w:lineRule="auto"/>
        <w:ind w:firstLine="480" w:firstLineChars="200"/>
        <w:rPr>
          <w:rFonts w:ascii="宋体" w:hAnsi="宋体"/>
          <w:sz w:val="24"/>
          <w:szCs w:val="24"/>
        </w:rPr>
      </w:pPr>
      <w:r>
        <w:rPr>
          <w:rFonts w:hint="eastAsia" w:ascii="宋体" w:hAnsi="宋体"/>
          <w:sz w:val="24"/>
          <w:szCs w:val="24"/>
        </w:rPr>
        <w:t>(1)双方约定，结合本工程特点，发生不可抗力致使合同无法履行；</w:t>
      </w:r>
    </w:p>
    <w:p w14:paraId="685ED869">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(2)因一方违约致使合同无法履行；</w:t>
      </w:r>
    </w:p>
    <w:p w14:paraId="0DD41713">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(3)双方约定，其他导致合同解除的原因</w:t>
      </w:r>
      <w:r>
        <w:rPr>
          <w:rFonts w:hint="eastAsia" w:ascii="宋体" w:hAnsi="宋体"/>
          <w:sz w:val="24"/>
          <w:szCs w:val="24"/>
          <w:u w:val="single"/>
        </w:rPr>
        <w:t xml:space="preserve">                                </w:t>
      </w:r>
    </w:p>
    <w:p w14:paraId="77863B81">
      <w:pPr>
        <w:spacing w:line="360" w:lineRule="auto"/>
        <w:rPr>
          <w:rFonts w:ascii="宋体" w:hAnsi="宋体"/>
          <w:sz w:val="24"/>
          <w:szCs w:val="24"/>
        </w:rPr>
      </w:pPr>
      <w:r>
        <w:rPr>
          <w:rFonts w:hint="eastAsia" w:ascii="宋体" w:hAnsi="宋体"/>
          <w:sz w:val="24"/>
          <w:szCs w:val="24"/>
          <w:u w:val="single"/>
        </w:rPr>
        <w:t xml:space="preserve">                                                                    </w:t>
      </w:r>
    </w:p>
    <w:p w14:paraId="7E40C2D0">
      <w:pPr>
        <w:spacing w:line="360" w:lineRule="auto"/>
        <w:ind w:firstLine="480" w:firstLineChars="200"/>
        <w:rPr>
          <w:rFonts w:ascii="宋体" w:hAnsi="宋体"/>
          <w:sz w:val="24"/>
          <w:szCs w:val="24"/>
        </w:rPr>
      </w:pPr>
      <w:r>
        <w:rPr>
          <w:rFonts w:hint="eastAsia" w:ascii="宋体" w:hAnsi="宋体"/>
          <w:sz w:val="24"/>
          <w:szCs w:val="24"/>
        </w:rPr>
        <w:t>16．5  一方依据合同约定要求解除合同，应以书面形式向对方发出解除合同通知，并在发出通知前7天告知对方，通知到达时合同解除。对解除合同有争议的，按本合同条款第16．6款的约定处理。</w:t>
      </w:r>
    </w:p>
    <w:p w14:paraId="7EE64C66">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7DAF1DAE">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16．7  合同解除后，不影响双方在合同中约定的结算和清理条款的效力。</w:t>
      </w:r>
    </w:p>
    <w:p w14:paraId="3A940BB0">
      <w:pPr>
        <w:spacing w:line="360" w:lineRule="auto"/>
        <w:ind w:firstLine="482" w:firstLineChars="200"/>
        <w:rPr>
          <w:rFonts w:ascii="宋体" w:hAnsi="宋体"/>
          <w:b/>
          <w:sz w:val="24"/>
          <w:szCs w:val="24"/>
        </w:rPr>
      </w:pPr>
      <w:r>
        <w:rPr>
          <w:rFonts w:hint="eastAsia" w:ascii="宋体" w:hAnsi="宋体"/>
          <w:b/>
          <w:sz w:val="24"/>
          <w:szCs w:val="24"/>
        </w:rPr>
        <w:t>第17条  不可抗力</w:t>
      </w:r>
    </w:p>
    <w:p w14:paraId="16E99F0C">
      <w:pPr>
        <w:spacing w:line="360" w:lineRule="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17．1  双方结合本工程对于不可抗力的约定：</w:t>
      </w:r>
      <w:r>
        <w:rPr>
          <w:rFonts w:hint="eastAsia" w:ascii="宋体" w:hAnsi="宋体"/>
          <w:sz w:val="24"/>
          <w:szCs w:val="24"/>
          <w:u w:val="single"/>
        </w:rPr>
        <w:t xml:space="preserve">  </w:t>
      </w:r>
      <w:r>
        <w:rPr>
          <w:rFonts w:hint="eastAsia" w:ascii="宋体" w:hAnsi="宋体"/>
          <w:sz w:val="24"/>
          <w:szCs w:val="24"/>
          <w:u w:val="single"/>
          <w:lang w:eastAsia="zh-CN"/>
        </w:rPr>
        <w:t>地震、重大自然灾害导致本合同无法继续履行</w:t>
      </w:r>
      <w:r>
        <w:rPr>
          <w:rFonts w:hint="eastAsia" w:ascii="宋体" w:hAnsi="宋体"/>
          <w:sz w:val="24"/>
          <w:szCs w:val="24"/>
          <w:u w:val="single"/>
        </w:rPr>
        <w:t xml:space="preserve">         </w:t>
      </w:r>
    </w:p>
    <w:p w14:paraId="17BE1C31">
      <w:pPr>
        <w:spacing w:line="360" w:lineRule="auto"/>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17．2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1CB3025B">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17．3  因不可抗力事件导致的费用及延误的工期由双方按以下方法分别承担：</w:t>
      </w:r>
    </w:p>
    <w:p w14:paraId="62965D23">
      <w:pPr>
        <w:spacing w:line="360" w:lineRule="auto"/>
        <w:ind w:firstLine="480" w:firstLineChars="200"/>
        <w:rPr>
          <w:rFonts w:ascii="宋体" w:hAnsi="宋体"/>
          <w:sz w:val="24"/>
          <w:szCs w:val="24"/>
        </w:rPr>
      </w:pPr>
      <w:r>
        <w:rPr>
          <w:rFonts w:hint="eastAsia" w:ascii="宋体" w:hAnsi="宋体"/>
          <w:sz w:val="24"/>
          <w:szCs w:val="24"/>
        </w:rPr>
        <w:t>(1)工程本身的损害、因工程损害导致第三人人员伤亡和财产损失以及运至施工场地用于施工的材料和待安装的设备损害，由发包人承担；</w:t>
      </w:r>
    </w:p>
    <w:p w14:paraId="3A0AB3D8">
      <w:pPr>
        <w:spacing w:line="360" w:lineRule="auto"/>
        <w:ind w:firstLine="480" w:firstLineChars="200"/>
        <w:rPr>
          <w:rFonts w:ascii="宋体" w:hAnsi="宋体"/>
          <w:sz w:val="24"/>
          <w:szCs w:val="24"/>
        </w:rPr>
      </w:pPr>
      <w:r>
        <w:rPr>
          <w:rFonts w:hint="eastAsia" w:ascii="宋体" w:hAnsi="宋体"/>
          <w:sz w:val="24"/>
          <w:szCs w:val="24"/>
        </w:rPr>
        <w:t>(2)发包人承包人人员伤亡由其所在单位负责，并承担相应费用；</w:t>
      </w:r>
    </w:p>
    <w:p w14:paraId="14AF38A2">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(3)承包人机械设备损坏及停工损失，由承包人承担；</w:t>
      </w:r>
    </w:p>
    <w:p w14:paraId="4966CE23">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(4)停工期间，承包人应工程师要求留在施工场地的必要管理人员及保卫人员的费用由发包人承担；</w:t>
      </w:r>
    </w:p>
    <w:p w14:paraId="0F0D57E0">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(5)工程所需清理、修复费用，由发包人承担；</w:t>
      </w:r>
    </w:p>
    <w:p w14:paraId="000DD438">
      <w:pPr>
        <w:spacing w:line="360" w:lineRule="auto"/>
        <w:ind w:firstLine="240" w:firstLineChars="100"/>
        <w:rPr>
          <w:rFonts w:ascii="宋体" w:hAnsi="宋体"/>
          <w:sz w:val="24"/>
          <w:szCs w:val="24"/>
        </w:rPr>
      </w:pPr>
      <w:r>
        <w:rPr>
          <w:rFonts w:hint="eastAsia" w:ascii="宋体" w:hAnsi="宋体" w:cs="宋体"/>
          <w:sz w:val="24"/>
          <w:szCs w:val="24"/>
        </w:rPr>
        <w:t></w:t>
      </w:r>
      <w:r>
        <w:rPr>
          <w:rFonts w:hint="eastAsia" w:ascii="宋体" w:hAnsi="宋体"/>
          <w:sz w:val="24"/>
          <w:szCs w:val="24"/>
        </w:rPr>
        <w:t>(6)延误的工期相应顺延。</w:t>
      </w:r>
    </w:p>
    <w:p w14:paraId="41DD3A88">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17．4  因合同一方迟延履行合同后发生的不可抗力的，不能免除迟延履行方的相应责任。</w:t>
      </w:r>
    </w:p>
    <w:p w14:paraId="533E578F">
      <w:pPr>
        <w:spacing w:line="360" w:lineRule="auto"/>
        <w:ind w:firstLine="482" w:firstLineChars="200"/>
        <w:rPr>
          <w:rFonts w:ascii="宋体" w:hAnsi="宋体"/>
          <w:b/>
          <w:sz w:val="24"/>
          <w:szCs w:val="24"/>
        </w:rPr>
      </w:pPr>
      <w:r>
        <w:rPr>
          <w:rFonts w:hint="eastAsia" w:ascii="宋体" w:hAnsi="宋体"/>
          <w:b/>
          <w:sz w:val="24"/>
          <w:szCs w:val="24"/>
        </w:rPr>
        <w:t>第18条  补充条款</w:t>
      </w:r>
    </w:p>
    <w:p w14:paraId="612877C6">
      <w:pPr>
        <w:spacing w:line="360" w:lineRule="auto"/>
        <w:rPr>
          <w:rFonts w:ascii="宋体" w:hAnsi="宋体"/>
          <w:sz w:val="24"/>
          <w:szCs w:val="24"/>
        </w:rPr>
      </w:pPr>
      <w:r>
        <w:rPr>
          <w:rFonts w:hint="eastAsia" w:ascii="宋体" w:hAnsi="宋体" w:cs="宋体"/>
          <w:sz w:val="24"/>
          <w:szCs w:val="24"/>
        </w:rPr>
        <w:t>  双方根据有关法律、行政法规规定，结合本工程实际，经协商一致后，对本合同条款内</w:t>
      </w:r>
      <w:r>
        <w:rPr>
          <w:rFonts w:hint="eastAsia" w:ascii="宋体" w:hAnsi="宋体"/>
          <w:sz w:val="24"/>
          <w:szCs w:val="24"/>
        </w:rPr>
        <w:t>容做进一步具体化约定，并修改、完善、补充条款如下：</w:t>
      </w:r>
    </w:p>
    <w:p w14:paraId="277A577B">
      <w:pPr>
        <w:spacing w:line="360" w:lineRule="auto"/>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2F4DA4D4">
      <w:pPr>
        <w:spacing w:line="360" w:lineRule="auto"/>
        <w:ind w:firstLine="482" w:firstLineChars="200"/>
        <w:rPr>
          <w:rFonts w:ascii="宋体" w:hAnsi="宋体"/>
          <w:b/>
          <w:sz w:val="24"/>
          <w:szCs w:val="24"/>
        </w:rPr>
      </w:pPr>
      <w:r>
        <w:rPr>
          <w:rFonts w:hint="eastAsia" w:ascii="宋体" w:hAnsi="宋体"/>
          <w:b/>
          <w:sz w:val="24"/>
          <w:szCs w:val="24"/>
        </w:rPr>
        <w:t>第19条  合同终止</w:t>
      </w:r>
    </w:p>
    <w:p w14:paraId="6FFADAC0">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19．1  除本合同条款第15条以外，双方履行合同全部义务，竣工结算价款支付完毕，承包人向发包人交付竣工工程后，本合同即告终止。</w:t>
      </w:r>
    </w:p>
    <w:p w14:paraId="476FDD3A">
      <w:pPr>
        <w:spacing w:line="360" w:lineRule="auto"/>
        <w:rPr>
          <w:rFonts w:ascii="宋体" w:hAnsi="宋体"/>
          <w:sz w:val="24"/>
          <w:szCs w:val="24"/>
        </w:rPr>
      </w:pPr>
      <w:r>
        <w:rPr>
          <w:rFonts w:hint="eastAsia" w:ascii="宋体" w:hAnsi="宋体" w:cs="宋体"/>
          <w:sz w:val="24"/>
          <w:szCs w:val="24"/>
        </w:rPr>
        <w:t>  19</w:t>
      </w:r>
      <w:r>
        <w:rPr>
          <w:rFonts w:hint="eastAsia" w:ascii="宋体" w:hAnsi="宋体"/>
          <w:sz w:val="24"/>
          <w:szCs w:val="24"/>
        </w:rPr>
        <w:t>．2  合同权利义务终止后，双方应当遵循诚实信用的原则、履行通知、协助、保密等义务。</w:t>
      </w:r>
    </w:p>
    <w:p w14:paraId="2CCE55D7">
      <w:pPr>
        <w:spacing w:line="360" w:lineRule="auto"/>
        <w:ind w:firstLine="482" w:firstLineChars="200"/>
        <w:rPr>
          <w:rFonts w:ascii="宋体" w:hAnsi="宋体"/>
          <w:b/>
          <w:sz w:val="24"/>
          <w:szCs w:val="24"/>
        </w:rPr>
      </w:pPr>
      <w:r>
        <w:rPr>
          <w:rFonts w:hint="eastAsia" w:ascii="宋体" w:hAnsi="宋体"/>
          <w:b/>
          <w:sz w:val="24"/>
          <w:szCs w:val="24"/>
        </w:rPr>
        <w:t>第20条  合同份数</w:t>
      </w:r>
    </w:p>
    <w:p w14:paraId="20298777">
      <w:pPr>
        <w:spacing w:line="360" w:lineRule="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20．1  本合同正本两份，具有同等效力，由双方分别保存一份。</w:t>
      </w:r>
    </w:p>
    <w:p w14:paraId="7D48DB13">
      <w:pPr>
        <w:spacing w:line="360" w:lineRule="auto"/>
        <w:rPr>
          <w:rFonts w:ascii="宋体" w:hAnsi="宋体"/>
          <w:b/>
          <w:sz w:val="28"/>
          <w:szCs w:val="28"/>
        </w:rPr>
      </w:pPr>
      <w:r>
        <w:rPr>
          <w:rFonts w:hint="eastAsia" w:ascii="宋体" w:hAnsi="宋体" w:cs="宋体"/>
          <w:sz w:val="24"/>
          <w:szCs w:val="24"/>
        </w:rPr>
        <w:t xml:space="preserve">  </w:t>
      </w:r>
      <w:r>
        <w:rPr>
          <w:rFonts w:hint="eastAsia" w:ascii="宋体" w:hAnsi="宋体"/>
          <w:sz w:val="24"/>
          <w:szCs w:val="24"/>
        </w:rPr>
        <w:t>20．2  本合同副本共</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份，发包人保存副本</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r>
        <w:rPr>
          <w:rFonts w:hint="eastAsia" w:ascii="宋体" w:hAnsi="宋体"/>
          <w:sz w:val="24"/>
          <w:szCs w:val="24"/>
        </w:rPr>
        <w:t>份，承包人保存副本</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r>
        <w:rPr>
          <w:rFonts w:hint="eastAsia" w:ascii="宋体" w:hAnsi="宋体"/>
          <w:sz w:val="24"/>
          <w:szCs w:val="24"/>
        </w:rPr>
        <w:t>份。</w:t>
      </w:r>
      <w:r>
        <w:rPr>
          <w:rFonts w:ascii="宋体" w:hAnsi="宋体"/>
          <w:sz w:val="28"/>
          <w:szCs w:val="28"/>
        </w:rPr>
        <w:br w:type="page"/>
      </w:r>
      <w:r>
        <w:rPr>
          <w:rFonts w:hint="eastAsia" w:ascii="宋体" w:hAnsi="宋体"/>
          <w:b/>
          <w:sz w:val="28"/>
          <w:szCs w:val="28"/>
        </w:rPr>
        <w:t>附件一：</w:t>
      </w:r>
    </w:p>
    <w:p w14:paraId="1E3BC9FE">
      <w:pPr>
        <w:jc w:val="center"/>
        <w:rPr>
          <w:rFonts w:ascii="宋体" w:hAnsi="宋体"/>
          <w:b/>
          <w:sz w:val="28"/>
          <w:szCs w:val="28"/>
        </w:rPr>
      </w:pPr>
      <w:r>
        <w:rPr>
          <w:rFonts w:hint="eastAsia" w:ascii="宋体" w:hAnsi="宋体"/>
          <w:b/>
          <w:sz w:val="28"/>
          <w:szCs w:val="28"/>
        </w:rPr>
        <w:t>承保人承揽项目一览表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53"/>
        <w:gridCol w:w="1250"/>
        <w:gridCol w:w="653"/>
        <w:gridCol w:w="626"/>
        <w:gridCol w:w="936"/>
        <w:gridCol w:w="1189"/>
        <w:gridCol w:w="1177"/>
        <w:gridCol w:w="787"/>
        <w:gridCol w:w="787"/>
      </w:tblGrid>
      <w:tr w14:paraId="1807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14:paraId="716B4340">
            <w:pPr>
              <w:jc w:val="center"/>
              <w:rPr>
                <w:rFonts w:ascii="宋体" w:hAnsi="宋体" w:cs="宋体"/>
                <w:sz w:val="24"/>
              </w:rPr>
            </w:pPr>
            <w:r>
              <w:rPr>
                <w:rFonts w:hint="eastAsia" w:ascii="宋体" w:hAnsi="宋体" w:cs="宋体"/>
                <w:sz w:val="24"/>
              </w:rPr>
              <w:t>单位工程名称</w:t>
            </w:r>
          </w:p>
        </w:tc>
        <w:tc>
          <w:tcPr>
            <w:tcW w:w="653" w:type="dxa"/>
            <w:noWrap w:val="0"/>
            <w:vAlign w:val="center"/>
          </w:tcPr>
          <w:p w14:paraId="2041B046">
            <w:pPr>
              <w:jc w:val="center"/>
              <w:rPr>
                <w:rFonts w:ascii="宋体" w:hAnsi="宋体" w:cs="宋体"/>
                <w:sz w:val="24"/>
              </w:rPr>
            </w:pPr>
            <w:r>
              <w:rPr>
                <w:rFonts w:hint="eastAsia" w:ascii="宋体" w:hAnsi="宋体" w:cs="宋体"/>
                <w:sz w:val="24"/>
              </w:rPr>
              <w:t>建设规模</w:t>
            </w:r>
          </w:p>
        </w:tc>
        <w:tc>
          <w:tcPr>
            <w:tcW w:w="1250" w:type="dxa"/>
            <w:noWrap w:val="0"/>
            <w:vAlign w:val="center"/>
          </w:tcPr>
          <w:p w14:paraId="6CE91D30">
            <w:pPr>
              <w:jc w:val="center"/>
              <w:rPr>
                <w:rFonts w:ascii="宋体" w:hAnsi="宋体" w:cs="宋体"/>
                <w:sz w:val="24"/>
              </w:rPr>
            </w:pPr>
            <w:r>
              <w:rPr>
                <w:rFonts w:hint="eastAsia" w:ascii="宋体" w:hAnsi="宋体" w:cs="宋体"/>
                <w:sz w:val="24"/>
              </w:rPr>
              <w:t>建筑面积（平方米）</w:t>
            </w:r>
          </w:p>
        </w:tc>
        <w:tc>
          <w:tcPr>
            <w:tcW w:w="653" w:type="dxa"/>
            <w:noWrap w:val="0"/>
            <w:vAlign w:val="center"/>
          </w:tcPr>
          <w:p w14:paraId="14781855">
            <w:pPr>
              <w:jc w:val="center"/>
              <w:rPr>
                <w:rFonts w:ascii="宋体" w:hAnsi="宋体" w:cs="宋体"/>
                <w:sz w:val="24"/>
              </w:rPr>
            </w:pPr>
            <w:r>
              <w:rPr>
                <w:rFonts w:hint="eastAsia" w:ascii="宋体" w:hAnsi="宋体" w:cs="宋体"/>
                <w:sz w:val="24"/>
              </w:rPr>
              <w:t>结构</w:t>
            </w:r>
          </w:p>
        </w:tc>
        <w:tc>
          <w:tcPr>
            <w:tcW w:w="626" w:type="dxa"/>
            <w:noWrap w:val="0"/>
            <w:vAlign w:val="center"/>
          </w:tcPr>
          <w:p w14:paraId="0BC8CF42">
            <w:pPr>
              <w:jc w:val="center"/>
              <w:rPr>
                <w:rFonts w:ascii="宋体" w:hAnsi="宋体" w:cs="宋体"/>
                <w:sz w:val="24"/>
              </w:rPr>
            </w:pPr>
            <w:r>
              <w:rPr>
                <w:rFonts w:hint="eastAsia" w:ascii="宋体" w:hAnsi="宋体" w:cs="宋体"/>
                <w:sz w:val="24"/>
              </w:rPr>
              <w:t>层数</w:t>
            </w:r>
          </w:p>
        </w:tc>
        <w:tc>
          <w:tcPr>
            <w:tcW w:w="936" w:type="dxa"/>
            <w:noWrap w:val="0"/>
            <w:vAlign w:val="center"/>
          </w:tcPr>
          <w:p w14:paraId="2E3F5A0D">
            <w:pPr>
              <w:jc w:val="center"/>
              <w:rPr>
                <w:rFonts w:ascii="宋体" w:hAnsi="宋体" w:cs="宋体"/>
                <w:sz w:val="24"/>
              </w:rPr>
            </w:pPr>
            <w:r>
              <w:rPr>
                <w:rFonts w:hint="eastAsia" w:ascii="宋体" w:hAnsi="宋体" w:cs="宋体"/>
                <w:sz w:val="24"/>
              </w:rPr>
              <w:t>跨度（米）</w:t>
            </w:r>
          </w:p>
        </w:tc>
        <w:tc>
          <w:tcPr>
            <w:tcW w:w="1189" w:type="dxa"/>
            <w:noWrap w:val="0"/>
            <w:vAlign w:val="center"/>
          </w:tcPr>
          <w:p w14:paraId="1FE2D47A">
            <w:pPr>
              <w:jc w:val="center"/>
              <w:rPr>
                <w:rFonts w:ascii="宋体" w:hAnsi="宋体" w:cs="宋体"/>
                <w:sz w:val="24"/>
              </w:rPr>
            </w:pPr>
            <w:r>
              <w:rPr>
                <w:rFonts w:hint="eastAsia" w:ascii="宋体" w:hAnsi="宋体" w:cs="宋体"/>
                <w:sz w:val="24"/>
              </w:rPr>
              <w:t>设备安装内容</w:t>
            </w:r>
          </w:p>
        </w:tc>
        <w:tc>
          <w:tcPr>
            <w:tcW w:w="1177" w:type="dxa"/>
            <w:noWrap w:val="0"/>
            <w:vAlign w:val="center"/>
          </w:tcPr>
          <w:p w14:paraId="7B8C6821">
            <w:pPr>
              <w:jc w:val="center"/>
              <w:rPr>
                <w:rFonts w:ascii="宋体" w:hAnsi="宋体" w:cs="宋体"/>
                <w:sz w:val="24"/>
              </w:rPr>
            </w:pPr>
            <w:r>
              <w:rPr>
                <w:rFonts w:hint="eastAsia" w:ascii="宋体" w:hAnsi="宋体" w:cs="宋体"/>
                <w:sz w:val="24"/>
              </w:rPr>
              <w:t>工程造价（元）</w:t>
            </w:r>
          </w:p>
        </w:tc>
        <w:tc>
          <w:tcPr>
            <w:tcW w:w="787" w:type="dxa"/>
            <w:noWrap w:val="0"/>
            <w:vAlign w:val="center"/>
          </w:tcPr>
          <w:p w14:paraId="579355BF">
            <w:pPr>
              <w:jc w:val="center"/>
              <w:rPr>
                <w:rFonts w:ascii="宋体" w:hAnsi="宋体" w:cs="宋体"/>
                <w:sz w:val="24"/>
              </w:rPr>
            </w:pPr>
            <w:r>
              <w:rPr>
                <w:rFonts w:hint="eastAsia" w:ascii="宋体" w:hAnsi="宋体" w:cs="宋体"/>
                <w:sz w:val="24"/>
              </w:rPr>
              <w:t>开工日期</w:t>
            </w:r>
          </w:p>
        </w:tc>
        <w:tc>
          <w:tcPr>
            <w:tcW w:w="787" w:type="dxa"/>
            <w:noWrap w:val="0"/>
            <w:vAlign w:val="center"/>
          </w:tcPr>
          <w:p w14:paraId="4D34F881">
            <w:pPr>
              <w:jc w:val="center"/>
              <w:rPr>
                <w:rFonts w:ascii="宋体" w:hAnsi="宋体" w:cs="宋体"/>
                <w:sz w:val="24"/>
              </w:rPr>
            </w:pPr>
            <w:r>
              <w:rPr>
                <w:rFonts w:hint="eastAsia" w:ascii="宋体" w:hAnsi="宋体" w:cs="宋体"/>
                <w:sz w:val="24"/>
              </w:rPr>
              <w:t>竣工日期</w:t>
            </w:r>
          </w:p>
        </w:tc>
      </w:tr>
      <w:tr w14:paraId="5C6A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02" w:type="dxa"/>
            <w:noWrap w:val="0"/>
            <w:vAlign w:val="center"/>
          </w:tcPr>
          <w:p w14:paraId="5EE2D13C">
            <w:pPr>
              <w:jc w:val="center"/>
              <w:rPr>
                <w:rFonts w:ascii="宋体" w:hAnsi="宋体" w:cs="宋体"/>
                <w:sz w:val="24"/>
              </w:rPr>
            </w:pPr>
          </w:p>
        </w:tc>
        <w:tc>
          <w:tcPr>
            <w:tcW w:w="653" w:type="dxa"/>
            <w:noWrap w:val="0"/>
            <w:vAlign w:val="center"/>
          </w:tcPr>
          <w:p w14:paraId="3D3375F4">
            <w:pPr>
              <w:jc w:val="center"/>
              <w:rPr>
                <w:rFonts w:ascii="宋体" w:hAnsi="宋体" w:cs="宋体"/>
                <w:sz w:val="24"/>
              </w:rPr>
            </w:pPr>
          </w:p>
        </w:tc>
        <w:tc>
          <w:tcPr>
            <w:tcW w:w="1250" w:type="dxa"/>
            <w:noWrap w:val="0"/>
            <w:vAlign w:val="center"/>
          </w:tcPr>
          <w:p w14:paraId="1FC02289">
            <w:pPr>
              <w:jc w:val="center"/>
              <w:rPr>
                <w:rFonts w:ascii="宋体" w:hAnsi="宋体" w:cs="宋体"/>
                <w:sz w:val="24"/>
              </w:rPr>
            </w:pPr>
          </w:p>
        </w:tc>
        <w:tc>
          <w:tcPr>
            <w:tcW w:w="653" w:type="dxa"/>
            <w:noWrap w:val="0"/>
            <w:vAlign w:val="center"/>
          </w:tcPr>
          <w:p w14:paraId="4F76425A">
            <w:pPr>
              <w:jc w:val="center"/>
              <w:rPr>
                <w:rFonts w:ascii="宋体" w:hAnsi="宋体" w:cs="宋体"/>
                <w:sz w:val="24"/>
              </w:rPr>
            </w:pPr>
          </w:p>
        </w:tc>
        <w:tc>
          <w:tcPr>
            <w:tcW w:w="626" w:type="dxa"/>
            <w:noWrap w:val="0"/>
            <w:vAlign w:val="center"/>
          </w:tcPr>
          <w:p w14:paraId="1C40EC8D">
            <w:pPr>
              <w:jc w:val="center"/>
              <w:rPr>
                <w:rFonts w:ascii="宋体" w:hAnsi="宋体" w:cs="宋体"/>
                <w:sz w:val="24"/>
              </w:rPr>
            </w:pPr>
          </w:p>
        </w:tc>
        <w:tc>
          <w:tcPr>
            <w:tcW w:w="936" w:type="dxa"/>
            <w:noWrap w:val="0"/>
            <w:vAlign w:val="center"/>
          </w:tcPr>
          <w:p w14:paraId="09D880D5">
            <w:pPr>
              <w:jc w:val="center"/>
              <w:rPr>
                <w:rFonts w:ascii="宋体" w:hAnsi="宋体" w:cs="宋体"/>
                <w:sz w:val="24"/>
              </w:rPr>
            </w:pPr>
          </w:p>
        </w:tc>
        <w:tc>
          <w:tcPr>
            <w:tcW w:w="1189" w:type="dxa"/>
            <w:noWrap w:val="0"/>
            <w:vAlign w:val="center"/>
          </w:tcPr>
          <w:p w14:paraId="016962B7">
            <w:pPr>
              <w:jc w:val="center"/>
              <w:rPr>
                <w:rFonts w:ascii="宋体" w:hAnsi="宋体" w:cs="宋体"/>
                <w:sz w:val="24"/>
              </w:rPr>
            </w:pPr>
          </w:p>
        </w:tc>
        <w:tc>
          <w:tcPr>
            <w:tcW w:w="1177" w:type="dxa"/>
            <w:noWrap w:val="0"/>
            <w:vAlign w:val="center"/>
          </w:tcPr>
          <w:p w14:paraId="37114CBE">
            <w:pPr>
              <w:jc w:val="center"/>
              <w:rPr>
                <w:rFonts w:ascii="宋体" w:hAnsi="宋体" w:cs="宋体"/>
                <w:sz w:val="24"/>
              </w:rPr>
            </w:pPr>
          </w:p>
        </w:tc>
        <w:tc>
          <w:tcPr>
            <w:tcW w:w="787" w:type="dxa"/>
            <w:noWrap w:val="0"/>
            <w:vAlign w:val="center"/>
          </w:tcPr>
          <w:p w14:paraId="0A3742D8">
            <w:pPr>
              <w:jc w:val="center"/>
              <w:rPr>
                <w:rFonts w:ascii="宋体" w:hAnsi="宋体" w:cs="宋体"/>
                <w:sz w:val="24"/>
              </w:rPr>
            </w:pPr>
          </w:p>
        </w:tc>
        <w:tc>
          <w:tcPr>
            <w:tcW w:w="787" w:type="dxa"/>
            <w:noWrap w:val="0"/>
            <w:vAlign w:val="center"/>
          </w:tcPr>
          <w:p w14:paraId="5D234C60">
            <w:pPr>
              <w:jc w:val="center"/>
              <w:rPr>
                <w:rFonts w:ascii="宋体" w:hAnsi="宋体" w:cs="宋体"/>
                <w:sz w:val="24"/>
              </w:rPr>
            </w:pPr>
          </w:p>
        </w:tc>
      </w:tr>
      <w:tr w14:paraId="094D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dxa"/>
            <w:noWrap w:val="0"/>
            <w:vAlign w:val="center"/>
          </w:tcPr>
          <w:p w14:paraId="6073F7E0">
            <w:pPr>
              <w:jc w:val="center"/>
              <w:rPr>
                <w:rFonts w:ascii="宋体" w:hAnsi="宋体" w:cs="宋体"/>
                <w:sz w:val="24"/>
              </w:rPr>
            </w:pPr>
          </w:p>
        </w:tc>
        <w:tc>
          <w:tcPr>
            <w:tcW w:w="653" w:type="dxa"/>
            <w:noWrap w:val="0"/>
            <w:vAlign w:val="center"/>
          </w:tcPr>
          <w:p w14:paraId="6A1AEC41">
            <w:pPr>
              <w:jc w:val="center"/>
              <w:rPr>
                <w:rFonts w:ascii="宋体" w:hAnsi="宋体" w:cs="宋体"/>
                <w:sz w:val="24"/>
              </w:rPr>
            </w:pPr>
          </w:p>
        </w:tc>
        <w:tc>
          <w:tcPr>
            <w:tcW w:w="1250" w:type="dxa"/>
            <w:noWrap w:val="0"/>
            <w:vAlign w:val="center"/>
          </w:tcPr>
          <w:p w14:paraId="16D4B5E8">
            <w:pPr>
              <w:jc w:val="center"/>
              <w:rPr>
                <w:rFonts w:ascii="宋体" w:hAnsi="宋体" w:cs="宋体"/>
                <w:sz w:val="24"/>
              </w:rPr>
            </w:pPr>
          </w:p>
        </w:tc>
        <w:tc>
          <w:tcPr>
            <w:tcW w:w="653" w:type="dxa"/>
            <w:noWrap w:val="0"/>
            <w:vAlign w:val="center"/>
          </w:tcPr>
          <w:p w14:paraId="1B9DB421">
            <w:pPr>
              <w:jc w:val="center"/>
              <w:rPr>
                <w:rFonts w:ascii="宋体" w:hAnsi="宋体" w:cs="宋体"/>
                <w:sz w:val="24"/>
              </w:rPr>
            </w:pPr>
          </w:p>
        </w:tc>
        <w:tc>
          <w:tcPr>
            <w:tcW w:w="626" w:type="dxa"/>
            <w:noWrap w:val="0"/>
            <w:vAlign w:val="center"/>
          </w:tcPr>
          <w:p w14:paraId="253DF819">
            <w:pPr>
              <w:jc w:val="center"/>
              <w:rPr>
                <w:rFonts w:ascii="宋体" w:hAnsi="宋体" w:cs="宋体"/>
                <w:sz w:val="24"/>
              </w:rPr>
            </w:pPr>
          </w:p>
        </w:tc>
        <w:tc>
          <w:tcPr>
            <w:tcW w:w="936" w:type="dxa"/>
            <w:noWrap w:val="0"/>
            <w:vAlign w:val="center"/>
          </w:tcPr>
          <w:p w14:paraId="3FFAB314">
            <w:pPr>
              <w:jc w:val="center"/>
              <w:rPr>
                <w:rFonts w:ascii="宋体" w:hAnsi="宋体" w:cs="宋体"/>
                <w:sz w:val="24"/>
              </w:rPr>
            </w:pPr>
          </w:p>
        </w:tc>
        <w:tc>
          <w:tcPr>
            <w:tcW w:w="1189" w:type="dxa"/>
            <w:noWrap w:val="0"/>
            <w:vAlign w:val="center"/>
          </w:tcPr>
          <w:p w14:paraId="7EAFADC5">
            <w:pPr>
              <w:jc w:val="center"/>
              <w:rPr>
                <w:rFonts w:ascii="宋体" w:hAnsi="宋体" w:cs="宋体"/>
                <w:sz w:val="24"/>
              </w:rPr>
            </w:pPr>
          </w:p>
        </w:tc>
        <w:tc>
          <w:tcPr>
            <w:tcW w:w="1177" w:type="dxa"/>
            <w:noWrap w:val="0"/>
            <w:vAlign w:val="center"/>
          </w:tcPr>
          <w:p w14:paraId="489FDFA9">
            <w:pPr>
              <w:jc w:val="center"/>
              <w:rPr>
                <w:rFonts w:ascii="宋体" w:hAnsi="宋体" w:cs="宋体"/>
                <w:sz w:val="24"/>
              </w:rPr>
            </w:pPr>
          </w:p>
        </w:tc>
        <w:tc>
          <w:tcPr>
            <w:tcW w:w="787" w:type="dxa"/>
            <w:noWrap w:val="0"/>
            <w:vAlign w:val="center"/>
          </w:tcPr>
          <w:p w14:paraId="25AC13A7">
            <w:pPr>
              <w:jc w:val="center"/>
              <w:rPr>
                <w:rFonts w:ascii="宋体" w:hAnsi="宋体" w:cs="宋体"/>
                <w:sz w:val="24"/>
              </w:rPr>
            </w:pPr>
          </w:p>
        </w:tc>
        <w:tc>
          <w:tcPr>
            <w:tcW w:w="787" w:type="dxa"/>
            <w:noWrap w:val="0"/>
            <w:vAlign w:val="center"/>
          </w:tcPr>
          <w:p w14:paraId="20DB4AEB">
            <w:pPr>
              <w:jc w:val="center"/>
              <w:rPr>
                <w:rFonts w:ascii="宋体" w:hAnsi="宋体" w:cs="宋体"/>
                <w:sz w:val="24"/>
              </w:rPr>
            </w:pPr>
          </w:p>
        </w:tc>
      </w:tr>
      <w:tr w14:paraId="3D2C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2" w:type="dxa"/>
            <w:noWrap w:val="0"/>
            <w:vAlign w:val="center"/>
          </w:tcPr>
          <w:p w14:paraId="458D5838">
            <w:pPr>
              <w:jc w:val="center"/>
              <w:rPr>
                <w:rFonts w:ascii="宋体" w:hAnsi="宋体" w:cs="宋体"/>
                <w:sz w:val="24"/>
              </w:rPr>
            </w:pPr>
          </w:p>
        </w:tc>
        <w:tc>
          <w:tcPr>
            <w:tcW w:w="653" w:type="dxa"/>
            <w:noWrap w:val="0"/>
            <w:vAlign w:val="center"/>
          </w:tcPr>
          <w:p w14:paraId="1EBBB80A">
            <w:pPr>
              <w:jc w:val="center"/>
              <w:rPr>
                <w:rFonts w:ascii="宋体" w:hAnsi="宋体" w:cs="宋体"/>
                <w:sz w:val="24"/>
              </w:rPr>
            </w:pPr>
          </w:p>
        </w:tc>
        <w:tc>
          <w:tcPr>
            <w:tcW w:w="1250" w:type="dxa"/>
            <w:noWrap w:val="0"/>
            <w:vAlign w:val="center"/>
          </w:tcPr>
          <w:p w14:paraId="3056B867">
            <w:pPr>
              <w:jc w:val="center"/>
              <w:rPr>
                <w:rFonts w:ascii="宋体" w:hAnsi="宋体" w:cs="宋体"/>
                <w:sz w:val="24"/>
              </w:rPr>
            </w:pPr>
          </w:p>
        </w:tc>
        <w:tc>
          <w:tcPr>
            <w:tcW w:w="653" w:type="dxa"/>
            <w:noWrap w:val="0"/>
            <w:vAlign w:val="center"/>
          </w:tcPr>
          <w:p w14:paraId="3A55778F">
            <w:pPr>
              <w:jc w:val="center"/>
              <w:rPr>
                <w:rFonts w:ascii="宋体" w:hAnsi="宋体" w:cs="宋体"/>
                <w:sz w:val="24"/>
              </w:rPr>
            </w:pPr>
          </w:p>
        </w:tc>
        <w:tc>
          <w:tcPr>
            <w:tcW w:w="626" w:type="dxa"/>
            <w:noWrap w:val="0"/>
            <w:vAlign w:val="center"/>
          </w:tcPr>
          <w:p w14:paraId="448BE165">
            <w:pPr>
              <w:jc w:val="center"/>
              <w:rPr>
                <w:rFonts w:ascii="宋体" w:hAnsi="宋体" w:cs="宋体"/>
                <w:sz w:val="24"/>
              </w:rPr>
            </w:pPr>
          </w:p>
        </w:tc>
        <w:tc>
          <w:tcPr>
            <w:tcW w:w="936" w:type="dxa"/>
            <w:noWrap w:val="0"/>
            <w:vAlign w:val="center"/>
          </w:tcPr>
          <w:p w14:paraId="63D44811">
            <w:pPr>
              <w:jc w:val="center"/>
              <w:rPr>
                <w:rFonts w:ascii="宋体" w:hAnsi="宋体" w:cs="宋体"/>
                <w:sz w:val="24"/>
              </w:rPr>
            </w:pPr>
          </w:p>
        </w:tc>
        <w:tc>
          <w:tcPr>
            <w:tcW w:w="1189" w:type="dxa"/>
            <w:noWrap w:val="0"/>
            <w:vAlign w:val="center"/>
          </w:tcPr>
          <w:p w14:paraId="2A4805AC">
            <w:pPr>
              <w:jc w:val="center"/>
              <w:rPr>
                <w:rFonts w:ascii="宋体" w:hAnsi="宋体" w:cs="宋体"/>
                <w:sz w:val="24"/>
              </w:rPr>
            </w:pPr>
          </w:p>
        </w:tc>
        <w:tc>
          <w:tcPr>
            <w:tcW w:w="1177" w:type="dxa"/>
            <w:noWrap w:val="0"/>
            <w:vAlign w:val="center"/>
          </w:tcPr>
          <w:p w14:paraId="3690E631">
            <w:pPr>
              <w:jc w:val="center"/>
              <w:rPr>
                <w:rFonts w:ascii="宋体" w:hAnsi="宋体" w:cs="宋体"/>
                <w:sz w:val="24"/>
              </w:rPr>
            </w:pPr>
          </w:p>
        </w:tc>
        <w:tc>
          <w:tcPr>
            <w:tcW w:w="787" w:type="dxa"/>
            <w:noWrap w:val="0"/>
            <w:vAlign w:val="center"/>
          </w:tcPr>
          <w:p w14:paraId="7F115A66">
            <w:pPr>
              <w:jc w:val="center"/>
              <w:rPr>
                <w:rFonts w:ascii="宋体" w:hAnsi="宋体" w:cs="宋体"/>
                <w:sz w:val="24"/>
              </w:rPr>
            </w:pPr>
          </w:p>
        </w:tc>
        <w:tc>
          <w:tcPr>
            <w:tcW w:w="787" w:type="dxa"/>
            <w:noWrap w:val="0"/>
            <w:vAlign w:val="center"/>
          </w:tcPr>
          <w:p w14:paraId="58DD0232">
            <w:pPr>
              <w:jc w:val="center"/>
              <w:rPr>
                <w:rFonts w:ascii="宋体" w:hAnsi="宋体" w:cs="宋体"/>
                <w:sz w:val="24"/>
              </w:rPr>
            </w:pPr>
          </w:p>
        </w:tc>
      </w:tr>
      <w:tr w14:paraId="7FCA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2" w:type="dxa"/>
            <w:noWrap w:val="0"/>
            <w:vAlign w:val="center"/>
          </w:tcPr>
          <w:p w14:paraId="08EFB451">
            <w:pPr>
              <w:jc w:val="center"/>
              <w:rPr>
                <w:rFonts w:ascii="宋体" w:hAnsi="宋体" w:cs="宋体"/>
                <w:sz w:val="24"/>
              </w:rPr>
            </w:pPr>
          </w:p>
        </w:tc>
        <w:tc>
          <w:tcPr>
            <w:tcW w:w="653" w:type="dxa"/>
            <w:noWrap w:val="0"/>
            <w:vAlign w:val="center"/>
          </w:tcPr>
          <w:p w14:paraId="4ED3EDFA">
            <w:pPr>
              <w:jc w:val="center"/>
              <w:rPr>
                <w:rFonts w:ascii="宋体" w:hAnsi="宋体" w:cs="宋体"/>
                <w:sz w:val="24"/>
              </w:rPr>
            </w:pPr>
          </w:p>
        </w:tc>
        <w:tc>
          <w:tcPr>
            <w:tcW w:w="1250" w:type="dxa"/>
            <w:noWrap w:val="0"/>
            <w:vAlign w:val="center"/>
          </w:tcPr>
          <w:p w14:paraId="46857AAF">
            <w:pPr>
              <w:jc w:val="center"/>
              <w:rPr>
                <w:rFonts w:ascii="宋体" w:hAnsi="宋体" w:cs="宋体"/>
                <w:sz w:val="24"/>
              </w:rPr>
            </w:pPr>
          </w:p>
        </w:tc>
        <w:tc>
          <w:tcPr>
            <w:tcW w:w="653" w:type="dxa"/>
            <w:noWrap w:val="0"/>
            <w:vAlign w:val="center"/>
          </w:tcPr>
          <w:p w14:paraId="10EF9B51">
            <w:pPr>
              <w:jc w:val="center"/>
              <w:rPr>
                <w:rFonts w:ascii="宋体" w:hAnsi="宋体" w:cs="宋体"/>
                <w:sz w:val="24"/>
              </w:rPr>
            </w:pPr>
          </w:p>
        </w:tc>
        <w:tc>
          <w:tcPr>
            <w:tcW w:w="626" w:type="dxa"/>
            <w:noWrap w:val="0"/>
            <w:vAlign w:val="center"/>
          </w:tcPr>
          <w:p w14:paraId="4B3FF785">
            <w:pPr>
              <w:jc w:val="center"/>
              <w:rPr>
                <w:rFonts w:ascii="宋体" w:hAnsi="宋体" w:cs="宋体"/>
                <w:sz w:val="24"/>
              </w:rPr>
            </w:pPr>
          </w:p>
        </w:tc>
        <w:tc>
          <w:tcPr>
            <w:tcW w:w="936" w:type="dxa"/>
            <w:noWrap w:val="0"/>
            <w:vAlign w:val="center"/>
          </w:tcPr>
          <w:p w14:paraId="07ED2789">
            <w:pPr>
              <w:jc w:val="center"/>
              <w:rPr>
                <w:rFonts w:ascii="宋体" w:hAnsi="宋体" w:cs="宋体"/>
                <w:sz w:val="24"/>
              </w:rPr>
            </w:pPr>
          </w:p>
        </w:tc>
        <w:tc>
          <w:tcPr>
            <w:tcW w:w="1189" w:type="dxa"/>
            <w:noWrap w:val="0"/>
            <w:vAlign w:val="center"/>
          </w:tcPr>
          <w:p w14:paraId="53A3CD79">
            <w:pPr>
              <w:jc w:val="center"/>
              <w:rPr>
                <w:rFonts w:ascii="宋体" w:hAnsi="宋体" w:cs="宋体"/>
                <w:sz w:val="24"/>
              </w:rPr>
            </w:pPr>
          </w:p>
        </w:tc>
        <w:tc>
          <w:tcPr>
            <w:tcW w:w="1177" w:type="dxa"/>
            <w:noWrap w:val="0"/>
            <w:vAlign w:val="center"/>
          </w:tcPr>
          <w:p w14:paraId="2F81579B">
            <w:pPr>
              <w:jc w:val="center"/>
              <w:rPr>
                <w:rFonts w:ascii="宋体" w:hAnsi="宋体" w:cs="宋体"/>
                <w:sz w:val="24"/>
              </w:rPr>
            </w:pPr>
          </w:p>
        </w:tc>
        <w:tc>
          <w:tcPr>
            <w:tcW w:w="787" w:type="dxa"/>
            <w:noWrap w:val="0"/>
            <w:vAlign w:val="center"/>
          </w:tcPr>
          <w:p w14:paraId="57EC15D6">
            <w:pPr>
              <w:jc w:val="center"/>
              <w:rPr>
                <w:rFonts w:ascii="宋体" w:hAnsi="宋体" w:cs="宋体"/>
                <w:sz w:val="24"/>
              </w:rPr>
            </w:pPr>
          </w:p>
        </w:tc>
        <w:tc>
          <w:tcPr>
            <w:tcW w:w="787" w:type="dxa"/>
            <w:noWrap w:val="0"/>
            <w:vAlign w:val="center"/>
          </w:tcPr>
          <w:p w14:paraId="4CA0C031">
            <w:pPr>
              <w:jc w:val="center"/>
              <w:rPr>
                <w:rFonts w:ascii="宋体" w:hAnsi="宋体" w:cs="宋体"/>
                <w:sz w:val="24"/>
              </w:rPr>
            </w:pPr>
          </w:p>
        </w:tc>
      </w:tr>
      <w:tr w14:paraId="1B9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noWrap w:val="0"/>
            <w:vAlign w:val="center"/>
          </w:tcPr>
          <w:p w14:paraId="4ECE89CB">
            <w:pPr>
              <w:jc w:val="center"/>
              <w:rPr>
                <w:rFonts w:ascii="宋体" w:hAnsi="宋体" w:cs="宋体"/>
                <w:sz w:val="24"/>
              </w:rPr>
            </w:pPr>
          </w:p>
        </w:tc>
        <w:tc>
          <w:tcPr>
            <w:tcW w:w="653" w:type="dxa"/>
            <w:noWrap w:val="0"/>
            <w:vAlign w:val="center"/>
          </w:tcPr>
          <w:p w14:paraId="30820BE1">
            <w:pPr>
              <w:jc w:val="center"/>
              <w:rPr>
                <w:rFonts w:ascii="宋体" w:hAnsi="宋体" w:cs="宋体"/>
                <w:sz w:val="24"/>
              </w:rPr>
            </w:pPr>
          </w:p>
        </w:tc>
        <w:tc>
          <w:tcPr>
            <w:tcW w:w="1250" w:type="dxa"/>
            <w:noWrap w:val="0"/>
            <w:vAlign w:val="center"/>
          </w:tcPr>
          <w:p w14:paraId="54424C4B">
            <w:pPr>
              <w:jc w:val="center"/>
              <w:rPr>
                <w:rFonts w:ascii="宋体" w:hAnsi="宋体" w:cs="宋体"/>
                <w:sz w:val="24"/>
              </w:rPr>
            </w:pPr>
          </w:p>
        </w:tc>
        <w:tc>
          <w:tcPr>
            <w:tcW w:w="653" w:type="dxa"/>
            <w:noWrap w:val="0"/>
            <w:vAlign w:val="center"/>
          </w:tcPr>
          <w:p w14:paraId="647AB8D9">
            <w:pPr>
              <w:jc w:val="center"/>
              <w:rPr>
                <w:rFonts w:ascii="宋体" w:hAnsi="宋体" w:cs="宋体"/>
                <w:sz w:val="24"/>
              </w:rPr>
            </w:pPr>
          </w:p>
        </w:tc>
        <w:tc>
          <w:tcPr>
            <w:tcW w:w="626" w:type="dxa"/>
            <w:noWrap w:val="0"/>
            <w:vAlign w:val="center"/>
          </w:tcPr>
          <w:p w14:paraId="4CF5934F">
            <w:pPr>
              <w:jc w:val="center"/>
              <w:rPr>
                <w:rFonts w:ascii="宋体" w:hAnsi="宋体" w:cs="宋体"/>
                <w:sz w:val="24"/>
              </w:rPr>
            </w:pPr>
          </w:p>
        </w:tc>
        <w:tc>
          <w:tcPr>
            <w:tcW w:w="936" w:type="dxa"/>
            <w:noWrap w:val="0"/>
            <w:vAlign w:val="center"/>
          </w:tcPr>
          <w:p w14:paraId="56B8410F">
            <w:pPr>
              <w:jc w:val="center"/>
              <w:rPr>
                <w:rFonts w:ascii="宋体" w:hAnsi="宋体" w:cs="宋体"/>
                <w:sz w:val="24"/>
              </w:rPr>
            </w:pPr>
          </w:p>
        </w:tc>
        <w:tc>
          <w:tcPr>
            <w:tcW w:w="1189" w:type="dxa"/>
            <w:noWrap w:val="0"/>
            <w:vAlign w:val="center"/>
          </w:tcPr>
          <w:p w14:paraId="600FFC61">
            <w:pPr>
              <w:jc w:val="center"/>
              <w:rPr>
                <w:rFonts w:ascii="宋体" w:hAnsi="宋体" w:cs="宋体"/>
                <w:sz w:val="24"/>
              </w:rPr>
            </w:pPr>
          </w:p>
        </w:tc>
        <w:tc>
          <w:tcPr>
            <w:tcW w:w="1177" w:type="dxa"/>
            <w:noWrap w:val="0"/>
            <w:vAlign w:val="center"/>
          </w:tcPr>
          <w:p w14:paraId="054B9643">
            <w:pPr>
              <w:jc w:val="center"/>
              <w:rPr>
                <w:rFonts w:ascii="宋体" w:hAnsi="宋体" w:cs="宋体"/>
                <w:sz w:val="24"/>
              </w:rPr>
            </w:pPr>
          </w:p>
        </w:tc>
        <w:tc>
          <w:tcPr>
            <w:tcW w:w="787" w:type="dxa"/>
            <w:noWrap w:val="0"/>
            <w:vAlign w:val="center"/>
          </w:tcPr>
          <w:p w14:paraId="2B343241">
            <w:pPr>
              <w:jc w:val="center"/>
              <w:rPr>
                <w:rFonts w:ascii="宋体" w:hAnsi="宋体" w:cs="宋体"/>
                <w:sz w:val="24"/>
              </w:rPr>
            </w:pPr>
          </w:p>
        </w:tc>
        <w:tc>
          <w:tcPr>
            <w:tcW w:w="787" w:type="dxa"/>
            <w:noWrap w:val="0"/>
            <w:vAlign w:val="center"/>
          </w:tcPr>
          <w:p w14:paraId="79F72050">
            <w:pPr>
              <w:jc w:val="center"/>
              <w:rPr>
                <w:rFonts w:ascii="宋体" w:hAnsi="宋体" w:cs="宋体"/>
                <w:sz w:val="24"/>
              </w:rPr>
            </w:pPr>
          </w:p>
        </w:tc>
      </w:tr>
      <w:tr w14:paraId="74AA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noWrap w:val="0"/>
            <w:vAlign w:val="center"/>
          </w:tcPr>
          <w:p w14:paraId="5EABB5AB">
            <w:pPr>
              <w:jc w:val="center"/>
              <w:rPr>
                <w:rFonts w:ascii="宋体" w:hAnsi="宋体" w:cs="宋体"/>
                <w:sz w:val="24"/>
              </w:rPr>
            </w:pPr>
          </w:p>
        </w:tc>
        <w:tc>
          <w:tcPr>
            <w:tcW w:w="653" w:type="dxa"/>
            <w:noWrap w:val="0"/>
            <w:vAlign w:val="center"/>
          </w:tcPr>
          <w:p w14:paraId="15AE24F8">
            <w:pPr>
              <w:jc w:val="center"/>
              <w:rPr>
                <w:rFonts w:ascii="宋体" w:hAnsi="宋体" w:cs="宋体"/>
                <w:sz w:val="24"/>
              </w:rPr>
            </w:pPr>
          </w:p>
        </w:tc>
        <w:tc>
          <w:tcPr>
            <w:tcW w:w="1250" w:type="dxa"/>
            <w:noWrap w:val="0"/>
            <w:vAlign w:val="center"/>
          </w:tcPr>
          <w:p w14:paraId="00B8598D">
            <w:pPr>
              <w:jc w:val="center"/>
              <w:rPr>
                <w:rFonts w:ascii="宋体" w:hAnsi="宋体" w:cs="宋体"/>
                <w:sz w:val="24"/>
              </w:rPr>
            </w:pPr>
          </w:p>
        </w:tc>
        <w:tc>
          <w:tcPr>
            <w:tcW w:w="653" w:type="dxa"/>
            <w:noWrap w:val="0"/>
            <w:vAlign w:val="center"/>
          </w:tcPr>
          <w:p w14:paraId="0EC0DFF1">
            <w:pPr>
              <w:jc w:val="center"/>
              <w:rPr>
                <w:rFonts w:ascii="宋体" w:hAnsi="宋体" w:cs="宋体"/>
                <w:sz w:val="24"/>
              </w:rPr>
            </w:pPr>
          </w:p>
        </w:tc>
        <w:tc>
          <w:tcPr>
            <w:tcW w:w="626" w:type="dxa"/>
            <w:noWrap w:val="0"/>
            <w:vAlign w:val="center"/>
          </w:tcPr>
          <w:p w14:paraId="389EF50D">
            <w:pPr>
              <w:jc w:val="center"/>
              <w:rPr>
                <w:rFonts w:ascii="宋体" w:hAnsi="宋体" w:cs="宋体"/>
                <w:sz w:val="24"/>
              </w:rPr>
            </w:pPr>
          </w:p>
        </w:tc>
        <w:tc>
          <w:tcPr>
            <w:tcW w:w="936" w:type="dxa"/>
            <w:noWrap w:val="0"/>
            <w:vAlign w:val="center"/>
          </w:tcPr>
          <w:p w14:paraId="2FD2586E">
            <w:pPr>
              <w:jc w:val="center"/>
              <w:rPr>
                <w:rFonts w:ascii="宋体" w:hAnsi="宋体" w:cs="宋体"/>
                <w:sz w:val="24"/>
              </w:rPr>
            </w:pPr>
          </w:p>
        </w:tc>
        <w:tc>
          <w:tcPr>
            <w:tcW w:w="1189" w:type="dxa"/>
            <w:noWrap w:val="0"/>
            <w:vAlign w:val="center"/>
          </w:tcPr>
          <w:p w14:paraId="69F31402">
            <w:pPr>
              <w:jc w:val="center"/>
              <w:rPr>
                <w:rFonts w:ascii="宋体" w:hAnsi="宋体" w:cs="宋体"/>
                <w:sz w:val="24"/>
              </w:rPr>
            </w:pPr>
          </w:p>
        </w:tc>
        <w:tc>
          <w:tcPr>
            <w:tcW w:w="1177" w:type="dxa"/>
            <w:noWrap w:val="0"/>
            <w:vAlign w:val="center"/>
          </w:tcPr>
          <w:p w14:paraId="2BEDFF5D">
            <w:pPr>
              <w:jc w:val="center"/>
              <w:rPr>
                <w:rFonts w:ascii="宋体" w:hAnsi="宋体" w:cs="宋体"/>
                <w:sz w:val="24"/>
              </w:rPr>
            </w:pPr>
          </w:p>
        </w:tc>
        <w:tc>
          <w:tcPr>
            <w:tcW w:w="787" w:type="dxa"/>
            <w:noWrap w:val="0"/>
            <w:vAlign w:val="center"/>
          </w:tcPr>
          <w:p w14:paraId="2E8E0ED1">
            <w:pPr>
              <w:jc w:val="center"/>
              <w:rPr>
                <w:rFonts w:ascii="宋体" w:hAnsi="宋体" w:cs="宋体"/>
                <w:sz w:val="24"/>
              </w:rPr>
            </w:pPr>
          </w:p>
        </w:tc>
        <w:tc>
          <w:tcPr>
            <w:tcW w:w="787" w:type="dxa"/>
            <w:noWrap w:val="0"/>
            <w:vAlign w:val="center"/>
          </w:tcPr>
          <w:p w14:paraId="748F9355">
            <w:pPr>
              <w:jc w:val="center"/>
              <w:rPr>
                <w:rFonts w:ascii="宋体" w:hAnsi="宋体" w:cs="宋体"/>
                <w:sz w:val="24"/>
              </w:rPr>
            </w:pPr>
          </w:p>
        </w:tc>
      </w:tr>
      <w:tr w14:paraId="02AA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noWrap w:val="0"/>
            <w:vAlign w:val="center"/>
          </w:tcPr>
          <w:p w14:paraId="495EFB29">
            <w:pPr>
              <w:jc w:val="center"/>
              <w:rPr>
                <w:rFonts w:ascii="宋体" w:hAnsi="宋体" w:cs="宋体"/>
                <w:sz w:val="24"/>
              </w:rPr>
            </w:pPr>
          </w:p>
        </w:tc>
        <w:tc>
          <w:tcPr>
            <w:tcW w:w="653" w:type="dxa"/>
            <w:noWrap w:val="0"/>
            <w:vAlign w:val="center"/>
          </w:tcPr>
          <w:p w14:paraId="3D5C4470">
            <w:pPr>
              <w:jc w:val="center"/>
              <w:rPr>
                <w:rFonts w:ascii="宋体" w:hAnsi="宋体" w:cs="宋体"/>
                <w:sz w:val="24"/>
              </w:rPr>
            </w:pPr>
          </w:p>
        </w:tc>
        <w:tc>
          <w:tcPr>
            <w:tcW w:w="1250" w:type="dxa"/>
            <w:noWrap w:val="0"/>
            <w:vAlign w:val="center"/>
          </w:tcPr>
          <w:p w14:paraId="7C0F6E33">
            <w:pPr>
              <w:jc w:val="center"/>
              <w:rPr>
                <w:rFonts w:ascii="宋体" w:hAnsi="宋体" w:cs="宋体"/>
                <w:sz w:val="24"/>
              </w:rPr>
            </w:pPr>
          </w:p>
        </w:tc>
        <w:tc>
          <w:tcPr>
            <w:tcW w:w="653" w:type="dxa"/>
            <w:noWrap w:val="0"/>
            <w:vAlign w:val="center"/>
          </w:tcPr>
          <w:p w14:paraId="1A8BA3A2">
            <w:pPr>
              <w:jc w:val="center"/>
              <w:rPr>
                <w:rFonts w:ascii="宋体" w:hAnsi="宋体" w:cs="宋体"/>
                <w:sz w:val="24"/>
              </w:rPr>
            </w:pPr>
          </w:p>
        </w:tc>
        <w:tc>
          <w:tcPr>
            <w:tcW w:w="626" w:type="dxa"/>
            <w:noWrap w:val="0"/>
            <w:vAlign w:val="center"/>
          </w:tcPr>
          <w:p w14:paraId="2AF9E5CF">
            <w:pPr>
              <w:jc w:val="center"/>
              <w:rPr>
                <w:rFonts w:ascii="宋体" w:hAnsi="宋体" w:cs="宋体"/>
                <w:sz w:val="24"/>
              </w:rPr>
            </w:pPr>
          </w:p>
        </w:tc>
        <w:tc>
          <w:tcPr>
            <w:tcW w:w="936" w:type="dxa"/>
            <w:noWrap w:val="0"/>
            <w:vAlign w:val="center"/>
          </w:tcPr>
          <w:p w14:paraId="3CA6395E">
            <w:pPr>
              <w:jc w:val="center"/>
              <w:rPr>
                <w:rFonts w:ascii="宋体" w:hAnsi="宋体" w:cs="宋体"/>
                <w:sz w:val="24"/>
              </w:rPr>
            </w:pPr>
          </w:p>
        </w:tc>
        <w:tc>
          <w:tcPr>
            <w:tcW w:w="1189" w:type="dxa"/>
            <w:noWrap w:val="0"/>
            <w:vAlign w:val="center"/>
          </w:tcPr>
          <w:p w14:paraId="1E548AD4">
            <w:pPr>
              <w:jc w:val="center"/>
              <w:rPr>
                <w:rFonts w:ascii="宋体" w:hAnsi="宋体" w:cs="宋体"/>
                <w:sz w:val="24"/>
              </w:rPr>
            </w:pPr>
          </w:p>
        </w:tc>
        <w:tc>
          <w:tcPr>
            <w:tcW w:w="1177" w:type="dxa"/>
            <w:noWrap w:val="0"/>
            <w:vAlign w:val="center"/>
          </w:tcPr>
          <w:p w14:paraId="0D19C7F6">
            <w:pPr>
              <w:jc w:val="center"/>
              <w:rPr>
                <w:rFonts w:ascii="宋体" w:hAnsi="宋体" w:cs="宋体"/>
                <w:sz w:val="24"/>
              </w:rPr>
            </w:pPr>
          </w:p>
        </w:tc>
        <w:tc>
          <w:tcPr>
            <w:tcW w:w="787" w:type="dxa"/>
            <w:noWrap w:val="0"/>
            <w:vAlign w:val="center"/>
          </w:tcPr>
          <w:p w14:paraId="7ACFFB31">
            <w:pPr>
              <w:jc w:val="center"/>
              <w:rPr>
                <w:rFonts w:ascii="宋体" w:hAnsi="宋体" w:cs="宋体"/>
                <w:sz w:val="24"/>
              </w:rPr>
            </w:pPr>
          </w:p>
        </w:tc>
        <w:tc>
          <w:tcPr>
            <w:tcW w:w="787" w:type="dxa"/>
            <w:noWrap w:val="0"/>
            <w:vAlign w:val="center"/>
          </w:tcPr>
          <w:p w14:paraId="4A4D0DC2">
            <w:pPr>
              <w:jc w:val="center"/>
              <w:rPr>
                <w:rFonts w:ascii="宋体" w:hAnsi="宋体" w:cs="宋体"/>
                <w:sz w:val="24"/>
              </w:rPr>
            </w:pPr>
          </w:p>
        </w:tc>
      </w:tr>
      <w:tr w14:paraId="62B0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2" w:type="dxa"/>
            <w:noWrap w:val="0"/>
            <w:vAlign w:val="center"/>
          </w:tcPr>
          <w:p w14:paraId="34E7B461">
            <w:pPr>
              <w:jc w:val="center"/>
              <w:rPr>
                <w:rFonts w:ascii="宋体" w:hAnsi="宋体" w:cs="宋体"/>
                <w:sz w:val="24"/>
              </w:rPr>
            </w:pPr>
          </w:p>
        </w:tc>
        <w:tc>
          <w:tcPr>
            <w:tcW w:w="653" w:type="dxa"/>
            <w:noWrap w:val="0"/>
            <w:vAlign w:val="center"/>
          </w:tcPr>
          <w:p w14:paraId="2C1E1E53">
            <w:pPr>
              <w:jc w:val="center"/>
              <w:rPr>
                <w:rFonts w:ascii="宋体" w:hAnsi="宋体" w:cs="宋体"/>
                <w:sz w:val="24"/>
              </w:rPr>
            </w:pPr>
          </w:p>
        </w:tc>
        <w:tc>
          <w:tcPr>
            <w:tcW w:w="1250" w:type="dxa"/>
            <w:noWrap w:val="0"/>
            <w:vAlign w:val="center"/>
          </w:tcPr>
          <w:p w14:paraId="4B074335">
            <w:pPr>
              <w:jc w:val="center"/>
              <w:rPr>
                <w:rFonts w:ascii="宋体" w:hAnsi="宋体" w:cs="宋体"/>
                <w:sz w:val="24"/>
              </w:rPr>
            </w:pPr>
          </w:p>
        </w:tc>
        <w:tc>
          <w:tcPr>
            <w:tcW w:w="653" w:type="dxa"/>
            <w:noWrap w:val="0"/>
            <w:vAlign w:val="center"/>
          </w:tcPr>
          <w:p w14:paraId="4B0767EB">
            <w:pPr>
              <w:jc w:val="center"/>
              <w:rPr>
                <w:rFonts w:ascii="宋体" w:hAnsi="宋体" w:cs="宋体"/>
                <w:sz w:val="24"/>
              </w:rPr>
            </w:pPr>
          </w:p>
        </w:tc>
        <w:tc>
          <w:tcPr>
            <w:tcW w:w="626" w:type="dxa"/>
            <w:noWrap w:val="0"/>
            <w:vAlign w:val="center"/>
          </w:tcPr>
          <w:p w14:paraId="459E2DF3">
            <w:pPr>
              <w:jc w:val="center"/>
              <w:rPr>
                <w:rFonts w:ascii="宋体" w:hAnsi="宋体" w:cs="宋体"/>
                <w:sz w:val="24"/>
              </w:rPr>
            </w:pPr>
          </w:p>
        </w:tc>
        <w:tc>
          <w:tcPr>
            <w:tcW w:w="936" w:type="dxa"/>
            <w:noWrap w:val="0"/>
            <w:vAlign w:val="center"/>
          </w:tcPr>
          <w:p w14:paraId="5F866A8A">
            <w:pPr>
              <w:jc w:val="center"/>
              <w:rPr>
                <w:rFonts w:ascii="宋体" w:hAnsi="宋体" w:cs="宋体"/>
                <w:sz w:val="24"/>
              </w:rPr>
            </w:pPr>
          </w:p>
        </w:tc>
        <w:tc>
          <w:tcPr>
            <w:tcW w:w="1189" w:type="dxa"/>
            <w:noWrap w:val="0"/>
            <w:vAlign w:val="center"/>
          </w:tcPr>
          <w:p w14:paraId="1A0F1178">
            <w:pPr>
              <w:jc w:val="center"/>
              <w:rPr>
                <w:rFonts w:ascii="宋体" w:hAnsi="宋体" w:cs="宋体"/>
                <w:sz w:val="24"/>
              </w:rPr>
            </w:pPr>
          </w:p>
        </w:tc>
        <w:tc>
          <w:tcPr>
            <w:tcW w:w="1177" w:type="dxa"/>
            <w:noWrap w:val="0"/>
            <w:vAlign w:val="center"/>
          </w:tcPr>
          <w:p w14:paraId="341E7F82">
            <w:pPr>
              <w:jc w:val="center"/>
              <w:rPr>
                <w:rFonts w:ascii="宋体" w:hAnsi="宋体" w:cs="宋体"/>
                <w:sz w:val="24"/>
              </w:rPr>
            </w:pPr>
          </w:p>
        </w:tc>
        <w:tc>
          <w:tcPr>
            <w:tcW w:w="787" w:type="dxa"/>
            <w:noWrap w:val="0"/>
            <w:vAlign w:val="center"/>
          </w:tcPr>
          <w:p w14:paraId="1BF4B6D8">
            <w:pPr>
              <w:jc w:val="center"/>
              <w:rPr>
                <w:rFonts w:ascii="宋体" w:hAnsi="宋体" w:cs="宋体"/>
                <w:sz w:val="24"/>
              </w:rPr>
            </w:pPr>
          </w:p>
        </w:tc>
        <w:tc>
          <w:tcPr>
            <w:tcW w:w="787" w:type="dxa"/>
            <w:noWrap w:val="0"/>
            <w:vAlign w:val="center"/>
          </w:tcPr>
          <w:p w14:paraId="008491DF">
            <w:pPr>
              <w:jc w:val="center"/>
              <w:rPr>
                <w:rFonts w:ascii="宋体" w:hAnsi="宋体" w:cs="宋体"/>
                <w:sz w:val="24"/>
              </w:rPr>
            </w:pPr>
          </w:p>
        </w:tc>
      </w:tr>
      <w:tr w14:paraId="6F8A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noWrap w:val="0"/>
            <w:vAlign w:val="center"/>
          </w:tcPr>
          <w:p w14:paraId="084A4BC1">
            <w:pPr>
              <w:jc w:val="center"/>
              <w:rPr>
                <w:rFonts w:ascii="宋体" w:hAnsi="宋体" w:cs="宋体"/>
                <w:sz w:val="24"/>
              </w:rPr>
            </w:pPr>
          </w:p>
        </w:tc>
        <w:tc>
          <w:tcPr>
            <w:tcW w:w="653" w:type="dxa"/>
            <w:noWrap w:val="0"/>
            <w:vAlign w:val="center"/>
          </w:tcPr>
          <w:p w14:paraId="7ECE72D4">
            <w:pPr>
              <w:jc w:val="center"/>
              <w:rPr>
                <w:rFonts w:ascii="宋体" w:hAnsi="宋体" w:cs="宋体"/>
                <w:sz w:val="24"/>
              </w:rPr>
            </w:pPr>
          </w:p>
        </w:tc>
        <w:tc>
          <w:tcPr>
            <w:tcW w:w="1250" w:type="dxa"/>
            <w:noWrap w:val="0"/>
            <w:vAlign w:val="center"/>
          </w:tcPr>
          <w:p w14:paraId="05828DE5">
            <w:pPr>
              <w:jc w:val="center"/>
              <w:rPr>
                <w:rFonts w:ascii="宋体" w:hAnsi="宋体" w:cs="宋体"/>
                <w:sz w:val="24"/>
              </w:rPr>
            </w:pPr>
          </w:p>
        </w:tc>
        <w:tc>
          <w:tcPr>
            <w:tcW w:w="653" w:type="dxa"/>
            <w:noWrap w:val="0"/>
            <w:vAlign w:val="center"/>
          </w:tcPr>
          <w:p w14:paraId="7FE98FDC">
            <w:pPr>
              <w:jc w:val="center"/>
              <w:rPr>
                <w:rFonts w:ascii="宋体" w:hAnsi="宋体" w:cs="宋体"/>
                <w:sz w:val="24"/>
              </w:rPr>
            </w:pPr>
          </w:p>
        </w:tc>
        <w:tc>
          <w:tcPr>
            <w:tcW w:w="626" w:type="dxa"/>
            <w:noWrap w:val="0"/>
            <w:vAlign w:val="center"/>
          </w:tcPr>
          <w:p w14:paraId="6E9D4D71">
            <w:pPr>
              <w:jc w:val="center"/>
              <w:rPr>
                <w:rFonts w:ascii="宋体" w:hAnsi="宋体" w:cs="宋体"/>
                <w:sz w:val="24"/>
              </w:rPr>
            </w:pPr>
          </w:p>
        </w:tc>
        <w:tc>
          <w:tcPr>
            <w:tcW w:w="936" w:type="dxa"/>
            <w:noWrap w:val="0"/>
            <w:vAlign w:val="center"/>
          </w:tcPr>
          <w:p w14:paraId="1212678F">
            <w:pPr>
              <w:jc w:val="center"/>
              <w:rPr>
                <w:rFonts w:ascii="宋体" w:hAnsi="宋体" w:cs="宋体"/>
                <w:sz w:val="24"/>
              </w:rPr>
            </w:pPr>
          </w:p>
        </w:tc>
        <w:tc>
          <w:tcPr>
            <w:tcW w:w="1189" w:type="dxa"/>
            <w:noWrap w:val="0"/>
            <w:vAlign w:val="center"/>
          </w:tcPr>
          <w:p w14:paraId="0C58C95B">
            <w:pPr>
              <w:jc w:val="center"/>
              <w:rPr>
                <w:rFonts w:ascii="宋体" w:hAnsi="宋体" w:cs="宋体"/>
                <w:sz w:val="24"/>
              </w:rPr>
            </w:pPr>
          </w:p>
        </w:tc>
        <w:tc>
          <w:tcPr>
            <w:tcW w:w="1177" w:type="dxa"/>
            <w:noWrap w:val="0"/>
            <w:vAlign w:val="center"/>
          </w:tcPr>
          <w:p w14:paraId="4285B414">
            <w:pPr>
              <w:jc w:val="center"/>
              <w:rPr>
                <w:rFonts w:ascii="宋体" w:hAnsi="宋体" w:cs="宋体"/>
                <w:sz w:val="24"/>
              </w:rPr>
            </w:pPr>
          </w:p>
        </w:tc>
        <w:tc>
          <w:tcPr>
            <w:tcW w:w="787" w:type="dxa"/>
            <w:noWrap w:val="0"/>
            <w:vAlign w:val="center"/>
          </w:tcPr>
          <w:p w14:paraId="5EC0F10A">
            <w:pPr>
              <w:jc w:val="center"/>
              <w:rPr>
                <w:rFonts w:ascii="宋体" w:hAnsi="宋体" w:cs="宋体"/>
                <w:sz w:val="24"/>
              </w:rPr>
            </w:pPr>
          </w:p>
        </w:tc>
        <w:tc>
          <w:tcPr>
            <w:tcW w:w="787" w:type="dxa"/>
            <w:noWrap w:val="0"/>
            <w:vAlign w:val="center"/>
          </w:tcPr>
          <w:p w14:paraId="54A120B2">
            <w:pPr>
              <w:jc w:val="center"/>
              <w:rPr>
                <w:rFonts w:ascii="宋体" w:hAnsi="宋体" w:cs="宋体"/>
                <w:sz w:val="24"/>
              </w:rPr>
            </w:pPr>
          </w:p>
        </w:tc>
      </w:tr>
      <w:tr w14:paraId="3664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dxa"/>
            <w:noWrap w:val="0"/>
            <w:vAlign w:val="center"/>
          </w:tcPr>
          <w:p w14:paraId="0B29AB66">
            <w:pPr>
              <w:jc w:val="center"/>
              <w:rPr>
                <w:rFonts w:ascii="宋体" w:hAnsi="宋体" w:cs="宋体"/>
                <w:sz w:val="24"/>
              </w:rPr>
            </w:pPr>
          </w:p>
        </w:tc>
        <w:tc>
          <w:tcPr>
            <w:tcW w:w="653" w:type="dxa"/>
            <w:noWrap w:val="0"/>
            <w:vAlign w:val="center"/>
          </w:tcPr>
          <w:p w14:paraId="4C52670B">
            <w:pPr>
              <w:jc w:val="center"/>
              <w:rPr>
                <w:rFonts w:ascii="宋体" w:hAnsi="宋体" w:cs="宋体"/>
                <w:sz w:val="24"/>
              </w:rPr>
            </w:pPr>
          </w:p>
        </w:tc>
        <w:tc>
          <w:tcPr>
            <w:tcW w:w="1250" w:type="dxa"/>
            <w:noWrap w:val="0"/>
            <w:vAlign w:val="center"/>
          </w:tcPr>
          <w:p w14:paraId="0290AD03">
            <w:pPr>
              <w:jc w:val="center"/>
              <w:rPr>
                <w:rFonts w:ascii="宋体" w:hAnsi="宋体" w:cs="宋体"/>
                <w:sz w:val="24"/>
              </w:rPr>
            </w:pPr>
          </w:p>
        </w:tc>
        <w:tc>
          <w:tcPr>
            <w:tcW w:w="653" w:type="dxa"/>
            <w:noWrap w:val="0"/>
            <w:vAlign w:val="center"/>
          </w:tcPr>
          <w:p w14:paraId="649D262F">
            <w:pPr>
              <w:jc w:val="center"/>
              <w:rPr>
                <w:rFonts w:ascii="宋体" w:hAnsi="宋体" w:cs="宋体"/>
                <w:sz w:val="24"/>
              </w:rPr>
            </w:pPr>
          </w:p>
        </w:tc>
        <w:tc>
          <w:tcPr>
            <w:tcW w:w="626" w:type="dxa"/>
            <w:noWrap w:val="0"/>
            <w:vAlign w:val="center"/>
          </w:tcPr>
          <w:p w14:paraId="47C20744">
            <w:pPr>
              <w:jc w:val="center"/>
              <w:rPr>
                <w:rFonts w:ascii="宋体" w:hAnsi="宋体" w:cs="宋体"/>
                <w:sz w:val="24"/>
              </w:rPr>
            </w:pPr>
          </w:p>
        </w:tc>
        <w:tc>
          <w:tcPr>
            <w:tcW w:w="936" w:type="dxa"/>
            <w:noWrap w:val="0"/>
            <w:vAlign w:val="center"/>
          </w:tcPr>
          <w:p w14:paraId="6A7465C4">
            <w:pPr>
              <w:jc w:val="center"/>
              <w:rPr>
                <w:rFonts w:ascii="宋体" w:hAnsi="宋体" w:cs="宋体"/>
                <w:sz w:val="24"/>
              </w:rPr>
            </w:pPr>
          </w:p>
        </w:tc>
        <w:tc>
          <w:tcPr>
            <w:tcW w:w="1189" w:type="dxa"/>
            <w:noWrap w:val="0"/>
            <w:vAlign w:val="center"/>
          </w:tcPr>
          <w:p w14:paraId="1BAFD52D">
            <w:pPr>
              <w:jc w:val="center"/>
              <w:rPr>
                <w:rFonts w:ascii="宋体" w:hAnsi="宋体" w:cs="宋体"/>
                <w:sz w:val="24"/>
              </w:rPr>
            </w:pPr>
          </w:p>
        </w:tc>
        <w:tc>
          <w:tcPr>
            <w:tcW w:w="1177" w:type="dxa"/>
            <w:noWrap w:val="0"/>
            <w:vAlign w:val="center"/>
          </w:tcPr>
          <w:p w14:paraId="17FE7AEC">
            <w:pPr>
              <w:jc w:val="center"/>
              <w:rPr>
                <w:rFonts w:ascii="宋体" w:hAnsi="宋体" w:cs="宋体"/>
                <w:sz w:val="24"/>
              </w:rPr>
            </w:pPr>
          </w:p>
        </w:tc>
        <w:tc>
          <w:tcPr>
            <w:tcW w:w="787" w:type="dxa"/>
            <w:noWrap w:val="0"/>
            <w:vAlign w:val="center"/>
          </w:tcPr>
          <w:p w14:paraId="72744B44">
            <w:pPr>
              <w:jc w:val="center"/>
              <w:rPr>
                <w:rFonts w:ascii="宋体" w:hAnsi="宋体" w:cs="宋体"/>
                <w:sz w:val="24"/>
              </w:rPr>
            </w:pPr>
          </w:p>
        </w:tc>
        <w:tc>
          <w:tcPr>
            <w:tcW w:w="787" w:type="dxa"/>
            <w:noWrap w:val="0"/>
            <w:vAlign w:val="center"/>
          </w:tcPr>
          <w:p w14:paraId="5524C565">
            <w:pPr>
              <w:jc w:val="center"/>
              <w:rPr>
                <w:rFonts w:ascii="宋体" w:hAnsi="宋体" w:cs="宋体"/>
                <w:sz w:val="24"/>
              </w:rPr>
            </w:pPr>
          </w:p>
        </w:tc>
      </w:tr>
      <w:tr w14:paraId="22A5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02" w:type="dxa"/>
            <w:noWrap w:val="0"/>
            <w:vAlign w:val="center"/>
          </w:tcPr>
          <w:p w14:paraId="24CF72C3">
            <w:pPr>
              <w:jc w:val="center"/>
              <w:rPr>
                <w:rFonts w:ascii="宋体" w:hAnsi="宋体" w:cs="宋体"/>
                <w:sz w:val="24"/>
              </w:rPr>
            </w:pPr>
          </w:p>
        </w:tc>
        <w:tc>
          <w:tcPr>
            <w:tcW w:w="653" w:type="dxa"/>
            <w:noWrap w:val="0"/>
            <w:vAlign w:val="center"/>
          </w:tcPr>
          <w:p w14:paraId="2C98E3D0">
            <w:pPr>
              <w:jc w:val="center"/>
              <w:rPr>
                <w:rFonts w:ascii="宋体" w:hAnsi="宋体" w:cs="宋体"/>
                <w:sz w:val="24"/>
              </w:rPr>
            </w:pPr>
          </w:p>
        </w:tc>
        <w:tc>
          <w:tcPr>
            <w:tcW w:w="1250" w:type="dxa"/>
            <w:noWrap w:val="0"/>
            <w:vAlign w:val="center"/>
          </w:tcPr>
          <w:p w14:paraId="5311E69A">
            <w:pPr>
              <w:jc w:val="center"/>
              <w:rPr>
                <w:rFonts w:ascii="宋体" w:hAnsi="宋体" w:cs="宋体"/>
                <w:sz w:val="24"/>
              </w:rPr>
            </w:pPr>
          </w:p>
        </w:tc>
        <w:tc>
          <w:tcPr>
            <w:tcW w:w="653" w:type="dxa"/>
            <w:noWrap w:val="0"/>
            <w:vAlign w:val="center"/>
          </w:tcPr>
          <w:p w14:paraId="44D6C9E3">
            <w:pPr>
              <w:jc w:val="center"/>
              <w:rPr>
                <w:rFonts w:ascii="宋体" w:hAnsi="宋体" w:cs="宋体"/>
                <w:sz w:val="24"/>
              </w:rPr>
            </w:pPr>
          </w:p>
        </w:tc>
        <w:tc>
          <w:tcPr>
            <w:tcW w:w="626" w:type="dxa"/>
            <w:noWrap w:val="0"/>
            <w:vAlign w:val="center"/>
          </w:tcPr>
          <w:p w14:paraId="5427CF50">
            <w:pPr>
              <w:jc w:val="center"/>
              <w:rPr>
                <w:rFonts w:ascii="宋体" w:hAnsi="宋体" w:cs="宋体"/>
                <w:sz w:val="24"/>
              </w:rPr>
            </w:pPr>
          </w:p>
        </w:tc>
        <w:tc>
          <w:tcPr>
            <w:tcW w:w="936" w:type="dxa"/>
            <w:noWrap w:val="0"/>
            <w:vAlign w:val="center"/>
          </w:tcPr>
          <w:p w14:paraId="4FB90CE7">
            <w:pPr>
              <w:jc w:val="center"/>
              <w:rPr>
                <w:rFonts w:ascii="宋体" w:hAnsi="宋体" w:cs="宋体"/>
                <w:sz w:val="24"/>
              </w:rPr>
            </w:pPr>
          </w:p>
        </w:tc>
        <w:tc>
          <w:tcPr>
            <w:tcW w:w="1189" w:type="dxa"/>
            <w:noWrap w:val="0"/>
            <w:vAlign w:val="center"/>
          </w:tcPr>
          <w:p w14:paraId="7D270D49">
            <w:pPr>
              <w:jc w:val="center"/>
              <w:rPr>
                <w:rFonts w:ascii="宋体" w:hAnsi="宋体" w:cs="宋体"/>
                <w:sz w:val="24"/>
              </w:rPr>
            </w:pPr>
          </w:p>
        </w:tc>
        <w:tc>
          <w:tcPr>
            <w:tcW w:w="1177" w:type="dxa"/>
            <w:noWrap w:val="0"/>
            <w:vAlign w:val="center"/>
          </w:tcPr>
          <w:p w14:paraId="463A3740">
            <w:pPr>
              <w:jc w:val="center"/>
              <w:rPr>
                <w:rFonts w:ascii="宋体" w:hAnsi="宋体" w:cs="宋体"/>
                <w:sz w:val="24"/>
              </w:rPr>
            </w:pPr>
          </w:p>
        </w:tc>
        <w:tc>
          <w:tcPr>
            <w:tcW w:w="787" w:type="dxa"/>
            <w:noWrap w:val="0"/>
            <w:vAlign w:val="center"/>
          </w:tcPr>
          <w:p w14:paraId="118B35CD">
            <w:pPr>
              <w:jc w:val="center"/>
              <w:rPr>
                <w:rFonts w:ascii="宋体" w:hAnsi="宋体" w:cs="宋体"/>
                <w:sz w:val="24"/>
              </w:rPr>
            </w:pPr>
          </w:p>
        </w:tc>
        <w:tc>
          <w:tcPr>
            <w:tcW w:w="787" w:type="dxa"/>
            <w:noWrap w:val="0"/>
            <w:vAlign w:val="center"/>
          </w:tcPr>
          <w:p w14:paraId="54A28FEB">
            <w:pPr>
              <w:jc w:val="center"/>
              <w:rPr>
                <w:rFonts w:ascii="宋体" w:hAnsi="宋体" w:cs="宋体"/>
                <w:sz w:val="24"/>
              </w:rPr>
            </w:pPr>
          </w:p>
        </w:tc>
      </w:tr>
      <w:tr w14:paraId="0A18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1D5B9A27">
            <w:pPr>
              <w:jc w:val="center"/>
              <w:rPr>
                <w:rFonts w:ascii="宋体" w:hAnsi="宋体" w:cs="宋体"/>
                <w:sz w:val="24"/>
              </w:rPr>
            </w:pPr>
          </w:p>
        </w:tc>
        <w:tc>
          <w:tcPr>
            <w:tcW w:w="653" w:type="dxa"/>
            <w:noWrap w:val="0"/>
            <w:vAlign w:val="center"/>
          </w:tcPr>
          <w:p w14:paraId="22F9B2E2">
            <w:pPr>
              <w:jc w:val="center"/>
              <w:rPr>
                <w:rFonts w:ascii="宋体" w:hAnsi="宋体" w:cs="宋体"/>
                <w:sz w:val="24"/>
              </w:rPr>
            </w:pPr>
          </w:p>
        </w:tc>
        <w:tc>
          <w:tcPr>
            <w:tcW w:w="1250" w:type="dxa"/>
            <w:noWrap w:val="0"/>
            <w:vAlign w:val="center"/>
          </w:tcPr>
          <w:p w14:paraId="263EC5E9">
            <w:pPr>
              <w:jc w:val="center"/>
              <w:rPr>
                <w:rFonts w:ascii="宋体" w:hAnsi="宋体" w:cs="宋体"/>
                <w:sz w:val="24"/>
              </w:rPr>
            </w:pPr>
          </w:p>
        </w:tc>
        <w:tc>
          <w:tcPr>
            <w:tcW w:w="653" w:type="dxa"/>
            <w:noWrap w:val="0"/>
            <w:vAlign w:val="center"/>
          </w:tcPr>
          <w:p w14:paraId="57693155">
            <w:pPr>
              <w:jc w:val="center"/>
              <w:rPr>
                <w:rFonts w:ascii="宋体" w:hAnsi="宋体" w:cs="宋体"/>
                <w:sz w:val="24"/>
              </w:rPr>
            </w:pPr>
          </w:p>
        </w:tc>
        <w:tc>
          <w:tcPr>
            <w:tcW w:w="626" w:type="dxa"/>
            <w:noWrap w:val="0"/>
            <w:vAlign w:val="center"/>
          </w:tcPr>
          <w:p w14:paraId="621B4176">
            <w:pPr>
              <w:jc w:val="center"/>
              <w:rPr>
                <w:rFonts w:ascii="宋体" w:hAnsi="宋体" w:cs="宋体"/>
                <w:sz w:val="24"/>
              </w:rPr>
            </w:pPr>
          </w:p>
        </w:tc>
        <w:tc>
          <w:tcPr>
            <w:tcW w:w="936" w:type="dxa"/>
            <w:noWrap w:val="0"/>
            <w:vAlign w:val="center"/>
          </w:tcPr>
          <w:p w14:paraId="6E0DDDF4">
            <w:pPr>
              <w:jc w:val="center"/>
              <w:rPr>
                <w:rFonts w:ascii="宋体" w:hAnsi="宋体" w:cs="宋体"/>
                <w:sz w:val="24"/>
              </w:rPr>
            </w:pPr>
          </w:p>
        </w:tc>
        <w:tc>
          <w:tcPr>
            <w:tcW w:w="1189" w:type="dxa"/>
            <w:noWrap w:val="0"/>
            <w:vAlign w:val="center"/>
          </w:tcPr>
          <w:p w14:paraId="5266014E">
            <w:pPr>
              <w:jc w:val="center"/>
              <w:rPr>
                <w:rFonts w:ascii="宋体" w:hAnsi="宋体" w:cs="宋体"/>
                <w:sz w:val="24"/>
              </w:rPr>
            </w:pPr>
          </w:p>
        </w:tc>
        <w:tc>
          <w:tcPr>
            <w:tcW w:w="1177" w:type="dxa"/>
            <w:noWrap w:val="0"/>
            <w:vAlign w:val="center"/>
          </w:tcPr>
          <w:p w14:paraId="02C5AB1D">
            <w:pPr>
              <w:jc w:val="center"/>
              <w:rPr>
                <w:rFonts w:ascii="宋体" w:hAnsi="宋体" w:cs="宋体"/>
                <w:sz w:val="24"/>
              </w:rPr>
            </w:pPr>
          </w:p>
        </w:tc>
        <w:tc>
          <w:tcPr>
            <w:tcW w:w="787" w:type="dxa"/>
            <w:noWrap w:val="0"/>
            <w:vAlign w:val="center"/>
          </w:tcPr>
          <w:p w14:paraId="1C7A1BC3">
            <w:pPr>
              <w:jc w:val="center"/>
              <w:rPr>
                <w:rFonts w:ascii="宋体" w:hAnsi="宋体" w:cs="宋体"/>
                <w:sz w:val="24"/>
              </w:rPr>
            </w:pPr>
          </w:p>
        </w:tc>
        <w:tc>
          <w:tcPr>
            <w:tcW w:w="787" w:type="dxa"/>
            <w:noWrap w:val="0"/>
            <w:vAlign w:val="center"/>
          </w:tcPr>
          <w:p w14:paraId="6CB6B17B">
            <w:pPr>
              <w:jc w:val="center"/>
              <w:rPr>
                <w:rFonts w:ascii="宋体" w:hAnsi="宋体" w:cs="宋体"/>
                <w:sz w:val="24"/>
              </w:rPr>
            </w:pPr>
          </w:p>
        </w:tc>
      </w:tr>
      <w:tr w14:paraId="31CA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noWrap w:val="0"/>
            <w:vAlign w:val="center"/>
          </w:tcPr>
          <w:p w14:paraId="4EBCEE7A">
            <w:pPr>
              <w:jc w:val="center"/>
              <w:rPr>
                <w:rFonts w:ascii="宋体" w:hAnsi="宋体" w:cs="宋体"/>
                <w:sz w:val="24"/>
              </w:rPr>
            </w:pPr>
          </w:p>
        </w:tc>
        <w:tc>
          <w:tcPr>
            <w:tcW w:w="653" w:type="dxa"/>
            <w:noWrap w:val="0"/>
            <w:vAlign w:val="center"/>
          </w:tcPr>
          <w:p w14:paraId="4AC0A0C1">
            <w:pPr>
              <w:jc w:val="center"/>
              <w:rPr>
                <w:rFonts w:ascii="宋体" w:hAnsi="宋体" w:cs="宋体"/>
                <w:sz w:val="24"/>
              </w:rPr>
            </w:pPr>
          </w:p>
        </w:tc>
        <w:tc>
          <w:tcPr>
            <w:tcW w:w="1250" w:type="dxa"/>
            <w:noWrap w:val="0"/>
            <w:vAlign w:val="center"/>
          </w:tcPr>
          <w:p w14:paraId="44907EC3">
            <w:pPr>
              <w:jc w:val="center"/>
              <w:rPr>
                <w:rFonts w:ascii="宋体" w:hAnsi="宋体" w:cs="宋体"/>
                <w:sz w:val="24"/>
              </w:rPr>
            </w:pPr>
          </w:p>
        </w:tc>
        <w:tc>
          <w:tcPr>
            <w:tcW w:w="653" w:type="dxa"/>
            <w:noWrap w:val="0"/>
            <w:vAlign w:val="center"/>
          </w:tcPr>
          <w:p w14:paraId="4044FE78">
            <w:pPr>
              <w:jc w:val="center"/>
              <w:rPr>
                <w:rFonts w:ascii="宋体" w:hAnsi="宋体" w:cs="宋体"/>
                <w:sz w:val="24"/>
              </w:rPr>
            </w:pPr>
          </w:p>
        </w:tc>
        <w:tc>
          <w:tcPr>
            <w:tcW w:w="626" w:type="dxa"/>
            <w:noWrap w:val="0"/>
            <w:vAlign w:val="center"/>
          </w:tcPr>
          <w:p w14:paraId="1AC7CF4D">
            <w:pPr>
              <w:jc w:val="center"/>
              <w:rPr>
                <w:rFonts w:ascii="宋体" w:hAnsi="宋体" w:cs="宋体"/>
                <w:sz w:val="24"/>
              </w:rPr>
            </w:pPr>
          </w:p>
        </w:tc>
        <w:tc>
          <w:tcPr>
            <w:tcW w:w="936" w:type="dxa"/>
            <w:noWrap w:val="0"/>
            <w:vAlign w:val="center"/>
          </w:tcPr>
          <w:p w14:paraId="6B02FCE4">
            <w:pPr>
              <w:jc w:val="center"/>
              <w:rPr>
                <w:rFonts w:ascii="宋体" w:hAnsi="宋体" w:cs="宋体"/>
                <w:sz w:val="24"/>
              </w:rPr>
            </w:pPr>
          </w:p>
        </w:tc>
        <w:tc>
          <w:tcPr>
            <w:tcW w:w="1189" w:type="dxa"/>
            <w:noWrap w:val="0"/>
            <w:vAlign w:val="center"/>
          </w:tcPr>
          <w:p w14:paraId="152D6203">
            <w:pPr>
              <w:jc w:val="center"/>
              <w:rPr>
                <w:rFonts w:ascii="宋体" w:hAnsi="宋体" w:cs="宋体"/>
                <w:sz w:val="24"/>
              </w:rPr>
            </w:pPr>
          </w:p>
        </w:tc>
        <w:tc>
          <w:tcPr>
            <w:tcW w:w="1177" w:type="dxa"/>
            <w:noWrap w:val="0"/>
            <w:vAlign w:val="center"/>
          </w:tcPr>
          <w:p w14:paraId="18F8B431">
            <w:pPr>
              <w:jc w:val="center"/>
              <w:rPr>
                <w:rFonts w:ascii="宋体" w:hAnsi="宋体" w:cs="宋体"/>
                <w:sz w:val="24"/>
              </w:rPr>
            </w:pPr>
          </w:p>
        </w:tc>
        <w:tc>
          <w:tcPr>
            <w:tcW w:w="787" w:type="dxa"/>
            <w:noWrap w:val="0"/>
            <w:vAlign w:val="center"/>
          </w:tcPr>
          <w:p w14:paraId="5575EE93">
            <w:pPr>
              <w:jc w:val="center"/>
              <w:rPr>
                <w:rFonts w:ascii="宋体" w:hAnsi="宋体" w:cs="宋体"/>
                <w:sz w:val="24"/>
              </w:rPr>
            </w:pPr>
          </w:p>
        </w:tc>
        <w:tc>
          <w:tcPr>
            <w:tcW w:w="787" w:type="dxa"/>
            <w:noWrap w:val="0"/>
            <w:vAlign w:val="center"/>
          </w:tcPr>
          <w:p w14:paraId="69F00777">
            <w:pPr>
              <w:jc w:val="center"/>
              <w:rPr>
                <w:rFonts w:ascii="宋体" w:hAnsi="宋体" w:cs="宋体"/>
                <w:sz w:val="24"/>
              </w:rPr>
            </w:pPr>
          </w:p>
        </w:tc>
      </w:tr>
      <w:tr w14:paraId="76B8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noWrap w:val="0"/>
            <w:vAlign w:val="center"/>
          </w:tcPr>
          <w:p w14:paraId="27D056F9">
            <w:pPr>
              <w:jc w:val="center"/>
              <w:rPr>
                <w:rFonts w:ascii="宋体" w:hAnsi="宋体" w:cs="宋体"/>
                <w:sz w:val="24"/>
              </w:rPr>
            </w:pPr>
          </w:p>
        </w:tc>
        <w:tc>
          <w:tcPr>
            <w:tcW w:w="653" w:type="dxa"/>
            <w:noWrap w:val="0"/>
            <w:vAlign w:val="center"/>
          </w:tcPr>
          <w:p w14:paraId="09CA9FEC">
            <w:pPr>
              <w:jc w:val="center"/>
              <w:rPr>
                <w:rFonts w:ascii="宋体" w:hAnsi="宋体" w:cs="宋体"/>
                <w:sz w:val="24"/>
              </w:rPr>
            </w:pPr>
          </w:p>
        </w:tc>
        <w:tc>
          <w:tcPr>
            <w:tcW w:w="1250" w:type="dxa"/>
            <w:noWrap w:val="0"/>
            <w:vAlign w:val="center"/>
          </w:tcPr>
          <w:p w14:paraId="6E26313E">
            <w:pPr>
              <w:jc w:val="center"/>
              <w:rPr>
                <w:rFonts w:ascii="宋体" w:hAnsi="宋体" w:cs="宋体"/>
                <w:sz w:val="24"/>
              </w:rPr>
            </w:pPr>
          </w:p>
        </w:tc>
        <w:tc>
          <w:tcPr>
            <w:tcW w:w="653" w:type="dxa"/>
            <w:noWrap w:val="0"/>
            <w:vAlign w:val="center"/>
          </w:tcPr>
          <w:p w14:paraId="703B7402">
            <w:pPr>
              <w:jc w:val="center"/>
              <w:rPr>
                <w:rFonts w:ascii="宋体" w:hAnsi="宋体" w:cs="宋体"/>
                <w:sz w:val="24"/>
              </w:rPr>
            </w:pPr>
          </w:p>
        </w:tc>
        <w:tc>
          <w:tcPr>
            <w:tcW w:w="626" w:type="dxa"/>
            <w:noWrap w:val="0"/>
            <w:vAlign w:val="center"/>
          </w:tcPr>
          <w:p w14:paraId="3802CCA5">
            <w:pPr>
              <w:jc w:val="center"/>
              <w:rPr>
                <w:rFonts w:ascii="宋体" w:hAnsi="宋体" w:cs="宋体"/>
                <w:sz w:val="24"/>
              </w:rPr>
            </w:pPr>
          </w:p>
        </w:tc>
        <w:tc>
          <w:tcPr>
            <w:tcW w:w="936" w:type="dxa"/>
            <w:noWrap w:val="0"/>
            <w:vAlign w:val="center"/>
          </w:tcPr>
          <w:p w14:paraId="10520A76">
            <w:pPr>
              <w:jc w:val="center"/>
              <w:rPr>
                <w:rFonts w:ascii="宋体" w:hAnsi="宋体" w:cs="宋体"/>
                <w:sz w:val="24"/>
              </w:rPr>
            </w:pPr>
          </w:p>
        </w:tc>
        <w:tc>
          <w:tcPr>
            <w:tcW w:w="1189" w:type="dxa"/>
            <w:noWrap w:val="0"/>
            <w:vAlign w:val="center"/>
          </w:tcPr>
          <w:p w14:paraId="62BF613F">
            <w:pPr>
              <w:jc w:val="center"/>
              <w:rPr>
                <w:rFonts w:ascii="宋体" w:hAnsi="宋体" w:cs="宋体"/>
                <w:sz w:val="24"/>
              </w:rPr>
            </w:pPr>
          </w:p>
        </w:tc>
        <w:tc>
          <w:tcPr>
            <w:tcW w:w="1177" w:type="dxa"/>
            <w:noWrap w:val="0"/>
            <w:vAlign w:val="center"/>
          </w:tcPr>
          <w:p w14:paraId="34E55E1E">
            <w:pPr>
              <w:jc w:val="center"/>
              <w:rPr>
                <w:rFonts w:ascii="宋体" w:hAnsi="宋体" w:cs="宋体"/>
                <w:sz w:val="24"/>
              </w:rPr>
            </w:pPr>
          </w:p>
        </w:tc>
        <w:tc>
          <w:tcPr>
            <w:tcW w:w="787" w:type="dxa"/>
            <w:noWrap w:val="0"/>
            <w:vAlign w:val="center"/>
          </w:tcPr>
          <w:p w14:paraId="5B5DFCC5">
            <w:pPr>
              <w:jc w:val="center"/>
              <w:rPr>
                <w:rFonts w:ascii="宋体" w:hAnsi="宋体" w:cs="宋体"/>
                <w:sz w:val="24"/>
              </w:rPr>
            </w:pPr>
          </w:p>
        </w:tc>
        <w:tc>
          <w:tcPr>
            <w:tcW w:w="787" w:type="dxa"/>
            <w:noWrap w:val="0"/>
            <w:vAlign w:val="center"/>
          </w:tcPr>
          <w:p w14:paraId="77F3141E">
            <w:pPr>
              <w:jc w:val="center"/>
              <w:rPr>
                <w:rFonts w:ascii="宋体" w:hAnsi="宋体" w:cs="宋体"/>
                <w:sz w:val="24"/>
              </w:rPr>
            </w:pPr>
          </w:p>
        </w:tc>
      </w:tr>
      <w:tr w14:paraId="5C74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2" w:type="dxa"/>
            <w:noWrap w:val="0"/>
            <w:vAlign w:val="center"/>
          </w:tcPr>
          <w:p w14:paraId="4E9DF166">
            <w:pPr>
              <w:jc w:val="center"/>
              <w:rPr>
                <w:rFonts w:ascii="宋体" w:hAnsi="宋体" w:cs="宋体"/>
                <w:sz w:val="24"/>
              </w:rPr>
            </w:pPr>
          </w:p>
        </w:tc>
        <w:tc>
          <w:tcPr>
            <w:tcW w:w="653" w:type="dxa"/>
            <w:noWrap w:val="0"/>
            <w:vAlign w:val="center"/>
          </w:tcPr>
          <w:p w14:paraId="7435C58F">
            <w:pPr>
              <w:jc w:val="center"/>
              <w:rPr>
                <w:rFonts w:ascii="宋体" w:hAnsi="宋体" w:cs="宋体"/>
                <w:sz w:val="24"/>
              </w:rPr>
            </w:pPr>
          </w:p>
        </w:tc>
        <w:tc>
          <w:tcPr>
            <w:tcW w:w="1250" w:type="dxa"/>
            <w:noWrap w:val="0"/>
            <w:vAlign w:val="center"/>
          </w:tcPr>
          <w:p w14:paraId="32256B93">
            <w:pPr>
              <w:jc w:val="center"/>
              <w:rPr>
                <w:rFonts w:ascii="宋体" w:hAnsi="宋体" w:cs="宋体"/>
                <w:sz w:val="24"/>
              </w:rPr>
            </w:pPr>
          </w:p>
        </w:tc>
        <w:tc>
          <w:tcPr>
            <w:tcW w:w="653" w:type="dxa"/>
            <w:noWrap w:val="0"/>
            <w:vAlign w:val="center"/>
          </w:tcPr>
          <w:p w14:paraId="0D461339">
            <w:pPr>
              <w:jc w:val="center"/>
              <w:rPr>
                <w:rFonts w:ascii="宋体" w:hAnsi="宋体" w:cs="宋体"/>
                <w:sz w:val="24"/>
              </w:rPr>
            </w:pPr>
          </w:p>
        </w:tc>
        <w:tc>
          <w:tcPr>
            <w:tcW w:w="626" w:type="dxa"/>
            <w:noWrap w:val="0"/>
            <w:vAlign w:val="center"/>
          </w:tcPr>
          <w:p w14:paraId="0F539530">
            <w:pPr>
              <w:jc w:val="center"/>
              <w:rPr>
                <w:rFonts w:ascii="宋体" w:hAnsi="宋体" w:cs="宋体"/>
                <w:sz w:val="24"/>
              </w:rPr>
            </w:pPr>
          </w:p>
        </w:tc>
        <w:tc>
          <w:tcPr>
            <w:tcW w:w="936" w:type="dxa"/>
            <w:noWrap w:val="0"/>
            <w:vAlign w:val="center"/>
          </w:tcPr>
          <w:p w14:paraId="699BA10E">
            <w:pPr>
              <w:jc w:val="center"/>
              <w:rPr>
                <w:rFonts w:ascii="宋体" w:hAnsi="宋体" w:cs="宋体"/>
                <w:sz w:val="24"/>
              </w:rPr>
            </w:pPr>
          </w:p>
        </w:tc>
        <w:tc>
          <w:tcPr>
            <w:tcW w:w="1189" w:type="dxa"/>
            <w:noWrap w:val="0"/>
            <w:vAlign w:val="center"/>
          </w:tcPr>
          <w:p w14:paraId="47791439">
            <w:pPr>
              <w:jc w:val="center"/>
              <w:rPr>
                <w:rFonts w:ascii="宋体" w:hAnsi="宋体" w:cs="宋体"/>
                <w:sz w:val="24"/>
              </w:rPr>
            </w:pPr>
          </w:p>
        </w:tc>
        <w:tc>
          <w:tcPr>
            <w:tcW w:w="1177" w:type="dxa"/>
            <w:noWrap w:val="0"/>
            <w:vAlign w:val="center"/>
          </w:tcPr>
          <w:p w14:paraId="4D094636">
            <w:pPr>
              <w:jc w:val="center"/>
              <w:rPr>
                <w:rFonts w:ascii="宋体" w:hAnsi="宋体" w:cs="宋体"/>
                <w:sz w:val="24"/>
              </w:rPr>
            </w:pPr>
          </w:p>
        </w:tc>
        <w:tc>
          <w:tcPr>
            <w:tcW w:w="787" w:type="dxa"/>
            <w:noWrap w:val="0"/>
            <w:vAlign w:val="center"/>
          </w:tcPr>
          <w:p w14:paraId="4EABBE41">
            <w:pPr>
              <w:jc w:val="center"/>
              <w:rPr>
                <w:rFonts w:ascii="宋体" w:hAnsi="宋体" w:cs="宋体"/>
                <w:sz w:val="24"/>
              </w:rPr>
            </w:pPr>
          </w:p>
        </w:tc>
        <w:tc>
          <w:tcPr>
            <w:tcW w:w="787" w:type="dxa"/>
            <w:noWrap w:val="0"/>
            <w:vAlign w:val="center"/>
          </w:tcPr>
          <w:p w14:paraId="23A252DA">
            <w:pPr>
              <w:jc w:val="center"/>
              <w:rPr>
                <w:rFonts w:ascii="宋体" w:hAnsi="宋体" w:cs="宋体"/>
                <w:sz w:val="24"/>
              </w:rPr>
            </w:pPr>
          </w:p>
        </w:tc>
      </w:tr>
      <w:tr w14:paraId="4108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noWrap w:val="0"/>
            <w:vAlign w:val="center"/>
          </w:tcPr>
          <w:p w14:paraId="143C564D">
            <w:pPr>
              <w:jc w:val="center"/>
              <w:rPr>
                <w:rFonts w:ascii="宋体" w:hAnsi="宋体" w:cs="宋体"/>
                <w:sz w:val="24"/>
              </w:rPr>
            </w:pPr>
          </w:p>
        </w:tc>
        <w:tc>
          <w:tcPr>
            <w:tcW w:w="653" w:type="dxa"/>
            <w:noWrap w:val="0"/>
            <w:vAlign w:val="center"/>
          </w:tcPr>
          <w:p w14:paraId="1E6F596D">
            <w:pPr>
              <w:jc w:val="center"/>
              <w:rPr>
                <w:rFonts w:ascii="宋体" w:hAnsi="宋体" w:cs="宋体"/>
                <w:sz w:val="24"/>
              </w:rPr>
            </w:pPr>
          </w:p>
        </w:tc>
        <w:tc>
          <w:tcPr>
            <w:tcW w:w="1250" w:type="dxa"/>
            <w:noWrap w:val="0"/>
            <w:vAlign w:val="center"/>
          </w:tcPr>
          <w:p w14:paraId="0282D8C4">
            <w:pPr>
              <w:jc w:val="center"/>
              <w:rPr>
                <w:rFonts w:ascii="宋体" w:hAnsi="宋体" w:cs="宋体"/>
                <w:sz w:val="24"/>
              </w:rPr>
            </w:pPr>
          </w:p>
        </w:tc>
        <w:tc>
          <w:tcPr>
            <w:tcW w:w="653" w:type="dxa"/>
            <w:noWrap w:val="0"/>
            <w:vAlign w:val="center"/>
          </w:tcPr>
          <w:p w14:paraId="436D50A3">
            <w:pPr>
              <w:jc w:val="center"/>
              <w:rPr>
                <w:rFonts w:ascii="宋体" w:hAnsi="宋体" w:cs="宋体"/>
                <w:sz w:val="24"/>
              </w:rPr>
            </w:pPr>
          </w:p>
        </w:tc>
        <w:tc>
          <w:tcPr>
            <w:tcW w:w="626" w:type="dxa"/>
            <w:noWrap w:val="0"/>
            <w:vAlign w:val="center"/>
          </w:tcPr>
          <w:p w14:paraId="1A410C3A">
            <w:pPr>
              <w:jc w:val="center"/>
              <w:rPr>
                <w:rFonts w:ascii="宋体" w:hAnsi="宋体" w:cs="宋体"/>
                <w:sz w:val="24"/>
              </w:rPr>
            </w:pPr>
          </w:p>
        </w:tc>
        <w:tc>
          <w:tcPr>
            <w:tcW w:w="936" w:type="dxa"/>
            <w:noWrap w:val="0"/>
            <w:vAlign w:val="center"/>
          </w:tcPr>
          <w:p w14:paraId="1C98438B">
            <w:pPr>
              <w:jc w:val="center"/>
              <w:rPr>
                <w:rFonts w:ascii="宋体" w:hAnsi="宋体" w:cs="宋体"/>
                <w:sz w:val="24"/>
              </w:rPr>
            </w:pPr>
          </w:p>
        </w:tc>
        <w:tc>
          <w:tcPr>
            <w:tcW w:w="1189" w:type="dxa"/>
            <w:noWrap w:val="0"/>
            <w:vAlign w:val="center"/>
          </w:tcPr>
          <w:p w14:paraId="43D7F5C3">
            <w:pPr>
              <w:jc w:val="center"/>
              <w:rPr>
                <w:rFonts w:ascii="宋体" w:hAnsi="宋体" w:cs="宋体"/>
                <w:sz w:val="24"/>
              </w:rPr>
            </w:pPr>
          </w:p>
        </w:tc>
        <w:tc>
          <w:tcPr>
            <w:tcW w:w="1177" w:type="dxa"/>
            <w:noWrap w:val="0"/>
            <w:vAlign w:val="center"/>
          </w:tcPr>
          <w:p w14:paraId="4DA3F047">
            <w:pPr>
              <w:jc w:val="center"/>
              <w:rPr>
                <w:rFonts w:ascii="宋体" w:hAnsi="宋体" w:cs="宋体"/>
                <w:sz w:val="24"/>
              </w:rPr>
            </w:pPr>
          </w:p>
        </w:tc>
        <w:tc>
          <w:tcPr>
            <w:tcW w:w="787" w:type="dxa"/>
            <w:noWrap w:val="0"/>
            <w:vAlign w:val="center"/>
          </w:tcPr>
          <w:p w14:paraId="6B8F0224">
            <w:pPr>
              <w:jc w:val="center"/>
              <w:rPr>
                <w:rFonts w:ascii="宋体" w:hAnsi="宋体" w:cs="宋体"/>
                <w:sz w:val="24"/>
              </w:rPr>
            </w:pPr>
          </w:p>
        </w:tc>
        <w:tc>
          <w:tcPr>
            <w:tcW w:w="787" w:type="dxa"/>
            <w:noWrap w:val="0"/>
            <w:vAlign w:val="center"/>
          </w:tcPr>
          <w:p w14:paraId="6101C00E">
            <w:pPr>
              <w:jc w:val="center"/>
              <w:rPr>
                <w:rFonts w:ascii="宋体" w:hAnsi="宋体" w:cs="宋体"/>
                <w:sz w:val="24"/>
              </w:rPr>
            </w:pPr>
          </w:p>
        </w:tc>
      </w:tr>
      <w:tr w14:paraId="2C9D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2" w:type="dxa"/>
            <w:noWrap w:val="0"/>
            <w:vAlign w:val="center"/>
          </w:tcPr>
          <w:p w14:paraId="33253F72">
            <w:pPr>
              <w:jc w:val="center"/>
              <w:rPr>
                <w:rFonts w:ascii="宋体" w:hAnsi="宋体" w:cs="宋体"/>
                <w:sz w:val="24"/>
              </w:rPr>
            </w:pPr>
          </w:p>
        </w:tc>
        <w:tc>
          <w:tcPr>
            <w:tcW w:w="653" w:type="dxa"/>
            <w:noWrap w:val="0"/>
            <w:vAlign w:val="center"/>
          </w:tcPr>
          <w:p w14:paraId="110DA83C">
            <w:pPr>
              <w:jc w:val="center"/>
              <w:rPr>
                <w:rFonts w:ascii="宋体" w:hAnsi="宋体" w:cs="宋体"/>
                <w:sz w:val="24"/>
              </w:rPr>
            </w:pPr>
          </w:p>
        </w:tc>
        <w:tc>
          <w:tcPr>
            <w:tcW w:w="1250" w:type="dxa"/>
            <w:noWrap w:val="0"/>
            <w:vAlign w:val="center"/>
          </w:tcPr>
          <w:p w14:paraId="354147CD">
            <w:pPr>
              <w:jc w:val="center"/>
              <w:rPr>
                <w:rFonts w:ascii="宋体" w:hAnsi="宋体" w:cs="宋体"/>
                <w:sz w:val="24"/>
              </w:rPr>
            </w:pPr>
          </w:p>
        </w:tc>
        <w:tc>
          <w:tcPr>
            <w:tcW w:w="653" w:type="dxa"/>
            <w:noWrap w:val="0"/>
            <w:vAlign w:val="center"/>
          </w:tcPr>
          <w:p w14:paraId="12BBB4EC">
            <w:pPr>
              <w:jc w:val="center"/>
              <w:rPr>
                <w:rFonts w:ascii="宋体" w:hAnsi="宋体" w:cs="宋体"/>
                <w:sz w:val="24"/>
              </w:rPr>
            </w:pPr>
          </w:p>
        </w:tc>
        <w:tc>
          <w:tcPr>
            <w:tcW w:w="626" w:type="dxa"/>
            <w:noWrap w:val="0"/>
            <w:vAlign w:val="center"/>
          </w:tcPr>
          <w:p w14:paraId="413E9925">
            <w:pPr>
              <w:jc w:val="center"/>
              <w:rPr>
                <w:rFonts w:ascii="宋体" w:hAnsi="宋体" w:cs="宋体"/>
                <w:sz w:val="24"/>
              </w:rPr>
            </w:pPr>
          </w:p>
        </w:tc>
        <w:tc>
          <w:tcPr>
            <w:tcW w:w="936" w:type="dxa"/>
            <w:noWrap w:val="0"/>
            <w:vAlign w:val="center"/>
          </w:tcPr>
          <w:p w14:paraId="16976769">
            <w:pPr>
              <w:jc w:val="center"/>
              <w:rPr>
                <w:rFonts w:ascii="宋体" w:hAnsi="宋体" w:cs="宋体"/>
                <w:sz w:val="24"/>
              </w:rPr>
            </w:pPr>
          </w:p>
        </w:tc>
        <w:tc>
          <w:tcPr>
            <w:tcW w:w="1189" w:type="dxa"/>
            <w:noWrap w:val="0"/>
            <w:vAlign w:val="center"/>
          </w:tcPr>
          <w:p w14:paraId="486D5776">
            <w:pPr>
              <w:jc w:val="center"/>
              <w:rPr>
                <w:rFonts w:ascii="宋体" w:hAnsi="宋体" w:cs="宋体"/>
                <w:sz w:val="24"/>
              </w:rPr>
            </w:pPr>
          </w:p>
        </w:tc>
        <w:tc>
          <w:tcPr>
            <w:tcW w:w="1177" w:type="dxa"/>
            <w:noWrap w:val="0"/>
            <w:vAlign w:val="center"/>
          </w:tcPr>
          <w:p w14:paraId="485762E8">
            <w:pPr>
              <w:jc w:val="center"/>
              <w:rPr>
                <w:rFonts w:ascii="宋体" w:hAnsi="宋体" w:cs="宋体"/>
                <w:sz w:val="24"/>
              </w:rPr>
            </w:pPr>
          </w:p>
        </w:tc>
        <w:tc>
          <w:tcPr>
            <w:tcW w:w="787" w:type="dxa"/>
            <w:noWrap w:val="0"/>
            <w:vAlign w:val="center"/>
          </w:tcPr>
          <w:p w14:paraId="58BD00BE">
            <w:pPr>
              <w:jc w:val="center"/>
              <w:rPr>
                <w:rFonts w:ascii="宋体" w:hAnsi="宋体" w:cs="宋体"/>
                <w:sz w:val="24"/>
              </w:rPr>
            </w:pPr>
          </w:p>
        </w:tc>
        <w:tc>
          <w:tcPr>
            <w:tcW w:w="787" w:type="dxa"/>
            <w:noWrap w:val="0"/>
            <w:vAlign w:val="center"/>
          </w:tcPr>
          <w:p w14:paraId="3933BCF1">
            <w:pPr>
              <w:jc w:val="center"/>
              <w:rPr>
                <w:rFonts w:ascii="宋体" w:hAnsi="宋体" w:cs="宋体"/>
                <w:sz w:val="24"/>
              </w:rPr>
            </w:pPr>
          </w:p>
        </w:tc>
      </w:tr>
      <w:tr w14:paraId="14D4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2" w:type="dxa"/>
            <w:noWrap w:val="0"/>
            <w:vAlign w:val="center"/>
          </w:tcPr>
          <w:p w14:paraId="623FE186">
            <w:pPr>
              <w:jc w:val="center"/>
              <w:rPr>
                <w:rFonts w:ascii="宋体" w:hAnsi="宋体" w:cs="宋体"/>
                <w:sz w:val="24"/>
              </w:rPr>
            </w:pPr>
          </w:p>
        </w:tc>
        <w:tc>
          <w:tcPr>
            <w:tcW w:w="653" w:type="dxa"/>
            <w:noWrap w:val="0"/>
            <w:vAlign w:val="center"/>
          </w:tcPr>
          <w:p w14:paraId="7A463C3E">
            <w:pPr>
              <w:jc w:val="center"/>
              <w:rPr>
                <w:rFonts w:ascii="宋体" w:hAnsi="宋体" w:cs="宋体"/>
                <w:sz w:val="24"/>
              </w:rPr>
            </w:pPr>
          </w:p>
        </w:tc>
        <w:tc>
          <w:tcPr>
            <w:tcW w:w="1250" w:type="dxa"/>
            <w:noWrap w:val="0"/>
            <w:vAlign w:val="center"/>
          </w:tcPr>
          <w:p w14:paraId="05F7430D">
            <w:pPr>
              <w:jc w:val="center"/>
              <w:rPr>
                <w:rFonts w:ascii="宋体" w:hAnsi="宋体" w:cs="宋体"/>
                <w:sz w:val="24"/>
              </w:rPr>
            </w:pPr>
          </w:p>
        </w:tc>
        <w:tc>
          <w:tcPr>
            <w:tcW w:w="653" w:type="dxa"/>
            <w:noWrap w:val="0"/>
            <w:vAlign w:val="center"/>
          </w:tcPr>
          <w:p w14:paraId="23E829DF">
            <w:pPr>
              <w:jc w:val="center"/>
              <w:rPr>
                <w:rFonts w:ascii="宋体" w:hAnsi="宋体" w:cs="宋体"/>
                <w:sz w:val="24"/>
              </w:rPr>
            </w:pPr>
          </w:p>
        </w:tc>
        <w:tc>
          <w:tcPr>
            <w:tcW w:w="626" w:type="dxa"/>
            <w:noWrap w:val="0"/>
            <w:vAlign w:val="center"/>
          </w:tcPr>
          <w:p w14:paraId="2A312D6E">
            <w:pPr>
              <w:jc w:val="center"/>
              <w:rPr>
                <w:rFonts w:ascii="宋体" w:hAnsi="宋体" w:cs="宋体"/>
                <w:sz w:val="24"/>
              </w:rPr>
            </w:pPr>
          </w:p>
        </w:tc>
        <w:tc>
          <w:tcPr>
            <w:tcW w:w="936" w:type="dxa"/>
            <w:noWrap w:val="0"/>
            <w:vAlign w:val="center"/>
          </w:tcPr>
          <w:p w14:paraId="46A56B4E">
            <w:pPr>
              <w:jc w:val="center"/>
              <w:rPr>
                <w:rFonts w:ascii="宋体" w:hAnsi="宋体" w:cs="宋体"/>
                <w:sz w:val="24"/>
              </w:rPr>
            </w:pPr>
          </w:p>
        </w:tc>
        <w:tc>
          <w:tcPr>
            <w:tcW w:w="1189" w:type="dxa"/>
            <w:noWrap w:val="0"/>
            <w:vAlign w:val="center"/>
          </w:tcPr>
          <w:p w14:paraId="672E9BF8">
            <w:pPr>
              <w:jc w:val="center"/>
              <w:rPr>
                <w:rFonts w:ascii="宋体" w:hAnsi="宋体" w:cs="宋体"/>
                <w:sz w:val="24"/>
              </w:rPr>
            </w:pPr>
          </w:p>
        </w:tc>
        <w:tc>
          <w:tcPr>
            <w:tcW w:w="1177" w:type="dxa"/>
            <w:noWrap w:val="0"/>
            <w:vAlign w:val="center"/>
          </w:tcPr>
          <w:p w14:paraId="594FC10E">
            <w:pPr>
              <w:jc w:val="center"/>
              <w:rPr>
                <w:rFonts w:ascii="宋体" w:hAnsi="宋体" w:cs="宋体"/>
                <w:sz w:val="24"/>
              </w:rPr>
            </w:pPr>
          </w:p>
        </w:tc>
        <w:tc>
          <w:tcPr>
            <w:tcW w:w="787" w:type="dxa"/>
            <w:noWrap w:val="0"/>
            <w:vAlign w:val="center"/>
          </w:tcPr>
          <w:p w14:paraId="003A8D25">
            <w:pPr>
              <w:jc w:val="center"/>
              <w:rPr>
                <w:rFonts w:ascii="宋体" w:hAnsi="宋体" w:cs="宋体"/>
                <w:sz w:val="24"/>
              </w:rPr>
            </w:pPr>
          </w:p>
        </w:tc>
        <w:tc>
          <w:tcPr>
            <w:tcW w:w="787" w:type="dxa"/>
            <w:noWrap w:val="0"/>
            <w:vAlign w:val="center"/>
          </w:tcPr>
          <w:p w14:paraId="129A0FAB">
            <w:pPr>
              <w:jc w:val="center"/>
              <w:rPr>
                <w:rFonts w:ascii="宋体" w:hAnsi="宋体" w:cs="宋体"/>
                <w:sz w:val="24"/>
              </w:rPr>
            </w:pPr>
          </w:p>
        </w:tc>
      </w:tr>
      <w:tr w14:paraId="3E9E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29783AB2">
            <w:pPr>
              <w:jc w:val="center"/>
              <w:rPr>
                <w:rFonts w:ascii="宋体" w:hAnsi="宋体" w:cs="宋体"/>
                <w:sz w:val="24"/>
              </w:rPr>
            </w:pPr>
          </w:p>
        </w:tc>
        <w:tc>
          <w:tcPr>
            <w:tcW w:w="653" w:type="dxa"/>
            <w:noWrap w:val="0"/>
            <w:vAlign w:val="center"/>
          </w:tcPr>
          <w:p w14:paraId="7683C2C8">
            <w:pPr>
              <w:jc w:val="center"/>
              <w:rPr>
                <w:rFonts w:ascii="宋体" w:hAnsi="宋体" w:cs="宋体"/>
                <w:sz w:val="24"/>
              </w:rPr>
            </w:pPr>
          </w:p>
        </w:tc>
        <w:tc>
          <w:tcPr>
            <w:tcW w:w="1250" w:type="dxa"/>
            <w:noWrap w:val="0"/>
            <w:vAlign w:val="center"/>
          </w:tcPr>
          <w:p w14:paraId="0482B444">
            <w:pPr>
              <w:jc w:val="center"/>
              <w:rPr>
                <w:rFonts w:ascii="宋体" w:hAnsi="宋体" w:cs="宋体"/>
                <w:sz w:val="24"/>
              </w:rPr>
            </w:pPr>
          </w:p>
        </w:tc>
        <w:tc>
          <w:tcPr>
            <w:tcW w:w="653" w:type="dxa"/>
            <w:noWrap w:val="0"/>
            <w:vAlign w:val="center"/>
          </w:tcPr>
          <w:p w14:paraId="0316B4B1">
            <w:pPr>
              <w:jc w:val="center"/>
              <w:rPr>
                <w:rFonts w:ascii="宋体" w:hAnsi="宋体" w:cs="宋体"/>
                <w:sz w:val="24"/>
              </w:rPr>
            </w:pPr>
          </w:p>
        </w:tc>
        <w:tc>
          <w:tcPr>
            <w:tcW w:w="626" w:type="dxa"/>
            <w:noWrap w:val="0"/>
            <w:vAlign w:val="center"/>
          </w:tcPr>
          <w:p w14:paraId="67B96132">
            <w:pPr>
              <w:jc w:val="center"/>
              <w:rPr>
                <w:rFonts w:ascii="宋体" w:hAnsi="宋体" w:cs="宋体"/>
                <w:sz w:val="24"/>
              </w:rPr>
            </w:pPr>
          </w:p>
        </w:tc>
        <w:tc>
          <w:tcPr>
            <w:tcW w:w="936" w:type="dxa"/>
            <w:noWrap w:val="0"/>
            <w:vAlign w:val="center"/>
          </w:tcPr>
          <w:p w14:paraId="64B9D697">
            <w:pPr>
              <w:jc w:val="center"/>
              <w:rPr>
                <w:rFonts w:ascii="宋体" w:hAnsi="宋体" w:cs="宋体"/>
                <w:sz w:val="24"/>
              </w:rPr>
            </w:pPr>
          </w:p>
        </w:tc>
        <w:tc>
          <w:tcPr>
            <w:tcW w:w="1189" w:type="dxa"/>
            <w:noWrap w:val="0"/>
            <w:vAlign w:val="center"/>
          </w:tcPr>
          <w:p w14:paraId="4A991A23">
            <w:pPr>
              <w:jc w:val="center"/>
              <w:rPr>
                <w:rFonts w:ascii="宋体" w:hAnsi="宋体" w:cs="宋体"/>
                <w:sz w:val="24"/>
              </w:rPr>
            </w:pPr>
          </w:p>
        </w:tc>
        <w:tc>
          <w:tcPr>
            <w:tcW w:w="1177" w:type="dxa"/>
            <w:noWrap w:val="0"/>
            <w:vAlign w:val="center"/>
          </w:tcPr>
          <w:p w14:paraId="4F88AF03">
            <w:pPr>
              <w:jc w:val="center"/>
              <w:rPr>
                <w:rFonts w:ascii="宋体" w:hAnsi="宋体" w:cs="宋体"/>
                <w:sz w:val="24"/>
              </w:rPr>
            </w:pPr>
          </w:p>
        </w:tc>
        <w:tc>
          <w:tcPr>
            <w:tcW w:w="787" w:type="dxa"/>
            <w:noWrap w:val="0"/>
            <w:vAlign w:val="center"/>
          </w:tcPr>
          <w:p w14:paraId="0068867C">
            <w:pPr>
              <w:jc w:val="center"/>
              <w:rPr>
                <w:rFonts w:ascii="宋体" w:hAnsi="宋体" w:cs="宋体"/>
                <w:sz w:val="24"/>
              </w:rPr>
            </w:pPr>
          </w:p>
        </w:tc>
        <w:tc>
          <w:tcPr>
            <w:tcW w:w="787" w:type="dxa"/>
            <w:noWrap w:val="0"/>
            <w:vAlign w:val="center"/>
          </w:tcPr>
          <w:p w14:paraId="7A6BBEE4">
            <w:pPr>
              <w:jc w:val="center"/>
              <w:rPr>
                <w:rFonts w:ascii="宋体" w:hAnsi="宋体" w:cs="宋体"/>
                <w:sz w:val="24"/>
              </w:rPr>
            </w:pPr>
          </w:p>
        </w:tc>
      </w:tr>
      <w:tr w14:paraId="2F14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4303D414">
            <w:pPr>
              <w:jc w:val="center"/>
              <w:rPr>
                <w:rFonts w:ascii="宋体" w:hAnsi="宋体" w:cs="宋体"/>
                <w:sz w:val="24"/>
              </w:rPr>
            </w:pPr>
          </w:p>
        </w:tc>
        <w:tc>
          <w:tcPr>
            <w:tcW w:w="653" w:type="dxa"/>
            <w:noWrap w:val="0"/>
            <w:vAlign w:val="center"/>
          </w:tcPr>
          <w:p w14:paraId="332EACAA">
            <w:pPr>
              <w:jc w:val="center"/>
              <w:rPr>
                <w:rFonts w:ascii="宋体" w:hAnsi="宋体" w:cs="宋体"/>
                <w:sz w:val="24"/>
              </w:rPr>
            </w:pPr>
          </w:p>
        </w:tc>
        <w:tc>
          <w:tcPr>
            <w:tcW w:w="1250" w:type="dxa"/>
            <w:noWrap w:val="0"/>
            <w:vAlign w:val="center"/>
          </w:tcPr>
          <w:p w14:paraId="79D20B01">
            <w:pPr>
              <w:jc w:val="center"/>
              <w:rPr>
                <w:rFonts w:ascii="宋体" w:hAnsi="宋体" w:cs="宋体"/>
                <w:sz w:val="24"/>
              </w:rPr>
            </w:pPr>
          </w:p>
        </w:tc>
        <w:tc>
          <w:tcPr>
            <w:tcW w:w="653" w:type="dxa"/>
            <w:noWrap w:val="0"/>
            <w:vAlign w:val="center"/>
          </w:tcPr>
          <w:p w14:paraId="694B19B1">
            <w:pPr>
              <w:jc w:val="center"/>
              <w:rPr>
                <w:rFonts w:ascii="宋体" w:hAnsi="宋体" w:cs="宋体"/>
                <w:sz w:val="24"/>
              </w:rPr>
            </w:pPr>
          </w:p>
        </w:tc>
        <w:tc>
          <w:tcPr>
            <w:tcW w:w="626" w:type="dxa"/>
            <w:noWrap w:val="0"/>
            <w:vAlign w:val="center"/>
          </w:tcPr>
          <w:p w14:paraId="279D8AE2">
            <w:pPr>
              <w:jc w:val="center"/>
              <w:rPr>
                <w:rFonts w:ascii="宋体" w:hAnsi="宋体" w:cs="宋体"/>
                <w:sz w:val="24"/>
              </w:rPr>
            </w:pPr>
          </w:p>
        </w:tc>
        <w:tc>
          <w:tcPr>
            <w:tcW w:w="936" w:type="dxa"/>
            <w:noWrap w:val="0"/>
            <w:vAlign w:val="center"/>
          </w:tcPr>
          <w:p w14:paraId="0E82F956">
            <w:pPr>
              <w:jc w:val="center"/>
              <w:rPr>
                <w:rFonts w:ascii="宋体" w:hAnsi="宋体" w:cs="宋体"/>
                <w:sz w:val="24"/>
              </w:rPr>
            </w:pPr>
          </w:p>
        </w:tc>
        <w:tc>
          <w:tcPr>
            <w:tcW w:w="1189" w:type="dxa"/>
            <w:noWrap w:val="0"/>
            <w:vAlign w:val="center"/>
          </w:tcPr>
          <w:p w14:paraId="18F9A85C">
            <w:pPr>
              <w:jc w:val="center"/>
              <w:rPr>
                <w:rFonts w:ascii="宋体" w:hAnsi="宋体" w:cs="宋体"/>
                <w:sz w:val="24"/>
              </w:rPr>
            </w:pPr>
          </w:p>
        </w:tc>
        <w:tc>
          <w:tcPr>
            <w:tcW w:w="1177" w:type="dxa"/>
            <w:noWrap w:val="0"/>
            <w:vAlign w:val="center"/>
          </w:tcPr>
          <w:p w14:paraId="06F3ED1D">
            <w:pPr>
              <w:jc w:val="center"/>
              <w:rPr>
                <w:rFonts w:ascii="宋体" w:hAnsi="宋体" w:cs="宋体"/>
                <w:sz w:val="24"/>
              </w:rPr>
            </w:pPr>
          </w:p>
        </w:tc>
        <w:tc>
          <w:tcPr>
            <w:tcW w:w="787" w:type="dxa"/>
            <w:noWrap w:val="0"/>
            <w:vAlign w:val="center"/>
          </w:tcPr>
          <w:p w14:paraId="0A8BB6A3">
            <w:pPr>
              <w:jc w:val="center"/>
              <w:rPr>
                <w:rFonts w:ascii="宋体" w:hAnsi="宋体" w:cs="宋体"/>
                <w:sz w:val="24"/>
              </w:rPr>
            </w:pPr>
          </w:p>
        </w:tc>
        <w:tc>
          <w:tcPr>
            <w:tcW w:w="787" w:type="dxa"/>
            <w:noWrap w:val="0"/>
            <w:vAlign w:val="center"/>
          </w:tcPr>
          <w:p w14:paraId="3C7EE084">
            <w:pPr>
              <w:jc w:val="center"/>
              <w:rPr>
                <w:rFonts w:ascii="宋体" w:hAnsi="宋体" w:cs="宋体"/>
                <w:sz w:val="24"/>
              </w:rPr>
            </w:pPr>
          </w:p>
        </w:tc>
      </w:tr>
    </w:tbl>
    <w:p w14:paraId="22E2F5DA">
      <w:pPr>
        <w:rPr>
          <w:rFonts w:ascii="宋体" w:hAnsi="宋体" w:cs="宋体"/>
          <w:sz w:val="28"/>
          <w:szCs w:val="28"/>
        </w:rPr>
      </w:pPr>
      <w:r>
        <w:rPr>
          <w:rFonts w:ascii="宋体" w:hAnsi="宋体" w:cs="宋体"/>
          <w:sz w:val="28"/>
          <w:szCs w:val="28"/>
        </w:rPr>
        <w:br w:type="page"/>
      </w:r>
      <w:r>
        <w:rPr>
          <w:rFonts w:hint="eastAsia" w:ascii="宋体" w:hAnsi="宋体"/>
          <w:b/>
          <w:sz w:val="24"/>
        </w:rPr>
        <w:t>附件二：</w:t>
      </w:r>
    </w:p>
    <w:p w14:paraId="2E8FED74">
      <w:pPr>
        <w:jc w:val="center"/>
        <w:rPr>
          <w:rFonts w:ascii="宋体" w:hAnsi="宋体" w:cs="宋体"/>
          <w:b/>
          <w:sz w:val="32"/>
          <w:szCs w:val="32"/>
        </w:rPr>
      </w:pPr>
      <w:r>
        <w:rPr>
          <w:rFonts w:hint="eastAsia" w:ascii="宋体" w:hAnsi="宋体" w:cs="宋体"/>
          <w:b/>
          <w:sz w:val="32"/>
          <w:szCs w:val="32"/>
        </w:rPr>
        <w:t>发包人供应材料设备一览表</w:t>
      </w:r>
    </w:p>
    <w:tbl>
      <w:tblPr>
        <w:tblStyle w:val="3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02"/>
        <w:gridCol w:w="1440"/>
        <w:gridCol w:w="540"/>
        <w:gridCol w:w="900"/>
        <w:gridCol w:w="900"/>
        <w:gridCol w:w="900"/>
        <w:gridCol w:w="900"/>
        <w:gridCol w:w="900"/>
        <w:gridCol w:w="900"/>
      </w:tblGrid>
      <w:tr w14:paraId="47F2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55CE06F">
            <w:pPr>
              <w:jc w:val="center"/>
              <w:rPr>
                <w:rFonts w:ascii="宋体" w:hAnsi="宋体" w:cs="宋体"/>
                <w:sz w:val="24"/>
              </w:rPr>
            </w:pPr>
            <w:r>
              <w:rPr>
                <w:rFonts w:hint="eastAsia" w:ascii="宋体" w:hAnsi="宋体" w:cs="宋体"/>
                <w:sz w:val="24"/>
              </w:rPr>
              <w:t>序号</w:t>
            </w:r>
          </w:p>
        </w:tc>
        <w:tc>
          <w:tcPr>
            <w:tcW w:w="1902" w:type="dxa"/>
            <w:noWrap w:val="0"/>
            <w:vAlign w:val="top"/>
          </w:tcPr>
          <w:p w14:paraId="41887A9D">
            <w:pPr>
              <w:jc w:val="center"/>
              <w:rPr>
                <w:rFonts w:ascii="宋体" w:hAnsi="宋体" w:cs="宋体"/>
                <w:sz w:val="24"/>
              </w:rPr>
            </w:pPr>
            <w:r>
              <w:rPr>
                <w:rFonts w:hint="eastAsia" w:ascii="宋体" w:hAnsi="宋体" w:cs="宋体"/>
                <w:sz w:val="24"/>
              </w:rPr>
              <w:t>材料设备品种</w:t>
            </w:r>
          </w:p>
        </w:tc>
        <w:tc>
          <w:tcPr>
            <w:tcW w:w="1440" w:type="dxa"/>
            <w:noWrap w:val="0"/>
            <w:vAlign w:val="top"/>
          </w:tcPr>
          <w:p w14:paraId="1690FBAC">
            <w:pPr>
              <w:jc w:val="center"/>
              <w:rPr>
                <w:rFonts w:ascii="宋体" w:hAnsi="宋体" w:cs="宋体"/>
                <w:sz w:val="24"/>
              </w:rPr>
            </w:pPr>
            <w:r>
              <w:rPr>
                <w:rFonts w:hint="eastAsia" w:ascii="宋体" w:hAnsi="宋体" w:cs="宋体"/>
                <w:sz w:val="24"/>
              </w:rPr>
              <w:t>规格型号</w:t>
            </w:r>
          </w:p>
        </w:tc>
        <w:tc>
          <w:tcPr>
            <w:tcW w:w="540" w:type="dxa"/>
            <w:noWrap w:val="0"/>
            <w:vAlign w:val="top"/>
          </w:tcPr>
          <w:p w14:paraId="060B21BF">
            <w:pPr>
              <w:jc w:val="center"/>
              <w:rPr>
                <w:rFonts w:ascii="宋体" w:hAnsi="宋体" w:cs="宋体"/>
                <w:sz w:val="24"/>
              </w:rPr>
            </w:pPr>
            <w:r>
              <w:rPr>
                <w:rFonts w:hint="eastAsia" w:ascii="宋体" w:hAnsi="宋体" w:cs="宋体"/>
                <w:sz w:val="24"/>
              </w:rPr>
              <w:t>单位</w:t>
            </w:r>
          </w:p>
        </w:tc>
        <w:tc>
          <w:tcPr>
            <w:tcW w:w="900" w:type="dxa"/>
            <w:noWrap w:val="0"/>
            <w:vAlign w:val="top"/>
          </w:tcPr>
          <w:p w14:paraId="51D9A3DA">
            <w:pPr>
              <w:jc w:val="center"/>
              <w:rPr>
                <w:rFonts w:ascii="宋体" w:hAnsi="宋体" w:cs="宋体"/>
                <w:sz w:val="24"/>
              </w:rPr>
            </w:pPr>
            <w:r>
              <w:rPr>
                <w:rFonts w:hint="eastAsia" w:ascii="宋体" w:hAnsi="宋体" w:cs="宋体"/>
                <w:sz w:val="24"/>
              </w:rPr>
              <w:t>数量</w:t>
            </w:r>
          </w:p>
        </w:tc>
        <w:tc>
          <w:tcPr>
            <w:tcW w:w="900" w:type="dxa"/>
            <w:noWrap w:val="0"/>
            <w:vAlign w:val="top"/>
          </w:tcPr>
          <w:p w14:paraId="7352C202">
            <w:pPr>
              <w:jc w:val="center"/>
              <w:rPr>
                <w:rFonts w:ascii="宋体" w:hAnsi="宋体" w:cs="宋体"/>
                <w:sz w:val="24"/>
              </w:rPr>
            </w:pPr>
            <w:r>
              <w:rPr>
                <w:rFonts w:hint="eastAsia" w:ascii="宋体" w:hAnsi="宋体" w:cs="宋体"/>
                <w:sz w:val="24"/>
              </w:rPr>
              <w:t>单价</w:t>
            </w:r>
          </w:p>
        </w:tc>
        <w:tc>
          <w:tcPr>
            <w:tcW w:w="900" w:type="dxa"/>
            <w:noWrap w:val="0"/>
            <w:vAlign w:val="top"/>
          </w:tcPr>
          <w:p w14:paraId="34A5DA33">
            <w:pPr>
              <w:jc w:val="center"/>
              <w:rPr>
                <w:rFonts w:ascii="宋体" w:hAnsi="宋体" w:cs="宋体"/>
                <w:sz w:val="24"/>
              </w:rPr>
            </w:pPr>
            <w:r>
              <w:rPr>
                <w:rFonts w:hint="eastAsia" w:ascii="宋体" w:hAnsi="宋体" w:cs="宋体"/>
                <w:sz w:val="24"/>
              </w:rPr>
              <w:t>质量等级</w:t>
            </w:r>
          </w:p>
        </w:tc>
        <w:tc>
          <w:tcPr>
            <w:tcW w:w="900" w:type="dxa"/>
            <w:noWrap w:val="0"/>
            <w:vAlign w:val="top"/>
          </w:tcPr>
          <w:p w14:paraId="0C3E07BF">
            <w:pPr>
              <w:jc w:val="center"/>
              <w:rPr>
                <w:rFonts w:ascii="宋体" w:hAnsi="宋体" w:cs="宋体"/>
                <w:sz w:val="24"/>
              </w:rPr>
            </w:pPr>
            <w:r>
              <w:rPr>
                <w:rFonts w:hint="eastAsia" w:ascii="宋体" w:hAnsi="宋体" w:cs="宋体"/>
                <w:sz w:val="24"/>
              </w:rPr>
              <w:t>供应时间</w:t>
            </w:r>
          </w:p>
        </w:tc>
        <w:tc>
          <w:tcPr>
            <w:tcW w:w="900" w:type="dxa"/>
            <w:noWrap w:val="0"/>
            <w:vAlign w:val="top"/>
          </w:tcPr>
          <w:p w14:paraId="59FEB407">
            <w:pPr>
              <w:jc w:val="center"/>
              <w:rPr>
                <w:rFonts w:ascii="宋体" w:hAnsi="宋体" w:cs="宋体"/>
                <w:sz w:val="24"/>
              </w:rPr>
            </w:pPr>
            <w:r>
              <w:rPr>
                <w:rFonts w:hint="eastAsia" w:ascii="宋体" w:hAnsi="宋体" w:cs="宋体"/>
                <w:sz w:val="24"/>
              </w:rPr>
              <w:t>送达地点</w:t>
            </w:r>
          </w:p>
        </w:tc>
        <w:tc>
          <w:tcPr>
            <w:tcW w:w="900" w:type="dxa"/>
            <w:noWrap w:val="0"/>
            <w:vAlign w:val="top"/>
          </w:tcPr>
          <w:p w14:paraId="779AB7D2">
            <w:pPr>
              <w:jc w:val="center"/>
              <w:rPr>
                <w:rFonts w:ascii="宋体" w:hAnsi="宋体" w:cs="宋体"/>
                <w:sz w:val="24"/>
              </w:rPr>
            </w:pPr>
            <w:r>
              <w:rPr>
                <w:rFonts w:hint="eastAsia" w:ascii="宋体" w:hAnsi="宋体" w:cs="宋体"/>
                <w:sz w:val="24"/>
              </w:rPr>
              <w:t>备注</w:t>
            </w:r>
          </w:p>
        </w:tc>
      </w:tr>
      <w:tr w14:paraId="560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0ED94F1">
            <w:pPr>
              <w:rPr>
                <w:rFonts w:ascii="宋体" w:hAnsi="宋体" w:cs="宋体"/>
                <w:sz w:val="28"/>
                <w:szCs w:val="28"/>
              </w:rPr>
            </w:pPr>
          </w:p>
        </w:tc>
        <w:tc>
          <w:tcPr>
            <w:tcW w:w="1902" w:type="dxa"/>
            <w:noWrap w:val="0"/>
            <w:vAlign w:val="top"/>
          </w:tcPr>
          <w:p w14:paraId="62B1572A">
            <w:pPr>
              <w:rPr>
                <w:rFonts w:hint="default" w:ascii="宋体" w:hAnsi="宋体" w:eastAsia="宋体" w:cs="宋体"/>
                <w:sz w:val="28"/>
                <w:szCs w:val="28"/>
                <w:lang w:val="en-US" w:eastAsia="zh-CN"/>
              </w:rPr>
            </w:pPr>
            <w:r>
              <w:rPr>
                <w:rFonts w:hint="eastAsia" w:ascii="宋体" w:hAnsi="宋体" w:cs="宋体"/>
                <w:sz w:val="28"/>
                <w:szCs w:val="28"/>
                <w:lang w:val="en-US" w:eastAsia="zh-CN"/>
              </w:rPr>
              <w:t>/</w:t>
            </w:r>
          </w:p>
        </w:tc>
        <w:tc>
          <w:tcPr>
            <w:tcW w:w="1440" w:type="dxa"/>
            <w:noWrap w:val="0"/>
            <w:vAlign w:val="top"/>
          </w:tcPr>
          <w:p w14:paraId="3BB2C540">
            <w:pP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540" w:type="dxa"/>
            <w:noWrap w:val="0"/>
            <w:vAlign w:val="top"/>
          </w:tcPr>
          <w:p w14:paraId="703933FA">
            <w:pP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1F9DC17C">
            <w:pP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1A9BF5BC">
            <w:pP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4592008D">
            <w:pP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2858F9E9">
            <w:pP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31D744D2">
            <w:pP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1C6BA1E4">
            <w:pP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r>
      <w:tr w14:paraId="3F67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05473194">
            <w:pPr>
              <w:rPr>
                <w:rFonts w:ascii="宋体" w:hAnsi="宋体" w:cs="宋体"/>
                <w:sz w:val="28"/>
                <w:szCs w:val="28"/>
              </w:rPr>
            </w:pPr>
          </w:p>
        </w:tc>
        <w:tc>
          <w:tcPr>
            <w:tcW w:w="1902" w:type="dxa"/>
            <w:noWrap w:val="0"/>
            <w:vAlign w:val="top"/>
          </w:tcPr>
          <w:p w14:paraId="535C51B0">
            <w:pPr>
              <w:rPr>
                <w:rFonts w:ascii="宋体" w:hAnsi="宋体" w:cs="宋体"/>
                <w:sz w:val="28"/>
                <w:szCs w:val="28"/>
              </w:rPr>
            </w:pPr>
          </w:p>
        </w:tc>
        <w:tc>
          <w:tcPr>
            <w:tcW w:w="1440" w:type="dxa"/>
            <w:noWrap w:val="0"/>
            <w:vAlign w:val="top"/>
          </w:tcPr>
          <w:p w14:paraId="16120E46">
            <w:pPr>
              <w:rPr>
                <w:rFonts w:ascii="宋体" w:hAnsi="宋体" w:cs="宋体"/>
                <w:sz w:val="28"/>
                <w:szCs w:val="28"/>
              </w:rPr>
            </w:pPr>
          </w:p>
        </w:tc>
        <w:tc>
          <w:tcPr>
            <w:tcW w:w="540" w:type="dxa"/>
            <w:noWrap w:val="0"/>
            <w:vAlign w:val="top"/>
          </w:tcPr>
          <w:p w14:paraId="128CBA6E">
            <w:pPr>
              <w:rPr>
                <w:rFonts w:ascii="宋体" w:hAnsi="宋体" w:cs="宋体"/>
                <w:sz w:val="28"/>
                <w:szCs w:val="28"/>
              </w:rPr>
            </w:pPr>
          </w:p>
        </w:tc>
        <w:tc>
          <w:tcPr>
            <w:tcW w:w="900" w:type="dxa"/>
            <w:noWrap w:val="0"/>
            <w:vAlign w:val="top"/>
          </w:tcPr>
          <w:p w14:paraId="7C29A96E">
            <w:pPr>
              <w:rPr>
                <w:rFonts w:ascii="宋体" w:hAnsi="宋体" w:cs="宋体"/>
                <w:sz w:val="28"/>
                <w:szCs w:val="28"/>
              </w:rPr>
            </w:pPr>
          </w:p>
        </w:tc>
        <w:tc>
          <w:tcPr>
            <w:tcW w:w="900" w:type="dxa"/>
            <w:noWrap w:val="0"/>
            <w:vAlign w:val="top"/>
          </w:tcPr>
          <w:p w14:paraId="0EC60725">
            <w:pPr>
              <w:rPr>
                <w:rFonts w:ascii="宋体" w:hAnsi="宋体" w:cs="宋体"/>
                <w:sz w:val="28"/>
                <w:szCs w:val="28"/>
              </w:rPr>
            </w:pPr>
          </w:p>
        </w:tc>
        <w:tc>
          <w:tcPr>
            <w:tcW w:w="900" w:type="dxa"/>
            <w:noWrap w:val="0"/>
            <w:vAlign w:val="top"/>
          </w:tcPr>
          <w:p w14:paraId="2E3E8766">
            <w:pPr>
              <w:rPr>
                <w:rFonts w:ascii="宋体" w:hAnsi="宋体" w:cs="宋体"/>
                <w:sz w:val="28"/>
                <w:szCs w:val="28"/>
              </w:rPr>
            </w:pPr>
          </w:p>
        </w:tc>
        <w:tc>
          <w:tcPr>
            <w:tcW w:w="900" w:type="dxa"/>
            <w:noWrap w:val="0"/>
            <w:vAlign w:val="top"/>
          </w:tcPr>
          <w:p w14:paraId="4F4AC757">
            <w:pPr>
              <w:rPr>
                <w:rFonts w:ascii="宋体" w:hAnsi="宋体" w:cs="宋体"/>
                <w:sz w:val="28"/>
                <w:szCs w:val="28"/>
              </w:rPr>
            </w:pPr>
          </w:p>
        </w:tc>
        <w:tc>
          <w:tcPr>
            <w:tcW w:w="900" w:type="dxa"/>
            <w:noWrap w:val="0"/>
            <w:vAlign w:val="top"/>
          </w:tcPr>
          <w:p w14:paraId="6A30AE0A">
            <w:pPr>
              <w:rPr>
                <w:rFonts w:ascii="宋体" w:hAnsi="宋体" w:cs="宋体"/>
                <w:sz w:val="28"/>
                <w:szCs w:val="28"/>
              </w:rPr>
            </w:pPr>
          </w:p>
        </w:tc>
        <w:tc>
          <w:tcPr>
            <w:tcW w:w="900" w:type="dxa"/>
            <w:noWrap w:val="0"/>
            <w:vAlign w:val="top"/>
          </w:tcPr>
          <w:p w14:paraId="6742EB96">
            <w:pPr>
              <w:rPr>
                <w:rFonts w:ascii="宋体" w:hAnsi="宋体" w:cs="宋体"/>
                <w:sz w:val="28"/>
                <w:szCs w:val="28"/>
              </w:rPr>
            </w:pPr>
          </w:p>
        </w:tc>
      </w:tr>
      <w:tr w14:paraId="77CA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310FD62D">
            <w:pPr>
              <w:rPr>
                <w:rFonts w:ascii="宋体" w:hAnsi="宋体" w:cs="宋体"/>
                <w:sz w:val="28"/>
                <w:szCs w:val="28"/>
              </w:rPr>
            </w:pPr>
          </w:p>
        </w:tc>
        <w:tc>
          <w:tcPr>
            <w:tcW w:w="1902" w:type="dxa"/>
            <w:noWrap w:val="0"/>
            <w:vAlign w:val="top"/>
          </w:tcPr>
          <w:p w14:paraId="7693476D">
            <w:pPr>
              <w:rPr>
                <w:rFonts w:ascii="宋体" w:hAnsi="宋体" w:cs="宋体"/>
                <w:sz w:val="28"/>
                <w:szCs w:val="28"/>
              </w:rPr>
            </w:pPr>
          </w:p>
        </w:tc>
        <w:tc>
          <w:tcPr>
            <w:tcW w:w="1440" w:type="dxa"/>
            <w:noWrap w:val="0"/>
            <w:vAlign w:val="top"/>
          </w:tcPr>
          <w:p w14:paraId="5750F021">
            <w:pPr>
              <w:rPr>
                <w:rFonts w:ascii="宋体" w:hAnsi="宋体" w:cs="宋体"/>
                <w:sz w:val="28"/>
                <w:szCs w:val="28"/>
              </w:rPr>
            </w:pPr>
          </w:p>
        </w:tc>
        <w:tc>
          <w:tcPr>
            <w:tcW w:w="540" w:type="dxa"/>
            <w:noWrap w:val="0"/>
            <w:vAlign w:val="top"/>
          </w:tcPr>
          <w:p w14:paraId="0973B05F">
            <w:pPr>
              <w:rPr>
                <w:rFonts w:ascii="宋体" w:hAnsi="宋体" w:cs="宋体"/>
                <w:sz w:val="28"/>
                <w:szCs w:val="28"/>
              </w:rPr>
            </w:pPr>
          </w:p>
        </w:tc>
        <w:tc>
          <w:tcPr>
            <w:tcW w:w="900" w:type="dxa"/>
            <w:noWrap w:val="0"/>
            <w:vAlign w:val="top"/>
          </w:tcPr>
          <w:p w14:paraId="687847EB">
            <w:pPr>
              <w:rPr>
                <w:rFonts w:ascii="宋体" w:hAnsi="宋体" w:cs="宋体"/>
                <w:sz w:val="28"/>
                <w:szCs w:val="28"/>
              </w:rPr>
            </w:pPr>
          </w:p>
        </w:tc>
        <w:tc>
          <w:tcPr>
            <w:tcW w:w="900" w:type="dxa"/>
            <w:noWrap w:val="0"/>
            <w:vAlign w:val="top"/>
          </w:tcPr>
          <w:p w14:paraId="4864AE4C">
            <w:pPr>
              <w:rPr>
                <w:rFonts w:ascii="宋体" w:hAnsi="宋体" w:cs="宋体"/>
                <w:sz w:val="28"/>
                <w:szCs w:val="28"/>
              </w:rPr>
            </w:pPr>
          </w:p>
        </w:tc>
        <w:tc>
          <w:tcPr>
            <w:tcW w:w="900" w:type="dxa"/>
            <w:noWrap w:val="0"/>
            <w:vAlign w:val="top"/>
          </w:tcPr>
          <w:p w14:paraId="0C59197C">
            <w:pPr>
              <w:rPr>
                <w:rFonts w:ascii="宋体" w:hAnsi="宋体" w:cs="宋体"/>
                <w:sz w:val="28"/>
                <w:szCs w:val="28"/>
              </w:rPr>
            </w:pPr>
          </w:p>
        </w:tc>
        <w:tc>
          <w:tcPr>
            <w:tcW w:w="900" w:type="dxa"/>
            <w:noWrap w:val="0"/>
            <w:vAlign w:val="top"/>
          </w:tcPr>
          <w:p w14:paraId="45A58C97">
            <w:pPr>
              <w:rPr>
                <w:rFonts w:ascii="宋体" w:hAnsi="宋体" w:cs="宋体"/>
                <w:sz w:val="28"/>
                <w:szCs w:val="28"/>
              </w:rPr>
            </w:pPr>
          </w:p>
        </w:tc>
        <w:tc>
          <w:tcPr>
            <w:tcW w:w="900" w:type="dxa"/>
            <w:noWrap w:val="0"/>
            <w:vAlign w:val="top"/>
          </w:tcPr>
          <w:p w14:paraId="0AAFE378">
            <w:pPr>
              <w:rPr>
                <w:rFonts w:ascii="宋体" w:hAnsi="宋体" w:cs="宋体"/>
                <w:sz w:val="28"/>
                <w:szCs w:val="28"/>
              </w:rPr>
            </w:pPr>
          </w:p>
        </w:tc>
        <w:tc>
          <w:tcPr>
            <w:tcW w:w="900" w:type="dxa"/>
            <w:noWrap w:val="0"/>
            <w:vAlign w:val="top"/>
          </w:tcPr>
          <w:p w14:paraId="01AD8C75">
            <w:pPr>
              <w:rPr>
                <w:rFonts w:ascii="宋体" w:hAnsi="宋体" w:cs="宋体"/>
                <w:sz w:val="28"/>
                <w:szCs w:val="28"/>
              </w:rPr>
            </w:pPr>
          </w:p>
        </w:tc>
      </w:tr>
      <w:tr w14:paraId="215E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7D5F6ABA">
            <w:pPr>
              <w:rPr>
                <w:rFonts w:ascii="宋体" w:hAnsi="宋体" w:cs="宋体"/>
                <w:sz w:val="28"/>
                <w:szCs w:val="28"/>
              </w:rPr>
            </w:pPr>
          </w:p>
        </w:tc>
        <w:tc>
          <w:tcPr>
            <w:tcW w:w="1902" w:type="dxa"/>
            <w:noWrap w:val="0"/>
            <w:vAlign w:val="top"/>
          </w:tcPr>
          <w:p w14:paraId="363B2E1B">
            <w:pPr>
              <w:rPr>
                <w:rFonts w:ascii="宋体" w:hAnsi="宋体" w:cs="宋体"/>
                <w:sz w:val="28"/>
                <w:szCs w:val="28"/>
              </w:rPr>
            </w:pPr>
          </w:p>
        </w:tc>
        <w:tc>
          <w:tcPr>
            <w:tcW w:w="1440" w:type="dxa"/>
            <w:noWrap w:val="0"/>
            <w:vAlign w:val="top"/>
          </w:tcPr>
          <w:p w14:paraId="01E9FAC5">
            <w:pPr>
              <w:rPr>
                <w:rFonts w:ascii="宋体" w:hAnsi="宋体" w:cs="宋体"/>
                <w:sz w:val="28"/>
                <w:szCs w:val="28"/>
              </w:rPr>
            </w:pPr>
          </w:p>
        </w:tc>
        <w:tc>
          <w:tcPr>
            <w:tcW w:w="540" w:type="dxa"/>
            <w:noWrap w:val="0"/>
            <w:vAlign w:val="top"/>
          </w:tcPr>
          <w:p w14:paraId="175F13E3">
            <w:pPr>
              <w:rPr>
                <w:rFonts w:ascii="宋体" w:hAnsi="宋体" w:cs="宋体"/>
                <w:sz w:val="28"/>
                <w:szCs w:val="28"/>
              </w:rPr>
            </w:pPr>
          </w:p>
        </w:tc>
        <w:tc>
          <w:tcPr>
            <w:tcW w:w="900" w:type="dxa"/>
            <w:noWrap w:val="0"/>
            <w:vAlign w:val="top"/>
          </w:tcPr>
          <w:p w14:paraId="3061C8C4">
            <w:pPr>
              <w:rPr>
                <w:rFonts w:ascii="宋体" w:hAnsi="宋体" w:cs="宋体"/>
                <w:sz w:val="28"/>
                <w:szCs w:val="28"/>
              </w:rPr>
            </w:pPr>
          </w:p>
        </w:tc>
        <w:tc>
          <w:tcPr>
            <w:tcW w:w="900" w:type="dxa"/>
            <w:noWrap w:val="0"/>
            <w:vAlign w:val="top"/>
          </w:tcPr>
          <w:p w14:paraId="7AE14F27">
            <w:pPr>
              <w:rPr>
                <w:rFonts w:ascii="宋体" w:hAnsi="宋体" w:cs="宋体"/>
                <w:sz w:val="28"/>
                <w:szCs w:val="28"/>
              </w:rPr>
            </w:pPr>
          </w:p>
        </w:tc>
        <w:tc>
          <w:tcPr>
            <w:tcW w:w="900" w:type="dxa"/>
            <w:noWrap w:val="0"/>
            <w:vAlign w:val="top"/>
          </w:tcPr>
          <w:p w14:paraId="73C4C522">
            <w:pPr>
              <w:rPr>
                <w:rFonts w:ascii="宋体" w:hAnsi="宋体" w:cs="宋体"/>
                <w:sz w:val="28"/>
                <w:szCs w:val="28"/>
              </w:rPr>
            </w:pPr>
          </w:p>
        </w:tc>
        <w:tc>
          <w:tcPr>
            <w:tcW w:w="900" w:type="dxa"/>
            <w:noWrap w:val="0"/>
            <w:vAlign w:val="top"/>
          </w:tcPr>
          <w:p w14:paraId="5B80EF2F">
            <w:pPr>
              <w:rPr>
                <w:rFonts w:ascii="宋体" w:hAnsi="宋体" w:cs="宋体"/>
                <w:sz w:val="28"/>
                <w:szCs w:val="28"/>
              </w:rPr>
            </w:pPr>
          </w:p>
        </w:tc>
        <w:tc>
          <w:tcPr>
            <w:tcW w:w="900" w:type="dxa"/>
            <w:noWrap w:val="0"/>
            <w:vAlign w:val="top"/>
          </w:tcPr>
          <w:p w14:paraId="3A33BA4B">
            <w:pPr>
              <w:rPr>
                <w:rFonts w:ascii="宋体" w:hAnsi="宋体" w:cs="宋体"/>
                <w:sz w:val="28"/>
                <w:szCs w:val="28"/>
              </w:rPr>
            </w:pPr>
          </w:p>
        </w:tc>
        <w:tc>
          <w:tcPr>
            <w:tcW w:w="900" w:type="dxa"/>
            <w:noWrap w:val="0"/>
            <w:vAlign w:val="top"/>
          </w:tcPr>
          <w:p w14:paraId="65755B2E">
            <w:pPr>
              <w:rPr>
                <w:rFonts w:ascii="宋体" w:hAnsi="宋体" w:cs="宋体"/>
                <w:sz w:val="28"/>
                <w:szCs w:val="28"/>
              </w:rPr>
            </w:pPr>
          </w:p>
        </w:tc>
      </w:tr>
      <w:tr w14:paraId="3C9F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7D97824C">
            <w:pPr>
              <w:rPr>
                <w:rFonts w:ascii="宋体" w:hAnsi="宋体" w:cs="宋体"/>
                <w:sz w:val="28"/>
                <w:szCs w:val="28"/>
              </w:rPr>
            </w:pPr>
          </w:p>
        </w:tc>
        <w:tc>
          <w:tcPr>
            <w:tcW w:w="1902" w:type="dxa"/>
            <w:noWrap w:val="0"/>
            <w:vAlign w:val="top"/>
          </w:tcPr>
          <w:p w14:paraId="0905A13C">
            <w:pPr>
              <w:rPr>
                <w:rFonts w:ascii="宋体" w:hAnsi="宋体" w:cs="宋体"/>
                <w:sz w:val="28"/>
                <w:szCs w:val="28"/>
              </w:rPr>
            </w:pPr>
          </w:p>
        </w:tc>
        <w:tc>
          <w:tcPr>
            <w:tcW w:w="1440" w:type="dxa"/>
            <w:noWrap w:val="0"/>
            <w:vAlign w:val="top"/>
          </w:tcPr>
          <w:p w14:paraId="49E6880B">
            <w:pPr>
              <w:rPr>
                <w:rFonts w:ascii="宋体" w:hAnsi="宋体" w:cs="宋体"/>
                <w:sz w:val="28"/>
                <w:szCs w:val="28"/>
              </w:rPr>
            </w:pPr>
          </w:p>
        </w:tc>
        <w:tc>
          <w:tcPr>
            <w:tcW w:w="540" w:type="dxa"/>
            <w:noWrap w:val="0"/>
            <w:vAlign w:val="top"/>
          </w:tcPr>
          <w:p w14:paraId="1A096F41">
            <w:pPr>
              <w:rPr>
                <w:rFonts w:ascii="宋体" w:hAnsi="宋体" w:cs="宋体"/>
                <w:sz w:val="28"/>
                <w:szCs w:val="28"/>
              </w:rPr>
            </w:pPr>
          </w:p>
        </w:tc>
        <w:tc>
          <w:tcPr>
            <w:tcW w:w="900" w:type="dxa"/>
            <w:noWrap w:val="0"/>
            <w:vAlign w:val="top"/>
          </w:tcPr>
          <w:p w14:paraId="7505F0A7">
            <w:pPr>
              <w:rPr>
                <w:rFonts w:ascii="宋体" w:hAnsi="宋体" w:cs="宋体"/>
                <w:sz w:val="28"/>
                <w:szCs w:val="28"/>
              </w:rPr>
            </w:pPr>
          </w:p>
        </w:tc>
        <w:tc>
          <w:tcPr>
            <w:tcW w:w="900" w:type="dxa"/>
            <w:noWrap w:val="0"/>
            <w:vAlign w:val="top"/>
          </w:tcPr>
          <w:p w14:paraId="5C7558CE">
            <w:pPr>
              <w:rPr>
                <w:rFonts w:ascii="宋体" w:hAnsi="宋体" w:cs="宋体"/>
                <w:sz w:val="28"/>
                <w:szCs w:val="28"/>
              </w:rPr>
            </w:pPr>
          </w:p>
        </w:tc>
        <w:tc>
          <w:tcPr>
            <w:tcW w:w="900" w:type="dxa"/>
            <w:noWrap w:val="0"/>
            <w:vAlign w:val="top"/>
          </w:tcPr>
          <w:p w14:paraId="66BF1934">
            <w:pPr>
              <w:rPr>
                <w:rFonts w:ascii="宋体" w:hAnsi="宋体" w:cs="宋体"/>
                <w:sz w:val="28"/>
                <w:szCs w:val="28"/>
              </w:rPr>
            </w:pPr>
          </w:p>
        </w:tc>
        <w:tc>
          <w:tcPr>
            <w:tcW w:w="900" w:type="dxa"/>
            <w:noWrap w:val="0"/>
            <w:vAlign w:val="top"/>
          </w:tcPr>
          <w:p w14:paraId="7E070750">
            <w:pPr>
              <w:rPr>
                <w:rFonts w:ascii="宋体" w:hAnsi="宋体" w:cs="宋体"/>
                <w:sz w:val="28"/>
                <w:szCs w:val="28"/>
              </w:rPr>
            </w:pPr>
          </w:p>
        </w:tc>
        <w:tc>
          <w:tcPr>
            <w:tcW w:w="900" w:type="dxa"/>
            <w:noWrap w:val="0"/>
            <w:vAlign w:val="top"/>
          </w:tcPr>
          <w:p w14:paraId="4F5A9707">
            <w:pPr>
              <w:rPr>
                <w:rFonts w:ascii="宋体" w:hAnsi="宋体" w:cs="宋体"/>
                <w:sz w:val="28"/>
                <w:szCs w:val="28"/>
              </w:rPr>
            </w:pPr>
          </w:p>
        </w:tc>
        <w:tc>
          <w:tcPr>
            <w:tcW w:w="900" w:type="dxa"/>
            <w:noWrap w:val="0"/>
            <w:vAlign w:val="top"/>
          </w:tcPr>
          <w:p w14:paraId="02CBD9E9">
            <w:pPr>
              <w:rPr>
                <w:rFonts w:ascii="宋体" w:hAnsi="宋体" w:cs="宋体"/>
                <w:sz w:val="28"/>
                <w:szCs w:val="28"/>
              </w:rPr>
            </w:pPr>
          </w:p>
        </w:tc>
      </w:tr>
      <w:tr w14:paraId="1498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76B5D8D5">
            <w:pPr>
              <w:rPr>
                <w:rFonts w:ascii="宋体" w:hAnsi="宋体" w:cs="宋体"/>
                <w:sz w:val="28"/>
                <w:szCs w:val="28"/>
              </w:rPr>
            </w:pPr>
          </w:p>
        </w:tc>
        <w:tc>
          <w:tcPr>
            <w:tcW w:w="1902" w:type="dxa"/>
            <w:noWrap w:val="0"/>
            <w:vAlign w:val="top"/>
          </w:tcPr>
          <w:p w14:paraId="38C8FE33">
            <w:pPr>
              <w:rPr>
                <w:rFonts w:ascii="宋体" w:hAnsi="宋体" w:cs="宋体"/>
                <w:sz w:val="28"/>
                <w:szCs w:val="28"/>
              </w:rPr>
            </w:pPr>
          </w:p>
        </w:tc>
        <w:tc>
          <w:tcPr>
            <w:tcW w:w="1440" w:type="dxa"/>
            <w:noWrap w:val="0"/>
            <w:vAlign w:val="top"/>
          </w:tcPr>
          <w:p w14:paraId="293AF501">
            <w:pPr>
              <w:rPr>
                <w:rFonts w:ascii="宋体" w:hAnsi="宋体" w:cs="宋体"/>
                <w:sz w:val="28"/>
                <w:szCs w:val="28"/>
              </w:rPr>
            </w:pPr>
          </w:p>
        </w:tc>
        <w:tc>
          <w:tcPr>
            <w:tcW w:w="540" w:type="dxa"/>
            <w:noWrap w:val="0"/>
            <w:vAlign w:val="top"/>
          </w:tcPr>
          <w:p w14:paraId="5096A9DB">
            <w:pPr>
              <w:rPr>
                <w:rFonts w:ascii="宋体" w:hAnsi="宋体" w:cs="宋体"/>
                <w:sz w:val="28"/>
                <w:szCs w:val="28"/>
              </w:rPr>
            </w:pPr>
          </w:p>
        </w:tc>
        <w:tc>
          <w:tcPr>
            <w:tcW w:w="900" w:type="dxa"/>
            <w:noWrap w:val="0"/>
            <w:vAlign w:val="top"/>
          </w:tcPr>
          <w:p w14:paraId="1705F9A0">
            <w:pPr>
              <w:rPr>
                <w:rFonts w:ascii="宋体" w:hAnsi="宋体" w:cs="宋体"/>
                <w:sz w:val="28"/>
                <w:szCs w:val="28"/>
              </w:rPr>
            </w:pPr>
          </w:p>
        </w:tc>
        <w:tc>
          <w:tcPr>
            <w:tcW w:w="900" w:type="dxa"/>
            <w:noWrap w:val="0"/>
            <w:vAlign w:val="top"/>
          </w:tcPr>
          <w:p w14:paraId="2A3545F2">
            <w:pPr>
              <w:rPr>
                <w:rFonts w:ascii="宋体" w:hAnsi="宋体" w:cs="宋体"/>
                <w:sz w:val="28"/>
                <w:szCs w:val="28"/>
              </w:rPr>
            </w:pPr>
          </w:p>
        </w:tc>
        <w:tc>
          <w:tcPr>
            <w:tcW w:w="900" w:type="dxa"/>
            <w:noWrap w:val="0"/>
            <w:vAlign w:val="top"/>
          </w:tcPr>
          <w:p w14:paraId="2CE68229">
            <w:pPr>
              <w:rPr>
                <w:rFonts w:ascii="宋体" w:hAnsi="宋体" w:cs="宋体"/>
                <w:sz w:val="28"/>
                <w:szCs w:val="28"/>
              </w:rPr>
            </w:pPr>
          </w:p>
        </w:tc>
        <w:tc>
          <w:tcPr>
            <w:tcW w:w="900" w:type="dxa"/>
            <w:noWrap w:val="0"/>
            <w:vAlign w:val="top"/>
          </w:tcPr>
          <w:p w14:paraId="0E59713D">
            <w:pPr>
              <w:rPr>
                <w:rFonts w:ascii="宋体" w:hAnsi="宋体" w:cs="宋体"/>
                <w:sz w:val="28"/>
                <w:szCs w:val="28"/>
              </w:rPr>
            </w:pPr>
          </w:p>
        </w:tc>
        <w:tc>
          <w:tcPr>
            <w:tcW w:w="900" w:type="dxa"/>
            <w:noWrap w:val="0"/>
            <w:vAlign w:val="top"/>
          </w:tcPr>
          <w:p w14:paraId="473D48D6">
            <w:pPr>
              <w:rPr>
                <w:rFonts w:ascii="宋体" w:hAnsi="宋体" w:cs="宋体"/>
                <w:sz w:val="28"/>
                <w:szCs w:val="28"/>
              </w:rPr>
            </w:pPr>
          </w:p>
        </w:tc>
        <w:tc>
          <w:tcPr>
            <w:tcW w:w="900" w:type="dxa"/>
            <w:noWrap w:val="0"/>
            <w:vAlign w:val="top"/>
          </w:tcPr>
          <w:p w14:paraId="22E3AED5">
            <w:pPr>
              <w:rPr>
                <w:rFonts w:ascii="宋体" w:hAnsi="宋体" w:cs="宋体"/>
                <w:sz w:val="28"/>
                <w:szCs w:val="28"/>
              </w:rPr>
            </w:pPr>
          </w:p>
        </w:tc>
      </w:tr>
      <w:tr w14:paraId="2DB7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40A248FA">
            <w:pPr>
              <w:rPr>
                <w:rFonts w:ascii="宋体" w:hAnsi="宋体" w:cs="宋体"/>
                <w:sz w:val="28"/>
                <w:szCs w:val="28"/>
              </w:rPr>
            </w:pPr>
          </w:p>
        </w:tc>
        <w:tc>
          <w:tcPr>
            <w:tcW w:w="1902" w:type="dxa"/>
            <w:noWrap w:val="0"/>
            <w:vAlign w:val="top"/>
          </w:tcPr>
          <w:p w14:paraId="75B7F90C">
            <w:pPr>
              <w:rPr>
                <w:rFonts w:ascii="宋体" w:hAnsi="宋体" w:cs="宋体"/>
                <w:sz w:val="28"/>
                <w:szCs w:val="28"/>
              </w:rPr>
            </w:pPr>
          </w:p>
        </w:tc>
        <w:tc>
          <w:tcPr>
            <w:tcW w:w="1440" w:type="dxa"/>
            <w:noWrap w:val="0"/>
            <w:vAlign w:val="top"/>
          </w:tcPr>
          <w:p w14:paraId="081E3BB7">
            <w:pPr>
              <w:rPr>
                <w:rFonts w:ascii="宋体" w:hAnsi="宋体" w:cs="宋体"/>
                <w:sz w:val="28"/>
                <w:szCs w:val="28"/>
              </w:rPr>
            </w:pPr>
          </w:p>
        </w:tc>
        <w:tc>
          <w:tcPr>
            <w:tcW w:w="540" w:type="dxa"/>
            <w:noWrap w:val="0"/>
            <w:vAlign w:val="top"/>
          </w:tcPr>
          <w:p w14:paraId="482A9819">
            <w:pPr>
              <w:rPr>
                <w:rFonts w:ascii="宋体" w:hAnsi="宋体" w:cs="宋体"/>
                <w:sz w:val="28"/>
                <w:szCs w:val="28"/>
              </w:rPr>
            </w:pPr>
          </w:p>
        </w:tc>
        <w:tc>
          <w:tcPr>
            <w:tcW w:w="900" w:type="dxa"/>
            <w:noWrap w:val="0"/>
            <w:vAlign w:val="top"/>
          </w:tcPr>
          <w:p w14:paraId="49613065">
            <w:pPr>
              <w:rPr>
                <w:rFonts w:ascii="宋体" w:hAnsi="宋体" w:cs="宋体"/>
                <w:sz w:val="28"/>
                <w:szCs w:val="28"/>
              </w:rPr>
            </w:pPr>
          </w:p>
        </w:tc>
        <w:tc>
          <w:tcPr>
            <w:tcW w:w="900" w:type="dxa"/>
            <w:noWrap w:val="0"/>
            <w:vAlign w:val="top"/>
          </w:tcPr>
          <w:p w14:paraId="4031C5BF">
            <w:pPr>
              <w:rPr>
                <w:rFonts w:ascii="宋体" w:hAnsi="宋体" w:cs="宋体"/>
                <w:sz w:val="28"/>
                <w:szCs w:val="28"/>
              </w:rPr>
            </w:pPr>
          </w:p>
        </w:tc>
        <w:tc>
          <w:tcPr>
            <w:tcW w:w="900" w:type="dxa"/>
            <w:noWrap w:val="0"/>
            <w:vAlign w:val="top"/>
          </w:tcPr>
          <w:p w14:paraId="5DEB5DF2">
            <w:pPr>
              <w:rPr>
                <w:rFonts w:ascii="宋体" w:hAnsi="宋体" w:cs="宋体"/>
                <w:sz w:val="28"/>
                <w:szCs w:val="28"/>
              </w:rPr>
            </w:pPr>
          </w:p>
        </w:tc>
        <w:tc>
          <w:tcPr>
            <w:tcW w:w="900" w:type="dxa"/>
            <w:noWrap w:val="0"/>
            <w:vAlign w:val="top"/>
          </w:tcPr>
          <w:p w14:paraId="3C359135">
            <w:pPr>
              <w:rPr>
                <w:rFonts w:ascii="宋体" w:hAnsi="宋体" w:cs="宋体"/>
                <w:sz w:val="28"/>
                <w:szCs w:val="28"/>
              </w:rPr>
            </w:pPr>
          </w:p>
        </w:tc>
        <w:tc>
          <w:tcPr>
            <w:tcW w:w="900" w:type="dxa"/>
            <w:noWrap w:val="0"/>
            <w:vAlign w:val="top"/>
          </w:tcPr>
          <w:p w14:paraId="58AAF5B6">
            <w:pPr>
              <w:rPr>
                <w:rFonts w:ascii="宋体" w:hAnsi="宋体" w:cs="宋体"/>
                <w:sz w:val="28"/>
                <w:szCs w:val="28"/>
              </w:rPr>
            </w:pPr>
          </w:p>
        </w:tc>
        <w:tc>
          <w:tcPr>
            <w:tcW w:w="900" w:type="dxa"/>
            <w:noWrap w:val="0"/>
            <w:vAlign w:val="top"/>
          </w:tcPr>
          <w:p w14:paraId="0966578D">
            <w:pPr>
              <w:rPr>
                <w:rFonts w:ascii="宋体" w:hAnsi="宋体" w:cs="宋体"/>
                <w:sz w:val="28"/>
                <w:szCs w:val="28"/>
              </w:rPr>
            </w:pPr>
          </w:p>
        </w:tc>
      </w:tr>
      <w:tr w14:paraId="3F6D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050482B7">
            <w:pPr>
              <w:rPr>
                <w:rFonts w:ascii="宋体" w:hAnsi="宋体" w:cs="宋体"/>
                <w:sz w:val="28"/>
                <w:szCs w:val="28"/>
              </w:rPr>
            </w:pPr>
          </w:p>
        </w:tc>
        <w:tc>
          <w:tcPr>
            <w:tcW w:w="1902" w:type="dxa"/>
            <w:noWrap w:val="0"/>
            <w:vAlign w:val="top"/>
          </w:tcPr>
          <w:p w14:paraId="14715040">
            <w:pPr>
              <w:rPr>
                <w:rFonts w:ascii="宋体" w:hAnsi="宋体" w:cs="宋体"/>
                <w:sz w:val="28"/>
                <w:szCs w:val="28"/>
              </w:rPr>
            </w:pPr>
          </w:p>
        </w:tc>
        <w:tc>
          <w:tcPr>
            <w:tcW w:w="1440" w:type="dxa"/>
            <w:noWrap w:val="0"/>
            <w:vAlign w:val="top"/>
          </w:tcPr>
          <w:p w14:paraId="2F453198">
            <w:pPr>
              <w:rPr>
                <w:rFonts w:ascii="宋体" w:hAnsi="宋体" w:cs="宋体"/>
                <w:sz w:val="28"/>
                <w:szCs w:val="28"/>
              </w:rPr>
            </w:pPr>
          </w:p>
        </w:tc>
        <w:tc>
          <w:tcPr>
            <w:tcW w:w="540" w:type="dxa"/>
            <w:noWrap w:val="0"/>
            <w:vAlign w:val="top"/>
          </w:tcPr>
          <w:p w14:paraId="52B117A7">
            <w:pPr>
              <w:rPr>
                <w:rFonts w:ascii="宋体" w:hAnsi="宋体" w:cs="宋体"/>
                <w:sz w:val="28"/>
                <w:szCs w:val="28"/>
              </w:rPr>
            </w:pPr>
          </w:p>
        </w:tc>
        <w:tc>
          <w:tcPr>
            <w:tcW w:w="900" w:type="dxa"/>
            <w:noWrap w:val="0"/>
            <w:vAlign w:val="top"/>
          </w:tcPr>
          <w:p w14:paraId="73A01090">
            <w:pPr>
              <w:rPr>
                <w:rFonts w:ascii="宋体" w:hAnsi="宋体" w:cs="宋体"/>
                <w:sz w:val="28"/>
                <w:szCs w:val="28"/>
              </w:rPr>
            </w:pPr>
          </w:p>
        </w:tc>
        <w:tc>
          <w:tcPr>
            <w:tcW w:w="900" w:type="dxa"/>
            <w:noWrap w:val="0"/>
            <w:vAlign w:val="top"/>
          </w:tcPr>
          <w:p w14:paraId="0ADD0BC9">
            <w:pPr>
              <w:rPr>
                <w:rFonts w:ascii="宋体" w:hAnsi="宋体" w:cs="宋体"/>
                <w:sz w:val="28"/>
                <w:szCs w:val="28"/>
              </w:rPr>
            </w:pPr>
          </w:p>
        </w:tc>
        <w:tc>
          <w:tcPr>
            <w:tcW w:w="900" w:type="dxa"/>
            <w:noWrap w:val="0"/>
            <w:vAlign w:val="top"/>
          </w:tcPr>
          <w:p w14:paraId="5CE8362D">
            <w:pPr>
              <w:rPr>
                <w:rFonts w:ascii="宋体" w:hAnsi="宋体" w:cs="宋体"/>
                <w:sz w:val="28"/>
                <w:szCs w:val="28"/>
              </w:rPr>
            </w:pPr>
          </w:p>
        </w:tc>
        <w:tc>
          <w:tcPr>
            <w:tcW w:w="900" w:type="dxa"/>
            <w:noWrap w:val="0"/>
            <w:vAlign w:val="top"/>
          </w:tcPr>
          <w:p w14:paraId="55635E4C">
            <w:pPr>
              <w:rPr>
                <w:rFonts w:ascii="宋体" w:hAnsi="宋体" w:cs="宋体"/>
                <w:sz w:val="28"/>
                <w:szCs w:val="28"/>
              </w:rPr>
            </w:pPr>
          </w:p>
        </w:tc>
        <w:tc>
          <w:tcPr>
            <w:tcW w:w="900" w:type="dxa"/>
            <w:noWrap w:val="0"/>
            <w:vAlign w:val="top"/>
          </w:tcPr>
          <w:p w14:paraId="7E024682">
            <w:pPr>
              <w:rPr>
                <w:rFonts w:ascii="宋体" w:hAnsi="宋体" w:cs="宋体"/>
                <w:sz w:val="28"/>
                <w:szCs w:val="28"/>
              </w:rPr>
            </w:pPr>
          </w:p>
        </w:tc>
        <w:tc>
          <w:tcPr>
            <w:tcW w:w="900" w:type="dxa"/>
            <w:noWrap w:val="0"/>
            <w:vAlign w:val="top"/>
          </w:tcPr>
          <w:p w14:paraId="612FCFF9">
            <w:pPr>
              <w:rPr>
                <w:rFonts w:ascii="宋体" w:hAnsi="宋体" w:cs="宋体"/>
                <w:sz w:val="28"/>
                <w:szCs w:val="28"/>
              </w:rPr>
            </w:pPr>
          </w:p>
        </w:tc>
      </w:tr>
      <w:tr w14:paraId="504E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1FAE5BE">
            <w:pPr>
              <w:rPr>
                <w:rFonts w:ascii="宋体" w:hAnsi="宋体" w:cs="宋体"/>
                <w:sz w:val="28"/>
                <w:szCs w:val="28"/>
              </w:rPr>
            </w:pPr>
          </w:p>
        </w:tc>
        <w:tc>
          <w:tcPr>
            <w:tcW w:w="1902" w:type="dxa"/>
            <w:noWrap w:val="0"/>
            <w:vAlign w:val="top"/>
          </w:tcPr>
          <w:p w14:paraId="4E3F5109">
            <w:pPr>
              <w:rPr>
                <w:rFonts w:ascii="宋体" w:hAnsi="宋体" w:cs="宋体"/>
                <w:sz w:val="28"/>
                <w:szCs w:val="28"/>
              </w:rPr>
            </w:pPr>
          </w:p>
        </w:tc>
        <w:tc>
          <w:tcPr>
            <w:tcW w:w="1440" w:type="dxa"/>
            <w:noWrap w:val="0"/>
            <w:vAlign w:val="top"/>
          </w:tcPr>
          <w:p w14:paraId="42F2B90C">
            <w:pPr>
              <w:rPr>
                <w:rFonts w:ascii="宋体" w:hAnsi="宋体" w:cs="宋体"/>
                <w:sz w:val="28"/>
                <w:szCs w:val="28"/>
              </w:rPr>
            </w:pPr>
          </w:p>
        </w:tc>
        <w:tc>
          <w:tcPr>
            <w:tcW w:w="540" w:type="dxa"/>
            <w:noWrap w:val="0"/>
            <w:vAlign w:val="top"/>
          </w:tcPr>
          <w:p w14:paraId="1F7D573B">
            <w:pPr>
              <w:rPr>
                <w:rFonts w:ascii="宋体" w:hAnsi="宋体" w:cs="宋体"/>
                <w:sz w:val="28"/>
                <w:szCs w:val="28"/>
              </w:rPr>
            </w:pPr>
          </w:p>
        </w:tc>
        <w:tc>
          <w:tcPr>
            <w:tcW w:w="900" w:type="dxa"/>
            <w:noWrap w:val="0"/>
            <w:vAlign w:val="top"/>
          </w:tcPr>
          <w:p w14:paraId="4D4422A0">
            <w:pPr>
              <w:rPr>
                <w:rFonts w:ascii="宋体" w:hAnsi="宋体" w:cs="宋体"/>
                <w:sz w:val="28"/>
                <w:szCs w:val="28"/>
              </w:rPr>
            </w:pPr>
          </w:p>
        </w:tc>
        <w:tc>
          <w:tcPr>
            <w:tcW w:w="900" w:type="dxa"/>
            <w:noWrap w:val="0"/>
            <w:vAlign w:val="top"/>
          </w:tcPr>
          <w:p w14:paraId="7EE167C2">
            <w:pPr>
              <w:rPr>
                <w:rFonts w:ascii="宋体" w:hAnsi="宋体" w:cs="宋体"/>
                <w:sz w:val="28"/>
                <w:szCs w:val="28"/>
              </w:rPr>
            </w:pPr>
          </w:p>
        </w:tc>
        <w:tc>
          <w:tcPr>
            <w:tcW w:w="900" w:type="dxa"/>
            <w:noWrap w:val="0"/>
            <w:vAlign w:val="top"/>
          </w:tcPr>
          <w:p w14:paraId="0AC5F4E3">
            <w:pPr>
              <w:rPr>
                <w:rFonts w:ascii="宋体" w:hAnsi="宋体" w:cs="宋体"/>
                <w:sz w:val="28"/>
                <w:szCs w:val="28"/>
              </w:rPr>
            </w:pPr>
          </w:p>
        </w:tc>
        <w:tc>
          <w:tcPr>
            <w:tcW w:w="900" w:type="dxa"/>
            <w:noWrap w:val="0"/>
            <w:vAlign w:val="top"/>
          </w:tcPr>
          <w:p w14:paraId="3C99B1C0">
            <w:pPr>
              <w:rPr>
                <w:rFonts w:ascii="宋体" w:hAnsi="宋体" w:cs="宋体"/>
                <w:sz w:val="28"/>
                <w:szCs w:val="28"/>
              </w:rPr>
            </w:pPr>
          </w:p>
        </w:tc>
        <w:tc>
          <w:tcPr>
            <w:tcW w:w="900" w:type="dxa"/>
            <w:noWrap w:val="0"/>
            <w:vAlign w:val="top"/>
          </w:tcPr>
          <w:p w14:paraId="6651BA11">
            <w:pPr>
              <w:rPr>
                <w:rFonts w:ascii="宋体" w:hAnsi="宋体" w:cs="宋体"/>
                <w:sz w:val="28"/>
                <w:szCs w:val="28"/>
              </w:rPr>
            </w:pPr>
          </w:p>
        </w:tc>
        <w:tc>
          <w:tcPr>
            <w:tcW w:w="900" w:type="dxa"/>
            <w:noWrap w:val="0"/>
            <w:vAlign w:val="top"/>
          </w:tcPr>
          <w:p w14:paraId="376744BB">
            <w:pPr>
              <w:rPr>
                <w:rFonts w:ascii="宋体" w:hAnsi="宋体" w:cs="宋体"/>
                <w:sz w:val="28"/>
                <w:szCs w:val="28"/>
              </w:rPr>
            </w:pPr>
          </w:p>
        </w:tc>
      </w:tr>
      <w:tr w14:paraId="6CEE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4CDCD3A9">
            <w:pPr>
              <w:rPr>
                <w:rFonts w:ascii="宋体" w:hAnsi="宋体" w:cs="宋体"/>
                <w:sz w:val="28"/>
                <w:szCs w:val="28"/>
              </w:rPr>
            </w:pPr>
          </w:p>
        </w:tc>
        <w:tc>
          <w:tcPr>
            <w:tcW w:w="1902" w:type="dxa"/>
            <w:noWrap w:val="0"/>
            <w:vAlign w:val="top"/>
          </w:tcPr>
          <w:p w14:paraId="29D6C20F">
            <w:pPr>
              <w:rPr>
                <w:rFonts w:ascii="宋体" w:hAnsi="宋体" w:cs="宋体"/>
                <w:sz w:val="28"/>
                <w:szCs w:val="28"/>
              </w:rPr>
            </w:pPr>
          </w:p>
        </w:tc>
        <w:tc>
          <w:tcPr>
            <w:tcW w:w="1440" w:type="dxa"/>
            <w:noWrap w:val="0"/>
            <w:vAlign w:val="top"/>
          </w:tcPr>
          <w:p w14:paraId="505D7FEF">
            <w:pPr>
              <w:rPr>
                <w:rFonts w:ascii="宋体" w:hAnsi="宋体" w:cs="宋体"/>
                <w:sz w:val="28"/>
                <w:szCs w:val="28"/>
              </w:rPr>
            </w:pPr>
          </w:p>
        </w:tc>
        <w:tc>
          <w:tcPr>
            <w:tcW w:w="540" w:type="dxa"/>
            <w:noWrap w:val="0"/>
            <w:vAlign w:val="top"/>
          </w:tcPr>
          <w:p w14:paraId="307FF50B">
            <w:pPr>
              <w:rPr>
                <w:rFonts w:ascii="宋体" w:hAnsi="宋体" w:cs="宋体"/>
                <w:sz w:val="28"/>
                <w:szCs w:val="28"/>
              </w:rPr>
            </w:pPr>
          </w:p>
        </w:tc>
        <w:tc>
          <w:tcPr>
            <w:tcW w:w="900" w:type="dxa"/>
            <w:noWrap w:val="0"/>
            <w:vAlign w:val="top"/>
          </w:tcPr>
          <w:p w14:paraId="308E7170">
            <w:pPr>
              <w:rPr>
                <w:rFonts w:ascii="宋体" w:hAnsi="宋体" w:cs="宋体"/>
                <w:sz w:val="28"/>
                <w:szCs w:val="28"/>
              </w:rPr>
            </w:pPr>
          </w:p>
        </w:tc>
        <w:tc>
          <w:tcPr>
            <w:tcW w:w="900" w:type="dxa"/>
            <w:noWrap w:val="0"/>
            <w:vAlign w:val="top"/>
          </w:tcPr>
          <w:p w14:paraId="4E1B0380">
            <w:pPr>
              <w:rPr>
                <w:rFonts w:ascii="宋体" w:hAnsi="宋体" w:cs="宋体"/>
                <w:sz w:val="28"/>
                <w:szCs w:val="28"/>
              </w:rPr>
            </w:pPr>
          </w:p>
        </w:tc>
        <w:tc>
          <w:tcPr>
            <w:tcW w:w="900" w:type="dxa"/>
            <w:noWrap w:val="0"/>
            <w:vAlign w:val="top"/>
          </w:tcPr>
          <w:p w14:paraId="21F998A1">
            <w:pPr>
              <w:rPr>
                <w:rFonts w:ascii="宋体" w:hAnsi="宋体" w:cs="宋体"/>
                <w:sz w:val="28"/>
                <w:szCs w:val="28"/>
              </w:rPr>
            </w:pPr>
          </w:p>
        </w:tc>
        <w:tc>
          <w:tcPr>
            <w:tcW w:w="900" w:type="dxa"/>
            <w:noWrap w:val="0"/>
            <w:vAlign w:val="top"/>
          </w:tcPr>
          <w:p w14:paraId="741EE8B4">
            <w:pPr>
              <w:rPr>
                <w:rFonts w:ascii="宋体" w:hAnsi="宋体" w:cs="宋体"/>
                <w:sz w:val="28"/>
                <w:szCs w:val="28"/>
              </w:rPr>
            </w:pPr>
          </w:p>
        </w:tc>
        <w:tc>
          <w:tcPr>
            <w:tcW w:w="900" w:type="dxa"/>
            <w:noWrap w:val="0"/>
            <w:vAlign w:val="top"/>
          </w:tcPr>
          <w:p w14:paraId="34284D31">
            <w:pPr>
              <w:rPr>
                <w:rFonts w:ascii="宋体" w:hAnsi="宋体" w:cs="宋体"/>
                <w:sz w:val="28"/>
                <w:szCs w:val="28"/>
              </w:rPr>
            </w:pPr>
          </w:p>
        </w:tc>
        <w:tc>
          <w:tcPr>
            <w:tcW w:w="900" w:type="dxa"/>
            <w:noWrap w:val="0"/>
            <w:vAlign w:val="top"/>
          </w:tcPr>
          <w:p w14:paraId="2D239B56">
            <w:pPr>
              <w:rPr>
                <w:rFonts w:ascii="宋体" w:hAnsi="宋体" w:cs="宋体"/>
                <w:sz w:val="28"/>
                <w:szCs w:val="28"/>
              </w:rPr>
            </w:pPr>
          </w:p>
        </w:tc>
      </w:tr>
      <w:tr w14:paraId="323D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5831578C">
            <w:pPr>
              <w:rPr>
                <w:rFonts w:ascii="宋体" w:hAnsi="宋体" w:cs="宋体"/>
                <w:sz w:val="28"/>
                <w:szCs w:val="28"/>
              </w:rPr>
            </w:pPr>
          </w:p>
        </w:tc>
        <w:tc>
          <w:tcPr>
            <w:tcW w:w="1902" w:type="dxa"/>
            <w:noWrap w:val="0"/>
            <w:vAlign w:val="top"/>
          </w:tcPr>
          <w:p w14:paraId="693B3A23">
            <w:pPr>
              <w:rPr>
                <w:rFonts w:ascii="宋体" w:hAnsi="宋体" w:cs="宋体"/>
                <w:sz w:val="28"/>
                <w:szCs w:val="28"/>
              </w:rPr>
            </w:pPr>
          </w:p>
        </w:tc>
        <w:tc>
          <w:tcPr>
            <w:tcW w:w="1440" w:type="dxa"/>
            <w:noWrap w:val="0"/>
            <w:vAlign w:val="top"/>
          </w:tcPr>
          <w:p w14:paraId="6F65A805">
            <w:pPr>
              <w:rPr>
                <w:rFonts w:ascii="宋体" w:hAnsi="宋体" w:cs="宋体"/>
                <w:sz w:val="28"/>
                <w:szCs w:val="28"/>
              </w:rPr>
            </w:pPr>
          </w:p>
        </w:tc>
        <w:tc>
          <w:tcPr>
            <w:tcW w:w="540" w:type="dxa"/>
            <w:noWrap w:val="0"/>
            <w:vAlign w:val="top"/>
          </w:tcPr>
          <w:p w14:paraId="016E65C6">
            <w:pPr>
              <w:rPr>
                <w:rFonts w:ascii="宋体" w:hAnsi="宋体" w:cs="宋体"/>
                <w:sz w:val="28"/>
                <w:szCs w:val="28"/>
              </w:rPr>
            </w:pPr>
          </w:p>
        </w:tc>
        <w:tc>
          <w:tcPr>
            <w:tcW w:w="900" w:type="dxa"/>
            <w:noWrap w:val="0"/>
            <w:vAlign w:val="top"/>
          </w:tcPr>
          <w:p w14:paraId="35AE04EA">
            <w:pPr>
              <w:rPr>
                <w:rFonts w:ascii="宋体" w:hAnsi="宋体" w:cs="宋体"/>
                <w:sz w:val="28"/>
                <w:szCs w:val="28"/>
              </w:rPr>
            </w:pPr>
          </w:p>
        </w:tc>
        <w:tc>
          <w:tcPr>
            <w:tcW w:w="900" w:type="dxa"/>
            <w:noWrap w:val="0"/>
            <w:vAlign w:val="top"/>
          </w:tcPr>
          <w:p w14:paraId="77C285B6">
            <w:pPr>
              <w:rPr>
                <w:rFonts w:ascii="宋体" w:hAnsi="宋体" w:cs="宋体"/>
                <w:sz w:val="28"/>
                <w:szCs w:val="28"/>
              </w:rPr>
            </w:pPr>
          </w:p>
        </w:tc>
        <w:tc>
          <w:tcPr>
            <w:tcW w:w="900" w:type="dxa"/>
            <w:noWrap w:val="0"/>
            <w:vAlign w:val="top"/>
          </w:tcPr>
          <w:p w14:paraId="336F4B48">
            <w:pPr>
              <w:rPr>
                <w:rFonts w:ascii="宋体" w:hAnsi="宋体" w:cs="宋体"/>
                <w:sz w:val="28"/>
                <w:szCs w:val="28"/>
              </w:rPr>
            </w:pPr>
          </w:p>
        </w:tc>
        <w:tc>
          <w:tcPr>
            <w:tcW w:w="900" w:type="dxa"/>
            <w:noWrap w:val="0"/>
            <w:vAlign w:val="top"/>
          </w:tcPr>
          <w:p w14:paraId="70355B1F">
            <w:pPr>
              <w:rPr>
                <w:rFonts w:ascii="宋体" w:hAnsi="宋体" w:cs="宋体"/>
                <w:sz w:val="28"/>
                <w:szCs w:val="28"/>
              </w:rPr>
            </w:pPr>
          </w:p>
        </w:tc>
        <w:tc>
          <w:tcPr>
            <w:tcW w:w="900" w:type="dxa"/>
            <w:noWrap w:val="0"/>
            <w:vAlign w:val="top"/>
          </w:tcPr>
          <w:p w14:paraId="53583634">
            <w:pPr>
              <w:rPr>
                <w:rFonts w:ascii="宋体" w:hAnsi="宋体" w:cs="宋体"/>
                <w:sz w:val="28"/>
                <w:szCs w:val="28"/>
              </w:rPr>
            </w:pPr>
          </w:p>
        </w:tc>
        <w:tc>
          <w:tcPr>
            <w:tcW w:w="900" w:type="dxa"/>
            <w:noWrap w:val="0"/>
            <w:vAlign w:val="top"/>
          </w:tcPr>
          <w:p w14:paraId="5203FF64">
            <w:pPr>
              <w:rPr>
                <w:rFonts w:ascii="宋体" w:hAnsi="宋体" w:cs="宋体"/>
                <w:sz w:val="28"/>
                <w:szCs w:val="28"/>
              </w:rPr>
            </w:pPr>
          </w:p>
        </w:tc>
      </w:tr>
      <w:tr w14:paraId="4A82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932D5BE">
            <w:pPr>
              <w:rPr>
                <w:rFonts w:ascii="宋体" w:hAnsi="宋体" w:cs="宋体"/>
                <w:sz w:val="28"/>
                <w:szCs w:val="28"/>
              </w:rPr>
            </w:pPr>
          </w:p>
        </w:tc>
        <w:tc>
          <w:tcPr>
            <w:tcW w:w="1902" w:type="dxa"/>
            <w:noWrap w:val="0"/>
            <w:vAlign w:val="top"/>
          </w:tcPr>
          <w:p w14:paraId="30DC2D63">
            <w:pPr>
              <w:rPr>
                <w:rFonts w:ascii="宋体" w:hAnsi="宋体" w:cs="宋体"/>
                <w:sz w:val="28"/>
                <w:szCs w:val="28"/>
              </w:rPr>
            </w:pPr>
          </w:p>
        </w:tc>
        <w:tc>
          <w:tcPr>
            <w:tcW w:w="1440" w:type="dxa"/>
            <w:noWrap w:val="0"/>
            <w:vAlign w:val="top"/>
          </w:tcPr>
          <w:p w14:paraId="674BB301">
            <w:pPr>
              <w:rPr>
                <w:rFonts w:ascii="宋体" w:hAnsi="宋体" w:cs="宋体"/>
                <w:sz w:val="28"/>
                <w:szCs w:val="28"/>
              </w:rPr>
            </w:pPr>
          </w:p>
        </w:tc>
        <w:tc>
          <w:tcPr>
            <w:tcW w:w="540" w:type="dxa"/>
            <w:noWrap w:val="0"/>
            <w:vAlign w:val="top"/>
          </w:tcPr>
          <w:p w14:paraId="360872FC">
            <w:pPr>
              <w:rPr>
                <w:rFonts w:ascii="宋体" w:hAnsi="宋体" w:cs="宋体"/>
                <w:sz w:val="28"/>
                <w:szCs w:val="28"/>
              </w:rPr>
            </w:pPr>
          </w:p>
        </w:tc>
        <w:tc>
          <w:tcPr>
            <w:tcW w:w="900" w:type="dxa"/>
            <w:noWrap w:val="0"/>
            <w:vAlign w:val="top"/>
          </w:tcPr>
          <w:p w14:paraId="0E87B78C">
            <w:pPr>
              <w:rPr>
                <w:rFonts w:ascii="宋体" w:hAnsi="宋体" w:cs="宋体"/>
                <w:sz w:val="28"/>
                <w:szCs w:val="28"/>
              </w:rPr>
            </w:pPr>
          </w:p>
        </w:tc>
        <w:tc>
          <w:tcPr>
            <w:tcW w:w="900" w:type="dxa"/>
            <w:noWrap w:val="0"/>
            <w:vAlign w:val="top"/>
          </w:tcPr>
          <w:p w14:paraId="02AAB6A1">
            <w:pPr>
              <w:rPr>
                <w:rFonts w:ascii="宋体" w:hAnsi="宋体" w:cs="宋体"/>
                <w:sz w:val="28"/>
                <w:szCs w:val="28"/>
              </w:rPr>
            </w:pPr>
          </w:p>
        </w:tc>
        <w:tc>
          <w:tcPr>
            <w:tcW w:w="900" w:type="dxa"/>
            <w:noWrap w:val="0"/>
            <w:vAlign w:val="top"/>
          </w:tcPr>
          <w:p w14:paraId="4F042324">
            <w:pPr>
              <w:rPr>
                <w:rFonts w:ascii="宋体" w:hAnsi="宋体" w:cs="宋体"/>
                <w:sz w:val="28"/>
                <w:szCs w:val="28"/>
              </w:rPr>
            </w:pPr>
          </w:p>
        </w:tc>
        <w:tc>
          <w:tcPr>
            <w:tcW w:w="900" w:type="dxa"/>
            <w:noWrap w:val="0"/>
            <w:vAlign w:val="top"/>
          </w:tcPr>
          <w:p w14:paraId="759C6253">
            <w:pPr>
              <w:rPr>
                <w:rFonts w:ascii="宋体" w:hAnsi="宋体" w:cs="宋体"/>
                <w:sz w:val="28"/>
                <w:szCs w:val="28"/>
              </w:rPr>
            </w:pPr>
          </w:p>
        </w:tc>
        <w:tc>
          <w:tcPr>
            <w:tcW w:w="900" w:type="dxa"/>
            <w:noWrap w:val="0"/>
            <w:vAlign w:val="top"/>
          </w:tcPr>
          <w:p w14:paraId="2465241F">
            <w:pPr>
              <w:rPr>
                <w:rFonts w:ascii="宋体" w:hAnsi="宋体" w:cs="宋体"/>
                <w:sz w:val="28"/>
                <w:szCs w:val="28"/>
              </w:rPr>
            </w:pPr>
          </w:p>
        </w:tc>
        <w:tc>
          <w:tcPr>
            <w:tcW w:w="900" w:type="dxa"/>
            <w:noWrap w:val="0"/>
            <w:vAlign w:val="top"/>
          </w:tcPr>
          <w:p w14:paraId="5547EBE4">
            <w:pPr>
              <w:rPr>
                <w:rFonts w:ascii="宋体" w:hAnsi="宋体" w:cs="宋体"/>
                <w:sz w:val="28"/>
                <w:szCs w:val="28"/>
              </w:rPr>
            </w:pPr>
          </w:p>
        </w:tc>
      </w:tr>
      <w:tr w14:paraId="692B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04D138BE">
            <w:pPr>
              <w:rPr>
                <w:rFonts w:ascii="宋体" w:hAnsi="宋体" w:cs="宋体"/>
                <w:sz w:val="28"/>
                <w:szCs w:val="28"/>
              </w:rPr>
            </w:pPr>
          </w:p>
        </w:tc>
        <w:tc>
          <w:tcPr>
            <w:tcW w:w="1902" w:type="dxa"/>
            <w:noWrap w:val="0"/>
            <w:vAlign w:val="top"/>
          </w:tcPr>
          <w:p w14:paraId="6BDB6AEC">
            <w:pPr>
              <w:rPr>
                <w:rFonts w:ascii="宋体" w:hAnsi="宋体" w:cs="宋体"/>
                <w:sz w:val="28"/>
                <w:szCs w:val="28"/>
              </w:rPr>
            </w:pPr>
          </w:p>
        </w:tc>
        <w:tc>
          <w:tcPr>
            <w:tcW w:w="1440" w:type="dxa"/>
            <w:noWrap w:val="0"/>
            <w:vAlign w:val="top"/>
          </w:tcPr>
          <w:p w14:paraId="6219830F">
            <w:pPr>
              <w:rPr>
                <w:rFonts w:ascii="宋体" w:hAnsi="宋体" w:cs="宋体"/>
                <w:sz w:val="28"/>
                <w:szCs w:val="28"/>
              </w:rPr>
            </w:pPr>
          </w:p>
        </w:tc>
        <w:tc>
          <w:tcPr>
            <w:tcW w:w="540" w:type="dxa"/>
            <w:noWrap w:val="0"/>
            <w:vAlign w:val="top"/>
          </w:tcPr>
          <w:p w14:paraId="0BE5774F">
            <w:pPr>
              <w:rPr>
                <w:rFonts w:ascii="宋体" w:hAnsi="宋体" w:cs="宋体"/>
                <w:sz w:val="28"/>
                <w:szCs w:val="28"/>
              </w:rPr>
            </w:pPr>
          </w:p>
        </w:tc>
        <w:tc>
          <w:tcPr>
            <w:tcW w:w="900" w:type="dxa"/>
            <w:noWrap w:val="0"/>
            <w:vAlign w:val="top"/>
          </w:tcPr>
          <w:p w14:paraId="78C8B9AF">
            <w:pPr>
              <w:rPr>
                <w:rFonts w:ascii="宋体" w:hAnsi="宋体" w:cs="宋体"/>
                <w:sz w:val="28"/>
                <w:szCs w:val="28"/>
              </w:rPr>
            </w:pPr>
          </w:p>
        </w:tc>
        <w:tc>
          <w:tcPr>
            <w:tcW w:w="900" w:type="dxa"/>
            <w:noWrap w:val="0"/>
            <w:vAlign w:val="top"/>
          </w:tcPr>
          <w:p w14:paraId="13442529">
            <w:pPr>
              <w:rPr>
                <w:rFonts w:ascii="宋体" w:hAnsi="宋体" w:cs="宋体"/>
                <w:sz w:val="28"/>
                <w:szCs w:val="28"/>
              </w:rPr>
            </w:pPr>
          </w:p>
        </w:tc>
        <w:tc>
          <w:tcPr>
            <w:tcW w:w="900" w:type="dxa"/>
            <w:noWrap w:val="0"/>
            <w:vAlign w:val="top"/>
          </w:tcPr>
          <w:p w14:paraId="1413D04F">
            <w:pPr>
              <w:rPr>
                <w:rFonts w:ascii="宋体" w:hAnsi="宋体" w:cs="宋体"/>
                <w:sz w:val="28"/>
                <w:szCs w:val="28"/>
              </w:rPr>
            </w:pPr>
          </w:p>
        </w:tc>
        <w:tc>
          <w:tcPr>
            <w:tcW w:w="900" w:type="dxa"/>
            <w:noWrap w:val="0"/>
            <w:vAlign w:val="top"/>
          </w:tcPr>
          <w:p w14:paraId="6DB65893">
            <w:pPr>
              <w:rPr>
                <w:rFonts w:ascii="宋体" w:hAnsi="宋体" w:cs="宋体"/>
                <w:sz w:val="28"/>
                <w:szCs w:val="28"/>
              </w:rPr>
            </w:pPr>
          </w:p>
        </w:tc>
        <w:tc>
          <w:tcPr>
            <w:tcW w:w="900" w:type="dxa"/>
            <w:noWrap w:val="0"/>
            <w:vAlign w:val="top"/>
          </w:tcPr>
          <w:p w14:paraId="02033CDE">
            <w:pPr>
              <w:rPr>
                <w:rFonts w:ascii="宋体" w:hAnsi="宋体" w:cs="宋体"/>
                <w:sz w:val="28"/>
                <w:szCs w:val="28"/>
              </w:rPr>
            </w:pPr>
          </w:p>
        </w:tc>
        <w:tc>
          <w:tcPr>
            <w:tcW w:w="900" w:type="dxa"/>
            <w:noWrap w:val="0"/>
            <w:vAlign w:val="top"/>
          </w:tcPr>
          <w:p w14:paraId="2AA61E3E">
            <w:pPr>
              <w:rPr>
                <w:rFonts w:ascii="宋体" w:hAnsi="宋体" w:cs="宋体"/>
                <w:sz w:val="28"/>
                <w:szCs w:val="28"/>
              </w:rPr>
            </w:pPr>
          </w:p>
        </w:tc>
      </w:tr>
      <w:tr w14:paraId="1C68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71948867">
            <w:pPr>
              <w:rPr>
                <w:rFonts w:ascii="宋体" w:hAnsi="宋体" w:cs="宋体"/>
                <w:sz w:val="28"/>
                <w:szCs w:val="28"/>
              </w:rPr>
            </w:pPr>
          </w:p>
        </w:tc>
        <w:tc>
          <w:tcPr>
            <w:tcW w:w="1902" w:type="dxa"/>
            <w:noWrap w:val="0"/>
            <w:vAlign w:val="top"/>
          </w:tcPr>
          <w:p w14:paraId="26943069">
            <w:pPr>
              <w:rPr>
                <w:rFonts w:ascii="宋体" w:hAnsi="宋体" w:cs="宋体"/>
                <w:sz w:val="28"/>
                <w:szCs w:val="28"/>
              </w:rPr>
            </w:pPr>
          </w:p>
        </w:tc>
        <w:tc>
          <w:tcPr>
            <w:tcW w:w="1440" w:type="dxa"/>
            <w:noWrap w:val="0"/>
            <w:vAlign w:val="top"/>
          </w:tcPr>
          <w:p w14:paraId="6FAC9760">
            <w:pPr>
              <w:rPr>
                <w:rFonts w:ascii="宋体" w:hAnsi="宋体" w:cs="宋体"/>
                <w:sz w:val="28"/>
                <w:szCs w:val="28"/>
              </w:rPr>
            </w:pPr>
          </w:p>
        </w:tc>
        <w:tc>
          <w:tcPr>
            <w:tcW w:w="540" w:type="dxa"/>
            <w:noWrap w:val="0"/>
            <w:vAlign w:val="top"/>
          </w:tcPr>
          <w:p w14:paraId="354427FB">
            <w:pPr>
              <w:rPr>
                <w:rFonts w:ascii="宋体" w:hAnsi="宋体" w:cs="宋体"/>
                <w:sz w:val="28"/>
                <w:szCs w:val="28"/>
              </w:rPr>
            </w:pPr>
          </w:p>
        </w:tc>
        <w:tc>
          <w:tcPr>
            <w:tcW w:w="900" w:type="dxa"/>
            <w:noWrap w:val="0"/>
            <w:vAlign w:val="top"/>
          </w:tcPr>
          <w:p w14:paraId="2CE8F3C0">
            <w:pPr>
              <w:rPr>
                <w:rFonts w:ascii="宋体" w:hAnsi="宋体" w:cs="宋体"/>
                <w:sz w:val="28"/>
                <w:szCs w:val="28"/>
              </w:rPr>
            </w:pPr>
          </w:p>
        </w:tc>
        <w:tc>
          <w:tcPr>
            <w:tcW w:w="900" w:type="dxa"/>
            <w:noWrap w:val="0"/>
            <w:vAlign w:val="top"/>
          </w:tcPr>
          <w:p w14:paraId="1B6F46C4">
            <w:pPr>
              <w:rPr>
                <w:rFonts w:ascii="宋体" w:hAnsi="宋体" w:cs="宋体"/>
                <w:sz w:val="28"/>
                <w:szCs w:val="28"/>
              </w:rPr>
            </w:pPr>
          </w:p>
        </w:tc>
        <w:tc>
          <w:tcPr>
            <w:tcW w:w="900" w:type="dxa"/>
            <w:noWrap w:val="0"/>
            <w:vAlign w:val="top"/>
          </w:tcPr>
          <w:p w14:paraId="7431B6F5">
            <w:pPr>
              <w:rPr>
                <w:rFonts w:ascii="宋体" w:hAnsi="宋体" w:cs="宋体"/>
                <w:sz w:val="28"/>
                <w:szCs w:val="28"/>
              </w:rPr>
            </w:pPr>
          </w:p>
        </w:tc>
        <w:tc>
          <w:tcPr>
            <w:tcW w:w="900" w:type="dxa"/>
            <w:noWrap w:val="0"/>
            <w:vAlign w:val="top"/>
          </w:tcPr>
          <w:p w14:paraId="22CACB45">
            <w:pPr>
              <w:rPr>
                <w:rFonts w:ascii="宋体" w:hAnsi="宋体" w:cs="宋体"/>
                <w:sz w:val="28"/>
                <w:szCs w:val="28"/>
              </w:rPr>
            </w:pPr>
          </w:p>
        </w:tc>
        <w:tc>
          <w:tcPr>
            <w:tcW w:w="900" w:type="dxa"/>
            <w:noWrap w:val="0"/>
            <w:vAlign w:val="top"/>
          </w:tcPr>
          <w:p w14:paraId="30B89591">
            <w:pPr>
              <w:rPr>
                <w:rFonts w:ascii="宋体" w:hAnsi="宋体" w:cs="宋体"/>
                <w:sz w:val="28"/>
                <w:szCs w:val="28"/>
              </w:rPr>
            </w:pPr>
          </w:p>
        </w:tc>
        <w:tc>
          <w:tcPr>
            <w:tcW w:w="900" w:type="dxa"/>
            <w:noWrap w:val="0"/>
            <w:vAlign w:val="top"/>
          </w:tcPr>
          <w:p w14:paraId="07C65DD5">
            <w:pPr>
              <w:rPr>
                <w:rFonts w:ascii="宋体" w:hAnsi="宋体" w:cs="宋体"/>
                <w:sz w:val="28"/>
                <w:szCs w:val="28"/>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4700701">
            <w:pPr>
              <w:rPr>
                <w:rFonts w:ascii="宋体" w:hAnsi="宋体" w:cs="宋体"/>
                <w:sz w:val="28"/>
                <w:szCs w:val="28"/>
              </w:rPr>
            </w:pPr>
          </w:p>
        </w:tc>
        <w:tc>
          <w:tcPr>
            <w:tcW w:w="1902" w:type="dxa"/>
            <w:noWrap w:val="0"/>
            <w:vAlign w:val="top"/>
          </w:tcPr>
          <w:p w14:paraId="61D6F756">
            <w:pPr>
              <w:rPr>
                <w:rFonts w:ascii="宋体" w:hAnsi="宋体" w:cs="宋体"/>
                <w:sz w:val="28"/>
                <w:szCs w:val="28"/>
              </w:rPr>
            </w:pPr>
          </w:p>
        </w:tc>
        <w:tc>
          <w:tcPr>
            <w:tcW w:w="1440" w:type="dxa"/>
            <w:noWrap w:val="0"/>
            <w:vAlign w:val="top"/>
          </w:tcPr>
          <w:p w14:paraId="72738BD4">
            <w:pPr>
              <w:rPr>
                <w:rFonts w:ascii="宋体" w:hAnsi="宋体" w:cs="宋体"/>
                <w:sz w:val="28"/>
                <w:szCs w:val="28"/>
              </w:rPr>
            </w:pPr>
          </w:p>
        </w:tc>
        <w:tc>
          <w:tcPr>
            <w:tcW w:w="540" w:type="dxa"/>
            <w:noWrap w:val="0"/>
            <w:vAlign w:val="top"/>
          </w:tcPr>
          <w:p w14:paraId="13CFB6D7">
            <w:pPr>
              <w:rPr>
                <w:rFonts w:ascii="宋体" w:hAnsi="宋体" w:cs="宋体"/>
                <w:sz w:val="28"/>
                <w:szCs w:val="28"/>
              </w:rPr>
            </w:pPr>
          </w:p>
        </w:tc>
        <w:tc>
          <w:tcPr>
            <w:tcW w:w="900" w:type="dxa"/>
            <w:noWrap w:val="0"/>
            <w:vAlign w:val="top"/>
          </w:tcPr>
          <w:p w14:paraId="208A8050">
            <w:pPr>
              <w:rPr>
                <w:rFonts w:ascii="宋体" w:hAnsi="宋体" w:cs="宋体"/>
                <w:sz w:val="28"/>
                <w:szCs w:val="28"/>
              </w:rPr>
            </w:pPr>
          </w:p>
        </w:tc>
        <w:tc>
          <w:tcPr>
            <w:tcW w:w="900" w:type="dxa"/>
            <w:noWrap w:val="0"/>
            <w:vAlign w:val="top"/>
          </w:tcPr>
          <w:p w14:paraId="20B537CF">
            <w:pPr>
              <w:rPr>
                <w:rFonts w:ascii="宋体" w:hAnsi="宋体" w:cs="宋体"/>
                <w:sz w:val="28"/>
                <w:szCs w:val="28"/>
              </w:rPr>
            </w:pPr>
          </w:p>
        </w:tc>
        <w:tc>
          <w:tcPr>
            <w:tcW w:w="900" w:type="dxa"/>
            <w:noWrap w:val="0"/>
            <w:vAlign w:val="top"/>
          </w:tcPr>
          <w:p w14:paraId="26F10FBD">
            <w:pPr>
              <w:rPr>
                <w:rFonts w:ascii="宋体" w:hAnsi="宋体" w:cs="宋体"/>
                <w:sz w:val="28"/>
                <w:szCs w:val="28"/>
              </w:rPr>
            </w:pPr>
          </w:p>
        </w:tc>
        <w:tc>
          <w:tcPr>
            <w:tcW w:w="900" w:type="dxa"/>
            <w:noWrap w:val="0"/>
            <w:vAlign w:val="top"/>
          </w:tcPr>
          <w:p w14:paraId="7D0B8C1D">
            <w:pPr>
              <w:rPr>
                <w:rFonts w:ascii="宋体" w:hAnsi="宋体" w:cs="宋体"/>
                <w:sz w:val="28"/>
                <w:szCs w:val="28"/>
              </w:rPr>
            </w:pPr>
          </w:p>
        </w:tc>
        <w:tc>
          <w:tcPr>
            <w:tcW w:w="900" w:type="dxa"/>
            <w:noWrap w:val="0"/>
            <w:vAlign w:val="top"/>
          </w:tcPr>
          <w:p w14:paraId="5A0649B4">
            <w:pPr>
              <w:rPr>
                <w:rFonts w:ascii="宋体" w:hAnsi="宋体" w:cs="宋体"/>
                <w:sz w:val="28"/>
                <w:szCs w:val="28"/>
              </w:rPr>
            </w:pPr>
          </w:p>
        </w:tc>
        <w:tc>
          <w:tcPr>
            <w:tcW w:w="900" w:type="dxa"/>
            <w:noWrap w:val="0"/>
            <w:vAlign w:val="top"/>
          </w:tcPr>
          <w:p w14:paraId="5EA09632">
            <w:pPr>
              <w:rPr>
                <w:rFonts w:ascii="宋体" w:hAnsi="宋体" w:cs="宋体"/>
                <w:sz w:val="28"/>
                <w:szCs w:val="28"/>
              </w:rPr>
            </w:pPr>
          </w:p>
        </w:tc>
      </w:tr>
      <w:tr w14:paraId="15BC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80BBB02">
            <w:pPr>
              <w:rPr>
                <w:rFonts w:ascii="宋体" w:hAnsi="宋体" w:cs="宋体"/>
                <w:sz w:val="28"/>
                <w:szCs w:val="28"/>
              </w:rPr>
            </w:pPr>
          </w:p>
        </w:tc>
        <w:tc>
          <w:tcPr>
            <w:tcW w:w="1902" w:type="dxa"/>
            <w:noWrap w:val="0"/>
            <w:vAlign w:val="top"/>
          </w:tcPr>
          <w:p w14:paraId="22E7FBA2">
            <w:pPr>
              <w:rPr>
                <w:rFonts w:ascii="宋体" w:hAnsi="宋体" w:cs="宋体"/>
                <w:sz w:val="28"/>
                <w:szCs w:val="28"/>
              </w:rPr>
            </w:pPr>
          </w:p>
        </w:tc>
        <w:tc>
          <w:tcPr>
            <w:tcW w:w="1440" w:type="dxa"/>
            <w:noWrap w:val="0"/>
            <w:vAlign w:val="top"/>
          </w:tcPr>
          <w:p w14:paraId="67DC763B">
            <w:pPr>
              <w:rPr>
                <w:rFonts w:ascii="宋体" w:hAnsi="宋体" w:cs="宋体"/>
                <w:sz w:val="28"/>
                <w:szCs w:val="28"/>
              </w:rPr>
            </w:pPr>
          </w:p>
        </w:tc>
        <w:tc>
          <w:tcPr>
            <w:tcW w:w="540" w:type="dxa"/>
            <w:noWrap w:val="0"/>
            <w:vAlign w:val="top"/>
          </w:tcPr>
          <w:p w14:paraId="3BF036DC">
            <w:pPr>
              <w:rPr>
                <w:rFonts w:ascii="宋体" w:hAnsi="宋体" w:cs="宋体"/>
                <w:sz w:val="28"/>
                <w:szCs w:val="28"/>
              </w:rPr>
            </w:pPr>
          </w:p>
        </w:tc>
        <w:tc>
          <w:tcPr>
            <w:tcW w:w="900" w:type="dxa"/>
            <w:noWrap w:val="0"/>
            <w:vAlign w:val="top"/>
          </w:tcPr>
          <w:p w14:paraId="0BF68264">
            <w:pPr>
              <w:rPr>
                <w:rFonts w:ascii="宋体" w:hAnsi="宋体" w:cs="宋体"/>
                <w:sz w:val="28"/>
                <w:szCs w:val="28"/>
              </w:rPr>
            </w:pPr>
          </w:p>
        </w:tc>
        <w:tc>
          <w:tcPr>
            <w:tcW w:w="900" w:type="dxa"/>
            <w:noWrap w:val="0"/>
            <w:vAlign w:val="top"/>
          </w:tcPr>
          <w:p w14:paraId="070224E9">
            <w:pPr>
              <w:rPr>
                <w:rFonts w:ascii="宋体" w:hAnsi="宋体" w:cs="宋体"/>
                <w:sz w:val="28"/>
                <w:szCs w:val="28"/>
              </w:rPr>
            </w:pPr>
          </w:p>
        </w:tc>
        <w:tc>
          <w:tcPr>
            <w:tcW w:w="900" w:type="dxa"/>
            <w:noWrap w:val="0"/>
            <w:vAlign w:val="top"/>
          </w:tcPr>
          <w:p w14:paraId="50CA4867">
            <w:pPr>
              <w:rPr>
                <w:rFonts w:ascii="宋体" w:hAnsi="宋体" w:cs="宋体"/>
                <w:sz w:val="28"/>
                <w:szCs w:val="28"/>
              </w:rPr>
            </w:pPr>
          </w:p>
        </w:tc>
        <w:tc>
          <w:tcPr>
            <w:tcW w:w="900" w:type="dxa"/>
            <w:noWrap w:val="0"/>
            <w:vAlign w:val="top"/>
          </w:tcPr>
          <w:p w14:paraId="15F57D17">
            <w:pPr>
              <w:rPr>
                <w:rFonts w:ascii="宋体" w:hAnsi="宋体" w:cs="宋体"/>
                <w:sz w:val="28"/>
                <w:szCs w:val="28"/>
              </w:rPr>
            </w:pPr>
          </w:p>
        </w:tc>
        <w:tc>
          <w:tcPr>
            <w:tcW w:w="900" w:type="dxa"/>
            <w:noWrap w:val="0"/>
            <w:vAlign w:val="top"/>
          </w:tcPr>
          <w:p w14:paraId="48E4388C">
            <w:pPr>
              <w:rPr>
                <w:rFonts w:ascii="宋体" w:hAnsi="宋体" w:cs="宋体"/>
                <w:sz w:val="28"/>
                <w:szCs w:val="28"/>
              </w:rPr>
            </w:pPr>
          </w:p>
        </w:tc>
        <w:tc>
          <w:tcPr>
            <w:tcW w:w="900" w:type="dxa"/>
            <w:noWrap w:val="0"/>
            <w:vAlign w:val="top"/>
          </w:tcPr>
          <w:p w14:paraId="63B0DD28">
            <w:pPr>
              <w:rPr>
                <w:rFonts w:ascii="宋体" w:hAnsi="宋体" w:cs="宋体"/>
                <w:sz w:val="28"/>
                <w:szCs w:val="28"/>
              </w:rPr>
            </w:pPr>
          </w:p>
        </w:tc>
      </w:tr>
      <w:tr w14:paraId="35AA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0AEA1E22">
            <w:pPr>
              <w:rPr>
                <w:rFonts w:ascii="宋体" w:hAnsi="宋体" w:cs="宋体"/>
                <w:sz w:val="28"/>
                <w:szCs w:val="28"/>
              </w:rPr>
            </w:pPr>
          </w:p>
        </w:tc>
        <w:tc>
          <w:tcPr>
            <w:tcW w:w="1902" w:type="dxa"/>
            <w:noWrap w:val="0"/>
            <w:vAlign w:val="top"/>
          </w:tcPr>
          <w:p w14:paraId="31471276">
            <w:pPr>
              <w:rPr>
                <w:rFonts w:ascii="宋体" w:hAnsi="宋体" w:cs="宋体"/>
                <w:sz w:val="28"/>
                <w:szCs w:val="28"/>
              </w:rPr>
            </w:pPr>
          </w:p>
        </w:tc>
        <w:tc>
          <w:tcPr>
            <w:tcW w:w="1440" w:type="dxa"/>
            <w:noWrap w:val="0"/>
            <w:vAlign w:val="top"/>
          </w:tcPr>
          <w:p w14:paraId="533B1733">
            <w:pPr>
              <w:rPr>
                <w:rFonts w:ascii="宋体" w:hAnsi="宋体" w:cs="宋体"/>
                <w:sz w:val="28"/>
                <w:szCs w:val="28"/>
              </w:rPr>
            </w:pPr>
          </w:p>
        </w:tc>
        <w:tc>
          <w:tcPr>
            <w:tcW w:w="540" w:type="dxa"/>
            <w:noWrap w:val="0"/>
            <w:vAlign w:val="top"/>
          </w:tcPr>
          <w:p w14:paraId="6D56946C">
            <w:pPr>
              <w:rPr>
                <w:rFonts w:ascii="宋体" w:hAnsi="宋体" w:cs="宋体"/>
                <w:sz w:val="28"/>
                <w:szCs w:val="28"/>
              </w:rPr>
            </w:pPr>
          </w:p>
        </w:tc>
        <w:tc>
          <w:tcPr>
            <w:tcW w:w="900" w:type="dxa"/>
            <w:noWrap w:val="0"/>
            <w:vAlign w:val="top"/>
          </w:tcPr>
          <w:p w14:paraId="15F8D629">
            <w:pPr>
              <w:rPr>
                <w:rFonts w:ascii="宋体" w:hAnsi="宋体" w:cs="宋体"/>
                <w:sz w:val="28"/>
                <w:szCs w:val="28"/>
              </w:rPr>
            </w:pPr>
          </w:p>
        </w:tc>
        <w:tc>
          <w:tcPr>
            <w:tcW w:w="900" w:type="dxa"/>
            <w:noWrap w:val="0"/>
            <w:vAlign w:val="top"/>
          </w:tcPr>
          <w:p w14:paraId="10FAB5F4">
            <w:pPr>
              <w:rPr>
                <w:rFonts w:ascii="宋体" w:hAnsi="宋体" w:cs="宋体"/>
                <w:sz w:val="28"/>
                <w:szCs w:val="28"/>
              </w:rPr>
            </w:pPr>
          </w:p>
        </w:tc>
        <w:tc>
          <w:tcPr>
            <w:tcW w:w="900" w:type="dxa"/>
            <w:noWrap w:val="0"/>
            <w:vAlign w:val="top"/>
          </w:tcPr>
          <w:p w14:paraId="188C7FC9">
            <w:pPr>
              <w:rPr>
                <w:rFonts w:ascii="宋体" w:hAnsi="宋体" w:cs="宋体"/>
                <w:sz w:val="28"/>
                <w:szCs w:val="28"/>
              </w:rPr>
            </w:pPr>
          </w:p>
        </w:tc>
        <w:tc>
          <w:tcPr>
            <w:tcW w:w="900" w:type="dxa"/>
            <w:noWrap w:val="0"/>
            <w:vAlign w:val="top"/>
          </w:tcPr>
          <w:p w14:paraId="319F221F">
            <w:pPr>
              <w:rPr>
                <w:rFonts w:ascii="宋体" w:hAnsi="宋体" w:cs="宋体"/>
                <w:sz w:val="28"/>
                <w:szCs w:val="28"/>
              </w:rPr>
            </w:pPr>
          </w:p>
        </w:tc>
        <w:tc>
          <w:tcPr>
            <w:tcW w:w="900" w:type="dxa"/>
            <w:noWrap w:val="0"/>
            <w:vAlign w:val="top"/>
          </w:tcPr>
          <w:p w14:paraId="313EE0E7">
            <w:pPr>
              <w:rPr>
                <w:rFonts w:ascii="宋体" w:hAnsi="宋体" w:cs="宋体"/>
                <w:sz w:val="28"/>
                <w:szCs w:val="28"/>
              </w:rPr>
            </w:pPr>
          </w:p>
        </w:tc>
        <w:tc>
          <w:tcPr>
            <w:tcW w:w="900" w:type="dxa"/>
            <w:noWrap w:val="0"/>
            <w:vAlign w:val="top"/>
          </w:tcPr>
          <w:p w14:paraId="25796EE8">
            <w:pPr>
              <w:rPr>
                <w:rFonts w:ascii="宋体" w:hAnsi="宋体" w:cs="宋体"/>
                <w:sz w:val="28"/>
                <w:szCs w:val="28"/>
              </w:rPr>
            </w:pPr>
          </w:p>
        </w:tc>
      </w:tr>
    </w:tbl>
    <w:p w14:paraId="75124141">
      <w:pPr>
        <w:spacing w:line="560" w:lineRule="exact"/>
        <w:rPr>
          <w:rFonts w:ascii="宋体" w:hAnsi="宋体"/>
          <w:b/>
          <w:sz w:val="28"/>
          <w:szCs w:val="28"/>
        </w:rPr>
      </w:pPr>
      <w:r>
        <w:rPr>
          <w:rFonts w:ascii="宋体" w:hAnsi="宋体" w:cs="宋体"/>
          <w:sz w:val="28"/>
          <w:szCs w:val="28"/>
        </w:rPr>
        <w:br w:type="page"/>
      </w:r>
      <w:r>
        <w:rPr>
          <w:rFonts w:hint="eastAsia" w:ascii="宋体" w:hAnsi="宋体"/>
          <w:b/>
          <w:sz w:val="28"/>
          <w:szCs w:val="28"/>
        </w:rPr>
        <w:t>附件三：</w:t>
      </w:r>
    </w:p>
    <w:p w14:paraId="27815831">
      <w:pPr>
        <w:spacing w:line="360" w:lineRule="auto"/>
        <w:jc w:val="center"/>
        <w:rPr>
          <w:rFonts w:ascii="宋体" w:hAnsi="宋体"/>
          <w:b/>
          <w:sz w:val="24"/>
          <w:szCs w:val="24"/>
        </w:rPr>
      </w:pPr>
      <w:r>
        <w:rPr>
          <w:rFonts w:hint="eastAsia" w:ascii="宋体" w:hAnsi="宋体"/>
          <w:b/>
          <w:sz w:val="24"/>
          <w:szCs w:val="24"/>
        </w:rPr>
        <w:t>工程质量保修书</w:t>
      </w:r>
    </w:p>
    <w:p w14:paraId="175FCA2B">
      <w:pPr>
        <w:spacing w:line="360" w:lineRule="auto"/>
        <w:rPr>
          <w:rFonts w:hint="default" w:ascii="宋体" w:hAnsi="宋体" w:eastAsia="宋体"/>
          <w:b/>
          <w:sz w:val="24"/>
          <w:szCs w:val="24"/>
          <w:lang w:val="en-US" w:eastAsia="zh-CN"/>
        </w:rPr>
      </w:pPr>
      <w:r>
        <w:rPr>
          <w:rFonts w:hint="eastAsia" w:ascii="宋体" w:hAnsi="宋体"/>
          <w:b/>
          <w:sz w:val="24"/>
          <w:szCs w:val="24"/>
        </w:rPr>
        <w:t>发包人(全称)：</w:t>
      </w:r>
      <w:r>
        <w:rPr>
          <w:rFonts w:hint="eastAsia" w:ascii="宋体" w:hAnsi="宋体"/>
          <w:b/>
          <w:sz w:val="24"/>
          <w:szCs w:val="24"/>
          <w:lang w:val="en-US" w:eastAsia="zh-CN"/>
        </w:rPr>
        <w:t>汉滨区牛蹄镇人民政府</w:t>
      </w:r>
    </w:p>
    <w:p w14:paraId="7DD51F01">
      <w:pPr>
        <w:spacing w:line="360" w:lineRule="auto"/>
        <w:rPr>
          <w:rFonts w:ascii="宋体" w:hAnsi="宋体"/>
          <w:b/>
          <w:sz w:val="24"/>
          <w:szCs w:val="24"/>
        </w:rPr>
      </w:pPr>
      <w:r>
        <w:rPr>
          <w:rFonts w:hint="eastAsia" w:ascii="宋体" w:hAnsi="宋体" w:cs="宋体"/>
          <w:b/>
          <w:sz w:val="24"/>
          <w:szCs w:val="24"/>
        </w:rPr>
        <w:t>承包人</w:t>
      </w:r>
      <w:r>
        <w:rPr>
          <w:rFonts w:hint="eastAsia" w:ascii="宋体" w:hAnsi="宋体"/>
          <w:b/>
          <w:sz w:val="24"/>
          <w:szCs w:val="24"/>
        </w:rPr>
        <w:t>(全称)：</w:t>
      </w:r>
    </w:p>
    <w:p w14:paraId="20B726A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为保证</w:t>
      </w:r>
      <w:r>
        <w:rPr>
          <w:rFonts w:hint="eastAsia" w:ascii="宋体" w:hAnsi="宋体"/>
          <w:sz w:val="24"/>
          <w:szCs w:val="24"/>
          <w:u w:val="single"/>
        </w:rPr>
        <w:t xml:space="preserve"> </w:t>
      </w:r>
      <w:r>
        <w:rPr>
          <w:rFonts w:hint="eastAsia" w:ascii="宋体" w:hAnsi="宋体"/>
          <w:sz w:val="24"/>
          <w:szCs w:val="24"/>
          <w:u w:val="single"/>
          <w:lang w:eastAsia="zh-CN"/>
        </w:rPr>
        <w:t>牛蹄镇2024年村道安全生命防护工程</w:t>
      </w:r>
      <w:r>
        <w:rPr>
          <w:rFonts w:hint="eastAsia" w:ascii="宋体" w:hAnsi="宋体"/>
          <w:sz w:val="24"/>
          <w:szCs w:val="24"/>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056264D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b/>
          <w:sz w:val="24"/>
          <w:szCs w:val="24"/>
        </w:rPr>
      </w:pPr>
      <w:r>
        <w:rPr>
          <w:rFonts w:hint="eastAsia" w:ascii="宋体" w:hAnsi="宋体"/>
          <w:b/>
          <w:sz w:val="24"/>
          <w:szCs w:val="24"/>
        </w:rPr>
        <w:t>一、工程质量保修范围和内容</w:t>
      </w:r>
    </w:p>
    <w:p w14:paraId="4287FB8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u w:val="single"/>
        </w:rPr>
      </w:pPr>
      <w:r>
        <w:rPr>
          <w:rFonts w:hint="eastAsia" w:ascii="宋体" w:hAnsi="宋体"/>
          <w:sz w:val="24"/>
          <w:szCs w:val="24"/>
        </w:rPr>
        <w:t>根据本工程修缮和装修的项目，双方约定具体质量保修范围及内容如下：</w:t>
      </w:r>
      <w:r>
        <w:rPr>
          <w:rFonts w:hint="eastAsia" w:ascii="宋体" w:hAnsi="宋体"/>
          <w:sz w:val="24"/>
          <w:szCs w:val="24"/>
          <w:u w:val="single"/>
        </w:rPr>
        <w:t xml:space="preserve">   </w:t>
      </w:r>
      <w:r>
        <w:rPr>
          <w:rFonts w:hint="eastAsia" w:ascii="宋体" w:hAnsi="宋体"/>
          <w:sz w:val="24"/>
          <w:szCs w:val="24"/>
          <w:u w:val="single"/>
          <w:lang w:eastAsia="zh-CN"/>
        </w:rPr>
        <w:t>原材料、施工工序不合格导致的全部工程内容</w:t>
      </w:r>
      <w:r>
        <w:rPr>
          <w:rFonts w:hint="eastAsia" w:ascii="宋体" w:hAnsi="宋体"/>
          <w:sz w:val="24"/>
          <w:szCs w:val="24"/>
          <w:u w:val="single"/>
        </w:rPr>
        <w:t xml:space="preserve">          </w:t>
      </w:r>
    </w:p>
    <w:p w14:paraId="0829521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b/>
          <w:sz w:val="24"/>
          <w:szCs w:val="24"/>
        </w:rPr>
      </w:pPr>
      <w:r>
        <w:rPr>
          <w:rFonts w:hint="eastAsia" w:ascii="宋体" w:hAnsi="宋体"/>
          <w:b/>
          <w:sz w:val="24"/>
          <w:szCs w:val="24"/>
        </w:rPr>
        <w:t>二、质量保修期</w:t>
      </w:r>
    </w:p>
    <w:p w14:paraId="75CBE74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质量保修期从工程实际竣工验收合格之日算起，分单项竣工验收助工程，按单项工程分别计算质量保修期。</w:t>
      </w:r>
    </w:p>
    <w:p w14:paraId="5AFEA799">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rPr>
      </w:pPr>
      <w:r>
        <w:rPr>
          <w:rFonts w:hint="eastAsia" w:ascii="宋体" w:hAnsi="宋体" w:cs="宋体"/>
          <w:sz w:val="24"/>
          <w:szCs w:val="24"/>
        </w:rPr>
        <w:t xml:space="preserve">  双方根据《建设工程质量管理条例》 </w:t>
      </w:r>
      <w:r>
        <w:rPr>
          <w:rFonts w:hint="eastAsia" w:ascii="宋体" w:hAnsi="宋体"/>
          <w:sz w:val="24"/>
          <w:szCs w:val="24"/>
        </w:rPr>
        <w:t>及有关规定，结合本修缮及装修工程约定质量保修期如下：</w:t>
      </w:r>
    </w:p>
    <w:p w14:paraId="2384435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1．土建结构修缮工程为：</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rPr>
        <w:t>年；</w:t>
      </w:r>
    </w:p>
    <w:p w14:paraId="7D27FF33">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2．房屋防水修缮工程为：</w:t>
      </w:r>
      <w:r>
        <w:rPr>
          <w:rFonts w:hint="eastAsia" w:ascii="宋体" w:hAnsi="宋体"/>
          <w:sz w:val="24"/>
          <w:szCs w:val="24"/>
          <w:u w:val="single"/>
        </w:rPr>
        <w:t xml:space="preserve">     </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年；</w:t>
      </w:r>
    </w:p>
    <w:p w14:paraId="0F81C08F">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3．装修工程为：</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年；</w:t>
      </w:r>
    </w:p>
    <w:p w14:paraId="4DF5D20F">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4．电气管线、上下水管线修缮工程为：</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年；</w:t>
      </w:r>
    </w:p>
    <w:p w14:paraId="59D399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5．供热及供冷为：</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个采暖期及供冷期；</w:t>
      </w:r>
    </w:p>
    <w:p w14:paraId="58DB2F0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6．室外的上下水和小区道路等市政公用工程为：</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r>
        <w:rPr>
          <w:rFonts w:hint="eastAsia" w:ascii="宋体" w:hAnsi="宋体"/>
          <w:sz w:val="24"/>
          <w:szCs w:val="24"/>
        </w:rPr>
        <w:t>年；</w:t>
      </w:r>
    </w:p>
    <w:p w14:paraId="2E8201B2">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u w:val="single"/>
        </w:rPr>
      </w:pPr>
      <w:r>
        <w:rPr>
          <w:rFonts w:hint="eastAsia" w:ascii="宋体" w:hAnsi="宋体" w:cs="宋体"/>
          <w:sz w:val="24"/>
          <w:szCs w:val="24"/>
        </w:rPr>
        <w:t xml:space="preserve">  </w:t>
      </w:r>
      <w:r>
        <w:rPr>
          <w:rFonts w:hint="eastAsia" w:ascii="宋体" w:hAnsi="宋体"/>
          <w:sz w:val="24"/>
          <w:szCs w:val="24"/>
        </w:rPr>
        <w:t>7．其他约定：</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03052B8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b/>
          <w:sz w:val="24"/>
          <w:szCs w:val="24"/>
        </w:rPr>
      </w:pPr>
      <w:r>
        <w:rPr>
          <w:rFonts w:hint="eastAsia" w:ascii="宋体" w:hAnsi="宋体"/>
          <w:b/>
          <w:sz w:val="24"/>
          <w:szCs w:val="24"/>
        </w:rPr>
        <w:t>三、质量保修责任</w:t>
      </w:r>
    </w:p>
    <w:p w14:paraId="7D9F1E1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1．承包人在质量保修期内，按照有关法律、法规、规章的管理规定和双方约定，承担本工程质量保修责任，但不负责原房屋建筑的保修责任。</w:t>
      </w:r>
    </w:p>
    <w:p w14:paraId="1E765B6A">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2．属于保修范围和内容的项目，承包人应在接到修理通知之日后7天内派人修理。承包人不在约定期限内派人修理，发包人可委托其他人员修理。</w:t>
      </w:r>
    </w:p>
    <w:p w14:paraId="7546AE40">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3．发生紧急抢修事故(如上水跑水、暖气漏水等)，承包人接到事故通知后，应立即到达事故现场检修。</w:t>
      </w:r>
    </w:p>
    <w:p w14:paraId="15E215DA">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1A185387">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5．质量保修完成后，由发包人组织验收。</w:t>
      </w:r>
    </w:p>
    <w:p w14:paraId="384B7D03">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b/>
          <w:sz w:val="24"/>
          <w:szCs w:val="24"/>
        </w:rPr>
      </w:pPr>
      <w:r>
        <w:rPr>
          <w:rFonts w:hint="eastAsia" w:ascii="宋体" w:hAnsi="宋体"/>
          <w:b/>
          <w:sz w:val="24"/>
          <w:szCs w:val="24"/>
        </w:rPr>
        <w:t>四、保修费用</w:t>
      </w:r>
    </w:p>
    <w:p w14:paraId="5A1410A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保修费用由造成质量缺陷的责任方承担。</w:t>
      </w:r>
    </w:p>
    <w:p w14:paraId="58733CE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b/>
          <w:sz w:val="24"/>
          <w:szCs w:val="24"/>
        </w:rPr>
      </w:pPr>
      <w:r>
        <w:rPr>
          <w:rFonts w:hint="eastAsia" w:ascii="宋体" w:hAnsi="宋体"/>
          <w:b/>
          <w:sz w:val="24"/>
          <w:szCs w:val="24"/>
        </w:rPr>
        <w:t>五、其他</w:t>
      </w:r>
    </w:p>
    <w:p w14:paraId="09B52D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u w:val="single"/>
        </w:rPr>
      </w:pPr>
      <w:r>
        <w:rPr>
          <w:rFonts w:hint="eastAsia" w:ascii="宋体" w:hAnsi="宋体"/>
          <w:sz w:val="24"/>
          <w:szCs w:val="24"/>
        </w:rPr>
        <w:t>双方约定的其他工程质量保修事项：</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p w14:paraId="1E907D6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bCs/>
          <w:sz w:val="24"/>
          <w:szCs w:val="24"/>
        </w:rPr>
        <w:t>本工程质量保修书作为施工合同附件，由施工合同发包人承包人在竣工验收前双方共同</w:t>
      </w:r>
      <w:r>
        <w:rPr>
          <w:rFonts w:hint="eastAsia" w:ascii="宋体" w:hAnsi="宋体"/>
          <w:bCs/>
          <w:sz w:val="24"/>
          <w:szCs w:val="24"/>
        </w:rPr>
        <w:t>签署，其有效期限至保修期满。</w:t>
      </w:r>
    </w:p>
    <w:p w14:paraId="63F0C9CC">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z w:val="24"/>
          <w:szCs w:val="24"/>
        </w:rPr>
      </w:pPr>
      <w:r>
        <w:rPr>
          <w:rFonts w:hint="eastAsia" w:ascii="宋体" w:hAnsi="宋体" w:cs="宋体"/>
          <w:sz w:val="24"/>
          <w:szCs w:val="24"/>
        </w:rPr>
        <w:t xml:space="preserve">甲方名称：（盖章）                    乙方名称：（盖章）                        </w:t>
      </w:r>
    </w:p>
    <w:p w14:paraId="1B3F6599">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z w:val="24"/>
          <w:szCs w:val="24"/>
        </w:rPr>
      </w:pPr>
      <w:r>
        <w:rPr>
          <w:rFonts w:hint="eastAsia" w:ascii="宋体" w:hAnsi="宋体" w:cs="宋体"/>
          <w:sz w:val="24"/>
          <w:szCs w:val="24"/>
        </w:rPr>
        <w:t>地址：                               地址：</w:t>
      </w:r>
    </w:p>
    <w:p w14:paraId="71D7BE3E">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z w:val="24"/>
          <w:szCs w:val="24"/>
        </w:rPr>
      </w:pPr>
      <w:r>
        <w:rPr>
          <w:rFonts w:hint="eastAsia" w:ascii="宋体" w:hAnsi="宋体" w:cs="宋体"/>
          <w:sz w:val="24"/>
          <w:szCs w:val="24"/>
        </w:rPr>
        <w:t xml:space="preserve">法定代表人或授权代表（签字）：         法定代表人或授权代表（签字）    </w:t>
      </w:r>
    </w:p>
    <w:p w14:paraId="53922507">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z w:val="24"/>
          <w:szCs w:val="24"/>
        </w:rPr>
      </w:pPr>
      <w:r>
        <w:rPr>
          <w:rFonts w:hint="eastAsia" w:ascii="宋体" w:hAnsi="宋体" w:cs="宋体"/>
          <w:sz w:val="24"/>
          <w:szCs w:val="24"/>
        </w:rPr>
        <w:t>开户银行：                           开户银行：</w:t>
      </w:r>
    </w:p>
    <w:p w14:paraId="26E8D63D">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z w:val="24"/>
          <w:szCs w:val="24"/>
        </w:rPr>
      </w:pPr>
      <w:r>
        <w:rPr>
          <w:rFonts w:hint="eastAsia" w:ascii="宋体" w:hAnsi="宋体" w:cs="宋体"/>
          <w:sz w:val="24"/>
          <w:szCs w:val="24"/>
        </w:rPr>
        <w:t>银行帐号：                           银行帐号：</w:t>
      </w:r>
    </w:p>
    <w:p w14:paraId="1339215C">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4"/>
          <w:szCs w:val="24"/>
        </w:rPr>
      </w:pPr>
      <w:r>
        <w:rPr>
          <w:rFonts w:hint="eastAsia" w:ascii="宋体" w:hAnsi="宋体" w:cs="宋体"/>
          <w:sz w:val="24"/>
          <w:szCs w:val="24"/>
        </w:rPr>
        <w:t xml:space="preserve">      年     月     日                     年     月     日</w:t>
      </w:r>
    </w:p>
    <w:p w14:paraId="171F688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olor w:val="000000"/>
          <w:sz w:val="24"/>
          <w:szCs w:val="24"/>
        </w:rPr>
      </w:pPr>
    </w:p>
    <w:p w14:paraId="413082D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
          <w:color w:val="000000"/>
          <w:sz w:val="32"/>
          <w:szCs w:val="32"/>
          <w:lang w:val="en-US" w:eastAsia="zh-CN"/>
        </w:rPr>
      </w:pPr>
    </w:p>
    <w:p w14:paraId="2AF1CDEE">
      <w:pPr>
        <w:rPr>
          <w:rFonts w:hint="eastAsia" w:eastAsia="宋体"/>
          <w:color w:val="000000" w:themeColor="text1"/>
          <w:sz w:val="36"/>
          <w14:textFill>
            <w14:solidFill>
              <w14:schemeClr w14:val="tx1"/>
            </w14:solidFill>
          </w14:textFill>
        </w:rPr>
      </w:pPr>
      <w:r>
        <w:rPr>
          <w:rFonts w:hint="eastAsia" w:eastAsia="宋体"/>
          <w:color w:val="000000" w:themeColor="text1"/>
          <w:sz w:val="36"/>
          <w14:textFill>
            <w14:solidFill>
              <w14:schemeClr w14:val="tx1"/>
            </w14:solidFill>
          </w14:textFill>
        </w:rPr>
        <w:br w:type="page"/>
      </w:r>
    </w:p>
    <w:p w14:paraId="1938E3FB">
      <w:pPr>
        <w:pStyle w:val="20"/>
        <w:numPr>
          <w:ilvl w:val="0"/>
          <w:numId w:val="6"/>
        </w:numPr>
        <w:spacing w:before="0" w:after="0" w:line="420" w:lineRule="exact"/>
        <w:jc w:val="center"/>
        <w:outlineLvl w:val="0"/>
        <w:rPr>
          <w:rFonts w:hint="eastAsia" w:eastAsia="宋体"/>
          <w:color w:val="000000" w:themeColor="text1"/>
          <w:sz w:val="36"/>
          <w14:textFill>
            <w14:solidFill>
              <w14:schemeClr w14:val="tx1"/>
            </w14:solidFill>
          </w14:textFill>
        </w:rPr>
      </w:pPr>
      <w:r>
        <w:rPr>
          <w:rFonts w:hint="eastAsia" w:eastAsia="宋体"/>
          <w:color w:val="000000" w:themeColor="text1"/>
          <w:sz w:val="36"/>
          <w14:textFill>
            <w14:solidFill>
              <w14:schemeClr w14:val="tx1"/>
            </w14:solidFill>
          </w14:textFill>
        </w:rPr>
        <w:t xml:space="preserve">  </w:t>
      </w:r>
      <w:bookmarkStart w:id="142" w:name="_Toc7097"/>
      <w:r>
        <w:rPr>
          <w:rFonts w:hint="eastAsia" w:eastAsia="宋体"/>
          <w:color w:val="000000" w:themeColor="text1"/>
          <w:sz w:val="36"/>
          <w14:textFill>
            <w14:solidFill>
              <w14:schemeClr w14:val="tx1"/>
            </w14:solidFill>
          </w14:textFill>
        </w:rPr>
        <w:t>响应文件格式</w:t>
      </w:r>
      <w:bookmarkEnd w:id="142"/>
    </w:p>
    <w:p w14:paraId="5E0D34AD">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p>
    <w:p w14:paraId="655307F1">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r>
        <w:rPr>
          <w:rFonts w:hint="eastAsia"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t>政府采购项目</w:t>
      </w:r>
    </w:p>
    <w:p w14:paraId="4FB4E789">
      <w:pPr>
        <w:widowControl/>
        <w:spacing w:line="440" w:lineRule="exact"/>
        <w:rPr>
          <w:rFonts w:cs="仿宋" w:asciiTheme="minorEastAsia" w:hAnsiTheme="minorEastAsia" w:eastAsiaTheme="minorEastAsia"/>
          <w:bCs/>
          <w:color w:val="000000" w:themeColor="text1"/>
          <w:sz w:val="32"/>
          <w:szCs w:val="32"/>
          <w14:textFill>
            <w14:solidFill>
              <w14:schemeClr w14:val="tx1"/>
            </w14:solidFill>
          </w14:textFill>
        </w:rPr>
      </w:pPr>
      <w:r>
        <w:rPr>
          <w:rFonts w:hint="eastAsia" w:ascii="宋体" w:hAnsi="宋体" w:cs="宋体"/>
          <w:b/>
          <w:bCs/>
          <w:color w:val="000000" w:themeColor="text1"/>
          <w:kern w:val="44"/>
          <w:sz w:val="32"/>
          <w:szCs w:val="32"/>
          <w14:textFill>
            <w14:solidFill>
              <w14:schemeClr w14:val="tx1"/>
            </w14:solidFill>
          </w14:textFill>
        </w:rPr>
        <w:t>项目编号</w:t>
      </w:r>
      <w:r>
        <w:rPr>
          <w:rFonts w:hint="eastAsia" w:ascii="宋体" w:hAnsi="宋体" w:cs="宋体"/>
          <w:b/>
          <w:bCs/>
          <w:color w:val="000000" w:themeColor="text1"/>
          <w:kern w:val="44"/>
          <w:sz w:val="32"/>
          <w:szCs w:val="32"/>
          <w:lang w:eastAsia="zh-CN"/>
          <w14:textFill>
            <w14:solidFill>
              <w14:schemeClr w14:val="tx1"/>
            </w14:solidFill>
          </w14:textFill>
        </w:rPr>
        <w:t>：</w:t>
      </w:r>
      <w:r>
        <w:rPr>
          <w:rFonts w:hint="eastAsia" w:ascii="宋体" w:hAnsi="宋体" w:cs="宋体"/>
          <w:b/>
          <w:bCs/>
          <w:color w:val="000000" w:themeColor="text1"/>
          <w:kern w:val="44"/>
          <w:sz w:val="32"/>
          <w:szCs w:val="32"/>
          <w:lang w:val="en-US" w:eastAsia="zh-CN"/>
          <w14:textFill>
            <w14:solidFill>
              <w14:schemeClr w14:val="tx1"/>
            </w14:solidFill>
          </w14:textFill>
        </w:rPr>
        <w:t>SXYL20250915</w:t>
      </w:r>
      <w:r>
        <w:rPr>
          <w:rFonts w:hint="eastAsia" w:cs="仿宋" w:asciiTheme="minorEastAsia" w:hAnsiTheme="minorEastAsia" w:eastAsiaTheme="minorEastAsia"/>
          <w:bCs/>
          <w:color w:val="000000" w:themeColor="text1"/>
          <w:sz w:val="32"/>
          <w:szCs w:val="32"/>
          <w14:textFill>
            <w14:solidFill>
              <w14:schemeClr w14:val="tx1"/>
            </w14:solidFill>
          </w14:textFill>
        </w:rPr>
        <w:t xml:space="preserve"> </w:t>
      </w:r>
    </w:p>
    <w:p w14:paraId="01FBE90E">
      <w:pPr>
        <w:widowControl/>
        <w:spacing w:line="600" w:lineRule="exact"/>
        <w:rPr>
          <w:rFonts w:cs="仿宋" w:asciiTheme="minorEastAsia" w:hAnsiTheme="minorEastAsia" w:eastAsiaTheme="minorEastAsia"/>
          <w:bCs/>
          <w:color w:val="000000" w:themeColor="text1"/>
          <w:spacing w:val="20"/>
          <w:kern w:val="0"/>
          <w:sz w:val="84"/>
          <w:szCs w:val="84"/>
          <w14:textFill>
            <w14:solidFill>
              <w14:schemeClr w14:val="tx1"/>
            </w14:solidFill>
          </w14:textFill>
        </w:rPr>
      </w:pPr>
    </w:p>
    <w:p w14:paraId="1A22C426">
      <w:pPr>
        <w:pStyle w:val="6"/>
        <w:rPr>
          <w:color w:val="000000" w:themeColor="text1"/>
          <w14:textFill>
            <w14:solidFill>
              <w14:schemeClr w14:val="tx1"/>
            </w14:solidFill>
          </w14:textFill>
        </w:rPr>
      </w:pPr>
    </w:p>
    <w:p w14:paraId="45B5413B">
      <w:pPr>
        <w:rPr>
          <w:color w:val="000000" w:themeColor="text1"/>
          <w14:textFill>
            <w14:solidFill>
              <w14:schemeClr w14:val="tx1"/>
            </w14:solidFill>
          </w14:textFill>
        </w:rPr>
      </w:pPr>
    </w:p>
    <w:p w14:paraId="4E679573">
      <w:pPr>
        <w:pStyle w:val="6"/>
        <w:rPr>
          <w:color w:val="000000" w:themeColor="text1"/>
          <w14:textFill>
            <w14:solidFill>
              <w14:schemeClr w14:val="tx1"/>
            </w14:solidFill>
          </w14:textFill>
        </w:rPr>
      </w:pPr>
    </w:p>
    <w:p w14:paraId="57B28BA9">
      <w:pPr>
        <w:rPr>
          <w:color w:val="000000" w:themeColor="text1"/>
          <w14:textFill>
            <w14:solidFill>
              <w14:schemeClr w14:val="tx1"/>
            </w14:solidFill>
          </w14:textFill>
        </w:rPr>
      </w:pPr>
    </w:p>
    <w:p w14:paraId="4E3D65B1">
      <w:pPr>
        <w:adjustRightInd w:val="0"/>
        <w:snapToGrid w:val="0"/>
        <w:spacing w:line="360" w:lineRule="auto"/>
        <w:ind w:right="338" w:rightChars="161"/>
        <w:jc w:val="center"/>
        <w:rPr>
          <w:rFonts w:hint="default" w:ascii="宋体" w:hAnsi="宋体" w:cs="仿宋_GB2312"/>
          <w:color w:val="000000" w:themeColor="text1"/>
          <w:sz w:val="24"/>
          <w:lang w:val="en-US"/>
          <w14:textFill>
            <w14:solidFill>
              <w14:schemeClr w14:val="tx1"/>
            </w14:solidFill>
          </w14:textFill>
        </w:rPr>
      </w:pPr>
      <w:r>
        <w:rPr>
          <w:rFonts w:hint="eastAsia" w:ascii="宋体" w:hAnsi="宋体" w:cs="宋体"/>
          <w:b/>
          <w:bCs/>
          <w:color w:val="000000" w:themeColor="text1"/>
          <w:sz w:val="56"/>
          <w:szCs w:val="56"/>
          <w:u w:val="single"/>
          <w:lang w:val="en-US" w:eastAsia="zh-CN"/>
          <w14:textFill>
            <w14:solidFill>
              <w14:schemeClr w14:val="tx1"/>
            </w14:solidFill>
          </w14:textFill>
        </w:rPr>
        <w:t xml:space="preserve">                 </w:t>
      </w:r>
      <w:r>
        <w:rPr>
          <w:rFonts w:hint="eastAsia" w:ascii="宋体" w:hAnsi="宋体" w:cs="宋体"/>
          <w:b/>
          <w:bCs/>
          <w:color w:val="000000" w:themeColor="text1"/>
          <w:kern w:val="2"/>
          <w:sz w:val="56"/>
          <w:szCs w:val="56"/>
          <w:lang w:val="en-US" w:eastAsia="zh-CN" w:bidi="ar-SA"/>
          <w14:textFill>
            <w14:solidFill>
              <w14:schemeClr w14:val="tx1"/>
            </w14:solidFill>
          </w14:textFill>
        </w:rPr>
        <w:t>项目</w:t>
      </w:r>
    </w:p>
    <w:p w14:paraId="096F119E">
      <w:pPr>
        <w:pStyle w:val="18"/>
        <w:jc w:val="center"/>
        <w:rPr>
          <w:rFonts w:ascii="宋体" w:hAnsi="宋体" w:cs="宋体"/>
          <w:b/>
          <w:bCs/>
          <w:color w:val="000000" w:themeColor="text1"/>
          <w:sz w:val="48"/>
          <w:szCs w:val="48"/>
          <w14:textFill>
            <w14:solidFill>
              <w14:schemeClr w14:val="tx1"/>
            </w14:solidFill>
          </w14:textFill>
        </w:rPr>
      </w:pPr>
    </w:p>
    <w:p w14:paraId="6AAE874C">
      <w:pPr>
        <w:pStyle w:val="18"/>
        <w:rPr>
          <w:color w:val="000000" w:themeColor="text1"/>
          <w14:textFill>
            <w14:solidFill>
              <w14:schemeClr w14:val="tx1"/>
            </w14:solidFill>
          </w14:textFill>
        </w:rPr>
      </w:pPr>
    </w:p>
    <w:p w14:paraId="7D0D2306">
      <w:pPr>
        <w:pStyle w:val="18"/>
        <w:rPr>
          <w:color w:val="000000" w:themeColor="text1"/>
          <w14:textFill>
            <w14:solidFill>
              <w14:schemeClr w14:val="tx1"/>
            </w14:solidFill>
          </w14:textFill>
        </w:rPr>
      </w:pPr>
    </w:p>
    <w:p w14:paraId="6D19D898">
      <w:pPr>
        <w:pStyle w:val="18"/>
        <w:rPr>
          <w:color w:val="000000" w:themeColor="text1"/>
          <w14:textFill>
            <w14:solidFill>
              <w14:schemeClr w14:val="tx1"/>
            </w14:solidFill>
          </w14:textFill>
        </w:rPr>
      </w:pPr>
    </w:p>
    <w:p w14:paraId="76B5CCFC">
      <w:pPr>
        <w:pStyle w:val="18"/>
        <w:rPr>
          <w:color w:val="000000" w:themeColor="text1"/>
          <w14:textFill>
            <w14:solidFill>
              <w14:schemeClr w14:val="tx1"/>
            </w14:solidFill>
          </w14:textFill>
        </w:rPr>
      </w:pPr>
    </w:p>
    <w:p w14:paraId="66E71B40">
      <w:pPr>
        <w:widowControl/>
        <w:spacing w:beforeLines="50" w:line="800" w:lineRule="exact"/>
        <w:jc w:val="center"/>
        <w:rPr>
          <w:rFonts w:cs="仿宋" w:asciiTheme="minorEastAsia" w:hAnsiTheme="minorEastAsia" w:eastAsiaTheme="minorEastAsia"/>
          <w:b/>
          <w:color w:val="000000" w:themeColor="text1"/>
          <w:spacing w:val="20"/>
          <w:kern w:val="0"/>
          <w:sz w:val="84"/>
          <w:szCs w:val="84"/>
          <w14:textFill>
            <w14:solidFill>
              <w14:schemeClr w14:val="tx1"/>
            </w14:solidFill>
          </w14:textFill>
        </w:rPr>
      </w:pPr>
      <w:r>
        <w:rPr>
          <w:rFonts w:hint="eastAsia" w:cs="仿宋" w:asciiTheme="minorEastAsia" w:hAnsiTheme="minorEastAsia" w:eastAsiaTheme="minorEastAsia"/>
          <w:b/>
          <w:color w:val="000000" w:themeColor="text1"/>
          <w:spacing w:val="20"/>
          <w:kern w:val="0"/>
          <w:sz w:val="84"/>
          <w:szCs w:val="84"/>
          <w14:textFill>
            <w14:solidFill>
              <w14:schemeClr w14:val="tx1"/>
            </w14:solidFill>
          </w14:textFill>
        </w:rPr>
        <w:t>响应文件</w:t>
      </w:r>
    </w:p>
    <w:p w14:paraId="33AE57BA">
      <w:pPr>
        <w:pStyle w:val="18"/>
        <w:rPr>
          <w:color w:val="000000" w:themeColor="text1"/>
          <w14:textFill>
            <w14:solidFill>
              <w14:schemeClr w14:val="tx1"/>
            </w14:solidFill>
          </w14:textFill>
        </w:rPr>
      </w:pPr>
    </w:p>
    <w:p w14:paraId="3715206D">
      <w:pPr>
        <w:widowControl/>
        <w:spacing w:line="480" w:lineRule="exact"/>
        <w:rPr>
          <w:rFonts w:cs="仿宋" w:asciiTheme="minorEastAsia" w:hAnsiTheme="minorEastAsia" w:eastAsiaTheme="minorEastAsia"/>
          <w:bCs/>
          <w:color w:val="000000" w:themeColor="text1"/>
          <w:sz w:val="44"/>
          <w:szCs w:val="44"/>
          <w14:textFill>
            <w14:solidFill>
              <w14:schemeClr w14:val="tx1"/>
            </w14:solidFill>
          </w14:textFill>
        </w:rPr>
      </w:pPr>
      <w:r>
        <w:rPr>
          <w:rFonts w:hint="eastAsia" w:cs="仿宋" w:asciiTheme="minorEastAsia" w:hAnsiTheme="minorEastAsia" w:eastAsiaTheme="minorEastAsia"/>
          <w:bCs/>
          <w:color w:val="000000" w:themeColor="text1"/>
          <w:sz w:val="32"/>
          <w:szCs w:val="28"/>
          <w14:textFill>
            <w14:solidFill>
              <w14:schemeClr w14:val="tx1"/>
            </w14:solidFill>
          </w14:textFill>
        </w:rPr>
        <w:t xml:space="preserve">                     </w:t>
      </w:r>
      <w:r>
        <w:rPr>
          <w:rFonts w:hint="eastAsia" w:cs="仿宋" w:asciiTheme="minorEastAsia" w:hAnsiTheme="minorEastAsia" w:eastAsiaTheme="minorEastAsia"/>
          <w:bCs/>
          <w:color w:val="000000" w:themeColor="text1"/>
          <w:sz w:val="44"/>
          <w:szCs w:val="44"/>
          <w14:textFill>
            <w14:solidFill>
              <w14:schemeClr w14:val="tx1"/>
            </w14:solidFill>
          </w14:textFill>
        </w:rPr>
        <w:t>（正/副本）</w:t>
      </w:r>
    </w:p>
    <w:p w14:paraId="743E31C2">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55C046BC">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3E4199F4">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78137CD6">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15C47E17">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1090E09E">
      <w:pPr>
        <w:pStyle w:val="2"/>
        <w:rPr>
          <w:color w:val="000000" w:themeColor="text1"/>
          <w14:textFill>
            <w14:solidFill>
              <w14:schemeClr w14:val="tx1"/>
            </w14:solidFill>
          </w14:textFill>
        </w:rPr>
      </w:pPr>
    </w:p>
    <w:p w14:paraId="761316B5">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供应商（单位名称及公章）：</w:t>
      </w:r>
      <w:r>
        <w:rPr>
          <w:rFonts w:hint="eastAsia" w:ascii="宋体" w:hAnsi="宋体" w:cs="宋体"/>
          <w:color w:val="000000" w:themeColor="text1"/>
          <w:sz w:val="24"/>
          <w:szCs w:val="24"/>
          <w14:textFill>
            <w14:solidFill>
              <w14:schemeClr w14:val="tx1"/>
            </w14:solidFill>
          </w14:textFill>
        </w:rPr>
        <w:t>____________________________</w:t>
      </w:r>
    </w:p>
    <w:p w14:paraId="0AE9D218">
      <w:pPr>
        <w:snapToGrid w:val="0"/>
        <w:spacing w:line="360" w:lineRule="auto"/>
        <w:ind w:firstLine="480" w:firstLineChars="200"/>
        <w:jc w:val="left"/>
        <w:rPr>
          <w:rFonts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法定代表人或被授权人（签字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w:t>
      </w:r>
    </w:p>
    <w:p w14:paraId="26BCD255">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________________________________________________________</w:t>
      </w:r>
    </w:p>
    <w:p w14:paraId="43AC6770">
      <w:pPr>
        <w:pageBreakBefore/>
        <w:ind w:firstLine="1004" w:firstLineChars="200"/>
        <w:jc w:val="center"/>
        <w:rPr>
          <w:rFonts w:ascii="宋体" w:hAnsi="宋体" w:cs="宋体"/>
          <w:b/>
          <w:bCs/>
          <w:color w:val="000000" w:themeColor="text1"/>
          <w:sz w:val="50"/>
          <w:szCs w:val="50"/>
          <w14:textFill>
            <w14:solidFill>
              <w14:schemeClr w14:val="tx1"/>
            </w14:solidFill>
          </w14:textFill>
        </w:rPr>
      </w:pPr>
      <w:r>
        <w:rPr>
          <w:rFonts w:hint="eastAsia" w:ascii="宋体" w:hAnsi="宋体" w:cs="宋体"/>
          <w:b/>
          <w:bCs/>
          <w:color w:val="000000" w:themeColor="text1"/>
          <w:sz w:val="50"/>
          <w:szCs w:val="50"/>
          <w14:textFill>
            <w14:solidFill>
              <w14:schemeClr w14:val="tx1"/>
            </w14:solidFill>
          </w14:textFill>
        </w:rPr>
        <w:t>目</w:t>
      </w:r>
      <w:r>
        <w:rPr>
          <w:rFonts w:hint="eastAsia" w:ascii="宋体" w:hAnsi="宋体" w:cs="宋体"/>
          <w:b/>
          <w:bCs/>
          <w:color w:val="000000" w:themeColor="text1"/>
          <w:sz w:val="50"/>
          <w:szCs w:val="50"/>
          <w:lang w:val="en-US" w:eastAsia="zh-CN"/>
          <w14:textFill>
            <w14:solidFill>
              <w14:schemeClr w14:val="tx1"/>
            </w14:solidFill>
          </w14:textFill>
        </w:rPr>
        <w:t xml:space="preserve">  </w:t>
      </w:r>
      <w:r>
        <w:rPr>
          <w:rFonts w:hint="eastAsia" w:ascii="宋体" w:hAnsi="宋体" w:cs="宋体"/>
          <w:b/>
          <w:bCs/>
          <w:color w:val="000000" w:themeColor="text1"/>
          <w:sz w:val="50"/>
          <w:szCs w:val="50"/>
          <w14:textFill>
            <w14:solidFill>
              <w14:schemeClr w14:val="tx1"/>
            </w14:solidFill>
          </w14:textFill>
        </w:rPr>
        <w:t>录</w:t>
      </w:r>
    </w:p>
    <w:p w14:paraId="292F6B40">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第一章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响应函</w:t>
      </w:r>
    </w:p>
    <w:p w14:paraId="27E6E44F">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第二章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响应报价表</w:t>
      </w:r>
    </w:p>
    <w:p w14:paraId="4E9E1BF4">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第三章  </w:t>
      </w:r>
      <w:r>
        <w:rPr>
          <w:rFonts w:ascii="宋体" w:hAnsi="宋体"/>
          <w:color w:val="000000" w:themeColor="text1"/>
          <w:sz w:val="32"/>
          <w:szCs w:val="28"/>
          <w14:textFill>
            <w14:solidFill>
              <w14:schemeClr w14:val="tx1"/>
            </w14:solidFill>
          </w14:textFill>
        </w:rPr>
        <w:t xml:space="preserve"> </w:t>
      </w:r>
      <w:r>
        <w:rPr>
          <w:rFonts w:hint="eastAsia" w:ascii="Calibri Light" w:hAnsi="Calibri Light" w:eastAsia="宋体" w:cs="Times New Roman"/>
          <w:color w:val="000000" w:themeColor="text1"/>
          <w:sz w:val="32"/>
          <w:szCs w:val="32"/>
          <w:lang w:val="en-US" w:eastAsia="zh-CN"/>
          <w14:textFill>
            <w14:solidFill>
              <w14:schemeClr w14:val="tx1"/>
            </w14:solidFill>
          </w14:textFill>
        </w:rPr>
        <w:t>已标价工程量清单</w:t>
      </w:r>
    </w:p>
    <w:p w14:paraId="5ABFEB8A">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第四章</w:t>
      </w:r>
      <w:r>
        <w:rPr>
          <w:rFonts w:hint="eastAsia" w:ascii="宋体" w:hAnsi="宋体"/>
          <w:color w:val="000000" w:themeColor="text1"/>
          <w:sz w:val="32"/>
          <w:szCs w:val="28"/>
          <w:lang w:val="en-US" w:eastAsia="zh-CN"/>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供应商资质证明文件</w:t>
      </w:r>
    </w:p>
    <w:p w14:paraId="49DB93BF">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第五章</w:t>
      </w:r>
      <w:r>
        <w:rPr>
          <w:rFonts w:hint="eastAsia" w:ascii="宋体" w:hAnsi="宋体"/>
          <w:color w:val="000000" w:themeColor="text1"/>
          <w:sz w:val="32"/>
          <w:szCs w:val="28"/>
          <w:lang w:val="en-US" w:eastAsia="zh-CN"/>
          <w14:textFill>
            <w14:solidFill>
              <w14:schemeClr w14:val="tx1"/>
            </w14:solidFill>
          </w14:textFill>
        </w:rPr>
        <w:t xml:space="preserve">   商务响应偏离表</w:t>
      </w:r>
    </w:p>
    <w:p w14:paraId="3094D50C">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第六章</w:t>
      </w:r>
      <w:r>
        <w:rPr>
          <w:rFonts w:hint="eastAsia" w:ascii="宋体" w:hAnsi="宋体"/>
          <w:color w:val="000000" w:themeColor="text1"/>
          <w:sz w:val="32"/>
          <w:szCs w:val="28"/>
          <w:lang w:val="en-US" w:eastAsia="zh-CN"/>
          <w14:textFill>
            <w14:solidFill>
              <w14:schemeClr w14:val="tx1"/>
            </w14:solidFill>
          </w14:textFill>
        </w:rPr>
        <w:t xml:space="preserve">   响应</w:t>
      </w:r>
      <w:r>
        <w:rPr>
          <w:rFonts w:hint="eastAsia" w:ascii="宋体" w:hAnsi="宋体"/>
          <w:color w:val="000000" w:themeColor="text1"/>
          <w:sz w:val="32"/>
          <w:szCs w:val="28"/>
          <w14:textFill>
            <w14:solidFill>
              <w14:schemeClr w14:val="tx1"/>
            </w14:solidFill>
          </w14:textFill>
        </w:rPr>
        <w:t>方案</w:t>
      </w:r>
    </w:p>
    <w:p w14:paraId="60FEE06D">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lang w:val="en-US" w:eastAsia="zh-CN"/>
          <w14:textFill>
            <w14:solidFill>
              <w14:schemeClr w14:val="tx1"/>
            </w14:solidFill>
          </w14:textFill>
        </w:rPr>
        <w:t xml:space="preserve">第七章   </w:t>
      </w:r>
      <w:r>
        <w:rPr>
          <w:rFonts w:hint="eastAsia" w:ascii="宋体" w:hAnsi="宋体"/>
          <w:color w:val="000000" w:themeColor="text1"/>
          <w:sz w:val="32"/>
          <w:szCs w:val="28"/>
          <w14:textFill>
            <w14:solidFill>
              <w14:schemeClr w14:val="tx1"/>
            </w14:solidFill>
          </w14:textFill>
        </w:rPr>
        <w:t>供应商承诺书</w:t>
      </w:r>
    </w:p>
    <w:p w14:paraId="39CC1270">
      <w:pPr>
        <w:pStyle w:val="18"/>
        <w:spacing w:line="360" w:lineRule="auto"/>
        <w:ind w:left="1155" w:leftChars="550"/>
        <w:rPr>
          <w:rFonts w:ascii="宋体" w:hAnsi="宋体"/>
          <w:color w:val="000000" w:themeColor="text1"/>
          <w:sz w:val="32"/>
          <w:szCs w:val="28"/>
          <w14:textFill>
            <w14:solidFill>
              <w14:schemeClr w14:val="tx1"/>
            </w14:solidFill>
          </w14:textFill>
        </w:rPr>
      </w:pPr>
    </w:p>
    <w:p w14:paraId="39E2776F">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p>
    <w:p w14:paraId="607D2B65">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3DB90143">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5015F3C4">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ascii="宋体" w:hAnsi="宋体"/>
          <w:color w:val="000000" w:themeColor="text1"/>
          <w:sz w:val="32"/>
          <w:szCs w:val="28"/>
          <w14:textFill>
            <w14:solidFill>
              <w14:schemeClr w14:val="tx1"/>
            </w14:solidFill>
          </w14:textFill>
        </w:rPr>
        <w:t xml:space="preserve">  </w:t>
      </w:r>
    </w:p>
    <w:p w14:paraId="32B65A51">
      <w:pPr>
        <w:pStyle w:val="18"/>
        <w:spacing w:line="360" w:lineRule="auto"/>
        <w:ind w:left="1155" w:leftChars="550"/>
        <w:rPr>
          <w:rFonts w:ascii="宋体" w:hAnsi="宋体"/>
          <w:color w:val="000000" w:themeColor="text1"/>
          <w:sz w:val="32"/>
          <w:szCs w:val="28"/>
          <w14:textFill>
            <w14:solidFill>
              <w14:schemeClr w14:val="tx1"/>
            </w14:solidFill>
          </w14:textFill>
        </w:rPr>
      </w:pPr>
    </w:p>
    <w:p w14:paraId="02816C00">
      <w:pPr>
        <w:pStyle w:val="18"/>
        <w:spacing w:line="480" w:lineRule="auto"/>
        <w:ind w:left="945" w:leftChars="450"/>
        <w:rPr>
          <w:color w:val="000000" w:themeColor="text1"/>
          <w14:textFill>
            <w14:solidFill>
              <w14:schemeClr w14:val="tx1"/>
            </w14:solidFill>
          </w14:textFill>
        </w:rPr>
      </w:pPr>
      <w:r>
        <w:rPr>
          <w:rFonts w:hint="eastAsia"/>
          <w:color w:val="000000" w:themeColor="text1"/>
          <w:sz w:val="30"/>
          <w:szCs w:val="30"/>
          <w14:textFill>
            <w14:solidFill>
              <w14:schemeClr w14:val="tx1"/>
            </w14:solidFill>
          </w14:textFill>
        </w:rPr>
        <w:tab/>
      </w:r>
    </w:p>
    <w:p w14:paraId="3B1DE63F">
      <w:pPr>
        <w:pStyle w:val="4"/>
        <w:pageBreakBefore/>
        <w:jc w:val="center"/>
        <w:rPr>
          <w:rFonts w:hint="eastAsia" w:ascii="Calibri Light" w:hAnsi="Calibri Light" w:eastAsia="宋体" w:cs="Times New Roman"/>
          <w:color w:val="000000" w:themeColor="text1"/>
          <w:sz w:val="32"/>
          <w:szCs w:val="32"/>
          <w:lang w:val="en-US" w:eastAsia="zh-CN"/>
          <w14:textFill>
            <w14:solidFill>
              <w14:schemeClr w14:val="tx1"/>
            </w14:solidFill>
          </w14:textFill>
        </w:rPr>
      </w:pPr>
      <w:bookmarkStart w:id="143" w:name="_Toc2536"/>
      <w:bookmarkStart w:id="144" w:name="_Toc536202393"/>
      <w:bookmarkStart w:id="145" w:name="_Toc536429333"/>
      <w:bookmarkStart w:id="146" w:name="_Toc19543349"/>
      <w:bookmarkStart w:id="147" w:name="_Toc10356"/>
      <w:bookmarkStart w:id="148" w:name="_Toc536202324"/>
      <w:bookmarkStart w:id="149" w:name="_Toc536429386"/>
      <w:r>
        <w:rPr>
          <w:rFonts w:hint="eastAsia" w:ascii="Calibri Light" w:hAnsi="Calibri Light" w:eastAsia="宋体" w:cs="Times New Roman"/>
          <w:color w:val="000000" w:themeColor="text1"/>
          <w:sz w:val="32"/>
          <w:szCs w:val="32"/>
          <w:lang w:val="en-US" w:eastAsia="zh-CN"/>
          <w14:textFill>
            <w14:solidFill>
              <w14:schemeClr w14:val="tx1"/>
            </w14:solidFill>
          </w14:textFill>
        </w:rPr>
        <w:t>第一</w:t>
      </w:r>
      <w:bookmarkEnd w:id="143"/>
      <w:r>
        <w:rPr>
          <w:rFonts w:hint="eastAsia" w:ascii="Calibri Light" w:hAnsi="Calibri Light" w:eastAsia="宋体" w:cs="Times New Roman"/>
          <w:color w:val="000000" w:themeColor="text1"/>
          <w:sz w:val="32"/>
          <w:szCs w:val="32"/>
          <w:lang w:val="en-US" w:eastAsia="zh-CN"/>
          <w14:textFill>
            <w14:solidFill>
              <w14:schemeClr w14:val="tx1"/>
            </w14:solidFill>
          </w14:textFill>
        </w:rPr>
        <w:t>章  响应函</w:t>
      </w:r>
      <w:bookmarkEnd w:id="144"/>
      <w:bookmarkEnd w:id="145"/>
      <w:bookmarkEnd w:id="146"/>
      <w:bookmarkEnd w:id="147"/>
      <w:bookmarkEnd w:id="148"/>
      <w:bookmarkEnd w:id="149"/>
    </w:p>
    <w:p w14:paraId="092496CC">
      <w:pPr>
        <w:adjustRightInd w:val="0"/>
        <w:snapToGrid w:val="0"/>
        <w:spacing w:line="480" w:lineRule="exact"/>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陕西云朗项目管理有限公司</w:t>
      </w:r>
      <w:r>
        <w:rPr>
          <w:rFonts w:hint="eastAsia" w:ascii="宋体" w:hAnsi="宋体" w:cs="宋体"/>
          <w:color w:val="000000" w:themeColor="text1"/>
          <w:sz w:val="24"/>
          <w:szCs w:val="24"/>
          <w14:textFill>
            <w14:solidFill>
              <w14:schemeClr w14:val="tx1"/>
            </w14:solidFill>
          </w14:textFill>
        </w:rPr>
        <w:t>：</w:t>
      </w:r>
    </w:p>
    <w:p w14:paraId="59D54F89">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我单位收到贵公司</w:t>
      </w:r>
      <w:r>
        <w:rPr>
          <w:rFonts w:hint="eastAsia" w:ascii="宋体" w:hAnsi="宋体"/>
          <w:color w:val="000000" w:themeColor="text1"/>
          <w:sz w:val="24"/>
          <w:szCs w:val="24"/>
          <w:u w:val="single"/>
          <w14:textFill>
            <w14:solidFill>
              <w14:schemeClr w14:val="tx1"/>
            </w14:solidFill>
          </w14:textFill>
        </w:rPr>
        <w:t xml:space="preserve">  （项目名称） （项目编号）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竞争性磋商文件，经详细研究，我公司决定参加本次磋商活动。为此，我方郑重承诺以下诸点，并负法律责任。</w:t>
      </w:r>
    </w:p>
    <w:p w14:paraId="31CF664C">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愿意按照竞争性磋商文件中的全部要求，提供合格的产品及完善的技术服务，履行合同的责任和义务。</w:t>
      </w:r>
    </w:p>
    <w:p w14:paraId="740117C5">
      <w:pPr>
        <w:spacing w:line="4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按照竞争性磋商文件的规定，我公司的响应</w:t>
      </w:r>
      <w:r>
        <w:rPr>
          <w:rFonts w:hint="eastAsia" w:ascii="宋体" w:hAnsi="宋体" w:cs="宋体"/>
          <w:color w:val="000000" w:themeColor="text1"/>
          <w:sz w:val="24"/>
          <w:szCs w:val="24"/>
          <w:lang w:val="en-US" w:eastAsia="zh-CN"/>
          <w14:textFill>
            <w14:solidFill>
              <w14:schemeClr w14:val="tx1"/>
            </w14:solidFill>
          </w14:textFill>
        </w:rPr>
        <w:t>投标总价</w:t>
      </w:r>
      <w:r>
        <w:rPr>
          <w:rFonts w:hint="eastAsia" w:ascii="宋体" w:hAnsi="宋体" w:cs="宋体"/>
          <w:color w:val="000000" w:themeColor="text1"/>
          <w:sz w:val="24"/>
          <w:szCs w:val="24"/>
          <w14:textFill>
            <w14:solidFill>
              <w14:schemeClr w14:val="tx1"/>
            </w14:solidFill>
          </w14:textFill>
        </w:rPr>
        <w:t>为：</w:t>
      </w:r>
    </w:p>
    <w:p w14:paraId="089220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人民币（大写）：______________元；（小写）￥：______元；</w:t>
      </w:r>
    </w:p>
    <w:p w14:paraId="41155B58">
      <w:pPr>
        <w:adjustRightInd w:val="0"/>
        <w:snapToGrid w:val="0"/>
        <w:spacing w:line="48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我方提交的响应文件正本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份，电子文件</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eastAsia="zh-CN"/>
          <w14:textFill>
            <w14:solidFill>
              <w14:schemeClr w14:val="tx1"/>
            </w14:solidFill>
          </w14:textFill>
        </w:rPr>
        <w:t>。</w:t>
      </w:r>
    </w:p>
    <w:p w14:paraId="03F250B7">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我们已详细阅读了竞争性磋商文件，完全理解并同意放弃提出含糊不清和误解问题的权力。</w:t>
      </w:r>
    </w:p>
    <w:p w14:paraId="19D43508">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如果我方在磋商后到规定的响应有效期内撤回响应文件及承诺，我们</w:t>
      </w:r>
      <w:r>
        <w:rPr>
          <w:rFonts w:hint="eastAsia" w:ascii="宋体" w:hAnsi="宋体" w:cs="宋体"/>
          <w:color w:val="000000" w:themeColor="text1"/>
          <w:sz w:val="24"/>
          <w:szCs w:val="24"/>
          <w:lang w:val="en-US" w:eastAsia="zh-CN"/>
          <w14:textFill>
            <w14:solidFill>
              <w14:schemeClr w14:val="tx1"/>
            </w14:solidFill>
          </w14:textFill>
        </w:rPr>
        <w:t>将承担相关法律责任</w:t>
      </w:r>
      <w:r>
        <w:rPr>
          <w:rFonts w:hint="eastAsia" w:ascii="宋体" w:hAnsi="宋体" w:cs="宋体"/>
          <w:color w:val="000000" w:themeColor="text1"/>
          <w:sz w:val="24"/>
          <w:szCs w:val="24"/>
          <w14:textFill>
            <w14:solidFill>
              <w14:schemeClr w14:val="tx1"/>
            </w14:solidFill>
          </w14:textFill>
        </w:rPr>
        <w:t>。</w:t>
      </w:r>
    </w:p>
    <w:p w14:paraId="27F6C3D9">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同意向贵方提供贵方可能要求的、与本次磋商有关的任何证据资料。</w:t>
      </w:r>
    </w:p>
    <w:p w14:paraId="6B814BA8">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我方承诺响应有效期为磋商后______日历日内有效。</w:t>
      </w:r>
    </w:p>
    <w:p w14:paraId="308FA185">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所有关于本次磋商的函电，请按下列地址联系：</w:t>
      </w:r>
    </w:p>
    <w:p w14:paraId="4A111E8E">
      <w:pPr>
        <w:adjustRightInd w:val="0"/>
        <w:snapToGrid w:val="0"/>
        <w:spacing w:line="4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14:paraId="7AB65EE2">
      <w:pPr>
        <w:adjustRightInd w:val="0"/>
        <w:snapToGrid w:val="0"/>
        <w:spacing w:line="4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14:paraId="5010F3BA">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w:t>
      </w:r>
    </w:p>
    <w:p w14:paraId="22CC92B0">
      <w:pPr>
        <w:adjustRightInd w:val="0"/>
        <w:snapToGrid w:val="0"/>
        <w:spacing w:line="48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w:t>
      </w:r>
    </w:p>
    <w:p w14:paraId="19B0DA6A">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址：___________________________________</w:t>
      </w:r>
    </w:p>
    <w:p w14:paraId="667DDD5D">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开户银行：___________________________________</w:t>
      </w:r>
    </w:p>
    <w:p w14:paraId="1EA453D4">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帐</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号：___________________________________</w:t>
      </w:r>
    </w:p>
    <w:p w14:paraId="5A7631A9">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话：___________________________________</w:t>
      </w:r>
    </w:p>
    <w:p w14:paraId="1A950C48">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编：___________________________________</w:t>
      </w:r>
    </w:p>
    <w:p w14:paraId="0F84E9C5">
      <w:pPr>
        <w:adjustRightInd w:val="0"/>
        <w:snapToGrid w:val="0"/>
        <w:spacing w:line="480" w:lineRule="exact"/>
        <w:ind w:firstLine="480" w:firstLineChars="200"/>
        <w:jc w:val="cente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bookmarkStart w:id="150" w:name="_Toc28494"/>
      <w:bookmarkStart w:id="151" w:name="_Toc30983"/>
      <w:bookmarkStart w:id="152" w:name="_Toc536429387"/>
      <w:bookmarkStart w:id="153" w:name="_Toc536202394"/>
      <w:bookmarkStart w:id="154" w:name="_Toc19543350"/>
      <w:bookmarkStart w:id="155" w:name="_Toc536429334"/>
      <w:bookmarkStart w:id="156" w:name="_Toc536202325"/>
      <w:r>
        <w:rPr>
          <w:rFonts w:hint="eastAsia" w:ascii="宋体" w:hAnsi="宋体" w:cs="宋体"/>
          <w:color w:val="000000" w:themeColor="text1"/>
          <w:sz w:val="24"/>
          <w:szCs w:val="24"/>
          <w14:textFill>
            <w14:solidFill>
              <w14:schemeClr w14:val="tx1"/>
            </w14:solidFill>
          </w14:textFill>
        </w:rPr>
        <w:br w:type="page"/>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第二</w:t>
      </w:r>
      <w:bookmarkEnd w:id="150"/>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 xml:space="preserve">章  </w:t>
      </w:r>
      <w:bookmarkEnd w:id="151"/>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响应报价表</w:t>
      </w:r>
      <w:bookmarkEnd w:id="152"/>
      <w:bookmarkEnd w:id="153"/>
      <w:bookmarkEnd w:id="154"/>
      <w:bookmarkEnd w:id="155"/>
      <w:bookmarkEnd w:id="156"/>
    </w:p>
    <w:p w14:paraId="23443128">
      <w:pPr>
        <w:keepNext w:val="0"/>
        <w:keepLines w:val="0"/>
        <w:suppressLineNumbers w:val="0"/>
        <w:kinsoku w:val="0"/>
        <w:spacing w:before="0" w:beforeAutospacing="0" w:after="0" w:afterAutospacing="0" w:line="500" w:lineRule="exact"/>
        <w:ind w:left="0" w:right="0" w:firstLine="480" w:firstLineChars="200"/>
        <w:jc w:val="both"/>
        <w:rPr>
          <w:rFonts w:hint="eastAsia" w:ascii="宋体" w:hAnsi="宋体" w:eastAsia="宋体" w:cs="Times New Roman"/>
          <w:color w:val="000000" w:themeColor="text1"/>
          <w:sz w:val="24"/>
          <w:szCs w:val="24"/>
          <w14:textFill>
            <w14:solidFill>
              <w14:schemeClr w14:val="tx1"/>
            </w14:solidFill>
          </w14:textFill>
        </w:rPr>
      </w:pPr>
      <w:bookmarkStart w:id="157" w:name="_Toc536202395"/>
      <w:bookmarkStart w:id="158" w:name="_Toc536202326"/>
      <w:bookmarkStart w:id="159" w:name="_Toc536429335"/>
      <w:bookmarkStart w:id="160" w:name="_Toc536429388"/>
      <w:r>
        <w:rPr>
          <w:rFonts w:hint="eastAsia" w:ascii="宋体" w:hAnsi="宋体" w:eastAsia="宋体" w:cs="Times New Roman"/>
          <w:color w:val="000000" w:themeColor="text1"/>
          <w:sz w:val="24"/>
          <w:szCs w:val="24"/>
          <w14:textFill>
            <w14:solidFill>
              <w14:schemeClr w14:val="tx1"/>
            </w14:solidFill>
          </w14:textFill>
        </w:rPr>
        <w:t>供应商名称：</w:t>
      </w:r>
      <w:bookmarkEnd w:id="157"/>
      <w:bookmarkEnd w:id="158"/>
      <w:bookmarkEnd w:id="159"/>
      <w:bookmarkEnd w:id="160"/>
      <w:r>
        <w:rPr>
          <w:rFonts w:hint="eastAsia" w:ascii="宋体" w:hAnsi="宋体" w:eastAsia="宋体" w:cs="Times New Roman"/>
          <w:color w:val="000000" w:themeColor="text1"/>
          <w:sz w:val="24"/>
          <w:szCs w:val="24"/>
          <w14:textFill>
            <w14:solidFill>
              <w14:schemeClr w14:val="tx1"/>
            </w14:solidFill>
          </w14:textFill>
        </w:rPr>
        <w:t xml:space="preserve">                                        </w:t>
      </w:r>
    </w:p>
    <w:p w14:paraId="3AB342B5">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r>
        <w:rPr>
          <w:rFonts w:hint="eastAsia" w:cs="Times New Roman" w:asciiTheme="minorEastAsia" w:hAnsiTheme="minorEastAsia" w:eastAsiaTheme="minorEastAsia"/>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24"/>
          <w:szCs w:val="24"/>
          <w:lang w:val="en-US" w:eastAsia="zh-CN"/>
          <w14:textFill>
            <w14:solidFill>
              <w14:schemeClr w14:val="tx1"/>
            </w14:solidFill>
          </w14:textFill>
        </w:rPr>
        <w:t>单位：元</w:t>
      </w:r>
      <w:r>
        <w:rPr>
          <w:rFonts w:hint="eastAsia" w:ascii="宋体" w:hAnsi="宋体" w:eastAsia="宋体" w:cs="Times New Roman"/>
          <w:color w:val="000000" w:themeColor="text1"/>
          <w:sz w:val="24"/>
          <w:szCs w:val="24"/>
          <w14:textFill>
            <w14:solidFill>
              <w14:schemeClr w14:val="tx1"/>
            </w14:solidFill>
          </w14:textFill>
        </w:rPr>
        <w:t xml:space="preserve">  </w:t>
      </w:r>
    </w:p>
    <w:tbl>
      <w:tblPr>
        <w:tblStyle w:val="32"/>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1971"/>
        <w:gridCol w:w="1763"/>
        <w:gridCol w:w="1725"/>
        <w:gridCol w:w="2428"/>
      </w:tblGrid>
      <w:tr w14:paraId="12C2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390" w:type="dxa"/>
            <w:tcBorders>
              <w:tl2br w:val="single" w:color="auto" w:sz="4" w:space="0"/>
            </w:tcBorders>
          </w:tcPr>
          <w:p w14:paraId="6F221842">
            <w:pPr>
              <w:keepNext w:val="0"/>
              <w:keepLines w:val="0"/>
              <w:suppressLineNumbers w:val="0"/>
              <w:kinsoku w:val="0"/>
              <w:spacing w:before="0" w:beforeAutospacing="0" w:after="0" w:afterAutospacing="0" w:line="500" w:lineRule="exact"/>
              <w:ind w:left="0" w:right="0" w:firstLine="1200" w:firstLineChars="50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报价内容</w:t>
            </w:r>
          </w:p>
          <w:p w14:paraId="267CB71F">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22E6B26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1D3EE00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05F31A4A">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投标内容</w:t>
            </w:r>
          </w:p>
        </w:tc>
        <w:tc>
          <w:tcPr>
            <w:tcW w:w="1971" w:type="dxa"/>
            <w:vAlign w:val="center"/>
          </w:tcPr>
          <w:p w14:paraId="7031B8E3">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70BA5B1C">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1763" w:type="dxa"/>
            <w:vAlign w:val="center"/>
          </w:tcPr>
          <w:p w14:paraId="0BEE6F6C">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工期</w:t>
            </w:r>
          </w:p>
          <w:p w14:paraId="1A4396CD">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（天）</w:t>
            </w:r>
          </w:p>
        </w:tc>
        <w:tc>
          <w:tcPr>
            <w:tcW w:w="1725" w:type="dxa"/>
            <w:vAlign w:val="center"/>
          </w:tcPr>
          <w:p w14:paraId="7F715C20">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质量</w:t>
            </w:r>
            <w:r>
              <w:rPr>
                <w:rFonts w:hint="eastAsia" w:ascii="宋体" w:hAnsi="宋体"/>
                <w:color w:val="000000" w:themeColor="text1"/>
                <w:sz w:val="24"/>
                <w:lang w:val="en-US" w:eastAsia="zh-CN"/>
                <w14:textFill>
                  <w14:solidFill>
                    <w14:schemeClr w14:val="tx1"/>
                  </w14:solidFill>
                </w14:textFill>
              </w:rPr>
              <w:t>等级</w:t>
            </w:r>
          </w:p>
        </w:tc>
        <w:tc>
          <w:tcPr>
            <w:tcW w:w="2428" w:type="dxa"/>
            <w:vAlign w:val="center"/>
          </w:tcPr>
          <w:p w14:paraId="5519ABE7">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质保期</w:t>
            </w:r>
          </w:p>
        </w:tc>
      </w:tr>
      <w:tr w14:paraId="567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390" w:type="dxa"/>
            <w:vAlign w:val="center"/>
          </w:tcPr>
          <w:p w14:paraId="5ED930FE">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971" w:type="dxa"/>
            <w:vAlign w:val="center"/>
          </w:tcPr>
          <w:p w14:paraId="2DAE321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tc>
        <w:tc>
          <w:tcPr>
            <w:tcW w:w="1763" w:type="dxa"/>
            <w:vAlign w:val="center"/>
          </w:tcPr>
          <w:p w14:paraId="01302E5D">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725" w:type="dxa"/>
            <w:vAlign w:val="center"/>
          </w:tcPr>
          <w:p w14:paraId="1F559170">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2428" w:type="dxa"/>
            <w:vAlign w:val="center"/>
          </w:tcPr>
          <w:p w14:paraId="2759EE54">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r>
      <w:tr w14:paraId="6082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277" w:type="dxa"/>
            <w:gridSpan w:val="5"/>
            <w:vAlign w:val="center"/>
          </w:tcPr>
          <w:p w14:paraId="2658A1B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p>
        </w:tc>
      </w:tr>
      <w:tr w14:paraId="7E8C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77" w:type="dxa"/>
            <w:gridSpan w:val="5"/>
            <w:vAlign w:val="center"/>
          </w:tcPr>
          <w:p w14:paraId="317DD171">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lang w:val="en-US"/>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备注：表内</w:t>
            </w:r>
            <w:r>
              <w:rPr>
                <w:rFonts w:hint="eastAsia" w:ascii="宋体" w:hAnsi="宋体" w:cs="Times New Roman"/>
                <w:color w:val="000000" w:themeColor="text1"/>
                <w:sz w:val="24"/>
                <w:szCs w:val="24"/>
                <w:lang w:eastAsia="zh-CN"/>
                <w14:textFill>
                  <w14:solidFill>
                    <w14:schemeClr w14:val="tx1"/>
                  </w14:solidFill>
                </w14:textFill>
              </w:rPr>
              <w:t>投标</w:t>
            </w:r>
            <w:r>
              <w:rPr>
                <w:rFonts w:hint="eastAsia" w:ascii="宋体" w:hAnsi="宋体" w:cs="Times New Roman"/>
                <w:color w:val="000000" w:themeColor="text1"/>
                <w:sz w:val="24"/>
                <w:szCs w:val="24"/>
                <w14:textFill>
                  <w14:solidFill>
                    <w14:schemeClr w14:val="tx1"/>
                  </w14:solidFill>
                </w14:textFill>
              </w:rPr>
              <w:t>报价</w:t>
            </w:r>
            <w:r>
              <w:rPr>
                <w:rFonts w:hint="eastAsia" w:ascii="宋体" w:hAnsi="宋体" w:cs="Times New Roman"/>
                <w:color w:val="000000" w:themeColor="text1"/>
                <w:sz w:val="24"/>
                <w:szCs w:val="24"/>
                <w:lang w:eastAsia="zh-CN"/>
                <w14:textFill>
                  <w14:solidFill>
                    <w14:schemeClr w14:val="tx1"/>
                  </w14:solidFill>
                </w14:textFill>
              </w:rPr>
              <w:t>以元为单位，保留小数点后两位。</w:t>
            </w:r>
          </w:p>
        </w:tc>
      </w:tr>
    </w:tbl>
    <w:p w14:paraId="1533A45D">
      <w:pPr>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备注</w:t>
      </w:r>
      <w:r>
        <w:rPr>
          <w:rFonts w:ascii="宋体" w:hAnsi="宋体" w:cs="仿宋"/>
          <w:color w:val="000000" w:themeColor="text1"/>
          <w:sz w:val="24"/>
          <w:szCs w:val="24"/>
          <w14:textFill>
            <w14:solidFill>
              <w14:schemeClr w14:val="tx1"/>
            </w14:solidFill>
          </w14:textFill>
        </w:rPr>
        <w:t>：</w:t>
      </w:r>
    </w:p>
    <w:p w14:paraId="26CD2D16">
      <w:pPr>
        <w:spacing w:line="360" w:lineRule="auto"/>
        <w:ind w:firstLine="360" w:firstLineChars="15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投标人所报的价格应考虑到可能发生的所有与完成本项目相关服务及履行合同义务有关的一切费用。</w:t>
      </w:r>
    </w:p>
    <w:p w14:paraId="64C0C96E">
      <w:pPr>
        <w:kinsoku w:val="0"/>
        <w:spacing w:line="360" w:lineRule="auto"/>
        <w:jc w:val="left"/>
        <w:rPr>
          <w:rFonts w:ascii="宋体" w:cs="Times New Roman"/>
          <w:color w:val="000000" w:themeColor="text1"/>
          <w:sz w:val="24"/>
          <w:szCs w:val="24"/>
          <w14:textFill>
            <w14:solidFill>
              <w14:schemeClr w14:val="tx1"/>
            </w14:solidFill>
          </w14:textFill>
        </w:rPr>
      </w:pPr>
    </w:p>
    <w:p w14:paraId="10E839B7">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7BA6D06C">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3EA96CCF">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25BA5A6A">
      <w:pPr>
        <w:kinsoku w:val="0"/>
        <w:spacing w:line="480" w:lineRule="auto"/>
        <w:jc w:val="left"/>
        <w:rPr>
          <w:rFonts w:ascii="宋体" w:cs="Times New Roman"/>
          <w:color w:val="000000" w:themeColor="text1"/>
          <w:sz w:val="24"/>
          <w:szCs w:val="24"/>
          <w14:textFill>
            <w14:solidFill>
              <w14:schemeClr w14:val="tx1"/>
            </w14:solidFill>
          </w14:textFill>
        </w:rPr>
      </w:pPr>
    </w:p>
    <w:p w14:paraId="06039206">
      <w:pPr>
        <w:overflowPunct/>
        <w:topLinePunct w:val="0"/>
        <w:bidi w:val="0"/>
        <w:adjustRightInd w:val="0"/>
        <w:snapToGrid w:val="0"/>
        <w:spacing w:line="500" w:lineRule="atLeast"/>
        <w:ind w:firstLine="643" w:firstLineChars="200"/>
        <w:jc w:val="cente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bookmarkStart w:id="161" w:name="_Toc19543351"/>
      <w:bookmarkStart w:id="162" w:name="_Toc15021755"/>
      <w:bookmarkStart w:id="163" w:name="_Toc484890088"/>
      <w:r>
        <w:rPr>
          <w:rFonts w:hint="eastAsia" w:hAnsi="宋体"/>
          <w:b/>
          <w:color w:val="000000" w:themeColor="text1"/>
          <w:sz w:val="32"/>
          <w:szCs w:val="32"/>
          <w14:textFill>
            <w14:solidFill>
              <w14:schemeClr w14:val="tx1"/>
            </w14:solidFill>
          </w14:textFill>
        </w:rPr>
        <w:br w:type="page"/>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第三章  已标价工程量清单</w:t>
      </w:r>
      <w:bookmarkEnd w:id="161"/>
      <w:bookmarkEnd w:id="162"/>
      <w:bookmarkEnd w:id="163"/>
      <w:bookmarkStart w:id="164" w:name="_Toc11309"/>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br w:type="page"/>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第四章 供应商资质证明文件</w:t>
      </w:r>
    </w:p>
    <w:p w14:paraId="48A25B8F">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1.满足《中华人民共和国政府采购法》第二十二条规定;</w:t>
      </w:r>
    </w:p>
    <w:p w14:paraId="376C60FC">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(一)具有独立承担民事责任的能力，提供登载有统一社会信用代码的营业执照（或《事业单位法人证书》或其他合法组织登记证书、自然人只须提交身份证），非法人单位参照执行；</w:t>
      </w:r>
    </w:p>
    <w:p w14:paraId="3DD1BB74">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二)具有良好的商业信誉和健全的财务会计制度，提供2024年度经审计的财务审计报告（成立时间至提交响应文件截止时间不足一年的可提供成立后任意时段的资产负债表）或其基本存款账户开户银行出具的资信证明；</w:t>
      </w:r>
    </w:p>
    <w:p w14:paraId="360D261E">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(三)具有履行合同所必需的设备和专业技术能力，提供自述材料，内容、格式自拟；</w:t>
      </w:r>
    </w:p>
    <w:p w14:paraId="7A1B9819">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四)有依法缴纳税收和社会保障资金的良好记录，提供响应截止时间前六个月内任意一个月的完税证明（依法免税的投标人应提供相关文件证明）和社会保障资金缴纳证明（专用收据或社会保险缴纳清单或参保缴费证明，依法不需要缴纳社会保障资金的投标人应提供相关文件证明）；</w:t>
      </w:r>
    </w:p>
    <w:p w14:paraId="7A391806">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(五)参加政府采购活动前三年内，在经营活动中没有重大违法记录，提供承诺书或声明；</w:t>
      </w:r>
    </w:p>
    <w:p w14:paraId="7AD8ED2B">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(六)法律、行政法规规定的其他条件，提供承诺书或声明或声明。</w:t>
      </w:r>
    </w:p>
    <w:p w14:paraId="3F11FEE7">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2.落实政府采购政策需满足的资格要求：</w:t>
      </w:r>
    </w:p>
    <w:p w14:paraId="4D905B4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项目为专门面向中小企业预留项目，供应商应为中型、小型、微型企业。本项目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660B30D3">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3.本项目的特定资格要求：</w:t>
      </w:r>
    </w:p>
    <w:p w14:paraId="0497E702">
      <w:pPr>
        <w:spacing w:after="50" w:line="292" w:lineRule="auto"/>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（1）须具备建设行政主管部门颁发的公路工程施工总承包三级（含三级）以上资质及安全生产许可证，并在人员、设备、资金等方面具备相应的施工能力；</w:t>
      </w:r>
    </w:p>
    <w:p w14:paraId="26E1434A">
      <w:pPr>
        <w:spacing w:after="50" w:line="292" w:lineRule="auto"/>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（2）项目负责人须具公路工程专业二级（含二级）以上的注册建造师资格，提供注册证、交通主管部门核发的安全生产考核合格证、无在建工程承诺书；</w:t>
      </w:r>
    </w:p>
    <w:p w14:paraId="247B8F20">
      <w:pPr>
        <w:spacing w:after="50" w:line="292" w:lineRule="auto"/>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（3）专职安全员需具备交通主管部门核发的安全生产考核合格证；</w:t>
      </w:r>
    </w:p>
    <w:p w14:paraId="7C2E6101">
      <w:pPr>
        <w:spacing w:after="50" w:line="292" w:lineRule="auto"/>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（4）提供法定代表人授权书（附法定代表人、被授权人身份证复印件）及被授权人身份证；法定代表人直接参加投标的，须提供法定代表人身份证明；</w:t>
      </w:r>
    </w:p>
    <w:p w14:paraId="55E904AB">
      <w:pPr>
        <w:spacing w:after="50" w:line="292" w:lineRule="auto"/>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（5）供应商未被列入“信用中国”网站(www.creditchina.gov.cn )和中国政府采购网(www.ccgp.gov.cn ) 等网站失信被执行人、重大税收违法失信主体、政府采购严重违法失信行为记录名单；</w:t>
      </w:r>
    </w:p>
    <w:p w14:paraId="6154546F">
      <w:pPr>
        <w:widowControl/>
        <w:jc w:val="left"/>
        <w:rPr>
          <w:rFonts w:ascii="宋体" w:hAnsi="宋体" w:cs="Arial"/>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bCs/>
          <w:color w:val="auto"/>
          <w:kern w:val="0"/>
          <w:sz w:val="24"/>
          <w:szCs w:val="24"/>
        </w:rPr>
        <w:t>注：上述资质为必备资质，欠缺其中任何一项按无效文件处理。投标人须保证资质文件的真实、合法、有效，因资质产生的一切纠纷由投标人承担法律责任。</w:t>
      </w:r>
      <w:r>
        <w:rPr>
          <w:rFonts w:ascii="宋体" w:hAnsi="宋体" w:cs="Arial"/>
          <w:b/>
          <w:color w:val="000000" w:themeColor="text1"/>
          <w:kern w:val="0"/>
          <w:sz w:val="32"/>
          <w:szCs w:val="32"/>
          <w14:textFill>
            <w14:solidFill>
              <w14:schemeClr w14:val="tx1"/>
            </w14:solidFill>
          </w14:textFill>
        </w:rPr>
        <w:br w:type="page"/>
      </w:r>
    </w:p>
    <w:p w14:paraId="12D6F661">
      <w:pPr>
        <w:tabs>
          <w:tab w:val="left" w:pos="210"/>
        </w:tabs>
        <w:spacing w:line="320" w:lineRule="exact"/>
        <w:rPr>
          <w:rFonts w:ascii="宋体" w:hAnsi="宋体" w:cs="Arial"/>
          <w:b/>
          <w:color w:val="000000" w:themeColor="text1"/>
          <w:kern w:val="0"/>
          <w:sz w:val="32"/>
          <w:szCs w:val="32"/>
          <w14:textFill>
            <w14:solidFill>
              <w14:schemeClr w14:val="tx1"/>
            </w14:solidFill>
          </w14:textFill>
        </w:rPr>
      </w:pPr>
    </w:p>
    <w:p w14:paraId="04642436">
      <w:pPr>
        <w:tabs>
          <w:tab w:val="left" w:pos="210"/>
        </w:tabs>
        <w:spacing w:line="420" w:lineRule="exact"/>
        <w:jc w:val="center"/>
        <w:rPr>
          <w:rFonts w:ascii="宋体" w:hAnsi="宋体" w:cs="Arial"/>
          <w:b/>
          <w:color w:val="000000" w:themeColor="text1"/>
          <w:kern w:val="0"/>
          <w:sz w:val="32"/>
          <w:szCs w:val="32"/>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 xml:space="preserve">    </w:t>
      </w:r>
      <w:r>
        <w:rPr>
          <w:rFonts w:hint="eastAsia" w:ascii="宋体" w:hAnsi="宋体" w:cs="Arial"/>
          <w:b/>
          <w:color w:val="000000" w:themeColor="text1"/>
          <w:kern w:val="0"/>
          <w:sz w:val="28"/>
          <w:szCs w:val="28"/>
          <w14:textFill>
            <w14:solidFill>
              <w14:schemeClr w14:val="tx1"/>
            </w14:solidFill>
          </w14:textFill>
        </w:rPr>
        <w:t>法定代表人证明书</w:t>
      </w:r>
    </w:p>
    <w:p w14:paraId="70678E52">
      <w:pPr>
        <w:tabs>
          <w:tab w:val="left" w:pos="210"/>
        </w:tabs>
        <w:spacing w:line="320" w:lineRule="exact"/>
        <w:jc w:val="center"/>
        <w:rPr>
          <w:rFonts w:ascii="宋体" w:hAnsi="宋体" w:cs="Arial"/>
          <w:b/>
          <w:color w:val="000000" w:themeColor="text1"/>
          <w:kern w:val="0"/>
          <w:sz w:val="32"/>
          <w:szCs w:val="32"/>
          <w14:textFill>
            <w14:solidFill>
              <w14:schemeClr w14:val="tx1"/>
            </w14:solidFill>
          </w14:textFill>
        </w:rPr>
      </w:pPr>
    </w:p>
    <w:tbl>
      <w:tblPr>
        <w:tblStyle w:val="3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4B6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1FC18979">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Arial"/>
                <w:color w:val="000000" w:themeColor="text1"/>
                <w:kern w:val="0"/>
                <w:sz w:val="24"/>
                <w:szCs w:val="24"/>
                <w:lang w:eastAsia="zh-CN"/>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致：</w:t>
            </w:r>
            <w:r>
              <w:rPr>
                <w:rFonts w:hint="eastAsia" w:ascii="宋体" w:hAnsi="宋体" w:cs="宋体"/>
                <w:color w:val="000000" w:themeColor="text1"/>
                <w:sz w:val="24"/>
                <w:szCs w:val="24"/>
                <w:lang w:eastAsia="zh-CN"/>
                <w14:textFill>
                  <w14:solidFill>
                    <w14:schemeClr w14:val="tx1"/>
                  </w14:solidFill>
                </w14:textFill>
              </w:rPr>
              <w:t>陕西云朗项目管理有限公司</w:t>
            </w:r>
          </w:p>
        </w:tc>
      </w:tr>
      <w:tr w14:paraId="7C9B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79549FA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w:t>
            </w:r>
          </w:p>
          <w:p w14:paraId="0D45D9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E6FB67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业</w:t>
            </w:r>
          </w:p>
          <w:p w14:paraId="4374BA8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0F8A06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w:t>
            </w:r>
          </w:p>
          <w:p w14:paraId="7D01C51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E82F07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人</w:t>
            </w:r>
          </w:p>
        </w:tc>
        <w:tc>
          <w:tcPr>
            <w:tcW w:w="2223" w:type="dxa"/>
            <w:vAlign w:val="center"/>
          </w:tcPr>
          <w:p w14:paraId="63612C8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企业名称</w:t>
            </w:r>
          </w:p>
        </w:tc>
        <w:tc>
          <w:tcPr>
            <w:tcW w:w="6797" w:type="dxa"/>
            <w:gridSpan w:val="4"/>
            <w:vAlign w:val="center"/>
          </w:tcPr>
          <w:p w14:paraId="6733067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2D8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B827B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3066FD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法定地址</w:t>
            </w:r>
          </w:p>
        </w:tc>
        <w:tc>
          <w:tcPr>
            <w:tcW w:w="6797" w:type="dxa"/>
            <w:gridSpan w:val="4"/>
            <w:vAlign w:val="center"/>
          </w:tcPr>
          <w:p w14:paraId="216CE41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0070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982A07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29E99EC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邮政编码</w:t>
            </w:r>
          </w:p>
        </w:tc>
        <w:tc>
          <w:tcPr>
            <w:tcW w:w="6797" w:type="dxa"/>
            <w:gridSpan w:val="4"/>
            <w:vAlign w:val="center"/>
          </w:tcPr>
          <w:p w14:paraId="431A81F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4BE3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245573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7DB9C07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工商登记机关</w:t>
            </w:r>
          </w:p>
        </w:tc>
        <w:tc>
          <w:tcPr>
            <w:tcW w:w="6797" w:type="dxa"/>
            <w:gridSpan w:val="4"/>
            <w:vAlign w:val="center"/>
          </w:tcPr>
          <w:p w14:paraId="0AC1846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227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48931CD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53602D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税务登记机关</w:t>
            </w:r>
          </w:p>
        </w:tc>
        <w:tc>
          <w:tcPr>
            <w:tcW w:w="6797" w:type="dxa"/>
            <w:gridSpan w:val="4"/>
            <w:vAlign w:val="center"/>
          </w:tcPr>
          <w:p w14:paraId="201335DA">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p>
        </w:tc>
      </w:tr>
      <w:tr w14:paraId="70B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758D17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CC190A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机构代码证号</w:t>
            </w:r>
          </w:p>
        </w:tc>
        <w:tc>
          <w:tcPr>
            <w:tcW w:w="6797" w:type="dxa"/>
            <w:gridSpan w:val="4"/>
            <w:vAlign w:val="center"/>
          </w:tcPr>
          <w:p w14:paraId="297EB4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67DA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773E27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w:t>
            </w:r>
          </w:p>
        </w:tc>
        <w:tc>
          <w:tcPr>
            <w:tcW w:w="2223" w:type="dxa"/>
            <w:vAlign w:val="center"/>
          </w:tcPr>
          <w:p w14:paraId="7DC06D5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姓名</w:t>
            </w:r>
          </w:p>
        </w:tc>
        <w:tc>
          <w:tcPr>
            <w:tcW w:w="2408" w:type="dxa"/>
            <w:gridSpan w:val="2"/>
            <w:vAlign w:val="center"/>
          </w:tcPr>
          <w:p w14:paraId="05E0A0A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64607D0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性别</w:t>
            </w:r>
          </w:p>
        </w:tc>
        <w:tc>
          <w:tcPr>
            <w:tcW w:w="2171" w:type="dxa"/>
            <w:vAlign w:val="center"/>
          </w:tcPr>
          <w:p w14:paraId="019C53F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B2C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2BEFC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5BE37FC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职务</w:t>
            </w:r>
          </w:p>
        </w:tc>
        <w:tc>
          <w:tcPr>
            <w:tcW w:w="2408" w:type="dxa"/>
            <w:gridSpan w:val="2"/>
            <w:vAlign w:val="center"/>
          </w:tcPr>
          <w:p w14:paraId="43E29B1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33D0D4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联系电话</w:t>
            </w:r>
          </w:p>
        </w:tc>
        <w:tc>
          <w:tcPr>
            <w:tcW w:w="2171" w:type="dxa"/>
            <w:vAlign w:val="center"/>
          </w:tcPr>
          <w:p w14:paraId="65CEABF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7053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42668D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4C5F5E5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传真</w:t>
            </w:r>
          </w:p>
        </w:tc>
        <w:tc>
          <w:tcPr>
            <w:tcW w:w="6797" w:type="dxa"/>
            <w:gridSpan w:val="4"/>
            <w:vAlign w:val="center"/>
          </w:tcPr>
          <w:p w14:paraId="188BE0F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1173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1C01690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法定代表人身份证复印件</w:t>
            </w:r>
          </w:p>
        </w:tc>
        <w:tc>
          <w:tcPr>
            <w:tcW w:w="4441" w:type="dxa"/>
            <w:gridSpan w:val="2"/>
            <w:vMerge w:val="restart"/>
            <w:vAlign w:val="center"/>
          </w:tcPr>
          <w:p w14:paraId="6062DE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（粘贴处）</w:t>
            </w:r>
          </w:p>
        </w:tc>
        <w:tc>
          <w:tcPr>
            <w:tcW w:w="4579" w:type="dxa"/>
            <w:gridSpan w:val="3"/>
            <w:vAlign w:val="center"/>
          </w:tcPr>
          <w:p w14:paraId="19D9640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法定代表人签字或盖章</w:t>
            </w:r>
          </w:p>
        </w:tc>
      </w:tr>
      <w:tr w14:paraId="0C87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3F13EFE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441" w:type="dxa"/>
            <w:gridSpan w:val="2"/>
            <w:vMerge w:val="continue"/>
            <w:vAlign w:val="center"/>
          </w:tcPr>
          <w:p w14:paraId="08FA341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579" w:type="dxa"/>
            <w:gridSpan w:val="3"/>
            <w:vAlign w:val="bottom"/>
          </w:tcPr>
          <w:p w14:paraId="52C2EA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（公章）</w:t>
            </w:r>
          </w:p>
          <w:p w14:paraId="2C725D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61F1A7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321420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5D5616D6">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xml:space="preserve">年  月  日 </w:t>
            </w:r>
          </w:p>
        </w:tc>
      </w:tr>
    </w:tbl>
    <w:p w14:paraId="580EB16A">
      <w:pPr>
        <w:pStyle w:val="4"/>
        <w:pageBreakBefore/>
        <w:rPr>
          <w:rFonts w:ascii="宋体" w:hAnsi="宋体" w:cs="宋体"/>
          <w:color w:val="000000" w:themeColor="text1"/>
          <w14:textFill>
            <w14:solidFill>
              <w14:schemeClr w14:val="tx1"/>
            </w14:solidFill>
          </w14:textFill>
        </w:rPr>
      </w:pPr>
      <w:bookmarkStart w:id="165" w:name="_Toc19543356"/>
      <w:r>
        <w:rPr>
          <w:rFonts w:hint="eastAsia" w:ascii="宋体" w:hAnsi="宋体" w:cs="宋体"/>
          <w:color w:val="000000" w:themeColor="text1"/>
          <w14:textFill>
            <w14:solidFill>
              <w14:schemeClr w14:val="tx1"/>
            </w14:solidFill>
          </w14:textFill>
        </w:rPr>
        <w:t>法定代表人授权书</w:t>
      </w:r>
      <w:bookmarkEnd w:id="165"/>
    </w:p>
    <w:p w14:paraId="28EA0032">
      <w:pPr>
        <w:pStyle w:val="13"/>
        <w:spacing w:line="400" w:lineRule="exact"/>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陕西云朗项目管理有限公司</w:t>
      </w:r>
      <w:r>
        <w:rPr>
          <w:rFonts w:hint="eastAsia" w:hAnsi="宋体"/>
          <w:color w:val="000000" w:themeColor="text1"/>
          <w:sz w:val="24"/>
          <w:szCs w:val="24"/>
          <w14:textFill>
            <w14:solidFill>
              <w14:schemeClr w14:val="tx1"/>
            </w14:solidFill>
          </w14:textFill>
        </w:rPr>
        <w:t>：</w:t>
      </w:r>
    </w:p>
    <w:p w14:paraId="12E90487">
      <w:pPr>
        <w:tabs>
          <w:tab w:val="left" w:pos="8820"/>
        </w:tabs>
        <w:spacing w:line="400" w:lineRule="exact"/>
        <w:ind w:firstLine="570"/>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本授权委托书声明：我</w:t>
      </w:r>
      <w:r>
        <w:rPr>
          <w:rFonts w:hint="eastAsia" w:ascii="宋体" w:hAnsi="宋体" w:cs="宋体"/>
          <w:color w:val="000000" w:themeColor="text1"/>
          <w:sz w:val="24"/>
          <w:szCs w:val="24"/>
          <w:u w:val="single"/>
          <w14:textFill>
            <w14:solidFill>
              <w14:schemeClr w14:val="tx1"/>
            </w14:solidFill>
          </w14:textFill>
        </w:rPr>
        <w:t>（法定代表人姓名）</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系注册于</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（供应商地址）</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u w:val="single"/>
          <w14:textFill>
            <w14:solidFill>
              <w14:schemeClr w14:val="tx1"/>
            </w14:solidFill>
          </w14:textFill>
        </w:rPr>
        <w:t>（供应商名称）</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的法定代表人，现代表公司授权下面签字的</w:t>
      </w:r>
      <w:r>
        <w:rPr>
          <w:rFonts w:hint="eastAsia" w:ascii="宋体" w:hAnsi="宋体" w:cs="宋体"/>
          <w:color w:val="000000" w:themeColor="text1"/>
          <w:sz w:val="24"/>
          <w:szCs w:val="24"/>
          <w:u w:val="single"/>
          <w14:textFill>
            <w14:solidFill>
              <w14:schemeClr w14:val="tx1"/>
            </w14:solidFill>
          </w14:textFill>
        </w:rPr>
        <w:t>（被授权人的姓名、职务）</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为我公司合法代理人，代表本公司参加</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（项目名称）  </w:t>
      </w:r>
      <w:r>
        <w:rPr>
          <w:rFonts w:hint="eastAsia" w:ascii="宋体" w:hAnsi="宋体" w:cs="宋体"/>
          <w:color w:val="000000" w:themeColor="text1"/>
          <w:sz w:val="24"/>
          <w:szCs w:val="24"/>
          <w14:textFill>
            <w14:solidFill>
              <w14:schemeClr w14:val="tx1"/>
            </w14:solidFill>
          </w14:textFill>
        </w:rPr>
        <w:t>采购项目编号为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的采购活动。以我方名义全权处理该项目有关磋商、签订合同以及执行合同等一切事宜。</w:t>
      </w:r>
    </w:p>
    <w:p w14:paraId="45D0EF1A">
      <w:pPr>
        <w:spacing w:line="40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有效期自磋商之日起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日历日，特此声明。</w:t>
      </w:r>
    </w:p>
    <w:p w14:paraId="5123BA0F">
      <w:pPr>
        <w:pStyle w:val="13"/>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供应商（单位名称及公章）：</w:t>
      </w:r>
      <w:r>
        <w:rPr>
          <w:rFonts w:hAnsi="宋体"/>
          <w:color w:val="000000" w:themeColor="text1"/>
          <w:sz w:val="24"/>
          <w:szCs w:val="24"/>
          <w14:textFill>
            <w14:solidFill>
              <w14:schemeClr w14:val="tx1"/>
            </w14:solidFill>
          </w14:textFill>
        </w:rPr>
        <w:t>________</w:t>
      </w:r>
    </w:p>
    <w:p w14:paraId="74494C7A">
      <w:pPr>
        <w:pStyle w:val="13"/>
        <w:spacing w:line="400" w:lineRule="exact"/>
        <w:ind w:firstLine="480" w:firstLineChars="200"/>
        <w:jc w:val="left"/>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法定代表人（签字或盖章）：</w:t>
      </w:r>
      <w:r>
        <w:rPr>
          <w:rFonts w:hAnsi="宋体"/>
          <w:color w:val="000000" w:themeColor="text1"/>
          <w:sz w:val="24"/>
          <w:szCs w:val="24"/>
          <w14:textFill>
            <w14:solidFill>
              <w14:schemeClr w14:val="tx1"/>
            </w14:solidFill>
          </w14:textFill>
        </w:rPr>
        <w:t>________</w:t>
      </w:r>
    </w:p>
    <w:p w14:paraId="0F659769">
      <w:pPr>
        <w:pStyle w:val="13"/>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被授权人（签字）：</w:t>
      </w:r>
      <w:r>
        <w:rPr>
          <w:rFonts w:hAnsi="宋体"/>
          <w:color w:val="000000" w:themeColor="text1"/>
          <w:sz w:val="24"/>
          <w:szCs w:val="24"/>
          <w14:textFill>
            <w14:solidFill>
              <w14:schemeClr w14:val="tx1"/>
            </w14:solidFill>
          </w14:textFill>
        </w:rPr>
        <w:t>________</w:t>
      </w:r>
      <w:r>
        <w:rPr>
          <w:rFonts w:hint="eastAsia" w:hAnsi="宋体"/>
          <w:color w:val="000000" w:themeColor="text1"/>
          <w:sz w:val="24"/>
          <w:szCs w:val="24"/>
          <w14:textFill>
            <w14:solidFill>
              <w14:schemeClr w14:val="tx1"/>
            </w14:solidFill>
          </w14:textFill>
        </w:rPr>
        <w:t>性别：</w:t>
      </w:r>
      <w:r>
        <w:rPr>
          <w:rFonts w:hAnsi="宋体"/>
          <w:color w:val="000000" w:themeColor="text1"/>
          <w:sz w:val="24"/>
          <w:szCs w:val="24"/>
          <w14:textFill>
            <w14:solidFill>
              <w14:schemeClr w14:val="tx1"/>
            </w14:solidFill>
          </w14:textFill>
        </w:rPr>
        <w:t>________</w:t>
      </w:r>
    </w:p>
    <w:p w14:paraId="46BBC1C4">
      <w:pPr>
        <w:pStyle w:val="13"/>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Ansi="宋体"/>
          <w:color w:val="000000" w:themeColor="text1"/>
          <w:sz w:val="24"/>
          <w:szCs w:val="24"/>
          <w14:textFill>
            <w14:solidFill>
              <w14:schemeClr w14:val="tx1"/>
            </w14:solidFill>
          </w14:textFill>
        </w:rPr>
        <w:t>________________</w:t>
      </w:r>
    </w:p>
    <w:p w14:paraId="57633C70">
      <w:pPr>
        <w:pStyle w:val="13"/>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Ansi="宋体"/>
          <w:color w:val="000000" w:themeColor="text1"/>
          <w:sz w:val="24"/>
          <w:szCs w:val="24"/>
          <w14:textFill>
            <w14:solidFill>
              <w14:schemeClr w14:val="tx1"/>
            </w14:solidFill>
          </w14:textFill>
        </w:rPr>
        <w:t>________________</w:t>
      </w:r>
    </w:p>
    <w:p w14:paraId="447EDB29">
      <w:pPr>
        <w:pStyle w:val="13"/>
        <w:spacing w:line="400" w:lineRule="exact"/>
        <w:ind w:firstLine="480" w:firstLineChars="200"/>
        <w:jc w:val="left"/>
        <w:rPr>
          <w:rFonts w:hint="eastAsia" w:hAnsi="宋体"/>
          <w:color w:val="000000" w:themeColor="text1"/>
          <w:sz w:val="24"/>
          <w:szCs w:val="24"/>
          <w14:textFill>
            <w14:solidFill>
              <w14:schemeClr w14:val="tx1"/>
            </w14:solidFill>
          </w14:textFill>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7259A9D8">
      <w:pPr>
        <w:pStyle w:val="13"/>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法定代表人及被授权人身份证复印件（注：身份证复印件须加盖企业公章）</w:t>
      </w:r>
    </w:p>
    <w:tbl>
      <w:tblPr>
        <w:tblStyle w:val="3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7F72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5D6CD75">
            <w:pPr>
              <w:pStyle w:val="13"/>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法定代表人身份证复印件（正面）</w:t>
            </w:r>
          </w:p>
        </w:tc>
        <w:tc>
          <w:tcPr>
            <w:tcW w:w="4531" w:type="dxa"/>
            <w:shd w:val="clear" w:color="auto" w:fill="D9D9D9"/>
            <w:vAlign w:val="center"/>
          </w:tcPr>
          <w:p w14:paraId="60AAB148">
            <w:pPr>
              <w:pStyle w:val="13"/>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被授权人身份证复印件（正面）</w:t>
            </w:r>
          </w:p>
        </w:tc>
      </w:tr>
      <w:tr w14:paraId="365C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61C28171">
            <w:pPr>
              <w:pStyle w:val="13"/>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法定代表人身份证复印件（反面）</w:t>
            </w:r>
          </w:p>
        </w:tc>
        <w:tc>
          <w:tcPr>
            <w:tcW w:w="4531" w:type="dxa"/>
            <w:shd w:val="clear" w:color="auto" w:fill="D9D9D9"/>
            <w:vAlign w:val="center"/>
          </w:tcPr>
          <w:p w14:paraId="73076516">
            <w:pPr>
              <w:pStyle w:val="13"/>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被授权人身份证复印件（反面）</w:t>
            </w:r>
          </w:p>
        </w:tc>
      </w:tr>
    </w:tbl>
    <w:p w14:paraId="6BB56B2C">
      <w:pPr>
        <w:pStyle w:val="13"/>
        <w:spacing w:line="5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p w14:paraId="611857B2">
      <w:pPr>
        <w:pStyle w:val="13"/>
        <w:spacing w:line="500" w:lineRule="exact"/>
        <w:ind w:firstLine="480" w:firstLineChars="200"/>
        <w:jc w:val="lef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．本授权书有效期自招标大会之日计算不得少于</w:t>
      </w:r>
      <w:r>
        <w:rPr>
          <w:rFonts w:hAnsi="宋体"/>
          <w:color w:val="000000" w:themeColor="text1"/>
          <w:sz w:val="24"/>
          <w:szCs w:val="24"/>
          <w14:textFill>
            <w14:solidFill>
              <w14:schemeClr w14:val="tx1"/>
            </w14:solidFill>
          </w14:textFill>
        </w:rPr>
        <w:t>90</w:t>
      </w:r>
      <w:r>
        <w:rPr>
          <w:rFonts w:hint="eastAsia" w:hAnsi="宋体"/>
          <w:color w:val="000000" w:themeColor="text1"/>
          <w:sz w:val="24"/>
          <w:szCs w:val="24"/>
          <w14:textFill>
            <w14:solidFill>
              <w14:schemeClr w14:val="tx1"/>
            </w14:solidFill>
          </w14:textFill>
        </w:rPr>
        <w:t>日历日。</w:t>
      </w:r>
    </w:p>
    <w:p w14:paraId="221EDE4C">
      <w:pPr>
        <w:pStyle w:val="13"/>
        <w:spacing w:line="500" w:lineRule="exact"/>
        <w:ind w:firstLine="480" w:firstLineChars="200"/>
        <w:jc w:val="left"/>
        <w:rPr>
          <w:rFonts w:hAnsi="宋体"/>
          <w:b/>
          <w:bCs/>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．授权书内容填写要明确，文字要工整清楚，涂改无效。</w:t>
      </w:r>
      <w:r>
        <w:rPr>
          <w:rFonts w:hint="eastAsia" w:hAnsi="宋体"/>
          <w:color w:val="000000" w:themeColor="text1"/>
          <w14:textFill>
            <w14:solidFill>
              <w14:schemeClr w14:val="tx1"/>
            </w14:solidFill>
          </w14:textFill>
        </w:rPr>
        <w:br w:type="page"/>
      </w:r>
    </w:p>
    <w:p w14:paraId="287BDD40">
      <w:pPr>
        <w:adjustRightInd w:val="0"/>
        <w:snapToGrid w:val="0"/>
        <w:spacing w:line="360" w:lineRule="auto"/>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166" w:name="_Toc19543357"/>
      <w:bookmarkStart w:id="167" w:name="_Toc536202397"/>
      <w:bookmarkStart w:id="168" w:name="_Toc536429390"/>
      <w:bookmarkStart w:id="169" w:name="_Toc536202328"/>
      <w:bookmarkStart w:id="170" w:name="_Toc7526"/>
      <w:bookmarkStart w:id="171" w:name="_Toc536429337"/>
    </w:p>
    <w:p w14:paraId="209A6BE8">
      <w:pPr>
        <w:adjustRightInd w:val="0"/>
        <w:snapToGrid w:val="0"/>
        <w:spacing w:line="360" w:lineRule="auto"/>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无重大违法记录声明</w:t>
      </w:r>
    </w:p>
    <w:p w14:paraId="319CDB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我单位参与</w:t>
      </w:r>
      <w:r>
        <w:rPr>
          <w:rFonts w:hint="eastAsia"/>
          <w:color w:val="000000" w:themeColor="text1"/>
          <w:sz w:val="24"/>
          <w:szCs w:val="24"/>
          <w:lang w:eastAsia="zh-CN"/>
          <w14:textFill>
            <w14:solidFill>
              <w14:schemeClr w14:val="tx1"/>
            </w14:solidFill>
          </w14:textFill>
        </w:rPr>
        <w:t>陕西云朗项目管理有限公司</w:t>
      </w:r>
      <w:r>
        <w:rPr>
          <w:rFonts w:hint="eastAsia"/>
          <w:color w:val="000000" w:themeColor="text1"/>
          <w:sz w:val="24"/>
          <w:szCs w:val="24"/>
          <w14:textFill>
            <w14:solidFill>
              <w14:schemeClr w14:val="tx1"/>
            </w14:solidFill>
          </w14:textFill>
        </w:rPr>
        <w:t>组织的</w:t>
      </w:r>
      <w:r>
        <w:rPr>
          <w:rFonts w:hint="eastAsia"/>
          <w:color w:val="000000" w:themeColor="text1"/>
          <w:sz w:val="24"/>
          <w:szCs w:val="24"/>
          <w:u w:val="single"/>
          <w14:textFill>
            <w14:solidFill>
              <w14:schemeClr w14:val="tx1"/>
            </w14:solidFill>
          </w14:textFill>
        </w:rPr>
        <w:t xml:space="preserve">     （项目名称）（项目编号）    </w:t>
      </w:r>
      <w:r>
        <w:rPr>
          <w:rFonts w:hint="eastAsia"/>
          <w:color w:val="000000" w:themeColor="text1"/>
          <w:sz w:val="24"/>
          <w:szCs w:val="24"/>
          <w:lang w:eastAsia="zh-CN"/>
          <w14:textFill>
            <w14:solidFill>
              <w14:schemeClr w14:val="tx1"/>
            </w14:solidFill>
          </w14:textFill>
        </w:rPr>
        <w:t>竞争性</w:t>
      </w:r>
      <w:r>
        <w:rPr>
          <w:rFonts w:hint="eastAsia"/>
          <w:color w:val="000000" w:themeColor="text1"/>
          <w:sz w:val="24"/>
          <w:szCs w:val="24"/>
          <w:lang w:val="en-US" w:eastAsia="zh-CN"/>
          <w14:textFill>
            <w14:solidFill>
              <w14:schemeClr w14:val="tx1"/>
            </w14:solidFill>
          </w14:textFill>
        </w:rPr>
        <w:t>磋商采购活动</w:t>
      </w:r>
      <w:r>
        <w:rPr>
          <w:rFonts w:hint="eastAsia"/>
          <w:color w:val="000000" w:themeColor="text1"/>
          <w:sz w:val="24"/>
          <w:szCs w:val="24"/>
          <w14:textFill>
            <w14:solidFill>
              <w14:schemeClr w14:val="tx1"/>
            </w14:solidFill>
          </w14:textFill>
        </w:rPr>
        <w:t>，我单位郑重声明：我方参加本项目</w:t>
      </w:r>
      <w:r>
        <w:rPr>
          <w:rFonts w:hint="eastAsia"/>
          <w:color w:val="000000" w:themeColor="text1"/>
          <w:sz w:val="24"/>
          <w:szCs w:val="24"/>
          <w:lang w:val="en-US" w:eastAsia="zh-CN"/>
          <w14:textFill>
            <w14:solidFill>
              <w14:schemeClr w14:val="tx1"/>
            </w14:solidFill>
          </w14:textFill>
        </w:rPr>
        <w:t>采购活动</w:t>
      </w:r>
      <w:r>
        <w:rPr>
          <w:rFonts w:hint="eastAsia"/>
          <w:color w:val="000000" w:themeColor="text1"/>
          <w:sz w:val="24"/>
          <w:szCs w:val="24"/>
          <w14:textFill>
            <w14:solidFill>
              <w14:schemeClr w14:val="tx1"/>
            </w14:solidFill>
          </w14:textFill>
        </w:rPr>
        <w:t>前三年内无重大违法活动记录，符合《中华人民共和国政府采购法》规定的供应商资格条件，我方对此声明负全部法律责任。</w:t>
      </w:r>
    </w:p>
    <w:p w14:paraId="706CC51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000000" w:themeColor="text1"/>
          <w:sz w:val="24"/>
          <w:szCs w:val="24"/>
          <w14:textFill>
            <w14:solidFill>
              <w14:schemeClr w14:val="tx1"/>
            </w14:solidFill>
          </w14:textFill>
        </w:rPr>
      </w:pPr>
    </w:p>
    <w:p w14:paraId="3016F7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特此声明。</w:t>
      </w:r>
    </w:p>
    <w:p w14:paraId="1D295CD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000000" w:themeColor="text1"/>
          <w:sz w:val="24"/>
          <w:szCs w:val="24"/>
          <w14:textFill>
            <w14:solidFill>
              <w14:schemeClr w14:val="tx1"/>
            </w14:solidFill>
          </w14:textFill>
        </w:rPr>
      </w:pPr>
    </w:p>
    <w:p w14:paraId="7D10ACE6">
      <w:pPr>
        <w:adjustRightInd w:val="0"/>
        <w:snapToGrid w:val="0"/>
        <w:spacing w:line="360" w:lineRule="auto"/>
        <w:rPr>
          <w:rFonts w:hint="eastAsia"/>
          <w:color w:val="000000" w:themeColor="text1"/>
          <w:sz w:val="24"/>
          <w:szCs w:val="24"/>
          <w14:textFill>
            <w14:solidFill>
              <w14:schemeClr w14:val="tx1"/>
            </w14:solidFill>
          </w14:textFill>
        </w:rPr>
      </w:pPr>
    </w:p>
    <w:p w14:paraId="2443D883">
      <w:pPr>
        <w:adjustRightInd w:val="0"/>
        <w:snapToGrid w:val="0"/>
        <w:spacing w:line="360" w:lineRule="auto"/>
        <w:rPr>
          <w:rFonts w:hint="eastAsia"/>
          <w:color w:val="000000" w:themeColor="text1"/>
          <w:sz w:val="24"/>
          <w:szCs w:val="24"/>
          <w:lang w:eastAsia="zh-CN"/>
          <w14:textFill>
            <w14:solidFill>
              <w14:schemeClr w14:val="tx1"/>
            </w14:solidFill>
          </w14:textFill>
        </w:rPr>
      </w:pPr>
    </w:p>
    <w:p w14:paraId="62BBF37D">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供应商（单位名称及公章）：____________________</w:t>
      </w:r>
    </w:p>
    <w:p w14:paraId="315C9723">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w:t>
      </w:r>
      <w:r>
        <w:rPr>
          <w:rFonts w:hint="eastAsia"/>
          <w:color w:val="000000" w:themeColor="text1"/>
          <w:sz w:val="24"/>
          <w:szCs w:val="24"/>
          <w:lang w:val="en-US" w:eastAsia="zh-CN"/>
          <w14:textFill>
            <w14:solidFill>
              <w14:schemeClr w14:val="tx1"/>
            </w14:solidFill>
          </w14:textFill>
        </w:rPr>
        <w:t>或</w:t>
      </w:r>
      <w:r>
        <w:rPr>
          <w:rFonts w:hint="eastAsia"/>
          <w:color w:val="000000" w:themeColor="text1"/>
          <w:sz w:val="24"/>
          <w:szCs w:val="24"/>
          <w14:textFill>
            <w14:solidFill>
              <w14:schemeClr w14:val="tx1"/>
            </w14:solidFill>
          </w14:textFill>
        </w:rPr>
        <w:t>被授权人（签字）：____________________</w:t>
      </w:r>
    </w:p>
    <w:p w14:paraId="288B7ECE">
      <w:pPr>
        <w:adjustRightInd w:val="0"/>
        <w:snapToGrid w:val="0"/>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    期：________年________月________日</w:t>
      </w:r>
    </w:p>
    <w:p w14:paraId="1A39FDE6">
      <w:pPr>
        <w:adjustRightInd w:val="0"/>
        <w:snapToGrid w:val="0"/>
        <w:spacing w:line="360" w:lineRule="auto"/>
        <w:ind w:firstLine="480" w:firstLine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28"/>
          <w:szCs w:val="28"/>
          <w14:textFill>
            <w14:solidFill>
              <w14:schemeClr w14:val="tx1"/>
            </w14:solidFill>
          </w14:textFill>
        </w:rPr>
        <w:t>投标人非联合</w:t>
      </w:r>
      <w:bookmarkStart w:id="198" w:name="_GoBack"/>
      <w:bookmarkEnd w:id="198"/>
      <w:r>
        <w:rPr>
          <w:rFonts w:hint="eastAsia" w:ascii="宋体" w:hAnsi="宋体" w:eastAsia="宋体" w:cs="宋体"/>
          <w:b/>
          <w:bCs/>
          <w:color w:val="000000" w:themeColor="text1"/>
          <w:sz w:val="28"/>
          <w:szCs w:val="28"/>
          <w14:textFill>
            <w14:solidFill>
              <w14:schemeClr w14:val="tx1"/>
            </w14:solidFill>
          </w14:textFill>
        </w:rPr>
        <w:t>体投标声明</w:t>
      </w:r>
    </w:p>
    <w:p w14:paraId="35D3EEA7">
      <w:pPr>
        <w:adjustRightInd w:val="0"/>
        <w:snapToGrid w:val="0"/>
        <w:spacing w:line="360" w:lineRule="auto"/>
        <w:rPr>
          <w:rFonts w:hint="eastAsia" w:ascii="仿宋" w:hAnsi="仿宋" w:eastAsia="仿宋" w:cs="黑体"/>
          <w:bCs/>
          <w:color w:val="000000" w:themeColor="text1"/>
          <w:sz w:val="28"/>
          <w:szCs w:val="28"/>
          <w14:textFill>
            <w14:solidFill>
              <w14:schemeClr w14:val="tx1"/>
            </w14:solidFill>
          </w14:textFill>
        </w:rPr>
      </w:pPr>
    </w:p>
    <w:p w14:paraId="456C715C">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陕西云朗项目管理有限公司</w:t>
      </w:r>
      <w:r>
        <w:rPr>
          <w:rFonts w:hint="eastAsia" w:ascii="宋体" w:hAnsi="宋体" w:eastAsia="宋体" w:cs="宋体"/>
          <w:bCs/>
          <w:color w:val="000000" w:themeColor="text1"/>
          <w:sz w:val="24"/>
          <w:szCs w:val="24"/>
          <w14:textFill>
            <w14:solidFill>
              <w14:schemeClr w14:val="tx1"/>
            </w14:solidFill>
          </w14:textFill>
        </w:rPr>
        <w:t>：</w:t>
      </w:r>
    </w:p>
    <w:p w14:paraId="0BCC554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我方愿响应贵方</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日发布的</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项目（项目编号：</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）招标内容，参与投标，提供采购人需求中规定的全部内容。本公司就参加投标工作，作出郑重声明：</w:t>
      </w:r>
    </w:p>
    <w:p w14:paraId="7195F77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1.本公司保证在本项目投标中不与其他单位围标、串标，不出让投标资格，不向采购人、采购代理机构和评标委员会成员行贿。</w:t>
      </w:r>
    </w:p>
    <w:p w14:paraId="7C28FD80">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2.本公司保证本项目并非联合体投标，本项目服务由本公司独立承担。</w:t>
      </w:r>
    </w:p>
    <w:p w14:paraId="77A1BDC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本公司违反上述保证，或本声明陈述与事实不符，经查实，我方自行承担一切后果及法律责任</w:t>
      </w:r>
      <w:r>
        <w:rPr>
          <w:rFonts w:hint="eastAsia" w:ascii="宋体" w:hAnsi="宋体" w:cs="宋体"/>
          <w:bCs/>
          <w:color w:val="000000" w:themeColor="text1"/>
          <w:sz w:val="24"/>
          <w:szCs w:val="24"/>
          <w:lang w:eastAsia="zh-CN"/>
          <w14:textFill>
            <w14:solidFill>
              <w14:schemeClr w14:val="tx1"/>
            </w14:solidFill>
          </w14:textFill>
        </w:rPr>
        <w:t>。</w:t>
      </w:r>
    </w:p>
    <w:p w14:paraId="6FBCFE9C">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特此声明。</w:t>
      </w:r>
    </w:p>
    <w:p w14:paraId="30D4DCCB">
      <w:pPr>
        <w:pStyle w:val="26"/>
        <w:ind w:firstLine="480"/>
        <w:rPr>
          <w:rFonts w:hint="eastAsia"/>
          <w:color w:val="000000" w:themeColor="text1"/>
          <w14:textFill>
            <w14:solidFill>
              <w14:schemeClr w14:val="tx1"/>
            </w14:solidFill>
          </w14:textFill>
        </w:rPr>
      </w:pPr>
    </w:p>
    <w:p w14:paraId="3674AB64">
      <w:pPr>
        <w:spacing w:line="360" w:lineRule="auto"/>
        <w:ind w:firstLine="480" w:firstLineChars="200"/>
        <w:rPr>
          <w:rFonts w:ascii="宋体" w:hAnsi="Calibri"/>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w:t>
      </w:r>
      <w:r>
        <w:rPr>
          <w:rFonts w:ascii="宋体" w:hAnsi="宋体" w:cs="宋体"/>
          <w:color w:val="000000" w:themeColor="text1"/>
          <w:sz w:val="24"/>
          <w:szCs w:val="24"/>
          <w14:textFill>
            <w14:solidFill>
              <w14:schemeClr w14:val="tx1"/>
            </w14:solidFill>
          </w14:textFill>
        </w:rPr>
        <w:t>____________________</w:t>
      </w:r>
    </w:p>
    <w:p w14:paraId="131BE649">
      <w:pPr>
        <w:adjustRightInd w:val="0"/>
        <w:snapToGrid w:val="0"/>
        <w:spacing w:line="360" w:lineRule="auto"/>
        <w:ind w:firstLine="480" w:firstLineChars="200"/>
        <w:rPr>
          <w:rFonts w:ascii="宋体" w:hAnsi="Calibri"/>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____________________</w:t>
      </w:r>
    </w:p>
    <w:p w14:paraId="3C2A72DB">
      <w:pPr>
        <w:adjustRightInd w:val="0"/>
        <w:snapToGri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日</w:t>
      </w:r>
    </w:p>
    <w:p w14:paraId="045CB2CB">
      <w:pPr>
        <w:adjustRightInd w:val="0"/>
        <w:snapToGrid w:val="0"/>
        <w:spacing w:line="360" w:lineRule="auto"/>
        <w:ind w:firstLine="480" w:firstLineChars="200"/>
        <w:jc w:val="center"/>
        <w:rPr>
          <w:rFonts w:hint="eastAsia" w:ascii="宋体" w:hAnsi="宋体" w:eastAsia="宋体" w:cs="宋体"/>
          <w:b/>
          <w:bCs w:val="0"/>
          <w:color w:val="000000" w:themeColor="text1"/>
          <w:sz w:val="28"/>
          <w:szCs w:val="28"/>
          <w:u w:val="none"/>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eastAsia="宋体" w:cs="宋体"/>
          <w:b/>
          <w:bCs w:val="0"/>
          <w:color w:val="000000" w:themeColor="text1"/>
          <w:sz w:val="28"/>
          <w:szCs w:val="28"/>
          <w:u w:val="none"/>
          <w:lang w:val="en-US" w:eastAsia="zh-CN"/>
          <w14:textFill>
            <w14:solidFill>
              <w14:schemeClr w14:val="tx1"/>
            </w14:solidFill>
          </w14:textFill>
        </w:rPr>
        <w:t>中小企业声明函（工程、服务）</w:t>
      </w:r>
    </w:p>
    <w:p w14:paraId="39193150">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（单位名称）</w:t>
      </w:r>
      <w:r>
        <w:rPr>
          <w:rFonts w:hint="eastAsia" w:ascii="宋体" w:hAnsi="宋体" w:eastAsia="宋体" w:cs="宋体"/>
          <w:b w:val="0"/>
          <w:bCs/>
          <w:color w:val="000000" w:themeColor="text1"/>
          <w:sz w:val="24"/>
          <w:szCs w:val="24"/>
          <w:lang w:val="en-US" w:eastAsia="zh-CN"/>
          <w14:textFill>
            <w14:solidFill>
              <w14:schemeClr w14:val="tx1"/>
            </w14:solidFill>
          </w14:textFill>
        </w:rPr>
        <w:t>的</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b w:val="0"/>
          <w:bCs/>
          <w:color w:val="000000" w:themeColor="text1"/>
          <w:sz w:val="24"/>
          <w:szCs w:val="24"/>
          <w:lang w:val="en-US"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A1D1A65">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（标的名称）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 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¹</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，属于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（中型企业、小型企业、微型企业）； </w:t>
      </w:r>
    </w:p>
    <w:p w14:paraId="0314000C">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（标的名称） </w:t>
      </w:r>
      <w:r>
        <w:rPr>
          <w:rFonts w:hint="eastAsia" w:ascii="宋体" w:hAnsi="宋体" w:eastAsia="宋体" w:cs="宋体"/>
          <w:b w:val="0"/>
          <w:bCs/>
          <w:color w:val="000000" w:themeColor="text1"/>
          <w:sz w:val="24"/>
          <w:szCs w:val="24"/>
          <w:lang w:val="en-US" w:eastAsia="zh-CN"/>
          <w14:textFill>
            <w14:solidFill>
              <w14:schemeClr w14:val="tx1"/>
            </w14:solidFill>
          </w14:textFill>
        </w:rPr>
        <w:t>，属于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万元，属于</w:t>
      </w:r>
    </w:p>
    <w:p w14:paraId="63AE8764">
      <w:pPr>
        <w:spacing w:after="190" w:afterLines="50" w:line="480" w:lineRule="exact"/>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4E74D414">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69DE53FA">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以上企业，不属于大企业的分支机构，不存在控股股东为大企业的情形，也不存在与大企业的负责人为同一人的情形。</w:t>
      </w:r>
    </w:p>
    <w:p w14:paraId="5A6FE423">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本企业对上述声明内容的真实性负责。如有虚假，将依法承担相应责任。 </w:t>
      </w:r>
    </w:p>
    <w:p w14:paraId="3FAE8F54">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企业名称（盖章）： </w:t>
      </w:r>
    </w:p>
    <w:p w14:paraId="3C49F051">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日 期： </w:t>
      </w:r>
    </w:p>
    <w:p w14:paraId="6615FE98">
      <w:pPr>
        <w:pStyle w:val="101"/>
        <w:rPr>
          <w:rFonts w:hint="eastAsia"/>
          <w:color w:val="000000" w:themeColor="text1"/>
          <w:lang w:val="en-US" w:eastAsia="zh-CN"/>
          <w14:textFill>
            <w14:solidFill>
              <w14:schemeClr w14:val="tx1"/>
            </w14:solidFill>
          </w14:textFill>
        </w:rPr>
      </w:pPr>
    </w:p>
    <w:p w14:paraId="689246B6">
      <w:pPr>
        <w:pStyle w:val="3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注：¹从业人员、营业收入、资产总额填报上一年度数据，无上一年度数据的新成立企业可不填报。</w:t>
      </w:r>
    </w:p>
    <w:p w14:paraId="679CD9D4">
      <w:pPr>
        <w:keepNext/>
        <w:keepLines/>
        <w:spacing w:line="415" w:lineRule="auto"/>
        <w:jc w:val="center"/>
        <w:outlineLvl w:val="1"/>
        <w:rPr>
          <w:rFonts w:ascii="Calibri Light" w:hAnsi="Calibri Light" w:cs="Times New Roman"/>
          <w:b/>
          <w:bCs/>
          <w:color w:val="000000" w:themeColor="text1"/>
          <w:sz w:val="32"/>
          <w:szCs w:val="32"/>
          <w14:textFill>
            <w14:solidFill>
              <w14:schemeClr w14:val="tx1"/>
            </w14:solidFill>
          </w14:textFill>
        </w:rPr>
      </w:pPr>
      <w:r>
        <w:rPr>
          <w:rFonts w:hint="eastAsia" w:ascii="Calibri Light" w:hAnsi="Calibri Light" w:cs="Times New Roman"/>
          <w:b/>
          <w:bCs/>
          <w:color w:val="000000" w:themeColor="text1"/>
          <w:sz w:val="32"/>
          <w:szCs w:val="32"/>
          <w14:textFill>
            <w14:solidFill>
              <w14:schemeClr w14:val="tx1"/>
            </w14:solidFill>
          </w14:textFill>
        </w:rPr>
        <w:br w:type="page"/>
      </w:r>
      <w:r>
        <w:rPr>
          <w:rFonts w:hint="eastAsia" w:ascii="Calibri Light" w:hAnsi="Calibri Light" w:cs="Times New Roman"/>
          <w:b/>
          <w:bCs/>
          <w:color w:val="000000" w:themeColor="text1"/>
          <w:sz w:val="32"/>
          <w:szCs w:val="32"/>
          <w14:textFill>
            <w14:solidFill>
              <w14:schemeClr w14:val="tx1"/>
            </w14:solidFill>
          </w14:textFill>
        </w:rPr>
        <w:t>第</w:t>
      </w:r>
      <w:r>
        <w:rPr>
          <w:rFonts w:hint="eastAsia" w:ascii="Calibri Light" w:hAnsi="Calibri Light" w:cs="Times New Roman"/>
          <w:b/>
          <w:bCs/>
          <w:color w:val="000000" w:themeColor="text1"/>
          <w:sz w:val="32"/>
          <w:szCs w:val="32"/>
          <w:lang w:val="en-US" w:eastAsia="zh-CN"/>
          <w14:textFill>
            <w14:solidFill>
              <w14:schemeClr w14:val="tx1"/>
            </w14:solidFill>
          </w14:textFill>
        </w:rPr>
        <w:t>五</w:t>
      </w:r>
      <w:r>
        <w:rPr>
          <w:rFonts w:hint="eastAsia" w:ascii="Calibri Light" w:hAnsi="Calibri Light" w:cs="Times New Roman"/>
          <w:b/>
          <w:bCs/>
          <w:color w:val="000000" w:themeColor="text1"/>
          <w:sz w:val="32"/>
          <w:szCs w:val="32"/>
          <w14:textFill>
            <w14:solidFill>
              <w14:schemeClr w14:val="tx1"/>
            </w14:solidFill>
          </w14:textFill>
        </w:rPr>
        <w:t xml:space="preserve">章 </w:t>
      </w:r>
      <w:bookmarkStart w:id="172" w:name="_Toc19543354"/>
      <w:r>
        <w:rPr>
          <w:rFonts w:hint="eastAsia" w:ascii="Calibri Light" w:hAnsi="Calibri Light" w:cs="Times New Roman"/>
          <w:b/>
          <w:bCs/>
          <w:color w:val="000000" w:themeColor="text1"/>
          <w:sz w:val="32"/>
          <w:szCs w:val="32"/>
          <w14:textFill>
            <w14:solidFill>
              <w14:schemeClr w14:val="tx1"/>
            </w14:solidFill>
          </w14:textFill>
        </w:rPr>
        <w:t>商务响应偏离表</w:t>
      </w:r>
      <w:bookmarkEnd w:id="172"/>
    </w:p>
    <w:tbl>
      <w:tblPr>
        <w:tblStyle w:val="3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A42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53C45609">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序号</w:t>
            </w:r>
          </w:p>
        </w:tc>
        <w:tc>
          <w:tcPr>
            <w:tcW w:w="2835" w:type="dxa"/>
            <w:vAlign w:val="center"/>
          </w:tcPr>
          <w:p w14:paraId="6B5CE4DA">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招标文件商务要求</w:t>
            </w:r>
          </w:p>
        </w:tc>
        <w:tc>
          <w:tcPr>
            <w:tcW w:w="2552" w:type="dxa"/>
            <w:vAlign w:val="center"/>
          </w:tcPr>
          <w:p w14:paraId="2043779E">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投标文件商务应答</w:t>
            </w:r>
          </w:p>
        </w:tc>
        <w:tc>
          <w:tcPr>
            <w:tcW w:w="1516" w:type="dxa"/>
            <w:vAlign w:val="center"/>
          </w:tcPr>
          <w:p w14:paraId="3F4B120A">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响应/</w:t>
            </w:r>
            <w:r>
              <w:rPr>
                <w:rFonts w:hint="eastAsia" w:ascii="宋体" w:hAnsi="宋体" w:eastAsia="宋体" w:cs="宋体"/>
                <w:b/>
                <w:color w:val="000000" w:themeColor="text1"/>
                <w:szCs w:val="21"/>
                <w14:textFill>
                  <w14:solidFill>
                    <w14:schemeClr w14:val="tx1"/>
                  </w14:solidFill>
                </w14:textFill>
              </w:rPr>
              <w:t>偏离</w:t>
            </w:r>
          </w:p>
        </w:tc>
        <w:tc>
          <w:tcPr>
            <w:tcW w:w="1516" w:type="dxa"/>
            <w:vAlign w:val="center"/>
          </w:tcPr>
          <w:p w14:paraId="245CCEC1">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偏离简述</w:t>
            </w:r>
          </w:p>
        </w:tc>
      </w:tr>
      <w:tr w14:paraId="098A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8269180">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w:t>
            </w:r>
          </w:p>
        </w:tc>
        <w:tc>
          <w:tcPr>
            <w:tcW w:w="2835" w:type="dxa"/>
            <w:vAlign w:val="center"/>
          </w:tcPr>
          <w:p w14:paraId="5B36F295">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4E756FAA">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B10181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2F5081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7D8F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97D8403">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2</w:t>
            </w:r>
          </w:p>
        </w:tc>
        <w:tc>
          <w:tcPr>
            <w:tcW w:w="2835" w:type="dxa"/>
            <w:vAlign w:val="center"/>
          </w:tcPr>
          <w:p w14:paraId="260DBC68">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5D6E16D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3271A21C">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7015DB5E">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12D0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77BB1D4">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3</w:t>
            </w:r>
          </w:p>
        </w:tc>
        <w:tc>
          <w:tcPr>
            <w:tcW w:w="2835" w:type="dxa"/>
            <w:vAlign w:val="center"/>
          </w:tcPr>
          <w:p w14:paraId="5102853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28884172">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22462999">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01021460">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7E24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C4A7843">
            <w:pPr>
              <w:keepNext w:val="0"/>
              <w:keepLines w:val="0"/>
              <w:suppressLineNumbers w:val="0"/>
              <w:wordWrap w:val="0"/>
              <w:spacing w:before="0" w:beforeAutospacing="0" w:after="0" w:afterAutospacing="0"/>
              <w:ind w:left="0" w:right="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w:t>
            </w:r>
          </w:p>
        </w:tc>
        <w:tc>
          <w:tcPr>
            <w:tcW w:w="2835" w:type="dxa"/>
            <w:vAlign w:val="center"/>
          </w:tcPr>
          <w:p w14:paraId="3E3B1C2B">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377AC1D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701B712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F191F3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bl>
    <w:p w14:paraId="5E088FAA">
      <w:pPr>
        <w:spacing w:line="360" w:lineRule="auto"/>
        <w:ind w:firstLine="480" w:firstLineChars="200"/>
        <w:rPr>
          <w:rFonts w:hint="eastAsia" w:ascii="宋体" w:hAnsi="宋体" w:cs="Times New Roman"/>
          <w:b w:val="0"/>
          <w:bCs w:val="0"/>
          <w:color w:val="000000" w:themeColor="text1"/>
          <w:sz w:val="24"/>
          <w:szCs w:val="24"/>
          <w14:textFill>
            <w14:solidFill>
              <w14:schemeClr w14:val="tx1"/>
            </w14:solidFill>
          </w14:textFill>
        </w:rPr>
      </w:pPr>
    </w:p>
    <w:p w14:paraId="4207AACB">
      <w:pPr>
        <w:spacing w:line="360" w:lineRule="auto"/>
        <w:ind w:firstLine="480" w:firstLineChars="200"/>
        <w:rPr>
          <w:rFonts w:ascii="Times New Roman" w:hAnsi="Times New Roman" w:cs="Times New Roman"/>
          <w:b w:val="0"/>
          <w:bCs w:val="0"/>
          <w:color w:val="000000" w:themeColor="text1"/>
          <w:sz w:val="24"/>
          <w:szCs w:val="24"/>
          <w14:textFill>
            <w14:solidFill>
              <w14:schemeClr w14:val="tx1"/>
            </w14:solidFill>
          </w14:textFill>
        </w:rPr>
      </w:pPr>
      <w:r>
        <w:rPr>
          <w:rFonts w:hint="eastAsia" w:ascii="宋体" w:hAnsi="宋体" w:cs="Times New Roman"/>
          <w:b w:val="0"/>
          <w:bCs w:val="0"/>
          <w:color w:val="000000" w:themeColor="text1"/>
          <w:sz w:val="24"/>
          <w:szCs w:val="24"/>
          <w14:textFill>
            <w14:solidFill>
              <w14:schemeClr w14:val="tx1"/>
            </w14:solidFill>
          </w14:textFill>
        </w:rPr>
        <w:t>注：对磋商文件中要求的商务条款响应并详细说明。</w:t>
      </w:r>
    </w:p>
    <w:p w14:paraId="752129BC">
      <w:pPr>
        <w:rPr>
          <w:rFonts w:ascii="Times New Roman" w:hAnsi="Times New Roman" w:cs="Times New Roman"/>
          <w:color w:val="000000" w:themeColor="text1"/>
          <w:sz w:val="24"/>
          <w:szCs w:val="24"/>
          <w14:textFill>
            <w14:solidFill>
              <w14:schemeClr w14:val="tx1"/>
            </w14:solidFill>
          </w14:textFill>
        </w:rPr>
      </w:pPr>
    </w:p>
    <w:p w14:paraId="631A5752">
      <w:pPr>
        <w:pStyle w:val="18"/>
        <w:rPr>
          <w:color w:val="000000" w:themeColor="text1"/>
          <w14:textFill>
            <w14:solidFill>
              <w14:schemeClr w14:val="tx1"/>
            </w14:solidFill>
          </w14:textFill>
        </w:rPr>
      </w:pPr>
    </w:p>
    <w:p w14:paraId="74B80580">
      <w:pPr>
        <w:pStyle w:val="18"/>
        <w:rPr>
          <w:color w:val="000000" w:themeColor="text1"/>
          <w14:textFill>
            <w14:solidFill>
              <w14:schemeClr w14:val="tx1"/>
            </w14:solidFill>
          </w14:textFill>
        </w:rPr>
      </w:pPr>
    </w:p>
    <w:p w14:paraId="01CE4F28">
      <w:pPr>
        <w:pStyle w:val="18"/>
        <w:rPr>
          <w:color w:val="000000" w:themeColor="text1"/>
          <w14:textFill>
            <w14:solidFill>
              <w14:schemeClr w14:val="tx1"/>
            </w14:solidFill>
          </w14:textFill>
        </w:rPr>
      </w:pPr>
    </w:p>
    <w:p w14:paraId="5C88CA64">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580425E8">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1FB35719">
      <w:pPr>
        <w:adjustRightInd w:val="0"/>
        <w:snapToGrid w:val="0"/>
        <w:spacing w:line="480" w:lineRule="auto"/>
        <w:jc w:val="cente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bookmarkEnd w:id="164"/>
      <w:bookmarkEnd w:id="166"/>
      <w:bookmarkEnd w:id="167"/>
      <w:bookmarkEnd w:id="168"/>
      <w:bookmarkEnd w:id="169"/>
      <w:bookmarkEnd w:id="170"/>
      <w:bookmarkEnd w:id="171"/>
      <w:bookmarkStart w:id="173" w:name="_Toc9172"/>
      <w:bookmarkStart w:id="174" w:name="_Toc19543359"/>
      <w:bookmarkStart w:id="175" w:name="_Toc14937"/>
      <w:bookmarkStart w:id="176" w:name="_Toc536202330"/>
      <w:bookmarkStart w:id="177" w:name="_Toc536429339"/>
      <w:bookmarkStart w:id="178" w:name="_Toc536202399"/>
      <w:bookmarkStart w:id="179" w:name="_Toc536429392"/>
      <w:bookmarkStart w:id="180" w:name="_Toc1803"/>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br w:type="page"/>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 xml:space="preserve">第六章  </w:t>
      </w:r>
      <w:bookmarkEnd w:id="173"/>
      <w:r>
        <w:rPr>
          <w:rFonts w:hint="eastAsia" w:ascii="Calibri Light" w:hAnsi="Calibri Light" w:cs="Times New Roman"/>
          <w:b/>
          <w:bCs/>
          <w:color w:val="000000" w:themeColor="text1"/>
          <w:kern w:val="2"/>
          <w:sz w:val="32"/>
          <w:szCs w:val="32"/>
          <w:lang w:val="en-US" w:eastAsia="zh-CN" w:bidi="ar-SA"/>
          <w14:textFill>
            <w14:solidFill>
              <w14:schemeClr w14:val="tx1"/>
            </w14:solidFill>
          </w14:textFill>
        </w:rPr>
        <w:t>响应</w:t>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方案</w:t>
      </w:r>
      <w:bookmarkEnd w:id="174"/>
      <w:bookmarkEnd w:id="175"/>
      <w:bookmarkEnd w:id="176"/>
      <w:bookmarkEnd w:id="177"/>
      <w:bookmarkEnd w:id="178"/>
      <w:bookmarkEnd w:id="179"/>
    </w:p>
    <w:p w14:paraId="1427B0E8">
      <w:pPr>
        <w:overflowPunct/>
        <w:topLinePunct w:val="0"/>
        <w:bidi w:val="0"/>
        <w:spacing w:line="500" w:lineRule="atLeast"/>
        <w:ind w:firstLine="482" w:firstLineChars="200"/>
        <w:rPr>
          <w:rFonts w:hint="eastAsia" w:ascii="宋体" w:hAnsi="宋体" w:eastAsia="宋体" w:cs="宋体"/>
          <w:b/>
          <w:bCs/>
          <w:color w:val="000000" w:themeColor="text1"/>
          <w:sz w:val="24"/>
          <w:szCs w:val="24"/>
          <w14:textFill>
            <w14:solidFill>
              <w14:schemeClr w14:val="tx1"/>
            </w14:solidFill>
          </w14:textFill>
        </w:rPr>
      </w:pPr>
      <w:bookmarkStart w:id="181" w:name="_Toc528240834"/>
      <w:bookmarkStart w:id="182" w:name="_Toc23258631"/>
      <w:bookmarkStart w:id="183" w:name="_Toc26541342"/>
      <w:bookmarkStart w:id="184" w:name="_Toc484198844"/>
      <w:bookmarkStart w:id="185" w:name="_Toc19543360"/>
      <w:r>
        <w:rPr>
          <w:rFonts w:hint="eastAsia" w:ascii="宋体" w:hAnsi="宋体" w:eastAsia="宋体" w:cs="宋体"/>
          <w:b/>
          <w:bCs/>
          <w:color w:val="000000" w:themeColor="text1"/>
          <w:sz w:val="24"/>
          <w:szCs w:val="24"/>
          <w:lang w:val="en-US" w:eastAsia="zh-CN"/>
          <w14:textFill>
            <w14:solidFill>
              <w14:schemeClr w14:val="tx1"/>
            </w14:solidFill>
          </w14:textFill>
        </w:rPr>
        <w:t>参照</w:t>
      </w:r>
      <w:r>
        <w:rPr>
          <w:rFonts w:hint="eastAsia" w:ascii="宋体" w:hAnsi="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文件的《评审方法和程序》各条款的要求，结合《招标内容及商务要求》编制</w:t>
      </w:r>
      <w:r>
        <w:rPr>
          <w:rFonts w:hint="eastAsia" w:ascii="宋体" w:hAnsi="宋体" w:cs="宋体"/>
          <w:b/>
          <w:bCs/>
          <w:color w:val="000000" w:themeColor="text1"/>
          <w:sz w:val="24"/>
          <w:szCs w:val="24"/>
          <w:lang w:val="en-US"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方案说明书，</w:t>
      </w:r>
      <w:r>
        <w:rPr>
          <w:rFonts w:hint="eastAsia" w:ascii="宋体" w:hAnsi="宋体" w:cs="宋体"/>
          <w:b/>
          <w:bCs/>
          <w:color w:val="000000" w:themeColor="text1"/>
          <w:sz w:val="24"/>
          <w:szCs w:val="24"/>
          <w:lang w:val="en-US"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方案由供应商自行编写，无具体格式，包含但不限于以下内容：</w:t>
      </w:r>
    </w:p>
    <w:p w14:paraId="67A3F37A">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1.项目经理部组成；</w:t>
      </w:r>
    </w:p>
    <w:p w14:paraId="04543A17">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2.施工进度表或施工网络图；</w:t>
      </w:r>
    </w:p>
    <w:p w14:paraId="6583CC4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3.施工进度计划及措施；</w:t>
      </w:r>
    </w:p>
    <w:p w14:paraId="246E56F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4.施工方案；</w:t>
      </w:r>
    </w:p>
    <w:p w14:paraId="7F078D3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5.确保工程质量技术组织措施；</w:t>
      </w:r>
    </w:p>
    <w:p w14:paraId="68662E6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6.确保安全生产技术组织措施；</w:t>
      </w:r>
    </w:p>
    <w:p w14:paraId="5C82756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7.新技术新产品新工艺新材料应用；</w:t>
      </w:r>
    </w:p>
    <w:p w14:paraId="4EA307A8">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8.工器具配备和材料投入计划；</w:t>
      </w:r>
    </w:p>
    <w:p w14:paraId="1B79DA4E">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9.确保文明施工的技术组织措施及环境保护措施；</w:t>
      </w:r>
    </w:p>
    <w:p w14:paraId="4015E6A6">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10.业绩；</w:t>
      </w:r>
    </w:p>
    <w:p w14:paraId="14638D6A">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11.工程质量及施工保修承诺书；</w:t>
      </w:r>
    </w:p>
    <w:p w14:paraId="5D63B94D">
      <w:pPr>
        <w:pStyle w:val="103"/>
        <w:rPr>
          <w:rFonts w:hint="default"/>
          <w:color w:val="000000" w:themeColor="text1"/>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w:t>
      </w:r>
    </w:p>
    <w:p w14:paraId="6623791B">
      <w:pPr>
        <w:spacing w:line="520" w:lineRule="exact"/>
        <w:ind w:left="420" w:leftChars="200" w:firstLine="480" w:firstLineChars="200"/>
        <w:rPr>
          <w:rFonts w:ascii="宋体" w:hAnsi="宋体" w:cs="宋体"/>
          <w:color w:val="000000" w:themeColor="text1"/>
          <w:sz w:val="24"/>
          <w14:textFill>
            <w14:solidFill>
              <w14:schemeClr w14:val="tx1"/>
            </w14:solidFill>
          </w14:textFill>
        </w:rPr>
      </w:pPr>
    </w:p>
    <w:p w14:paraId="37C8C66E">
      <w:pPr>
        <w:widowControl/>
        <w:jc w:val="left"/>
        <w:rPr>
          <w:rFonts w:ascii="宋体" w:hAnsi="宋体" w:cs="Times New Roman"/>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w:br w:type="page"/>
      </w:r>
    </w:p>
    <w:p w14:paraId="1EB7EBB4">
      <w:pPr>
        <w:keepNext/>
        <w:keepLines/>
        <w:spacing w:before="260" w:after="260" w:line="416" w:lineRule="auto"/>
        <w:ind w:firstLine="482" w:firstLineChars="150"/>
        <w:jc w:val="center"/>
        <w:outlineLvl w:val="1"/>
        <w:rPr>
          <w:rFonts w:ascii="宋体" w:hAnsi="宋体" w:cs="宋体"/>
          <w:b/>
          <w:bCs/>
          <w:color w:val="000000" w:themeColor="text1"/>
          <w:kern w:val="20"/>
          <w:sz w:val="24"/>
          <w:szCs w:val="24"/>
          <w14:textFill>
            <w14:solidFill>
              <w14:schemeClr w14:val="tx1"/>
            </w14:solidFill>
          </w14:textFill>
        </w:rPr>
      </w:pPr>
      <w:r>
        <w:rPr>
          <w:rFonts w:hint="eastAsia" w:ascii="Calibri Light" w:hAnsi="Calibri Light" w:cs="Times New Roman"/>
          <w:b/>
          <w:bCs/>
          <w:color w:val="000000" w:themeColor="text1"/>
          <w:sz w:val="32"/>
          <w:szCs w:val="32"/>
          <w14:textFill>
            <w14:solidFill>
              <w14:schemeClr w14:val="tx1"/>
            </w14:solidFill>
          </w14:textFill>
        </w:rPr>
        <w:t>投标人情况表</w:t>
      </w:r>
      <w:bookmarkEnd w:id="181"/>
      <w:bookmarkEnd w:id="182"/>
      <w:bookmarkEnd w:id="183"/>
      <w:bookmarkEnd w:id="184"/>
    </w:p>
    <w:tbl>
      <w:tblPr>
        <w:tblStyle w:val="3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0BD0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2097A22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序号</w:t>
            </w:r>
          </w:p>
        </w:tc>
        <w:tc>
          <w:tcPr>
            <w:tcW w:w="1740" w:type="dxa"/>
            <w:tcMar>
              <w:top w:w="15" w:type="dxa"/>
              <w:left w:w="15" w:type="dxa"/>
              <w:bottom w:w="0" w:type="dxa"/>
              <w:right w:w="15" w:type="dxa"/>
            </w:tcMar>
            <w:vAlign w:val="center"/>
          </w:tcPr>
          <w:p w14:paraId="5B91FF3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姓  名</w:t>
            </w:r>
          </w:p>
        </w:tc>
        <w:tc>
          <w:tcPr>
            <w:tcW w:w="800" w:type="dxa"/>
            <w:tcMar>
              <w:top w:w="15" w:type="dxa"/>
              <w:left w:w="15" w:type="dxa"/>
              <w:bottom w:w="0" w:type="dxa"/>
              <w:right w:w="15" w:type="dxa"/>
            </w:tcMar>
            <w:vAlign w:val="center"/>
          </w:tcPr>
          <w:p w14:paraId="1707012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性别</w:t>
            </w:r>
          </w:p>
        </w:tc>
        <w:tc>
          <w:tcPr>
            <w:tcW w:w="800" w:type="dxa"/>
            <w:tcMar>
              <w:top w:w="15" w:type="dxa"/>
              <w:left w:w="15" w:type="dxa"/>
              <w:bottom w:w="0" w:type="dxa"/>
              <w:right w:w="15" w:type="dxa"/>
            </w:tcMar>
            <w:vAlign w:val="center"/>
          </w:tcPr>
          <w:p w14:paraId="6C132EE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年龄</w:t>
            </w:r>
          </w:p>
        </w:tc>
        <w:tc>
          <w:tcPr>
            <w:tcW w:w="800" w:type="dxa"/>
            <w:tcMar>
              <w:top w:w="15" w:type="dxa"/>
              <w:left w:w="15" w:type="dxa"/>
              <w:bottom w:w="0" w:type="dxa"/>
              <w:right w:w="15" w:type="dxa"/>
            </w:tcMar>
            <w:vAlign w:val="center"/>
          </w:tcPr>
          <w:p w14:paraId="7402CBE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学历</w:t>
            </w:r>
          </w:p>
        </w:tc>
        <w:tc>
          <w:tcPr>
            <w:tcW w:w="1049" w:type="dxa"/>
            <w:tcMar>
              <w:top w:w="15" w:type="dxa"/>
              <w:left w:w="15" w:type="dxa"/>
              <w:bottom w:w="0" w:type="dxa"/>
              <w:right w:w="15" w:type="dxa"/>
            </w:tcMar>
            <w:vAlign w:val="center"/>
          </w:tcPr>
          <w:p w14:paraId="1476C88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工作</w:t>
            </w:r>
          </w:p>
          <w:p w14:paraId="43DCF46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年限</w:t>
            </w:r>
          </w:p>
        </w:tc>
        <w:tc>
          <w:tcPr>
            <w:tcW w:w="2635" w:type="dxa"/>
            <w:tcMar>
              <w:top w:w="15" w:type="dxa"/>
              <w:left w:w="15" w:type="dxa"/>
              <w:bottom w:w="0" w:type="dxa"/>
              <w:right w:w="15" w:type="dxa"/>
            </w:tcMar>
            <w:vAlign w:val="center"/>
          </w:tcPr>
          <w:p w14:paraId="37A0DDF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拟担任的职务</w:t>
            </w:r>
          </w:p>
        </w:tc>
        <w:tc>
          <w:tcPr>
            <w:tcW w:w="954" w:type="dxa"/>
            <w:tcMar>
              <w:top w:w="15" w:type="dxa"/>
              <w:left w:w="15" w:type="dxa"/>
              <w:bottom w:w="0" w:type="dxa"/>
              <w:right w:w="15" w:type="dxa"/>
            </w:tcMar>
            <w:vAlign w:val="center"/>
          </w:tcPr>
          <w:p w14:paraId="50EA90D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岗位</w:t>
            </w:r>
          </w:p>
          <w:p w14:paraId="338B9F8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情况</w:t>
            </w:r>
          </w:p>
        </w:tc>
      </w:tr>
      <w:tr w14:paraId="3D72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0B390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63F1B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45866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7ED169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1A552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796BEC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64651B1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2DE2C9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E2F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E3E46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A0108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8BA03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C5FA3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47A713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4C7A915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4D20D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5D4BFD4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D53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0D0F0F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184689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4CF0C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47940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5002DB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0BDA37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5DF7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5E825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25B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FFE71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CF973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B0E43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048C1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30916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5F309D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F7A3D7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3BBE1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6E2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7286E7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09622A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BC76A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FA006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6C44D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4F2E2F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A1AF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DEC25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06A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1876F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19DF2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C0223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101FA9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98409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737FF3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D6B43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216093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455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B24A4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F431D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2B5D9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33028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A5AE71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2224D0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90097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FB6E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06A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10681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46944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597E3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C04CE8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7471C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DAF61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4C7C0F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7750FE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351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CC7D2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0B187A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EF4BA0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CBF0E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EC0F2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696BC0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AAF0F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84D71A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04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0A53A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FD9D6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FE062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DC029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F35AC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C23B6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49C37B7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CC97B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2DA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FF227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0337F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84D98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23FF6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EDD3B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68CECE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22070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53CDE2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A6D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2E451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12185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77B98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6170E6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6B73F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48BAE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1AD3B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0E17B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1DB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74D55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1FE45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1FF6B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1D04D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E8640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6D08A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279734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617EEB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F73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A7C6A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4D38D3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33EBE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46A3E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7C54B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AD057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653E40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E1155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B4B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72168F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FBF6A0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5783B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E83AE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ADA81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6B8776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7E4E41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627DF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323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C9EA5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1F7E943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BDF58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37F4D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7FE43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4A2133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EEEC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C661F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7AB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45F3FB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53448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5E5487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2C4AF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A75616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2319F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224F4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0D1CB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bl>
    <w:p w14:paraId="31B33A79">
      <w:pPr>
        <w:rPr>
          <w:rFonts w:ascii="Times New Roman" w:hAnsi="Times New Roman" w:cs="Times New Roman"/>
          <w:color w:val="000000" w:themeColor="text1"/>
          <w:szCs w:val="22"/>
          <w14:textFill>
            <w14:solidFill>
              <w14:schemeClr w14:val="tx1"/>
            </w14:solidFill>
          </w14:textFill>
        </w:rPr>
      </w:pPr>
    </w:p>
    <w:p w14:paraId="7A9DC047">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bookmarkStart w:id="186" w:name="_Hlt491765868"/>
      <w:bookmarkEnd w:id="186"/>
      <w:bookmarkStart w:id="187" w:name="_Hlt491573425"/>
      <w:bookmarkEnd w:id="187"/>
      <w:bookmarkStart w:id="188" w:name="_Hlt491766019"/>
      <w:bookmarkEnd w:id="188"/>
      <w:bookmarkStart w:id="189" w:name="_Hlt491572882"/>
      <w:bookmarkEnd w:id="189"/>
      <w:bookmarkStart w:id="190" w:name="_Hlt491765944"/>
      <w:bookmarkEnd w:id="190"/>
    </w:p>
    <w:p w14:paraId="3EC4FA1C">
      <w:pPr>
        <w:adjustRightInd w:val="0"/>
        <w:snapToGrid w:val="0"/>
        <w:spacing w:line="48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120BE305">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eastAsia="zh-CN"/>
          <w14:textFill>
            <w14:solidFill>
              <w14:schemeClr w14:val="tx1"/>
            </w14:solidFill>
          </w14:textFill>
        </w:rPr>
        <w:t>定代表人或被授权人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）：____________________</w:t>
      </w:r>
    </w:p>
    <w:p w14:paraId="1560CADF">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期：________年________月________日</w:t>
      </w:r>
    </w:p>
    <w:p w14:paraId="4C56DECF">
      <w:pPr>
        <w:rPr>
          <w:rFonts w:ascii="Times New Roman" w:hAnsi="Times New Roman" w:cs="Times New Roman"/>
          <w:color w:val="000000" w:themeColor="text1"/>
          <w:sz w:val="24"/>
          <w:szCs w:val="24"/>
          <w14:textFill>
            <w14:solidFill>
              <w14:schemeClr w14:val="tx1"/>
            </w14:solidFill>
          </w14:textFill>
        </w:rPr>
      </w:pPr>
    </w:p>
    <w:p w14:paraId="06718B54">
      <w:pP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14:paraId="01867E4D">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业绩</w:t>
      </w:r>
      <w:bookmarkEnd w:id="185"/>
    </w:p>
    <w:tbl>
      <w:tblPr>
        <w:tblStyle w:val="32"/>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63DCF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37D009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序号</w:t>
            </w:r>
          </w:p>
        </w:tc>
        <w:tc>
          <w:tcPr>
            <w:tcW w:w="1414" w:type="dxa"/>
            <w:vAlign w:val="center"/>
          </w:tcPr>
          <w:p w14:paraId="232E38C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项目名称</w:t>
            </w:r>
          </w:p>
        </w:tc>
        <w:tc>
          <w:tcPr>
            <w:tcW w:w="2364" w:type="dxa"/>
            <w:vAlign w:val="center"/>
          </w:tcPr>
          <w:p w14:paraId="6E44EEB6">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项目内容</w:t>
            </w:r>
          </w:p>
        </w:tc>
        <w:tc>
          <w:tcPr>
            <w:tcW w:w="2409" w:type="dxa"/>
            <w:vAlign w:val="center"/>
          </w:tcPr>
          <w:p w14:paraId="4D81FF3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合同金额</w:t>
            </w:r>
          </w:p>
        </w:tc>
        <w:tc>
          <w:tcPr>
            <w:tcW w:w="2409" w:type="dxa"/>
            <w:vAlign w:val="center"/>
          </w:tcPr>
          <w:p w14:paraId="630905E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采购人名称</w:t>
            </w:r>
          </w:p>
        </w:tc>
      </w:tr>
      <w:tr w14:paraId="54D0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E292462">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w:t>
            </w:r>
          </w:p>
        </w:tc>
        <w:tc>
          <w:tcPr>
            <w:tcW w:w="1414" w:type="dxa"/>
            <w:vAlign w:val="center"/>
          </w:tcPr>
          <w:p w14:paraId="628FEA9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9C28AB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F9FE3DA">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9C87CA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44CEF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370EFAD">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w:t>
            </w:r>
          </w:p>
        </w:tc>
        <w:tc>
          <w:tcPr>
            <w:tcW w:w="1414" w:type="dxa"/>
            <w:vAlign w:val="center"/>
          </w:tcPr>
          <w:p w14:paraId="0B037A1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17166DC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582C55F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D474E2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FBF7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61AC1E3">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w:t>
            </w:r>
          </w:p>
        </w:tc>
        <w:tc>
          <w:tcPr>
            <w:tcW w:w="1414" w:type="dxa"/>
            <w:vAlign w:val="center"/>
          </w:tcPr>
          <w:p w14:paraId="4DFDC13D">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B4C045D">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EAB7A8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7CE518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3C26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C586629">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4</w:t>
            </w:r>
          </w:p>
        </w:tc>
        <w:tc>
          <w:tcPr>
            <w:tcW w:w="1414" w:type="dxa"/>
            <w:vAlign w:val="center"/>
          </w:tcPr>
          <w:p w14:paraId="7FF276F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2F21DED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3CF51D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067FF49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6C80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323A55D">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5</w:t>
            </w:r>
          </w:p>
        </w:tc>
        <w:tc>
          <w:tcPr>
            <w:tcW w:w="1414" w:type="dxa"/>
            <w:vAlign w:val="center"/>
          </w:tcPr>
          <w:p w14:paraId="4584C1C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5F99860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20B7F2A">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3DBAC3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F3A7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AAB9AA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w:t>
            </w:r>
          </w:p>
        </w:tc>
        <w:tc>
          <w:tcPr>
            <w:tcW w:w="1414" w:type="dxa"/>
            <w:vAlign w:val="center"/>
          </w:tcPr>
          <w:p w14:paraId="34B91A0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619CA42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C63A84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7B0791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777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14D58B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7B901585">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1D2E08C5">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C4CC2F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340FBF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0814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ED3D8E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0ACA50B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D0EE12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47EAD1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0F3C3B7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0E3C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43A0FE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3FEB03B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3FA25433">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01A460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15CCBD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466B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1ABEDA8">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1BB13AD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787568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399BF3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116C8E53">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bl>
    <w:p w14:paraId="57C5FEB4">
      <w:pPr>
        <w:tabs>
          <w:tab w:val="left" w:pos="8782"/>
        </w:tabs>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p>
    <w:p w14:paraId="1A2A20AC">
      <w:pPr>
        <w:tabs>
          <w:tab w:val="left" w:pos="8782"/>
        </w:tabs>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注：1.投标人应如实列出以上情况，如有隐瞒，一经查实将导致其报价申请被拒绝。</w:t>
      </w:r>
    </w:p>
    <w:p w14:paraId="5A1E0356">
      <w:pPr>
        <w:tabs>
          <w:tab w:val="left" w:pos="8782"/>
        </w:tabs>
        <w:snapToGrid w:val="0"/>
        <w:spacing w:line="360" w:lineRule="auto"/>
        <w:ind w:firstLine="960" w:firstLineChars="4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2.投标人应提供双方签订的合同（合同复印件加盖公章装订在投标文件中）。 </w:t>
      </w:r>
    </w:p>
    <w:p w14:paraId="71EADFC0">
      <w:pPr>
        <w:pStyle w:val="18"/>
        <w:rPr>
          <w:color w:val="000000" w:themeColor="text1"/>
          <w14:textFill>
            <w14:solidFill>
              <w14:schemeClr w14:val="tx1"/>
            </w14:solidFill>
          </w14:textFill>
        </w:rPr>
      </w:pPr>
    </w:p>
    <w:p w14:paraId="50681F89">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061833A3">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19BDBAAA">
      <w:pPr>
        <w:adjustRightInd w:val="0"/>
        <w:snapToGrid w:val="0"/>
        <w:spacing w:line="48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79E76914">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eastAsia="zh-CN"/>
          <w14:textFill>
            <w14:solidFill>
              <w14:schemeClr w14:val="tx1"/>
            </w14:solidFill>
          </w14:textFill>
        </w:rPr>
        <w:t>定代表人或被授权人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）：____________________</w:t>
      </w:r>
    </w:p>
    <w:p w14:paraId="667FB279">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期：________年________月________日</w:t>
      </w:r>
    </w:p>
    <w:bookmarkEnd w:id="180"/>
    <w:p w14:paraId="665C59CE">
      <w:pPr>
        <w:pStyle w:val="4"/>
        <w:pageBreakBefore/>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bookmarkStart w:id="191" w:name="_Toc10667"/>
      <w:bookmarkStart w:id="192" w:name="_Toc24683"/>
      <w:bookmarkStart w:id="193" w:name="_Toc536202402"/>
      <w:bookmarkStart w:id="194" w:name="_Toc19543363"/>
      <w:bookmarkStart w:id="195" w:name="_Toc536429342"/>
      <w:bookmarkStart w:id="196" w:name="_Toc536202333"/>
      <w:bookmarkStart w:id="197" w:name="_Toc536429395"/>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第七章  供应商承诺书</w:t>
      </w:r>
      <w:bookmarkEnd w:id="191"/>
      <w:bookmarkEnd w:id="192"/>
      <w:bookmarkEnd w:id="193"/>
      <w:bookmarkEnd w:id="194"/>
      <w:bookmarkEnd w:id="195"/>
      <w:bookmarkEnd w:id="196"/>
      <w:bookmarkEnd w:id="197"/>
    </w:p>
    <w:p w14:paraId="4C71CC1C">
      <w:pPr>
        <w:widowControl/>
        <w:spacing w:line="480" w:lineRule="exact"/>
        <w:jc w:val="center"/>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政府采购供应商拒绝政府采购领域商业贿赂承诺书</w:t>
      </w:r>
    </w:p>
    <w:p w14:paraId="49F3FC4B">
      <w:pPr>
        <w:widowControl/>
        <w:spacing w:line="240" w:lineRule="exact"/>
        <w:ind w:firstLine="420" w:firstLineChars="200"/>
        <w:jc w:val="left"/>
        <w:rPr>
          <w:rFonts w:cs="仿宋" w:asciiTheme="minorEastAsia" w:hAnsiTheme="minorEastAsia" w:eastAsiaTheme="minorEastAsia"/>
          <w:bCs/>
          <w:color w:val="000000" w:themeColor="text1"/>
          <w:kern w:val="0"/>
          <w14:textFill>
            <w14:solidFill>
              <w14:schemeClr w14:val="tx1"/>
            </w14:solidFill>
          </w14:textFill>
        </w:rPr>
      </w:pPr>
    </w:p>
    <w:p w14:paraId="00EC87F6">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为响应党中央、国务院关于治理政府采购领域商业贿赂行为的号召，我单位在此庄严承诺： </w:t>
      </w:r>
    </w:p>
    <w:p w14:paraId="5CA608B7">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1.</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在参与政府采购活动中遵纪守法、诚信经营、公平竞标。 </w:t>
      </w:r>
    </w:p>
    <w:p w14:paraId="572D97D8">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不向采购人、招标代理机构和政府采购评审专家进行任何形式的商业贿赂以谋取交易机会。 </w:t>
      </w:r>
    </w:p>
    <w:p w14:paraId="3BD60CF4">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不向政府采购招标代理机构和采购人提供虚假资质文件或采用虚假应标方式参与政府采购市场竞争并谋取成交、成交。 </w:t>
      </w:r>
    </w:p>
    <w:p w14:paraId="110D66CE">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不采取“围标、陪标”等商业欺诈手段获得政府采购定单。 </w:t>
      </w:r>
    </w:p>
    <w:p w14:paraId="1B3BEDA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不采取不正当手段</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诋毁</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、排挤其他供应商。 </w:t>
      </w:r>
    </w:p>
    <w:p w14:paraId="506A4408">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6.不再提供</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商品和服务时“偷梁换柱、以次充好”损害采购人的合法权益。 </w:t>
      </w:r>
    </w:p>
    <w:p w14:paraId="7744155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不与采购人、招标代理机构政府采购评审专家</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或其他</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供应商恶意串通，进行质疑和投诉，维护政府采购市场秩序。 </w:t>
      </w:r>
    </w:p>
    <w:p w14:paraId="1E3B42FE">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尊重和接受政府采购监督管理部门的监督和政府招标代理机构招标要求，承担因违约行为给采购人造成的损失。 </w:t>
      </w:r>
    </w:p>
    <w:p w14:paraId="179CC478">
      <w:pPr>
        <w:widowControl/>
        <w:spacing w:line="440" w:lineRule="exact"/>
        <w:ind w:firstLine="480" w:firstLineChars="200"/>
        <w:rPr>
          <w:rFonts w:cs="仿宋" w:asciiTheme="minorEastAsia" w:hAnsiTheme="minorEastAsia" w:eastAsiaTheme="minorEastAsia"/>
          <w:bCs/>
          <w:color w:val="000000" w:themeColor="text1"/>
          <w:kern w:val="0"/>
          <w:sz w:val="22"/>
          <w:szCs w:val="24"/>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9.</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不发生其他有悖于政府采购公开、公平、公正和诚信原则的行为。 </w:t>
      </w:r>
    </w:p>
    <w:p w14:paraId="2C4FF5D5">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p>
    <w:p w14:paraId="7C82AD97">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6317FEFC">
      <w:pPr>
        <w:widowControl/>
        <w:spacing w:line="44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5A194E80">
      <w:pPr>
        <w:widowControl/>
        <w:spacing w:line="520" w:lineRule="exact"/>
        <w:ind w:firstLine="480" w:firstLineChars="200"/>
        <w:rPr>
          <w:rFonts w:cs="仿宋" w:asciiTheme="minorEastAsia" w:hAnsiTheme="minorEastAsia" w:eastAsiaTheme="minorEastAsia"/>
          <w:bCs/>
          <w:color w:val="000000" w:themeColor="text1"/>
          <w:kern w:val="0"/>
          <w:sz w:val="24"/>
          <w:szCs w:val="28"/>
          <w:u w:val="single"/>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地　　址：</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p>
    <w:p w14:paraId="4A559179">
      <w:pPr>
        <w:widowControl/>
        <w:spacing w:line="52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邮    编：</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w:t>
      </w:r>
    </w:p>
    <w:p w14:paraId="798A17AC">
      <w:pPr>
        <w:widowControl/>
        <w:spacing w:line="520" w:lineRule="exact"/>
        <w:ind w:firstLine="720" w:firstLineChars="3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电　　话：</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35580E5F">
      <w:pPr>
        <w:widowControl/>
        <w:spacing w:line="340" w:lineRule="exact"/>
        <w:rPr>
          <w:rFonts w:cs="仿宋" w:asciiTheme="minorEastAsia" w:hAnsiTheme="minorEastAsia" w:eastAsiaTheme="minorEastAsia"/>
          <w:bCs/>
          <w:color w:val="000000" w:themeColor="text1"/>
          <w:kern w:val="0"/>
          <w:sz w:val="24"/>
          <w:szCs w:val="28"/>
          <w14:textFill>
            <w14:solidFill>
              <w14:schemeClr w14:val="tx1"/>
            </w14:solidFill>
          </w14:textFill>
        </w:rPr>
      </w:pPr>
    </w:p>
    <w:p w14:paraId="1C570005">
      <w:pPr>
        <w:widowControl/>
        <w:spacing w:line="340" w:lineRule="exact"/>
        <w:ind w:firstLine="4920" w:firstLineChars="2050"/>
        <w:rPr>
          <w:rFonts w:cs="仿宋" w:asciiTheme="minorEastAsia" w:hAnsiTheme="minorEastAsia" w:eastAsiaTheme="minorEastAsia"/>
          <w:bCs/>
          <w:color w:val="000000" w:themeColor="text1"/>
          <w:sz w:val="36"/>
          <w:szCs w:val="40"/>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年　　月　　日</w:t>
      </w:r>
    </w:p>
    <w:p w14:paraId="143E39A2">
      <w:pPr>
        <w:rPr>
          <w:rFonts w:hint="eastAsia" w:cs="仿宋" w:asciiTheme="minorEastAsia" w:hAnsiTheme="minorEastAsia" w:eastAsiaTheme="minorEastAsia"/>
          <w:b/>
          <w:bCs w:val="0"/>
          <w:color w:val="000000" w:themeColor="text1"/>
          <w:kern w:val="0"/>
          <w:sz w:val="32"/>
          <w:szCs w:val="32"/>
          <w14:textFill>
            <w14:solidFill>
              <w14:schemeClr w14:val="tx1"/>
            </w14:solidFill>
          </w14:textFill>
        </w:rPr>
      </w:pPr>
      <w:r>
        <w:rPr>
          <w:rFonts w:hint="eastAsia" w:cs="仿宋" w:asciiTheme="minorEastAsia" w:hAnsiTheme="minorEastAsia" w:eastAsiaTheme="minorEastAsia"/>
          <w:b/>
          <w:bCs w:val="0"/>
          <w:color w:val="000000" w:themeColor="text1"/>
          <w:kern w:val="0"/>
          <w:sz w:val="32"/>
          <w:szCs w:val="32"/>
          <w14:textFill>
            <w14:solidFill>
              <w14:schemeClr w14:val="tx1"/>
            </w14:solidFill>
          </w14:textFill>
        </w:rPr>
        <w:br w:type="page"/>
      </w:r>
    </w:p>
    <w:p w14:paraId="7F16C49A">
      <w:pPr>
        <w:widowControl/>
        <w:shd w:val="clear" w:color="auto" w:fill="FFFFFF"/>
        <w:spacing w:before="100" w:beforeAutospacing="1" w:after="100" w:afterAutospacing="1" w:line="400" w:lineRule="exact"/>
        <w:jc w:val="center"/>
        <w:rPr>
          <w:rFonts w:cs="仿宋" w:asciiTheme="minorEastAsia" w:hAnsiTheme="minorEastAsia" w:eastAsiaTheme="minorEastAsia"/>
          <w:b/>
          <w:bCs w:val="0"/>
          <w:color w:val="000000" w:themeColor="text1"/>
          <w:kern w:val="0"/>
          <w:sz w:val="24"/>
          <w:szCs w:val="24"/>
          <w14:textFill>
            <w14:solidFill>
              <w14:schemeClr w14:val="tx1"/>
            </w14:solidFill>
          </w14:textFill>
        </w:rPr>
      </w:pPr>
      <w:r>
        <w:rPr>
          <w:rFonts w:hint="eastAsia" w:cs="仿宋" w:asciiTheme="minorEastAsia" w:hAnsiTheme="minorEastAsia" w:eastAsiaTheme="minorEastAsia"/>
          <w:b/>
          <w:bCs w:val="0"/>
          <w:color w:val="000000" w:themeColor="text1"/>
          <w:kern w:val="0"/>
          <w:sz w:val="32"/>
          <w:szCs w:val="32"/>
          <w14:textFill>
            <w14:solidFill>
              <w14:schemeClr w14:val="tx1"/>
            </w14:solidFill>
          </w14:textFill>
        </w:rPr>
        <w:t>承诺书Ⅱ</w:t>
      </w:r>
    </w:p>
    <w:p w14:paraId="354E2DF5">
      <w:pPr>
        <w:widowControl/>
        <w:spacing w:line="440" w:lineRule="exact"/>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致：</w:t>
      </w:r>
      <w:r>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t>陕西云朗项目管理有限公司</w:t>
      </w:r>
    </w:p>
    <w:p w14:paraId="3C6DEEC4">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为了诚实、客观、有序地参与政府采购活动，愿就以下内容作出承诺：</w:t>
      </w:r>
    </w:p>
    <w:p w14:paraId="78A0EBDC">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t>1.</w:t>
      </w:r>
      <w:r>
        <w:rPr>
          <w:rFonts w:hint="eastAsia" w:cs="Times New Roman" w:asciiTheme="minorEastAsia" w:hAnsiTheme="minorEastAsia" w:eastAsiaTheme="minorEastAsia"/>
          <w:color w:val="000000" w:themeColor="text1"/>
          <w:sz w:val="24"/>
          <w:szCs w:val="28"/>
          <w14:textFill>
            <w14:solidFill>
              <w14:schemeClr w14:val="tx1"/>
            </w14:solidFill>
          </w14:textFill>
        </w:rPr>
        <w:t>参加采购代理机构组织的政府采购活动时，严格按照磋商文件的规定和要求提供所需的相关材料，并对所提供的各类资料的真实性负责，不虚假应标，不虚列业绩。</w:t>
      </w:r>
    </w:p>
    <w:p w14:paraId="64930602">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尊重参与政府采购活动各相关方的合法行为，接受政府采购活动依法形成的意见、结果。</w:t>
      </w:r>
    </w:p>
    <w:p w14:paraId="272F868A">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依法参加政府采购活动，不围标、串标，维护市场秩序。近三年因项目质量问题的不法行为记录为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2637D73E">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作为参加贵公司组织的采购项目的响应单位，本公司承诺：在参加本项目磋商之前不存在被依法禁止经营行为、财产被接管或冻结的情况，如有隐瞒实情，愿承担一切责任及后果。</w:t>
      </w:r>
    </w:p>
    <w:p w14:paraId="3A6897A3">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近三年受到有关行政主管部门的行政处理、不良行为记录为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0A4FBDA4">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参加本次磋商提交的所有资质证明文件及业绩证明是真实的、有效的，如有隐瞒实情，愿承担一切责任及后果。</w:t>
      </w:r>
    </w:p>
    <w:p w14:paraId="41504CC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积极推动政府采购活动健康开展，对采购活动有疑问、异议时，按法律规定的程序实名（加盖单位章和法定代表人签名）反映情况，不恶意中伤、无事生非，以和谐、平等的心态参加政府采购活动。</w:t>
      </w:r>
    </w:p>
    <w:p w14:paraId="2E5C45F0">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认真履行成交单位应承担的责任和义务，全面执行采购合同规定的各项内容，保质保量地按时提供采购物品。</w:t>
      </w:r>
    </w:p>
    <w:p w14:paraId="152E4D6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若本企业（单位）发生有悖于上述承诺的行为，愿意接受《中华人民共和国政府采购法》和《中华人民共和国政府采购法实施条例》中对响应单位的相关处理。</w:t>
      </w:r>
    </w:p>
    <w:p w14:paraId="04317F6C">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本承诺是采购项目响应文件的组成部分。</w:t>
      </w:r>
    </w:p>
    <w:p w14:paraId="7267ACC4">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31E2ADF3">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p>
    <w:p w14:paraId="197E828D">
      <w:pPr>
        <w:widowControl/>
        <w:shd w:val="clear" w:color="auto" w:fill="FFFFFF"/>
        <w:spacing w:line="440" w:lineRule="exact"/>
        <w:ind w:firstLine="2152" w:firstLineChars="897"/>
        <w:rPr>
          <w:rFonts w:cs="仿宋" w:asciiTheme="minorEastAsia" w:hAnsiTheme="minorEastAsia" w:eastAsiaTheme="minorEastAsia"/>
          <w:bCs/>
          <w:color w:val="000000" w:themeColor="text1"/>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日    期：</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年</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月</w:t>
      </w:r>
      <w:r>
        <w:rPr>
          <w:rFonts w:hint="eastAsia" w:cs="仿宋" w:asciiTheme="minorEastAsia" w:hAnsiTheme="minorEastAsia" w:eastAsiaTheme="minorEastAsia"/>
          <w:bCs/>
          <w:color w:val="000000" w:themeColor="text1"/>
          <w:sz w:val="28"/>
          <w:szCs w:val="32"/>
          <w:u w:val="single"/>
          <w14:textFill>
            <w14:solidFill>
              <w14:schemeClr w14:val="tx1"/>
            </w14:solidFill>
          </w14:textFill>
        </w:rPr>
        <w:t xml:space="preserve">    </w:t>
      </w:r>
      <w:r>
        <w:rPr>
          <w:rFonts w:hint="eastAsia" w:cs="仿宋" w:asciiTheme="minorEastAsia" w:hAnsiTheme="minorEastAsia" w:eastAsiaTheme="minorEastAsia"/>
          <w:bCs/>
          <w:color w:val="000000" w:themeColor="text1"/>
          <w:sz w:val="24"/>
          <w:szCs w:val="28"/>
          <w14:textFill>
            <w14:solidFill>
              <w14:schemeClr w14:val="tx1"/>
            </w14:solidFill>
          </w14:textFill>
        </w:rPr>
        <w:t>日</w:t>
      </w:r>
      <w:bookmarkEnd w:id="0"/>
    </w:p>
    <w:sectPr>
      <w:headerReference r:id="rId4" w:type="first"/>
      <w:footerReference r:id="rId6" w:type="first"/>
      <w:headerReference r:id="rId3" w:type="default"/>
      <w:footerReference r:id="rId5" w:type="default"/>
      <w:pgSz w:w="11906" w:h="16838"/>
      <w:pgMar w:top="1417" w:right="1417" w:bottom="1417" w:left="1417" w:header="1134" w:footer="99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C2A8">
    <w:pPr>
      <w:pStyle w:val="18"/>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1942B">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61942B">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r>
      <w:tab/>
    </w:r>
  </w:p>
  <w:p w14:paraId="74586288">
    <w:pPr>
      <w:pStyle w:val="18"/>
      <w:ind w:right="360"/>
      <w:jc w:val="center"/>
      <w:rPr>
        <w:rFonts w:ascii="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B7E4">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F2C34">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5F2C34">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86AA">
    <w:pPr>
      <w:pStyle w:val="19"/>
      <w:pBdr>
        <w:bottom w:val="none" w:color="auto" w:sz="0" w:space="1"/>
      </w:pBdr>
      <w:jc w:val="left"/>
      <w:rPr>
        <w:rFonts w:hint="default" w:ascii="宋体" w:hAnsi="宋体" w:cs="宋体"/>
        <w:sz w:val="21"/>
        <w:szCs w:val="21"/>
        <w:u w:val="singl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F06A">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098F06A">
                    <w:pPr>
                      <w:pStyle w:val="19"/>
                    </w:pPr>
                  </w:p>
                </w:txbxContent>
              </v:textbox>
            </v:shape>
          </w:pict>
        </mc:Fallback>
      </mc:AlternateContent>
    </w:r>
    <w:r>
      <w:rPr>
        <w:rFonts w:hint="eastAsia" w:ascii="宋体" w:hAnsi="宋体" w:cs="宋体"/>
        <w:sz w:val="21"/>
        <w:szCs w:val="21"/>
        <w:u w:val="single"/>
        <w:lang w:val="en-US" w:eastAsia="zh-CN"/>
      </w:rPr>
      <w:t xml:space="preserve">项目名称：牛蹄镇2024年村道安全生命防护工程               项目编号：SXYL20250915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6F30">
    <w:pPr>
      <w:pStyle w:val="19"/>
      <w:pBdr>
        <w:bottom w:val="none" w:color="auto" w:sz="0" w:space="1"/>
      </w:pBdr>
      <w:jc w:val="left"/>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项目名称：牛蹄镇2024年村道安全生命防护工程             项目编号：SXYL20250915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3">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4">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5">
    <w:nsid w:val="6ACBCE3F"/>
    <w:multiLevelType w:val="singleLevel"/>
    <w:tmpl w:val="6ACBCE3F"/>
    <w:lvl w:ilvl="0" w:tentative="0">
      <w:start w:val="1"/>
      <w:numFmt w:val="decimal"/>
      <w:suff w:val="nothing"/>
      <w:lvlText w:val="%1、"/>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oNotHyphenateCaps/>
  <w:drawingGridHorizontalSpacing w:val="210"/>
  <w:drawingGridVerticalSpacing w:val="16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OGE3YTllNWRkNjgwY2M5ZDEwMmY0ODQzZDFhY2I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35CA"/>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97F"/>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2F2443"/>
    <w:rsid w:val="013A223F"/>
    <w:rsid w:val="013E5C8D"/>
    <w:rsid w:val="01450DC1"/>
    <w:rsid w:val="01525A0A"/>
    <w:rsid w:val="016A454D"/>
    <w:rsid w:val="016E2B68"/>
    <w:rsid w:val="017D3840"/>
    <w:rsid w:val="018E640A"/>
    <w:rsid w:val="01920D21"/>
    <w:rsid w:val="01AC2FBF"/>
    <w:rsid w:val="01AD1AAE"/>
    <w:rsid w:val="01C84DE7"/>
    <w:rsid w:val="01DA363D"/>
    <w:rsid w:val="01F90F7C"/>
    <w:rsid w:val="020600F6"/>
    <w:rsid w:val="02064B47"/>
    <w:rsid w:val="02192117"/>
    <w:rsid w:val="022D433C"/>
    <w:rsid w:val="023C7D0C"/>
    <w:rsid w:val="02590F24"/>
    <w:rsid w:val="02854F8C"/>
    <w:rsid w:val="02B50726"/>
    <w:rsid w:val="02BA6C1F"/>
    <w:rsid w:val="02C56FBB"/>
    <w:rsid w:val="02CB14A4"/>
    <w:rsid w:val="02CB1CF7"/>
    <w:rsid w:val="02D3498C"/>
    <w:rsid w:val="02E57ADC"/>
    <w:rsid w:val="02F61685"/>
    <w:rsid w:val="02FA17E2"/>
    <w:rsid w:val="02FD5BFC"/>
    <w:rsid w:val="02FE73C3"/>
    <w:rsid w:val="030A0C9E"/>
    <w:rsid w:val="03442ED4"/>
    <w:rsid w:val="034C725D"/>
    <w:rsid w:val="037938F5"/>
    <w:rsid w:val="038C50E0"/>
    <w:rsid w:val="038E15BE"/>
    <w:rsid w:val="03A85B56"/>
    <w:rsid w:val="03C10C9F"/>
    <w:rsid w:val="03C921C1"/>
    <w:rsid w:val="03EA3C10"/>
    <w:rsid w:val="03FD053E"/>
    <w:rsid w:val="040B7728"/>
    <w:rsid w:val="04140CC2"/>
    <w:rsid w:val="0446450F"/>
    <w:rsid w:val="044E3659"/>
    <w:rsid w:val="04536164"/>
    <w:rsid w:val="04837BF7"/>
    <w:rsid w:val="04A70542"/>
    <w:rsid w:val="04AB0E36"/>
    <w:rsid w:val="04CB26A7"/>
    <w:rsid w:val="04CD0688"/>
    <w:rsid w:val="04D502BA"/>
    <w:rsid w:val="04DF4866"/>
    <w:rsid w:val="04F06D3D"/>
    <w:rsid w:val="04FC43EA"/>
    <w:rsid w:val="050047DB"/>
    <w:rsid w:val="050438CD"/>
    <w:rsid w:val="052B0940"/>
    <w:rsid w:val="053973B5"/>
    <w:rsid w:val="05402991"/>
    <w:rsid w:val="054B711F"/>
    <w:rsid w:val="054E1CE0"/>
    <w:rsid w:val="056C728C"/>
    <w:rsid w:val="057A7F6E"/>
    <w:rsid w:val="05D137D6"/>
    <w:rsid w:val="05D71396"/>
    <w:rsid w:val="05DB4DA3"/>
    <w:rsid w:val="05FA123D"/>
    <w:rsid w:val="05FB4E02"/>
    <w:rsid w:val="05FF224E"/>
    <w:rsid w:val="060454DB"/>
    <w:rsid w:val="06110D47"/>
    <w:rsid w:val="063F6A07"/>
    <w:rsid w:val="065A46B0"/>
    <w:rsid w:val="065B3B93"/>
    <w:rsid w:val="066D1D57"/>
    <w:rsid w:val="066D5199"/>
    <w:rsid w:val="066F6E3E"/>
    <w:rsid w:val="06B12629"/>
    <w:rsid w:val="06BD3616"/>
    <w:rsid w:val="06BE30D0"/>
    <w:rsid w:val="06CD112D"/>
    <w:rsid w:val="06DC7813"/>
    <w:rsid w:val="06E56C12"/>
    <w:rsid w:val="07224610"/>
    <w:rsid w:val="073278A0"/>
    <w:rsid w:val="073E5E68"/>
    <w:rsid w:val="07621A18"/>
    <w:rsid w:val="07634BF4"/>
    <w:rsid w:val="076E497F"/>
    <w:rsid w:val="077166EC"/>
    <w:rsid w:val="077741FC"/>
    <w:rsid w:val="07892C9E"/>
    <w:rsid w:val="07997C89"/>
    <w:rsid w:val="07B241D3"/>
    <w:rsid w:val="07C5140B"/>
    <w:rsid w:val="07CF5DE6"/>
    <w:rsid w:val="07E562BD"/>
    <w:rsid w:val="07FC0B21"/>
    <w:rsid w:val="07FC0D88"/>
    <w:rsid w:val="08047F2D"/>
    <w:rsid w:val="08145F16"/>
    <w:rsid w:val="083420ED"/>
    <w:rsid w:val="08366DA4"/>
    <w:rsid w:val="086E2AD1"/>
    <w:rsid w:val="087D1536"/>
    <w:rsid w:val="089E6E52"/>
    <w:rsid w:val="08B16FB6"/>
    <w:rsid w:val="08E53CD3"/>
    <w:rsid w:val="08E74CA6"/>
    <w:rsid w:val="08E95814"/>
    <w:rsid w:val="090A42F6"/>
    <w:rsid w:val="092266DC"/>
    <w:rsid w:val="09271A18"/>
    <w:rsid w:val="09293304"/>
    <w:rsid w:val="09306D58"/>
    <w:rsid w:val="09414AC1"/>
    <w:rsid w:val="0949327F"/>
    <w:rsid w:val="094D1E21"/>
    <w:rsid w:val="09560FD7"/>
    <w:rsid w:val="097A7578"/>
    <w:rsid w:val="09851366"/>
    <w:rsid w:val="099106B6"/>
    <w:rsid w:val="09913C41"/>
    <w:rsid w:val="099E1F14"/>
    <w:rsid w:val="09A52E1C"/>
    <w:rsid w:val="09A9060C"/>
    <w:rsid w:val="09C35E1E"/>
    <w:rsid w:val="09CF513B"/>
    <w:rsid w:val="09E25AD9"/>
    <w:rsid w:val="09EA213D"/>
    <w:rsid w:val="0A0976BB"/>
    <w:rsid w:val="0A3245CA"/>
    <w:rsid w:val="0A3E3F88"/>
    <w:rsid w:val="0A5C36A3"/>
    <w:rsid w:val="0A672A35"/>
    <w:rsid w:val="0A6F07AC"/>
    <w:rsid w:val="0A706A46"/>
    <w:rsid w:val="0A891706"/>
    <w:rsid w:val="0AD81455"/>
    <w:rsid w:val="0AEE50E0"/>
    <w:rsid w:val="0AFC5610"/>
    <w:rsid w:val="0B462863"/>
    <w:rsid w:val="0B5A78B0"/>
    <w:rsid w:val="0B5D1A85"/>
    <w:rsid w:val="0B5D1E36"/>
    <w:rsid w:val="0B651A2B"/>
    <w:rsid w:val="0BA94BA0"/>
    <w:rsid w:val="0BB5243F"/>
    <w:rsid w:val="0BC1638D"/>
    <w:rsid w:val="0BEA58E4"/>
    <w:rsid w:val="0BED26A5"/>
    <w:rsid w:val="0BEE4F68"/>
    <w:rsid w:val="0BF91A7F"/>
    <w:rsid w:val="0C0A394D"/>
    <w:rsid w:val="0C193A0B"/>
    <w:rsid w:val="0C4A5A7C"/>
    <w:rsid w:val="0C5F0865"/>
    <w:rsid w:val="0C670CE3"/>
    <w:rsid w:val="0C7B690B"/>
    <w:rsid w:val="0CB5191B"/>
    <w:rsid w:val="0CB6728F"/>
    <w:rsid w:val="0CFD25BD"/>
    <w:rsid w:val="0D1F6213"/>
    <w:rsid w:val="0D2D00AD"/>
    <w:rsid w:val="0D452987"/>
    <w:rsid w:val="0D62596E"/>
    <w:rsid w:val="0D6C19EE"/>
    <w:rsid w:val="0D70006B"/>
    <w:rsid w:val="0D7B32BC"/>
    <w:rsid w:val="0D933F5C"/>
    <w:rsid w:val="0DA800E4"/>
    <w:rsid w:val="0DC7526D"/>
    <w:rsid w:val="0DCB40A1"/>
    <w:rsid w:val="0DF802F3"/>
    <w:rsid w:val="0E005C7A"/>
    <w:rsid w:val="0E0C42FA"/>
    <w:rsid w:val="0E381521"/>
    <w:rsid w:val="0E4C5684"/>
    <w:rsid w:val="0E5D7B1D"/>
    <w:rsid w:val="0E9C75AF"/>
    <w:rsid w:val="0EA91CC7"/>
    <w:rsid w:val="0EC875FE"/>
    <w:rsid w:val="0EE8058A"/>
    <w:rsid w:val="0EFD2AF6"/>
    <w:rsid w:val="0F03025E"/>
    <w:rsid w:val="0F1A17DC"/>
    <w:rsid w:val="0F1C13DE"/>
    <w:rsid w:val="0F323BCC"/>
    <w:rsid w:val="0F537409"/>
    <w:rsid w:val="0F6459AD"/>
    <w:rsid w:val="0F79260C"/>
    <w:rsid w:val="0F987E27"/>
    <w:rsid w:val="0FA47B58"/>
    <w:rsid w:val="0FA719DC"/>
    <w:rsid w:val="0FAB0EE6"/>
    <w:rsid w:val="0FBB76E3"/>
    <w:rsid w:val="0FC66DA3"/>
    <w:rsid w:val="100E0796"/>
    <w:rsid w:val="10122E9C"/>
    <w:rsid w:val="10204FBD"/>
    <w:rsid w:val="10372E26"/>
    <w:rsid w:val="103966FB"/>
    <w:rsid w:val="106C132D"/>
    <w:rsid w:val="10794994"/>
    <w:rsid w:val="108E6DDE"/>
    <w:rsid w:val="10A6243E"/>
    <w:rsid w:val="10AB38B0"/>
    <w:rsid w:val="10DD209D"/>
    <w:rsid w:val="10FF1E8F"/>
    <w:rsid w:val="111645C6"/>
    <w:rsid w:val="112C7AF5"/>
    <w:rsid w:val="115433FE"/>
    <w:rsid w:val="11687FB0"/>
    <w:rsid w:val="119963B1"/>
    <w:rsid w:val="11AE2812"/>
    <w:rsid w:val="11B361D3"/>
    <w:rsid w:val="11BB4D58"/>
    <w:rsid w:val="11BB6630"/>
    <w:rsid w:val="11C8466F"/>
    <w:rsid w:val="11D20449"/>
    <w:rsid w:val="11EF6F34"/>
    <w:rsid w:val="120E39AF"/>
    <w:rsid w:val="12793BBE"/>
    <w:rsid w:val="127A7296"/>
    <w:rsid w:val="128C33F4"/>
    <w:rsid w:val="12C329EB"/>
    <w:rsid w:val="12C708C2"/>
    <w:rsid w:val="12C82F5F"/>
    <w:rsid w:val="131C06AC"/>
    <w:rsid w:val="133A4EB7"/>
    <w:rsid w:val="13487675"/>
    <w:rsid w:val="137447B2"/>
    <w:rsid w:val="13830E2C"/>
    <w:rsid w:val="138C2B2E"/>
    <w:rsid w:val="138D11BC"/>
    <w:rsid w:val="13992EB6"/>
    <w:rsid w:val="139D2FCC"/>
    <w:rsid w:val="13A24639"/>
    <w:rsid w:val="13BD743A"/>
    <w:rsid w:val="13D84C83"/>
    <w:rsid w:val="13EA285B"/>
    <w:rsid w:val="14074063"/>
    <w:rsid w:val="142468C7"/>
    <w:rsid w:val="14365C2E"/>
    <w:rsid w:val="143C5260"/>
    <w:rsid w:val="143D057B"/>
    <w:rsid w:val="14480B77"/>
    <w:rsid w:val="149C20CC"/>
    <w:rsid w:val="14A12650"/>
    <w:rsid w:val="14AF4B49"/>
    <w:rsid w:val="14B41673"/>
    <w:rsid w:val="14B90B15"/>
    <w:rsid w:val="14CD1555"/>
    <w:rsid w:val="14E46C49"/>
    <w:rsid w:val="14E868B9"/>
    <w:rsid w:val="14F838A9"/>
    <w:rsid w:val="15273101"/>
    <w:rsid w:val="153E2DB6"/>
    <w:rsid w:val="155509E3"/>
    <w:rsid w:val="15550B09"/>
    <w:rsid w:val="155550C1"/>
    <w:rsid w:val="15576ACE"/>
    <w:rsid w:val="1568217F"/>
    <w:rsid w:val="15761223"/>
    <w:rsid w:val="15784E47"/>
    <w:rsid w:val="15861B5E"/>
    <w:rsid w:val="159517A5"/>
    <w:rsid w:val="15A74B21"/>
    <w:rsid w:val="15AB431C"/>
    <w:rsid w:val="15E23CA8"/>
    <w:rsid w:val="15FA6095"/>
    <w:rsid w:val="166B3507"/>
    <w:rsid w:val="166C32BB"/>
    <w:rsid w:val="16A37A9D"/>
    <w:rsid w:val="16C2284B"/>
    <w:rsid w:val="16CB423B"/>
    <w:rsid w:val="16F861BD"/>
    <w:rsid w:val="17035549"/>
    <w:rsid w:val="17062F69"/>
    <w:rsid w:val="17103863"/>
    <w:rsid w:val="171347E8"/>
    <w:rsid w:val="17423544"/>
    <w:rsid w:val="17450DD5"/>
    <w:rsid w:val="17575561"/>
    <w:rsid w:val="176A1687"/>
    <w:rsid w:val="1779199A"/>
    <w:rsid w:val="17907B2D"/>
    <w:rsid w:val="179944DC"/>
    <w:rsid w:val="17A06173"/>
    <w:rsid w:val="17B56054"/>
    <w:rsid w:val="17C22E6D"/>
    <w:rsid w:val="17C64581"/>
    <w:rsid w:val="17D908F6"/>
    <w:rsid w:val="17DF536C"/>
    <w:rsid w:val="17EA0C48"/>
    <w:rsid w:val="18120EEB"/>
    <w:rsid w:val="182B6938"/>
    <w:rsid w:val="18345C55"/>
    <w:rsid w:val="183D0E38"/>
    <w:rsid w:val="1841587E"/>
    <w:rsid w:val="184D1F22"/>
    <w:rsid w:val="18630E03"/>
    <w:rsid w:val="186F3E63"/>
    <w:rsid w:val="187857E7"/>
    <w:rsid w:val="187B19AA"/>
    <w:rsid w:val="18811F09"/>
    <w:rsid w:val="188321C6"/>
    <w:rsid w:val="18921717"/>
    <w:rsid w:val="18A25EE0"/>
    <w:rsid w:val="190D3CF6"/>
    <w:rsid w:val="190E1B7D"/>
    <w:rsid w:val="191B713B"/>
    <w:rsid w:val="192F739D"/>
    <w:rsid w:val="195C4F98"/>
    <w:rsid w:val="195E21AF"/>
    <w:rsid w:val="19C27C94"/>
    <w:rsid w:val="19D10924"/>
    <w:rsid w:val="19DC5DE9"/>
    <w:rsid w:val="19E42EEC"/>
    <w:rsid w:val="19FC4F49"/>
    <w:rsid w:val="1A1E247D"/>
    <w:rsid w:val="1A206E13"/>
    <w:rsid w:val="1A324F2D"/>
    <w:rsid w:val="1A456FB6"/>
    <w:rsid w:val="1A462475"/>
    <w:rsid w:val="1A754C02"/>
    <w:rsid w:val="1AA30DFE"/>
    <w:rsid w:val="1AC06A39"/>
    <w:rsid w:val="1ACC4F36"/>
    <w:rsid w:val="1AF11218"/>
    <w:rsid w:val="1AF44A0B"/>
    <w:rsid w:val="1B115D3C"/>
    <w:rsid w:val="1B1E0896"/>
    <w:rsid w:val="1B274435"/>
    <w:rsid w:val="1B3C173F"/>
    <w:rsid w:val="1B483F91"/>
    <w:rsid w:val="1B554868"/>
    <w:rsid w:val="1B5E1503"/>
    <w:rsid w:val="1B614048"/>
    <w:rsid w:val="1B807337"/>
    <w:rsid w:val="1BA47C58"/>
    <w:rsid w:val="1BB80F43"/>
    <w:rsid w:val="1BC170B5"/>
    <w:rsid w:val="1BC63CDD"/>
    <w:rsid w:val="1BC85289"/>
    <w:rsid w:val="1BDC02C0"/>
    <w:rsid w:val="1BEB4B83"/>
    <w:rsid w:val="1BF0529D"/>
    <w:rsid w:val="1BF74872"/>
    <w:rsid w:val="1C446BE5"/>
    <w:rsid w:val="1C6D0873"/>
    <w:rsid w:val="1C915866"/>
    <w:rsid w:val="1CE647C1"/>
    <w:rsid w:val="1D1A33B2"/>
    <w:rsid w:val="1D385997"/>
    <w:rsid w:val="1D3C25C0"/>
    <w:rsid w:val="1D5E31C4"/>
    <w:rsid w:val="1D673AB8"/>
    <w:rsid w:val="1D6B0D1C"/>
    <w:rsid w:val="1D724537"/>
    <w:rsid w:val="1D8D5C15"/>
    <w:rsid w:val="1D946A32"/>
    <w:rsid w:val="1DA31A6F"/>
    <w:rsid w:val="1DB51F23"/>
    <w:rsid w:val="1DC65199"/>
    <w:rsid w:val="1DE55082"/>
    <w:rsid w:val="1DEB7A42"/>
    <w:rsid w:val="1DF97E9A"/>
    <w:rsid w:val="1E414EAF"/>
    <w:rsid w:val="1E421B94"/>
    <w:rsid w:val="1E5A1C2F"/>
    <w:rsid w:val="1E5E18A6"/>
    <w:rsid w:val="1E7B3D90"/>
    <w:rsid w:val="1E832DAB"/>
    <w:rsid w:val="1E865B1A"/>
    <w:rsid w:val="1EC331FD"/>
    <w:rsid w:val="1EDC3EA5"/>
    <w:rsid w:val="1EF17E08"/>
    <w:rsid w:val="1F1F3A24"/>
    <w:rsid w:val="1F206854"/>
    <w:rsid w:val="1F244EC9"/>
    <w:rsid w:val="1F2D6E0F"/>
    <w:rsid w:val="1F525822"/>
    <w:rsid w:val="1F5A3842"/>
    <w:rsid w:val="1F6659C8"/>
    <w:rsid w:val="1F690A75"/>
    <w:rsid w:val="1F7977EE"/>
    <w:rsid w:val="1F882FF2"/>
    <w:rsid w:val="1F895E51"/>
    <w:rsid w:val="1F9F1011"/>
    <w:rsid w:val="1FA073B6"/>
    <w:rsid w:val="1FA94D17"/>
    <w:rsid w:val="1FB12B7F"/>
    <w:rsid w:val="1FC14DDE"/>
    <w:rsid w:val="1FC81833"/>
    <w:rsid w:val="1FD91AA0"/>
    <w:rsid w:val="1FEA5A5B"/>
    <w:rsid w:val="1FFC578E"/>
    <w:rsid w:val="20025D99"/>
    <w:rsid w:val="200A2C27"/>
    <w:rsid w:val="203A68C1"/>
    <w:rsid w:val="2054435F"/>
    <w:rsid w:val="20670906"/>
    <w:rsid w:val="20C3636D"/>
    <w:rsid w:val="20E03EA8"/>
    <w:rsid w:val="20E9213E"/>
    <w:rsid w:val="20EA16D6"/>
    <w:rsid w:val="20ED38FC"/>
    <w:rsid w:val="211D78B0"/>
    <w:rsid w:val="212A1E87"/>
    <w:rsid w:val="212E72D0"/>
    <w:rsid w:val="213A3C94"/>
    <w:rsid w:val="213C19C8"/>
    <w:rsid w:val="213E32F0"/>
    <w:rsid w:val="2149131F"/>
    <w:rsid w:val="2149340F"/>
    <w:rsid w:val="214E43E5"/>
    <w:rsid w:val="21600B88"/>
    <w:rsid w:val="21B53414"/>
    <w:rsid w:val="21E5038E"/>
    <w:rsid w:val="21E8206B"/>
    <w:rsid w:val="21EA14F4"/>
    <w:rsid w:val="22330628"/>
    <w:rsid w:val="223E6CF8"/>
    <w:rsid w:val="2243364A"/>
    <w:rsid w:val="224E045E"/>
    <w:rsid w:val="226823A3"/>
    <w:rsid w:val="227C1E95"/>
    <w:rsid w:val="229226B8"/>
    <w:rsid w:val="22A73267"/>
    <w:rsid w:val="22AF5BBC"/>
    <w:rsid w:val="22C677C0"/>
    <w:rsid w:val="22CD1033"/>
    <w:rsid w:val="22DD3C85"/>
    <w:rsid w:val="22E25187"/>
    <w:rsid w:val="234629D3"/>
    <w:rsid w:val="234A3673"/>
    <w:rsid w:val="23555288"/>
    <w:rsid w:val="23740A0F"/>
    <w:rsid w:val="23773046"/>
    <w:rsid w:val="238115CF"/>
    <w:rsid w:val="238A31D0"/>
    <w:rsid w:val="23A012D9"/>
    <w:rsid w:val="23AD3718"/>
    <w:rsid w:val="23B42767"/>
    <w:rsid w:val="23D5432C"/>
    <w:rsid w:val="23E303FA"/>
    <w:rsid w:val="23E869F5"/>
    <w:rsid w:val="23EB5574"/>
    <w:rsid w:val="23F911BA"/>
    <w:rsid w:val="23FE56CB"/>
    <w:rsid w:val="242B39CD"/>
    <w:rsid w:val="242D516F"/>
    <w:rsid w:val="244B3DA0"/>
    <w:rsid w:val="245247ED"/>
    <w:rsid w:val="24575A93"/>
    <w:rsid w:val="24897F40"/>
    <w:rsid w:val="248B67FD"/>
    <w:rsid w:val="248F6CA6"/>
    <w:rsid w:val="24A73AFB"/>
    <w:rsid w:val="24BF3406"/>
    <w:rsid w:val="24E3532B"/>
    <w:rsid w:val="2508212D"/>
    <w:rsid w:val="252B038C"/>
    <w:rsid w:val="252C333B"/>
    <w:rsid w:val="252E1698"/>
    <w:rsid w:val="25543DDA"/>
    <w:rsid w:val="255F7AD2"/>
    <w:rsid w:val="2562439C"/>
    <w:rsid w:val="256D4FBD"/>
    <w:rsid w:val="257E016B"/>
    <w:rsid w:val="25AA58E4"/>
    <w:rsid w:val="25B52A47"/>
    <w:rsid w:val="25C10491"/>
    <w:rsid w:val="25C46D47"/>
    <w:rsid w:val="25E074E7"/>
    <w:rsid w:val="25EE4017"/>
    <w:rsid w:val="25F97290"/>
    <w:rsid w:val="26223B26"/>
    <w:rsid w:val="26241D26"/>
    <w:rsid w:val="2627224F"/>
    <w:rsid w:val="265B0A5D"/>
    <w:rsid w:val="26624D38"/>
    <w:rsid w:val="266360FF"/>
    <w:rsid w:val="266C4868"/>
    <w:rsid w:val="269D762C"/>
    <w:rsid w:val="26A10A3D"/>
    <w:rsid w:val="26B7602E"/>
    <w:rsid w:val="26C976F8"/>
    <w:rsid w:val="26D72EC0"/>
    <w:rsid w:val="26EF72E5"/>
    <w:rsid w:val="26FC4A2E"/>
    <w:rsid w:val="270B0E4A"/>
    <w:rsid w:val="27180E6A"/>
    <w:rsid w:val="271E393C"/>
    <w:rsid w:val="271E669F"/>
    <w:rsid w:val="272B0429"/>
    <w:rsid w:val="27333A9E"/>
    <w:rsid w:val="273C73E8"/>
    <w:rsid w:val="273D5A6D"/>
    <w:rsid w:val="274023D4"/>
    <w:rsid w:val="274253D5"/>
    <w:rsid w:val="27663E92"/>
    <w:rsid w:val="276D74EC"/>
    <w:rsid w:val="276F6A21"/>
    <w:rsid w:val="278A534F"/>
    <w:rsid w:val="27B04BAD"/>
    <w:rsid w:val="27D163B4"/>
    <w:rsid w:val="28002089"/>
    <w:rsid w:val="281C1B43"/>
    <w:rsid w:val="282B36F9"/>
    <w:rsid w:val="28375A3F"/>
    <w:rsid w:val="284A5CA4"/>
    <w:rsid w:val="28520495"/>
    <w:rsid w:val="286533D6"/>
    <w:rsid w:val="287813D0"/>
    <w:rsid w:val="28836A4D"/>
    <w:rsid w:val="28A813E1"/>
    <w:rsid w:val="28B92E20"/>
    <w:rsid w:val="28B93CEB"/>
    <w:rsid w:val="28E02A8F"/>
    <w:rsid w:val="28E1683E"/>
    <w:rsid w:val="29125D60"/>
    <w:rsid w:val="292B1C11"/>
    <w:rsid w:val="2960365F"/>
    <w:rsid w:val="29712D49"/>
    <w:rsid w:val="297B2875"/>
    <w:rsid w:val="299802D6"/>
    <w:rsid w:val="29A50D71"/>
    <w:rsid w:val="29C92C9E"/>
    <w:rsid w:val="29D10A88"/>
    <w:rsid w:val="2A1A46E9"/>
    <w:rsid w:val="2A2A2452"/>
    <w:rsid w:val="2A3717F0"/>
    <w:rsid w:val="2A441BE1"/>
    <w:rsid w:val="2A4836B1"/>
    <w:rsid w:val="2A4915D0"/>
    <w:rsid w:val="2A4A0382"/>
    <w:rsid w:val="2A5341FD"/>
    <w:rsid w:val="2A851BD9"/>
    <w:rsid w:val="2A863893"/>
    <w:rsid w:val="2A8B1BE9"/>
    <w:rsid w:val="2A932720"/>
    <w:rsid w:val="2AA02867"/>
    <w:rsid w:val="2AB357E7"/>
    <w:rsid w:val="2AC9578D"/>
    <w:rsid w:val="2ACC5C5A"/>
    <w:rsid w:val="2AF04F6E"/>
    <w:rsid w:val="2B000827"/>
    <w:rsid w:val="2B0C0F7B"/>
    <w:rsid w:val="2B0D7E3B"/>
    <w:rsid w:val="2B420288"/>
    <w:rsid w:val="2B421328"/>
    <w:rsid w:val="2B5C43D0"/>
    <w:rsid w:val="2B5E1033"/>
    <w:rsid w:val="2B5F159F"/>
    <w:rsid w:val="2B641D7F"/>
    <w:rsid w:val="2B6A541F"/>
    <w:rsid w:val="2B6D3C7A"/>
    <w:rsid w:val="2B786D85"/>
    <w:rsid w:val="2B927BC6"/>
    <w:rsid w:val="2B955445"/>
    <w:rsid w:val="2BB23B01"/>
    <w:rsid w:val="2BB32D41"/>
    <w:rsid w:val="2BC069D0"/>
    <w:rsid w:val="2BC367B8"/>
    <w:rsid w:val="2BD07B70"/>
    <w:rsid w:val="2BE960EF"/>
    <w:rsid w:val="2BFC2739"/>
    <w:rsid w:val="2C071A15"/>
    <w:rsid w:val="2C0B64AA"/>
    <w:rsid w:val="2C2D3420"/>
    <w:rsid w:val="2C5030EA"/>
    <w:rsid w:val="2C610E53"/>
    <w:rsid w:val="2C6C747A"/>
    <w:rsid w:val="2C7B4E8C"/>
    <w:rsid w:val="2C842D34"/>
    <w:rsid w:val="2C845095"/>
    <w:rsid w:val="2C9446A0"/>
    <w:rsid w:val="2CA04D25"/>
    <w:rsid w:val="2CED77C1"/>
    <w:rsid w:val="2CF617E0"/>
    <w:rsid w:val="2CF77A09"/>
    <w:rsid w:val="2D0B4249"/>
    <w:rsid w:val="2D16631A"/>
    <w:rsid w:val="2D391C9E"/>
    <w:rsid w:val="2D4C5A5E"/>
    <w:rsid w:val="2D5A4743"/>
    <w:rsid w:val="2D6C2100"/>
    <w:rsid w:val="2D762BBA"/>
    <w:rsid w:val="2D944CD1"/>
    <w:rsid w:val="2DBB723B"/>
    <w:rsid w:val="2DC37DF1"/>
    <w:rsid w:val="2DCE0619"/>
    <w:rsid w:val="2DD35AE8"/>
    <w:rsid w:val="2DD97BC5"/>
    <w:rsid w:val="2DE463B0"/>
    <w:rsid w:val="2DE6399F"/>
    <w:rsid w:val="2DE64BF5"/>
    <w:rsid w:val="2DE84AF7"/>
    <w:rsid w:val="2E0D173F"/>
    <w:rsid w:val="2E307DB7"/>
    <w:rsid w:val="2E3E5270"/>
    <w:rsid w:val="2E6011D7"/>
    <w:rsid w:val="2E727E5A"/>
    <w:rsid w:val="2E961606"/>
    <w:rsid w:val="2EC54F0E"/>
    <w:rsid w:val="2EFE7D6E"/>
    <w:rsid w:val="2EFF4953"/>
    <w:rsid w:val="2F1F0B51"/>
    <w:rsid w:val="2F4B7B98"/>
    <w:rsid w:val="2F984ABB"/>
    <w:rsid w:val="2FE34275"/>
    <w:rsid w:val="30052AD8"/>
    <w:rsid w:val="30201025"/>
    <w:rsid w:val="30561692"/>
    <w:rsid w:val="30586CDF"/>
    <w:rsid w:val="30600479"/>
    <w:rsid w:val="309E4373"/>
    <w:rsid w:val="30AA13BF"/>
    <w:rsid w:val="30AA79E3"/>
    <w:rsid w:val="30DF6CA0"/>
    <w:rsid w:val="30ED32FC"/>
    <w:rsid w:val="310A08C8"/>
    <w:rsid w:val="31195802"/>
    <w:rsid w:val="313533BC"/>
    <w:rsid w:val="313E4759"/>
    <w:rsid w:val="314B1C9B"/>
    <w:rsid w:val="31612184"/>
    <w:rsid w:val="31796C3F"/>
    <w:rsid w:val="317D0C73"/>
    <w:rsid w:val="31926D16"/>
    <w:rsid w:val="3194218A"/>
    <w:rsid w:val="31B444D7"/>
    <w:rsid w:val="31C342A2"/>
    <w:rsid w:val="31F83438"/>
    <w:rsid w:val="31FC5556"/>
    <w:rsid w:val="32170FF5"/>
    <w:rsid w:val="32286B1B"/>
    <w:rsid w:val="32356B5E"/>
    <w:rsid w:val="324E226E"/>
    <w:rsid w:val="32C1086E"/>
    <w:rsid w:val="32D4454C"/>
    <w:rsid w:val="32F341BB"/>
    <w:rsid w:val="32F54E61"/>
    <w:rsid w:val="330001A2"/>
    <w:rsid w:val="33044C2E"/>
    <w:rsid w:val="332A6927"/>
    <w:rsid w:val="332E6808"/>
    <w:rsid w:val="33386686"/>
    <w:rsid w:val="33434A04"/>
    <w:rsid w:val="334713E7"/>
    <w:rsid w:val="335C0F0C"/>
    <w:rsid w:val="33633703"/>
    <w:rsid w:val="3363480C"/>
    <w:rsid w:val="338257CE"/>
    <w:rsid w:val="33D45A74"/>
    <w:rsid w:val="33EA4F8B"/>
    <w:rsid w:val="34027E2D"/>
    <w:rsid w:val="34112A47"/>
    <w:rsid w:val="341A1198"/>
    <w:rsid w:val="344A5CAF"/>
    <w:rsid w:val="34627E84"/>
    <w:rsid w:val="346907A6"/>
    <w:rsid w:val="346C4843"/>
    <w:rsid w:val="34761B3D"/>
    <w:rsid w:val="347C6980"/>
    <w:rsid w:val="34861646"/>
    <w:rsid w:val="34B01683"/>
    <w:rsid w:val="34ED2EF3"/>
    <w:rsid w:val="34FB6280"/>
    <w:rsid w:val="351737E1"/>
    <w:rsid w:val="35184C6D"/>
    <w:rsid w:val="351C016C"/>
    <w:rsid w:val="351F0B3B"/>
    <w:rsid w:val="353D1B92"/>
    <w:rsid w:val="353F2372"/>
    <w:rsid w:val="356946DE"/>
    <w:rsid w:val="356A2C20"/>
    <w:rsid w:val="35773F4E"/>
    <w:rsid w:val="358B1967"/>
    <w:rsid w:val="35906410"/>
    <w:rsid w:val="35930BC7"/>
    <w:rsid w:val="35BE61A8"/>
    <w:rsid w:val="35D903FF"/>
    <w:rsid w:val="35DB2555"/>
    <w:rsid w:val="35E1119D"/>
    <w:rsid w:val="35ED19A9"/>
    <w:rsid w:val="35EF609A"/>
    <w:rsid w:val="35F55D16"/>
    <w:rsid w:val="360E3D96"/>
    <w:rsid w:val="363506B5"/>
    <w:rsid w:val="36475791"/>
    <w:rsid w:val="366F28DB"/>
    <w:rsid w:val="368178C2"/>
    <w:rsid w:val="36897EB8"/>
    <w:rsid w:val="369116D0"/>
    <w:rsid w:val="369301F2"/>
    <w:rsid w:val="369F5F8F"/>
    <w:rsid w:val="36A1205A"/>
    <w:rsid w:val="36A46172"/>
    <w:rsid w:val="36CD7058"/>
    <w:rsid w:val="36D22E56"/>
    <w:rsid w:val="36D90673"/>
    <w:rsid w:val="36FA437E"/>
    <w:rsid w:val="370666E5"/>
    <w:rsid w:val="37211C00"/>
    <w:rsid w:val="373511EA"/>
    <w:rsid w:val="373F25CC"/>
    <w:rsid w:val="37411FAD"/>
    <w:rsid w:val="3745767C"/>
    <w:rsid w:val="374E3698"/>
    <w:rsid w:val="375111F8"/>
    <w:rsid w:val="37785578"/>
    <w:rsid w:val="377E35EE"/>
    <w:rsid w:val="379501B2"/>
    <w:rsid w:val="379540A7"/>
    <w:rsid w:val="37AB75F3"/>
    <w:rsid w:val="37C37A26"/>
    <w:rsid w:val="37DD61FF"/>
    <w:rsid w:val="3818637F"/>
    <w:rsid w:val="382B67B9"/>
    <w:rsid w:val="383A3644"/>
    <w:rsid w:val="384F6697"/>
    <w:rsid w:val="385F1A9D"/>
    <w:rsid w:val="38767A34"/>
    <w:rsid w:val="3883540B"/>
    <w:rsid w:val="38910707"/>
    <w:rsid w:val="389712F2"/>
    <w:rsid w:val="38B42B1B"/>
    <w:rsid w:val="38DD3307"/>
    <w:rsid w:val="38EC0F5C"/>
    <w:rsid w:val="38F023FD"/>
    <w:rsid w:val="390366E6"/>
    <w:rsid w:val="390447E4"/>
    <w:rsid w:val="390F1C92"/>
    <w:rsid w:val="39293DB0"/>
    <w:rsid w:val="3932357B"/>
    <w:rsid w:val="393542AD"/>
    <w:rsid w:val="396E7062"/>
    <w:rsid w:val="39764653"/>
    <w:rsid w:val="398630C2"/>
    <w:rsid w:val="39945775"/>
    <w:rsid w:val="399D7242"/>
    <w:rsid w:val="39A03524"/>
    <w:rsid w:val="39B13AE1"/>
    <w:rsid w:val="39DD2465"/>
    <w:rsid w:val="39E901AB"/>
    <w:rsid w:val="39F36619"/>
    <w:rsid w:val="39FC2F9F"/>
    <w:rsid w:val="3A080B60"/>
    <w:rsid w:val="3A5503F1"/>
    <w:rsid w:val="3A5E6443"/>
    <w:rsid w:val="3A6E01EF"/>
    <w:rsid w:val="3A7206CF"/>
    <w:rsid w:val="3A8D3267"/>
    <w:rsid w:val="3A9A5F88"/>
    <w:rsid w:val="3A9B3EA5"/>
    <w:rsid w:val="3A9E0B45"/>
    <w:rsid w:val="3AB86041"/>
    <w:rsid w:val="3ABA0EF7"/>
    <w:rsid w:val="3AD30754"/>
    <w:rsid w:val="3AD31A4B"/>
    <w:rsid w:val="3AD63FAA"/>
    <w:rsid w:val="3AD82BC6"/>
    <w:rsid w:val="3AFE2C6B"/>
    <w:rsid w:val="3B1866F7"/>
    <w:rsid w:val="3B376687"/>
    <w:rsid w:val="3B3E6939"/>
    <w:rsid w:val="3B4A1AE9"/>
    <w:rsid w:val="3B4F12B2"/>
    <w:rsid w:val="3B5B6D00"/>
    <w:rsid w:val="3B6343C3"/>
    <w:rsid w:val="3B730A2C"/>
    <w:rsid w:val="3B732300"/>
    <w:rsid w:val="3BAE5839"/>
    <w:rsid w:val="3BC73BD4"/>
    <w:rsid w:val="3BD52EB9"/>
    <w:rsid w:val="3BDB763B"/>
    <w:rsid w:val="3BFB5246"/>
    <w:rsid w:val="3C0A04BB"/>
    <w:rsid w:val="3C0E69E9"/>
    <w:rsid w:val="3C125F73"/>
    <w:rsid w:val="3C1A101E"/>
    <w:rsid w:val="3C1F45B2"/>
    <w:rsid w:val="3C3360EC"/>
    <w:rsid w:val="3C3643F9"/>
    <w:rsid w:val="3C452831"/>
    <w:rsid w:val="3C5D17C0"/>
    <w:rsid w:val="3C5D5748"/>
    <w:rsid w:val="3C7057AE"/>
    <w:rsid w:val="3C7265BA"/>
    <w:rsid w:val="3CA53C3A"/>
    <w:rsid w:val="3CA74A0B"/>
    <w:rsid w:val="3CA97F92"/>
    <w:rsid w:val="3CC1259B"/>
    <w:rsid w:val="3CEA1C78"/>
    <w:rsid w:val="3CF0119C"/>
    <w:rsid w:val="3CFE2FEB"/>
    <w:rsid w:val="3D37642D"/>
    <w:rsid w:val="3D4B442E"/>
    <w:rsid w:val="3D672756"/>
    <w:rsid w:val="3D6D69CE"/>
    <w:rsid w:val="3D8D5B29"/>
    <w:rsid w:val="3D945377"/>
    <w:rsid w:val="3DB13B3B"/>
    <w:rsid w:val="3DC065C6"/>
    <w:rsid w:val="3DC70F93"/>
    <w:rsid w:val="3DDC0B07"/>
    <w:rsid w:val="3DDD5F6E"/>
    <w:rsid w:val="3DE23DBE"/>
    <w:rsid w:val="3DEC38A8"/>
    <w:rsid w:val="3E0169BD"/>
    <w:rsid w:val="3E301DCE"/>
    <w:rsid w:val="3E3D3FF6"/>
    <w:rsid w:val="3E526AD0"/>
    <w:rsid w:val="3E5700F6"/>
    <w:rsid w:val="3E5D317C"/>
    <w:rsid w:val="3E7B17BF"/>
    <w:rsid w:val="3EB721C8"/>
    <w:rsid w:val="3EC24055"/>
    <w:rsid w:val="3EC7628C"/>
    <w:rsid w:val="3EF4037B"/>
    <w:rsid w:val="3F197280"/>
    <w:rsid w:val="3F454604"/>
    <w:rsid w:val="3F4B496B"/>
    <w:rsid w:val="3F4B6BB2"/>
    <w:rsid w:val="3F4F5483"/>
    <w:rsid w:val="3F91658F"/>
    <w:rsid w:val="3F9966FE"/>
    <w:rsid w:val="3FA46EF8"/>
    <w:rsid w:val="3FEC6BE3"/>
    <w:rsid w:val="402203F5"/>
    <w:rsid w:val="402657A8"/>
    <w:rsid w:val="4028158A"/>
    <w:rsid w:val="40574F8A"/>
    <w:rsid w:val="405A40DF"/>
    <w:rsid w:val="40672358"/>
    <w:rsid w:val="406E1939"/>
    <w:rsid w:val="40953369"/>
    <w:rsid w:val="409A4580"/>
    <w:rsid w:val="40AE5034"/>
    <w:rsid w:val="40B35057"/>
    <w:rsid w:val="40E65973"/>
    <w:rsid w:val="41303C39"/>
    <w:rsid w:val="41364AA2"/>
    <w:rsid w:val="414F74CB"/>
    <w:rsid w:val="415B6654"/>
    <w:rsid w:val="41636FFF"/>
    <w:rsid w:val="41662EBF"/>
    <w:rsid w:val="416745BC"/>
    <w:rsid w:val="417C2EE6"/>
    <w:rsid w:val="41A80755"/>
    <w:rsid w:val="41C46BAD"/>
    <w:rsid w:val="41D12A32"/>
    <w:rsid w:val="41D301C3"/>
    <w:rsid w:val="41D623AF"/>
    <w:rsid w:val="41F6377C"/>
    <w:rsid w:val="420B66EE"/>
    <w:rsid w:val="422F49B3"/>
    <w:rsid w:val="423767ED"/>
    <w:rsid w:val="425213C3"/>
    <w:rsid w:val="425968DE"/>
    <w:rsid w:val="426E68C9"/>
    <w:rsid w:val="42802614"/>
    <w:rsid w:val="42B01704"/>
    <w:rsid w:val="42CA3C47"/>
    <w:rsid w:val="42CC4106"/>
    <w:rsid w:val="42D22B67"/>
    <w:rsid w:val="42DC0E76"/>
    <w:rsid w:val="42E92879"/>
    <w:rsid w:val="42EC69CA"/>
    <w:rsid w:val="42FA277B"/>
    <w:rsid w:val="42FB4A28"/>
    <w:rsid w:val="431F1AE3"/>
    <w:rsid w:val="43325FEA"/>
    <w:rsid w:val="433858A5"/>
    <w:rsid w:val="43527105"/>
    <w:rsid w:val="436C03B1"/>
    <w:rsid w:val="436D4954"/>
    <w:rsid w:val="438753A5"/>
    <w:rsid w:val="43891048"/>
    <w:rsid w:val="438D0328"/>
    <w:rsid w:val="43920E07"/>
    <w:rsid w:val="43951B04"/>
    <w:rsid w:val="439F33FF"/>
    <w:rsid w:val="43A24887"/>
    <w:rsid w:val="43B26B9C"/>
    <w:rsid w:val="43F715ED"/>
    <w:rsid w:val="44000E21"/>
    <w:rsid w:val="440D15A1"/>
    <w:rsid w:val="444B4C5F"/>
    <w:rsid w:val="445702E4"/>
    <w:rsid w:val="44655A6C"/>
    <w:rsid w:val="4467168F"/>
    <w:rsid w:val="44737AF8"/>
    <w:rsid w:val="44766B6D"/>
    <w:rsid w:val="44864A89"/>
    <w:rsid w:val="448F50C0"/>
    <w:rsid w:val="44983838"/>
    <w:rsid w:val="44984355"/>
    <w:rsid w:val="449A0F4E"/>
    <w:rsid w:val="44A8226D"/>
    <w:rsid w:val="44AA08C6"/>
    <w:rsid w:val="44B32010"/>
    <w:rsid w:val="44C91BE7"/>
    <w:rsid w:val="44E677D0"/>
    <w:rsid w:val="44EF4A70"/>
    <w:rsid w:val="452364C9"/>
    <w:rsid w:val="45342FB5"/>
    <w:rsid w:val="454C0370"/>
    <w:rsid w:val="4550153F"/>
    <w:rsid w:val="45631ACD"/>
    <w:rsid w:val="45660998"/>
    <w:rsid w:val="458000C7"/>
    <w:rsid w:val="4585213C"/>
    <w:rsid w:val="458B3F95"/>
    <w:rsid w:val="45967A06"/>
    <w:rsid w:val="45AA2F38"/>
    <w:rsid w:val="45C41CBE"/>
    <w:rsid w:val="45CD0190"/>
    <w:rsid w:val="45CF1BC3"/>
    <w:rsid w:val="4601483F"/>
    <w:rsid w:val="46025A85"/>
    <w:rsid w:val="461A266E"/>
    <w:rsid w:val="463B406B"/>
    <w:rsid w:val="465239D4"/>
    <w:rsid w:val="465530CB"/>
    <w:rsid w:val="46760020"/>
    <w:rsid w:val="46982676"/>
    <w:rsid w:val="46A7659A"/>
    <w:rsid w:val="46AF7138"/>
    <w:rsid w:val="46DF280C"/>
    <w:rsid w:val="46FE3A16"/>
    <w:rsid w:val="47630D4C"/>
    <w:rsid w:val="476A14DB"/>
    <w:rsid w:val="476A5FE9"/>
    <w:rsid w:val="478A52AA"/>
    <w:rsid w:val="4790205D"/>
    <w:rsid w:val="479804CC"/>
    <w:rsid w:val="47A735E5"/>
    <w:rsid w:val="47AA355B"/>
    <w:rsid w:val="47B75E90"/>
    <w:rsid w:val="47BE4F54"/>
    <w:rsid w:val="48082BD4"/>
    <w:rsid w:val="483319A6"/>
    <w:rsid w:val="483413B6"/>
    <w:rsid w:val="48383932"/>
    <w:rsid w:val="48490A61"/>
    <w:rsid w:val="487657D6"/>
    <w:rsid w:val="48D664FA"/>
    <w:rsid w:val="49001E86"/>
    <w:rsid w:val="49081412"/>
    <w:rsid w:val="492A223F"/>
    <w:rsid w:val="493C6BB3"/>
    <w:rsid w:val="49500C1A"/>
    <w:rsid w:val="495B1646"/>
    <w:rsid w:val="496D50BB"/>
    <w:rsid w:val="49881085"/>
    <w:rsid w:val="498E1308"/>
    <w:rsid w:val="498E392B"/>
    <w:rsid w:val="49953FD2"/>
    <w:rsid w:val="49A67FEA"/>
    <w:rsid w:val="49B42357"/>
    <w:rsid w:val="49CC282C"/>
    <w:rsid w:val="49D14C7B"/>
    <w:rsid w:val="49DF3484"/>
    <w:rsid w:val="49EE2E55"/>
    <w:rsid w:val="49F033BE"/>
    <w:rsid w:val="49F64E88"/>
    <w:rsid w:val="4A0B5680"/>
    <w:rsid w:val="4A333199"/>
    <w:rsid w:val="4A442DE8"/>
    <w:rsid w:val="4A4C3C76"/>
    <w:rsid w:val="4A582F08"/>
    <w:rsid w:val="4A5C19ED"/>
    <w:rsid w:val="4A713EF7"/>
    <w:rsid w:val="4A71669A"/>
    <w:rsid w:val="4A8E2CDD"/>
    <w:rsid w:val="4A990DB8"/>
    <w:rsid w:val="4AB30EDE"/>
    <w:rsid w:val="4AB35D91"/>
    <w:rsid w:val="4AD50ED2"/>
    <w:rsid w:val="4AE25FEA"/>
    <w:rsid w:val="4AE87797"/>
    <w:rsid w:val="4AF23510"/>
    <w:rsid w:val="4B140282"/>
    <w:rsid w:val="4B1B7449"/>
    <w:rsid w:val="4B341F77"/>
    <w:rsid w:val="4B536B77"/>
    <w:rsid w:val="4B7B039D"/>
    <w:rsid w:val="4B7D0C82"/>
    <w:rsid w:val="4B7D207A"/>
    <w:rsid w:val="4B875EB6"/>
    <w:rsid w:val="4B8D42B7"/>
    <w:rsid w:val="4BBC3115"/>
    <w:rsid w:val="4BD4666D"/>
    <w:rsid w:val="4BD71FC2"/>
    <w:rsid w:val="4BE34F89"/>
    <w:rsid w:val="4C3D761E"/>
    <w:rsid w:val="4C3F21A1"/>
    <w:rsid w:val="4C473333"/>
    <w:rsid w:val="4C657AAE"/>
    <w:rsid w:val="4C7D1FFD"/>
    <w:rsid w:val="4C8A275C"/>
    <w:rsid w:val="4C8C446E"/>
    <w:rsid w:val="4CCF19B1"/>
    <w:rsid w:val="4CCF4510"/>
    <w:rsid w:val="4CF316EE"/>
    <w:rsid w:val="4CF5763E"/>
    <w:rsid w:val="4D1400D2"/>
    <w:rsid w:val="4D1E7969"/>
    <w:rsid w:val="4D2A0882"/>
    <w:rsid w:val="4D3F7CBF"/>
    <w:rsid w:val="4D6D4C62"/>
    <w:rsid w:val="4DA65831"/>
    <w:rsid w:val="4DA93FB0"/>
    <w:rsid w:val="4DC46301"/>
    <w:rsid w:val="4DCD6596"/>
    <w:rsid w:val="4DF71CA3"/>
    <w:rsid w:val="4DF807D9"/>
    <w:rsid w:val="4DFE3CC8"/>
    <w:rsid w:val="4E1230AB"/>
    <w:rsid w:val="4E3F7ECE"/>
    <w:rsid w:val="4E4E418E"/>
    <w:rsid w:val="4E785D7B"/>
    <w:rsid w:val="4E8167AD"/>
    <w:rsid w:val="4E8B2268"/>
    <w:rsid w:val="4EA902EC"/>
    <w:rsid w:val="4ECF3EC9"/>
    <w:rsid w:val="4EE058CB"/>
    <w:rsid w:val="4EF30992"/>
    <w:rsid w:val="4EFF706A"/>
    <w:rsid w:val="4F0A7123"/>
    <w:rsid w:val="4F2A3762"/>
    <w:rsid w:val="4F2E0DB1"/>
    <w:rsid w:val="4F5A7C58"/>
    <w:rsid w:val="4F7F2F0C"/>
    <w:rsid w:val="4F802128"/>
    <w:rsid w:val="4F9042E4"/>
    <w:rsid w:val="4FBF6DE2"/>
    <w:rsid w:val="4FD41C1D"/>
    <w:rsid w:val="4FD64C5B"/>
    <w:rsid w:val="4FE0641D"/>
    <w:rsid w:val="4FE30C63"/>
    <w:rsid w:val="4FED2322"/>
    <w:rsid w:val="4FED4628"/>
    <w:rsid w:val="4FFD53C6"/>
    <w:rsid w:val="501040B3"/>
    <w:rsid w:val="50113FD1"/>
    <w:rsid w:val="501A73E7"/>
    <w:rsid w:val="50321789"/>
    <w:rsid w:val="50353485"/>
    <w:rsid w:val="503D1B16"/>
    <w:rsid w:val="50456141"/>
    <w:rsid w:val="50493828"/>
    <w:rsid w:val="508E47DC"/>
    <w:rsid w:val="50A81D9E"/>
    <w:rsid w:val="50A849F3"/>
    <w:rsid w:val="50AE3F83"/>
    <w:rsid w:val="50CF7A4B"/>
    <w:rsid w:val="50E92709"/>
    <w:rsid w:val="51354115"/>
    <w:rsid w:val="5137564E"/>
    <w:rsid w:val="514E0A72"/>
    <w:rsid w:val="51576FE4"/>
    <w:rsid w:val="519F488C"/>
    <w:rsid w:val="51B03B5F"/>
    <w:rsid w:val="51C5493F"/>
    <w:rsid w:val="51C94C21"/>
    <w:rsid w:val="520713EF"/>
    <w:rsid w:val="520923F4"/>
    <w:rsid w:val="5222282D"/>
    <w:rsid w:val="52302A27"/>
    <w:rsid w:val="52450012"/>
    <w:rsid w:val="5253098E"/>
    <w:rsid w:val="52547F54"/>
    <w:rsid w:val="527F07B8"/>
    <w:rsid w:val="52872B99"/>
    <w:rsid w:val="5291537E"/>
    <w:rsid w:val="529320FE"/>
    <w:rsid w:val="529A6D62"/>
    <w:rsid w:val="529D4EC7"/>
    <w:rsid w:val="529E7DC9"/>
    <w:rsid w:val="52A1157D"/>
    <w:rsid w:val="530B2D71"/>
    <w:rsid w:val="53117559"/>
    <w:rsid w:val="532452B2"/>
    <w:rsid w:val="533237C4"/>
    <w:rsid w:val="53331AF6"/>
    <w:rsid w:val="53403A04"/>
    <w:rsid w:val="53513120"/>
    <w:rsid w:val="535B4CF0"/>
    <w:rsid w:val="53693CDD"/>
    <w:rsid w:val="538006C3"/>
    <w:rsid w:val="539C576C"/>
    <w:rsid w:val="53BA08AE"/>
    <w:rsid w:val="53BC278B"/>
    <w:rsid w:val="53D53162"/>
    <w:rsid w:val="53F938E0"/>
    <w:rsid w:val="5400093A"/>
    <w:rsid w:val="541A1B62"/>
    <w:rsid w:val="543B6670"/>
    <w:rsid w:val="543E150A"/>
    <w:rsid w:val="54760CFA"/>
    <w:rsid w:val="547747B8"/>
    <w:rsid w:val="547F24EC"/>
    <w:rsid w:val="54B972CF"/>
    <w:rsid w:val="54E164AC"/>
    <w:rsid w:val="54F759FC"/>
    <w:rsid w:val="55115528"/>
    <w:rsid w:val="551B6B41"/>
    <w:rsid w:val="55230827"/>
    <w:rsid w:val="55411377"/>
    <w:rsid w:val="55992746"/>
    <w:rsid w:val="55A15285"/>
    <w:rsid w:val="55A96275"/>
    <w:rsid w:val="55AE7D4E"/>
    <w:rsid w:val="55C9649C"/>
    <w:rsid w:val="55DA41BD"/>
    <w:rsid w:val="55DD766C"/>
    <w:rsid w:val="55EE0C0B"/>
    <w:rsid w:val="56063D5E"/>
    <w:rsid w:val="5625421C"/>
    <w:rsid w:val="564306A0"/>
    <w:rsid w:val="564E3912"/>
    <w:rsid w:val="56546941"/>
    <w:rsid w:val="565B2641"/>
    <w:rsid w:val="566C201F"/>
    <w:rsid w:val="56982346"/>
    <w:rsid w:val="569B59A6"/>
    <w:rsid w:val="56A30136"/>
    <w:rsid w:val="56BA15D9"/>
    <w:rsid w:val="56C8194B"/>
    <w:rsid w:val="56F65BBA"/>
    <w:rsid w:val="57132F95"/>
    <w:rsid w:val="572664EB"/>
    <w:rsid w:val="572D4E3F"/>
    <w:rsid w:val="572D56F6"/>
    <w:rsid w:val="5732287F"/>
    <w:rsid w:val="57326ADE"/>
    <w:rsid w:val="573C5E95"/>
    <w:rsid w:val="57606393"/>
    <w:rsid w:val="57733E7E"/>
    <w:rsid w:val="577E64AD"/>
    <w:rsid w:val="57894A0E"/>
    <w:rsid w:val="57C02302"/>
    <w:rsid w:val="57C63600"/>
    <w:rsid w:val="57D91936"/>
    <w:rsid w:val="57DA7B88"/>
    <w:rsid w:val="57E8417C"/>
    <w:rsid w:val="5812180A"/>
    <w:rsid w:val="581D479D"/>
    <w:rsid w:val="58315DB1"/>
    <w:rsid w:val="58430210"/>
    <w:rsid w:val="58512E4E"/>
    <w:rsid w:val="585838C1"/>
    <w:rsid w:val="58606A21"/>
    <w:rsid w:val="5863214C"/>
    <w:rsid w:val="58717162"/>
    <w:rsid w:val="58857496"/>
    <w:rsid w:val="589A7317"/>
    <w:rsid w:val="58B96227"/>
    <w:rsid w:val="58ED44C3"/>
    <w:rsid w:val="59647B33"/>
    <w:rsid w:val="596C14D3"/>
    <w:rsid w:val="596C7E01"/>
    <w:rsid w:val="597F1615"/>
    <w:rsid w:val="59801346"/>
    <w:rsid w:val="59A47948"/>
    <w:rsid w:val="59DC43D8"/>
    <w:rsid w:val="5A270225"/>
    <w:rsid w:val="5A400973"/>
    <w:rsid w:val="5A4B3A12"/>
    <w:rsid w:val="5A737DB0"/>
    <w:rsid w:val="5A7747D4"/>
    <w:rsid w:val="5A7C4202"/>
    <w:rsid w:val="5A7F451A"/>
    <w:rsid w:val="5AA549B2"/>
    <w:rsid w:val="5AAE3BCD"/>
    <w:rsid w:val="5ADC7386"/>
    <w:rsid w:val="5B0608E3"/>
    <w:rsid w:val="5B3461B1"/>
    <w:rsid w:val="5B5104F9"/>
    <w:rsid w:val="5B5D0855"/>
    <w:rsid w:val="5B654DE1"/>
    <w:rsid w:val="5B736D19"/>
    <w:rsid w:val="5B741EE3"/>
    <w:rsid w:val="5B7B407E"/>
    <w:rsid w:val="5B817F90"/>
    <w:rsid w:val="5BAC4E3A"/>
    <w:rsid w:val="5BBD471D"/>
    <w:rsid w:val="5BC87CA3"/>
    <w:rsid w:val="5C012B8C"/>
    <w:rsid w:val="5C362AF4"/>
    <w:rsid w:val="5C3E4720"/>
    <w:rsid w:val="5C526BB4"/>
    <w:rsid w:val="5C615D0C"/>
    <w:rsid w:val="5C694A3B"/>
    <w:rsid w:val="5C9B09C7"/>
    <w:rsid w:val="5CC85BD5"/>
    <w:rsid w:val="5CDC5954"/>
    <w:rsid w:val="5CE018DD"/>
    <w:rsid w:val="5D082632"/>
    <w:rsid w:val="5D1B01A7"/>
    <w:rsid w:val="5D400F75"/>
    <w:rsid w:val="5D5B7D4A"/>
    <w:rsid w:val="5D602734"/>
    <w:rsid w:val="5D635F29"/>
    <w:rsid w:val="5DB554E1"/>
    <w:rsid w:val="5E074110"/>
    <w:rsid w:val="5E0854EE"/>
    <w:rsid w:val="5E214762"/>
    <w:rsid w:val="5E284390"/>
    <w:rsid w:val="5E6200F2"/>
    <w:rsid w:val="5E8E1E7B"/>
    <w:rsid w:val="5E933865"/>
    <w:rsid w:val="5E9D308B"/>
    <w:rsid w:val="5EB1181D"/>
    <w:rsid w:val="5EBC03E1"/>
    <w:rsid w:val="5EC33BF1"/>
    <w:rsid w:val="5EC52109"/>
    <w:rsid w:val="5EDC6635"/>
    <w:rsid w:val="5EDF242A"/>
    <w:rsid w:val="5EEC4CC9"/>
    <w:rsid w:val="5EF03EB9"/>
    <w:rsid w:val="5EF85E29"/>
    <w:rsid w:val="5EFC424F"/>
    <w:rsid w:val="5F387DD8"/>
    <w:rsid w:val="5F4973A1"/>
    <w:rsid w:val="5F610F9A"/>
    <w:rsid w:val="5F6601DC"/>
    <w:rsid w:val="5F69434A"/>
    <w:rsid w:val="5F712D16"/>
    <w:rsid w:val="5F925D02"/>
    <w:rsid w:val="5FA6205D"/>
    <w:rsid w:val="5FBD7E8C"/>
    <w:rsid w:val="5FC72CEE"/>
    <w:rsid w:val="5FE17054"/>
    <w:rsid w:val="5FF04AF3"/>
    <w:rsid w:val="602B5EDC"/>
    <w:rsid w:val="602C20DD"/>
    <w:rsid w:val="60433DF0"/>
    <w:rsid w:val="60442474"/>
    <w:rsid w:val="60452D1D"/>
    <w:rsid w:val="605766FE"/>
    <w:rsid w:val="60B12374"/>
    <w:rsid w:val="60B12B22"/>
    <w:rsid w:val="60C70A54"/>
    <w:rsid w:val="60CB5CDD"/>
    <w:rsid w:val="60D45B6B"/>
    <w:rsid w:val="61073070"/>
    <w:rsid w:val="61177267"/>
    <w:rsid w:val="611C7D9F"/>
    <w:rsid w:val="6135490B"/>
    <w:rsid w:val="61406582"/>
    <w:rsid w:val="61623A9A"/>
    <w:rsid w:val="617519E8"/>
    <w:rsid w:val="618A7FBC"/>
    <w:rsid w:val="61B42655"/>
    <w:rsid w:val="61C55F03"/>
    <w:rsid w:val="61EB04E9"/>
    <w:rsid w:val="61F23A87"/>
    <w:rsid w:val="62296F68"/>
    <w:rsid w:val="622F4266"/>
    <w:rsid w:val="623A6737"/>
    <w:rsid w:val="62462A72"/>
    <w:rsid w:val="6259166C"/>
    <w:rsid w:val="62846CDE"/>
    <w:rsid w:val="629F40C2"/>
    <w:rsid w:val="62A42D3A"/>
    <w:rsid w:val="62B95A2A"/>
    <w:rsid w:val="62EA6460"/>
    <w:rsid w:val="63030F14"/>
    <w:rsid w:val="634C71AA"/>
    <w:rsid w:val="63607EDD"/>
    <w:rsid w:val="63725792"/>
    <w:rsid w:val="637C0957"/>
    <w:rsid w:val="63806113"/>
    <w:rsid w:val="63942F1D"/>
    <w:rsid w:val="63D26110"/>
    <w:rsid w:val="63D57637"/>
    <w:rsid w:val="63E477B4"/>
    <w:rsid w:val="63ED6827"/>
    <w:rsid w:val="640E2967"/>
    <w:rsid w:val="6453132F"/>
    <w:rsid w:val="6470710A"/>
    <w:rsid w:val="649B6252"/>
    <w:rsid w:val="64A036C7"/>
    <w:rsid w:val="64C22BED"/>
    <w:rsid w:val="64D82908"/>
    <w:rsid w:val="64D91523"/>
    <w:rsid w:val="64DB2E27"/>
    <w:rsid w:val="64EC5F80"/>
    <w:rsid w:val="651D10B4"/>
    <w:rsid w:val="65244480"/>
    <w:rsid w:val="654B1ECF"/>
    <w:rsid w:val="65585BAA"/>
    <w:rsid w:val="65622439"/>
    <w:rsid w:val="656E52FB"/>
    <w:rsid w:val="658D680B"/>
    <w:rsid w:val="659D4F99"/>
    <w:rsid w:val="65A12770"/>
    <w:rsid w:val="66035B03"/>
    <w:rsid w:val="661462F7"/>
    <w:rsid w:val="66150AEC"/>
    <w:rsid w:val="662A132F"/>
    <w:rsid w:val="6650158D"/>
    <w:rsid w:val="665A22F4"/>
    <w:rsid w:val="666A0329"/>
    <w:rsid w:val="666B7416"/>
    <w:rsid w:val="6672542F"/>
    <w:rsid w:val="66876490"/>
    <w:rsid w:val="668B5CC3"/>
    <w:rsid w:val="66901A75"/>
    <w:rsid w:val="669A3DF5"/>
    <w:rsid w:val="66B27F22"/>
    <w:rsid w:val="66D238E8"/>
    <w:rsid w:val="66E30E48"/>
    <w:rsid w:val="67010AE3"/>
    <w:rsid w:val="670F1CAF"/>
    <w:rsid w:val="67251571"/>
    <w:rsid w:val="67322B5A"/>
    <w:rsid w:val="67555158"/>
    <w:rsid w:val="675608AD"/>
    <w:rsid w:val="6783286B"/>
    <w:rsid w:val="678A5539"/>
    <w:rsid w:val="6794124F"/>
    <w:rsid w:val="67A4791B"/>
    <w:rsid w:val="67C373D8"/>
    <w:rsid w:val="67DD4F5A"/>
    <w:rsid w:val="67EE40CD"/>
    <w:rsid w:val="67F035BE"/>
    <w:rsid w:val="68002120"/>
    <w:rsid w:val="680726BA"/>
    <w:rsid w:val="68075EEC"/>
    <w:rsid w:val="68183231"/>
    <w:rsid w:val="68307350"/>
    <w:rsid w:val="687112E4"/>
    <w:rsid w:val="68811569"/>
    <w:rsid w:val="688D5AAB"/>
    <w:rsid w:val="689F47D3"/>
    <w:rsid w:val="68B51551"/>
    <w:rsid w:val="68D01D5F"/>
    <w:rsid w:val="68E814B4"/>
    <w:rsid w:val="68F91EAB"/>
    <w:rsid w:val="69121E3A"/>
    <w:rsid w:val="69154D60"/>
    <w:rsid w:val="691F4D9F"/>
    <w:rsid w:val="69206401"/>
    <w:rsid w:val="69310EA3"/>
    <w:rsid w:val="694A6DBA"/>
    <w:rsid w:val="695D4175"/>
    <w:rsid w:val="69723EB6"/>
    <w:rsid w:val="699954C4"/>
    <w:rsid w:val="699D36D6"/>
    <w:rsid w:val="69A7578F"/>
    <w:rsid w:val="69B02560"/>
    <w:rsid w:val="69B779BF"/>
    <w:rsid w:val="69C21B11"/>
    <w:rsid w:val="69CD7FDE"/>
    <w:rsid w:val="69DC6DBD"/>
    <w:rsid w:val="6A07214F"/>
    <w:rsid w:val="6A097C8B"/>
    <w:rsid w:val="6A2E2210"/>
    <w:rsid w:val="6A2F7723"/>
    <w:rsid w:val="6A6674DD"/>
    <w:rsid w:val="6A7E510F"/>
    <w:rsid w:val="6A9F44B9"/>
    <w:rsid w:val="6ABB21A6"/>
    <w:rsid w:val="6ACE0CEA"/>
    <w:rsid w:val="6ADB2F03"/>
    <w:rsid w:val="6AE2354A"/>
    <w:rsid w:val="6AEB5722"/>
    <w:rsid w:val="6AF8649D"/>
    <w:rsid w:val="6AFA7A77"/>
    <w:rsid w:val="6AFB24CA"/>
    <w:rsid w:val="6AFF2463"/>
    <w:rsid w:val="6B0874EA"/>
    <w:rsid w:val="6B1F10AD"/>
    <w:rsid w:val="6B22477C"/>
    <w:rsid w:val="6B320A31"/>
    <w:rsid w:val="6B3555BC"/>
    <w:rsid w:val="6B423B68"/>
    <w:rsid w:val="6B43739A"/>
    <w:rsid w:val="6B491DA4"/>
    <w:rsid w:val="6B594672"/>
    <w:rsid w:val="6B5D28FD"/>
    <w:rsid w:val="6B5E4D2E"/>
    <w:rsid w:val="6BB05F5F"/>
    <w:rsid w:val="6BB640C5"/>
    <w:rsid w:val="6BBF2EC5"/>
    <w:rsid w:val="6BD9385B"/>
    <w:rsid w:val="6BE116D3"/>
    <w:rsid w:val="6C0A5026"/>
    <w:rsid w:val="6C172E65"/>
    <w:rsid w:val="6C2A7865"/>
    <w:rsid w:val="6C523F43"/>
    <w:rsid w:val="6C620EF9"/>
    <w:rsid w:val="6C635F46"/>
    <w:rsid w:val="6C6A54FD"/>
    <w:rsid w:val="6C950FE9"/>
    <w:rsid w:val="6CAD26D2"/>
    <w:rsid w:val="6CBD35F3"/>
    <w:rsid w:val="6CC12C6C"/>
    <w:rsid w:val="6CF6746A"/>
    <w:rsid w:val="6D127D3D"/>
    <w:rsid w:val="6D1D60F5"/>
    <w:rsid w:val="6D2D03F9"/>
    <w:rsid w:val="6D3F3B91"/>
    <w:rsid w:val="6D9E588E"/>
    <w:rsid w:val="6DA94262"/>
    <w:rsid w:val="6DB70CB4"/>
    <w:rsid w:val="6DE63DAE"/>
    <w:rsid w:val="6DF97515"/>
    <w:rsid w:val="6DFA6436"/>
    <w:rsid w:val="6E094352"/>
    <w:rsid w:val="6E0A2C2C"/>
    <w:rsid w:val="6E135B2D"/>
    <w:rsid w:val="6E5864AC"/>
    <w:rsid w:val="6E7579F1"/>
    <w:rsid w:val="6E92195E"/>
    <w:rsid w:val="6E9D66DB"/>
    <w:rsid w:val="6EB97BB5"/>
    <w:rsid w:val="6F19182E"/>
    <w:rsid w:val="6F1E7F02"/>
    <w:rsid w:val="6F3626B6"/>
    <w:rsid w:val="6F3F40AE"/>
    <w:rsid w:val="6F815117"/>
    <w:rsid w:val="6FAD7EFC"/>
    <w:rsid w:val="6FC413E7"/>
    <w:rsid w:val="6FD16974"/>
    <w:rsid w:val="70234308"/>
    <w:rsid w:val="702A2DF0"/>
    <w:rsid w:val="704A4E48"/>
    <w:rsid w:val="708020B9"/>
    <w:rsid w:val="708F3F4F"/>
    <w:rsid w:val="709771CD"/>
    <w:rsid w:val="70B269EA"/>
    <w:rsid w:val="70DA275C"/>
    <w:rsid w:val="70ED0603"/>
    <w:rsid w:val="70F40DF1"/>
    <w:rsid w:val="70FA71EB"/>
    <w:rsid w:val="710C3C84"/>
    <w:rsid w:val="71105F71"/>
    <w:rsid w:val="71155E1B"/>
    <w:rsid w:val="71393588"/>
    <w:rsid w:val="714D6812"/>
    <w:rsid w:val="716C28D0"/>
    <w:rsid w:val="7170308B"/>
    <w:rsid w:val="718E21F2"/>
    <w:rsid w:val="719E503F"/>
    <w:rsid w:val="71A14E1B"/>
    <w:rsid w:val="71A5799C"/>
    <w:rsid w:val="71AC3D91"/>
    <w:rsid w:val="71B67EE4"/>
    <w:rsid w:val="71CC455D"/>
    <w:rsid w:val="71E65261"/>
    <w:rsid w:val="71F96A05"/>
    <w:rsid w:val="71FB0F8C"/>
    <w:rsid w:val="71FF0740"/>
    <w:rsid w:val="71FF0BB1"/>
    <w:rsid w:val="720B1226"/>
    <w:rsid w:val="7238693B"/>
    <w:rsid w:val="723D27EE"/>
    <w:rsid w:val="72563C24"/>
    <w:rsid w:val="725A3947"/>
    <w:rsid w:val="72856C67"/>
    <w:rsid w:val="72896FE0"/>
    <w:rsid w:val="728E5F19"/>
    <w:rsid w:val="7293150A"/>
    <w:rsid w:val="72A31F40"/>
    <w:rsid w:val="72DB607B"/>
    <w:rsid w:val="72F36FA5"/>
    <w:rsid w:val="73013FCC"/>
    <w:rsid w:val="730732F4"/>
    <w:rsid w:val="73094C52"/>
    <w:rsid w:val="73245D0B"/>
    <w:rsid w:val="732F1389"/>
    <w:rsid w:val="733866F9"/>
    <w:rsid w:val="73547991"/>
    <w:rsid w:val="736938A6"/>
    <w:rsid w:val="736D75D5"/>
    <w:rsid w:val="73796EEC"/>
    <w:rsid w:val="738E6C88"/>
    <w:rsid w:val="739169F9"/>
    <w:rsid w:val="739D39C9"/>
    <w:rsid w:val="73A52AED"/>
    <w:rsid w:val="73CD33BB"/>
    <w:rsid w:val="73F44C19"/>
    <w:rsid w:val="74031DA5"/>
    <w:rsid w:val="740C6947"/>
    <w:rsid w:val="742D4234"/>
    <w:rsid w:val="74326F65"/>
    <w:rsid w:val="743F4CBA"/>
    <w:rsid w:val="74570DEB"/>
    <w:rsid w:val="748A000B"/>
    <w:rsid w:val="749330FE"/>
    <w:rsid w:val="74942EB6"/>
    <w:rsid w:val="749E119A"/>
    <w:rsid w:val="74A356E3"/>
    <w:rsid w:val="74D33EF6"/>
    <w:rsid w:val="74D6713B"/>
    <w:rsid w:val="74D81279"/>
    <w:rsid w:val="74DD4D68"/>
    <w:rsid w:val="752A2448"/>
    <w:rsid w:val="753A11C8"/>
    <w:rsid w:val="757356C1"/>
    <w:rsid w:val="7585337A"/>
    <w:rsid w:val="758C45A7"/>
    <w:rsid w:val="75A41F9F"/>
    <w:rsid w:val="75B456A9"/>
    <w:rsid w:val="75C404DC"/>
    <w:rsid w:val="75C50AA6"/>
    <w:rsid w:val="75CF09D8"/>
    <w:rsid w:val="75D94171"/>
    <w:rsid w:val="75EA51DF"/>
    <w:rsid w:val="75EB4A8F"/>
    <w:rsid w:val="75F95F98"/>
    <w:rsid w:val="76051776"/>
    <w:rsid w:val="760B6FB5"/>
    <w:rsid w:val="765468FF"/>
    <w:rsid w:val="76735C7C"/>
    <w:rsid w:val="769D4442"/>
    <w:rsid w:val="76AF515A"/>
    <w:rsid w:val="76B61F68"/>
    <w:rsid w:val="76CC1292"/>
    <w:rsid w:val="77210231"/>
    <w:rsid w:val="77255706"/>
    <w:rsid w:val="773D64AD"/>
    <w:rsid w:val="77437CF9"/>
    <w:rsid w:val="77723A3F"/>
    <w:rsid w:val="777703EE"/>
    <w:rsid w:val="778D2698"/>
    <w:rsid w:val="77A33763"/>
    <w:rsid w:val="77B77A99"/>
    <w:rsid w:val="77D01510"/>
    <w:rsid w:val="77E2543A"/>
    <w:rsid w:val="78203AD8"/>
    <w:rsid w:val="78437924"/>
    <w:rsid w:val="78447F3E"/>
    <w:rsid w:val="78531D63"/>
    <w:rsid w:val="78615D56"/>
    <w:rsid w:val="789E5895"/>
    <w:rsid w:val="78A15077"/>
    <w:rsid w:val="78B54873"/>
    <w:rsid w:val="78C445BB"/>
    <w:rsid w:val="78C83AD2"/>
    <w:rsid w:val="790106AE"/>
    <w:rsid w:val="79306213"/>
    <w:rsid w:val="79424A2B"/>
    <w:rsid w:val="79516F63"/>
    <w:rsid w:val="79565544"/>
    <w:rsid w:val="795855B3"/>
    <w:rsid w:val="79614697"/>
    <w:rsid w:val="796660A9"/>
    <w:rsid w:val="796946E1"/>
    <w:rsid w:val="796E1666"/>
    <w:rsid w:val="798A5C60"/>
    <w:rsid w:val="79A07515"/>
    <w:rsid w:val="79A9103A"/>
    <w:rsid w:val="79AB36F9"/>
    <w:rsid w:val="79C51CFD"/>
    <w:rsid w:val="79DD1D32"/>
    <w:rsid w:val="79EF06E6"/>
    <w:rsid w:val="79F06745"/>
    <w:rsid w:val="79F93A46"/>
    <w:rsid w:val="7A00729F"/>
    <w:rsid w:val="7A402138"/>
    <w:rsid w:val="7A4A4C3A"/>
    <w:rsid w:val="7A51551F"/>
    <w:rsid w:val="7A5C78B1"/>
    <w:rsid w:val="7A6B246A"/>
    <w:rsid w:val="7AAA2726"/>
    <w:rsid w:val="7ACA5466"/>
    <w:rsid w:val="7AD45C10"/>
    <w:rsid w:val="7AD522D5"/>
    <w:rsid w:val="7AE318EE"/>
    <w:rsid w:val="7B07175A"/>
    <w:rsid w:val="7B0A6A9B"/>
    <w:rsid w:val="7B0D2818"/>
    <w:rsid w:val="7B1228E5"/>
    <w:rsid w:val="7B373907"/>
    <w:rsid w:val="7B3D676B"/>
    <w:rsid w:val="7B512E8E"/>
    <w:rsid w:val="7B5D35F7"/>
    <w:rsid w:val="7B6E054A"/>
    <w:rsid w:val="7B92467D"/>
    <w:rsid w:val="7B994E29"/>
    <w:rsid w:val="7B9D745B"/>
    <w:rsid w:val="7BAD3F83"/>
    <w:rsid w:val="7BB12C0A"/>
    <w:rsid w:val="7BC96E50"/>
    <w:rsid w:val="7BD6383B"/>
    <w:rsid w:val="7BDA36FA"/>
    <w:rsid w:val="7C005CAF"/>
    <w:rsid w:val="7C254F1C"/>
    <w:rsid w:val="7C424F97"/>
    <w:rsid w:val="7C425CF3"/>
    <w:rsid w:val="7C4C2BF6"/>
    <w:rsid w:val="7C57415F"/>
    <w:rsid w:val="7C60651C"/>
    <w:rsid w:val="7C640CBC"/>
    <w:rsid w:val="7C71680F"/>
    <w:rsid w:val="7C796B8F"/>
    <w:rsid w:val="7C812178"/>
    <w:rsid w:val="7CA532B1"/>
    <w:rsid w:val="7CAB0750"/>
    <w:rsid w:val="7CB82DCD"/>
    <w:rsid w:val="7CBC3199"/>
    <w:rsid w:val="7CD66DE6"/>
    <w:rsid w:val="7CE57657"/>
    <w:rsid w:val="7CF624BE"/>
    <w:rsid w:val="7D3A42B0"/>
    <w:rsid w:val="7D3F20B7"/>
    <w:rsid w:val="7D6F1CD1"/>
    <w:rsid w:val="7D723F16"/>
    <w:rsid w:val="7D8E3A4A"/>
    <w:rsid w:val="7D9A2209"/>
    <w:rsid w:val="7DA9460F"/>
    <w:rsid w:val="7DC80B9A"/>
    <w:rsid w:val="7DD47EE4"/>
    <w:rsid w:val="7DE03DE0"/>
    <w:rsid w:val="7DE40569"/>
    <w:rsid w:val="7DE5055D"/>
    <w:rsid w:val="7DE65FBE"/>
    <w:rsid w:val="7DFF6F70"/>
    <w:rsid w:val="7E1A21DD"/>
    <w:rsid w:val="7E2461C2"/>
    <w:rsid w:val="7E252460"/>
    <w:rsid w:val="7E397349"/>
    <w:rsid w:val="7E3B2283"/>
    <w:rsid w:val="7E8133F5"/>
    <w:rsid w:val="7E826950"/>
    <w:rsid w:val="7E89682B"/>
    <w:rsid w:val="7E904003"/>
    <w:rsid w:val="7E9064E4"/>
    <w:rsid w:val="7EA66AB7"/>
    <w:rsid w:val="7EB76F44"/>
    <w:rsid w:val="7EBB18A6"/>
    <w:rsid w:val="7EF95DA4"/>
    <w:rsid w:val="7EFF5CB3"/>
    <w:rsid w:val="7F113622"/>
    <w:rsid w:val="7F314CA2"/>
    <w:rsid w:val="7F4C1035"/>
    <w:rsid w:val="7F4D4BFE"/>
    <w:rsid w:val="7F7057E9"/>
    <w:rsid w:val="7F7405C7"/>
    <w:rsid w:val="7F7F75D9"/>
    <w:rsid w:val="7FAF6BB9"/>
    <w:rsid w:val="7FC00B62"/>
    <w:rsid w:val="7FCB21B9"/>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4">
    <w:name w:val="heading 2"/>
    <w:basedOn w:val="1"/>
    <w:next w:val="1"/>
    <w:link w:val="46"/>
    <w:autoRedefine/>
    <w:unhideWhenUsed/>
    <w:qFormat/>
    <w:uiPriority w:val="0"/>
    <w:pPr>
      <w:keepNext/>
      <w:keepLines/>
      <w:spacing w:line="413" w:lineRule="auto"/>
      <w:jc w:val="center"/>
      <w:outlineLvl w:val="1"/>
    </w:pPr>
    <w:rPr>
      <w:rFonts w:ascii="Arial" w:hAnsi="Arial" w:cs="Arial"/>
      <w:b/>
      <w:bCs/>
      <w:sz w:val="28"/>
      <w:szCs w:val="28"/>
    </w:rPr>
  </w:style>
  <w:style w:type="paragraph" w:styleId="5">
    <w:name w:val="heading 3"/>
    <w:basedOn w:val="1"/>
    <w:next w:val="1"/>
    <w:link w:val="47"/>
    <w:autoRedefine/>
    <w:semiHidden/>
    <w:unhideWhenUsed/>
    <w:qFormat/>
    <w:uiPriority w:val="0"/>
    <w:pPr>
      <w:keepNext/>
      <w:keepLines/>
      <w:spacing w:line="413" w:lineRule="auto"/>
      <w:outlineLvl w:val="2"/>
    </w:pPr>
    <w:rPr>
      <w:b/>
      <w:bCs/>
      <w:sz w:val="32"/>
      <w:szCs w:val="32"/>
    </w:rPr>
  </w:style>
  <w:style w:type="paragraph" w:styleId="6">
    <w:name w:val="heading 4"/>
    <w:basedOn w:val="1"/>
    <w:next w:val="1"/>
    <w:link w:val="48"/>
    <w:autoRedefine/>
    <w:semiHidden/>
    <w:unhideWhenUsed/>
    <w:qFormat/>
    <w:uiPriority w:val="0"/>
    <w:pPr>
      <w:keepNext/>
      <w:keepLines/>
      <w:jc w:val="left"/>
      <w:outlineLvl w:val="3"/>
    </w:pPr>
    <w:rPr>
      <w:rFonts w:ascii="Arial" w:hAnsi="Arial" w:cs="Arial"/>
      <w:b/>
      <w:bCs/>
      <w:sz w:val="32"/>
      <w:szCs w:val="3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1"/>
    <w:link w:val="50"/>
    <w:autoRedefine/>
    <w:unhideWhenUsed/>
    <w:qFormat/>
    <w:uiPriority w:val="99"/>
  </w:style>
  <w:style w:type="paragraph" w:styleId="7">
    <w:name w:val="toc 7"/>
    <w:basedOn w:val="1"/>
    <w:next w:val="1"/>
    <w:autoRedefine/>
    <w:qFormat/>
    <w:uiPriority w:val="0"/>
    <w:pPr>
      <w:ind w:left="1260"/>
      <w:jc w:val="left"/>
    </w:pPr>
    <w:rPr>
      <w:rFonts w:asciiTheme="minorHAnsi" w:hAnsiTheme="minorHAnsi"/>
      <w:sz w:val="18"/>
      <w:szCs w:val="18"/>
    </w:rPr>
  </w:style>
  <w:style w:type="paragraph" w:styleId="8">
    <w:name w:val="Normal Indent"/>
    <w:basedOn w:val="1"/>
    <w:autoRedefine/>
    <w:qFormat/>
    <w:uiPriority w:val="0"/>
    <w:pPr>
      <w:ind w:firstLine="420"/>
    </w:pPr>
  </w:style>
  <w:style w:type="paragraph" w:styleId="9">
    <w:name w:val="annotation text"/>
    <w:basedOn w:val="1"/>
    <w:link w:val="49"/>
    <w:autoRedefine/>
    <w:qFormat/>
    <w:uiPriority w:val="0"/>
    <w:pPr>
      <w:jc w:val="left"/>
    </w:pPr>
    <w:rPr>
      <w:rFonts w:ascii="宋体" w:cs="宋体"/>
      <w:kern w:val="0"/>
      <w:sz w:val="34"/>
      <w:szCs w:val="34"/>
    </w:rPr>
  </w:style>
  <w:style w:type="paragraph" w:styleId="10">
    <w:name w:val="Body Text Indent"/>
    <w:basedOn w:val="1"/>
    <w:link w:val="51"/>
    <w:autoRedefine/>
    <w:qFormat/>
    <w:uiPriority w:val="0"/>
    <w:pPr>
      <w:spacing w:after="120"/>
      <w:ind w:left="420" w:leftChars="200"/>
    </w:pPr>
  </w:style>
  <w:style w:type="paragraph" w:styleId="11">
    <w:name w:val="toc 5"/>
    <w:basedOn w:val="1"/>
    <w:next w:val="1"/>
    <w:autoRedefine/>
    <w:qFormat/>
    <w:uiPriority w:val="0"/>
    <w:pPr>
      <w:ind w:left="840"/>
      <w:jc w:val="left"/>
    </w:pPr>
    <w:rPr>
      <w:rFonts w:asciiTheme="minorHAnsi" w:hAnsiTheme="minorHAnsi"/>
      <w:sz w:val="18"/>
      <w:szCs w:val="18"/>
    </w:rPr>
  </w:style>
  <w:style w:type="paragraph" w:styleId="12">
    <w:name w:val="toc 3"/>
    <w:basedOn w:val="1"/>
    <w:next w:val="1"/>
    <w:autoRedefine/>
    <w:qFormat/>
    <w:uiPriority w:val="0"/>
    <w:pPr>
      <w:ind w:left="420"/>
      <w:jc w:val="left"/>
    </w:pPr>
    <w:rPr>
      <w:rFonts w:asciiTheme="minorHAnsi" w:hAnsiTheme="minorHAnsi"/>
      <w:i/>
      <w:iCs/>
      <w:sz w:val="20"/>
      <w:szCs w:val="20"/>
    </w:rPr>
  </w:style>
  <w:style w:type="paragraph" w:styleId="13">
    <w:name w:val="Plain Text"/>
    <w:basedOn w:val="1"/>
    <w:link w:val="52"/>
    <w:autoRedefine/>
    <w:qFormat/>
    <w:uiPriority w:val="0"/>
    <w:pPr>
      <w:spacing w:line="324" w:lineRule="auto"/>
    </w:pPr>
    <w:rPr>
      <w:rFonts w:ascii="宋体" w:hAnsi="Courier New" w:cs="宋体"/>
    </w:rPr>
  </w:style>
  <w:style w:type="paragraph" w:styleId="14">
    <w:name w:val="toc 8"/>
    <w:basedOn w:val="1"/>
    <w:next w:val="1"/>
    <w:autoRedefine/>
    <w:qFormat/>
    <w:uiPriority w:val="0"/>
    <w:pPr>
      <w:ind w:left="1470"/>
      <w:jc w:val="left"/>
    </w:pPr>
    <w:rPr>
      <w:rFonts w:asciiTheme="minorHAnsi" w:hAnsiTheme="minorHAnsi"/>
      <w:sz w:val="18"/>
      <w:szCs w:val="18"/>
    </w:rPr>
  </w:style>
  <w:style w:type="paragraph" w:styleId="15">
    <w:name w:val="Date"/>
    <w:basedOn w:val="1"/>
    <w:next w:val="1"/>
    <w:link w:val="76"/>
    <w:autoRedefine/>
    <w:qFormat/>
    <w:uiPriority w:val="0"/>
    <w:pPr>
      <w:ind w:left="100" w:leftChars="2500"/>
    </w:pPr>
  </w:style>
  <w:style w:type="paragraph" w:styleId="16">
    <w:name w:val="Body Text Indent 2"/>
    <w:basedOn w:val="1"/>
    <w:link w:val="53"/>
    <w:autoRedefine/>
    <w:qFormat/>
    <w:uiPriority w:val="0"/>
    <w:pPr>
      <w:spacing w:after="120" w:line="480" w:lineRule="auto"/>
      <w:ind w:left="420" w:leftChars="200"/>
    </w:pPr>
  </w:style>
  <w:style w:type="paragraph" w:styleId="17">
    <w:name w:val="Balloon Text"/>
    <w:basedOn w:val="1"/>
    <w:link w:val="54"/>
    <w:autoRedefine/>
    <w:qFormat/>
    <w:uiPriority w:val="0"/>
    <w:rPr>
      <w:sz w:val="18"/>
      <w:szCs w:val="18"/>
    </w:rPr>
  </w:style>
  <w:style w:type="paragraph" w:styleId="18">
    <w:name w:val="footer"/>
    <w:basedOn w:val="1"/>
    <w:link w:val="55"/>
    <w:autoRedefine/>
    <w:unhideWhenUsed/>
    <w:qFormat/>
    <w:uiPriority w:val="99"/>
    <w:pPr>
      <w:tabs>
        <w:tab w:val="center" w:pos="4153"/>
        <w:tab w:val="right" w:pos="8306"/>
      </w:tabs>
      <w:snapToGrid w:val="0"/>
      <w:jc w:val="left"/>
    </w:pPr>
    <w:rPr>
      <w:sz w:val="18"/>
      <w:szCs w:val="18"/>
    </w:rPr>
  </w:style>
  <w:style w:type="paragraph" w:styleId="19">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heme="minorHAnsi" w:hAnsiTheme="minorHAnsi"/>
      <w:b/>
      <w:bCs/>
      <w:caps/>
      <w:sz w:val="20"/>
      <w:szCs w:val="20"/>
    </w:rPr>
  </w:style>
  <w:style w:type="paragraph" w:styleId="21">
    <w:name w:val="toc 4"/>
    <w:basedOn w:val="1"/>
    <w:next w:val="1"/>
    <w:autoRedefine/>
    <w:qFormat/>
    <w:uiPriority w:val="0"/>
    <w:pPr>
      <w:ind w:left="630"/>
      <w:jc w:val="left"/>
    </w:pPr>
    <w:rPr>
      <w:rFonts w:asciiTheme="minorHAnsi" w:hAnsiTheme="minorHAnsi"/>
      <w:sz w:val="18"/>
      <w:szCs w:val="18"/>
    </w:rPr>
  </w:style>
  <w:style w:type="paragraph" w:styleId="22">
    <w:name w:val="footnote text"/>
    <w:basedOn w:val="1"/>
    <w:autoRedefine/>
    <w:qFormat/>
    <w:uiPriority w:val="0"/>
    <w:pPr>
      <w:snapToGrid w:val="0"/>
      <w:jc w:val="left"/>
    </w:pPr>
    <w:rPr>
      <w:sz w:val="18"/>
    </w:rPr>
  </w:style>
  <w:style w:type="paragraph" w:styleId="23">
    <w:name w:val="toc 6"/>
    <w:basedOn w:val="1"/>
    <w:next w:val="1"/>
    <w:autoRedefine/>
    <w:qFormat/>
    <w:uiPriority w:val="0"/>
    <w:pPr>
      <w:ind w:left="1050"/>
      <w:jc w:val="left"/>
    </w:pPr>
    <w:rPr>
      <w:rFonts w:asciiTheme="minorHAnsi" w:hAnsiTheme="minorHAnsi"/>
      <w:sz w:val="18"/>
      <w:szCs w:val="18"/>
    </w:rPr>
  </w:style>
  <w:style w:type="paragraph" w:styleId="24">
    <w:name w:val="toc 2"/>
    <w:basedOn w:val="1"/>
    <w:next w:val="1"/>
    <w:autoRedefine/>
    <w:qFormat/>
    <w:uiPriority w:val="0"/>
    <w:pPr>
      <w:ind w:left="210"/>
      <w:jc w:val="left"/>
    </w:pPr>
    <w:rPr>
      <w:rFonts w:asciiTheme="minorHAnsi" w:hAnsiTheme="minorHAnsi"/>
      <w:smallCaps/>
      <w:sz w:val="20"/>
      <w:szCs w:val="20"/>
    </w:rPr>
  </w:style>
  <w:style w:type="paragraph" w:styleId="25">
    <w:name w:val="toc 9"/>
    <w:basedOn w:val="1"/>
    <w:next w:val="1"/>
    <w:autoRedefine/>
    <w:qFormat/>
    <w:uiPriority w:val="0"/>
    <w:pPr>
      <w:ind w:left="1680"/>
      <w:jc w:val="left"/>
    </w:pPr>
    <w:rPr>
      <w:rFonts w:asciiTheme="minorHAnsi" w:hAnsiTheme="minorHAnsi"/>
      <w:sz w:val="18"/>
      <w:szCs w:val="18"/>
    </w:rPr>
  </w:style>
  <w:style w:type="paragraph" w:styleId="26">
    <w:name w:val="Body Text 2"/>
    <w:basedOn w:val="1"/>
    <w:link w:val="57"/>
    <w:autoRedefine/>
    <w:qFormat/>
    <w:uiPriority w:val="0"/>
    <w:pPr>
      <w:jc w:val="center"/>
    </w:pPr>
    <w:rPr>
      <w:b/>
      <w:bCs/>
      <w:spacing w:val="-20"/>
      <w:w w:val="130"/>
      <w:sz w:val="48"/>
      <w:szCs w:val="48"/>
    </w:rPr>
  </w:style>
  <w:style w:type="paragraph" w:styleId="27">
    <w:name w:val="HTML Preformatted"/>
    <w:basedOn w:val="1"/>
    <w:autoRedefine/>
    <w:qFormat/>
    <w:uiPriority w:val="0"/>
    <w:rPr>
      <w:rFonts w:ascii="Courier New" w:hAnsi="Courier New" w:cs="Courier New"/>
      <w:sz w:val="20"/>
      <w:szCs w:val="20"/>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9">
    <w:name w:val="annotation subject"/>
    <w:basedOn w:val="9"/>
    <w:next w:val="1"/>
    <w:link w:val="86"/>
    <w:autoRedefine/>
    <w:qFormat/>
    <w:uiPriority w:val="0"/>
    <w:rPr>
      <w:rFonts w:ascii="Calibri" w:cs="Calibri"/>
      <w:b/>
      <w:bCs/>
      <w:kern w:val="2"/>
      <w:sz w:val="21"/>
      <w:szCs w:val="21"/>
    </w:rPr>
  </w:style>
  <w:style w:type="paragraph" w:styleId="30">
    <w:name w:val="Body Text First Indent"/>
    <w:basedOn w:val="2"/>
    <w:autoRedefine/>
    <w:qFormat/>
    <w:uiPriority w:val="0"/>
    <w:pPr>
      <w:ind w:firstLine="420" w:firstLineChars="100"/>
    </w:pPr>
    <w:rPr>
      <w:sz w:val="34"/>
    </w:rPr>
  </w:style>
  <w:style w:type="paragraph" w:styleId="31">
    <w:name w:val="Body Text First Indent 2"/>
    <w:basedOn w:val="10"/>
    <w:autoRedefine/>
    <w:qFormat/>
    <w:uiPriority w:val="99"/>
    <w:pPr>
      <w:tabs>
        <w:tab w:val="left" w:pos="4900"/>
      </w:tabs>
      <w:ind w:firstLine="420" w:firstLineChars="200"/>
    </w:p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 w:val="24"/>
      <w:szCs w:val="24"/>
    </w:rPr>
  </w:style>
  <w:style w:type="character" w:styleId="36">
    <w:name w:val="page number"/>
    <w:basedOn w:val="34"/>
    <w:autoRedefine/>
    <w:qFormat/>
    <w:uiPriority w:val="0"/>
  </w:style>
  <w:style w:type="character" w:styleId="37">
    <w:name w:val="Emphasis"/>
    <w:autoRedefine/>
    <w:qFormat/>
    <w:uiPriority w:val="0"/>
    <w:rPr>
      <w:i/>
      <w:iCs/>
    </w:rPr>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character" w:styleId="40">
    <w:name w:val="HTML Cite"/>
    <w:autoRedefine/>
    <w:qFormat/>
    <w:uiPriority w:val="0"/>
    <w:rPr>
      <w:sz w:val="24"/>
      <w:szCs w:val="24"/>
    </w:rPr>
  </w:style>
  <w:style w:type="character" w:styleId="41">
    <w:name w:val="footnote reference"/>
    <w:basedOn w:val="34"/>
    <w:autoRedefine/>
    <w:qFormat/>
    <w:uiPriority w:val="0"/>
    <w:rPr>
      <w:vertAlign w:val="superscript"/>
    </w:rPr>
  </w:style>
  <w:style w:type="paragraph" w:customStyle="1" w:styleId="42">
    <w:name w:val="列出段落1"/>
    <w:basedOn w:val="1"/>
    <w:autoRedefine/>
    <w:qFormat/>
    <w:uiPriority w:val="99"/>
    <w:pPr>
      <w:ind w:firstLine="420" w:firstLineChars="200"/>
    </w:pPr>
  </w:style>
  <w:style w:type="paragraph" w:customStyle="1" w:styleId="43">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4">
    <w:name w:val="TOC 标题1"/>
    <w:basedOn w:val="3"/>
    <w:next w:val="1"/>
    <w:autoRedefine/>
    <w:qFormat/>
    <w:uiPriority w:val="99"/>
    <w:pPr>
      <w:spacing w:before="480" w:line="276" w:lineRule="auto"/>
      <w:outlineLvl w:val="9"/>
    </w:pPr>
    <w:rPr>
      <w:rFonts w:ascii="仿宋" w:hAnsi="仿宋" w:eastAsia="仿宋" w:cs="仿宋"/>
      <w:color w:val="000000"/>
      <w:kern w:val="0"/>
    </w:rPr>
  </w:style>
  <w:style w:type="character" w:customStyle="1" w:styleId="45">
    <w:name w:val="标题 1 Char"/>
    <w:basedOn w:val="34"/>
    <w:link w:val="3"/>
    <w:autoRedefine/>
    <w:qFormat/>
    <w:locked/>
    <w:uiPriority w:val="99"/>
    <w:rPr>
      <w:rFonts w:ascii="Calibri" w:hAnsi="Calibri" w:cs="Calibri"/>
      <w:b/>
      <w:bCs/>
      <w:kern w:val="44"/>
      <w:sz w:val="44"/>
      <w:szCs w:val="44"/>
    </w:rPr>
  </w:style>
  <w:style w:type="character" w:customStyle="1" w:styleId="46">
    <w:name w:val="标题 2 Char"/>
    <w:link w:val="4"/>
    <w:autoRedefine/>
    <w:qFormat/>
    <w:locked/>
    <w:uiPriority w:val="99"/>
    <w:rPr>
      <w:rFonts w:ascii="Cambria" w:hAnsi="Cambria" w:eastAsia="宋体" w:cs="Cambria"/>
      <w:b/>
      <w:bCs/>
      <w:sz w:val="32"/>
      <w:szCs w:val="32"/>
    </w:rPr>
  </w:style>
  <w:style w:type="character" w:customStyle="1" w:styleId="47">
    <w:name w:val="标题 3 Char"/>
    <w:link w:val="5"/>
    <w:autoRedefine/>
    <w:semiHidden/>
    <w:qFormat/>
    <w:locked/>
    <w:uiPriority w:val="99"/>
    <w:rPr>
      <w:rFonts w:ascii="Calibri" w:hAnsi="Calibri" w:cs="Calibri"/>
      <w:b/>
      <w:bCs/>
      <w:sz w:val="32"/>
      <w:szCs w:val="32"/>
    </w:rPr>
  </w:style>
  <w:style w:type="character" w:customStyle="1" w:styleId="48">
    <w:name w:val="标题 4 Char"/>
    <w:link w:val="6"/>
    <w:autoRedefine/>
    <w:semiHidden/>
    <w:qFormat/>
    <w:uiPriority w:val="9"/>
    <w:rPr>
      <w:rFonts w:ascii="Cambria" w:hAnsi="Cambria" w:eastAsia="宋体" w:cs="Times New Roman"/>
      <w:b/>
      <w:bCs/>
      <w:sz w:val="28"/>
      <w:szCs w:val="28"/>
    </w:rPr>
  </w:style>
  <w:style w:type="character" w:customStyle="1" w:styleId="49">
    <w:name w:val="批注文字 Char"/>
    <w:link w:val="9"/>
    <w:autoRedefine/>
    <w:qFormat/>
    <w:locked/>
    <w:uiPriority w:val="99"/>
    <w:rPr>
      <w:rFonts w:ascii="宋体" w:hAnsi="Calibri" w:eastAsia="宋体" w:cs="宋体"/>
      <w:sz w:val="22"/>
      <w:szCs w:val="22"/>
    </w:rPr>
  </w:style>
  <w:style w:type="character" w:customStyle="1" w:styleId="50">
    <w:name w:val="正文文本 Char"/>
    <w:link w:val="2"/>
    <w:autoRedefine/>
    <w:semiHidden/>
    <w:qFormat/>
    <w:locked/>
    <w:uiPriority w:val="99"/>
    <w:rPr>
      <w:rFonts w:ascii="Calibri" w:hAnsi="Calibri" w:cs="Calibri"/>
    </w:rPr>
  </w:style>
  <w:style w:type="character" w:customStyle="1" w:styleId="51">
    <w:name w:val="正文文本缩进 Char"/>
    <w:link w:val="10"/>
    <w:autoRedefine/>
    <w:semiHidden/>
    <w:qFormat/>
    <w:uiPriority w:val="99"/>
    <w:rPr>
      <w:rFonts w:ascii="Calibri" w:hAnsi="Calibri" w:cs="Calibri"/>
      <w:szCs w:val="21"/>
    </w:rPr>
  </w:style>
  <w:style w:type="character" w:customStyle="1" w:styleId="52">
    <w:name w:val="纯文本 Char"/>
    <w:link w:val="13"/>
    <w:autoRedefine/>
    <w:qFormat/>
    <w:locked/>
    <w:uiPriority w:val="0"/>
    <w:rPr>
      <w:rFonts w:ascii="宋体" w:hAnsi="Courier New" w:cs="宋体"/>
      <w:sz w:val="21"/>
      <w:szCs w:val="21"/>
    </w:rPr>
  </w:style>
  <w:style w:type="character" w:customStyle="1" w:styleId="53">
    <w:name w:val="正文文本缩进 2 Char"/>
    <w:link w:val="16"/>
    <w:autoRedefine/>
    <w:semiHidden/>
    <w:qFormat/>
    <w:locked/>
    <w:uiPriority w:val="99"/>
    <w:rPr>
      <w:rFonts w:ascii="Calibri" w:hAnsi="Calibri" w:cs="Calibri"/>
    </w:rPr>
  </w:style>
  <w:style w:type="character" w:customStyle="1" w:styleId="54">
    <w:name w:val="批注框文本 Char"/>
    <w:link w:val="17"/>
    <w:autoRedefine/>
    <w:qFormat/>
    <w:locked/>
    <w:uiPriority w:val="99"/>
    <w:rPr>
      <w:rFonts w:ascii="Calibri" w:hAnsi="Calibri" w:eastAsia="宋体" w:cs="Calibri"/>
      <w:kern w:val="2"/>
      <w:sz w:val="18"/>
      <w:szCs w:val="18"/>
    </w:rPr>
  </w:style>
  <w:style w:type="character" w:customStyle="1" w:styleId="55">
    <w:name w:val="页脚 Char"/>
    <w:basedOn w:val="34"/>
    <w:link w:val="18"/>
    <w:autoRedefine/>
    <w:qFormat/>
    <w:locked/>
    <w:uiPriority w:val="99"/>
    <w:rPr>
      <w:rFonts w:ascii="Calibri" w:hAnsi="Calibri" w:cs="Calibri"/>
      <w:sz w:val="18"/>
      <w:szCs w:val="18"/>
    </w:rPr>
  </w:style>
  <w:style w:type="character" w:customStyle="1" w:styleId="56">
    <w:name w:val="页眉 Char"/>
    <w:basedOn w:val="34"/>
    <w:link w:val="19"/>
    <w:autoRedefine/>
    <w:qFormat/>
    <w:locked/>
    <w:uiPriority w:val="99"/>
    <w:rPr>
      <w:rFonts w:ascii="Calibri" w:hAnsi="Calibri" w:cs="Calibri"/>
      <w:sz w:val="18"/>
      <w:szCs w:val="18"/>
    </w:rPr>
  </w:style>
  <w:style w:type="character" w:customStyle="1" w:styleId="57">
    <w:name w:val="正文文本 2 Char"/>
    <w:link w:val="26"/>
    <w:autoRedefine/>
    <w:semiHidden/>
    <w:qFormat/>
    <w:locked/>
    <w:uiPriority w:val="99"/>
    <w:rPr>
      <w:rFonts w:ascii="Calibri" w:hAnsi="Calibri" w:cs="Calibri"/>
    </w:rPr>
  </w:style>
  <w:style w:type="paragraph" w:customStyle="1" w:styleId="58">
    <w:name w:val="Char2 Char Char Char"/>
    <w:basedOn w:val="1"/>
    <w:autoRedefine/>
    <w:qFormat/>
    <w:uiPriority w:val="99"/>
    <w:rPr>
      <w:rFonts w:ascii="Tahoma" w:hAnsi="Tahoma" w:cs="Tahoma"/>
      <w:sz w:val="24"/>
      <w:szCs w:val="24"/>
    </w:rPr>
  </w:style>
  <w:style w:type="character" w:customStyle="1" w:styleId="59">
    <w:name w:val="10"/>
    <w:autoRedefine/>
    <w:qFormat/>
    <w:uiPriority w:val="99"/>
    <w:rPr>
      <w:rFonts w:ascii="Calibri" w:hAnsi="Calibri" w:cs="Calibri"/>
    </w:rPr>
  </w:style>
  <w:style w:type="character" w:customStyle="1" w:styleId="60">
    <w:name w:val="15"/>
    <w:autoRedefine/>
    <w:qFormat/>
    <w:uiPriority w:val="99"/>
    <w:rPr>
      <w:rFonts w:ascii="Calibri" w:hAnsi="Calibri" w:cs="Calibri"/>
      <w:i/>
      <w:iCs/>
    </w:rPr>
  </w:style>
  <w:style w:type="paragraph" w:customStyle="1" w:styleId="61">
    <w:name w:val="_Style 2"/>
    <w:basedOn w:val="1"/>
    <w:autoRedefine/>
    <w:qFormat/>
    <w:uiPriority w:val="99"/>
    <w:pPr>
      <w:ind w:firstLine="420" w:firstLineChars="200"/>
    </w:pPr>
  </w:style>
  <w:style w:type="character" w:customStyle="1" w:styleId="62">
    <w:name w:val="apple-style-span"/>
    <w:basedOn w:val="34"/>
    <w:autoRedefine/>
    <w:qFormat/>
    <w:uiPriority w:val="99"/>
  </w:style>
  <w:style w:type="character" w:customStyle="1" w:styleId="63">
    <w:name w:val="del"/>
    <w:basedOn w:val="34"/>
    <w:autoRedefine/>
    <w:qFormat/>
    <w:uiPriority w:val="99"/>
  </w:style>
  <w:style w:type="character" w:customStyle="1" w:styleId="64">
    <w:name w:val="del1"/>
    <w:autoRedefine/>
    <w:qFormat/>
    <w:uiPriority w:val="99"/>
    <w:rPr>
      <w:vanish/>
      <w:color w:val="auto"/>
      <w:sz w:val="18"/>
      <w:szCs w:val="18"/>
      <w:u w:val="single"/>
    </w:rPr>
  </w:style>
  <w:style w:type="character" w:customStyle="1" w:styleId="65">
    <w:name w:val="del2"/>
    <w:autoRedefine/>
    <w:qFormat/>
    <w:uiPriority w:val="99"/>
    <w:rPr>
      <w:vanish/>
    </w:rPr>
  </w:style>
  <w:style w:type="character" w:customStyle="1" w:styleId="66">
    <w:name w:val="del3"/>
    <w:autoRedefine/>
    <w:qFormat/>
    <w:uiPriority w:val="99"/>
    <w:rPr>
      <w:vanish/>
    </w:rPr>
  </w:style>
  <w:style w:type="paragraph" w:customStyle="1" w:styleId="67">
    <w:name w:val="_Style 4"/>
    <w:basedOn w:val="1"/>
    <w:autoRedefine/>
    <w:qFormat/>
    <w:uiPriority w:val="99"/>
    <w:pPr>
      <w:ind w:firstLine="420" w:firstLineChars="200"/>
    </w:pPr>
  </w:style>
  <w:style w:type="paragraph" w:customStyle="1" w:styleId="68">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0">
    <w:name w:val="font101"/>
    <w:basedOn w:val="34"/>
    <w:autoRedefine/>
    <w:qFormat/>
    <w:uiPriority w:val="0"/>
    <w:rPr>
      <w:rFonts w:hint="eastAsia" w:ascii="宋体" w:hAnsi="宋体" w:eastAsia="宋体" w:cs="宋体"/>
      <w:color w:val="000000"/>
      <w:sz w:val="24"/>
      <w:szCs w:val="24"/>
      <w:u w:val="none"/>
    </w:rPr>
  </w:style>
  <w:style w:type="character" w:customStyle="1" w:styleId="71">
    <w:name w:val="font91"/>
    <w:basedOn w:val="34"/>
    <w:autoRedefine/>
    <w:qFormat/>
    <w:uiPriority w:val="0"/>
    <w:rPr>
      <w:rFonts w:hint="eastAsia" w:ascii="宋体" w:hAnsi="宋体" w:eastAsia="宋体" w:cs="宋体"/>
      <w:color w:val="000000"/>
      <w:sz w:val="24"/>
      <w:szCs w:val="24"/>
      <w:u w:val="none"/>
    </w:rPr>
  </w:style>
  <w:style w:type="character" w:customStyle="1" w:styleId="72">
    <w:name w:val="font41"/>
    <w:basedOn w:val="34"/>
    <w:autoRedefine/>
    <w:qFormat/>
    <w:uiPriority w:val="0"/>
    <w:rPr>
      <w:rFonts w:hint="eastAsia" w:ascii="宋体" w:hAnsi="宋体" w:eastAsia="宋体" w:cs="宋体"/>
      <w:color w:val="000000"/>
      <w:sz w:val="24"/>
      <w:szCs w:val="24"/>
      <w:u w:val="none"/>
    </w:rPr>
  </w:style>
  <w:style w:type="character" w:customStyle="1" w:styleId="73">
    <w:name w:val="font21"/>
    <w:basedOn w:val="34"/>
    <w:autoRedefine/>
    <w:qFormat/>
    <w:uiPriority w:val="0"/>
    <w:rPr>
      <w:rFonts w:hint="eastAsia" w:ascii="宋体" w:hAnsi="宋体" w:eastAsia="宋体" w:cs="宋体"/>
      <w:color w:val="000000"/>
      <w:sz w:val="24"/>
      <w:szCs w:val="24"/>
      <w:u w:val="none"/>
    </w:rPr>
  </w:style>
  <w:style w:type="paragraph" w:styleId="74">
    <w:name w:val="List Paragraph"/>
    <w:basedOn w:val="1"/>
    <w:autoRedefine/>
    <w:qFormat/>
    <w:uiPriority w:val="99"/>
    <w:pPr>
      <w:ind w:firstLine="420" w:firstLineChars="200"/>
    </w:pPr>
  </w:style>
  <w:style w:type="table" w:customStyle="1" w:styleId="75">
    <w:name w:val="TableGrid"/>
    <w:autoRedefine/>
    <w:qFormat/>
    <w:uiPriority w:val="0"/>
    <w:rPr>
      <w:kern w:val="2"/>
      <w:sz w:val="21"/>
      <w:szCs w:val="22"/>
    </w:rPr>
    <w:tblPr>
      <w:tblCellMar>
        <w:top w:w="0" w:type="dxa"/>
        <w:left w:w="0" w:type="dxa"/>
        <w:bottom w:w="0" w:type="dxa"/>
        <w:right w:w="0" w:type="dxa"/>
      </w:tblCellMar>
    </w:tblPr>
  </w:style>
  <w:style w:type="character" w:customStyle="1" w:styleId="76">
    <w:name w:val="日期 Char"/>
    <w:basedOn w:val="34"/>
    <w:link w:val="15"/>
    <w:autoRedefine/>
    <w:qFormat/>
    <w:uiPriority w:val="0"/>
    <w:rPr>
      <w:rFonts w:ascii="Calibri" w:hAnsi="Calibri" w:cs="Calibri"/>
      <w:kern w:val="2"/>
      <w:sz w:val="21"/>
      <w:szCs w:val="21"/>
    </w:rPr>
  </w:style>
  <w:style w:type="character" w:customStyle="1" w:styleId="77">
    <w:name w:val="List Paragraph Char1"/>
    <w:link w:val="78"/>
    <w:autoRedefine/>
    <w:qFormat/>
    <w:locked/>
    <w:uiPriority w:val="0"/>
    <w:rPr>
      <w:sz w:val="24"/>
    </w:rPr>
  </w:style>
  <w:style w:type="paragraph" w:customStyle="1" w:styleId="78">
    <w:name w:val="列出段落2"/>
    <w:basedOn w:val="1"/>
    <w:link w:val="77"/>
    <w:autoRedefine/>
    <w:qFormat/>
    <w:uiPriority w:val="0"/>
    <w:pPr>
      <w:ind w:firstLine="420" w:firstLineChars="200"/>
    </w:pPr>
    <w:rPr>
      <w:rFonts w:ascii="Times New Roman" w:hAnsi="Times New Roman" w:cs="Times New Roman"/>
      <w:kern w:val="0"/>
      <w:sz w:val="24"/>
      <w:szCs w:val="20"/>
    </w:rPr>
  </w:style>
  <w:style w:type="table" w:customStyle="1" w:styleId="79">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0">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1">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2">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6">
    <w:name w:val="批注主题 Char"/>
    <w:basedOn w:val="49"/>
    <w:link w:val="29"/>
    <w:autoRedefine/>
    <w:semiHidden/>
    <w:qFormat/>
    <w:uiPriority w:val="99"/>
    <w:rPr>
      <w:rFonts w:ascii="Calibri" w:hAnsi="Calibri" w:eastAsia="宋体" w:cs="Calibri"/>
      <w:b/>
      <w:bCs/>
      <w:kern w:val="2"/>
      <w:sz w:val="21"/>
      <w:szCs w:val="21"/>
    </w:rPr>
  </w:style>
  <w:style w:type="paragraph" w:customStyle="1" w:styleId="87">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88">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9">
    <w:name w:val="TableGrid9"/>
    <w:autoRedefine/>
    <w:qFormat/>
    <w:uiPriority w:val="0"/>
    <w:rPr>
      <w:kern w:val="2"/>
      <w:sz w:val="21"/>
      <w:szCs w:val="22"/>
    </w:rPr>
    <w:tblPr>
      <w:tblCellMar>
        <w:top w:w="0" w:type="dxa"/>
        <w:left w:w="0" w:type="dxa"/>
        <w:bottom w:w="0" w:type="dxa"/>
        <w:right w:w="0" w:type="dxa"/>
      </w:tblCellMar>
    </w:tblPr>
  </w:style>
  <w:style w:type="table" w:customStyle="1" w:styleId="90">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1">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12"/>
    <w:autoRedefine/>
    <w:qFormat/>
    <w:uiPriority w:val="0"/>
    <w:rPr>
      <w:kern w:val="2"/>
      <w:sz w:val="21"/>
      <w:szCs w:val="22"/>
    </w:rPr>
    <w:tblPr>
      <w:tblCellMar>
        <w:top w:w="0" w:type="dxa"/>
        <w:left w:w="0" w:type="dxa"/>
        <w:bottom w:w="0" w:type="dxa"/>
        <w:right w:w="0" w:type="dxa"/>
      </w:tblCellMar>
    </w:tblPr>
  </w:style>
  <w:style w:type="table" w:customStyle="1" w:styleId="93">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6">
    <w:name w:val="网格型1"/>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high-light-bg4"/>
    <w:basedOn w:val="34"/>
    <w:autoRedefine/>
    <w:qFormat/>
    <w:uiPriority w:val="0"/>
  </w:style>
  <w:style w:type="paragraph" w:customStyle="1" w:styleId="9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p16"/>
    <w:basedOn w:val="1"/>
    <w:autoRedefine/>
    <w:qFormat/>
    <w:uiPriority w:val="0"/>
    <w:pPr>
      <w:adjustRightInd/>
      <w:spacing w:after="0"/>
    </w:pPr>
    <w:rPr>
      <w:rFonts w:ascii="宋体" w:hAnsi="宋体" w:eastAsia="宋体" w:cs="宋体"/>
      <w:sz w:val="28"/>
      <w:szCs w:val="28"/>
    </w:rPr>
  </w:style>
  <w:style w:type="paragraph" w:customStyle="1" w:styleId="100">
    <w:name w:val="+正文"/>
    <w:basedOn w:val="1"/>
    <w:autoRedefine/>
    <w:qFormat/>
    <w:uiPriority w:val="99"/>
    <w:pPr>
      <w:spacing w:line="360" w:lineRule="auto"/>
      <w:ind w:firstLine="200" w:firstLineChars="200"/>
    </w:pPr>
  </w:style>
  <w:style w:type="paragraph" w:customStyle="1" w:styleId="101">
    <w:name w:val="正文格式"/>
    <w:basedOn w:val="1"/>
    <w:autoRedefine/>
    <w:qFormat/>
    <w:uiPriority w:val="0"/>
    <w:pPr>
      <w:adjustRightInd w:val="0"/>
      <w:snapToGrid w:val="0"/>
      <w:spacing w:line="400" w:lineRule="atLeast"/>
      <w:ind w:firstLine="482"/>
      <w:textAlignment w:val="baseline"/>
    </w:pPr>
  </w:style>
  <w:style w:type="character" w:customStyle="1" w:styleId="102">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03">
    <w:name w:val="1正文"/>
    <w:basedOn w:val="28"/>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04">
    <w:name w:val="Table Paragraph"/>
    <w:basedOn w:val="1"/>
    <w:autoRedefine/>
    <w:unhideWhenUsed/>
    <w:qFormat/>
    <w:uiPriority w:val="0"/>
    <w:pPr>
      <w:spacing w:beforeLines="0" w:afterLines="0"/>
      <w:jc w:val="left"/>
    </w:pPr>
    <w:rPr>
      <w:rFonts w:hint="default" w:eastAsia="Calibri"/>
      <w:kern w:val="0"/>
      <w:sz w:val="22"/>
      <w:lang w:eastAsia="en-US"/>
    </w:rPr>
  </w:style>
  <w:style w:type="paragraph" w:customStyle="1" w:styleId="105">
    <w:name w:val="正文 New"/>
    <w:autoRedefine/>
    <w:qFormat/>
    <w:uiPriority w:val="99"/>
    <w:pPr>
      <w:widowControl w:val="0"/>
      <w:jc w:val="both"/>
    </w:pPr>
    <w:rPr>
      <w:rFonts w:ascii="Calibri" w:hAnsi="Calibri" w:eastAsia="宋体" w:cs="Times New Roman"/>
      <w:lang w:val="en-US" w:eastAsia="zh-CN" w:bidi="ar-SA"/>
    </w:rPr>
  </w:style>
  <w:style w:type="paragraph" w:customStyle="1" w:styleId="106">
    <w:name w:val="Table Text"/>
    <w:basedOn w:val="1"/>
    <w:autoRedefine/>
    <w:semiHidden/>
    <w:qFormat/>
    <w:uiPriority w:val="0"/>
    <w:rPr>
      <w:rFonts w:ascii="宋体" w:hAnsi="宋体" w:eastAsia="宋体" w:cs="宋体"/>
      <w:sz w:val="24"/>
      <w:szCs w:val="24"/>
      <w:lang w:val="en-US" w:eastAsia="en-US" w:bidi="ar-SA"/>
    </w:rPr>
  </w:style>
  <w:style w:type="table" w:customStyle="1" w:styleId="107">
    <w:name w:val="Table Normal"/>
    <w:autoRedefine/>
    <w:semiHidden/>
    <w:unhideWhenUsed/>
    <w:qFormat/>
    <w:uiPriority w:val="0"/>
    <w:tblPr>
      <w:tblCellMar>
        <w:top w:w="0" w:type="dxa"/>
        <w:left w:w="0" w:type="dxa"/>
        <w:bottom w:w="0" w:type="dxa"/>
        <w:right w:w="0" w:type="dxa"/>
      </w:tblCellMar>
    </w:tblPr>
  </w:style>
  <w:style w:type="paragraph" w:customStyle="1" w:styleId="108">
    <w:name w:val="p0"/>
    <w:basedOn w:val="1"/>
    <w:qFormat/>
    <w:uiPriority w:val="0"/>
    <w:pPr>
      <w:widowControl/>
    </w:pPr>
    <w:rPr>
      <w:kern w:val="0"/>
    </w:rPr>
  </w:style>
  <w:style w:type="paragraph" w:customStyle="1" w:styleId="109">
    <w:name w:val="null3"/>
    <w:hidden/>
    <w:qFormat/>
    <w:uiPriority w:val="0"/>
    <w:rPr>
      <w:rFonts w:hint="eastAsia" w:asciiTheme="minorHAnsi" w:hAnsiTheme="minorHAnsi" w:eastAsiaTheme="minorEastAsia" w:cstheme="minorBidi"/>
      <w:lang w:val="en-US" w:eastAsia="zh-Hans"/>
    </w:rPr>
  </w:style>
  <w:style w:type="character" w:customStyle="1" w:styleId="110">
    <w:name w:val="font11"/>
    <w:basedOn w:val="34"/>
    <w:qFormat/>
    <w:uiPriority w:val="0"/>
    <w:rPr>
      <w:rFonts w:hint="eastAsia" w:ascii="宋体" w:hAnsi="宋体" w:eastAsia="宋体" w:cs="宋体"/>
      <w:color w:val="000000"/>
      <w:sz w:val="20"/>
      <w:szCs w:val="20"/>
      <w:u w:val="none"/>
    </w:rPr>
  </w:style>
  <w:style w:type="character" w:customStyle="1" w:styleId="111">
    <w:name w:val="font51"/>
    <w:basedOn w:val="34"/>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75</Pages>
  <Words>11906</Words>
  <Characters>12495</Characters>
  <Lines>198</Lines>
  <Paragraphs>55</Paragraphs>
  <TotalTime>2</TotalTime>
  <ScaleCrop>false</ScaleCrop>
  <LinksUpToDate>false</LinksUpToDate>
  <CharactersWithSpaces>12662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2020-08-06T01:08:00Z</dcterms:created>
  <dc:creator>Administrator</dc:creator>
  <cp:lastModifiedBy>半透明</cp:lastModifiedBy>
  <cp:lastPrinted>2022-09-26T01:05:00Z</cp:lastPrinted>
  <dcterms:modified xsi:type="dcterms:W3CDTF">2025-09-17T03:04:35Z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E98A82F3B2224E20BB08403F26D5E5CD_13</vt:lpwstr>
  </property>
  <property fmtid="{D5CDD505-2E9C-101B-9397-08002B2CF9AE}" pid="4" name="KSOTemplateDocerSaveRecord">
    <vt:lpwstr>eyJoZGlkIjoiNTYyOWQ1MWQ0MmI0MjU0NDhiYjc3NWIzYzAzMGQ3N2UiLCJ1c2VySWQiOiIxMjE2OTAyNjc1In0=</vt:lpwstr>
  </property>
</Properties>
</file>