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2BA45">
      <w:pPr>
        <w:rPr>
          <w:rFonts w:hint="eastAsia"/>
          <w:b/>
          <w:bCs/>
          <w:sz w:val="28"/>
          <w:szCs w:val="28"/>
          <w:lang w:val="en-US" w:eastAsia="zh-CN"/>
        </w:rPr>
      </w:pPr>
      <w:r>
        <w:rPr>
          <w:rFonts w:hint="eastAsia"/>
          <w:b/>
          <w:bCs/>
          <w:sz w:val="28"/>
          <w:szCs w:val="28"/>
          <w:lang w:val="en-US" w:eastAsia="zh-CN"/>
        </w:rPr>
        <w:t>政府采购项目</w:t>
      </w:r>
    </w:p>
    <w:p w14:paraId="59633283">
      <w:pPr>
        <w:rPr>
          <w:rFonts w:hint="default"/>
          <w:b/>
          <w:bCs/>
          <w:sz w:val="28"/>
          <w:szCs w:val="28"/>
          <w:highlight w:val="none"/>
          <w:lang w:val="en-US" w:eastAsia="zh-CN"/>
        </w:rPr>
      </w:pPr>
      <w:r>
        <w:rPr>
          <w:rFonts w:hint="eastAsia"/>
          <w:b/>
          <w:bCs/>
          <w:sz w:val="28"/>
          <w:szCs w:val="28"/>
          <w:highlight w:val="none"/>
          <w:lang w:val="en-US" w:eastAsia="zh-CN"/>
        </w:rPr>
        <w:t>项目编号：ZCPC-2025-061</w:t>
      </w:r>
    </w:p>
    <w:p w14:paraId="7C2D6BC4">
      <w:pPr>
        <w:rPr>
          <w:rFonts w:hint="eastAsia" w:ascii="宋体" w:hAnsi="宋体"/>
          <w:b/>
          <w:bCs/>
          <w:sz w:val="44"/>
          <w:szCs w:val="44"/>
          <w:highlight w:val="yellow"/>
        </w:rPr>
      </w:pPr>
    </w:p>
    <w:p w14:paraId="1385FBA8">
      <w:pPr>
        <w:rPr>
          <w:rFonts w:hint="eastAsia" w:ascii="宋体" w:hAnsi="宋体"/>
          <w:b/>
          <w:bCs/>
          <w:sz w:val="44"/>
          <w:szCs w:val="44"/>
          <w:highlight w:val="yellow"/>
        </w:rPr>
      </w:pPr>
    </w:p>
    <w:p w14:paraId="25BC31BD">
      <w:pPr>
        <w:rPr>
          <w:rFonts w:hint="eastAsia" w:ascii="宋体" w:hAnsi="宋体"/>
          <w:b/>
          <w:bCs/>
          <w:sz w:val="44"/>
          <w:szCs w:val="44"/>
          <w:highlight w:val="yellow"/>
        </w:rPr>
      </w:pPr>
    </w:p>
    <w:p w14:paraId="73DFD307">
      <w:pPr>
        <w:rPr>
          <w:rFonts w:hint="eastAsia" w:ascii="宋体" w:hAnsi="宋体"/>
          <w:b/>
          <w:bCs/>
          <w:sz w:val="44"/>
          <w:szCs w:val="44"/>
          <w:highlight w:val="yellow"/>
        </w:rPr>
      </w:pPr>
    </w:p>
    <w:p w14:paraId="1B294D73">
      <w:pPr>
        <w:jc w:val="center"/>
        <w:rPr>
          <w:rFonts w:hint="eastAsia" w:ascii="宋体" w:hAnsi="宋体"/>
          <w:b/>
          <w:bCs/>
          <w:sz w:val="44"/>
          <w:szCs w:val="44"/>
          <w:highlight w:val="none"/>
        </w:rPr>
      </w:pPr>
      <w:r>
        <w:rPr>
          <w:rFonts w:hint="eastAsia" w:ascii="宋体" w:hAnsi="宋体"/>
          <w:b/>
          <w:bCs/>
          <w:sz w:val="44"/>
          <w:szCs w:val="44"/>
          <w:highlight w:val="none"/>
          <w:lang w:eastAsia="zh-CN"/>
        </w:rPr>
        <w:t>宁陕县城关镇寨沟村猫儿沟山洪治理项目的采购项目</w:t>
      </w:r>
    </w:p>
    <w:p w14:paraId="09CD8100">
      <w:pPr>
        <w:jc w:val="center"/>
        <w:rPr>
          <w:rFonts w:hint="eastAsia" w:ascii="宋体" w:hAnsi="宋体"/>
          <w:b/>
          <w:bCs/>
          <w:sz w:val="44"/>
          <w:szCs w:val="44"/>
          <w:highlight w:val="none"/>
        </w:rPr>
      </w:pPr>
    </w:p>
    <w:p w14:paraId="4648A6BA">
      <w:pPr>
        <w:jc w:val="both"/>
        <w:rPr>
          <w:rFonts w:hint="eastAsia" w:ascii="宋体" w:hAnsi="宋体"/>
          <w:b/>
          <w:bCs/>
          <w:sz w:val="44"/>
          <w:szCs w:val="44"/>
          <w:highlight w:val="none"/>
        </w:rPr>
      </w:pPr>
    </w:p>
    <w:p w14:paraId="429A6AF1">
      <w:pPr>
        <w:jc w:val="both"/>
        <w:rPr>
          <w:rFonts w:hint="eastAsia" w:ascii="宋体" w:hAnsi="宋体"/>
          <w:b/>
          <w:bCs/>
          <w:sz w:val="44"/>
          <w:szCs w:val="44"/>
          <w:highlight w:val="none"/>
        </w:rPr>
      </w:pPr>
    </w:p>
    <w:p w14:paraId="27759529">
      <w:pPr>
        <w:jc w:val="center"/>
        <w:rPr>
          <w:rFonts w:ascii="宋体" w:hAnsi="宋体"/>
          <w:b/>
          <w:kern w:val="0"/>
          <w:sz w:val="44"/>
          <w:szCs w:val="44"/>
          <w:highlight w:val="none"/>
        </w:rPr>
      </w:pPr>
      <w:r>
        <w:rPr>
          <w:rFonts w:hint="eastAsia" w:ascii="宋体" w:hAnsi="宋体"/>
          <w:b/>
          <w:kern w:val="0"/>
          <w:sz w:val="44"/>
          <w:szCs w:val="44"/>
          <w:highlight w:val="none"/>
          <w:lang w:val="en-US" w:eastAsia="zh-CN"/>
        </w:rPr>
        <w:t>竞争性</w:t>
      </w:r>
      <w:r>
        <w:rPr>
          <w:rFonts w:hint="eastAsia" w:ascii="宋体" w:hAnsi="宋体"/>
          <w:b/>
          <w:kern w:val="0"/>
          <w:sz w:val="44"/>
          <w:szCs w:val="44"/>
          <w:highlight w:val="none"/>
        </w:rPr>
        <w:t>磋商</w:t>
      </w:r>
      <w:r>
        <w:rPr>
          <w:rFonts w:ascii="宋体" w:hAnsi="宋体"/>
          <w:b/>
          <w:kern w:val="0"/>
          <w:sz w:val="44"/>
          <w:szCs w:val="44"/>
          <w:highlight w:val="none"/>
        </w:rPr>
        <w:t>文件</w:t>
      </w:r>
    </w:p>
    <w:p w14:paraId="69B38AEF">
      <w:pPr>
        <w:jc w:val="center"/>
        <w:rPr>
          <w:rFonts w:ascii="宋体" w:hAnsi="宋体"/>
          <w:b/>
          <w:kern w:val="0"/>
          <w:sz w:val="44"/>
          <w:szCs w:val="44"/>
        </w:rPr>
      </w:pPr>
    </w:p>
    <w:p w14:paraId="25C586C8">
      <w:pPr>
        <w:jc w:val="center"/>
        <w:rPr>
          <w:rFonts w:ascii="宋体" w:hAnsi="宋体"/>
          <w:b/>
          <w:kern w:val="0"/>
          <w:sz w:val="44"/>
          <w:szCs w:val="44"/>
        </w:rPr>
      </w:pPr>
      <w:r>
        <w:drawing>
          <wp:anchor distT="0" distB="0" distL="114300" distR="114300" simplePos="0" relativeHeight="251661312" behindDoc="1" locked="0" layoutInCell="1" allowOverlap="1">
            <wp:simplePos x="0" y="0"/>
            <wp:positionH relativeFrom="column">
              <wp:posOffset>1507490</wp:posOffset>
            </wp:positionH>
            <wp:positionV relativeFrom="paragraph">
              <wp:posOffset>137160</wp:posOffset>
            </wp:positionV>
            <wp:extent cx="2701290" cy="9010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2701290" cy="901065"/>
                    </a:xfrm>
                    <a:prstGeom prst="rect">
                      <a:avLst/>
                    </a:prstGeom>
                    <a:noFill/>
                    <a:ln>
                      <a:noFill/>
                    </a:ln>
                  </pic:spPr>
                </pic:pic>
              </a:graphicData>
            </a:graphic>
          </wp:anchor>
        </w:drawing>
      </w:r>
    </w:p>
    <w:p w14:paraId="45B087D0">
      <w:pPr>
        <w:jc w:val="center"/>
        <w:rPr>
          <w:rFonts w:ascii="宋体" w:hAnsi="宋体"/>
          <w:b/>
          <w:kern w:val="0"/>
          <w:sz w:val="44"/>
          <w:szCs w:val="44"/>
        </w:rPr>
      </w:pPr>
    </w:p>
    <w:p w14:paraId="407C4050">
      <w:pPr>
        <w:jc w:val="center"/>
        <w:rPr>
          <w:rFonts w:ascii="宋体" w:hAnsi="宋体"/>
          <w:b/>
          <w:kern w:val="0"/>
          <w:sz w:val="44"/>
          <w:szCs w:val="44"/>
        </w:rPr>
      </w:pPr>
    </w:p>
    <w:p w14:paraId="600CDF71">
      <w:pPr>
        <w:jc w:val="center"/>
        <w:rPr>
          <w:rFonts w:ascii="宋体" w:hAnsi="宋体"/>
          <w:b/>
          <w:kern w:val="0"/>
          <w:sz w:val="44"/>
          <w:szCs w:val="44"/>
        </w:rPr>
      </w:pPr>
    </w:p>
    <w:p w14:paraId="5175F6B2">
      <w:pPr>
        <w:jc w:val="both"/>
        <w:rPr>
          <w:rFonts w:ascii="宋体" w:hAnsi="宋体"/>
          <w:b/>
          <w:kern w:val="0"/>
          <w:sz w:val="44"/>
          <w:szCs w:val="44"/>
        </w:rPr>
      </w:pPr>
    </w:p>
    <w:p w14:paraId="226F67ED">
      <w:pPr>
        <w:pStyle w:val="10"/>
      </w:pPr>
    </w:p>
    <w:p w14:paraId="6B905281">
      <w:pPr>
        <w:rPr>
          <w:rFonts w:ascii="宋体" w:hAnsi="宋体"/>
          <w:b/>
          <w:kern w:val="0"/>
          <w:sz w:val="44"/>
          <w:szCs w:val="44"/>
        </w:rPr>
      </w:pPr>
    </w:p>
    <w:p w14:paraId="2B4BC719">
      <w:pPr>
        <w:pStyle w:val="10"/>
        <w:spacing w:line="360" w:lineRule="auto"/>
      </w:pPr>
    </w:p>
    <w:p w14:paraId="6DC80992">
      <w:pPr>
        <w:spacing w:line="360" w:lineRule="auto"/>
        <w:jc w:val="center"/>
        <w:rPr>
          <w:rFonts w:hint="default"/>
          <w:b/>
          <w:bCs/>
          <w:sz w:val="28"/>
          <w:szCs w:val="28"/>
          <w:lang w:val="en-US" w:eastAsia="zh-CN"/>
        </w:rPr>
      </w:pPr>
      <w:r>
        <w:rPr>
          <w:rFonts w:hint="eastAsia"/>
          <w:b/>
          <w:bCs/>
          <w:sz w:val="28"/>
          <w:szCs w:val="28"/>
          <w:lang w:val="en-US" w:eastAsia="zh-CN"/>
        </w:rPr>
        <w:t>陕西众灿品诚项目管理有限公司</w:t>
      </w:r>
    </w:p>
    <w:p w14:paraId="5919F697">
      <w:pPr>
        <w:spacing w:line="360" w:lineRule="auto"/>
        <w:jc w:val="center"/>
        <w:rPr>
          <w:rFonts w:hint="eastAsia"/>
          <w:lang w:val="en-US" w:eastAsia="zh-CN"/>
        </w:rPr>
      </w:pPr>
      <w:r>
        <w:rPr>
          <w:rFonts w:hint="eastAsia" w:ascii="宋体" w:hAnsi="宋体" w:eastAsia="宋体" w:cs="宋体"/>
          <w:b/>
          <w:bCs/>
          <w:sz w:val="28"/>
          <w:szCs w:val="28"/>
          <w:lang w:val="en-US" w:eastAsia="zh-CN"/>
        </w:rPr>
        <w:t>2025年9月</w:t>
      </w:r>
    </w:p>
    <w:p w14:paraId="1FF4A4D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ascii="黑体" w:hAnsi="黑体" w:eastAsia="黑体" w:cs="黑体"/>
          <w:b/>
          <w:bCs/>
          <w:kern w:val="2"/>
          <w:sz w:val="32"/>
          <w:szCs w:val="32"/>
          <w:lang w:val="zh-CN" w:eastAsia="zh-CN" w:bidi="ar-SA"/>
        </w:rPr>
      </w:pPr>
    </w:p>
    <w:p w14:paraId="528F2936">
      <w:pPr>
        <w:pStyle w:val="10"/>
        <w:rPr>
          <w:rFonts w:hint="eastAsia" w:ascii="黑体" w:hAnsi="黑体" w:eastAsia="黑体" w:cs="黑体"/>
          <w:b/>
          <w:bCs/>
          <w:kern w:val="2"/>
          <w:sz w:val="32"/>
          <w:szCs w:val="32"/>
          <w:lang w:val="zh-CN" w:eastAsia="zh-CN" w:bidi="ar-SA"/>
        </w:rPr>
      </w:pPr>
    </w:p>
    <w:p w14:paraId="49A0F445">
      <w:pPr>
        <w:pStyle w:val="10"/>
        <w:jc w:val="both"/>
        <w:rPr>
          <w:rFonts w:hint="eastAsia" w:ascii="黑体" w:hAnsi="黑体" w:eastAsia="黑体" w:cs="黑体"/>
          <w:b/>
          <w:bCs/>
          <w:kern w:val="2"/>
          <w:sz w:val="32"/>
          <w:szCs w:val="32"/>
          <w:lang w:val="zh-CN" w:eastAsia="zh-CN" w:bidi="ar-SA"/>
        </w:rPr>
      </w:pPr>
    </w:p>
    <w:p w14:paraId="7D58E0D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ascii="黑体" w:hAnsi="黑体" w:eastAsia="黑体" w:cs="黑体"/>
          <w:b/>
          <w:bCs/>
          <w:kern w:val="2"/>
          <w:sz w:val="32"/>
          <w:szCs w:val="32"/>
          <w:lang w:val="zh-CN" w:eastAsia="zh-CN" w:bidi="ar-SA"/>
        </w:rPr>
      </w:pPr>
      <w:r>
        <w:rPr>
          <w:rFonts w:hint="eastAsia" w:ascii="黑体" w:hAnsi="黑体" w:eastAsia="黑体" w:cs="黑体"/>
          <w:b/>
          <w:bCs/>
          <w:kern w:val="2"/>
          <w:sz w:val="32"/>
          <w:szCs w:val="32"/>
          <w:lang w:val="zh-CN" w:eastAsia="zh-CN" w:bidi="ar-SA"/>
        </w:rPr>
        <w:t>温馨提示</w:t>
      </w:r>
    </w:p>
    <w:p w14:paraId="074A99D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请供应商认真阅读下列条款，避免因此造成的无效磋商：</w:t>
      </w:r>
    </w:p>
    <w:p w14:paraId="1A8507A5">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本</w:t>
      </w:r>
      <w:r>
        <w:rPr>
          <w:rFonts w:hint="eastAsia" w:ascii="微软雅黑" w:hAnsi="微软雅黑" w:eastAsia="微软雅黑" w:cs="微软雅黑"/>
          <w:b w:val="0"/>
          <w:bCs w:val="0"/>
          <w:color w:val="auto"/>
          <w:kern w:val="2"/>
          <w:sz w:val="24"/>
          <w:szCs w:val="24"/>
          <w:highlight w:val="none"/>
          <w:lang w:val="en-US" w:eastAsia="zh-CN" w:bidi="ar-SA"/>
        </w:rPr>
        <w:t>项目</w:t>
      </w:r>
      <w:r>
        <w:rPr>
          <w:rFonts w:hint="eastAsia" w:ascii="微软雅黑" w:hAnsi="微软雅黑" w:eastAsia="微软雅黑" w:cs="微软雅黑"/>
          <w:b w:val="0"/>
          <w:bCs w:val="0"/>
          <w:color w:val="auto"/>
          <w:kern w:val="2"/>
          <w:sz w:val="24"/>
          <w:szCs w:val="24"/>
          <w:highlight w:val="none"/>
          <w:lang w:val="zh-CN" w:eastAsia="zh-CN" w:bidi="ar-SA"/>
        </w:rPr>
        <w:t>采用电子化磋商方式磋商，供应商须使用数字认证证书（CA锁）对电子响应文件进行签章、加密、递交及开标时签到、解密等相关招磋商事宜。开标时供应商须携带数字认证证书（CA主锁），现场解密磋商响应文件，如因供应商自身原因未正确使用数字认证证书（CA锁）造成无法解密响应文件，按无效磋商对待。</w:t>
      </w:r>
    </w:p>
    <w:p w14:paraId="52028C4F">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14:paraId="71F6E0E3">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递交电子响应文件。登录全国公共资源交易中心平台 (陕西省•安康市),选择“电子交易平台一陕西政府采购交易系统-企业端”进行登录，登录后选择“交易乙方”身份进入，进入菜单“采购业务-我的项目一项目流程-上传响应文件”，上传加密的电子响应文件。上传成功后，电子化平台将予以记录。</w:t>
      </w:r>
    </w:p>
    <w:p w14:paraId="6ADEBC08">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zh-CN" w:eastAsia="zh-CN" w:bidi="ar-SA"/>
        </w:rPr>
        <w:t>本项目采用“不见面开标”方式，无须到开标现场及递交纸质响应文件，各供应商可登录全国公共资源交易平台（陕西省·</w:t>
      </w:r>
      <w:r>
        <w:rPr>
          <w:rFonts w:hint="eastAsia" w:ascii="微软雅黑" w:hAnsi="微软雅黑" w:eastAsia="微软雅黑" w:cs="微软雅黑"/>
          <w:b w:val="0"/>
          <w:bCs w:val="0"/>
          <w:color w:val="auto"/>
          <w:kern w:val="2"/>
          <w:sz w:val="24"/>
          <w:szCs w:val="24"/>
          <w:highlight w:val="none"/>
          <w:lang w:val="en-US" w:eastAsia="zh-CN" w:bidi="ar-SA"/>
        </w:rPr>
        <w:t>安康市</w:t>
      </w:r>
      <w:r>
        <w:rPr>
          <w:rFonts w:hint="eastAsia" w:ascii="微软雅黑" w:hAnsi="微软雅黑" w:eastAsia="微软雅黑" w:cs="微软雅黑"/>
          <w:b w:val="0"/>
          <w:bCs w:val="0"/>
          <w:color w:val="auto"/>
          <w:kern w:val="2"/>
          <w:sz w:val="24"/>
          <w:szCs w:val="24"/>
          <w:highlight w:val="none"/>
          <w:lang w:val="zh-CN" w:eastAsia="zh-CN" w:bidi="ar-SA"/>
        </w:rPr>
        <w:t>）下载操作手册，并在响应文件递交截止时间前通过全国公共资源交易平台（陕西省·</w:t>
      </w:r>
      <w:r>
        <w:rPr>
          <w:rFonts w:hint="eastAsia" w:ascii="微软雅黑" w:hAnsi="微软雅黑" w:eastAsia="微软雅黑" w:cs="微软雅黑"/>
          <w:b w:val="0"/>
          <w:bCs w:val="0"/>
          <w:color w:val="auto"/>
          <w:kern w:val="2"/>
          <w:sz w:val="24"/>
          <w:szCs w:val="24"/>
          <w:highlight w:val="none"/>
          <w:lang w:val="en-US" w:eastAsia="zh-CN" w:bidi="ar-SA"/>
        </w:rPr>
        <w:t>安康市</w:t>
      </w:r>
      <w:r>
        <w:rPr>
          <w:rFonts w:hint="eastAsia" w:ascii="微软雅黑" w:hAnsi="微软雅黑" w:eastAsia="微软雅黑" w:cs="微软雅黑"/>
          <w:b w:val="0"/>
          <w:bCs w:val="0"/>
          <w:color w:val="auto"/>
          <w:kern w:val="2"/>
          <w:sz w:val="24"/>
          <w:szCs w:val="24"/>
          <w:highlight w:val="none"/>
          <w:lang w:val="zh-CN" w:eastAsia="zh-CN" w:bidi="ar-SA"/>
        </w:rPr>
        <w:t>）递交电子响应文件。</w:t>
      </w:r>
    </w:p>
    <w:p w14:paraId="60904D4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五、评审过程中，磋商小组要求供应商提交多轮（最后）磋商报价时，供应商须登录全国公共资源交易平台（陕西省）在交易系统中提交多轮（最后）报价，并用数字认证证书（CA 锁）签章。</w:t>
      </w:r>
    </w:p>
    <w:p w14:paraId="62DAB0E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仿宋_GB2312" w:hAnsi="仿宋_GB2312" w:eastAsia="仿宋_GB2312" w:cs="仿宋_GB2312"/>
          <w:b w:val="0"/>
          <w:bCs w:val="0"/>
          <w:color w:val="auto"/>
          <w:kern w:val="2"/>
          <w:sz w:val="28"/>
          <w:szCs w:val="28"/>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六、</w:t>
      </w:r>
      <w:r>
        <w:rPr>
          <w:rFonts w:hint="eastAsia" w:ascii="微软雅黑" w:hAnsi="微软雅黑" w:eastAsia="微软雅黑" w:cs="微软雅黑"/>
          <w:b w:val="0"/>
          <w:bCs w:val="0"/>
          <w:color w:val="auto"/>
          <w:kern w:val="2"/>
          <w:sz w:val="24"/>
          <w:szCs w:val="24"/>
          <w:highlight w:val="none"/>
          <w:lang w:val="zh-CN" w:eastAsia="zh-CN" w:bidi="ar-SA"/>
        </w:rPr>
        <w:t>各供应商应于开标前自行检查电脑网络环境、安装插件以及设置浏览器，提前阅读《安康市公共资源交易不见面开标大厅操作手册》</w:t>
      </w:r>
      <w:r>
        <w:rPr>
          <w:rFonts w:hint="eastAsia" w:ascii="微软雅黑" w:hAnsi="微软雅黑" w:eastAsia="微软雅黑" w:cs="微软雅黑"/>
          <w:b w:val="0"/>
          <w:bCs w:val="0"/>
          <w:color w:val="auto"/>
          <w:kern w:val="2"/>
          <w:sz w:val="24"/>
          <w:szCs w:val="24"/>
          <w:highlight w:val="none"/>
          <w:lang w:val="en-US" w:eastAsia="zh-CN" w:bidi="ar-SA"/>
        </w:rPr>
        <w:t>(网址：https：//ggzyjy.ankang.gov.cn/Node-93230.html)</w:t>
      </w:r>
      <w:r>
        <w:rPr>
          <w:rFonts w:hint="eastAsia" w:ascii="微软雅黑" w:hAnsi="微软雅黑" w:eastAsia="微软雅黑" w:cs="微软雅黑"/>
          <w:b w:val="0"/>
          <w:bCs w:val="0"/>
          <w:color w:val="auto"/>
          <w:kern w:val="2"/>
          <w:sz w:val="24"/>
          <w:szCs w:val="24"/>
          <w:highlight w:val="none"/>
          <w:lang w:val="zh-CN" w:eastAsia="zh-CN" w:bidi="ar-SA"/>
        </w:rPr>
        <w:t>，可在开标</w:t>
      </w:r>
      <w:r>
        <w:rPr>
          <w:rFonts w:hint="eastAsia" w:ascii="微软雅黑" w:hAnsi="微软雅黑" w:eastAsia="微软雅黑" w:cs="微软雅黑"/>
          <w:b w:val="0"/>
          <w:bCs w:val="0"/>
          <w:color w:val="auto"/>
          <w:kern w:val="2"/>
          <w:sz w:val="24"/>
          <w:szCs w:val="24"/>
          <w:highlight w:val="none"/>
          <w:lang w:val="en-US" w:eastAsia="zh-CN" w:bidi="ar-SA"/>
        </w:rPr>
        <w:t>1</w:t>
      </w:r>
      <w:r>
        <w:rPr>
          <w:rFonts w:hint="eastAsia" w:ascii="微软雅黑" w:hAnsi="微软雅黑" w:eastAsia="微软雅黑" w:cs="微软雅黑"/>
          <w:b w:val="0"/>
          <w:bCs w:val="0"/>
          <w:color w:val="auto"/>
          <w:kern w:val="2"/>
          <w:sz w:val="24"/>
          <w:szCs w:val="24"/>
          <w:highlight w:val="none"/>
          <w:lang w:val="zh-CN" w:eastAsia="zh-CN" w:bidi="ar-SA"/>
        </w:rPr>
        <w:t>小时前登录不见面开标大厅，进入系统进行签到。如有供应商因不熟悉系统操作流程无法签到，应及时联系</w:t>
      </w:r>
      <w:r>
        <w:rPr>
          <w:rFonts w:hint="eastAsia" w:ascii="微软雅黑" w:hAnsi="微软雅黑" w:eastAsia="微软雅黑" w:cs="微软雅黑"/>
          <w:b w:val="0"/>
          <w:bCs w:val="0"/>
          <w:color w:val="auto"/>
          <w:kern w:val="2"/>
          <w:sz w:val="24"/>
          <w:szCs w:val="24"/>
          <w:highlight w:val="none"/>
          <w:lang w:val="en-US" w:eastAsia="zh-CN" w:bidi="ar-SA"/>
        </w:rPr>
        <w:t>安康市</w:t>
      </w:r>
      <w:r>
        <w:rPr>
          <w:rFonts w:hint="eastAsia" w:ascii="微软雅黑" w:hAnsi="微软雅黑" w:eastAsia="微软雅黑" w:cs="微软雅黑"/>
          <w:b w:val="0"/>
          <w:bCs w:val="0"/>
          <w:color w:val="auto"/>
          <w:kern w:val="2"/>
          <w:sz w:val="24"/>
          <w:szCs w:val="24"/>
          <w:highlight w:val="none"/>
          <w:lang w:val="zh-CN" w:eastAsia="zh-CN" w:bidi="ar-SA"/>
        </w:rPr>
        <w:t>公共资源交易中心技术人员指导完成相应操作。在开标过程中，供应商使用电子证书（CA锁）进行的远程签到、解密、确认等一系列操作都将视为供应商自身行为；各供应商应当妥善保管好电子证书（CA锁）。因供应商自身设施故障或自身原因导致无法完成签到或响应的，由供应商自行承担后果，遇到问题及时联系客服</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4009280095/4009980000</w:t>
      </w:r>
      <w:r>
        <w:rPr>
          <w:rFonts w:hint="eastAsia" w:ascii="微软雅黑" w:hAnsi="微软雅黑" w:eastAsia="微软雅黑" w:cs="微软雅黑"/>
          <w:b w:val="0"/>
          <w:bCs w:val="0"/>
          <w:color w:val="auto"/>
          <w:kern w:val="2"/>
          <w:sz w:val="24"/>
          <w:szCs w:val="24"/>
          <w:highlight w:val="none"/>
          <w:lang w:val="zh-CN" w:eastAsia="zh-CN" w:bidi="ar-SA"/>
        </w:rPr>
        <w:t>。</w:t>
      </w:r>
    </w:p>
    <w:p w14:paraId="0833C4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微软雅黑" w:hAnsi="微软雅黑" w:eastAsia="微软雅黑" w:cs="微软雅黑"/>
          <w:b w:val="0"/>
          <w:bCs w:val="0"/>
          <w:color w:val="auto"/>
          <w:kern w:val="2"/>
          <w:sz w:val="24"/>
          <w:szCs w:val="24"/>
          <w:highlight w:val="none"/>
          <w:lang w:val="zh-CN" w:eastAsia="zh-CN" w:bidi="ar-SA"/>
        </w:rPr>
      </w:pPr>
      <w:r>
        <w:rPr>
          <w:rFonts w:hint="eastAsia" w:ascii="微软雅黑" w:hAnsi="微软雅黑" w:eastAsia="微软雅黑" w:cs="微软雅黑"/>
          <w:b w:val="0"/>
          <w:bCs w:val="0"/>
          <w:color w:val="auto"/>
          <w:kern w:val="2"/>
          <w:sz w:val="24"/>
          <w:szCs w:val="24"/>
          <w:highlight w:val="none"/>
          <w:lang w:val="en-US" w:eastAsia="zh-CN" w:bidi="ar-SA"/>
        </w:rPr>
        <w:t>七、</w:t>
      </w:r>
      <w:r>
        <w:rPr>
          <w:rFonts w:hint="eastAsia" w:ascii="微软雅黑" w:hAnsi="微软雅黑" w:eastAsia="微软雅黑" w:cs="微软雅黑"/>
          <w:b w:val="0"/>
          <w:bCs w:val="0"/>
          <w:color w:val="auto"/>
          <w:kern w:val="2"/>
          <w:sz w:val="24"/>
          <w:szCs w:val="24"/>
          <w:highlight w:val="none"/>
          <w:lang w:val="zh-CN" w:eastAsia="zh-CN" w:bidi="ar-SA"/>
        </w:rPr>
        <w:t>供应商须在</w:t>
      </w:r>
      <w:r>
        <w:rPr>
          <w:rFonts w:hint="eastAsia" w:ascii="微软雅黑" w:hAnsi="微软雅黑" w:eastAsia="微软雅黑" w:cs="微软雅黑"/>
          <w:b w:val="0"/>
          <w:bCs w:val="0"/>
          <w:color w:val="auto"/>
          <w:kern w:val="2"/>
          <w:sz w:val="24"/>
          <w:szCs w:val="24"/>
          <w:highlight w:val="none"/>
          <w:lang w:val="en-US" w:eastAsia="zh-CN" w:bidi="ar-SA"/>
        </w:rPr>
        <w:t>竞争性磋商文件</w:t>
      </w:r>
      <w:r>
        <w:rPr>
          <w:rFonts w:hint="eastAsia" w:ascii="微软雅黑" w:hAnsi="微软雅黑" w:eastAsia="微软雅黑" w:cs="微软雅黑"/>
          <w:b w:val="0"/>
          <w:bCs w:val="0"/>
          <w:color w:val="auto"/>
          <w:kern w:val="2"/>
          <w:sz w:val="24"/>
          <w:szCs w:val="24"/>
          <w:highlight w:val="none"/>
          <w:lang w:val="zh-CN" w:eastAsia="zh-CN" w:bidi="ar-SA"/>
        </w:rPr>
        <w:t>发售截止前登录电子交易平台下载</w:t>
      </w:r>
      <w:r>
        <w:rPr>
          <w:rFonts w:hint="eastAsia" w:ascii="微软雅黑" w:hAnsi="微软雅黑" w:eastAsia="微软雅黑" w:cs="微软雅黑"/>
          <w:b w:val="0"/>
          <w:bCs w:val="0"/>
          <w:color w:val="auto"/>
          <w:kern w:val="2"/>
          <w:sz w:val="24"/>
          <w:szCs w:val="24"/>
          <w:highlight w:val="none"/>
          <w:lang w:val="en-US" w:eastAsia="zh-CN" w:bidi="ar-SA"/>
        </w:rPr>
        <w:t>竞争性磋商文件</w:t>
      </w:r>
      <w:r>
        <w:rPr>
          <w:rFonts w:hint="eastAsia" w:ascii="微软雅黑" w:hAnsi="微软雅黑" w:eastAsia="微软雅黑" w:cs="微软雅黑"/>
          <w:b w:val="0"/>
          <w:bCs w:val="0"/>
          <w:color w:val="auto"/>
          <w:kern w:val="2"/>
          <w:sz w:val="24"/>
          <w:szCs w:val="24"/>
          <w:highlight w:val="none"/>
          <w:lang w:val="zh-CN" w:eastAsia="zh-CN" w:bidi="ar-SA"/>
        </w:rPr>
        <w:t>，未完成网上磋商成功的或未在规定时间内在平台上下载</w:t>
      </w:r>
      <w:r>
        <w:rPr>
          <w:rFonts w:hint="eastAsia" w:ascii="微软雅黑" w:hAnsi="微软雅黑" w:eastAsia="微软雅黑" w:cs="微软雅黑"/>
          <w:b w:val="0"/>
          <w:bCs w:val="0"/>
          <w:color w:val="auto"/>
          <w:kern w:val="2"/>
          <w:sz w:val="24"/>
          <w:szCs w:val="24"/>
          <w:highlight w:val="none"/>
          <w:lang w:val="en-US" w:eastAsia="zh-CN" w:bidi="ar-SA"/>
        </w:rPr>
        <w:t>竞争性磋商文件</w:t>
      </w:r>
      <w:r>
        <w:rPr>
          <w:rFonts w:hint="eastAsia" w:ascii="微软雅黑" w:hAnsi="微软雅黑" w:eastAsia="微软雅黑" w:cs="微软雅黑"/>
          <w:b w:val="0"/>
          <w:bCs w:val="0"/>
          <w:color w:val="auto"/>
          <w:kern w:val="2"/>
          <w:sz w:val="24"/>
          <w:szCs w:val="24"/>
          <w:highlight w:val="none"/>
          <w:lang w:val="zh-CN" w:eastAsia="zh-CN" w:bidi="ar-SA"/>
        </w:rPr>
        <w:t>，导致无法完成后续流程的责任自负</w:t>
      </w:r>
      <w:r>
        <w:rPr>
          <w:rFonts w:hint="eastAsia" w:ascii="微软雅黑" w:hAnsi="微软雅黑" w:eastAsia="微软雅黑" w:cs="微软雅黑"/>
          <w:b w:val="0"/>
          <w:bCs w:val="0"/>
          <w:color w:val="auto"/>
          <w:kern w:val="2"/>
          <w:sz w:val="24"/>
          <w:szCs w:val="24"/>
          <w:highlight w:val="none"/>
          <w:lang w:val="en-US" w:eastAsia="zh-CN" w:bidi="ar-SA"/>
        </w:rPr>
        <w:t>。</w:t>
      </w:r>
    </w:p>
    <w:p w14:paraId="3C3E4983">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b/>
          <w:bCs/>
          <w:color w:val="auto"/>
          <w:sz w:val="28"/>
          <w:szCs w:val="28"/>
          <w:highlight w:val="none"/>
          <w:lang w:val="en-US" w:eastAsia="zh-CN"/>
        </w:rPr>
      </w:pPr>
      <w:r>
        <w:rPr>
          <w:rFonts w:hint="eastAsia" w:ascii="微软雅黑" w:hAnsi="微软雅黑" w:eastAsia="微软雅黑" w:cs="微软雅黑"/>
          <w:b w:val="0"/>
          <w:bCs w:val="0"/>
          <w:color w:val="auto"/>
          <w:kern w:val="2"/>
          <w:sz w:val="24"/>
          <w:szCs w:val="24"/>
          <w:highlight w:val="none"/>
          <w:lang w:val="zh-CN" w:eastAsia="zh-CN" w:bidi="ar-SA"/>
        </w:rPr>
        <w:t>谨记上述提示，将有助您顺利地参加磋商。若有什么需要帮助，请您与我们的工作人员联系，我们将非常高兴地为您服务。</w:t>
      </w:r>
    </w:p>
    <w:p w14:paraId="401A93EE">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rPr>
          <w:rFonts w:hint="eastAsia" w:ascii="宋体" w:hAnsi="宋体" w:eastAsia="宋体" w:cs="宋体"/>
          <w:b/>
          <w:bCs/>
          <w:color w:val="auto"/>
          <w:sz w:val="28"/>
          <w:szCs w:val="28"/>
          <w:highlight w:val="none"/>
          <w:lang w:val="en-US" w:eastAsia="zh-CN"/>
        </w:rPr>
      </w:pPr>
    </w:p>
    <w:p w14:paraId="330521C3">
      <w:pPr>
        <w:pStyle w:val="10"/>
        <w:rPr>
          <w:rFonts w:hint="eastAsia" w:ascii="宋体" w:hAnsi="宋体" w:eastAsia="宋体" w:cs="宋体"/>
          <w:b/>
          <w:bCs/>
          <w:color w:val="auto"/>
          <w:sz w:val="28"/>
          <w:szCs w:val="28"/>
          <w:highlight w:val="none"/>
          <w:lang w:val="en-US" w:eastAsia="zh-CN"/>
        </w:rPr>
      </w:pPr>
    </w:p>
    <w:p w14:paraId="585D49AC">
      <w:pPr>
        <w:rPr>
          <w:rFonts w:hint="eastAsia" w:ascii="宋体" w:hAnsi="宋体" w:eastAsia="宋体" w:cs="宋体"/>
          <w:b/>
          <w:bCs/>
          <w:color w:val="auto"/>
          <w:sz w:val="28"/>
          <w:szCs w:val="28"/>
          <w:highlight w:val="none"/>
          <w:lang w:val="en-US" w:eastAsia="zh-CN"/>
        </w:rPr>
      </w:pPr>
    </w:p>
    <w:p w14:paraId="4CCF54D7">
      <w:pPr>
        <w:pStyle w:val="10"/>
        <w:rPr>
          <w:rFonts w:hint="eastAsia" w:ascii="宋体" w:hAnsi="宋体" w:eastAsia="宋体" w:cs="宋体"/>
          <w:b/>
          <w:bCs/>
          <w:color w:val="auto"/>
          <w:sz w:val="28"/>
          <w:szCs w:val="28"/>
          <w:highlight w:val="none"/>
          <w:lang w:val="en-US" w:eastAsia="zh-CN"/>
        </w:rPr>
      </w:pPr>
    </w:p>
    <w:p w14:paraId="351E424E">
      <w:pPr>
        <w:rPr>
          <w:rFonts w:hint="eastAsia" w:ascii="宋体" w:hAnsi="宋体" w:eastAsia="宋体" w:cs="宋体"/>
          <w:b/>
          <w:bCs/>
          <w:color w:val="auto"/>
          <w:sz w:val="28"/>
          <w:szCs w:val="28"/>
          <w:highlight w:val="none"/>
          <w:lang w:val="en-US" w:eastAsia="zh-CN"/>
        </w:rPr>
      </w:pPr>
    </w:p>
    <w:p w14:paraId="519E3A20">
      <w:pPr>
        <w:pStyle w:val="31"/>
        <w:rPr>
          <w:rFonts w:hint="eastAsia" w:ascii="宋体" w:hAnsi="宋体" w:eastAsia="宋体" w:cs="宋体"/>
          <w:b/>
          <w:bCs/>
          <w:color w:val="auto"/>
          <w:sz w:val="28"/>
          <w:szCs w:val="28"/>
          <w:highlight w:val="none"/>
          <w:lang w:val="en-US" w:eastAsia="zh-CN"/>
        </w:rPr>
      </w:pPr>
    </w:p>
    <w:p w14:paraId="43EE21D6">
      <w:pPr>
        <w:rPr>
          <w:rFonts w:hint="eastAsia" w:ascii="宋体" w:hAnsi="宋体" w:eastAsia="宋体" w:cs="宋体"/>
          <w:b/>
          <w:bCs/>
          <w:color w:val="auto"/>
          <w:sz w:val="28"/>
          <w:szCs w:val="28"/>
          <w:highlight w:val="none"/>
          <w:lang w:val="en-US" w:eastAsia="zh-CN"/>
        </w:rPr>
      </w:pPr>
    </w:p>
    <w:p w14:paraId="334DCB6D">
      <w:pPr>
        <w:pStyle w:val="10"/>
        <w:rPr>
          <w:rFonts w:hint="eastAsia" w:ascii="宋体" w:hAnsi="宋体" w:eastAsia="宋体" w:cs="宋体"/>
          <w:b/>
          <w:bCs/>
          <w:color w:val="auto"/>
          <w:sz w:val="28"/>
          <w:szCs w:val="28"/>
          <w:highlight w:val="none"/>
          <w:lang w:val="en-US" w:eastAsia="zh-CN"/>
        </w:rPr>
      </w:pPr>
    </w:p>
    <w:p w14:paraId="36920F1B">
      <w:pPr>
        <w:pStyle w:val="10"/>
        <w:rPr>
          <w:rFonts w:hint="eastAsia" w:ascii="宋体" w:hAnsi="宋体" w:eastAsia="宋体" w:cs="宋体"/>
          <w:b/>
          <w:bCs/>
          <w:color w:val="auto"/>
          <w:sz w:val="28"/>
          <w:szCs w:val="28"/>
          <w:highlight w:val="none"/>
          <w:lang w:val="en-US" w:eastAsia="zh-CN"/>
        </w:rPr>
      </w:pPr>
    </w:p>
    <w:p w14:paraId="788D6B5F">
      <w:pPr>
        <w:pStyle w:val="10"/>
        <w:rPr>
          <w:rFonts w:hint="eastAsia" w:ascii="宋体" w:hAnsi="宋体" w:eastAsia="宋体" w:cs="宋体"/>
          <w:b/>
          <w:bCs/>
          <w:color w:val="auto"/>
          <w:sz w:val="28"/>
          <w:szCs w:val="28"/>
          <w:highlight w:val="none"/>
          <w:lang w:val="en-US" w:eastAsia="zh-CN"/>
        </w:rPr>
      </w:pPr>
    </w:p>
    <w:p w14:paraId="68F8A3AA">
      <w:pPr>
        <w:pStyle w:val="10"/>
        <w:rPr>
          <w:rFonts w:hint="eastAsia" w:ascii="宋体" w:hAnsi="宋体" w:eastAsia="宋体" w:cs="宋体"/>
          <w:b/>
          <w:bCs/>
          <w:color w:val="auto"/>
          <w:sz w:val="28"/>
          <w:szCs w:val="28"/>
          <w:highlight w:val="none"/>
          <w:lang w:val="en-US" w:eastAsia="zh-CN"/>
        </w:rPr>
      </w:pPr>
    </w:p>
    <w:p w14:paraId="089052F4">
      <w:pPr>
        <w:pStyle w:val="31"/>
        <w:rPr>
          <w:rFonts w:hint="eastAsia" w:ascii="宋体" w:hAnsi="宋体" w:eastAsia="宋体" w:cs="宋体"/>
          <w:b/>
          <w:bCs/>
          <w:color w:val="auto"/>
          <w:sz w:val="28"/>
          <w:szCs w:val="28"/>
          <w:highlight w:val="none"/>
          <w:lang w:val="en-US" w:eastAsia="zh-CN"/>
        </w:rPr>
      </w:pPr>
    </w:p>
    <w:p w14:paraId="100F57F8">
      <w:pPr>
        <w:rPr>
          <w:rFonts w:hint="eastAsia"/>
          <w:lang w:val="en-US" w:eastAsia="zh-CN"/>
        </w:rPr>
      </w:pPr>
    </w:p>
    <w:p w14:paraId="63BA4392">
      <w:pPr>
        <w:pStyle w:val="10"/>
        <w:rPr>
          <w:rFonts w:hint="eastAsia" w:ascii="宋体" w:hAnsi="宋体" w:eastAsia="宋体" w:cs="宋体"/>
          <w:b/>
          <w:bCs/>
          <w:color w:val="auto"/>
          <w:sz w:val="28"/>
          <w:szCs w:val="28"/>
          <w:highlight w:val="none"/>
          <w:lang w:val="en-US" w:eastAsia="zh-CN"/>
        </w:rPr>
      </w:pPr>
    </w:p>
    <w:p w14:paraId="454EC84A">
      <w:pPr>
        <w:pStyle w:val="10"/>
        <w:jc w:val="both"/>
        <w:rPr>
          <w:rFonts w:hint="eastAsia"/>
          <w:lang w:val="en-US" w:eastAsia="zh-CN"/>
        </w:rPr>
      </w:pPr>
    </w:p>
    <w:sdt>
      <w:sdtPr>
        <w:rPr>
          <w:rFonts w:ascii="宋体" w:hAnsi="宋体" w:eastAsia="宋体" w:cstheme="minorBidi"/>
          <w:kern w:val="2"/>
          <w:sz w:val="21"/>
          <w:szCs w:val="24"/>
          <w:lang w:val="en-US" w:eastAsia="zh-CN" w:bidi="ar-SA"/>
        </w:rPr>
        <w:id w:val="147461072"/>
        <w15:color w:val="DBDBDB"/>
        <w:docPartObj>
          <w:docPartGallery w:val="Table of Contents"/>
          <w:docPartUnique/>
        </w:docPartObj>
      </w:sdtPr>
      <w:sdtEndPr>
        <w:rPr>
          <w:rFonts w:hint="eastAsia" w:ascii="宋体" w:hAnsi="宋体" w:eastAsia="宋体" w:cs="宋体"/>
          <w:bCs/>
          <w:kern w:val="2"/>
          <w:sz w:val="21"/>
          <w:szCs w:val="28"/>
          <w:highlight w:val="none"/>
          <w:lang w:val="en-US" w:eastAsia="zh-CN" w:bidi="ar-SA"/>
        </w:rPr>
      </w:sdtEndPr>
      <w:sdtContent>
        <w:p w14:paraId="5C4CEB61">
          <w:pPr>
            <w:spacing w:before="0" w:beforeLines="0" w:after="0" w:afterLines="0" w:line="240" w:lineRule="auto"/>
            <w:ind w:left="0" w:leftChars="0" w:right="0" w:rightChars="0" w:firstLine="0" w:firstLineChars="0"/>
            <w:jc w:val="center"/>
          </w:pPr>
          <w:r>
            <w:rPr>
              <w:rFonts w:hint="eastAsia" w:ascii="黑体" w:hAnsi="黑体" w:eastAsia="黑体" w:cs="黑体"/>
              <w:sz w:val="32"/>
              <w:szCs w:val="32"/>
            </w:rPr>
            <w:t>目</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录</w:t>
          </w:r>
        </w:p>
        <w:p w14:paraId="40F49F34">
          <w:pPr>
            <w:pStyle w:val="17"/>
            <w:tabs>
              <w:tab w:val="right" w:leader="dot" w:pos="9070"/>
            </w:tabs>
            <w:rPr>
              <w:rFonts w:hint="eastAsia" w:ascii="微软雅黑" w:hAnsi="微软雅黑" w:eastAsia="微软雅黑" w:cs="微软雅黑"/>
              <w:b/>
              <w:bCs w:val="0"/>
              <w:sz w:val="24"/>
              <w:szCs w:val="24"/>
            </w:rPr>
          </w:pPr>
          <w:r>
            <w:rPr>
              <w:rFonts w:hint="eastAsia" w:ascii="宋体" w:hAnsi="宋体" w:eastAsia="宋体" w:cs="宋体"/>
              <w:b/>
              <w:bCs/>
              <w:sz w:val="28"/>
              <w:szCs w:val="28"/>
              <w:highlight w:val="none"/>
              <w:lang w:val="en-US" w:eastAsia="zh-CN"/>
            </w:rPr>
            <w:fldChar w:fldCharType="begin"/>
          </w:r>
          <w:r>
            <w:rPr>
              <w:rFonts w:hint="eastAsia" w:ascii="宋体" w:hAnsi="宋体" w:eastAsia="宋体" w:cs="宋体"/>
              <w:b/>
              <w:bCs/>
              <w:sz w:val="28"/>
              <w:szCs w:val="28"/>
              <w:highlight w:val="none"/>
              <w:lang w:val="en-US" w:eastAsia="zh-CN"/>
            </w:rPr>
            <w:instrText xml:space="preserve">TOC \o "1-3" \h \u </w:instrText>
          </w:r>
          <w:r>
            <w:rPr>
              <w:rFonts w:hint="eastAsia" w:ascii="宋体" w:hAnsi="宋体" w:eastAsia="宋体" w:cs="宋体"/>
              <w:b/>
              <w:bCs/>
              <w:sz w:val="28"/>
              <w:szCs w:val="28"/>
              <w:highlight w:val="none"/>
              <w:lang w:val="en-US" w:eastAsia="zh-CN"/>
            </w:rPr>
            <w:fldChar w:fldCharType="separate"/>
          </w: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_Toc3928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kern w:val="2"/>
              <w:sz w:val="24"/>
              <w:szCs w:val="24"/>
              <w:lang w:val="en-US" w:eastAsia="zh-CN" w:bidi="ar-SA"/>
            </w:rPr>
            <w:t>第一部分  竞争性磋商公告</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_Toc3928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5</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55125F18">
          <w:pPr>
            <w:pStyle w:val="17"/>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_Toc29022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kern w:val="2"/>
              <w:sz w:val="24"/>
              <w:szCs w:val="24"/>
              <w:lang w:val="en-US" w:eastAsia="zh-CN" w:bidi="ar-SA"/>
            </w:rPr>
            <w:t xml:space="preserve">第二部分  </w:t>
          </w:r>
          <w:r>
            <w:rPr>
              <w:rFonts w:hint="eastAsia" w:ascii="微软雅黑" w:hAnsi="微软雅黑" w:eastAsia="微软雅黑" w:cs="微软雅黑"/>
              <w:b/>
              <w:bCs w:val="0"/>
              <w:kern w:val="2"/>
              <w:sz w:val="24"/>
              <w:szCs w:val="24"/>
              <w:lang w:val="zh-CN" w:eastAsia="zh-CN" w:bidi="ar-SA"/>
            </w:rPr>
            <w:t>供应商须知</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_Toc29022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10</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7B99F8F4">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_Toc1774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rPr>
            <w:t>一、总则</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_Toc1774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10</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2C46717B">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_Toc21705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zh-CN"/>
            </w:rPr>
            <w:t>二、磋商文件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_Toc21705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13</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68590782">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_Toc15173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highlight w:val="none"/>
              <w:lang w:val="en-US" w:eastAsia="zh-CN"/>
            </w:rPr>
            <w:t>三</w:t>
          </w:r>
          <w:r>
            <w:rPr>
              <w:rFonts w:hint="eastAsia" w:ascii="微软雅黑" w:hAnsi="微软雅黑" w:eastAsia="微软雅黑" w:cs="微软雅黑"/>
              <w:sz w:val="24"/>
              <w:szCs w:val="24"/>
              <w:highlight w:val="none"/>
              <w:lang w:val="zh-CN"/>
            </w:rPr>
            <w:t>、</w:t>
          </w:r>
          <w:r>
            <w:rPr>
              <w:rFonts w:hint="eastAsia" w:ascii="微软雅黑" w:hAnsi="微软雅黑" w:eastAsia="微软雅黑" w:cs="微软雅黑"/>
              <w:sz w:val="24"/>
              <w:szCs w:val="24"/>
              <w:lang w:val="zh-CN"/>
            </w:rPr>
            <w:t>磋商要求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_Toc15173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14</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558618CB">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_Toc25749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的</w:t>
          </w:r>
          <w:r>
            <w:rPr>
              <w:rFonts w:hint="eastAsia" w:ascii="微软雅黑" w:hAnsi="微软雅黑" w:eastAsia="微软雅黑" w:cs="微软雅黑"/>
              <w:sz w:val="24"/>
              <w:szCs w:val="24"/>
              <w:lang w:eastAsia="zh-CN"/>
            </w:rPr>
            <w:t>编制和</w:t>
          </w:r>
          <w:r>
            <w:rPr>
              <w:rFonts w:hint="eastAsia" w:ascii="微软雅黑" w:hAnsi="微软雅黑" w:eastAsia="微软雅黑" w:cs="微软雅黑"/>
              <w:sz w:val="24"/>
              <w:szCs w:val="24"/>
            </w:rPr>
            <w:t>签署</w:t>
          </w:r>
          <w:r>
            <w:rPr>
              <w:rFonts w:hint="eastAsia" w:ascii="微软雅黑" w:hAnsi="微软雅黑" w:eastAsia="微软雅黑" w:cs="微软雅黑"/>
              <w:sz w:val="24"/>
              <w:szCs w:val="24"/>
              <w:lang w:eastAsia="zh-CN"/>
            </w:rPr>
            <w:t>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_Toc25749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16</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45970ECE">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_Toc11145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lang w:val="zh-CN"/>
            </w:rPr>
            <w:t>、响应文件的密封和递交</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_Toc11145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7D8CD84F">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_Toc17012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highlight w:val="none"/>
              <w:lang w:val="en-US" w:eastAsia="zh-CN"/>
            </w:rPr>
            <w:t>六</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开标</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_Toc17012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35A23BEB">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_Toc23817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七、评审</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_Toc23817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18</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7C6C1724">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_Toc18236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八</w:t>
          </w:r>
          <w:r>
            <w:rPr>
              <w:rFonts w:hint="eastAsia" w:ascii="微软雅黑" w:hAnsi="微软雅黑" w:eastAsia="微软雅黑" w:cs="微软雅黑"/>
              <w:sz w:val="24"/>
              <w:szCs w:val="24"/>
            </w:rPr>
            <w:t>、确定成交供应商</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_Toc18236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28</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7088E871">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_Toc10245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九、</w:t>
          </w:r>
          <w:r>
            <w:rPr>
              <w:rFonts w:hint="eastAsia" w:ascii="微软雅黑" w:hAnsi="微软雅黑" w:eastAsia="微软雅黑" w:cs="微软雅黑"/>
              <w:sz w:val="24"/>
              <w:szCs w:val="24"/>
              <w:lang w:val="zh-CN"/>
            </w:rPr>
            <w:t>质疑与投诉</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_Toc10245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28</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0FCB7052">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_Toc31152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highlight w:val="none"/>
              <w:lang w:val="en-US" w:eastAsia="zh-CN"/>
            </w:rPr>
            <w:t>十</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履约保证金</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_Toc31152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29</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26CF19ED">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_Toc9592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en-US" w:eastAsia="zh-CN"/>
            </w:rPr>
            <w:t>十一</w:t>
          </w:r>
          <w:r>
            <w:rPr>
              <w:rFonts w:hint="eastAsia" w:ascii="微软雅黑" w:hAnsi="微软雅黑" w:eastAsia="微软雅黑" w:cs="微软雅黑"/>
              <w:sz w:val="24"/>
              <w:szCs w:val="24"/>
            </w:rPr>
            <w:t>、合同</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_Toc9592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29</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65EB849F">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_Toc1783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lang w:val="zh-CN"/>
            </w:rPr>
            <w:t>十</w:t>
          </w: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4"/>
              <w:szCs w:val="24"/>
              <w:lang w:val="zh-CN"/>
            </w:rPr>
            <w:t>、合同的履约验收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_Toc1783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29</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07D2E517">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_Toc7778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rPr>
            <w:t>十</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招标代理服务费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_Toc7778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30</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5ADB6041">
          <w:pPr>
            <w:pStyle w:val="18"/>
            <w:tabs>
              <w:tab w:val="right" w:leader="dot" w:pos="9070"/>
            </w:tabs>
            <w:rPr>
              <w:rFonts w:hint="eastAsia" w:ascii="微软雅黑" w:hAnsi="微软雅黑" w:eastAsia="微软雅黑" w:cs="微软雅黑"/>
              <w:sz w:val="24"/>
              <w:szCs w:val="24"/>
            </w:rPr>
          </w:pPr>
          <w:r>
            <w:rPr>
              <w:rFonts w:hint="eastAsia" w:ascii="微软雅黑" w:hAnsi="微软雅黑" w:eastAsia="微软雅黑" w:cs="微软雅黑"/>
              <w:bCs/>
              <w:sz w:val="24"/>
              <w:szCs w:val="24"/>
              <w:highlight w:val="none"/>
              <w:lang w:val="en-US" w:eastAsia="zh-CN"/>
            </w:rPr>
            <w:fldChar w:fldCharType="begin"/>
          </w:r>
          <w:r>
            <w:rPr>
              <w:rFonts w:hint="eastAsia" w:ascii="微软雅黑" w:hAnsi="微软雅黑" w:eastAsia="微软雅黑" w:cs="微软雅黑"/>
              <w:bCs/>
              <w:sz w:val="24"/>
              <w:szCs w:val="24"/>
              <w:highlight w:val="none"/>
              <w:lang w:val="en-US" w:eastAsia="zh-CN"/>
            </w:rPr>
            <w:instrText xml:space="preserve"> HYPERLINK \l _Toc9496 </w:instrText>
          </w:r>
          <w:r>
            <w:rPr>
              <w:rFonts w:hint="eastAsia" w:ascii="微软雅黑" w:hAnsi="微软雅黑" w:eastAsia="微软雅黑" w:cs="微软雅黑"/>
              <w:bCs/>
              <w:sz w:val="24"/>
              <w:szCs w:val="24"/>
              <w:highlight w:val="none"/>
              <w:lang w:val="en-US" w:eastAsia="zh-CN"/>
            </w:rPr>
            <w:fldChar w:fldCharType="separate"/>
          </w:r>
          <w:r>
            <w:rPr>
              <w:rFonts w:hint="eastAsia" w:ascii="微软雅黑" w:hAnsi="微软雅黑" w:eastAsia="微软雅黑" w:cs="微软雅黑"/>
              <w:sz w:val="24"/>
              <w:szCs w:val="24"/>
              <w:highlight w:val="none"/>
              <w:lang w:val="zh-CN"/>
            </w:rPr>
            <w:t>十</w:t>
          </w:r>
          <w:r>
            <w:rPr>
              <w:rFonts w:hint="eastAsia" w:ascii="微软雅黑" w:hAnsi="微软雅黑" w:eastAsia="微软雅黑" w:cs="微软雅黑"/>
              <w:sz w:val="24"/>
              <w:szCs w:val="24"/>
              <w:highlight w:val="none"/>
              <w:lang w:val="en-US" w:eastAsia="zh-CN"/>
            </w:rPr>
            <w:t>四</w:t>
          </w:r>
          <w:r>
            <w:rPr>
              <w:rFonts w:hint="eastAsia" w:ascii="微软雅黑" w:hAnsi="微软雅黑" w:eastAsia="微软雅黑" w:cs="微软雅黑"/>
              <w:sz w:val="24"/>
              <w:szCs w:val="24"/>
              <w:highlight w:val="none"/>
              <w:lang w:val="zh-CN"/>
            </w:rPr>
            <w:t>、需要落实的政府采购政策</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_Toc9496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30</w:t>
          </w:r>
          <w:r>
            <w:rPr>
              <w:rFonts w:hint="eastAsia" w:ascii="微软雅黑" w:hAnsi="微软雅黑" w:eastAsia="微软雅黑" w:cs="微软雅黑"/>
              <w:sz w:val="24"/>
              <w:szCs w:val="24"/>
            </w:rPr>
            <w:fldChar w:fldCharType="end"/>
          </w:r>
          <w:r>
            <w:rPr>
              <w:rFonts w:hint="eastAsia" w:ascii="微软雅黑" w:hAnsi="微软雅黑" w:eastAsia="微软雅黑" w:cs="微软雅黑"/>
              <w:bCs/>
              <w:sz w:val="24"/>
              <w:szCs w:val="24"/>
              <w:highlight w:val="none"/>
              <w:lang w:val="en-US" w:eastAsia="zh-CN"/>
            </w:rPr>
            <w:fldChar w:fldCharType="end"/>
          </w:r>
        </w:p>
        <w:p w14:paraId="268468EB">
          <w:pPr>
            <w:pStyle w:val="17"/>
            <w:tabs>
              <w:tab w:val="right" w:leader="dot" w:pos="9070"/>
            </w:tabs>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_Toc26626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sz w:val="24"/>
              <w:szCs w:val="24"/>
              <w:lang w:val="en-US" w:eastAsia="zh-CN"/>
            </w:rPr>
            <w:t>第三部分</w:t>
          </w:r>
          <w:r>
            <w:rPr>
              <w:rFonts w:hint="eastAsia" w:ascii="微软雅黑" w:hAnsi="微软雅黑" w:eastAsia="微软雅黑" w:cs="微软雅黑"/>
              <w:b/>
              <w:bCs w:val="0"/>
              <w:kern w:val="2"/>
              <w:sz w:val="24"/>
              <w:szCs w:val="24"/>
              <w:lang w:val="zh-CN" w:eastAsia="zh-CN" w:bidi="ar-SA"/>
            </w:rPr>
            <w:t xml:space="preserve">  采购内容及要求</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_Toc26626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34</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4E025FF6">
          <w:pPr>
            <w:pStyle w:val="17"/>
            <w:tabs>
              <w:tab w:val="right" w:leader="dot" w:pos="9070"/>
            </w:tabs>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_Toc8272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kern w:val="2"/>
              <w:sz w:val="24"/>
              <w:szCs w:val="24"/>
              <w:lang w:val="zh-CN" w:eastAsia="zh-CN" w:bidi="ar-SA"/>
            </w:rPr>
            <w:t>第</w:t>
          </w:r>
          <w:r>
            <w:rPr>
              <w:rFonts w:hint="eastAsia" w:ascii="微软雅黑" w:hAnsi="微软雅黑" w:eastAsia="微软雅黑" w:cs="微软雅黑"/>
              <w:b/>
              <w:bCs w:val="0"/>
              <w:kern w:val="2"/>
              <w:sz w:val="24"/>
              <w:szCs w:val="24"/>
              <w:lang w:val="en-US" w:eastAsia="zh-CN" w:bidi="ar-SA"/>
            </w:rPr>
            <w:t>四</w:t>
          </w:r>
          <w:r>
            <w:rPr>
              <w:rFonts w:hint="eastAsia" w:ascii="微软雅黑" w:hAnsi="微软雅黑" w:eastAsia="微软雅黑" w:cs="微软雅黑"/>
              <w:b/>
              <w:bCs w:val="0"/>
              <w:kern w:val="2"/>
              <w:sz w:val="24"/>
              <w:szCs w:val="24"/>
              <w:lang w:val="zh-CN" w:eastAsia="zh-CN" w:bidi="ar-SA"/>
            </w:rPr>
            <w:t>部分  拟签订的合同条款文本</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_Toc8272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35</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2EC35818">
          <w:pPr>
            <w:pStyle w:val="17"/>
            <w:tabs>
              <w:tab w:val="right" w:leader="dot" w:pos="9070"/>
            </w:tabs>
          </w:pPr>
          <w:r>
            <w:rPr>
              <w:rFonts w:hint="eastAsia" w:ascii="微软雅黑" w:hAnsi="微软雅黑" w:eastAsia="微软雅黑" w:cs="微软雅黑"/>
              <w:b/>
              <w:bCs w:val="0"/>
              <w:sz w:val="24"/>
              <w:szCs w:val="24"/>
              <w:highlight w:val="none"/>
              <w:lang w:val="en-US" w:eastAsia="zh-CN"/>
            </w:rPr>
            <w:fldChar w:fldCharType="begin"/>
          </w:r>
          <w:r>
            <w:rPr>
              <w:rFonts w:hint="eastAsia" w:ascii="微软雅黑" w:hAnsi="微软雅黑" w:eastAsia="微软雅黑" w:cs="微软雅黑"/>
              <w:b/>
              <w:bCs w:val="0"/>
              <w:sz w:val="24"/>
              <w:szCs w:val="24"/>
              <w:highlight w:val="none"/>
              <w:lang w:val="en-US" w:eastAsia="zh-CN"/>
            </w:rPr>
            <w:instrText xml:space="preserve"> HYPERLINK \l _Toc8625 </w:instrText>
          </w:r>
          <w:r>
            <w:rPr>
              <w:rFonts w:hint="eastAsia" w:ascii="微软雅黑" w:hAnsi="微软雅黑" w:eastAsia="微软雅黑" w:cs="微软雅黑"/>
              <w:b/>
              <w:bCs w:val="0"/>
              <w:sz w:val="24"/>
              <w:szCs w:val="24"/>
              <w:highlight w:val="none"/>
              <w:lang w:val="en-US" w:eastAsia="zh-CN"/>
            </w:rPr>
            <w:fldChar w:fldCharType="separate"/>
          </w:r>
          <w:r>
            <w:rPr>
              <w:rFonts w:hint="eastAsia" w:ascii="微软雅黑" w:hAnsi="微软雅黑" w:eastAsia="微软雅黑" w:cs="微软雅黑"/>
              <w:b/>
              <w:bCs w:val="0"/>
              <w:kern w:val="2"/>
              <w:sz w:val="24"/>
              <w:szCs w:val="24"/>
              <w:lang w:val="zh-CN" w:eastAsia="zh-CN" w:bidi="ar-SA"/>
            </w:rPr>
            <w:t>第</w:t>
          </w:r>
          <w:r>
            <w:rPr>
              <w:rFonts w:hint="eastAsia" w:ascii="微软雅黑" w:hAnsi="微软雅黑" w:eastAsia="微软雅黑" w:cs="微软雅黑"/>
              <w:b/>
              <w:bCs w:val="0"/>
              <w:kern w:val="2"/>
              <w:sz w:val="24"/>
              <w:szCs w:val="24"/>
              <w:lang w:val="en-US" w:eastAsia="zh-CN" w:bidi="ar-SA"/>
            </w:rPr>
            <w:t>五</w:t>
          </w:r>
          <w:r>
            <w:rPr>
              <w:rFonts w:hint="eastAsia" w:ascii="微软雅黑" w:hAnsi="微软雅黑" w:eastAsia="微软雅黑" w:cs="微软雅黑"/>
              <w:b/>
              <w:bCs w:val="0"/>
              <w:kern w:val="2"/>
              <w:sz w:val="24"/>
              <w:szCs w:val="24"/>
              <w:lang w:val="zh-CN" w:eastAsia="zh-CN" w:bidi="ar-SA"/>
            </w:rPr>
            <w:t xml:space="preserve">部分 </w:t>
          </w:r>
          <w:r>
            <w:rPr>
              <w:rFonts w:hint="eastAsia" w:ascii="微软雅黑" w:hAnsi="微软雅黑" w:eastAsia="微软雅黑" w:cs="微软雅黑"/>
              <w:b/>
              <w:bCs w:val="0"/>
              <w:kern w:val="2"/>
              <w:sz w:val="24"/>
              <w:szCs w:val="24"/>
              <w:lang w:val="en-US" w:eastAsia="zh-CN" w:bidi="ar-SA"/>
            </w:rPr>
            <w:t xml:space="preserve"> </w:t>
          </w:r>
          <w:r>
            <w:rPr>
              <w:rFonts w:hint="eastAsia" w:ascii="微软雅黑" w:hAnsi="微软雅黑" w:eastAsia="微软雅黑" w:cs="微软雅黑"/>
              <w:b/>
              <w:bCs w:val="0"/>
              <w:kern w:val="2"/>
              <w:sz w:val="24"/>
              <w:szCs w:val="24"/>
              <w:lang w:val="zh-CN" w:eastAsia="zh-CN" w:bidi="ar-SA"/>
            </w:rPr>
            <w:t>响应文件格式</w:t>
          </w:r>
          <w:r>
            <w:rPr>
              <w:rFonts w:hint="eastAsia" w:ascii="微软雅黑" w:hAnsi="微软雅黑" w:eastAsia="微软雅黑" w:cs="微软雅黑"/>
              <w:b/>
              <w:bCs w:val="0"/>
              <w:sz w:val="24"/>
              <w:szCs w:val="24"/>
            </w:rPr>
            <w:tab/>
          </w:r>
          <w:r>
            <w:rPr>
              <w:rFonts w:hint="eastAsia" w:ascii="微软雅黑" w:hAnsi="微软雅黑" w:eastAsia="微软雅黑" w:cs="微软雅黑"/>
              <w:b/>
              <w:bCs w:val="0"/>
              <w:sz w:val="24"/>
              <w:szCs w:val="24"/>
            </w:rPr>
            <w:fldChar w:fldCharType="begin"/>
          </w:r>
          <w:r>
            <w:rPr>
              <w:rFonts w:hint="eastAsia" w:ascii="微软雅黑" w:hAnsi="微软雅黑" w:eastAsia="微软雅黑" w:cs="微软雅黑"/>
              <w:b/>
              <w:bCs w:val="0"/>
              <w:sz w:val="24"/>
              <w:szCs w:val="24"/>
            </w:rPr>
            <w:instrText xml:space="preserve"> PAGEREF _Toc8625 \h </w:instrText>
          </w:r>
          <w:r>
            <w:rPr>
              <w:rFonts w:hint="eastAsia" w:ascii="微软雅黑" w:hAnsi="微软雅黑" w:eastAsia="微软雅黑" w:cs="微软雅黑"/>
              <w:b/>
              <w:bCs w:val="0"/>
              <w:sz w:val="24"/>
              <w:szCs w:val="24"/>
            </w:rPr>
            <w:fldChar w:fldCharType="separate"/>
          </w:r>
          <w:r>
            <w:rPr>
              <w:rFonts w:hint="eastAsia" w:ascii="微软雅黑" w:hAnsi="微软雅黑" w:eastAsia="微软雅黑" w:cs="微软雅黑"/>
              <w:b/>
              <w:bCs w:val="0"/>
              <w:sz w:val="24"/>
              <w:szCs w:val="24"/>
            </w:rPr>
            <w:t>67</w:t>
          </w:r>
          <w:r>
            <w:rPr>
              <w:rFonts w:hint="eastAsia" w:ascii="微软雅黑" w:hAnsi="微软雅黑" w:eastAsia="微软雅黑" w:cs="微软雅黑"/>
              <w:b/>
              <w:bCs w:val="0"/>
              <w:sz w:val="24"/>
              <w:szCs w:val="24"/>
            </w:rPr>
            <w:fldChar w:fldCharType="end"/>
          </w:r>
          <w:r>
            <w:rPr>
              <w:rFonts w:hint="eastAsia" w:ascii="微软雅黑" w:hAnsi="微软雅黑" w:eastAsia="微软雅黑" w:cs="微软雅黑"/>
              <w:b/>
              <w:bCs w:val="0"/>
              <w:sz w:val="24"/>
              <w:szCs w:val="24"/>
              <w:highlight w:val="none"/>
              <w:lang w:val="en-US" w:eastAsia="zh-CN"/>
            </w:rPr>
            <w:fldChar w:fldCharType="end"/>
          </w:r>
        </w:p>
        <w:p w14:paraId="66B4594D">
          <w:pPr>
            <w:jc w:val="center"/>
            <w:rPr>
              <w:rFonts w:hint="eastAsia" w:ascii="宋体" w:hAnsi="宋体" w:eastAsia="宋体" w:cs="宋体"/>
              <w:b/>
              <w:bCs/>
              <w:sz w:val="28"/>
              <w:szCs w:val="28"/>
              <w:highlight w:val="none"/>
              <w:lang w:val="en-US" w:eastAsia="zh-CN"/>
            </w:rPr>
          </w:pPr>
          <w:r>
            <w:rPr>
              <w:rFonts w:hint="eastAsia" w:ascii="宋体" w:hAnsi="宋体" w:eastAsia="宋体" w:cs="宋体"/>
              <w:bCs/>
              <w:szCs w:val="28"/>
              <w:highlight w:val="none"/>
              <w:lang w:val="en-US" w:eastAsia="zh-CN"/>
            </w:rPr>
            <w:fldChar w:fldCharType="end"/>
          </w:r>
        </w:p>
      </w:sdtContent>
    </w:sdt>
    <w:p w14:paraId="2D660492">
      <w:pPr>
        <w:jc w:val="center"/>
        <w:rPr>
          <w:rFonts w:hint="eastAsia" w:ascii="宋体" w:hAnsi="宋体" w:eastAsia="宋体" w:cs="宋体"/>
          <w:b/>
          <w:bCs/>
          <w:sz w:val="28"/>
          <w:szCs w:val="28"/>
          <w:highlight w:val="none"/>
          <w:lang w:val="en-US" w:eastAsia="zh-CN"/>
        </w:rPr>
      </w:pPr>
    </w:p>
    <w:p w14:paraId="717353E1">
      <w:pPr>
        <w:pStyle w:val="10"/>
        <w:rPr>
          <w:rFonts w:hint="eastAsia" w:ascii="宋体" w:hAnsi="宋体" w:eastAsia="宋体" w:cs="宋体"/>
          <w:b/>
          <w:bCs/>
          <w:sz w:val="28"/>
          <w:szCs w:val="28"/>
          <w:highlight w:val="none"/>
          <w:lang w:val="en-US" w:eastAsia="zh-CN"/>
        </w:rPr>
      </w:pPr>
    </w:p>
    <w:p w14:paraId="19F699ED">
      <w:pPr>
        <w:pStyle w:val="10"/>
        <w:rPr>
          <w:rFonts w:hint="eastAsia" w:ascii="宋体" w:hAnsi="宋体" w:eastAsia="宋体" w:cs="宋体"/>
          <w:b/>
          <w:bCs/>
          <w:sz w:val="28"/>
          <w:szCs w:val="28"/>
          <w:highlight w:val="none"/>
          <w:lang w:val="en-US" w:eastAsia="zh-CN"/>
        </w:rPr>
      </w:pPr>
    </w:p>
    <w:p w14:paraId="20C30381">
      <w:pPr>
        <w:pStyle w:val="10"/>
        <w:rPr>
          <w:rFonts w:hint="eastAsia" w:ascii="宋体" w:hAnsi="宋体" w:eastAsia="宋体" w:cs="宋体"/>
          <w:b/>
          <w:bCs/>
          <w:sz w:val="28"/>
          <w:szCs w:val="28"/>
          <w:highlight w:val="none"/>
          <w:lang w:val="en-US" w:eastAsia="zh-CN"/>
        </w:rPr>
      </w:pPr>
    </w:p>
    <w:p w14:paraId="0DF30273">
      <w:pPr>
        <w:pStyle w:val="10"/>
        <w:rPr>
          <w:rFonts w:hint="eastAsia" w:ascii="宋体" w:hAnsi="宋体" w:eastAsia="宋体" w:cs="宋体"/>
          <w:b/>
          <w:bCs/>
          <w:sz w:val="28"/>
          <w:szCs w:val="28"/>
          <w:highlight w:val="none"/>
          <w:lang w:val="en-US" w:eastAsia="zh-CN"/>
        </w:rPr>
      </w:pPr>
    </w:p>
    <w:p w14:paraId="0F9E518F">
      <w:pPr>
        <w:pStyle w:val="10"/>
        <w:rPr>
          <w:rFonts w:hint="eastAsia" w:ascii="宋体" w:hAnsi="宋体" w:eastAsia="宋体" w:cs="宋体"/>
          <w:b/>
          <w:bCs/>
          <w:sz w:val="28"/>
          <w:szCs w:val="28"/>
          <w:highlight w:val="none"/>
          <w:lang w:val="en-US" w:eastAsia="zh-CN"/>
        </w:rPr>
      </w:pPr>
    </w:p>
    <w:p w14:paraId="65E903FC">
      <w:pPr>
        <w:pStyle w:val="10"/>
        <w:rPr>
          <w:rFonts w:hint="eastAsia" w:ascii="宋体" w:hAnsi="宋体" w:eastAsia="宋体" w:cs="宋体"/>
          <w:b/>
          <w:bCs/>
          <w:sz w:val="28"/>
          <w:szCs w:val="28"/>
          <w:highlight w:val="none"/>
          <w:lang w:val="en-US" w:eastAsia="zh-CN"/>
        </w:rPr>
      </w:pPr>
    </w:p>
    <w:p w14:paraId="5656C7FC">
      <w:pPr>
        <w:pStyle w:val="10"/>
        <w:rPr>
          <w:rFonts w:hint="eastAsia" w:ascii="宋体" w:hAnsi="宋体" w:eastAsia="宋体" w:cs="宋体"/>
          <w:b/>
          <w:bCs/>
          <w:sz w:val="28"/>
          <w:szCs w:val="28"/>
          <w:highlight w:val="none"/>
          <w:lang w:val="en-US" w:eastAsia="zh-CN"/>
        </w:rPr>
      </w:pPr>
    </w:p>
    <w:p w14:paraId="5CF178A8">
      <w:pPr>
        <w:pStyle w:val="10"/>
        <w:rPr>
          <w:rFonts w:hint="eastAsia" w:ascii="宋体" w:hAnsi="宋体" w:eastAsia="宋体" w:cs="宋体"/>
          <w:b/>
          <w:bCs/>
          <w:sz w:val="28"/>
          <w:szCs w:val="28"/>
          <w:highlight w:val="none"/>
          <w:lang w:val="en-US" w:eastAsia="zh-CN"/>
        </w:rPr>
      </w:pPr>
    </w:p>
    <w:p w14:paraId="2779EB1D">
      <w:pPr>
        <w:pStyle w:val="10"/>
        <w:rPr>
          <w:rFonts w:hint="eastAsia" w:ascii="宋体" w:hAnsi="宋体" w:eastAsia="宋体" w:cs="宋体"/>
          <w:b/>
          <w:bCs/>
          <w:sz w:val="28"/>
          <w:szCs w:val="28"/>
          <w:highlight w:val="none"/>
          <w:lang w:val="en-US" w:eastAsia="zh-CN"/>
        </w:rPr>
      </w:pPr>
    </w:p>
    <w:p w14:paraId="24C7E612">
      <w:pPr>
        <w:pStyle w:val="10"/>
        <w:rPr>
          <w:rFonts w:hint="eastAsia" w:ascii="宋体" w:hAnsi="宋体" w:eastAsia="宋体" w:cs="宋体"/>
          <w:b/>
          <w:bCs/>
          <w:sz w:val="28"/>
          <w:szCs w:val="28"/>
          <w:highlight w:val="none"/>
          <w:lang w:val="en-US" w:eastAsia="zh-CN"/>
        </w:rPr>
      </w:pPr>
    </w:p>
    <w:p w14:paraId="6C2C3E1A">
      <w:pPr>
        <w:pStyle w:val="10"/>
        <w:rPr>
          <w:rFonts w:hint="eastAsia" w:ascii="宋体" w:hAnsi="宋体" w:eastAsia="宋体" w:cs="宋体"/>
          <w:b/>
          <w:bCs/>
          <w:sz w:val="28"/>
          <w:szCs w:val="28"/>
          <w:highlight w:val="none"/>
          <w:lang w:val="en-US" w:eastAsia="zh-CN"/>
        </w:rPr>
      </w:pPr>
    </w:p>
    <w:p w14:paraId="69785ED8">
      <w:pPr>
        <w:pStyle w:val="10"/>
        <w:rPr>
          <w:rFonts w:hint="eastAsia" w:ascii="宋体" w:hAnsi="宋体" w:eastAsia="宋体" w:cs="宋体"/>
          <w:b/>
          <w:bCs/>
          <w:sz w:val="28"/>
          <w:szCs w:val="28"/>
          <w:highlight w:val="none"/>
          <w:lang w:val="en-US" w:eastAsia="zh-CN"/>
        </w:rPr>
      </w:pPr>
    </w:p>
    <w:p w14:paraId="5B7F45E9">
      <w:pPr>
        <w:jc w:val="both"/>
        <w:rPr>
          <w:rFonts w:hint="eastAsia" w:ascii="宋体" w:hAnsi="宋体" w:eastAsia="宋体" w:cs="宋体"/>
          <w:b/>
          <w:bCs/>
          <w:sz w:val="28"/>
          <w:szCs w:val="28"/>
          <w:highlight w:val="none"/>
          <w:lang w:val="en-US" w:eastAsia="zh-CN"/>
        </w:rPr>
      </w:pPr>
    </w:p>
    <w:p w14:paraId="3DD3B0A0">
      <w:pPr>
        <w:numPr>
          <w:ilvl w:val="0"/>
          <w:numId w:val="0"/>
        </w:numPr>
        <w:jc w:val="center"/>
        <w:outlineLvl w:val="0"/>
        <w:rPr>
          <w:rFonts w:hint="eastAsia" w:ascii="黑体" w:hAnsi="黑体" w:eastAsia="黑体" w:cs="黑体"/>
          <w:b/>
          <w:bCs/>
          <w:kern w:val="2"/>
          <w:sz w:val="32"/>
          <w:szCs w:val="32"/>
          <w:lang w:val="en-US" w:eastAsia="zh-CN" w:bidi="ar-SA"/>
        </w:rPr>
      </w:pPr>
      <w:bookmarkStart w:id="0" w:name="_Toc3928"/>
      <w:r>
        <w:rPr>
          <w:rFonts w:hint="eastAsia" w:ascii="黑体" w:hAnsi="黑体" w:eastAsia="黑体" w:cs="黑体"/>
          <w:b/>
          <w:bCs/>
          <w:kern w:val="2"/>
          <w:sz w:val="32"/>
          <w:szCs w:val="32"/>
          <w:lang w:val="en-US" w:eastAsia="zh-CN" w:bidi="ar-SA"/>
        </w:rPr>
        <w:t>第一部分  竞争性磋商公告</w:t>
      </w:r>
      <w:bookmarkEnd w:id="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76A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14:paraId="5066035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lang w:eastAsia="zh-CN"/>
              </w:rPr>
            </w:pPr>
            <w:r>
              <w:rPr>
                <w:rFonts w:hint="eastAsia" w:ascii="微软雅黑" w:hAnsi="微软雅黑" w:eastAsia="微软雅黑" w:cs="微软雅黑"/>
                <w:b/>
                <w:bCs/>
                <w:i w:val="0"/>
                <w:iCs w:val="0"/>
                <w:caps w:val="0"/>
                <w:color w:val="auto"/>
                <w:spacing w:val="0"/>
                <w:sz w:val="24"/>
                <w:szCs w:val="24"/>
                <w:shd w:val="clear" w:fill="FFFFFF"/>
                <w:vertAlign w:val="baseline"/>
                <w:lang w:eastAsia="zh-CN"/>
              </w:rPr>
              <w:t>项目概况</w:t>
            </w:r>
          </w:p>
          <w:p w14:paraId="3DC822F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baseline"/>
              <w:rPr>
                <w:rFonts w:hint="default"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宁陕县城关镇寨沟村猫儿沟山洪治理项目的采购项目的潜在供应商应在全国公共资源交易平台（陕西省.安康市）获取磋商文件，并于 2025年</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09</w:t>
            </w:r>
            <w:r>
              <w:rPr>
                <w:rFonts w:hint="eastAsia" w:ascii="微软雅黑" w:hAnsi="微软雅黑" w:eastAsia="微软雅黑" w:cs="微软雅黑"/>
                <w:i w:val="0"/>
                <w:iCs w:val="0"/>
                <w:caps w:val="0"/>
                <w:color w:val="auto"/>
                <w:spacing w:val="0"/>
                <w:sz w:val="24"/>
                <w:szCs w:val="24"/>
                <w:shd w:val="clear" w:fill="FFFFFF"/>
                <w:vertAlign w:val="baseline"/>
                <w:lang w:eastAsia="zh-CN"/>
              </w:rPr>
              <w:t>月</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26</w:t>
            </w:r>
            <w:r>
              <w:rPr>
                <w:rFonts w:hint="eastAsia" w:ascii="微软雅黑" w:hAnsi="微软雅黑" w:eastAsia="微软雅黑" w:cs="微软雅黑"/>
                <w:i w:val="0"/>
                <w:iCs w:val="0"/>
                <w:caps w:val="0"/>
                <w:color w:val="auto"/>
                <w:spacing w:val="0"/>
                <w:sz w:val="24"/>
                <w:szCs w:val="24"/>
                <w:shd w:val="clear" w:fill="FFFFFF"/>
                <w:vertAlign w:val="baseline"/>
                <w:lang w:eastAsia="zh-CN"/>
              </w:rPr>
              <w:t xml:space="preserve">日 </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14</w:t>
            </w:r>
            <w:r>
              <w:rPr>
                <w:rFonts w:hint="eastAsia" w:ascii="微软雅黑" w:hAnsi="微软雅黑" w:eastAsia="微软雅黑" w:cs="微软雅黑"/>
                <w:i w:val="0"/>
                <w:iCs w:val="0"/>
                <w:caps w:val="0"/>
                <w:color w:val="auto"/>
                <w:spacing w:val="0"/>
                <w:sz w:val="24"/>
                <w:szCs w:val="24"/>
                <w:shd w:val="clear" w:fill="FFFFFF"/>
                <w:vertAlign w:val="baseline"/>
                <w:lang w:eastAsia="zh-CN"/>
              </w:rPr>
              <w:t>时</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分 （北京时间）前提交响应文件。</w:t>
            </w:r>
          </w:p>
        </w:tc>
      </w:tr>
    </w:tbl>
    <w:p w14:paraId="6CE1D5E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13" w:beforeLines="100" w:beforeAutospacing="0" w:after="0" w:afterAutospacing="0" w:line="360" w:lineRule="auto"/>
        <w:ind w:left="0" w:right="0"/>
        <w:textAlignment w:val="baseline"/>
        <w:rPr>
          <w:rFonts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一、项目基本情况</w:t>
      </w:r>
    </w:p>
    <w:p w14:paraId="4C2180E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项目编号：ZCPC-2025-061</w:t>
      </w:r>
    </w:p>
    <w:p w14:paraId="3CD91A8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项目名称：宁陕县城关镇寨沟村猫儿沟山洪治理项目</w:t>
      </w:r>
    </w:p>
    <w:p w14:paraId="74B2274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采购方式：竞争性磋商</w:t>
      </w:r>
    </w:p>
    <w:p w14:paraId="008E772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预算金额：</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800,942.16</w:t>
      </w:r>
      <w:r>
        <w:rPr>
          <w:rFonts w:hint="eastAsia" w:ascii="微软雅黑" w:hAnsi="微软雅黑" w:eastAsia="微软雅黑" w:cs="微软雅黑"/>
          <w:i w:val="0"/>
          <w:iCs w:val="0"/>
          <w:caps w:val="0"/>
          <w:color w:val="auto"/>
          <w:spacing w:val="0"/>
          <w:sz w:val="24"/>
          <w:szCs w:val="24"/>
          <w:shd w:val="clear" w:fill="FFFFFF"/>
          <w:vertAlign w:val="baseline"/>
          <w:lang w:eastAsia="zh-CN"/>
        </w:rPr>
        <w:t>元</w:t>
      </w:r>
    </w:p>
    <w:p w14:paraId="0FA1BDA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采购需求：</w:t>
      </w:r>
    </w:p>
    <w:p w14:paraId="3E30EAC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合同包1(宁陕县城关镇寨沟村猫儿沟山洪治理项目)：</w:t>
      </w:r>
    </w:p>
    <w:p w14:paraId="333B932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合同包预算金额：800,942.16元</w:t>
      </w:r>
    </w:p>
    <w:tbl>
      <w:tblPr>
        <w:tblStyle w:val="24"/>
        <w:tblW w:w="1007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37"/>
        <w:gridCol w:w="1487"/>
        <w:gridCol w:w="1393"/>
        <w:gridCol w:w="1215"/>
        <w:gridCol w:w="1695"/>
        <w:gridCol w:w="1667"/>
        <w:gridCol w:w="1584"/>
      </w:tblGrid>
      <w:tr w14:paraId="168D72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36" w:hRule="atLeast"/>
          <w:tblHeader/>
        </w:trPr>
        <w:tc>
          <w:tcPr>
            <w:tcW w:w="10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849510">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品目号</w:t>
            </w:r>
          </w:p>
        </w:tc>
        <w:tc>
          <w:tcPr>
            <w:tcW w:w="14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B5052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品目名称</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1F799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采购标的</w:t>
            </w:r>
          </w:p>
        </w:tc>
        <w:tc>
          <w:tcPr>
            <w:tcW w:w="12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153B2B">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数量</w:t>
            </w:r>
          </w:p>
          <w:p w14:paraId="47DB03E5">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（单位）</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AD158D">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技术规格、参数及要求</w:t>
            </w:r>
          </w:p>
        </w:tc>
        <w:tc>
          <w:tcPr>
            <w:tcW w:w="16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E93126">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品目预算(元)</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263CDD">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最高限价(元)</w:t>
            </w:r>
          </w:p>
        </w:tc>
      </w:tr>
      <w:tr w14:paraId="5D11B7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1" w:hRule="atLeast"/>
        </w:trPr>
        <w:tc>
          <w:tcPr>
            <w:tcW w:w="10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B597F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1-1</w:t>
            </w:r>
          </w:p>
        </w:tc>
        <w:tc>
          <w:tcPr>
            <w:tcW w:w="14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B5113C">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土石方工程</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3873A9">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工程</w:t>
            </w:r>
          </w:p>
        </w:tc>
        <w:tc>
          <w:tcPr>
            <w:tcW w:w="12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24E5B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1(项)</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3363E9">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详见采购文件</w:t>
            </w:r>
          </w:p>
        </w:tc>
        <w:tc>
          <w:tcPr>
            <w:tcW w:w="16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AF71A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800,942.16</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DCA8C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微软雅黑" w:hAnsi="微软雅黑" w:eastAsia="微软雅黑" w:cs="微软雅黑"/>
                <w:color w:val="auto"/>
                <w:sz w:val="24"/>
                <w:szCs w:val="24"/>
                <w:lang w:val="en-US"/>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800,942.16</w:t>
            </w:r>
          </w:p>
        </w:tc>
      </w:tr>
    </w:tbl>
    <w:p w14:paraId="7C5DC8C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本合同包不接受联合体磋商</w:t>
      </w:r>
    </w:p>
    <w:p w14:paraId="4D9CC17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微软雅黑" w:hAnsi="微软雅黑" w:eastAsia="微软雅黑" w:cs="微软雅黑"/>
          <w:i w:val="0"/>
          <w:iCs w:val="0"/>
          <w:caps w:val="0"/>
          <w:color w:val="auto"/>
          <w:spacing w:val="0"/>
          <w:sz w:val="24"/>
          <w:szCs w:val="24"/>
          <w:highlight w:val="yellow"/>
          <w:shd w:val="clear" w:fill="FFFFFF"/>
          <w:vertAlign w:val="baseline"/>
          <w:lang w:val="en-US"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合同履行期限：</w:t>
      </w:r>
      <w:r>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t>2个月</w:t>
      </w:r>
    </w:p>
    <w:p w14:paraId="4DB26C3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lang w:val="en-US" w:eastAsia="zh-CN"/>
        </w:rPr>
        <w:t>二、申请人的资格要求</w:t>
      </w:r>
      <w:r>
        <w:rPr>
          <w:rFonts w:hint="eastAsia" w:ascii="微软雅黑" w:hAnsi="微软雅黑" w:eastAsia="微软雅黑" w:cs="微软雅黑"/>
          <w:b/>
          <w:bCs/>
          <w:i w:val="0"/>
          <w:iCs w:val="0"/>
          <w:caps w:val="0"/>
          <w:color w:val="auto"/>
          <w:spacing w:val="0"/>
          <w:sz w:val="24"/>
          <w:szCs w:val="24"/>
          <w:shd w:val="clear" w:fill="FFFFFF"/>
          <w:vertAlign w:val="baseline"/>
        </w:rPr>
        <w:t>：</w:t>
      </w:r>
    </w:p>
    <w:p w14:paraId="69FD901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1.满足《中华人民共和国政府采购法》第二十二条规定;</w:t>
      </w:r>
    </w:p>
    <w:p w14:paraId="42D4D63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2.落实政府采购政策需满足的资格要求：</w:t>
      </w:r>
    </w:p>
    <w:p w14:paraId="48D0E1A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合同包1(宁陕县城关镇寨沟村猫儿沟山洪治理项目)落实政府采购政策需满足的资格要求如下：</w:t>
      </w:r>
    </w:p>
    <w:p w14:paraId="0F0B94B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本项目为专门面向小微企业采购项目，仅限符合《政府采购促进中小企业发展管理办法》（财库〔2020〕46号）条件的小微企业参与，供应商应填写中小企业声明函并对真实性负责（残疾人福利性单位及监狱企业视同为小型、微型企业）。</w:t>
      </w:r>
    </w:p>
    <w:p w14:paraId="0D18541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3.本项目的特定资格要求：</w:t>
      </w:r>
    </w:p>
    <w:p w14:paraId="7F24974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合同包1(宁陕县城关镇寨沟村猫儿沟山洪治理项目)特定资格要求如下：</w:t>
      </w:r>
    </w:p>
    <w:p w14:paraId="2517E3E1">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bookmarkStart w:id="1" w:name="OLE_LINK26"/>
      <w:r>
        <w:rPr>
          <w:rFonts w:hint="eastAsia" w:ascii="微软雅黑" w:hAnsi="微软雅黑" w:eastAsia="微软雅黑" w:cs="微软雅黑"/>
          <w:snapToGrid w:val="0"/>
          <w:color w:val="auto"/>
          <w:kern w:val="0"/>
          <w:sz w:val="24"/>
          <w:szCs w:val="24"/>
          <w:highlight w:val="none"/>
          <w:lang w:val="zh-CN" w:eastAsia="zh-CN"/>
        </w:rPr>
        <w:t>（1）营业执照：供应商具有独立承担民事责任能力的法人、其他组织或自然人，并出具合法有效的营业执照或事业单位法人证书等国家规定的相关证明，自然人参与的提供其身份证明；</w:t>
      </w:r>
    </w:p>
    <w:p w14:paraId="765D0393">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（2）法人授权委托书：法定代表人参与磋商时，提供法定代表人身份证明及本人身份证复印件加盖公章；授权代表参与磋商时，提供法人授权委托书和被授权人身份证复印件加盖公章；</w:t>
      </w:r>
    </w:p>
    <w:p w14:paraId="3979222E">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3）财务会计报告：供应商提供2023年度或2024年度经审计的财务会计报告（包括审计报告、资产负债表、利润表、现金流量表、所有者权益变动表及其附注，成立时间至提交磋商文件截止时间不足一年的可提供成立后任意时段的资产负债表），或其磋商前三个月内基本存款账户开户银行出具的资信证明，或信用担保机构出具的磋商担保函（以上三种形式的资料提供任何一种即可）；</w:t>
      </w:r>
    </w:p>
    <w:p w14:paraId="752EE576">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（4）社会保障资金缴纳证明：</w:t>
      </w:r>
      <w:bookmarkStart w:id="2" w:name="OLE_LINK25"/>
      <w:r>
        <w:rPr>
          <w:rFonts w:hint="eastAsia" w:ascii="微软雅黑" w:hAnsi="微软雅黑" w:eastAsia="微软雅黑" w:cs="微软雅黑"/>
          <w:snapToGrid w:val="0"/>
          <w:color w:val="auto"/>
          <w:kern w:val="0"/>
          <w:sz w:val="24"/>
          <w:szCs w:val="24"/>
          <w:highlight w:val="none"/>
          <w:lang w:val="zh-CN" w:eastAsia="zh-CN"/>
        </w:rPr>
        <w:t>提供2025年1月1日至今内任意时段</w:t>
      </w:r>
      <w:bookmarkEnd w:id="2"/>
      <w:r>
        <w:rPr>
          <w:rFonts w:hint="eastAsia" w:ascii="微软雅黑" w:hAnsi="微软雅黑" w:eastAsia="微软雅黑" w:cs="微软雅黑"/>
          <w:snapToGrid w:val="0"/>
          <w:color w:val="auto"/>
          <w:kern w:val="0"/>
          <w:sz w:val="24"/>
          <w:szCs w:val="24"/>
          <w:highlight w:val="none"/>
          <w:lang w:val="zh-CN" w:eastAsia="zh-CN"/>
        </w:rPr>
        <w:t>的社会保障资金缴存单据或社保机构开具的社会保险参保缴费情况证明，依法不需要缴纳社会保障资金的提供相关文件证明；</w:t>
      </w:r>
    </w:p>
    <w:p w14:paraId="301EBEFF">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（5）税收缴纳证明：提供2025年1月1日至今内任意时段的纳税证明或完税证明，纳税证明或完税证明上应有代收机构或税务机关的公章，依法免税的应提供相关文件证明；</w:t>
      </w:r>
    </w:p>
    <w:p w14:paraId="0B310989">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rPr>
      </w:pPr>
      <w:r>
        <w:rPr>
          <w:rFonts w:hint="eastAsia" w:ascii="微软雅黑" w:hAnsi="微软雅黑" w:eastAsia="微软雅黑" w:cs="微软雅黑"/>
          <w:snapToGrid w:val="0"/>
          <w:color w:val="auto"/>
          <w:kern w:val="0"/>
          <w:sz w:val="24"/>
          <w:szCs w:val="24"/>
          <w:highlight w:val="none"/>
          <w:lang w:val="zh-CN" w:eastAsia="zh-CN"/>
        </w:rPr>
        <w:t>（6）无重大违法记录声明：参加政府采购项目前3年内经营项目中没有重大违法记录声明；</w:t>
      </w:r>
    </w:p>
    <w:p w14:paraId="0FFDE7DE">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rPr>
        <w:t>（</w:t>
      </w:r>
      <w:r>
        <w:rPr>
          <w:rFonts w:hint="eastAsia" w:ascii="微软雅黑" w:hAnsi="微软雅黑" w:eastAsia="微软雅黑" w:cs="微软雅黑"/>
          <w:snapToGrid w:val="0"/>
          <w:color w:val="auto"/>
          <w:kern w:val="0"/>
          <w:sz w:val="24"/>
          <w:szCs w:val="24"/>
          <w:highlight w:val="none"/>
          <w:lang w:val="en-US" w:eastAsia="zh-CN"/>
        </w:rPr>
        <w:t>7</w:t>
      </w:r>
      <w:r>
        <w:rPr>
          <w:rFonts w:hint="eastAsia" w:ascii="微软雅黑" w:hAnsi="微软雅黑" w:eastAsia="微软雅黑" w:cs="微软雅黑"/>
          <w:snapToGrid w:val="0"/>
          <w:color w:val="auto"/>
          <w:kern w:val="0"/>
          <w:sz w:val="24"/>
          <w:szCs w:val="24"/>
          <w:highlight w:val="none"/>
          <w:lang w:val="zh-CN"/>
        </w:rPr>
        <w:t>）</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lang w:val="en-US" w:eastAsia="zh-CN"/>
        </w:rPr>
        <w:t>供应商</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具备</w:t>
      </w:r>
      <w:bookmarkStart w:id="3" w:name="OLE_LINK12"/>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水利水电工程施工总承包三级资质（含三级）及以上资质同时具备合法有效的安全生产许可证；</w:t>
      </w:r>
    </w:p>
    <w:bookmarkEnd w:id="3"/>
    <w:p w14:paraId="64D7E2A8">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rPr>
      </w:pP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8</w:t>
      </w:r>
      <w:r>
        <w:rPr>
          <w:rFonts w:hint="eastAsia" w:ascii="微软雅黑" w:hAnsi="微软雅黑" w:eastAsia="微软雅黑" w:cs="微软雅黑"/>
          <w:snapToGrid w:val="0"/>
          <w:kern w:val="0"/>
          <w:sz w:val="24"/>
          <w:szCs w:val="24"/>
          <w:highlight w:val="none"/>
          <w:lang w:val="zh-CN"/>
        </w:rPr>
        <w:t>）</w:t>
      </w:r>
      <w:bookmarkStart w:id="4" w:name="OLE_LINK2"/>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拟派项目经理具备合法有效的</w:t>
      </w:r>
      <w:r>
        <w:rPr>
          <w:rFonts w:hint="eastAsia" w:ascii="微软雅黑" w:hAnsi="微软雅黑" w:eastAsia="微软雅黑" w:cs="微软雅黑"/>
          <w:snapToGrid w:val="0"/>
          <w:kern w:val="0"/>
          <w:sz w:val="24"/>
          <w:szCs w:val="24"/>
          <w:highlight w:val="none"/>
          <w:lang w:val="zh-CN"/>
        </w:rPr>
        <w:t>水利水电工程</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lang w:eastAsia="zh-CN"/>
        </w:rPr>
        <w:t>专业</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二级（含二级）及以上注册建造师资格</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lang w:eastAsia="zh-CN"/>
        </w:rPr>
        <w:t>同时具备安全考核B证</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且无在建工程（提供无在建承诺书）</w:t>
      </w:r>
      <w:r>
        <w:rPr>
          <w:rFonts w:hint="eastAsia" w:ascii="微软雅黑" w:hAnsi="微软雅黑" w:eastAsia="微软雅黑" w:cs="微软雅黑"/>
          <w:snapToGrid w:val="0"/>
          <w:kern w:val="0"/>
          <w:sz w:val="24"/>
          <w:szCs w:val="24"/>
          <w:highlight w:val="none"/>
          <w:lang w:val="zh-CN"/>
        </w:rPr>
        <w:t>；</w:t>
      </w:r>
    </w:p>
    <w:p w14:paraId="2688F316">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eastAsia="zh-CN"/>
        </w:rPr>
      </w:pPr>
      <w:r>
        <w:rPr>
          <w:rFonts w:hint="eastAsia" w:ascii="微软雅黑" w:hAnsi="微软雅黑" w:eastAsia="微软雅黑" w:cs="微软雅黑"/>
          <w:snapToGrid w:val="0"/>
          <w:kern w:val="0"/>
          <w:sz w:val="24"/>
          <w:szCs w:val="24"/>
          <w:highlight w:val="none"/>
          <w:lang w:val="zh-CN" w:eastAsia="zh-CN"/>
        </w:rPr>
        <w:t>（9）承诺函：提供具有履行服务合同所必需的设备和专业技术能力的承诺函；</w:t>
      </w:r>
    </w:p>
    <w:p w14:paraId="690E92E3">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rPr>
      </w:pPr>
      <w:bookmarkStart w:id="5" w:name="OLE_LINK24"/>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10</w:t>
      </w:r>
      <w:r>
        <w:rPr>
          <w:rFonts w:hint="eastAsia" w:ascii="微软雅黑" w:hAnsi="微软雅黑" w:eastAsia="微软雅黑" w:cs="微软雅黑"/>
          <w:snapToGrid w:val="0"/>
          <w:kern w:val="0"/>
          <w:sz w:val="24"/>
          <w:szCs w:val="24"/>
          <w:highlight w:val="none"/>
          <w:lang w:val="zh-CN"/>
        </w:rPr>
        <w:t>）</w:t>
      </w:r>
      <w:bookmarkEnd w:id="4"/>
      <w:r>
        <w:rPr>
          <w:rFonts w:hint="eastAsia" w:ascii="微软雅黑" w:hAnsi="微软雅黑" w:eastAsia="微软雅黑" w:cs="微软雅黑"/>
          <w:color w:val="auto"/>
          <w:sz w:val="24"/>
          <w:szCs w:val="24"/>
          <w:highlight w:val="none"/>
          <w:lang w:val="en-US" w:eastAsia="zh-CN"/>
        </w:rPr>
        <w:t>供应商关联关系声明，包括：①控股管理关系（不得与参加本项目的其他供应商</w:t>
      </w:r>
      <w:r>
        <w:rPr>
          <w:rFonts w:hint="eastAsia" w:ascii="微软雅黑" w:hAnsi="微软雅黑" w:eastAsia="微软雅黑" w:cs="微软雅黑"/>
          <w:color w:val="auto"/>
          <w:sz w:val="24"/>
          <w:szCs w:val="24"/>
          <w:highlight w:val="none"/>
          <w:lang w:val="zh-CN" w:eastAsia="zh-CN"/>
        </w:rPr>
        <w:t>单位负责人为同一人或者存在直接控股、管理关系</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val="zh-CN" w:eastAsia="zh-CN"/>
        </w:rPr>
        <w:t>，②未</w:t>
      </w:r>
      <w:r>
        <w:rPr>
          <w:rFonts w:hint="eastAsia" w:ascii="微软雅黑" w:hAnsi="微软雅黑" w:eastAsia="微软雅黑" w:cs="微软雅黑"/>
          <w:color w:val="auto"/>
          <w:sz w:val="24"/>
          <w:szCs w:val="24"/>
          <w:highlight w:val="none"/>
          <w:lang w:val="en-US" w:eastAsia="zh-CN"/>
        </w:rPr>
        <w:t>为本项目提供整体设计、规范编制或者项目管理、监理、检测等服务；</w:t>
      </w:r>
    </w:p>
    <w:p w14:paraId="11FA6754">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color w:val="auto"/>
          <w:kern w:val="0"/>
          <w:sz w:val="24"/>
          <w:szCs w:val="24"/>
          <w:highlight w:val="none"/>
        </w:rPr>
      </w:pP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11</w:t>
      </w: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未被列为</w:t>
      </w:r>
      <w:r>
        <w:rPr>
          <w:rFonts w:hint="eastAsia" w:ascii="微软雅黑" w:hAnsi="微软雅黑" w:eastAsia="微软雅黑" w:cs="微软雅黑"/>
          <w:snapToGrid w:val="0"/>
          <w:kern w:val="0"/>
          <w:sz w:val="24"/>
          <w:szCs w:val="24"/>
          <w:highlight w:val="none"/>
          <w:lang w:val="zh-CN" w:eastAsia="zh-CN"/>
        </w:rPr>
        <w:t>“信用中国”网站（www.creditchina.gov.cn/ ）和“中国政府采购网”（http://www.ccgp.gov.cn/）查询磋商主体未被列入失信被执行人、重大税收失信主体、政府采购严重违法失信行为记录名单</w:t>
      </w:r>
      <w:r>
        <w:rPr>
          <w:rFonts w:hint="eastAsia" w:ascii="微软雅黑" w:hAnsi="微软雅黑" w:eastAsia="微软雅黑" w:cs="微软雅黑"/>
          <w:snapToGrid w:val="0"/>
          <w:kern w:val="0"/>
          <w:sz w:val="24"/>
          <w:szCs w:val="24"/>
          <w:highlight w:val="none"/>
          <w:lang w:val="zh-CN"/>
        </w:rPr>
        <w:t xml:space="preserve">。 </w:t>
      </w:r>
    </w:p>
    <w:p w14:paraId="562FA56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b w:val="0"/>
          <w:bCs w:val="0"/>
          <w:i w:val="0"/>
          <w:iCs w:val="0"/>
          <w:caps w:val="0"/>
          <w:color w:val="auto"/>
          <w:spacing w:val="0"/>
          <w:sz w:val="24"/>
          <w:szCs w:val="24"/>
          <w:shd w:val="clear" w:fill="FFFFFF"/>
          <w:vertAlign w:val="baseline"/>
        </w:rPr>
      </w:pPr>
      <w:r>
        <w:rPr>
          <w:rFonts w:hint="eastAsia" w:ascii="微软雅黑" w:hAnsi="微软雅黑" w:eastAsia="微软雅黑" w:cs="微软雅黑"/>
          <w:b w:val="0"/>
          <w:snapToGrid w:val="0"/>
          <w:kern w:val="0"/>
          <w:sz w:val="24"/>
          <w:szCs w:val="24"/>
          <w:highlight w:val="none"/>
          <w:lang w:val="zh-CN" w:eastAsia="zh-CN" w:bidi="ar-SA"/>
        </w:rPr>
        <w:t>注：单位负责人为同一人或者存在控股、管理关系的不同供应商，不得同时参加本项目采购活动</w:t>
      </w:r>
      <w:bookmarkEnd w:id="1"/>
      <w:bookmarkEnd w:id="5"/>
      <w:r>
        <w:rPr>
          <w:rFonts w:hint="eastAsia" w:ascii="微软雅黑" w:hAnsi="微软雅黑" w:eastAsia="微软雅黑" w:cs="微软雅黑"/>
          <w:b w:val="0"/>
          <w:snapToGrid w:val="0"/>
          <w:kern w:val="0"/>
          <w:sz w:val="24"/>
          <w:szCs w:val="24"/>
          <w:highlight w:val="none"/>
          <w:lang w:val="zh-CN" w:eastAsia="zh-CN" w:bidi="ar-SA"/>
        </w:rPr>
        <w:t>；</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本项目不接受联合体</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eastAsia="zh-CN"/>
        </w:rPr>
        <w:t>磋商</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w:t>
      </w:r>
    </w:p>
    <w:p w14:paraId="03AC29C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lang w:eastAsia="zh-CN"/>
        </w:rPr>
      </w:pPr>
      <w:r>
        <w:rPr>
          <w:rFonts w:hint="eastAsia" w:ascii="微软雅黑" w:hAnsi="微软雅黑" w:eastAsia="微软雅黑" w:cs="微软雅黑"/>
          <w:b/>
          <w:bCs/>
          <w:i w:val="0"/>
          <w:iCs w:val="0"/>
          <w:caps w:val="0"/>
          <w:color w:val="auto"/>
          <w:spacing w:val="0"/>
          <w:sz w:val="24"/>
          <w:szCs w:val="24"/>
          <w:shd w:val="clear" w:fill="FFFFFF"/>
          <w:vertAlign w:val="baseline"/>
        </w:rPr>
        <w:t>三、获取</w:t>
      </w:r>
      <w:r>
        <w:rPr>
          <w:rFonts w:hint="eastAsia" w:ascii="微软雅黑" w:hAnsi="微软雅黑" w:eastAsia="微软雅黑" w:cs="微软雅黑"/>
          <w:b/>
          <w:bCs/>
          <w:i w:val="0"/>
          <w:iCs w:val="0"/>
          <w:caps w:val="0"/>
          <w:color w:val="auto"/>
          <w:spacing w:val="0"/>
          <w:sz w:val="24"/>
          <w:szCs w:val="24"/>
          <w:shd w:val="clear" w:fill="FFFFFF"/>
          <w:vertAlign w:val="baseline"/>
          <w:lang w:eastAsia="zh-CN"/>
        </w:rPr>
        <w:t>磋商文件</w:t>
      </w:r>
    </w:p>
    <w:p w14:paraId="7009C7FC">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jc w:val="left"/>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时间： 2025年</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09</w:t>
      </w:r>
      <w:r>
        <w:rPr>
          <w:rFonts w:hint="eastAsia" w:ascii="微软雅黑" w:hAnsi="微软雅黑" w:eastAsia="微软雅黑" w:cs="微软雅黑"/>
          <w:i w:val="0"/>
          <w:iCs w:val="0"/>
          <w:caps w:val="0"/>
          <w:color w:val="auto"/>
          <w:spacing w:val="0"/>
          <w:sz w:val="24"/>
          <w:szCs w:val="24"/>
          <w:shd w:val="clear" w:fill="FFFFFF"/>
          <w:vertAlign w:val="baseline"/>
          <w:lang w:eastAsia="zh-CN"/>
        </w:rPr>
        <w:t>月</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16</w:t>
      </w:r>
      <w:r>
        <w:rPr>
          <w:rFonts w:hint="eastAsia" w:ascii="微软雅黑" w:hAnsi="微软雅黑" w:eastAsia="微软雅黑" w:cs="微软雅黑"/>
          <w:i w:val="0"/>
          <w:iCs w:val="0"/>
          <w:caps w:val="0"/>
          <w:color w:val="auto"/>
          <w:spacing w:val="0"/>
          <w:sz w:val="24"/>
          <w:szCs w:val="24"/>
          <w:shd w:val="clear" w:fill="FFFFFF"/>
          <w:vertAlign w:val="baseline"/>
          <w:lang w:eastAsia="zh-CN"/>
        </w:rPr>
        <w:t>日 至 2025年0</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9</w:t>
      </w:r>
      <w:r>
        <w:rPr>
          <w:rFonts w:hint="eastAsia" w:ascii="微软雅黑" w:hAnsi="微软雅黑" w:eastAsia="微软雅黑" w:cs="微软雅黑"/>
          <w:i w:val="0"/>
          <w:iCs w:val="0"/>
          <w:caps w:val="0"/>
          <w:color w:val="auto"/>
          <w:spacing w:val="0"/>
          <w:sz w:val="24"/>
          <w:szCs w:val="24"/>
          <w:shd w:val="clear" w:fill="FFFFFF"/>
          <w:vertAlign w:val="baseline"/>
          <w:lang w:eastAsia="zh-CN"/>
        </w:rPr>
        <w:t>月</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22</w:t>
      </w:r>
      <w:r>
        <w:rPr>
          <w:rFonts w:hint="eastAsia" w:ascii="微软雅黑" w:hAnsi="微软雅黑" w:eastAsia="微软雅黑" w:cs="微软雅黑"/>
          <w:i w:val="0"/>
          <w:iCs w:val="0"/>
          <w:caps w:val="0"/>
          <w:color w:val="auto"/>
          <w:spacing w:val="0"/>
          <w:sz w:val="24"/>
          <w:szCs w:val="24"/>
          <w:shd w:val="clear" w:fill="FFFFFF"/>
          <w:vertAlign w:val="baseline"/>
          <w:lang w:eastAsia="zh-CN"/>
        </w:rPr>
        <w:t>日 ，每天上午 0</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9</w:t>
      </w:r>
      <w:r>
        <w:rPr>
          <w:rFonts w:hint="eastAsia" w:ascii="微软雅黑" w:hAnsi="微软雅黑" w:eastAsia="微软雅黑" w:cs="微软雅黑"/>
          <w:i w:val="0"/>
          <w:iCs w:val="0"/>
          <w:caps w:val="0"/>
          <w:color w:val="auto"/>
          <w:spacing w:val="0"/>
          <w:sz w:val="24"/>
          <w:szCs w:val="24"/>
          <w:shd w:val="clear" w:fill="FFFFFF"/>
          <w:vertAlign w:val="baseline"/>
          <w:lang w:eastAsia="zh-CN"/>
        </w:rPr>
        <w:t>：00：00 至 12：00：00 ，下午 1</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4</w:t>
      </w:r>
      <w:r>
        <w:rPr>
          <w:rFonts w:hint="eastAsia" w:ascii="微软雅黑" w:hAnsi="微软雅黑" w:eastAsia="微软雅黑" w:cs="微软雅黑"/>
          <w:i w:val="0"/>
          <w:iCs w:val="0"/>
          <w:caps w:val="0"/>
          <w:color w:val="auto"/>
          <w:spacing w:val="0"/>
          <w:sz w:val="24"/>
          <w:szCs w:val="24"/>
          <w:shd w:val="clear" w:fill="FFFFFF"/>
          <w:vertAlign w:val="baseline"/>
          <w:lang w:eastAsia="zh-CN"/>
        </w:rPr>
        <w:t>：</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w:t>
      </w:r>
      <w:r>
        <w:rPr>
          <w:rFonts w:hint="eastAsia" w:ascii="微软雅黑" w:hAnsi="微软雅黑" w:eastAsia="微软雅黑" w:cs="微软雅黑"/>
          <w:i w:val="0"/>
          <w:iCs w:val="0"/>
          <w:caps w:val="0"/>
          <w:color w:val="auto"/>
          <w:spacing w:val="0"/>
          <w:sz w:val="24"/>
          <w:szCs w:val="24"/>
          <w:shd w:val="clear" w:fill="FFFFFF"/>
          <w:vertAlign w:val="baseline"/>
          <w:lang w:eastAsia="zh-CN"/>
        </w:rPr>
        <w:t>0：00 至 1</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7</w:t>
      </w:r>
      <w:r>
        <w:rPr>
          <w:rFonts w:hint="eastAsia" w:ascii="微软雅黑" w:hAnsi="微软雅黑" w:eastAsia="微软雅黑" w:cs="微软雅黑"/>
          <w:i w:val="0"/>
          <w:iCs w:val="0"/>
          <w:caps w:val="0"/>
          <w:color w:val="auto"/>
          <w:spacing w:val="0"/>
          <w:sz w:val="24"/>
          <w:szCs w:val="24"/>
          <w:shd w:val="clear" w:fill="FFFFFF"/>
          <w:vertAlign w:val="baseline"/>
          <w:lang w:eastAsia="zh-CN"/>
        </w:rPr>
        <w:t>：00：00 （北京时间）</w:t>
      </w:r>
    </w:p>
    <w:p w14:paraId="0911F5C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途径：全国公共资源交易平台（陕西省.安康市）</w:t>
      </w:r>
    </w:p>
    <w:p w14:paraId="5E4E49C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方式：在线获取</w:t>
      </w:r>
    </w:p>
    <w:p w14:paraId="010151E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售价： 0元</w:t>
      </w:r>
    </w:p>
    <w:p w14:paraId="3E3D1BE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四、响应文件提交</w:t>
      </w:r>
    </w:p>
    <w:p w14:paraId="575599D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 xml:space="preserve">截止时间： 2025年09月26日 </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14</w:t>
      </w:r>
      <w:r>
        <w:rPr>
          <w:rFonts w:hint="eastAsia" w:ascii="微软雅黑" w:hAnsi="微软雅黑" w:eastAsia="微软雅黑" w:cs="微软雅黑"/>
          <w:i w:val="0"/>
          <w:iCs w:val="0"/>
          <w:caps w:val="0"/>
          <w:color w:val="auto"/>
          <w:spacing w:val="0"/>
          <w:sz w:val="24"/>
          <w:szCs w:val="24"/>
          <w:shd w:val="clear" w:fill="FFFFFF"/>
          <w:vertAlign w:val="baseline"/>
          <w:lang w:eastAsia="zh-CN"/>
        </w:rPr>
        <w:t>时</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分</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秒 （北京时间）</w:t>
      </w:r>
    </w:p>
    <w:p w14:paraId="1EA1085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地点：全国公共资源交易平台（陕西省·安康市）上传电子响应文件</w:t>
      </w:r>
    </w:p>
    <w:p w14:paraId="6071DA3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五、开启</w:t>
      </w:r>
    </w:p>
    <w:p w14:paraId="49E3242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 xml:space="preserve">时间： 2025年09月26日 </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14</w:t>
      </w:r>
      <w:r>
        <w:rPr>
          <w:rFonts w:hint="eastAsia" w:ascii="微软雅黑" w:hAnsi="微软雅黑" w:eastAsia="微软雅黑" w:cs="微软雅黑"/>
          <w:i w:val="0"/>
          <w:iCs w:val="0"/>
          <w:caps w:val="0"/>
          <w:color w:val="auto"/>
          <w:spacing w:val="0"/>
          <w:sz w:val="24"/>
          <w:szCs w:val="24"/>
          <w:shd w:val="clear" w:fill="FFFFFF"/>
          <w:vertAlign w:val="baseline"/>
          <w:lang w:eastAsia="zh-CN"/>
        </w:rPr>
        <w:t>时</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分</w:t>
      </w: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00</w:t>
      </w:r>
      <w:r>
        <w:rPr>
          <w:rFonts w:hint="eastAsia" w:ascii="微软雅黑" w:hAnsi="微软雅黑" w:eastAsia="微软雅黑" w:cs="微软雅黑"/>
          <w:i w:val="0"/>
          <w:iCs w:val="0"/>
          <w:caps w:val="0"/>
          <w:color w:val="auto"/>
          <w:spacing w:val="0"/>
          <w:sz w:val="24"/>
          <w:szCs w:val="24"/>
          <w:shd w:val="clear" w:fill="FFFFFF"/>
          <w:vertAlign w:val="baseline"/>
          <w:lang w:eastAsia="zh-CN"/>
        </w:rPr>
        <w:t>秒 （北京时间）</w:t>
      </w:r>
    </w:p>
    <w:p w14:paraId="27E4F97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地点：全国公共资源交易平台（陕西省·安康市）-不见面开标系统</w:t>
      </w:r>
    </w:p>
    <w:p w14:paraId="4A24EB7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六、公告期限</w:t>
      </w:r>
    </w:p>
    <w:p w14:paraId="2AC2243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自本公告发布之日起3个工作日。</w:t>
      </w:r>
    </w:p>
    <w:p w14:paraId="005A00E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七、其他补充事宜</w:t>
      </w:r>
    </w:p>
    <w:p w14:paraId="1878914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1.使用捆绑省交易平台的CA锁登录电子交易平台，通过政府采购系统企业端进入，点击我要磋商，完善相关磋商信息，下载磋商文件。</w:t>
      </w:r>
    </w:p>
    <w:p w14:paraId="6AB3495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2.本项目采用电子化磋商方式，相关操作流程详见全国公共资源交易平台（陕西省）网站（服务指南－下载专区）中的《陕西省公共资源交易中心政府采购项目磋商指南》，电子磋商文件技术支持：4009280095/4009980000；</w:t>
      </w:r>
    </w:p>
    <w:p w14:paraId="45B57F6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3.未及时下载磋商文件将会影响后续开评审活动；</w:t>
      </w:r>
    </w:p>
    <w:p w14:paraId="417F24C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4.请各供应商获取磋商文件后，按照陕西省财政厅《关于政府采购供应商注册登记有关事项的通知》要求，通过陕西省政府采购网注册登记加入陕西省政府采购供应商库；</w:t>
      </w:r>
    </w:p>
    <w:p w14:paraId="1A3B6A3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val="en-US" w:eastAsia="zh-CN"/>
        </w:rPr>
        <w:t>5.本项目执行政府强制、优先采购节能产品，优先采购环境标志产品，支持中小企业，支持监狱和戒毒企业、残疾人企业、扶持不发达地区和少数民族地区、支持脱贫攻坚等相关政策。详见磋商文件《供应商须知》中“落实的政府采购政策”有关内容。</w:t>
      </w:r>
    </w:p>
    <w:p w14:paraId="362DF6E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微软雅黑" w:hAnsi="微软雅黑" w:eastAsia="微软雅黑" w:cs="微软雅黑"/>
          <w:b/>
          <w:bCs/>
          <w:i w:val="0"/>
          <w:iCs w:val="0"/>
          <w:caps w:val="0"/>
          <w:color w:val="auto"/>
          <w:spacing w:val="0"/>
          <w:sz w:val="24"/>
          <w:szCs w:val="24"/>
          <w:shd w:val="clear" w:fill="FFFFFF"/>
          <w:vertAlign w:val="baseline"/>
        </w:rPr>
      </w:pPr>
      <w:r>
        <w:rPr>
          <w:rFonts w:hint="eastAsia" w:ascii="微软雅黑" w:hAnsi="微软雅黑" w:eastAsia="微软雅黑" w:cs="微软雅黑"/>
          <w:b/>
          <w:bCs/>
          <w:i w:val="0"/>
          <w:iCs w:val="0"/>
          <w:caps w:val="0"/>
          <w:color w:val="auto"/>
          <w:spacing w:val="0"/>
          <w:sz w:val="24"/>
          <w:szCs w:val="24"/>
          <w:shd w:val="clear" w:fill="FFFFFF"/>
          <w:vertAlign w:val="baseline"/>
        </w:rPr>
        <w:t>八、对本次招标提出询问，请按以下方式联系。</w:t>
      </w:r>
    </w:p>
    <w:p w14:paraId="126FB34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1.采购人信息</w:t>
      </w:r>
    </w:p>
    <w:p w14:paraId="6B131D3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名称：宁陕县城关镇人民政府</w:t>
      </w:r>
    </w:p>
    <w:p w14:paraId="1AD87B1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微软雅黑" w:hAnsi="微软雅黑" w:eastAsia="微软雅黑" w:cs="微软雅黑"/>
          <w:i w:val="0"/>
          <w:iCs w:val="0"/>
          <w:caps w:val="0"/>
          <w:color w:val="auto"/>
          <w:spacing w:val="0"/>
          <w:sz w:val="24"/>
          <w:szCs w:val="24"/>
          <w:highlight w:val="none"/>
          <w:shd w:val="clear" w:fill="FFFFFF"/>
          <w:vertAlign w:val="baseline"/>
          <w:lang w:val="en-US"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地址：</w:t>
      </w:r>
      <w:r>
        <w:rPr>
          <w:rFonts w:hint="eastAsia" w:ascii="微软雅黑" w:hAnsi="微软雅黑" w:eastAsia="微软雅黑" w:cs="微软雅黑"/>
          <w:kern w:val="2"/>
          <w:sz w:val="24"/>
          <w:szCs w:val="24"/>
          <w:highlight w:val="none"/>
          <w:lang w:val="en-US" w:eastAsia="zh-CN" w:bidi="ar-SA"/>
        </w:rPr>
        <w:t>陕西省安康市宁陕县城关镇迎宾大道35号</w:t>
      </w:r>
    </w:p>
    <w:p w14:paraId="270310E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default" w:ascii="微软雅黑" w:hAnsi="微软雅黑" w:eastAsia="微软雅黑" w:cs="微软雅黑"/>
          <w:i w:val="0"/>
          <w:iCs w:val="0"/>
          <w:caps w:val="0"/>
          <w:color w:val="auto"/>
          <w:spacing w:val="0"/>
          <w:sz w:val="24"/>
          <w:szCs w:val="24"/>
          <w:shd w:val="clear" w:fill="FFFFFF"/>
          <w:vertAlign w:val="baseline"/>
          <w:lang w:val="en-US"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联系方式：</w:t>
      </w:r>
      <w:r>
        <w:rPr>
          <w:rFonts w:hint="eastAsia" w:ascii="微软雅黑" w:hAnsi="微软雅黑" w:eastAsia="微软雅黑" w:cs="微软雅黑"/>
          <w:kern w:val="2"/>
          <w:sz w:val="24"/>
          <w:szCs w:val="24"/>
          <w:highlight w:val="none"/>
          <w:lang w:val="en-US" w:eastAsia="zh-CN" w:bidi="ar-SA"/>
        </w:rPr>
        <w:t>0915-6822221</w:t>
      </w:r>
    </w:p>
    <w:p w14:paraId="34FCEA2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2.采购代理机构信息</w:t>
      </w:r>
    </w:p>
    <w:p w14:paraId="501606B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名称：陕西众灿品诚项目管理有限公司</w:t>
      </w:r>
    </w:p>
    <w:p w14:paraId="43223A4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地址：陕西省西安市雁塔区电子城街道万象国际中心2号楼1单元801室</w:t>
      </w:r>
    </w:p>
    <w:p w14:paraId="262E6C7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联系方式：王伟娜18966707323</w:t>
      </w:r>
    </w:p>
    <w:p w14:paraId="088402C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3.项目联系方式</w:t>
      </w:r>
    </w:p>
    <w:p w14:paraId="078D68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项目联系人：王伟娜</w:t>
      </w:r>
    </w:p>
    <w:p w14:paraId="5BA39DF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sz w:val="21"/>
          <w:szCs w:val="21"/>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电话：18966707323</w:t>
      </w:r>
    </w:p>
    <w:p w14:paraId="7D15F74D">
      <w:pPr>
        <w:bidi w:val="0"/>
        <w:rPr>
          <w:rFonts w:hint="eastAsia"/>
          <w:lang w:val="en-US" w:eastAsia="zh-CN"/>
        </w:rPr>
      </w:pPr>
    </w:p>
    <w:p w14:paraId="3F5C4A49">
      <w:pPr>
        <w:bidi w:val="0"/>
        <w:rPr>
          <w:rFonts w:hint="eastAsia"/>
          <w:lang w:val="en-US" w:eastAsia="zh-CN"/>
        </w:rPr>
      </w:pPr>
    </w:p>
    <w:p w14:paraId="3BE303B5">
      <w:pPr>
        <w:bidi w:val="0"/>
        <w:rPr>
          <w:rFonts w:hint="eastAsia"/>
          <w:lang w:val="en-US" w:eastAsia="zh-CN"/>
        </w:rPr>
      </w:pPr>
    </w:p>
    <w:p w14:paraId="43BD9061">
      <w:pPr>
        <w:bidi w:val="0"/>
        <w:rPr>
          <w:rFonts w:hint="eastAsia"/>
          <w:lang w:val="en-US" w:eastAsia="zh-CN"/>
        </w:rPr>
      </w:pPr>
    </w:p>
    <w:p w14:paraId="3BBA5592">
      <w:pPr>
        <w:bidi w:val="0"/>
        <w:rPr>
          <w:rFonts w:hint="eastAsia"/>
          <w:lang w:val="en-US" w:eastAsia="zh-CN"/>
        </w:rPr>
      </w:pPr>
    </w:p>
    <w:p w14:paraId="68BA5C34">
      <w:pPr>
        <w:bidi w:val="0"/>
        <w:rPr>
          <w:rFonts w:hint="eastAsia"/>
          <w:lang w:val="en-US" w:eastAsia="zh-CN"/>
        </w:rPr>
      </w:pPr>
    </w:p>
    <w:p w14:paraId="3ADB6A8A">
      <w:pPr>
        <w:bidi w:val="0"/>
        <w:rPr>
          <w:rFonts w:hint="eastAsia"/>
          <w:lang w:val="en-US" w:eastAsia="zh-CN"/>
        </w:rPr>
      </w:pPr>
    </w:p>
    <w:p w14:paraId="4E7606A1">
      <w:pPr>
        <w:bidi w:val="0"/>
        <w:rPr>
          <w:rFonts w:hint="eastAsia"/>
          <w:lang w:val="en-US" w:eastAsia="zh-CN"/>
        </w:rPr>
      </w:pPr>
    </w:p>
    <w:p w14:paraId="3CED2EC8">
      <w:pPr>
        <w:bidi w:val="0"/>
        <w:rPr>
          <w:rFonts w:hint="eastAsia"/>
          <w:lang w:val="en-US" w:eastAsia="zh-CN"/>
        </w:rPr>
      </w:pPr>
    </w:p>
    <w:p w14:paraId="08C47ACC">
      <w:pPr>
        <w:bidi w:val="0"/>
        <w:rPr>
          <w:rFonts w:hint="eastAsia"/>
          <w:lang w:val="en-US" w:eastAsia="zh-CN"/>
        </w:rPr>
      </w:pPr>
    </w:p>
    <w:p w14:paraId="24B0AE60">
      <w:pPr>
        <w:bidi w:val="0"/>
        <w:rPr>
          <w:rFonts w:hint="eastAsia"/>
          <w:lang w:val="en-US" w:eastAsia="zh-CN"/>
        </w:rPr>
      </w:pPr>
    </w:p>
    <w:p w14:paraId="67D38738">
      <w:pPr>
        <w:bidi w:val="0"/>
        <w:rPr>
          <w:rFonts w:hint="eastAsia"/>
          <w:lang w:val="en-US" w:eastAsia="zh-CN"/>
        </w:rPr>
      </w:pPr>
    </w:p>
    <w:p w14:paraId="53A202F2">
      <w:pPr>
        <w:bidi w:val="0"/>
        <w:rPr>
          <w:rFonts w:hint="eastAsia"/>
          <w:lang w:val="en-US" w:eastAsia="zh-CN"/>
        </w:rPr>
      </w:pPr>
    </w:p>
    <w:p w14:paraId="7FEE79FE">
      <w:pPr>
        <w:bidi w:val="0"/>
        <w:rPr>
          <w:rFonts w:hint="eastAsia"/>
          <w:lang w:val="en-US" w:eastAsia="zh-CN"/>
        </w:rPr>
      </w:pPr>
    </w:p>
    <w:p w14:paraId="61E0F563">
      <w:pPr>
        <w:bidi w:val="0"/>
        <w:rPr>
          <w:rFonts w:hint="eastAsia"/>
          <w:lang w:val="en-US" w:eastAsia="zh-CN"/>
        </w:rPr>
      </w:pPr>
    </w:p>
    <w:p w14:paraId="26E497A9">
      <w:pPr>
        <w:bidi w:val="0"/>
        <w:rPr>
          <w:rFonts w:hint="eastAsia"/>
          <w:lang w:val="en-US" w:eastAsia="zh-CN"/>
        </w:rPr>
      </w:pPr>
    </w:p>
    <w:p w14:paraId="45D8F45B">
      <w:pPr>
        <w:bidi w:val="0"/>
        <w:rPr>
          <w:rFonts w:hint="eastAsia"/>
          <w:lang w:val="en-US" w:eastAsia="zh-CN"/>
        </w:rPr>
      </w:pPr>
    </w:p>
    <w:p w14:paraId="6B67EF80">
      <w:pPr>
        <w:bidi w:val="0"/>
        <w:rPr>
          <w:rFonts w:hint="eastAsia"/>
          <w:lang w:val="en-US" w:eastAsia="zh-CN"/>
        </w:rPr>
      </w:pPr>
      <w:r>
        <w:rPr>
          <w:rFonts w:hint="eastAsia"/>
          <w:lang w:val="en-US" w:eastAsia="zh-CN"/>
        </w:rPr>
        <w:br w:type="page"/>
      </w:r>
    </w:p>
    <w:p w14:paraId="09892D46">
      <w:pPr>
        <w:rPr>
          <w:rFonts w:hint="eastAsia"/>
          <w:lang w:val="en-US" w:eastAsia="zh-CN"/>
        </w:rPr>
      </w:pPr>
    </w:p>
    <w:p w14:paraId="5BD0172A">
      <w:pPr>
        <w:numPr>
          <w:ilvl w:val="0"/>
          <w:numId w:val="0"/>
        </w:numPr>
        <w:jc w:val="center"/>
        <w:outlineLvl w:val="0"/>
        <w:rPr>
          <w:rFonts w:hint="eastAsia"/>
          <w:lang w:val="en-US" w:eastAsia="zh-CN"/>
        </w:rPr>
      </w:pPr>
      <w:bookmarkStart w:id="6" w:name="_Toc29022"/>
      <w:r>
        <w:rPr>
          <w:rFonts w:hint="eastAsia" w:ascii="黑体" w:hAnsi="黑体" w:eastAsia="黑体" w:cs="黑体"/>
          <w:b/>
          <w:bCs/>
          <w:kern w:val="2"/>
          <w:sz w:val="32"/>
          <w:szCs w:val="32"/>
          <w:lang w:val="en-US" w:eastAsia="zh-CN" w:bidi="ar-SA"/>
        </w:rPr>
        <w:t xml:space="preserve">第二部分  </w:t>
      </w:r>
      <w:r>
        <w:rPr>
          <w:rFonts w:hint="eastAsia" w:ascii="黑体" w:hAnsi="黑体" w:eastAsia="黑体" w:cs="黑体"/>
          <w:b/>
          <w:bCs/>
          <w:kern w:val="2"/>
          <w:sz w:val="32"/>
          <w:szCs w:val="32"/>
          <w:lang w:val="zh-CN" w:eastAsia="zh-CN" w:bidi="ar-SA"/>
        </w:rPr>
        <w:t>供应商须知</w:t>
      </w:r>
      <w:bookmarkEnd w:id="6"/>
    </w:p>
    <w:p w14:paraId="448EC214">
      <w:pPr>
        <w:bidi w:val="0"/>
        <w:rPr>
          <w:rFonts w:hint="eastAsia"/>
          <w:lang w:val="en-US" w:eastAsia="zh-CN"/>
        </w:rPr>
      </w:pPr>
    </w:p>
    <w:p w14:paraId="0A56343C">
      <w:pPr>
        <w:keepNext w:val="0"/>
        <w:keepLines w:val="0"/>
        <w:pageBreakBefore w:val="0"/>
        <w:kinsoku/>
        <w:wordWrap/>
        <w:overflowPunct/>
        <w:topLinePunct w:val="0"/>
        <w:bidi w:val="0"/>
        <w:snapToGrid w:val="0"/>
        <w:spacing w:line="240" w:lineRule="auto"/>
        <w:jc w:val="center"/>
        <w:textAlignment w:val="auto"/>
        <w:rPr>
          <w:rFonts w:hint="eastAsia" w:ascii="微软雅黑" w:hAnsi="微软雅黑" w:eastAsia="微软雅黑" w:cs="微软雅黑"/>
          <w:sz w:val="24"/>
          <w:szCs w:val="24"/>
          <w:lang w:val="zh-CN"/>
        </w:rPr>
      </w:pPr>
      <w:bookmarkStart w:id="7" w:name="_Toc24940"/>
      <w:bookmarkStart w:id="8" w:name="_Toc1375"/>
      <w:bookmarkStart w:id="9" w:name="_Toc18670"/>
      <w:bookmarkStart w:id="10" w:name="_Toc4541"/>
      <w:bookmarkStart w:id="11" w:name="_Toc12315"/>
      <w:bookmarkStart w:id="12" w:name="_Toc3630"/>
      <w:bookmarkStart w:id="13" w:name="_Toc10426"/>
      <w:bookmarkStart w:id="14" w:name="_Toc3161"/>
      <w:bookmarkStart w:id="15" w:name="_Toc31386"/>
      <w:bookmarkStart w:id="16" w:name="_Toc18347"/>
      <w:bookmarkStart w:id="17" w:name="_Toc1859"/>
      <w:bookmarkStart w:id="18" w:name="_Toc31724"/>
      <w:bookmarkStart w:id="19" w:name="_Toc30174"/>
      <w:bookmarkStart w:id="20" w:name="_Toc26322"/>
      <w:bookmarkStart w:id="21" w:name="_Toc4823"/>
      <w:bookmarkStart w:id="22" w:name="_Toc31701"/>
      <w:bookmarkStart w:id="23" w:name="_Toc28615"/>
      <w:bookmarkStart w:id="24" w:name="_Toc2194"/>
      <w:bookmarkStart w:id="25" w:name="_Toc26968"/>
      <w:bookmarkStart w:id="26" w:name="_Toc4193"/>
      <w:bookmarkStart w:id="27" w:name="_Toc4754"/>
      <w:bookmarkStart w:id="28" w:name="_Toc6931"/>
      <w:bookmarkStart w:id="29" w:name="_Toc14847"/>
      <w:bookmarkStart w:id="30" w:name="_Toc1973"/>
      <w:bookmarkStart w:id="31" w:name="_Toc1651"/>
      <w:bookmarkStart w:id="32" w:name="_Toc32468"/>
      <w:bookmarkStart w:id="33" w:name="_Toc24406"/>
      <w:bookmarkStart w:id="34" w:name="_Toc3893"/>
      <w:bookmarkStart w:id="35" w:name="_Toc36034956"/>
      <w:bookmarkStart w:id="36" w:name="_Toc5775"/>
      <w:bookmarkStart w:id="37" w:name="_Toc1774"/>
      <w:bookmarkStart w:id="38" w:name="_Toc31527"/>
      <w:bookmarkStart w:id="39" w:name="_Toc28085"/>
      <w:bookmarkStart w:id="40" w:name="_Toc28741"/>
      <w:bookmarkStart w:id="41" w:name="_Toc14969"/>
      <w:bookmarkStart w:id="42" w:name="_Toc5716"/>
      <w:bookmarkStart w:id="43" w:name="_Toc25370"/>
      <w:bookmarkStart w:id="44" w:name="_Toc5694"/>
      <w:bookmarkStart w:id="45" w:name="_Toc20763"/>
      <w:bookmarkStart w:id="46" w:name="_Toc26307"/>
      <w:bookmarkStart w:id="47" w:name="_Toc1546"/>
      <w:bookmarkStart w:id="48" w:name="_Toc896"/>
      <w:bookmarkStart w:id="49" w:name="_Toc13671"/>
      <w:bookmarkStart w:id="50" w:name="_Toc2971"/>
      <w:bookmarkStart w:id="51" w:name="_Toc15611"/>
      <w:bookmarkStart w:id="52" w:name="_Toc18166"/>
      <w:bookmarkStart w:id="53" w:name="_Toc31028"/>
      <w:bookmarkStart w:id="54" w:name="_Toc89"/>
      <w:bookmarkStart w:id="55" w:name="_Toc5869"/>
      <w:bookmarkStart w:id="56" w:name="_Toc9082"/>
      <w:bookmarkStart w:id="57" w:name="_Toc23962"/>
      <w:bookmarkStart w:id="58" w:name="_Toc23413"/>
      <w:bookmarkStart w:id="59" w:name="_Toc16711"/>
      <w:bookmarkStart w:id="60" w:name="_Toc32058"/>
      <w:bookmarkStart w:id="61" w:name="_Toc1015"/>
      <w:bookmarkStart w:id="62" w:name="_Toc22834"/>
      <w:bookmarkStart w:id="63" w:name="_Toc20941"/>
      <w:bookmarkStart w:id="64" w:name="_Toc21260"/>
      <w:bookmarkStart w:id="65" w:name="_Toc10789"/>
      <w:bookmarkStart w:id="66" w:name="_Toc20719"/>
      <w:bookmarkStart w:id="67" w:name="_Toc16124"/>
      <w:bookmarkStart w:id="68" w:name="_Toc327"/>
      <w:bookmarkStart w:id="69" w:name="_Toc2633"/>
      <w:bookmarkStart w:id="70" w:name="_Toc12952"/>
      <w:bookmarkStart w:id="71" w:name="_Toc8227"/>
      <w:bookmarkStart w:id="72" w:name="_Toc29441"/>
      <w:bookmarkStart w:id="73" w:name="_Toc11456"/>
      <w:bookmarkStart w:id="74" w:name="_Toc21816"/>
      <w:bookmarkStart w:id="75" w:name="_Toc20256"/>
      <w:bookmarkStart w:id="76" w:name="_Toc32580"/>
      <w:bookmarkStart w:id="77" w:name="_Toc18092"/>
      <w:bookmarkStart w:id="78" w:name="_Toc19053"/>
      <w:bookmarkStart w:id="79" w:name="_Toc1432"/>
      <w:bookmarkStart w:id="80" w:name="_Toc13559"/>
      <w:bookmarkStart w:id="81" w:name="_Toc24667"/>
      <w:r>
        <w:rPr>
          <w:rFonts w:hint="eastAsia" w:ascii="微软雅黑" w:hAnsi="微软雅黑" w:eastAsia="微软雅黑" w:cs="微软雅黑"/>
          <w:bCs/>
          <w:sz w:val="24"/>
          <w:szCs w:val="24"/>
          <w:lang w:eastAsia="zh-CN"/>
        </w:rPr>
        <w:t>供应商</w:t>
      </w:r>
      <w:r>
        <w:rPr>
          <w:rFonts w:hint="eastAsia" w:ascii="微软雅黑" w:hAnsi="微软雅黑" w:eastAsia="微软雅黑" w:cs="微软雅黑"/>
          <w:bCs/>
          <w:sz w:val="24"/>
          <w:szCs w:val="24"/>
        </w:rPr>
        <w:t>须知前附表</w:t>
      </w:r>
    </w:p>
    <w:tbl>
      <w:tblPr>
        <w:tblStyle w:val="24"/>
        <w:tblW w:w="9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516"/>
        <w:gridCol w:w="6628"/>
      </w:tblGrid>
      <w:tr w14:paraId="1455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257A1FD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bookmarkStart w:id="82" w:name="_Toc385848052"/>
            <w:bookmarkStart w:id="83" w:name="_Toc1364"/>
            <w:r>
              <w:rPr>
                <w:rFonts w:hint="eastAsia" w:ascii="微软雅黑" w:hAnsi="微软雅黑" w:eastAsia="微软雅黑" w:cs="微软雅黑"/>
                <w:b/>
                <w:bCs/>
                <w:sz w:val="24"/>
                <w:szCs w:val="24"/>
              </w:rPr>
              <w:t>序号</w:t>
            </w:r>
          </w:p>
        </w:tc>
        <w:tc>
          <w:tcPr>
            <w:tcW w:w="2516" w:type="dxa"/>
            <w:noWrap w:val="0"/>
            <w:vAlign w:val="center"/>
          </w:tcPr>
          <w:p w14:paraId="55D8D8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名 称</w:t>
            </w:r>
          </w:p>
        </w:tc>
        <w:tc>
          <w:tcPr>
            <w:tcW w:w="6628" w:type="dxa"/>
            <w:noWrap w:val="0"/>
            <w:vAlign w:val="center"/>
          </w:tcPr>
          <w:p w14:paraId="1F473E8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内 容</w:t>
            </w:r>
          </w:p>
        </w:tc>
      </w:tr>
      <w:tr w14:paraId="6F31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044F39A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c>
          <w:tcPr>
            <w:tcW w:w="2516" w:type="dxa"/>
            <w:noWrap w:val="0"/>
            <w:vAlign w:val="center"/>
          </w:tcPr>
          <w:p w14:paraId="66E5466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招标人</w:t>
            </w:r>
          </w:p>
        </w:tc>
        <w:tc>
          <w:tcPr>
            <w:tcW w:w="6628" w:type="dxa"/>
            <w:noWrap w:val="0"/>
            <w:vAlign w:val="center"/>
          </w:tcPr>
          <w:p w14:paraId="5169938A">
            <w:pPr>
              <w:keepNext w:val="0"/>
              <w:keepLines w:val="0"/>
              <w:pageBreakBefore w:val="0"/>
              <w:widowControl w:val="0"/>
              <w:suppressLineNumbers w:val="0"/>
              <w:tabs>
                <w:tab w:val="left" w:pos="1455"/>
              </w:tabs>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名称：</w:t>
            </w:r>
            <w:r>
              <w:rPr>
                <w:rFonts w:hint="eastAsia" w:ascii="微软雅黑" w:hAnsi="微软雅黑" w:eastAsia="微软雅黑" w:cs="微软雅黑"/>
                <w:kern w:val="2"/>
                <w:sz w:val="24"/>
                <w:szCs w:val="24"/>
                <w:highlight w:val="none"/>
                <w:lang w:val="en-US" w:eastAsia="zh-CN" w:bidi="ar-SA"/>
              </w:rPr>
              <w:t>宁陕县城关镇人民政府</w:t>
            </w:r>
          </w:p>
          <w:p w14:paraId="466C2E6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sz w:val="24"/>
                <w:szCs w:val="24"/>
              </w:rPr>
              <w:t>地址：</w:t>
            </w:r>
            <w:r>
              <w:rPr>
                <w:rFonts w:hint="eastAsia" w:ascii="微软雅黑" w:hAnsi="微软雅黑" w:eastAsia="微软雅黑" w:cs="微软雅黑"/>
                <w:kern w:val="2"/>
                <w:sz w:val="24"/>
                <w:szCs w:val="24"/>
                <w:highlight w:val="none"/>
                <w:lang w:val="en-US" w:eastAsia="zh-CN" w:bidi="ar-SA"/>
              </w:rPr>
              <w:t>陕西省安康市宁陕县城关镇迎宾大道35号</w:t>
            </w:r>
          </w:p>
          <w:p w14:paraId="00A2CD39">
            <w:pPr>
              <w:pStyle w:val="10"/>
              <w:keepNext w:val="0"/>
              <w:keepLines w:val="0"/>
              <w:pageBreakBefore w:val="0"/>
              <w:widowControl w:val="0"/>
              <w:suppressLineNumbers w:val="0"/>
              <w:kinsoku/>
              <w:wordWrap/>
              <w:overflowPunct/>
              <w:topLinePunct w:val="0"/>
              <w:bidi w:val="0"/>
              <w:snapToGrid w:val="0"/>
              <w:spacing w:before="0" w:beforeAutospacing="0" w:after="0" w:afterAutospacing="0"/>
              <w:ind w:left="0" w:right="0" w:firstLine="480" w:firstLineChars="200"/>
              <w:jc w:val="left"/>
              <w:textAlignment w:val="auto"/>
              <w:rPr>
                <w:rFonts w:hint="eastAsia"/>
              </w:rPr>
            </w:pPr>
            <w:r>
              <w:rPr>
                <w:rFonts w:hint="eastAsia" w:ascii="微软雅黑" w:hAnsi="微软雅黑" w:eastAsia="微软雅黑" w:cs="微软雅黑"/>
                <w:kern w:val="2"/>
                <w:sz w:val="24"/>
                <w:szCs w:val="24"/>
                <w:highlight w:val="none"/>
                <w:lang w:val="zh-CN" w:eastAsia="zh-CN" w:bidi="ar-SA"/>
              </w:rPr>
              <w:t>联系方式：</w:t>
            </w:r>
            <w:r>
              <w:rPr>
                <w:rFonts w:hint="eastAsia" w:ascii="微软雅黑" w:hAnsi="微软雅黑" w:eastAsia="微软雅黑" w:cs="微软雅黑"/>
                <w:kern w:val="2"/>
                <w:sz w:val="24"/>
                <w:szCs w:val="24"/>
                <w:highlight w:val="none"/>
                <w:lang w:val="en-US" w:eastAsia="zh-CN" w:bidi="ar-SA"/>
              </w:rPr>
              <w:t>柴老师0915-6822221</w:t>
            </w:r>
          </w:p>
        </w:tc>
      </w:tr>
      <w:tr w14:paraId="2AC5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659" w:type="dxa"/>
            <w:noWrap w:val="0"/>
            <w:vAlign w:val="center"/>
          </w:tcPr>
          <w:p w14:paraId="6C1BB5F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2516" w:type="dxa"/>
            <w:noWrap w:val="0"/>
            <w:vAlign w:val="center"/>
          </w:tcPr>
          <w:p w14:paraId="57DDD31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招标代理机构</w:t>
            </w:r>
          </w:p>
        </w:tc>
        <w:tc>
          <w:tcPr>
            <w:tcW w:w="6628" w:type="dxa"/>
            <w:noWrap w:val="0"/>
            <w:vAlign w:val="center"/>
          </w:tcPr>
          <w:p w14:paraId="21B3D3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名称：</w:t>
            </w:r>
            <w:r>
              <w:rPr>
                <w:rFonts w:hint="eastAsia" w:ascii="微软雅黑" w:hAnsi="微软雅黑" w:eastAsia="微软雅黑" w:cs="微软雅黑"/>
                <w:sz w:val="24"/>
                <w:szCs w:val="24"/>
                <w:lang w:eastAsia="zh-CN"/>
              </w:rPr>
              <w:t>陕西众灿品诚项目管理有限公司</w:t>
            </w:r>
          </w:p>
          <w:p w14:paraId="144877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地址：</w:t>
            </w:r>
            <w:r>
              <w:rPr>
                <w:rFonts w:hint="eastAsia" w:ascii="微软雅黑" w:hAnsi="微软雅黑" w:eastAsia="微软雅黑" w:cs="仿宋_GB2312"/>
                <w:sz w:val="24"/>
                <w:szCs w:val="24"/>
                <w:lang w:val="zh-CN"/>
              </w:rPr>
              <w:t>陕西省西安市雁塔区电子城街道万象国际中心2号楼1单元801室</w:t>
            </w:r>
          </w:p>
          <w:p w14:paraId="5C3501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联系人：</w:t>
            </w:r>
            <w:r>
              <w:rPr>
                <w:rFonts w:hint="eastAsia" w:ascii="微软雅黑" w:hAnsi="微软雅黑" w:eastAsia="微软雅黑" w:cs="微软雅黑"/>
                <w:sz w:val="24"/>
                <w:szCs w:val="24"/>
                <w:lang w:eastAsia="zh-CN"/>
              </w:rPr>
              <w:t>王伟娜</w:t>
            </w:r>
          </w:p>
          <w:p w14:paraId="663AC6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联系电话：</w:t>
            </w:r>
            <w:r>
              <w:rPr>
                <w:rFonts w:hint="eastAsia" w:ascii="微软雅黑" w:hAnsi="微软雅黑" w:eastAsia="微软雅黑"/>
                <w:sz w:val="24"/>
                <w:szCs w:val="24"/>
              </w:rPr>
              <w:t>18966707323</w:t>
            </w:r>
          </w:p>
        </w:tc>
      </w:tr>
      <w:tr w14:paraId="131B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3AA941F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p>
        </w:tc>
        <w:tc>
          <w:tcPr>
            <w:tcW w:w="2516" w:type="dxa"/>
            <w:noWrap w:val="0"/>
            <w:vAlign w:val="center"/>
          </w:tcPr>
          <w:p w14:paraId="1B2108E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w:t>
            </w:r>
          </w:p>
        </w:tc>
        <w:tc>
          <w:tcPr>
            <w:tcW w:w="6628" w:type="dxa"/>
            <w:noWrap w:val="0"/>
            <w:vAlign w:val="center"/>
          </w:tcPr>
          <w:p w14:paraId="4C5090B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宁陕县城关镇寨沟村猫儿沟山洪治理项目</w:t>
            </w:r>
          </w:p>
        </w:tc>
      </w:tr>
      <w:tr w14:paraId="3CC3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48756F4A">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p>
        </w:tc>
        <w:tc>
          <w:tcPr>
            <w:tcW w:w="2516" w:type="dxa"/>
            <w:noWrap w:val="0"/>
            <w:vAlign w:val="center"/>
          </w:tcPr>
          <w:p w14:paraId="7FE6308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资金来源</w:t>
            </w:r>
          </w:p>
        </w:tc>
        <w:tc>
          <w:tcPr>
            <w:tcW w:w="6628" w:type="dxa"/>
            <w:noWrap w:val="0"/>
            <w:vAlign w:val="center"/>
          </w:tcPr>
          <w:p w14:paraId="2B0B214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财政</w:t>
            </w:r>
            <w:r>
              <w:rPr>
                <w:rFonts w:hint="eastAsia" w:ascii="微软雅黑" w:hAnsi="微软雅黑" w:eastAsia="微软雅黑" w:cs="微软雅黑"/>
                <w:sz w:val="24"/>
                <w:szCs w:val="24"/>
              </w:rPr>
              <w:t>资金</w:t>
            </w:r>
          </w:p>
        </w:tc>
      </w:tr>
      <w:tr w14:paraId="6BAF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231CA4C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2516" w:type="dxa"/>
            <w:noWrap w:val="0"/>
            <w:vAlign w:val="center"/>
          </w:tcPr>
          <w:p w14:paraId="41EA965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资金落实情况</w:t>
            </w:r>
          </w:p>
        </w:tc>
        <w:tc>
          <w:tcPr>
            <w:tcW w:w="6628" w:type="dxa"/>
            <w:noWrap w:val="0"/>
            <w:vAlign w:val="center"/>
          </w:tcPr>
          <w:p w14:paraId="605676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资金已落实到位</w:t>
            </w:r>
          </w:p>
        </w:tc>
      </w:tr>
      <w:tr w14:paraId="0686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vMerge w:val="restart"/>
            <w:noWrap w:val="0"/>
            <w:vAlign w:val="center"/>
          </w:tcPr>
          <w:p w14:paraId="1700160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p>
        </w:tc>
        <w:tc>
          <w:tcPr>
            <w:tcW w:w="2516" w:type="dxa"/>
            <w:noWrap w:val="0"/>
            <w:vAlign w:val="center"/>
          </w:tcPr>
          <w:p w14:paraId="31EE717E">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预算金额</w:t>
            </w:r>
          </w:p>
        </w:tc>
        <w:tc>
          <w:tcPr>
            <w:tcW w:w="6628" w:type="dxa"/>
            <w:noWrap w:val="0"/>
            <w:vAlign w:val="center"/>
          </w:tcPr>
          <w:p w14:paraId="7AD7297E">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本项目预算金额</w:t>
            </w:r>
            <w:r>
              <w:rPr>
                <w:rFonts w:hint="eastAsia" w:ascii="微软雅黑" w:hAnsi="微软雅黑" w:eastAsia="微软雅黑" w:cs="微软雅黑"/>
                <w:sz w:val="24"/>
                <w:szCs w:val="24"/>
                <w:highlight w:val="none"/>
                <w:lang w:val="en-US" w:eastAsia="zh-CN"/>
              </w:rPr>
              <w:t>为</w:t>
            </w:r>
            <w:r>
              <w:rPr>
                <w:rFonts w:hint="eastAsia" w:ascii="微软雅黑" w:hAnsi="微软雅黑" w:eastAsia="微软雅黑" w:cs="微软雅黑"/>
                <w:sz w:val="24"/>
                <w:szCs w:val="24"/>
                <w:highlight w:val="none"/>
              </w:rPr>
              <w:t>￥</w:t>
            </w:r>
            <w:r>
              <w:rPr>
                <w:rFonts w:hint="eastAsia" w:ascii="微软雅黑" w:hAnsi="微软雅黑" w:eastAsia="微软雅黑" w:cs="微软雅黑"/>
                <w:snapToGrid w:val="0"/>
                <w:color w:val="auto"/>
                <w:kern w:val="0"/>
                <w:sz w:val="24"/>
                <w:szCs w:val="24"/>
                <w:highlight w:val="none"/>
                <w:vertAlign w:val="baseline"/>
                <w:lang w:val="en-US" w:eastAsia="zh-CN" w:bidi="ar"/>
              </w:rPr>
              <w:t>800,942.16</w:t>
            </w:r>
            <w:r>
              <w:rPr>
                <w:rFonts w:hint="eastAsia" w:ascii="微软雅黑" w:hAnsi="微软雅黑" w:eastAsia="微软雅黑" w:cs="微软雅黑"/>
                <w:sz w:val="24"/>
                <w:szCs w:val="24"/>
                <w:highlight w:val="none"/>
              </w:rPr>
              <w:t>元</w:t>
            </w:r>
          </w:p>
        </w:tc>
      </w:tr>
      <w:tr w14:paraId="52EC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vMerge w:val="continue"/>
            <w:noWrap w:val="0"/>
            <w:vAlign w:val="center"/>
          </w:tcPr>
          <w:p w14:paraId="4D73F9D3">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p>
        </w:tc>
        <w:tc>
          <w:tcPr>
            <w:tcW w:w="2516" w:type="dxa"/>
            <w:noWrap w:val="0"/>
            <w:vAlign w:val="center"/>
          </w:tcPr>
          <w:p w14:paraId="4F19F500">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微软雅黑" w:hAnsi="微软雅黑" w:eastAsia="微软雅黑" w:cs="微软雅黑"/>
                <w:sz w:val="24"/>
                <w:szCs w:val="24"/>
                <w:highlight w:val="yellow"/>
                <w:lang w:val="zh-CN"/>
              </w:rPr>
            </w:pPr>
            <w:r>
              <w:rPr>
                <w:rFonts w:hint="eastAsia" w:ascii="微软雅黑" w:hAnsi="微软雅黑" w:eastAsia="微软雅黑" w:cs="微软雅黑"/>
                <w:color w:val="auto"/>
                <w:sz w:val="24"/>
                <w:szCs w:val="24"/>
                <w:highlight w:val="none"/>
                <w:lang w:val="zh-CN"/>
              </w:rPr>
              <w:t>最高限价</w:t>
            </w:r>
          </w:p>
        </w:tc>
        <w:tc>
          <w:tcPr>
            <w:tcW w:w="6628" w:type="dxa"/>
            <w:noWrap w:val="0"/>
            <w:vAlign w:val="center"/>
          </w:tcPr>
          <w:p w14:paraId="1CFF64D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本项目</w:t>
            </w:r>
            <w:r>
              <w:rPr>
                <w:rFonts w:hint="eastAsia" w:ascii="微软雅黑" w:hAnsi="微软雅黑" w:eastAsia="微软雅黑" w:cs="微软雅黑"/>
                <w:color w:val="auto"/>
                <w:sz w:val="24"/>
                <w:szCs w:val="24"/>
                <w:highlight w:val="none"/>
                <w:lang w:val="zh-CN"/>
              </w:rPr>
              <w:t>最高限价</w:t>
            </w:r>
            <w:r>
              <w:rPr>
                <w:rFonts w:hint="eastAsia" w:ascii="微软雅黑" w:hAnsi="微软雅黑" w:eastAsia="微软雅黑" w:cs="微软雅黑"/>
                <w:sz w:val="24"/>
                <w:szCs w:val="24"/>
                <w:highlight w:val="none"/>
                <w:lang w:val="en-US" w:eastAsia="zh-CN"/>
              </w:rPr>
              <w:t>为</w:t>
            </w:r>
            <w:r>
              <w:rPr>
                <w:rFonts w:hint="eastAsia" w:ascii="微软雅黑" w:hAnsi="微软雅黑" w:eastAsia="微软雅黑" w:cs="微软雅黑"/>
                <w:sz w:val="24"/>
                <w:szCs w:val="24"/>
                <w:highlight w:val="none"/>
              </w:rPr>
              <w:t>￥</w:t>
            </w:r>
            <w:r>
              <w:rPr>
                <w:rFonts w:hint="eastAsia" w:ascii="微软雅黑" w:hAnsi="微软雅黑" w:eastAsia="微软雅黑" w:cs="微软雅黑"/>
                <w:snapToGrid w:val="0"/>
                <w:color w:val="auto"/>
                <w:kern w:val="0"/>
                <w:sz w:val="24"/>
                <w:szCs w:val="24"/>
                <w:highlight w:val="none"/>
                <w:vertAlign w:val="baseline"/>
                <w:lang w:val="en-US" w:eastAsia="zh-CN" w:bidi="ar"/>
              </w:rPr>
              <w:t>800,942.16</w:t>
            </w:r>
            <w:r>
              <w:rPr>
                <w:rFonts w:hint="eastAsia" w:ascii="微软雅黑" w:hAnsi="微软雅黑" w:eastAsia="微软雅黑" w:cs="微软雅黑"/>
                <w:sz w:val="24"/>
                <w:szCs w:val="24"/>
                <w:highlight w:val="none"/>
              </w:rPr>
              <w:t>元</w:t>
            </w:r>
          </w:p>
        </w:tc>
      </w:tr>
      <w:tr w14:paraId="2C71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0AD8BF5F">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val="en-US" w:eastAsia="zh-CN" w:bidi="ar-SA"/>
              </w:rPr>
            </w:pPr>
            <w:r>
              <w:rPr>
                <w:rFonts w:hint="eastAsia" w:ascii="微软雅黑" w:hAnsi="微软雅黑" w:eastAsia="微软雅黑" w:cs="微软雅黑"/>
                <w:sz w:val="24"/>
                <w:szCs w:val="24"/>
              </w:rPr>
              <w:t>7</w:t>
            </w:r>
          </w:p>
        </w:tc>
        <w:tc>
          <w:tcPr>
            <w:tcW w:w="2516" w:type="dxa"/>
            <w:noWrap w:val="0"/>
            <w:vAlign w:val="center"/>
          </w:tcPr>
          <w:p w14:paraId="0EEAF53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是否专门面向中小企业采购</w:t>
            </w:r>
          </w:p>
        </w:tc>
        <w:tc>
          <w:tcPr>
            <w:tcW w:w="6628" w:type="dxa"/>
            <w:noWrap w:val="0"/>
            <w:vAlign w:val="center"/>
          </w:tcPr>
          <w:p w14:paraId="49CB4EE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highlight w:val="none"/>
                <w:lang w:val="en-US" w:eastAsia="zh-CN"/>
              </w:rPr>
              <w:t>是，</w:t>
            </w: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专门面向小微企业采购</w:t>
            </w:r>
          </w:p>
        </w:tc>
      </w:tr>
      <w:tr w14:paraId="6F54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707D694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8</w:t>
            </w:r>
          </w:p>
        </w:tc>
        <w:tc>
          <w:tcPr>
            <w:tcW w:w="2516" w:type="dxa"/>
            <w:noWrap w:val="0"/>
            <w:vAlign w:val="center"/>
          </w:tcPr>
          <w:p w14:paraId="5C7F85AF">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是否接受</w:t>
            </w:r>
          </w:p>
          <w:p w14:paraId="1932BC8C">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联合体</w:t>
            </w:r>
          </w:p>
        </w:tc>
        <w:tc>
          <w:tcPr>
            <w:tcW w:w="6628" w:type="dxa"/>
            <w:noWrap w:val="0"/>
            <w:vAlign w:val="center"/>
          </w:tcPr>
          <w:p w14:paraId="41EC6ED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不接受</w:t>
            </w:r>
          </w:p>
        </w:tc>
      </w:tr>
      <w:tr w14:paraId="5DE8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0076CC0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9</w:t>
            </w:r>
          </w:p>
        </w:tc>
        <w:tc>
          <w:tcPr>
            <w:tcW w:w="2516" w:type="dxa"/>
            <w:noWrap w:val="0"/>
            <w:vAlign w:val="center"/>
          </w:tcPr>
          <w:p w14:paraId="080CFCC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kern w:val="0"/>
                <w:sz w:val="24"/>
                <w:szCs w:val="24"/>
              </w:rPr>
              <w:t>招标范围</w:t>
            </w:r>
          </w:p>
        </w:tc>
        <w:tc>
          <w:tcPr>
            <w:tcW w:w="6628" w:type="dxa"/>
            <w:noWrap w:val="0"/>
            <w:vAlign w:val="center"/>
          </w:tcPr>
          <w:p w14:paraId="35D2EAB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1.对寨沟村猫儿沟进行清淤，将现有河床下降3m，预计清除石方11443.14m³；2.新建浆砌石挡墙2处，总长 146m，浆砌石总方量813.95m³。</w:t>
            </w:r>
          </w:p>
        </w:tc>
      </w:tr>
      <w:tr w14:paraId="5197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354E62B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10</w:t>
            </w:r>
          </w:p>
        </w:tc>
        <w:tc>
          <w:tcPr>
            <w:tcW w:w="2516" w:type="dxa"/>
            <w:noWrap w:val="0"/>
            <w:vAlign w:val="center"/>
          </w:tcPr>
          <w:p w14:paraId="7DD84DD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建设地点</w:t>
            </w:r>
          </w:p>
        </w:tc>
        <w:tc>
          <w:tcPr>
            <w:tcW w:w="6628" w:type="dxa"/>
            <w:noWrap w:val="0"/>
            <w:vAlign w:val="center"/>
          </w:tcPr>
          <w:p w14:paraId="046F83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sz w:val="24"/>
                <w:szCs w:val="24"/>
                <w:highlight w:val="none"/>
                <w:lang w:val="en-US" w:eastAsia="zh-CN"/>
              </w:rPr>
              <w:t>位于宁陕县寨沟村猫儿沟</w:t>
            </w:r>
          </w:p>
        </w:tc>
      </w:tr>
      <w:tr w14:paraId="5A77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1E8D6CB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11</w:t>
            </w:r>
          </w:p>
        </w:tc>
        <w:tc>
          <w:tcPr>
            <w:tcW w:w="2516" w:type="dxa"/>
            <w:noWrap w:val="0"/>
            <w:vAlign w:val="center"/>
          </w:tcPr>
          <w:p w14:paraId="3B4A336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sz w:val="24"/>
                <w:szCs w:val="24"/>
              </w:rPr>
              <w:t>计划工期</w:t>
            </w:r>
          </w:p>
        </w:tc>
        <w:tc>
          <w:tcPr>
            <w:tcW w:w="6628" w:type="dxa"/>
            <w:noWrap w:val="0"/>
            <w:vAlign w:val="center"/>
          </w:tcPr>
          <w:p w14:paraId="2A7A5481">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default" w:ascii="微软雅黑" w:hAnsi="微软雅黑" w:eastAsia="微软雅黑" w:cs="微软雅黑"/>
                <w:color w:val="auto"/>
                <w:sz w:val="24"/>
                <w:szCs w:val="24"/>
                <w:highlight w:val="none"/>
                <w:lang w:val="en-US"/>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t>2个月</w:t>
            </w:r>
          </w:p>
        </w:tc>
      </w:tr>
      <w:tr w14:paraId="6A3D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5C68204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12</w:t>
            </w:r>
          </w:p>
        </w:tc>
        <w:tc>
          <w:tcPr>
            <w:tcW w:w="2516" w:type="dxa"/>
            <w:noWrap w:val="0"/>
            <w:vAlign w:val="center"/>
          </w:tcPr>
          <w:p w14:paraId="77174FE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质量标准</w:t>
            </w:r>
          </w:p>
        </w:tc>
        <w:tc>
          <w:tcPr>
            <w:tcW w:w="6628" w:type="dxa"/>
            <w:noWrap w:val="0"/>
            <w:vAlign w:val="center"/>
          </w:tcPr>
          <w:p w14:paraId="4AF0D4D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符合国家现行有关施工质量验收规范“合格”要求。</w:t>
            </w:r>
          </w:p>
        </w:tc>
      </w:tr>
      <w:tr w14:paraId="66FD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1265EC2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13</w:t>
            </w:r>
          </w:p>
        </w:tc>
        <w:tc>
          <w:tcPr>
            <w:tcW w:w="2516" w:type="dxa"/>
            <w:noWrap w:val="0"/>
            <w:vAlign w:val="center"/>
          </w:tcPr>
          <w:p w14:paraId="2428185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现场踏勘</w:t>
            </w:r>
          </w:p>
        </w:tc>
        <w:tc>
          <w:tcPr>
            <w:tcW w:w="6628" w:type="dxa"/>
            <w:noWrap w:val="0"/>
            <w:vAlign w:val="center"/>
          </w:tcPr>
          <w:p w14:paraId="08E5862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zh-CN"/>
              </w:rPr>
              <w:t>自行踏勘</w:t>
            </w:r>
          </w:p>
        </w:tc>
      </w:tr>
      <w:tr w14:paraId="590D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59" w:type="dxa"/>
            <w:noWrap w:val="0"/>
            <w:vAlign w:val="center"/>
          </w:tcPr>
          <w:p w14:paraId="4A6D70D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14</w:t>
            </w:r>
          </w:p>
        </w:tc>
        <w:tc>
          <w:tcPr>
            <w:tcW w:w="2516" w:type="dxa"/>
            <w:shd w:val="clear" w:color="auto" w:fill="auto"/>
            <w:noWrap w:val="0"/>
            <w:vAlign w:val="center"/>
          </w:tcPr>
          <w:p w14:paraId="1C5E617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磋商文件</w:t>
            </w:r>
            <w:r>
              <w:rPr>
                <w:rFonts w:hint="eastAsia" w:ascii="微软雅黑" w:hAnsi="微软雅黑" w:eastAsia="微软雅黑" w:cs="微软雅黑"/>
                <w:sz w:val="24"/>
                <w:szCs w:val="24"/>
              </w:rPr>
              <w:t>的</w:t>
            </w:r>
          </w:p>
          <w:p w14:paraId="15E542E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澄清或修改</w:t>
            </w:r>
          </w:p>
        </w:tc>
        <w:tc>
          <w:tcPr>
            <w:tcW w:w="6628" w:type="dxa"/>
            <w:shd w:val="clear" w:color="auto" w:fill="auto"/>
            <w:noWrap w:val="0"/>
            <w:vAlign w:val="center"/>
          </w:tcPr>
          <w:p w14:paraId="4398C44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zh-CN"/>
              </w:rPr>
              <w:t>若对</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文件进行必要的澄清或者修改，将在财政部门指定媒体上发布更正公告并以书面形式通知所有获取</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，澄清或者修改的内容为</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文件的组成部分。澄清或者修改的内容可能影响</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文件编制的，不足</w:t>
            </w:r>
            <w:r>
              <w:rPr>
                <w:rFonts w:hint="eastAsia" w:ascii="微软雅黑" w:hAnsi="微软雅黑" w:eastAsia="微软雅黑" w:cs="微软雅黑"/>
                <w:sz w:val="24"/>
                <w:szCs w:val="24"/>
              </w:rPr>
              <w:t>5</w:t>
            </w:r>
            <w:r>
              <w:rPr>
                <w:rFonts w:hint="eastAsia" w:ascii="微软雅黑" w:hAnsi="微软雅黑" w:eastAsia="微软雅黑" w:cs="微软雅黑"/>
                <w:sz w:val="24"/>
                <w:szCs w:val="24"/>
                <w:lang w:val="zh-CN"/>
              </w:rPr>
              <w:t>日的，采购代理机构将顺延递交</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文件的截止时间</w:t>
            </w:r>
            <w:r>
              <w:rPr>
                <w:rFonts w:hint="eastAsia" w:ascii="微软雅黑" w:hAnsi="微软雅黑" w:eastAsia="微软雅黑" w:cs="微软雅黑"/>
                <w:sz w:val="24"/>
                <w:szCs w:val="24"/>
              </w:rPr>
              <w:t>。</w:t>
            </w:r>
          </w:p>
        </w:tc>
      </w:tr>
      <w:tr w14:paraId="10E5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3A91950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15</w:t>
            </w:r>
          </w:p>
        </w:tc>
        <w:tc>
          <w:tcPr>
            <w:tcW w:w="2516" w:type="dxa"/>
            <w:shd w:val="clear" w:color="auto" w:fill="auto"/>
            <w:noWrap w:val="0"/>
            <w:vAlign w:val="center"/>
          </w:tcPr>
          <w:p w14:paraId="40CA003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rPr>
              <w:t>构成</w:t>
            </w:r>
            <w:r>
              <w:rPr>
                <w:rFonts w:hint="eastAsia" w:ascii="微软雅黑" w:hAnsi="微软雅黑" w:eastAsia="微软雅黑" w:cs="微软雅黑"/>
                <w:color w:val="000000"/>
                <w:sz w:val="24"/>
                <w:szCs w:val="24"/>
                <w:lang w:eastAsia="zh-CN"/>
              </w:rPr>
              <w:t>磋商文件</w:t>
            </w:r>
            <w:r>
              <w:rPr>
                <w:rFonts w:hint="eastAsia" w:ascii="微软雅黑" w:hAnsi="微软雅黑" w:eastAsia="微软雅黑" w:cs="微软雅黑"/>
                <w:color w:val="000000"/>
                <w:sz w:val="24"/>
                <w:szCs w:val="24"/>
              </w:rPr>
              <w:t>的其他材料</w:t>
            </w:r>
          </w:p>
        </w:tc>
        <w:tc>
          <w:tcPr>
            <w:tcW w:w="6628" w:type="dxa"/>
            <w:shd w:val="clear" w:color="auto" w:fill="auto"/>
            <w:noWrap w:val="0"/>
            <w:vAlign w:val="center"/>
          </w:tcPr>
          <w:p w14:paraId="357690F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64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rPr>
              <w:t>以书面形式发出的答疑纪要或对</w:t>
            </w:r>
            <w:r>
              <w:rPr>
                <w:rFonts w:hint="eastAsia" w:ascii="微软雅黑" w:hAnsi="微软雅黑" w:eastAsia="微软雅黑" w:cs="微软雅黑"/>
                <w:color w:val="000000"/>
                <w:sz w:val="24"/>
                <w:szCs w:val="24"/>
                <w:lang w:eastAsia="zh-CN"/>
              </w:rPr>
              <w:t>磋商文件</w:t>
            </w:r>
            <w:r>
              <w:rPr>
                <w:rFonts w:hint="eastAsia" w:ascii="微软雅黑" w:hAnsi="微软雅黑" w:eastAsia="微软雅黑" w:cs="微软雅黑"/>
                <w:color w:val="000000"/>
                <w:sz w:val="24"/>
                <w:szCs w:val="24"/>
              </w:rPr>
              <w:t>的澄清或修改内容，均为</w:t>
            </w:r>
            <w:r>
              <w:rPr>
                <w:rFonts w:hint="eastAsia" w:ascii="微软雅黑" w:hAnsi="微软雅黑" w:eastAsia="微软雅黑" w:cs="微软雅黑"/>
                <w:color w:val="000000"/>
                <w:sz w:val="24"/>
                <w:szCs w:val="24"/>
                <w:lang w:eastAsia="zh-CN"/>
              </w:rPr>
              <w:t>磋商文件</w:t>
            </w:r>
            <w:r>
              <w:rPr>
                <w:rFonts w:hint="eastAsia" w:ascii="微软雅黑" w:hAnsi="微软雅黑" w:eastAsia="微软雅黑" w:cs="微软雅黑"/>
                <w:color w:val="000000"/>
                <w:sz w:val="24"/>
                <w:szCs w:val="24"/>
              </w:rPr>
              <w:t>的组成部分，对</w:t>
            </w:r>
            <w:r>
              <w:rPr>
                <w:rFonts w:hint="eastAsia" w:ascii="微软雅黑" w:hAnsi="微软雅黑" w:eastAsia="微软雅黑" w:cs="微软雅黑"/>
                <w:color w:val="000000"/>
                <w:sz w:val="24"/>
                <w:szCs w:val="24"/>
                <w:lang w:eastAsia="zh-CN"/>
              </w:rPr>
              <w:t>供应商</w:t>
            </w:r>
            <w:r>
              <w:rPr>
                <w:rFonts w:hint="eastAsia" w:ascii="微软雅黑" w:hAnsi="微软雅黑" w:eastAsia="微软雅黑" w:cs="微软雅黑"/>
                <w:color w:val="000000"/>
                <w:sz w:val="24"/>
                <w:szCs w:val="24"/>
              </w:rPr>
              <w:t>起约束作用。</w:t>
            </w:r>
          </w:p>
        </w:tc>
      </w:tr>
      <w:tr w14:paraId="1AE2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659" w:type="dxa"/>
            <w:noWrap w:val="0"/>
            <w:vAlign w:val="center"/>
          </w:tcPr>
          <w:p w14:paraId="3190E0E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16</w:t>
            </w:r>
          </w:p>
        </w:tc>
        <w:tc>
          <w:tcPr>
            <w:tcW w:w="2516" w:type="dxa"/>
            <w:shd w:val="clear" w:color="auto" w:fill="auto"/>
            <w:noWrap w:val="0"/>
            <w:vAlign w:val="center"/>
          </w:tcPr>
          <w:p w14:paraId="2DA0469E">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有效期</w:t>
            </w:r>
          </w:p>
        </w:tc>
        <w:tc>
          <w:tcPr>
            <w:tcW w:w="6628" w:type="dxa"/>
            <w:shd w:val="clear" w:color="auto" w:fill="auto"/>
            <w:noWrap w:val="0"/>
            <w:vAlign w:val="center"/>
          </w:tcPr>
          <w:p w14:paraId="101C455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从</w:t>
            </w:r>
            <w:r>
              <w:rPr>
                <w:rFonts w:hint="eastAsia" w:ascii="微软雅黑" w:hAnsi="微软雅黑" w:eastAsia="微软雅黑" w:cs="微软雅黑"/>
                <w:sz w:val="24"/>
                <w:szCs w:val="24"/>
                <w:lang w:eastAsia="zh-CN"/>
              </w:rPr>
              <w:t>磋商响应文件</w:t>
            </w:r>
            <w:r>
              <w:rPr>
                <w:rFonts w:hint="eastAsia" w:ascii="微软雅黑" w:hAnsi="微软雅黑" w:eastAsia="微软雅黑" w:cs="微软雅黑"/>
                <w:sz w:val="24"/>
                <w:szCs w:val="24"/>
              </w:rPr>
              <w:t>递交截止之日起算不得少于90个日历天</w:t>
            </w:r>
          </w:p>
        </w:tc>
      </w:tr>
      <w:tr w14:paraId="44A1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5ECC518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17</w:t>
            </w:r>
          </w:p>
        </w:tc>
        <w:tc>
          <w:tcPr>
            <w:tcW w:w="2516" w:type="dxa"/>
            <w:shd w:val="clear" w:color="auto" w:fill="auto"/>
            <w:noWrap w:val="0"/>
            <w:vAlign w:val="center"/>
          </w:tcPr>
          <w:p w14:paraId="5047B9D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保证金</w:t>
            </w:r>
          </w:p>
        </w:tc>
        <w:tc>
          <w:tcPr>
            <w:tcW w:w="6628" w:type="dxa"/>
            <w:shd w:val="clear" w:color="auto" w:fill="auto"/>
            <w:noWrap w:val="0"/>
            <w:vAlign w:val="center"/>
          </w:tcPr>
          <w:p w14:paraId="2779B8D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无</w:t>
            </w:r>
          </w:p>
        </w:tc>
      </w:tr>
      <w:tr w14:paraId="4C11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1D88D05E">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18</w:t>
            </w:r>
          </w:p>
        </w:tc>
        <w:tc>
          <w:tcPr>
            <w:tcW w:w="2516" w:type="dxa"/>
            <w:shd w:val="clear" w:color="auto" w:fill="auto"/>
            <w:noWrap w:val="0"/>
            <w:vAlign w:val="center"/>
          </w:tcPr>
          <w:p w14:paraId="62CFDCA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是否允许递交备选</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方案</w:t>
            </w:r>
          </w:p>
        </w:tc>
        <w:tc>
          <w:tcPr>
            <w:tcW w:w="6628" w:type="dxa"/>
            <w:shd w:val="clear" w:color="auto" w:fill="auto"/>
            <w:noWrap w:val="0"/>
            <w:vAlign w:val="center"/>
          </w:tcPr>
          <w:p w14:paraId="2A644FB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不允许</w:t>
            </w:r>
          </w:p>
        </w:tc>
      </w:tr>
      <w:tr w14:paraId="4B8B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7F90642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19</w:t>
            </w:r>
          </w:p>
        </w:tc>
        <w:tc>
          <w:tcPr>
            <w:tcW w:w="2516" w:type="dxa"/>
            <w:shd w:val="clear" w:color="auto" w:fill="auto"/>
            <w:noWrap w:val="0"/>
            <w:vAlign w:val="center"/>
          </w:tcPr>
          <w:p w14:paraId="4EAA70B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eastAsia="zh-CN"/>
              </w:rPr>
              <w:t>磋商响应文件</w:t>
            </w:r>
            <w:r>
              <w:rPr>
                <w:rFonts w:hint="eastAsia" w:ascii="微软雅黑" w:hAnsi="微软雅黑" w:eastAsia="微软雅黑" w:cs="微软雅黑"/>
                <w:sz w:val="24"/>
                <w:szCs w:val="24"/>
              </w:rPr>
              <w:t>签字或盖章要求</w:t>
            </w:r>
          </w:p>
        </w:tc>
        <w:tc>
          <w:tcPr>
            <w:tcW w:w="6628" w:type="dxa"/>
            <w:shd w:val="clear" w:color="auto" w:fill="auto"/>
            <w:noWrap w:val="0"/>
            <w:vAlign w:val="center"/>
          </w:tcPr>
          <w:p w14:paraId="40D9AAE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eastAsia="zh-CN"/>
              </w:rPr>
              <w:t>磋商响应文件</w:t>
            </w:r>
            <w:r>
              <w:rPr>
                <w:rFonts w:hint="eastAsia" w:ascii="微软雅黑" w:hAnsi="微软雅黑" w:eastAsia="微软雅黑" w:cs="微软雅黑"/>
                <w:sz w:val="24"/>
                <w:szCs w:val="24"/>
              </w:rPr>
              <w:t>必须按照</w:t>
            </w:r>
            <w:r>
              <w:rPr>
                <w:rFonts w:hint="eastAsia" w:ascii="微软雅黑" w:hAnsi="微软雅黑" w:eastAsia="微软雅黑" w:cs="微软雅黑"/>
                <w:sz w:val="24"/>
                <w:szCs w:val="24"/>
                <w:lang w:eastAsia="zh-CN"/>
              </w:rPr>
              <w:t>磋商文件</w:t>
            </w:r>
            <w:r>
              <w:rPr>
                <w:rFonts w:hint="eastAsia" w:ascii="微软雅黑" w:hAnsi="微软雅黑" w:eastAsia="微软雅黑" w:cs="微软雅黑"/>
                <w:sz w:val="24"/>
                <w:szCs w:val="24"/>
              </w:rPr>
              <w:t>第五部分“</w:t>
            </w:r>
            <w:r>
              <w:rPr>
                <w:rFonts w:hint="eastAsia" w:ascii="微软雅黑" w:hAnsi="微软雅黑" w:eastAsia="微软雅黑" w:cs="微软雅黑"/>
                <w:sz w:val="24"/>
                <w:szCs w:val="24"/>
                <w:lang w:eastAsia="zh-CN"/>
              </w:rPr>
              <w:t>磋商响应文件</w:t>
            </w:r>
            <w:r>
              <w:rPr>
                <w:rFonts w:hint="eastAsia" w:ascii="微软雅黑" w:hAnsi="微软雅黑" w:eastAsia="微软雅黑" w:cs="微软雅黑"/>
                <w:sz w:val="24"/>
                <w:szCs w:val="24"/>
              </w:rPr>
              <w:t>格式”中的要求进行签署、盖章；</w:t>
            </w:r>
            <w:r>
              <w:rPr>
                <w:rFonts w:hint="eastAsia" w:ascii="微软雅黑" w:hAnsi="微软雅黑" w:eastAsia="微软雅黑" w:cs="微软雅黑"/>
                <w:sz w:val="24"/>
                <w:szCs w:val="24"/>
                <w:lang w:eastAsia="zh-CN"/>
              </w:rPr>
              <w:t>磋商响应文件</w:t>
            </w:r>
            <w:r>
              <w:rPr>
                <w:rFonts w:hint="eastAsia" w:ascii="微软雅黑" w:hAnsi="微软雅黑" w:eastAsia="微软雅黑" w:cs="微软雅黑"/>
                <w:sz w:val="24"/>
                <w:szCs w:val="24"/>
                <w:lang w:val="zh-CN"/>
              </w:rPr>
              <w:t>中</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lang w:val="zh-CN"/>
              </w:rPr>
              <w:t>名称盖章处必须加盖</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lang w:val="zh-CN"/>
              </w:rPr>
              <w:t>公章。</w:t>
            </w:r>
            <w:r>
              <w:rPr>
                <w:rFonts w:hint="eastAsia" w:ascii="微软雅黑" w:hAnsi="微软雅黑" w:eastAsia="微软雅黑" w:cs="微软雅黑"/>
                <w:b/>
                <w:sz w:val="24"/>
                <w:szCs w:val="24"/>
                <w:lang w:eastAsia="zh-CN"/>
              </w:rPr>
              <w:t>磋商文件</w:t>
            </w:r>
            <w:r>
              <w:rPr>
                <w:rFonts w:hint="eastAsia" w:ascii="微软雅黑" w:hAnsi="微软雅黑" w:eastAsia="微软雅黑" w:cs="微软雅黑"/>
                <w:b/>
                <w:bCs/>
                <w:sz w:val="24"/>
                <w:szCs w:val="24"/>
              </w:rPr>
              <w:t>中凡是需要法定代表人签字或盖章之处，非法人单位的负责人均参照执行。</w:t>
            </w:r>
            <w:r>
              <w:rPr>
                <w:rFonts w:hint="eastAsia" w:ascii="微软雅黑" w:hAnsi="微软雅黑" w:eastAsia="微软雅黑" w:cs="微软雅黑"/>
                <w:sz w:val="24"/>
                <w:szCs w:val="24"/>
                <w:lang w:val="zh-CN"/>
              </w:rPr>
              <w:t>授权代表签字的，</w:t>
            </w:r>
            <w:r>
              <w:rPr>
                <w:rFonts w:hint="eastAsia" w:ascii="微软雅黑" w:hAnsi="微软雅黑" w:eastAsia="微软雅黑" w:cs="微软雅黑"/>
                <w:sz w:val="24"/>
                <w:szCs w:val="24"/>
                <w:lang w:eastAsia="zh-CN"/>
              </w:rPr>
              <w:t>磋商响应文件</w:t>
            </w:r>
            <w:r>
              <w:rPr>
                <w:rFonts w:hint="eastAsia" w:ascii="微软雅黑" w:hAnsi="微软雅黑" w:eastAsia="微软雅黑" w:cs="微软雅黑"/>
                <w:sz w:val="24"/>
                <w:szCs w:val="24"/>
                <w:lang w:val="zh-CN"/>
              </w:rPr>
              <w:t>应附法定代表人签署的授权委托书。</w:t>
            </w:r>
          </w:p>
        </w:tc>
      </w:tr>
      <w:tr w14:paraId="6CA0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4F76873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20</w:t>
            </w:r>
          </w:p>
        </w:tc>
        <w:tc>
          <w:tcPr>
            <w:tcW w:w="2516" w:type="dxa"/>
            <w:shd w:val="clear" w:color="auto" w:fill="auto"/>
            <w:noWrap w:val="0"/>
            <w:vAlign w:val="center"/>
          </w:tcPr>
          <w:p w14:paraId="4EFD324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eastAsia="zh-CN"/>
              </w:rPr>
              <w:t>磋商响应文件</w:t>
            </w:r>
            <w:r>
              <w:rPr>
                <w:rFonts w:hint="eastAsia" w:ascii="微软雅黑" w:hAnsi="微软雅黑" w:eastAsia="微软雅黑" w:cs="微软雅黑"/>
                <w:sz w:val="24"/>
                <w:szCs w:val="24"/>
              </w:rPr>
              <w:t>份数</w:t>
            </w:r>
            <w:r>
              <w:rPr>
                <w:rFonts w:hint="eastAsia" w:ascii="微软雅黑" w:hAnsi="微软雅黑" w:eastAsia="微软雅黑" w:cs="微软雅黑"/>
                <w:sz w:val="24"/>
                <w:szCs w:val="24"/>
                <w:lang w:val="en-US" w:eastAsia="zh-CN"/>
              </w:rPr>
              <w:t>及</w:t>
            </w:r>
            <w:r>
              <w:rPr>
                <w:rFonts w:hint="eastAsia" w:ascii="微软雅黑" w:hAnsi="微软雅黑" w:eastAsia="微软雅黑" w:cs="微软雅黑"/>
                <w:sz w:val="24"/>
                <w:szCs w:val="24"/>
              </w:rPr>
              <w:t>密封</w:t>
            </w:r>
          </w:p>
        </w:tc>
        <w:tc>
          <w:tcPr>
            <w:tcW w:w="6628" w:type="dxa"/>
            <w:shd w:val="clear" w:color="auto" w:fill="auto"/>
            <w:noWrap w:val="0"/>
            <w:vAlign w:val="center"/>
          </w:tcPr>
          <w:p w14:paraId="5F799C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本项目采用电子化磋商的方式</w:t>
            </w:r>
            <w:r>
              <w:rPr>
                <w:rFonts w:hint="eastAsia" w:ascii="微软雅黑" w:hAnsi="微软雅黑" w:eastAsia="微软雅黑" w:cs="微软雅黑"/>
                <w:b/>
                <w:bCs/>
                <w:sz w:val="24"/>
                <w:szCs w:val="24"/>
                <w:highlight w:val="none"/>
                <w:lang w:val="en-US" w:eastAsia="zh-CN"/>
              </w:rPr>
              <w:t>。</w:t>
            </w:r>
            <w:r>
              <w:rPr>
                <w:rFonts w:hint="eastAsia" w:ascii="微软雅黑" w:hAnsi="微软雅黑" w:eastAsia="微软雅黑" w:cs="微软雅黑"/>
                <w:b/>
                <w:bCs/>
                <w:sz w:val="24"/>
                <w:szCs w:val="24"/>
                <w:highlight w:val="none"/>
                <w:lang w:val="zh-CN"/>
              </w:rPr>
              <w:t>供应商须在“陕西省</w:t>
            </w:r>
            <w:r>
              <w:rPr>
                <w:rFonts w:hint="eastAsia" w:ascii="微软雅黑" w:hAnsi="微软雅黑" w:eastAsia="微软雅黑" w:cs="微软雅黑"/>
                <w:b/>
                <w:bCs/>
                <w:sz w:val="24"/>
                <w:szCs w:val="24"/>
                <w:highlight w:val="none"/>
                <w:lang w:val="en-US" w:eastAsia="zh-CN"/>
              </w:rPr>
              <w:t>安康市</w:t>
            </w:r>
            <w:r>
              <w:rPr>
                <w:rFonts w:hint="eastAsia" w:ascii="微软雅黑" w:hAnsi="微软雅黑" w:eastAsia="微软雅黑" w:cs="微软雅黑"/>
                <w:b/>
                <w:bCs/>
                <w:sz w:val="24"/>
                <w:szCs w:val="24"/>
                <w:highlight w:val="none"/>
                <w:lang w:val="zh-CN"/>
              </w:rPr>
              <w:t>公共资源交易中心平台（</w:t>
            </w:r>
            <w:r>
              <w:rPr>
                <w:rFonts w:hint="eastAsia" w:ascii="微软雅黑" w:hAnsi="微软雅黑" w:eastAsia="微软雅黑" w:cs="微软雅黑"/>
                <w:b/>
                <w:bCs/>
                <w:sz w:val="24"/>
                <w:szCs w:val="24"/>
                <w:highlight w:val="none"/>
                <w:lang w:val="zh-CN"/>
              </w:rPr>
              <w:fldChar w:fldCharType="begin"/>
            </w:r>
            <w:r>
              <w:rPr>
                <w:rFonts w:hint="eastAsia" w:ascii="微软雅黑" w:hAnsi="微软雅黑" w:eastAsia="微软雅黑" w:cs="微软雅黑"/>
                <w:b/>
                <w:bCs/>
                <w:sz w:val="24"/>
                <w:szCs w:val="24"/>
                <w:highlight w:val="none"/>
                <w:lang w:val="zh-CN"/>
              </w:rPr>
              <w:instrText xml:space="preserve"> HYPERLINK "http://xxxq.sxggzyjy.cn/）\”的\“服务指南\”栏目\“下载专区\”中，免费下载\“陕西省公共资源交易平台政府采购电子标书制作工具(V8.0.0.2)\”，并使用该客户端制作电子投标文件，制作扩展名为\“.SXSTF\”的电子投标文件。" </w:instrText>
            </w:r>
            <w:r>
              <w:rPr>
                <w:rFonts w:hint="eastAsia" w:ascii="微软雅黑" w:hAnsi="微软雅黑" w:eastAsia="微软雅黑" w:cs="微软雅黑"/>
                <w:b/>
                <w:bCs/>
                <w:sz w:val="24"/>
                <w:szCs w:val="24"/>
                <w:highlight w:val="none"/>
                <w:lang w:val="zh-CN"/>
              </w:rPr>
              <w:fldChar w:fldCharType="separate"/>
            </w:r>
            <w:r>
              <w:rPr>
                <w:rFonts w:hint="eastAsia" w:ascii="微软雅黑" w:hAnsi="微软雅黑" w:eastAsia="微软雅黑" w:cs="微软雅黑"/>
                <w:b/>
                <w:bCs/>
                <w:sz w:val="24"/>
                <w:szCs w:val="24"/>
                <w:highlight w:val="none"/>
                <w:lang w:val="zh-CN"/>
              </w:rPr>
              <w:t>https://ggzyjy.ankang.gov.cn/）”的“下载专区”中，免费下载“陕西省公共资源交易平台政府采购电子标书制作工具”，并使用该客户端制作电子磋商响应文件。</w:t>
            </w:r>
            <w:r>
              <w:rPr>
                <w:rFonts w:hint="eastAsia" w:ascii="微软雅黑" w:hAnsi="微软雅黑" w:eastAsia="微软雅黑" w:cs="微软雅黑"/>
                <w:b/>
                <w:bCs/>
                <w:sz w:val="24"/>
                <w:szCs w:val="24"/>
                <w:highlight w:val="none"/>
                <w:lang w:val="zh-CN"/>
              </w:rPr>
              <w:fldChar w:fldCharType="end"/>
            </w:r>
            <w:r>
              <w:rPr>
                <w:rFonts w:hint="eastAsia" w:ascii="微软雅黑" w:hAnsi="微软雅黑" w:eastAsia="微软雅黑" w:cs="微软雅黑"/>
                <w:b/>
                <w:bCs/>
                <w:sz w:val="24"/>
                <w:szCs w:val="24"/>
                <w:highlight w:val="none"/>
                <w:lang w:val="zh-CN"/>
              </w:rPr>
              <w:t>供应商须使用数字认证证书对电子化磋商响应文件进行签章、加密、递交及开标时解密等相关招磋商事宜。</w:t>
            </w:r>
          </w:p>
          <w:p w14:paraId="5B7D4E60">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48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微软雅黑" w:hAnsi="微软雅黑" w:eastAsia="微软雅黑" w:cs="微软雅黑"/>
                <w:b/>
                <w:bCs/>
                <w:kern w:val="2"/>
                <w:sz w:val="24"/>
                <w:szCs w:val="24"/>
                <w:highlight w:val="none"/>
                <w:lang w:val="zh-CN" w:eastAsia="zh-CN" w:bidi="ar-SA"/>
              </w:rPr>
              <w:t>中标人应在中标公告发布之日起3个工作日内将磋商响应文件纸质版正本壹份、副本贰份</w:t>
            </w:r>
            <w:r>
              <w:rPr>
                <w:rFonts w:hint="eastAsia" w:ascii="微软雅黑" w:hAnsi="微软雅黑" w:eastAsia="微软雅黑" w:cs="微软雅黑"/>
                <w:b/>
                <w:bCs/>
                <w:kern w:val="2"/>
                <w:sz w:val="24"/>
                <w:szCs w:val="24"/>
                <w:highlight w:val="none"/>
                <w:lang w:val="en-US" w:eastAsia="zh-CN" w:bidi="ar-SA"/>
              </w:rPr>
              <w:t>及电子版U盘2贰份（U盘内容包含：磋商文件、广联达版本工程量清单）</w:t>
            </w:r>
            <w:r>
              <w:rPr>
                <w:rFonts w:hint="eastAsia" w:ascii="微软雅黑" w:hAnsi="微软雅黑" w:eastAsia="微软雅黑" w:cs="微软雅黑"/>
                <w:b/>
                <w:bCs/>
                <w:kern w:val="2"/>
                <w:sz w:val="24"/>
                <w:szCs w:val="24"/>
                <w:highlight w:val="none"/>
                <w:lang w:val="zh-CN" w:eastAsia="zh-CN" w:bidi="ar-SA"/>
              </w:rPr>
              <w:t>送达至招标代理机构。（纸质磋商响应文件建议A4纸双面打印，正、副本分别各自装订成册并编制目录和页码，并加盖公章。）</w:t>
            </w:r>
          </w:p>
        </w:tc>
      </w:tr>
      <w:tr w14:paraId="4B72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9" w:type="dxa"/>
            <w:noWrap w:val="0"/>
            <w:vAlign w:val="center"/>
          </w:tcPr>
          <w:p w14:paraId="1122217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21</w:t>
            </w:r>
          </w:p>
        </w:tc>
        <w:tc>
          <w:tcPr>
            <w:tcW w:w="2516" w:type="dxa"/>
            <w:shd w:val="clear" w:color="auto" w:fill="auto"/>
            <w:noWrap w:val="0"/>
            <w:vAlign w:val="center"/>
          </w:tcPr>
          <w:p w14:paraId="4AE0585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eastAsia="zh-CN"/>
              </w:rPr>
              <w:t>磋商响应文件</w:t>
            </w:r>
            <w:r>
              <w:rPr>
                <w:rFonts w:hint="eastAsia" w:ascii="微软雅黑" w:hAnsi="微软雅黑" w:eastAsia="微软雅黑" w:cs="微软雅黑"/>
                <w:sz w:val="24"/>
                <w:szCs w:val="24"/>
              </w:rPr>
              <w:t>递交截止时间、地点</w:t>
            </w:r>
          </w:p>
        </w:tc>
        <w:tc>
          <w:tcPr>
            <w:tcW w:w="6628" w:type="dxa"/>
            <w:shd w:val="clear" w:color="auto" w:fill="auto"/>
            <w:noWrap w:val="0"/>
            <w:vAlign w:val="center"/>
          </w:tcPr>
          <w:p w14:paraId="14C91AA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见招标公告</w:t>
            </w:r>
          </w:p>
        </w:tc>
      </w:tr>
      <w:tr w14:paraId="6F4E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5309DC5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22</w:t>
            </w:r>
          </w:p>
        </w:tc>
        <w:tc>
          <w:tcPr>
            <w:tcW w:w="2516" w:type="dxa"/>
            <w:shd w:val="clear" w:color="auto" w:fill="auto"/>
            <w:noWrap w:val="0"/>
            <w:vAlign w:val="center"/>
          </w:tcPr>
          <w:p w14:paraId="29F476C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是否</w:t>
            </w:r>
          </w:p>
          <w:p w14:paraId="574CF11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退还</w:t>
            </w:r>
            <w:r>
              <w:rPr>
                <w:rFonts w:hint="eastAsia" w:ascii="微软雅黑" w:hAnsi="微软雅黑" w:eastAsia="微软雅黑" w:cs="微软雅黑"/>
                <w:sz w:val="24"/>
                <w:szCs w:val="24"/>
                <w:lang w:eastAsia="zh-CN"/>
              </w:rPr>
              <w:t>磋商响应文件</w:t>
            </w:r>
          </w:p>
        </w:tc>
        <w:tc>
          <w:tcPr>
            <w:tcW w:w="6628" w:type="dxa"/>
            <w:shd w:val="clear" w:color="auto" w:fill="auto"/>
            <w:noWrap w:val="0"/>
            <w:vAlign w:val="center"/>
          </w:tcPr>
          <w:p w14:paraId="44258B1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否</w:t>
            </w:r>
          </w:p>
        </w:tc>
      </w:tr>
      <w:tr w14:paraId="1E6F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9" w:type="dxa"/>
            <w:noWrap w:val="0"/>
            <w:vAlign w:val="center"/>
          </w:tcPr>
          <w:p w14:paraId="6836AB8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23</w:t>
            </w:r>
          </w:p>
        </w:tc>
        <w:tc>
          <w:tcPr>
            <w:tcW w:w="2516" w:type="dxa"/>
            <w:shd w:val="clear" w:color="auto" w:fill="auto"/>
            <w:noWrap w:val="0"/>
            <w:vAlign w:val="center"/>
          </w:tcPr>
          <w:p w14:paraId="237CEAE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开标</w:t>
            </w:r>
          </w:p>
          <w:p w14:paraId="511D823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时间和地点</w:t>
            </w:r>
          </w:p>
        </w:tc>
        <w:tc>
          <w:tcPr>
            <w:tcW w:w="6628" w:type="dxa"/>
            <w:shd w:val="clear" w:color="auto" w:fill="auto"/>
            <w:noWrap w:val="0"/>
            <w:vAlign w:val="center"/>
          </w:tcPr>
          <w:p w14:paraId="78E9CDA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见招标公告</w:t>
            </w:r>
          </w:p>
        </w:tc>
      </w:tr>
      <w:tr w14:paraId="71AC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6D0656C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24</w:t>
            </w:r>
          </w:p>
        </w:tc>
        <w:tc>
          <w:tcPr>
            <w:tcW w:w="2516" w:type="dxa"/>
            <w:shd w:val="clear" w:color="auto" w:fill="auto"/>
            <w:noWrap w:val="0"/>
            <w:vAlign w:val="center"/>
          </w:tcPr>
          <w:p w14:paraId="6033942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招标代理</w:t>
            </w:r>
          </w:p>
          <w:p w14:paraId="15F3C66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rPr>
              <w:t>服务费</w:t>
            </w:r>
          </w:p>
        </w:tc>
        <w:tc>
          <w:tcPr>
            <w:tcW w:w="6628" w:type="dxa"/>
            <w:shd w:val="clear" w:color="auto" w:fill="auto"/>
            <w:noWrap w:val="0"/>
            <w:vAlign w:val="center"/>
          </w:tcPr>
          <w:p w14:paraId="1252629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64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1、以</w:t>
            </w:r>
            <w:r>
              <w:rPr>
                <w:rFonts w:hint="eastAsia" w:ascii="微软雅黑" w:hAnsi="微软雅黑" w:eastAsia="微软雅黑" w:cs="微软雅黑"/>
                <w:sz w:val="24"/>
                <w:szCs w:val="24"/>
                <w:lang w:val="en-US" w:eastAsia="zh-CN"/>
              </w:rPr>
              <w:t>中标</w:t>
            </w:r>
            <w:r>
              <w:rPr>
                <w:rFonts w:hint="eastAsia" w:ascii="微软雅黑" w:hAnsi="微软雅黑" w:eastAsia="微软雅黑" w:cs="微软雅黑"/>
                <w:sz w:val="24"/>
                <w:szCs w:val="24"/>
              </w:rPr>
              <w:t>金额为基数，参考《国家计委关于印发&lt;招标代理服务收费管理暂行办法&gt;的通知》（计价格【2002】1980号）及《国家发改委关于降低部分建设项目收费标准规范收费行为等有关问题的通知》（发改价格[2011]534号）规定按标准收取，若不足5000元，按5000元收取。</w:t>
            </w:r>
          </w:p>
          <w:p w14:paraId="5ABA8FC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firstLine="640"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rPr>
              <w:t>2、招标代理服务费由中标人支付，在《中标通知书》发出前，由中标人一次性支付给</w:t>
            </w:r>
            <w:r>
              <w:rPr>
                <w:rFonts w:hint="eastAsia" w:ascii="微软雅黑" w:hAnsi="微软雅黑" w:eastAsia="微软雅黑" w:cs="微软雅黑"/>
                <w:sz w:val="24"/>
                <w:szCs w:val="24"/>
                <w:lang w:eastAsia="zh-CN"/>
              </w:rPr>
              <w:t>招标代理机构</w:t>
            </w:r>
            <w:r>
              <w:rPr>
                <w:rFonts w:hint="eastAsia" w:ascii="微软雅黑" w:hAnsi="微软雅黑" w:eastAsia="微软雅黑" w:cs="微软雅黑"/>
                <w:sz w:val="24"/>
                <w:szCs w:val="24"/>
              </w:rPr>
              <w:t>。</w:t>
            </w:r>
          </w:p>
        </w:tc>
      </w:t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82"/>
      <w:bookmarkEnd w:id="83"/>
    </w:tbl>
    <w:p w14:paraId="1724ECC0">
      <w:pPr>
        <w:bidi w:val="0"/>
        <w:rPr>
          <w:rFonts w:hint="eastAsia"/>
        </w:rPr>
      </w:pPr>
    </w:p>
    <w:p w14:paraId="08C2A538">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一、</w:t>
      </w:r>
      <w:bookmarkEnd w:id="31"/>
      <w:bookmarkEnd w:id="32"/>
      <w:bookmarkEnd w:id="33"/>
      <w:bookmarkEnd w:id="34"/>
      <w:bookmarkEnd w:id="35"/>
      <w:bookmarkEnd w:id="36"/>
      <w:r>
        <w:rPr>
          <w:rFonts w:hint="eastAsia" w:ascii="微软雅黑" w:hAnsi="微软雅黑" w:eastAsia="微软雅黑" w:cs="微软雅黑"/>
          <w:b/>
          <w:sz w:val="24"/>
          <w:szCs w:val="24"/>
        </w:rPr>
        <w:t>总则</w:t>
      </w:r>
      <w:bookmarkEnd w:id="37"/>
      <w:bookmarkEnd w:id="38"/>
      <w:bookmarkEnd w:id="39"/>
    </w:p>
    <w:p w14:paraId="1BD4A48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（一）项目概况</w:t>
      </w:r>
    </w:p>
    <w:p w14:paraId="078EAC6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1、根据《中华人民共和国招标磋商法》、《中华人民共和国政府采购实施条例》等有关法律、法规和规章的规定，本项目已具备采购条件，现对本采购项目进行采购。</w:t>
      </w:r>
    </w:p>
    <w:p w14:paraId="1BDCCA31">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2、本采购项目采购人：见供应商须知前附表。</w:t>
      </w:r>
    </w:p>
    <w:p w14:paraId="27BFE7F1">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3、本采购项目采购代理机构：见供应商须知前附表。</w:t>
      </w:r>
    </w:p>
    <w:p w14:paraId="48151B68">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4、本采购项目名称：见供应商须知前附表。</w:t>
      </w:r>
    </w:p>
    <w:p w14:paraId="39278CC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5、本采购项目建设地点：见供应商须知前附表。</w:t>
      </w:r>
    </w:p>
    <w:p w14:paraId="3731A6D3">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（二）资金来源和落实情况</w:t>
      </w:r>
    </w:p>
    <w:p w14:paraId="518C21F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1、本采购项目的资金来源：见供应商须知前附表。</w:t>
      </w:r>
    </w:p>
    <w:p w14:paraId="37B1167E">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2、本采购项目的资金落实情况：见供应商须知前附表。</w:t>
      </w:r>
    </w:p>
    <w:p w14:paraId="76AD7DB5">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（三）采购范围、工期和质量要求</w:t>
      </w:r>
    </w:p>
    <w:p w14:paraId="50E9EC8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1、本次采购范围：见供应商须知前附表。</w:t>
      </w:r>
    </w:p>
    <w:p w14:paraId="78CAB87E">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2、本采购项目的工期：</w:t>
      </w:r>
      <w:bookmarkStart w:id="84" w:name="OLE_LINK1"/>
      <w:r>
        <w:rPr>
          <w:rFonts w:hint="eastAsia" w:ascii="微软雅黑" w:hAnsi="微软雅黑" w:eastAsia="微软雅黑" w:cs="微软雅黑"/>
          <w:sz w:val="24"/>
          <w:szCs w:val="24"/>
          <w:lang w:val="zh-CN"/>
        </w:rPr>
        <w:t>见供应商须知前附表</w:t>
      </w:r>
      <w:bookmarkEnd w:id="84"/>
      <w:r>
        <w:rPr>
          <w:rFonts w:hint="eastAsia" w:ascii="微软雅黑" w:hAnsi="微软雅黑" w:eastAsia="微软雅黑" w:cs="微软雅黑"/>
          <w:sz w:val="24"/>
          <w:szCs w:val="24"/>
          <w:lang w:val="zh-CN"/>
        </w:rPr>
        <w:t>。</w:t>
      </w:r>
    </w:p>
    <w:p w14:paraId="6340950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3、本采购项目的质量要求：见供应商须知前附表。</w:t>
      </w:r>
    </w:p>
    <w:p w14:paraId="46596AC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val="zh-CN"/>
        </w:rPr>
        <w:t>）费用承担</w:t>
      </w:r>
    </w:p>
    <w:p w14:paraId="34788D1B">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应承担其参与</w:t>
      </w:r>
      <w:r>
        <w:rPr>
          <w:rFonts w:hint="eastAsia" w:ascii="微软雅黑" w:hAnsi="微软雅黑" w:eastAsia="微软雅黑" w:cs="微软雅黑"/>
          <w:sz w:val="24"/>
          <w:szCs w:val="24"/>
          <w:lang w:val="en-US" w:eastAsia="zh-CN"/>
        </w:rPr>
        <w:t>采购</w:t>
      </w:r>
      <w:r>
        <w:rPr>
          <w:rFonts w:hint="eastAsia" w:ascii="微软雅黑" w:hAnsi="微软雅黑" w:eastAsia="微软雅黑" w:cs="微软雅黑"/>
          <w:sz w:val="24"/>
          <w:szCs w:val="24"/>
          <w:lang w:val="zh-CN"/>
        </w:rPr>
        <w:t>活动所涉及的一切费用。</w:t>
      </w:r>
    </w:p>
    <w:p w14:paraId="6B05E90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lang w:val="zh-CN"/>
        </w:rPr>
        <w:t>）保密</w:t>
      </w:r>
    </w:p>
    <w:p w14:paraId="27C00B2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zh-CN"/>
        </w:rPr>
        <w:t>参与</w:t>
      </w:r>
      <w:r>
        <w:rPr>
          <w:rFonts w:hint="eastAsia" w:ascii="微软雅黑" w:hAnsi="微软雅黑" w:eastAsia="微软雅黑" w:cs="微软雅黑"/>
          <w:sz w:val="24"/>
          <w:szCs w:val="24"/>
          <w:lang w:val="en-US" w:eastAsia="zh-CN"/>
        </w:rPr>
        <w:t>采购</w:t>
      </w:r>
      <w:r>
        <w:rPr>
          <w:rFonts w:hint="eastAsia" w:ascii="微软雅黑" w:hAnsi="微软雅黑" w:eastAsia="微软雅黑" w:cs="微软雅黑"/>
          <w:sz w:val="24"/>
          <w:szCs w:val="24"/>
          <w:lang w:val="zh-CN"/>
        </w:rPr>
        <w:t>活动的各方应对</w:t>
      </w:r>
      <w:r>
        <w:rPr>
          <w:rFonts w:hint="eastAsia" w:ascii="微软雅黑" w:hAnsi="微软雅黑" w:eastAsia="微软雅黑" w:cs="微软雅黑"/>
          <w:sz w:val="24"/>
          <w:szCs w:val="24"/>
          <w:lang w:val="en-US" w:eastAsia="zh-CN"/>
        </w:rPr>
        <w:t>采购文件</w:t>
      </w:r>
      <w:r>
        <w:rPr>
          <w:rFonts w:hint="eastAsia" w:ascii="微软雅黑" w:hAnsi="微软雅黑" w:eastAsia="微软雅黑" w:cs="微软雅黑"/>
          <w:sz w:val="24"/>
          <w:szCs w:val="24"/>
          <w:lang w:val="zh-CN"/>
        </w:rPr>
        <w:t>和</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文件中的商业和技术等内容予以保密，违者应对由此造成的后果承担法律责任。</w:t>
      </w:r>
      <w:r>
        <w:rPr>
          <w:rFonts w:hint="eastAsia" w:ascii="微软雅黑" w:hAnsi="微软雅黑" w:eastAsia="微软雅黑" w:cs="微软雅黑"/>
          <w:sz w:val="24"/>
          <w:szCs w:val="24"/>
          <w:lang w:val="en-US" w:eastAsia="zh-CN"/>
        </w:rPr>
        <w:t xml:space="preserve">                                                                  </w:t>
      </w:r>
    </w:p>
    <w:p w14:paraId="318016B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六</w:t>
      </w:r>
      <w:r>
        <w:rPr>
          <w:rFonts w:hint="eastAsia" w:ascii="微软雅黑" w:hAnsi="微软雅黑" w:eastAsia="微软雅黑" w:cs="微软雅黑"/>
          <w:sz w:val="24"/>
          <w:szCs w:val="24"/>
          <w:lang w:val="zh-CN"/>
        </w:rPr>
        <w:t>）现场踏勘</w:t>
      </w:r>
    </w:p>
    <w:p w14:paraId="49B18C4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1、踏勘现场：见供应商须知前附表。</w:t>
      </w:r>
    </w:p>
    <w:p w14:paraId="0D25F22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2、供应商踏勘现场发生的费用自理。</w:t>
      </w:r>
    </w:p>
    <w:p w14:paraId="2CC13D80">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3、供应商自行负责在踏勘现场中所发生的人员伤亡和财产损失。</w:t>
      </w:r>
    </w:p>
    <w:p w14:paraId="23B20659">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val="zh-CN"/>
        </w:rPr>
        <w:t>、采购人不对</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现场考察而做出的推论、理解和结论负责。</w:t>
      </w:r>
    </w:p>
    <w:p w14:paraId="79945AF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七</w:t>
      </w:r>
      <w:r>
        <w:rPr>
          <w:rFonts w:hint="eastAsia" w:ascii="微软雅黑" w:hAnsi="微软雅黑" w:eastAsia="微软雅黑" w:cs="微软雅黑"/>
          <w:sz w:val="24"/>
          <w:szCs w:val="24"/>
          <w:lang w:val="zh-CN"/>
        </w:rPr>
        <w:t>）转包与分包</w:t>
      </w:r>
    </w:p>
    <w:p w14:paraId="1E6F3C5F">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color w:val="auto"/>
          <w:sz w:val="24"/>
          <w:szCs w:val="24"/>
          <w:highlight w:val="none"/>
          <w:lang w:val="zh-CN"/>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zh-CN"/>
        </w:rPr>
        <w:t>本项目严禁采取转包方式履行合同。</w:t>
      </w:r>
    </w:p>
    <w:p w14:paraId="30BE76B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highlight w:val="yellow"/>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val="zh-CN"/>
        </w:rPr>
        <w:t>本项目不允许分包，</w:t>
      </w:r>
      <w:r>
        <w:rPr>
          <w:rFonts w:hint="eastAsia" w:ascii="微软雅黑" w:hAnsi="微软雅黑" w:eastAsia="微软雅黑" w:cs="微软雅黑"/>
          <w:sz w:val="24"/>
          <w:szCs w:val="24"/>
          <w:highlight w:val="none"/>
          <w:lang w:val="en-US" w:eastAsia="zh-CN"/>
        </w:rPr>
        <w:t>成交供应商</w:t>
      </w:r>
      <w:r>
        <w:rPr>
          <w:rFonts w:hint="eastAsia" w:ascii="微软雅黑" w:hAnsi="微软雅黑" w:eastAsia="微软雅黑" w:cs="微软雅黑"/>
          <w:sz w:val="24"/>
          <w:szCs w:val="24"/>
          <w:highlight w:val="none"/>
          <w:lang w:val="zh-CN"/>
        </w:rPr>
        <w:t>在</w:t>
      </w:r>
      <w:r>
        <w:rPr>
          <w:rFonts w:hint="eastAsia" w:ascii="微软雅黑" w:hAnsi="微软雅黑" w:eastAsia="微软雅黑" w:cs="微软雅黑"/>
          <w:sz w:val="24"/>
          <w:szCs w:val="24"/>
          <w:highlight w:val="none"/>
          <w:lang w:val="en-US" w:eastAsia="zh-CN"/>
        </w:rPr>
        <w:t>成交</w:t>
      </w:r>
      <w:r>
        <w:rPr>
          <w:rFonts w:hint="eastAsia" w:ascii="微软雅黑" w:hAnsi="微软雅黑" w:eastAsia="微软雅黑" w:cs="微软雅黑"/>
          <w:sz w:val="24"/>
          <w:szCs w:val="24"/>
          <w:highlight w:val="none"/>
          <w:lang w:val="zh-CN"/>
        </w:rPr>
        <w:t>后不得将</w:t>
      </w:r>
      <w:r>
        <w:rPr>
          <w:rFonts w:hint="eastAsia" w:ascii="微软雅黑" w:hAnsi="微软雅黑" w:eastAsia="微软雅黑" w:cs="微软雅黑"/>
          <w:sz w:val="24"/>
          <w:szCs w:val="24"/>
          <w:highlight w:val="none"/>
          <w:lang w:val="en-US" w:eastAsia="zh-CN"/>
        </w:rPr>
        <w:t>成交</w:t>
      </w:r>
      <w:r>
        <w:rPr>
          <w:rFonts w:hint="eastAsia" w:ascii="微软雅黑" w:hAnsi="微软雅黑" w:eastAsia="微软雅黑" w:cs="微软雅黑"/>
          <w:sz w:val="24"/>
          <w:szCs w:val="24"/>
          <w:highlight w:val="none"/>
          <w:lang w:val="zh-CN"/>
        </w:rPr>
        <w:t>项目非主体、非关键性工作交由他人完成的,否则，视同拒绝履行政府采购合同业务，将依法追究法律责任。</w:t>
      </w:r>
    </w:p>
    <w:p w14:paraId="4CF1E57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color w:val="auto"/>
          <w:sz w:val="24"/>
          <w:szCs w:val="24"/>
          <w:highlight w:val="none"/>
          <w:lang w:val="zh-CN"/>
        </w:rPr>
      </w:pPr>
      <w:r>
        <w:rPr>
          <w:rFonts w:hint="eastAsia" w:ascii="微软雅黑" w:hAnsi="微软雅黑" w:eastAsia="微软雅黑" w:cs="微软雅黑"/>
          <w:color w:val="auto"/>
          <w:sz w:val="24"/>
          <w:szCs w:val="24"/>
          <w:highlight w:val="none"/>
          <w:lang w:val="zh-CN"/>
        </w:rPr>
        <w:t>（</w:t>
      </w:r>
      <w:r>
        <w:rPr>
          <w:rFonts w:hint="eastAsia" w:ascii="微软雅黑" w:hAnsi="微软雅黑" w:eastAsia="微软雅黑" w:cs="微软雅黑"/>
          <w:color w:val="auto"/>
          <w:sz w:val="24"/>
          <w:szCs w:val="24"/>
          <w:highlight w:val="none"/>
          <w:lang w:val="en-US" w:eastAsia="zh-CN"/>
        </w:rPr>
        <w:t>八</w:t>
      </w:r>
      <w:r>
        <w:rPr>
          <w:rFonts w:hint="eastAsia" w:ascii="微软雅黑" w:hAnsi="微软雅黑" w:eastAsia="微软雅黑" w:cs="微软雅黑"/>
          <w:color w:val="auto"/>
          <w:sz w:val="24"/>
          <w:szCs w:val="24"/>
          <w:highlight w:val="none"/>
          <w:lang w:val="zh-CN"/>
        </w:rPr>
        <w:t>）进口产品、联合体</w:t>
      </w:r>
    </w:p>
    <w:p w14:paraId="6AC8B95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1、本项目是否接受进口产品磋商：</w:t>
      </w:r>
      <w:r>
        <w:rPr>
          <w:rFonts w:hint="eastAsia" w:ascii="微软雅黑" w:hAnsi="微软雅黑" w:eastAsia="微软雅黑" w:cs="微软雅黑"/>
          <w:color w:val="auto"/>
          <w:sz w:val="24"/>
          <w:szCs w:val="24"/>
          <w:highlight w:val="none"/>
          <w:u w:val="single"/>
          <w:lang w:val="en-US" w:eastAsia="zh-CN"/>
        </w:rPr>
        <w:t xml:space="preserve"> 否  </w:t>
      </w:r>
      <w:r>
        <w:rPr>
          <w:rFonts w:hint="eastAsia" w:ascii="微软雅黑" w:hAnsi="微软雅黑" w:eastAsia="微软雅黑" w:cs="微软雅黑"/>
          <w:color w:val="auto"/>
          <w:sz w:val="24"/>
          <w:szCs w:val="24"/>
          <w:highlight w:val="none"/>
          <w:u w:val="none"/>
          <w:lang w:val="en-US" w:eastAsia="zh-CN"/>
        </w:rPr>
        <w:t>。</w:t>
      </w:r>
    </w:p>
    <w:p w14:paraId="1F87E9A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lang w:val="zh-CN"/>
        </w:rPr>
        <w:t>本项目是否接受联合体磋商：</w:t>
      </w:r>
      <w:r>
        <w:rPr>
          <w:rFonts w:hint="eastAsia" w:ascii="微软雅黑" w:hAnsi="微软雅黑" w:eastAsia="微软雅黑" w:cs="微软雅黑"/>
          <w:color w:val="auto"/>
          <w:sz w:val="24"/>
          <w:szCs w:val="24"/>
          <w:highlight w:val="none"/>
          <w:u w:val="single"/>
          <w:lang w:val="en-US" w:eastAsia="zh-CN"/>
        </w:rPr>
        <w:t xml:space="preserve"> 否  </w:t>
      </w:r>
      <w:r>
        <w:rPr>
          <w:rFonts w:hint="eastAsia" w:ascii="微软雅黑" w:hAnsi="微软雅黑" w:eastAsia="微软雅黑" w:cs="微软雅黑"/>
          <w:color w:val="auto"/>
          <w:sz w:val="24"/>
          <w:szCs w:val="24"/>
          <w:highlight w:val="none"/>
          <w:lang w:val="zh-CN"/>
        </w:rPr>
        <w:t>。</w:t>
      </w:r>
    </w:p>
    <w:p w14:paraId="4F542A0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lang w:val="zh-CN"/>
        </w:rPr>
      </w:pPr>
      <w:bookmarkStart w:id="85" w:name="_Toc25476"/>
      <w:bookmarkStart w:id="86" w:name="_Toc36034957"/>
      <w:bookmarkStart w:id="87" w:name="_Toc31822"/>
      <w:bookmarkStart w:id="88" w:name="_Toc5321"/>
      <w:bookmarkStart w:id="89" w:name="_Toc32676"/>
      <w:bookmarkStart w:id="90" w:name="_Toc21705"/>
      <w:bookmarkStart w:id="91" w:name="_Toc19229"/>
      <w:bookmarkStart w:id="92" w:name="_Toc20693"/>
      <w:bookmarkStart w:id="93" w:name="_Toc5008"/>
      <w:bookmarkStart w:id="94" w:name="_Toc965"/>
      <w:r>
        <w:rPr>
          <w:rFonts w:hint="eastAsia" w:ascii="微软雅黑" w:hAnsi="微软雅黑" w:eastAsia="微软雅黑" w:cs="微软雅黑"/>
          <w:b/>
          <w:sz w:val="24"/>
          <w:szCs w:val="24"/>
          <w:lang w:val="zh-CN"/>
        </w:rPr>
        <w:t>二、磋商文件</w:t>
      </w:r>
      <w:bookmarkEnd w:id="85"/>
      <w:bookmarkEnd w:id="86"/>
      <w:bookmarkEnd w:id="87"/>
      <w:bookmarkEnd w:id="88"/>
      <w:bookmarkEnd w:id="89"/>
      <w:bookmarkEnd w:id="90"/>
      <w:bookmarkEnd w:id="91"/>
      <w:bookmarkEnd w:id="92"/>
      <w:bookmarkEnd w:id="93"/>
      <w:bookmarkEnd w:id="94"/>
    </w:p>
    <w:p w14:paraId="54F7988B">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（一）磋商文件</w:t>
      </w:r>
    </w:p>
    <w:p w14:paraId="357C56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微软雅黑" w:hAnsi="微软雅黑" w:eastAsia="微软雅黑" w:cs="微软雅黑"/>
          <w:b w:val="0"/>
          <w:bCs w:val="0"/>
          <w:sz w:val="24"/>
          <w:szCs w:val="24"/>
          <w:lang w:val="zh-CN"/>
        </w:rPr>
      </w:pPr>
      <w:r>
        <w:rPr>
          <w:rFonts w:hint="eastAsia" w:ascii="微软雅黑" w:hAnsi="微软雅黑" w:eastAsia="微软雅黑" w:cs="微软雅黑"/>
          <w:b w:val="0"/>
          <w:bCs w:val="0"/>
          <w:sz w:val="24"/>
          <w:szCs w:val="24"/>
          <w:lang w:val="en-US" w:eastAsia="zh-CN"/>
        </w:rPr>
        <w:t>1、</w:t>
      </w:r>
      <w:r>
        <w:rPr>
          <w:rFonts w:hint="eastAsia" w:ascii="微软雅黑" w:hAnsi="微软雅黑" w:eastAsia="微软雅黑" w:cs="微软雅黑"/>
          <w:b w:val="0"/>
          <w:bCs w:val="0"/>
          <w:sz w:val="24"/>
          <w:szCs w:val="24"/>
          <w:lang w:val="zh-CN"/>
        </w:rPr>
        <w:t>磋商文件的获取：</w:t>
      </w:r>
      <w:r>
        <w:rPr>
          <w:rFonts w:hint="eastAsia" w:ascii="微软雅黑" w:hAnsi="微软雅黑" w:eastAsia="微软雅黑" w:cs="微软雅黑"/>
          <w:sz w:val="24"/>
          <w:szCs w:val="24"/>
          <w:lang w:val="zh-CN"/>
        </w:rPr>
        <w:t>供应商必须从</w:t>
      </w:r>
      <w:r>
        <w:rPr>
          <w:rStyle w:val="41"/>
          <w:rFonts w:hint="eastAsia" w:ascii="微软雅黑" w:hAnsi="微软雅黑" w:eastAsia="微软雅黑" w:cs="微软雅黑"/>
          <w:color w:val="auto"/>
          <w:kern w:val="2"/>
          <w:sz w:val="24"/>
          <w:szCs w:val="24"/>
          <w:lang w:val="en-US" w:eastAsia="zh-CN" w:bidi="ar-SA"/>
        </w:rPr>
        <w:t>安康市公共资源交易中心平台</w:t>
      </w:r>
      <w:r>
        <w:rPr>
          <w:rFonts w:hint="eastAsia" w:ascii="微软雅黑" w:hAnsi="微软雅黑" w:eastAsia="微软雅黑" w:cs="微软雅黑"/>
          <w:sz w:val="24"/>
          <w:szCs w:val="24"/>
          <w:lang w:val="zh-CN"/>
        </w:rPr>
        <w:t>下载磋商文件，供应商自行转让或复制磋商文件视为无效。供应商应仔细阅读和检查磋商文件的全部内容。如发现缺页或附件不全，应及时向采购代理机构提出，以便补齐。仅作为本次招标使用</w:t>
      </w:r>
      <w:r>
        <w:rPr>
          <w:rFonts w:hint="eastAsia" w:ascii="微软雅黑" w:hAnsi="微软雅黑" w:eastAsia="微软雅黑" w:cs="微软雅黑"/>
          <w:b w:val="0"/>
          <w:bCs w:val="0"/>
          <w:sz w:val="24"/>
          <w:szCs w:val="24"/>
          <w:lang w:val="zh-CN"/>
        </w:rPr>
        <w:t>。</w:t>
      </w:r>
    </w:p>
    <w:p w14:paraId="4F25382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val="0"/>
          <w:bCs w:val="0"/>
          <w:sz w:val="24"/>
          <w:szCs w:val="24"/>
          <w:lang w:val="zh-CN"/>
        </w:rPr>
      </w:pPr>
      <w:r>
        <w:rPr>
          <w:rFonts w:hint="eastAsia" w:ascii="微软雅黑" w:hAnsi="微软雅黑" w:eastAsia="微软雅黑" w:cs="微软雅黑"/>
          <w:b w:val="0"/>
          <w:bCs w:val="0"/>
          <w:sz w:val="24"/>
          <w:szCs w:val="24"/>
          <w:lang w:val="en-US" w:eastAsia="zh-CN"/>
        </w:rPr>
        <w:t>2、</w:t>
      </w:r>
      <w:r>
        <w:rPr>
          <w:rFonts w:hint="eastAsia" w:ascii="微软雅黑" w:hAnsi="微软雅黑" w:eastAsia="微软雅黑" w:cs="微软雅黑"/>
          <w:b w:val="0"/>
          <w:bCs w:val="0"/>
          <w:sz w:val="24"/>
          <w:szCs w:val="24"/>
          <w:lang w:val="zh-CN"/>
        </w:rPr>
        <w:t>电子磋商文件下载：供应商登录全国公共资源交易平台（陕西省</w:t>
      </w:r>
      <w:r>
        <w:rPr>
          <w:rFonts w:hint="eastAsia" w:ascii="宋体" w:hAnsi="宋体" w:eastAsia="宋体" w:cs="宋体"/>
          <w:b w:val="0"/>
          <w:bCs w:val="0"/>
          <w:sz w:val="24"/>
          <w:szCs w:val="24"/>
          <w:lang w:val="zh-CN"/>
        </w:rPr>
        <w:t>·</w:t>
      </w:r>
      <w:r>
        <w:rPr>
          <w:rFonts w:hint="eastAsia" w:ascii="微软雅黑" w:hAnsi="微软雅黑" w:eastAsia="微软雅黑" w:cs="微软雅黑"/>
          <w:b w:val="0"/>
          <w:bCs w:val="0"/>
          <w:sz w:val="24"/>
          <w:szCs w:val="24"/>
          <w:lang w:val="en-US" w:eastAsia="zh-CN"/>
        </w:rPr>
        <w:t>安康市</w:t>
      </w:r>
      <w:r>
        <w:rPr>
          <w:rFonts w:hint="eastAsia" w:ascii="微软雅黑" w:hAnsi="微软雅黑" w:eastAsia="微软雅黑" w:cs="微软雅黑"/>
          <w:b w:val="0"/>
          <w:bCs w:val="0"/>
          <w:sz w:val="24"/>
          <w:szCs w:val="24"/>
          <w:lang w:val="zh-CN"/>
        </w:rPr>
        <w:t>）网站[</w:t>
      </w:r>
      <w:r>
        <w:rPr>
          <w:rFonts w:hint="eastAsia" w:ascii="微软雅黑" w:hAnsi="微软雅黑" w:eastAsia="微软雅黑" w:cs="微软雅黑"/>
          <w:b w:val="0"/>
          <w:bCs w:val="0"/>
          <w:color w:val="auto"/>
          <w:kern w:val="2"/>
          <w:sz w:val="24"/>
          <w:szCs w:val="24"/>
          <w:highlight w:val="none"/>
          <w:lang w:val="zh-CN" w:eastAsia="zh-CN" w:bidi="ar-SA"/>
        </w:rPr>
        <w:t>电子交易平台一陕西政府采购交易系统-企业端</w:t>
      </w:r>
      <w:r>
        <w:rPr>
          <w:rFonts w:hint="eastAsia" w:ascii="微软雅黑" w:hAnsi="微软雅黑" w:eastAsia="微软雅黑" w:cs="微软雅黑"/>
          <w:b w:val="0"/>
          <w:bCs w:val="0"/>
          <w:sz w:val="24"/>
          <w:szCs w:val="24"/>
          <w:lang w:val="zh-CN"/>
        </w:rPr>
        <w:t>]后，在[我的项目]中点击“项目流程-交易文件下载”下载电子磋商文件（*.SXSZF）。</w:t>
      </w:r>
    </w:p>
    <w:p w14:paraId="63C8BCC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sz w:val="24"/>
          <w:szCs w:val="24"/>
          <w:lang w:val="zh-CN"/>
        </w:rPr>
        <w:t>注意：该项目如有变更文件，则应点击“项目流程&gt;答疑文件下载”下载更新后的电子磋商文件（*.SXSCF），使用旧版电子磋商文件制作的电子响应文件，系统将拒绝接收。</w:t>
      </w:r>
    </w:p>
    <w:p w14:paraId="65DD8D7F">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（二）磋商文件的修改或澄清</w:t>
      </w:r>
    </w:p>
    <w:p w14:paraId="3D5C6E5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val="zh-CN"/>
        </w:rPr>
        <w:t>若对</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文件进行必要的澄清或者修改，将在财政部门指定媒体上发布更正公告并以书面形式通知所有获取</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，澄清或者修改的内容为</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文件的组成部分。澄清或者修改的内容可能影响</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文件编制的，不足5日的，采购代理机构将顺延递交</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rPr>
        <w:t>文件的截止时间。</w:t>
      </w:r>
    </w:p>
    <w:p w14:paraId="190937F2">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在</w:t>
      </w:r>
      <w:r>
        <w:rPr>
          <w:rFonts w:hint="eastAsia" w:ascii="微软雅黑" w:hAnsi="微软雅黑" w:eastAsia="微软雅黑" w:cs="微软雅黑"/>
          <w:sz w:val="24"/>
          <w:szCs w:val="24"/>
          <w:lang w:val="en-US" w:eastAsia="zh-CN"/>
        </w:rPr>
        <w:t>采购</w:t>
      </w:r>
      <w:r>
        <w:rPr>
          <w:rFonts w:hint="eastAsia" w:ascii="微软雅黑" w:hAnsi="微软雅黑" w:eastAsia="微软雅黑" w:cs="微软雅黑"/>
          <w:sz w:val="24"/>
          <w:szCs w:val="24"/>
          <w:lang w:val="zh-CN"/>
        </w:rPr>
        <w:t>活动中，采购代理机构按照有关规定对获取</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文件的潜在</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发出书面形式通知要求其确认的，潜在</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应当在规定时间将确认情况原件送达至采购代理机构或通过电子邮件回复至采购代理机构指定的邮箱地址。若潜在</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未在规定时间内进行确认的，视同对发出的书面通知已认可，</w:t>
      </w:r>
      <w:r>
        <w:rPr>
          <w:rFonts w:hint="eastAsia" w:ascii="微软雅黑" w:hAnsi="微软雅黑" w:eastAsia="微软雅黑" w:cs="微软雅黑"/>
          <w:sz w:val="24"/>
          <w:szCs w:val="24"/>
          <w:highlight w:val="none"/>
          <w:lang w:val="zh-CN"/>
        </w:rPr>
        <w:t>所造成的一切后果由供应商自行承担。</w:t>
      </w:r>
    </w:p>
    <w:p w14:paraId="5E7E4F02">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val="zh-CN"/>
        </w:rPr>
        <w:t>）解释权归属</w:t>
      </w:r>
    </w:p>
    <w:p w14:paraId="2836B1F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本</w:t>
      </w:r>
      <w:r>
        <w:rPr>
          <w:rFonts w:hint="eastAsia" w:ascii="微软雅黑" w:hAnsi="微软雅黑" w:eastAsia="微软雅黑" w:cs="微软雅黑"/>
          <w:sz w:val="24"/>
          <w:szCs w:val="24"/>
          <w:lang w:val="en-US" w:eastAsia="zh-CN"/>
        </w:rPr>
        <w:t>磋商</w:t>
      </w:r>
      <w:r>
        <w:rPr>
          <w:rFonts w:hint="eastAsia" w:ascii="微软雅黑" w:hAnsi="微软雅黑" w:eastAsia="微软雅黑" w:cs="微软雅黑"/>
          <w:sz w:val="24"/>
          <w:szCs w:val="24"/>
          <w:lang w:val="zh-CN"/>
        </w:rPr>
        <w:t>文件的解释权归采购代理机构。</w:t>
      </w:r>
    </w:p>
    <w:p w14:paraId="04894F0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lang w:val="zh-CN"/>
        </w:rPr>
      </w:pPr>
      <w:bookmarkStart w:id="95" w:name="_Toc25615"/>
      <w:bookmarkStart w:id="96" w:name="_Toc1441"/>
      <w:bookmarkStart w:id="97" w:name="_Toc36034959"/>
      <w:bookmarkStart w:id="98" w:name="_Toc2478"/>
      <w:bookmarkStart w:id="99" w:name="_Toc7649"/>
      <w:bookmarkStart w:id="100" w:name="_Toc2046"/>
      <w:bookmarkStart w:id="101" w:name="_Toc11006"/>
      <w:bookmarkStart w:id="102" w:name="_Toc18229"/>
      <w:bookmarkStart w:id="103" w:name="_Toc513647108"/>
      <w:bookmarkStart w:id="104" w:name="_Toc28985"/>
      <w:bookmarkStart w:id="105" w:name="_Toc15173"/>
      <w:r>
        <w:rPr>
          <w:rFonts w:hint="eastAsia" w:ascii="微软雅黑" w:hAnsi="微软雅黑" w:eastAsia="微软雅黑" w:cs="微软雅黑"/>
          <w:b/>
          <w:color w:val="auto"/>
          <w:sz w:val="24"/>
          <w:szCs w:val="24"/>
          <w:highlight w:val="none"/>
          <w:lang w:val="en-US" w:eastAsia="zh-CN"/>
        </w:rPr>
        <w:t>三</w:t>
      </w:r>
      <w:r>
        <w:rPr>
          <w:rFonts w:hint="eastAsia" w:ascii="微软雅黑" w:hAnsi="微软雅黑" w:eastAsia="微软雅黑" w:cs="微软雅黑"/>
          <w:b/>
          <w:color w:val="auto"/>
          <w:sz w:val="24"/>
          <w:szCs w:val="24"/>
          <w:highlight w:val="none"/>
          <w:lang w:val="zh-CN"/>
        </w:rPr>
        <w:t>、</w:t>
      </w:r>
      <w:bookmarkEnd w:id="95"/>
      <w:bookmarkEnd w:id="96"/>
      <w:bookmarkEnd w:id="97"/>
      <w:bookmarkEnd w:id="98"/>
      <w:bookmarkEnd w:id="99"/>
      <w:bookmarkEnd w:id="100"/>
      <w:bookmarkEnd w:id="101"/>
      <w:bookmarkEnd w:id="102"/>
      <w:bookmarkEnd w:id="103"/>
      <w:bookmarkEnd w:id="104"/>
      <w:bookmarkStart w:id="106" w:name="_Toc7785"/>
      <w:r>
        <w:rPr>
          <w:rFonts w:hint="eastAsia" w:ascii="微软雅黑" w:hAnsi="微软雅黑" w:eastAsia="微软雅黑" w:cs="微软雅黑"/>
          <w:b/>
          <w:sz w:val="24"/>
          <w:szCs w:val="24"/>
          <w:lang w:val="zh-CN"/>
        </w:rPr>
        <w:t>磋商要求</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105"/>
      <w:bookmarkEnd w:id="106"/>
    </w:p>
    <w:p w14:paraId="5793768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（一）供应商应认真阅读和充分理解磋商文件中所有的事项、格式条款和规范要求，</w:t>
      </w:r>
      <w:r>
        <w:rPr>
          <w:rFonts w:hint="eastAsia" w:ascii="微软雅黑" w:hAnsi="微软雅黑" w:eastAsia="微软雅黑" w:cs="微软雅黑"/>
          <w:sz w:val="24"/>
          <w:szCs w:val="24"/>
        </w:rPr>
        <w:t>按照磋商文件要求的内容编制响应文件。</w:t>
      </w:r>
    </w:p>
    <w:p w14:paraId="1E2C91FB">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bCs/>
          <w:sz w:val="24"/>
          <w:szCs w:val="24"/>
          <w:lang w:val="zh-CN"/>
        </w:rPr>
      </w:pPr>
      <w:bookmarkStart w:id="107" w:name="_Toc25044"/>
      <w:bookmarkStart w:id="108" w:name="_Toc24632"/>
      <w:bookmarkStart w:id="109" w:name="_Toc19874"/>
      <w:bookmarkStart w:id="110" w:name="_Toc32480"/>
      <w:bookmarkStart w:id="111" w:name="_Toc21694"/>
      <w:bookmarkStart w:id="112" w:name="_Toc4042"/>
      <w:bookmarkStart w:id="113" w:name="_Toc10482"/>
      <w:bookmarkStart w:id="114" w:name="_Toc32228"/>
      <w:bookmarkStart w:id="115" w:name="_Toc27228"/>
      <w:bookmarkStart w:id="116" w:name="_Toc9142"/>
      <w:bookmarkStart w:id="117" w:name="_Toc25885"/>
      <w:bookmarkStart w:id="118" w:name="_Toc13290"/>
      <w:bookmarkStart w:id="119" w:name="_Toc6981"/>
      <w:bookmarkStart w:id="120" w:name="_Toc16822"/>
      <w:bookmarkStart w:id="121" w:name="_Toc5801"/>
      <w:bookmarkStart w:id="122" w:name="_Toc10132"/>
      <w:bookmarkStart w:id="123" w:name="_Toc15855"/>
      <w:bookmarkStart w:id="124" w:name="_Toc3871"/>
      <w:bookmarkStart w:id="125" w:name="_Toc14676"/>
      <w:bookmarkStart w:id="126" w:name="_Toc9684"/>
      <w:r>
        <w:rPr>
          <w:rFonts w:hint="eastAsia" w:ascii="微软雅黑" w:hAnsi="微软雅黑" w:eastAsia="微软雅黑" w:cs="微软雅黑"/>
          <w:bCs/>
          <w:sz w:val="24"/>
          <w:szCs w:val="24"/>
          <w:lang w:val="zh-CN"/>
        </w:rPr>
        <w:t>（</w:t>
      </w:r>
      <w:r>
        <w:rPr>
          <w:rFonts w:hint="eastAsia" w:ascii="微软雅黑" w:hAnsi="微软雅黑" w:eastAsia="微软雅黑" w:cs="微软雅黑"/>
          <w:bCs/>
          <w:sz w:val="24"/>
          <w:szCs w:val="24"/>
        </w:rPr>
        <w:t>二</w:t>
      </w:r>
      <w:r>
        <w:rPr>
          <w:rFonts w:hint="eastAsia" w:ascii="微软雅黑" w:hAnsi="微软雅黑" w:eastAsia="微软雅黑" w:cs="微软雅黑"/>
          <w:bCs/>
          <w:sz w:val="24"/>
          <w:szCs w:val="24"/>
          <w:lang w:val="zh-CN"/>
        </w:rPr>
        <w:t>）磋商报价</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31B2EA3">
      <w:pPr>
        <w:keepNext w:val="0"/>
        <w:keepLines w:val="0"/>
        <w:pageBreakBefore w:val="0"/>
        <w:widowControl w:val="0"/>
        <w:tabs>
          <w:tab w:val="left" w:pos="9030"/>
        </w:tabs>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lang w:val="zh-CN"/>
        </w:rPr>
      </w:pPr>
      <w:bookmarkStart w:id="127" w:name="_Toc617"/>
      <w:bookmarkStart w:id="128" w:name="_Toc6061"/>
      <w:bookmarkStart w:id="129" w:name="_Toc26112"/>
      <w:bookmarkStart w:id="130" w:name="_Toc14332"/>
      <w:bookmarkStart w:id="131" w:name="_Toc13306"/>
      <w:bookmarkStart w:id="132" w:name="_Toc30969"/>
      <w:bookmarkStart w:id="133" w:name="_Toc24300"/>
      <w:bookmarkStart w:id="134" w:name="_Toc4226"/>
      <w:bookmarkStart w:id="135" w:name="_Toc26048"/>
      <w:bookmarkStart w:id="136" w:name="_Toc19312"/>
      <w:bookmarkStart w:id="137" w:name="_Toc14903"/>
      <w:bookmarkStart w:id="138" w:name="_Toc17381"/>
      <w:bookmarkStart w:id="139" w:name="_Toc1843"/>
      <w:bookmarkStart w:id="140" w:name="_Toc11475"/>
      <w:bookmarkStart w:id="141" w:name="_Toc21540"/>
      <w:bookmarkStart w:id="142" w:name="_Toc62"/>
      <w:bookmarkStart w:id="143" w:name="_Toc1638"/>
      <w:bookmarkStart w:id="144" w:name="_Toc23143"/>
      <w:bookmarkStart w:id="145" w:name="_Toc17853"/>
      <w:bookmarkStart w:id="146" w:name="_Toc28965"/>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zh-CN"/>
        </w:rPr>
        <w:t>供应商应按照磋商文件中提供的格式完整、正确地填写</w:t>
      </w:r>
      <w:r>
        <w:rPr>
          <w:rFonts w:hint="eastAsia" w:ascii="微软雅黑" w:hAnsi="微软雅黑" w:eastAsia="微软雅黑" w:cs="微软雅黑"/>
          <w:sz w:val="24"/>
          <w:szCs w:val="24"/>
          <w:lang w:val="en-US" w:eastAsia="zh-CN"/>
        </w:rPr>
        <w:t>首次磋商报价</w:t>
      </w:r>
      <w:r>
        <w:rPr>
          <w:rFonts w:hint="eastAsia" w:ascii="微软雅黑" w:hAnsi="微软雅黑" w:eastAsia="微软雅黑" w:cs="微软雅黑"/>
          <w:sz w:val="24"/>
          <w:szCs w:val="24"/>
          <w:lang w:val="zh-CN"/>
        </w:rPr>
        <w:t>表，任何有选择的报价招标代理机构不予接受。</w:t>
      </w:r>
    </w:p>
    <w:p w14:paraId="62AC19CB">
      <w:pPr>
        <w:keepNext w:val="0"/>
        <w:keepLines w:val="0"/>
        <w:pageBreakBefore w:val="0"/>
        <w:widowControl w:val="0"/>
        <w:tabs>
          <w:tab w:val="left" w:pos="9030"/>
        </w:tabs>
        <w:kinsoku/>
        <w:wordWrap/>
        <w:overflowPunct/>
        <w:topLinePunct w:val="0"/>
        <w:bidi w:val="0"/>
        <w:adjustRightInd w:val="0"/>
        <w:snapToGrid w:val="0"/>
        <w:spacing w:line="360" w:lineRule="auto"/>
        <w:ind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zh-CN"/>
        </w:rPr>
        <w:t>磋商报价以市场价为准，自主报价</w:t>
      </w:r>
      <w:r>
        <w:rPr>
          <w:rFonts w:hint="eastAsia" w:ascii="仿宋_GB2312" w:eastAsia="仿宋_GB2312" w:cs="仿宋_GB2312"/>
          <w:color w:val="auto"/>
          <w:sz w:val="32"/>
          <w:szCs w:val="32"/>
          <w:highlight w:val="none"/>
        </w:rPr>
        <w:t>。</w:t>
      </w:r>
      <w:r>
        <w:rPr>
          <w:rFonts w:hint="eastAsia" w:ascii="微软雅黑" w:hAnsi="微软雅黑" w:eastAsia="微软雅黑" w:cs="微软雅黑"/>
          <w:sz w:val="24"/>
          <w:szCs w:val="24"/>
          <w:lang w:val="zh-CN"/>
        </w:rPr>
        <w:t>磋商报价是指</w:t>
      </w:r>
      <w:r>
        <w:rPr>
          <w:rFonts w:hint="eastAsia" w:ascii="微软雅黑" w:hAnsi="微软雅黑" w:eastAsia="微软雅黑" w:cs="微软雅黑"/>
          <w:color w:val="000000"/>
          <w:sz w:val="24"/>
          <w:szCs w:val="24"/>
        </w:rPr>
        <w:t>完成该项目的直接费、间接费、利润、税金、保险费、其它费用以及合同明示或暗示的所有风险、责任和义务等全部费用</w:t>
      </w:r>
      <w:r>
        <w:rPr>
          <w:rFonts w:hint="eastAsia" w:ascii="微软雅黑" w:hAnsi="微软雅黑" w:eastAsia="微软雅黑" w:cs="微软雅黑"/>
          <w:b w:val="0"/>
          <w:bCs w:val="0"/>
          <w:sz w:val="24"/>
          <w:szCs w:val="24"/>
          <w:lang w:val="en-US" w:eastAsia="zh-CN"/>
        </w:rPr>
        <w:t>。</w:t>
      </w:r>
    </w:p>
    <w:p w14:paraId="739AA16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sz w:val="24"/>
          <w:szCs w:val="24"/>
        </w:rPr>
        <w:t>3、最</w:t>
      </w:r>
      <w:r>
        <w:rPr>
          <w:rFonts w:hint="eastAsia" w:ascii="微软雅黑" w:hAnsi="微软雅黑" w:eastAsia="微软雅黑" w:cs="微软雅黑"/>
          <w:sz w:val="24"/>
          <w:szCs w:val="24"/>
          <w:lang w:val="en-US" w:eastAsia="zh-CN"/>
        </w:rPr>
        <w:t>终磋商报价</w:t>
      </w:r>
      <w:r>
        <w:rPr>
          <w:rFonts w:hint="eastAsia" w:ascii="微软雅黑" w:hAnsi="微软雅黑" w:eastAsia="微软雅黑" w:cs="微软雅黑"/>
          <w:sz w:val="24"/>
          <w:szCs w:val="24"/>
        </w:rPr>
        <w:t>，在采购内容无实质性变更下，不得高于首次</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,各供应商</w:t>
      </w:r>
      <w:r>
        <w:rPr>
          <w:rFonts w:hint="eastAsia" w:ascii="微软雅黑" w:hAnsi="微软雅黑" w:eastAsia="微软雅黑" w:cs="微软雅黑"/>
          <w:sz w:val="24"/>
          <w:szCs w:val="24"/>
          <w:lang w:val="en-US" w:eastAsia="zh-CN"/>
        </w:rPr>
        <w:t>已标价的工程量清单</w:t>
      </w:r>
      <w:r>
        <w:rPr>
          <w:rFonts w:hint="eastAsia" w:ascii="微软雅黑" w:hAnsi="微软雅黑" w:eastAsia="微软雅黑" w:cs="微软雅黑"/>
          <w:sz w:val="24"/>
          <w:szCs w:val="24"/>
        </w:rPr>
        <w:t>中所有报价（与最终</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比例一致）同比例下浮</w:t>
      </w:r>
      <w:r>
        <w:rPr>
          <w:rFonts w:hint="eastAsia" w:ascii="微软雅黑" w:hAnsi="微软雅黑" w:eastAsia="微软雅黑" w:cs="微软雅黑"/>
          <w:sz w:val="24"/>
          <w:szCs w:val="24"/>
          <w:lang w:val="zh-CN"/>
        </w:rPr>
        <w:t>(不可竞争费除外)。</w:t>
      </w:r>
      <w:r>
        <w:rPr>
          <w:rFonts w:hint="eastAsia" w:ascii="微软雅黑" w:hAnsi="微软雅黑" w:eastAsia="微软雅黑" w:cs="微软雅黑"/>
          <w:sz w:val="24"/>
          <w:szCs w:val="24"/>
        </w:rPr>
        <w:t>最终支付价款以</w:t>
      </w:r>
      <w:r>
        <w:rPr>
          <w:rFonts w:hint="eastAsia" w:ascii="微软雅黑" w:hAnsi="微软雅黑" w:eastAsia="微软雅黑" w:cs="微软雅黑"/>
          <w:sz w:val="24"/>
          <w:szCs w:val="24"/>
          <w:lang w:eastAsia="zh-CN"/>
        </w:rPr>
        <w:t>相关</w:t>
      </w:r>
      <w:r>
        <w:rPr>
          <w:rFonts w:hint="eastAsia" w:ascii="微软雅黑" w:hAnsi="微软雅黑" w:eastAsia="微软雅黑" w:cs="微软雅黑"/>
          <w:sz w:val="24"/>
          <w:szCs w:val="24"/>
        </w:rPr>
        <w:t>部门最终审计的为准</w:t>
      </w:r>
      <w:r>
        <w:rPr>
          <w:rFonts w:hint="eastAsia" w:ascii="微软雅黑" w:hAnsi="微软雅黑" w:eastAsia="微软雅黑" w:cs="微软雅黑"/>
          <w:sz w:val="24"/>
          <w:szCs w:val="24"/>
          <w:lang w:val="zh-CN"/>
        </w:rPr>
        <w:t>。</w:t>
      </w:r>
    </w:p>
    <w:p w14:paraId="55A23C27">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4、供应商装备险和供应商职工的（人身）事故险由供应商投保，其保险费由供应商承担并支付，包含在</w:t>
      </w:r>
      <w:r>
        <w:rPr>
          <w:rFonts w:hint="eastAsia" w:ascii="微软雅黑" w:hAnsi="微软雅黑" w:eastAsia="微软雅黑" w:cs="微软雅黑"/>
          <w:sz w:val="24"/>
          <w:szCs w:val="24"/>
          <w:lang w:val="en-US" w:eastAsia="zh-CN"/>
        </w:rPr>
        <w:t>磋商报价</w:t>
      </w:r>
      <w:r>
        <w:rPr>
          <w:rFonts w:hint="eastAsia" w:ascii="微软雅黑" w:hAnsi="微软雅黑" w:eastAsia="微软雅黑" w:cs="微软雅黑"/>
          <w:sz w:val="24"/>
          <w:szCs w:val="24"/>
        </w:rPr>
        <w:t>中</w:t>
      </w:r>
      <w:r>
        <w:rPr>
          <w:rFonts w:hint="eastAsia" w:ascii="微软雅黑" w:hAnsi="微软雅黑" w:eastAsia="微软雅黑" w:cs="微软雅黑"/>
          <w:sz w:val="24"/>
          <w:szCs w:val="24"/>
          <w:lang w:val="en-US" w:eastAsia="zh-CN"/>
        </w:rPr>
        <w:t>。</w:t>
      </w:r>
    </w:p>
    <w:p w14:paraId="322CCCCA">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5、</w:t>
      </w:r>
      <w:r>
        <w:rPr>
          <w:rFonts w:hint="eastAsia" w:ascii="微软雅黑" w:hAnsi="微软雅黑" w:eastAsia="微软雅黑" w:cs="微软雅黑"/>
          <w:sz w:val="24"/>
          <w:szCs w:val="24"/>
          <w:lang w:val="en-US" w:eastAsia="zh-CN"/>
        </w:rPr>
        <w:t>为满足施工规范、验收规范、安全施工所必要的投入，不得借口工程描述漏项，结算时要求索赔，此类问题请在开标前提出。</w:t>
      </w:r>
    </w:p>
    <w:p w14:paraId="7F879886">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6、做好安全文明施工，为配合上级检查整治现场、现场布置及更换部分安全设施的费用请考虑在磋商报价中。</w:t>
      </w:r>
    </w:p>
    <w:p w14:paraId="79C4D6DD">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w:t>
      </w:r>
      <w:bookmarkStart w:id="147" w:name="OLE_LINK4"/>
      <w:r>
        <w:rPr>
          <w:rFonts w:hint="eastAsia" w:ascii="微软雅黑" w:hAnsi="微软雅黑" w:eastAsia="微软雅黑" w:cs="微软雅黑"/>
          <w:sz w:val="24"/>
          <w:szCs w:val="24"/>
          <w:lang w:val="en-US" w:eastAsia="zh-CN"/>
        </w:rPr>
        <w:t>、</w:t>
      </w:r>
      <w:bookmarkEnd w:id="147"/>
      <w:r>
        <w:rPr>
          <w:rFonts w:hint="eastAsia" w:ascii="微软雅黑" w:hAnsi="微软雅黑" w:eastAsia="微软雅黑" w:cs="微软雅黑"/>
          <w:sz w:val="24"/>
          <w:szCs w:val="24"/>
          <w:lang w:val="en-US" w:eastAsia="zh-CN"/>
        </w:rPr>
        <w:t>为满足施工便利自行增加的工作量结算不调整。</w:t>
      </w:r>
    </w:p>
    <w:p w14:paraId="312A5616">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lang w:val="zh-CN"/>
        </w:rPr>
        <w:t>凡因供应商对磋商文件阅读不深、理解不透、误解、疏漏、或因市场行情了解不清造成的后果和风险均由供应商自负。</w:t>
      </w:r>
    </w:p>
    <w:p w14:paraId="4F855ECD">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供应商不得以低于成本的报价参与磋商。当磋商小组认为供应商的报价明显低于其他通过符合性审查供应商的报价，有可能影响</w:t>
      </w:r>
      <w:r>
        <w:rPr>
          <w:rFonts w:hint="eastAsia" w:ascii="微软雅黑" w:hAnsi="微软雅黑" w:eastAsia="微软雅黑" w:cs="微软雅黑"/>
          <w:sz w:val="24"/>
          <w:szCs w:val="24"/>
        </w:rPr>
        <w:t>产品</w:t>
      </w:r>
      <w:r>
        <w:rPr>
          <w:rFonts w:hint="eastAsia" w:ascii="微软雅黑" w:hAnsi="微软雅黑" w:eastAsia="微软雅黑" w:cs="微软雅黑"/>
          <w:sz w:val="24"/>
          <w:szCs w:val="24"/>
          <w:lang w:val="zh-CN"/>
        </w:rPr>
        <w:t xml:space="preserve">质量或者不能诚信履约的，应当要求其在评审现场合理的时间内提供书面说明，必要时提供相关证明材料；供应商不能证明其报价合理性的，磋商小组应当将其作为无效磋商处理。 </w:t>
      </w:r>
    </w:p>
    <w:p w14:paraId="728CA0FF">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最低报价不是中标的唯一依据。</w:t>
      </w:r>
      <w:r>
        <w:rPr>
          <w:rFonts w:hint="eastAsia" w:ascii="微软雅黑" w:hAnsi="微软雅黑" w:eastAsia="微软雅黑" w:cs="微软雅黑"/>
          <w:sz w:val="24"/>
          <w:szCs w:val="24"/>
          <w:lang w:val="en-US" w:eastAsia="zh-CN"/>
        </w:rPr>
        <w:t>招标人</w:t>
      </w:r>
      <w:r>
        <w:rPr>
          <w:rFonts w:hint="eastAsia" w:ascii="微软雅黑" w:hAnsi="微软雅黑" w:eastAsia="微软雅黑" w:cs="微软雅黑"/>
          <w:sz w:val="24"/>
          <w:szCs w:val="24"/>
          <w:lang w:val="zh-CN"/>
        </w:rPr>
        <w:t>不接受供应商给予的赠品、回扣或者与采购无关的其他商品、服务。如有赠与行为，其磋商无效。</w:t>
      </w:r>
    </w:p>
    <w:p w14:paraId="4ABA0631">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bCs/>
          <w:sz w:val="24"/>
          <w:szCs w:val="24"/>
          <w:highlight w:val="none"/>
          <w:lang w:val="zh-CN"/>
        </w:rPr>
      </w:pPr>
      <w:r>
        <w:rPr>
          <w:rFonts w:hint="eastAsia" w:ascii="微软雅黑" w:hAnsi="微软雅黑" w:eastAsia="微软雅黑" w:cs="微软雅黑"/>
          <w:bCs/>
          <w:sz w:val="24"/>
          <w:szCs w:val="24"/>
          <w:highlight w:val="none"/>
          <w:lang w:val="zh-CN"/>
        </w:rPr>
        <w:t>（</w:t>
      </w:r>
      <w:r>
        <w:rPr>
          <w:rFonts w:hint="eastAsia" w:ascii="微软雅黑" w:hAnsi="微软雅黑" w:eastAsia="微软雅黑" w:cs="微软雅黑"/>
          <w:bCs/>
          <w:sz w:val="24"/>
          <w:szCs w:val="24"/>
          <w:highlight w:val="none"/>
        </w:rPr>
        <w:t>三</w:t>
      </w:r>
      <w:r>
        <w:rPr>
          <w:rFonts w:hint="eastAsia" w:ascii="微软雅黑" w:hAnsi="微软雅黑" w:eastAsia="微软雅黑" w:cs="微软雅黑"/>
          <w:bCs/>
          <w:sz w:val="24"/>
          <w:szCs w:val="24"/>
          <w:highlight w:val="none"/>
          <w:lang w:val="zh-CN"/>
        </w:rPr>
        <w:t>）磋商保证金</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14:paraId="5ED696F3">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b w:val="0"/>
          <w:bCs/>
          <w:color w:val="FF0000"/>
          <w:sz w:val="24"/>
          <w:szCs w:val="24"/>
          <w:highlight w:val="yellow"/>
          <w:lang w:val="zh-CN" w:eastAsia="zh-CN"/>
        </w:rPr>
      </w:pPr>
      <w:r>
        <w:rPr>
          <w:rFonts w:hint="eastAsia" w:ascii="微软雅黑" w:hAnsi="微软雅黑" w:eastAsia="微软雅黑" w:cs="微软雅黑"/>
          <w:sz w:val="24"/>
          <w:szCs w:val="24"/>
          <w:lang w:val="en-US" w:eastAsia="zh-CN"/>
        </w:rPr>
        <w:t>无</w:t>
      </w:r>
    </w:p>
    <w:p w14:paraId="72EEBC63">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）磋商有效期</w:t>
      </w:r>
    </w:p>
    <w:p w14:paraId="43C8B522">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磋商有效期</w:t>
      </w:r>
      <w:r>
        <w:rPr>
          <w:rFonts w:hint="eastAsia" w:ascii="微软雅黑" w:hAnsi="微软雅黑" w:eastAsia="微软雅黑" w:cs="微软雅黑"/>
          <w:sz w:val="24"/>
          <w:szCs w:val="24"/>
          <w:lang w:val="zh-CN" w:eastAsia="zh-CN"/>
        </w:rPr>
        <w:t>从递交</w:t>
      </w:r>
      <w:r>
        <w:rPr>
          <w:rFonts w:hint="eastAsia" w:ascii="微软雅黑" w:hAnsi="微软雅黑" w:eastAsia="微软雅黑" w:cs="微软雅黑"/>
          <w:sz w:val="24"/>
          <w:szCs w:val="24"/>
          <w:lang w:val="en-US" w:eastAsia="zh-CN"/>
        </w:rPr>
        <w:t>响应</w:t>
      </w:r>
      <w:r>
        <w:rPr>
          <w:rFonts w:hint="eastAsia" w:ascii="微软雅黑" w:hAnsi="微软雅黑" w:eastAsia="微软雅黑" w:cs="微软雅黑"/>
          <w:sz w:val="24"/>
          <w:szCs w:val="24"/>
          <w:lang w:val="zh-CN" w:eastAsia="zh-CN"/>
        </w:rPr>
        <w:t>文件的截止之日起算不得少于</w:t>
      </w:r>
      <w:r>
        <w:rPr>
          <w:rFonts w:hint="eastAsia" w:ascii="微软雅黑" w:hAnsi="微软雅黑" w:eastAsia="微软雅黑" w:cs="微软雅黑"/>
          <w:sz w:val="24"/>
          <w:szCs w:val="24"/>
          <w:lang w:eastAsia="zh-CN"/>
        </w:rPr>
        <w:t>90个日历日，在有效期内响应文件对供应商具有法律约束力，以保证采购人完成评审、定标以及合同签订事项。成交供应商的响应文件有效期自动延长至合同执行完毕。</w:t>
      </w:r>
    </w:p>
    <w:p w14:paraId="7B22E02A">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（五）响应文件中标准和计量单位的使用</w:t>
      </w:r>
    </w:p>
    <w:p w14:paraId="47A2005A">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highlight w:val="none"/>
          <w:lang w:val="zh-CN" w:eastAsia="zh-CN"/>
        </w:rPr>
      </w:pPr>
      <w:r>
        <w:rPr>
          <w:rFonts w:hint="eastAsia" w:ascii="微软雅黑" w:hAnsi="微软雅黑" w:eastAsia="微软雅黑" w:cs="微软雅黑"/>
          <w:sz w:val="24"/>
          <w:szCs w:val="24"/>
          <w:highlight w:val="none"/>
          <w:lang w:eastAsia="zh-CN"/>
        </w:rPr>
        <w:t>1、</w:t>
      </w:r>
      <w:r>
        <w:rPr>
          <w:rFonts w:hint="eastAsia" w:ascii="微软雅黑" w:hAnsi="微软雅黑" w:eastAsia="微软雅黑" w:cs="微软雅黑"/>
          <w:sz w:val="24"/>
          <w:szCs w:val="24"/>
          <w:highlight w:val="none"/>
          <w:lang w:val="zh-CN" w:eastAsia="zh-CN"/>
        </w:rPr>
        <w:t>供应商应保证所提供的响应文件和所有资料的真实性、准确性和完整性。供应商在政府采购过程中提供不真实的材料，无论其材料是否重要，采购人均有权拒绝，并取消其磋商资格，供应商需承担相应的后果及法律责任。</w:t>
      </w:r>
    </w:p>
    <w:p w14:paraId="79D8EECC">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highlight w:val="none"/>
          <w:lang w:val="zh-CN" w:eastAsia="zh-CN"/>
        </w:rPr>
      </w:pPr>
      <w:r>
        <w:rPr>
          <w:rFonts w:hint="eastAsia" w:ascii="微软雅黑" w:hAnsi="微软雅黑" w:eastAsia="微软雅黑" w:cs="微软雅黑"/>
          <w:sz w:val="24"/>
          <w:szCs w:val="24"/>
          <w:highlight w:val="none"/>
          <w:lang w:val="en-US" w:eastAsia="zh-CN"/>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eastAsia="zh-CN"/>
        </w:rPr>
        <w:t>响应文件使用的语言为中文。专用术语使用外文的，应附有中文注释。响应文件中如附有外文资料，必须逐一对应翻译成中文并加盖供应商公章后附在相关外文资料后面。</w:t>
      </w:r>
    </w:p>
    <w:p w14:paraId="3A7D38B9">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highlight w:val="none"/>
          <w:lang w:val="zh-CN" w:eastAsia="zh-CN"/>
        </w:rPr>
      </w:pPr>
      <w:r>
        <w:rPr>
          <w:rFonts w:hint="eastAsia"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eastAsia="zh-CN"/>
        </w:rPr>
        <w:t>磋商文件已有明确规定的，使用磋商文件规定的计量单位；磋商文件没有规定的，应采用中华人民共和国法定计量单位(国际单位制和国家选定的其他计量单位)。</w:t>
      </w:r>
    </w:p>
    <w:p w14:paraId="2B237B14">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lang w:eastAsia="zh-CN"/>
        </w:rPr>
      </w:pPr>
      <w:bookmarkStart w:id="148" w:name="_Toc1475"/>
      <w:bookmarkStart w:id="149" w:name="_Toc513647112"/>
      <w:bookmarkStart w:id="150" w:name="_Toc28432"/>
      <w:bookmarkStart w:id="151" w:name="_Toc13265"/>
      <w:bookmarkStart w:id="152" w:name="_Toc21962"/>
      <w:bookmarkStart w:id="153" w:name="_Toc9037"/>
      <w:bookmarkStart w:id="154" w:name="_Toc23603"/>
      <w:bookmarkStart w:id="155" w:name="_Toc36034963"/>
      <w:bookmarkStart w:id="156" w:name="_Toc8188"/>
      <w:bookmarkStart w:id="157" w:name="_Toc8852"/>
      <w:bookmarkStart w:id="158" w:name="_Toc25749"/>
      <w:r>
        <w:rPr>
          <w:rFonts w:hint="eastAsia" w:ascii="微软雅黑" w:hAnsi="微软雅黑" w:eastAsia="微软雅黑" w:cs="微软雅黑"/>
          <w:b/>
          <w:sz w:val="24"/>
          <w:szCs w:val="24"/>
          <w:lang w:val="en-US" w:eastAsia="zh-CN"/>
        </w:rPr>
        <w:t>四</w:t>
      </w:r>
      <w:r>
        <w:rPr>
          <w:rFonts w:hint="eastAsia" w:ascii="微软雅黑" w:hAnsi="微软雅黑" w:eastAsia="微软雅黑" w:cs="微软雅黑"/>
          <w:b/>
          <w:sz w:val="24"/>
          <w:szCs w:val="24"/>
          <w:lang w:val="zh-CN"/>
        </w:rPr>
        <w:t>、</w:t>
      </w:r>
      <w:r>
        <w:rPr>
          <w:rFonts w:hint="eastAsia" w:ascii="微软雅黑" w:hAnsi="微软雅黑" w:eastAsia="微软雅黑" w:cs="微软雅黑"/>
          <w:b/>
          <w:sz w:val="24"/>
          <w:szCs w:val="24"/>
          <w:lang w:eastAsia="zh-CN"/>
        </w:rPr>
        <w:t>响应文件</w:t>
      </w:r>
      <w:r>
        <w:rPr>
          <w:rFonts w:hint="eastAsia" w:ascii="微软雅黑" w:hAnsi="微软雅黑" w:eastAsia="微软雅黑" w:cs="微软雅黑"/>
          <w:b/>
          <w:sz w:val="24"/>
          <w:szCs w:val="24"/>
        </w:rPr>
        <w:t>的</w:t>
      </w:r>
      <w:r>
        <w:rPr>
          <w:rFonts w:hint="eastAsia" w:ascii="微软雅黑" w:hAnsi="微软雅黑" w:eastAsia="微软雅黑" w:cs="微软雅黑"/>
          <w:b/>
          <w:sz w:val="24"/>
          <w:szCs w:val="24"/>
          <w:lang w:eastAsia="zh-CN"/>
        </w:rPr>
        <w:t>编制和</w:t>
      </w:r>
      <w:r>
        <w:rPr>
          <w:rFonts w:hint="eastAsia" w:ascii="微软雅黑" w:hAnsi="微软雅黑" w:eastAsia="微软雅黑" w:cs="微软雅黑"/>
          <w:b/>
          <w:sz w:val="24"/>
          <w:szCs w:val="24"/>
        </w:rPr>
        <w:t>签署</w:t>
      </w:r>
      <w:bookmarkEnd w:id="148"/>
      <w:bookmarkEnd w:id="149"/>
      <w:bookmarkEnd w:id="150"/>
      <w:bookmarkEnd w:id="151"/>
      <w:bookmarkEnd w:id="152"/>
      <w:bookmarkEnd w:id="153"/>
      <w:bookmarkEnd w:id="154"/>
      <w:bookmarkEnd w:id="155"/>
      <w:bookmarkEnd w:id="156"/>
      <w:bookmarkEnd w:id="157"/>
      <w:r>
        <w:rPr>
          <w:rFonts w:hint="eastAsia" w:ascii="微软雅黑" w:hAnsi="微软雅黑" w:eastAsia="微软雅黑" w:cs="微软雅黑"/>
          <w:b/>
          <w:sz w:val="24"/>
          <w:szCs w:val="24"/>
          <w:lang w:eastAsia="zh-CN"/>
        </w:rPr>
        <w:t>要求</w:t>
      </w:r>
      <w:bookmarkEnd w:id="158"/>
    </w:p>
    <w:p w14:paraId="305EBD96">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（一）</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必须按照</w:t>
      </w:r>
      <w:r>
        <w:rPr>
          <w:rFonts w:hint="eastAsia" w:ascii="微软雅黑" w:hAnsi="微软雅黑" w:eastAsia="微软雅黑" w:cs="微软雅黑"/>
          <w:sz w:val="24"/>
          <w:szCs w:val="24"/>
          <w:lang w:eastAsia="zh-CN"/>
        </w:rPr>
        <w:t>磋商文件</w:t>
      </w:r>
      <w:r>
        <w:rPr>
          <w:rFonts w:hint="eastAsia" w:ascii="微软雅黑" w:hAnsi="微软雅黑" w:eastAsia="微软雅黑" w:cs="微软雅黑"/>
          <w:sz w:val="24"/>
          <w:szCs w:val="24"/>
        </w:rPr>
        <w:t>第</w:t>
      </w:r>
      <w:r>
        <w:rPr>
          <w:rFonts w:hint="eastAsia" w:ascii="微软雅黑" w:hAnsi="微软雅黑" w:eastAsia="微软雅黑" w:cs="微软雅黑"/>
          <w:sz w:val="24"/>
          <w:szCs w:val="24"/>
          <w:lang w:val="en-US" w:eastAsia="zh-CN"/>
        </w:rPr>
        <w:t>七</w:t>
      </w:r>
      <w:r>
        <w:rPr>
          <w:rFonts w:hint="eastAsia" w:ascii="微软雅黑" w:hAnsi="微软雅黑" w:eastAsia="微软雅黑" w:cs="微软雅黑"/>
          <w:sz w:val="24"/>
          <w:szCs w:val="24"/>
        </w:rPr>
        <w:t>部分“</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格式”中的</w:t>
      </w:r>
      <w:r>
        <w:rPr>
          <w:rFonts w:hint="eastAsia" w:ascii="微软雅黑" w:hAnsi="微软雅黑" w:eastAsia="微软雅黑" w:cs="微软雅黑"/>
          <w:sz w:val="24"/>
          <w:szCs w:val="24"/>
          <w:highlight w:val="none"/>
        </w:rPr>
        <w:t>要求</w:t>
      </w:r>
      <w:r>
        <w:rPr>
          <w:rFonts w:hint="eastAsia" w:ascii="微软雅黑" w:hAnsi="微软雅黑" w:eastAsia="微软雅黑" w:cs="微软雅黑"/>
          <w:sz w:val="24"/>
          <w:szCs w:val="24"/>
          <w:highlight w:val="none"/>
          <w:lang w:eastAsia="zh-CN"/>
        </w:rPr>
        <w:t>编制，</w:t>
      </w:r>
      <w:r>
        <w:rPr>
          <w:rFonts w:hint="eastAsia" w:ascii="微软雅黑" w:hAnsi="微软雅黑" w:eastAsia="微软雅黑" w:cs="微软雅黑"/>
          <w:b/>
          <w:bCs/>
          <w:sz w:val="24"/>
          <w:szCs w:val="24"/>
          <w:highlight w:val="none"/>
          <w:lang w:val="en-US" w:eastAsia="zh-CN"/>
        </w:rPr>
        <w:t>响应文件</w:t>
      </w:r>
      <w:r>
        <w:rPr>
          <w:rFonts w:hint="eastAsia" w:ascii="微软雅黑" w:hAnsi="微软雅黑" w:eastAsia="微软雅黑" w:cs="微软雅黑"/>
          <w:b/>
          <w:bCs/>
          <w:sz w:val="24"/>
          <w:szCs w:val="24"/>
          <w:highlight w:val="none"/>
          <w:lang w:val="zh-CN"/>
        </w:rPr>
        <w:t>中供应商名称盖章处必须加盖</w:t>
      </w:r>
      <w:r>
        <w:rPr>
          <w:rFonts w:hint="eastAsia" w:ascii="微软雅黑" w:hAnsi="微软雅黑" w:eastAsia="微软雅黑" w:cs="微软雅黑"/>
          <w:b/>
          <w:bCs/>
          <w:sz w:val="24"/>
          <w:szCs w:val="24"/>
          <w:highlight w:val="none"/>
          <w:lang w:val="en-US" w:eastAsia="zh-CN"/>
        </w:rPr>
        <w:t>供应商</w:t>
      </w:r>
      <w:r>
        <w:rPr>
          <w:rFonts w:hint="eastAsia" w:ascii="微软雅黑" w:hAnsi="微软雅黑" w:eastAsia="微软雅黑" w:cs="微软雅黑"/>
          <w:b/>
          <w:bCs/>
          <w:sz w:val="24"/>
          <w:szCs w:val="24"/>
          <w:highlight w:val="none"/>
          <w:lang w:val="zh-CN"/>
        </w:rPr>
        <w:t>公章，</w:t>
      </w:r>
      <w:r>
        <w:rPr>
          <w:rFonts w:hint="eastAsia" w:ascii="微软雅黑" w:hAnsi="微软雅黑" w:eastAsia="微软雅黑" w:cs="微软雅黑"/>
          <w:b/>
          <w:bCs/>
          <w:sz w:val="24"/>
          <w:szCs w:val="24"/>
          <w:highlight w:val="none"/>
          <w:lang w:eastAsia="zh-CN"/>
        </w:rPr>
        <w:t>磋商文件</w:t>
      </w:r>
      <w:r>
        <w:rPr>
          <w:rFonts w:hint="eastAsia" w:ascii="微软雅黑" w:hAnsi="微软雅黑" w:eastAsia="微软雅黑" w:cs="微软雅黑"/>
          <w:b/>
          <w:bCs/>
          <w:sz w:val="24"/>
          <w:szCs w:val="24"/>
          <w:highlight w:val="none"/>
        </w:rPr>
        <w:t>中凡是需要法定代表人签字或盖章之处非法人单位的负责人均参照执行</w:t>
      </w:r>
      <w:r>
        <w:rPr>
          <w:rFonts w:hint="eastAsia" w:ascii="微软雅黑" w:hAnsi="微软雅黑" w:eastAsia="微软雅黑" w:cs="微软雅黑"/>
          <w:b/>
          <w:bCs/>
          <w:sz w:val="24"/>
          <w:szCs w:val="24"/>
          <w:highlight w:val="none"/>
          <w:lang w:eastAsia="zh-CN"/>
        </w:rPr>
        <w:t>。</w:t>
      </w:r>
    </w:p>
    <w:p w14:paraId="5F61217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二</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highlight w:val="none"/>
          <w:lang w:val="zh-CN"/>
        </w:rPr>
        <w:t>除供应商对错处做必要修改外，</w:t>
      </w:r>
      <w:r>
        <w:rPr>
          <w:rFonts w:hint="eastAsia" w:ascii="微软雅黑" w:hAnsi="微软雅黑" w:eastAsia="微软雅黑" w:cs="微软雅黑"/>
          <w:sz w:val="24"/>
          <w:szCs w:val="24"/>
          <w:highlight w:val="none"/>
          <w:lang w:val="en-US" w:eastAsia="zh-CN"/>
        </w:rPr>
        <w:t>响应文件</w:t>
      </w:r>
      <w:r>
        <w:rPr>
          <w:rFonts w:hint="eastAsia" w:ascii="微软雅黑" w:hAnsi="微软雅黑" w:eastAsia="微软雅黑" w:cs="微软雅黑"/>
          <w:sz w:val="24"/>
          <w:szCs w:val="24"/>
          <w:highlight w:val="none"/>
          <w:lang w:val="zh-CN"/>
        </w:rPr>
        <w:t>不得行间插字、涂改和增删，如有修改错漏处，必须由供应商法定代表人或其授权代表签字或盖章</w:t>
      </w:r>
      <w:r>
        <w:rPr>
          <w:rFonts w:hint="eastAsia" w:ascii="微软雅黑" w:hAnsi="微软雅黑" w:eastAsia="微软雅黑" w:cs="微软雅黑"/>
          <w:sz w:val="24"/>
          <w:szCs w:val="24"/>
          <w:lang w:val="zh-CN"/>
        </w:rPr>
        <w:t>。</w:t>
      </w:r>
    </w:p>
    <w:p w14:paraId="2AD2A23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highlight w:val="none"/>
          <w:lang w:val="zh-CN"/>
        </w:rPr>
        <w:t>（三）本项目采用电子化磋商的方式。供应商须在“陕西省</w:t>
      </w:r>
      <w:r>
        <w:rPr>
          <w:rFonts w:hint="eastAsia" w:ascii="微软雅黑" w:hAnsi="微软雅黑" w:eastAsia="微软雅黑" w:cs="微软雅黑"/>
          <w:b/>
          <w:bCs/>
          <w:sz w:val="24"/>
          <w:szCs w:val="24"/>
          <w:highlight w:val="none"/>
          <w:lang w:val="en-US" w:eastAsia="zh-CN"/>
        </w:rPr>
        <w:t>安康市</w:t>
      </w:r>
      <w:r>
        <w:rPr>
          <w:rFonts w:hint="eastAsia" w:ascii="微软雅黑" w:hAnsi="微软雅黑" w:eastAsia="微软雅黑" w:cs="微软雅黑"/>
          <w:b/>
          <w:bCs/>
          <w:sz w:val="24"/>
          <w:szCs w:val="24"/>
          <w:highlight w:val="none"/>
          <w:lang w:val="zh-CN"/>
        </w:rPr>
        <w:t>公共资源交易中心平台（</w:t>
      </w:r>
      <w:r>
        <w:rPr>
          <w:rFonts w:hint="eastAsia" w:ascii="微软雅黑" w:hAnsi="微软雅黑" w:eastAsia="微软雅黑" w:cs="微软雅黑"/>
          <w:b/>
          <w:bCs/>
          <w:sz w:val="24"/>
          <w:szCs w:val="24"/>
          <w:highlight w:val="none"/>
          <w:lang w:val="zh-CN"/>
        </w:rPr>
        <w:fldChar w:fldCharType="begin"/>
      </w:r>
      <w:r>
        <w:rPr>
          <w:rFonts w:hint="eastAsia" w:ascii="微软雅黑" w:hAnsi="微软雅黑" w:eastAsia="微软雅黑" w:cs="微软雅黑"/>
          <w:b/>
          <w:bCs/>
          <w:sz w:val="24"/>
          <w:szCs w:val="24"/>
          <w:highlight w:val="none"/>
          <w:lang w:val="zh-CN"/>
        </w:rPr>
        <w:instrText xml:space="preserve"> HYPERLINK "http://xxxq.sxggzyjy.cn/）\”的\“服务指南\”栏目\“下载专区\”中，免费下载\“陕西省公共资源交易平台政府采购电子标书制作工具(V8.0.0.2)\”，并使用该客户端制作电子投标文件，制作扩展名为\“.SXSTF\”的电子投标文件。" </w:instrText>
      </w:r>
      <w:r>
        <w:rPr>
          <w:rFonts w:hint="eastAsia" w:ascii="微软雅黑" w:hAnsi="微软雅黑" w:eastAsia="微软雅黑" w:cs="微软雅黑"/>
          <w:b/>
          <w:bCs/>
          <w:sz w:val="24"/>
          <w:szCs w:val="24"/>
          <w:highlight w:val="none"/>
          <w:lang w:val="zh-CN"/>
        </w:rPr>
        <w:fldChar w:fldCharType="separate"/>
      </w:r>
      <w:r>
        <w:rPr>
          <w:rFonts w:hint="eastAsia" w:ascii="微软雅黑" w:hAnsi="微软雅黑" w:eastAsia="微软雅黑" w:cs="微软雅黑"/>
          <w:b/>
          <w:bCs/>
          <w:sz w:val="24"/>
          <w:szCs w:val="24"/>
          <w:highlight w:val="none"/>
          <w:lang w:val="zh-CN"/>
        </w:rPr>
        <w:t>https：//ggzyjy.ankang.gov.cn/）”的“下载专区”中，免费下载“陕西省公共资源交易平台政府采购电子标书制作工具”，并使用该客户端制作电子响应文件。</w:t>
      </w:r>
      <w:r>
        <w:rPr>
          <w:rFonts w:hint="eastAsia" w:ascii="微软雅黑" w:hAnsi="微软雅黑" w:eastAsia="微软雅黑" w:cs="微软雅黑"/>
          <w:b/>
          <w:bCs/>
          <w:sz w:val="24"/>
          <w:szCs w:val="24"/>
          <w:highlight w:val="none"/>
          <w:lang w:val="zh-CN"/>
        </w:rPr>
        <w:fldChar w:fldCharType="end"/>
      </w:r>
      <w:r>
        <w:rPr>
          <w:rFonts w:hint="eastAsia" w:ascii="微软雅黑" w:hAnsi="微软雅黑" w:eastAsia="微软雅黑" w:cs="微软雅黑"/>
          <w:b/>
          <w:bCs/>
          <w:sz w:val="24"/>
          <w:szCs w:val="24"/>
          <w:highlight w:val="none"/>
          <w:lang w:val="zh-CN"/>
        </w:rPr>
        <w:t>供应商须使用数字认证证书对电子化响应文件进行签章、加密、递交及开标时解密等相关招磋商事宜。</w:t>
      </w:r>
    </w:p>
    <w:p w14:paraId="6398790D">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lang w:val="zh-CN"/>
        </w:rPr>
      </w:pPr>
      <w:bookmarkStart w:id="159" w:name="_Toc21258"/>
      <w:bookmarkStart w:id="160" w:name="_Toc4312"/>
      <w:bookmarkStart w:id="161" w:name="_Toc943"/>
      <w:bookmarkStart w:id="162" w:name="_Toc6507"/>
      <w:bookmarkStart w:id="163" w:name="_Toc20224"/>
      <w:bookmarkStart w:id="164" w:name="_Toc8073"/>
      <w:bookmarkStart w:id="165" w:name="_Toc21824"/>
      <w:bookmarkStart w:id="166" w:name="_Toc11145"/>
      <w:r>
        <w:rPr>
          <w:rFonts w:hint="eastAsia" w:ascii="微软雅黑" w:hAnsi="微软雅黑" w:eastAsia="微软雅黑" w:cs="微软雅黑"/>
          <w:b/>
          <w:sz w:val="24"/>
          <w:szCs w:val="24"/>
          <w:lang w:val="en-US" w:eastAsia="zh-CN"/>
        </w:rPr>
        <w:t>五</w:t>
      </w:r>
      <w:r>
        <w:rPr>
          <w:rFonts w:hint="eastAsia" w:ascii="微软雅黑" w:hAnsi="微软雅黑" w:eastAsia="微软雅黑" w:cs="微软雅黑"/>
          <w:b/>
          <w:sz w:val="24"/>
          <w:szCs w:val="24"/>
          <w:lang w:val="zh-CN"/>
        </w:rPr>
        <w:t>、响应文件的密封和</w:t>
      </w:r>
      <w:bookmarkEnd w:id="159"/>
      <w:bookmarkEnd w:id="160"/>
      <w:bookmarkEnd w:id="161"/>
      <w:r>
        <w:rPr>
          <w:rFonts w:hint="eastAsia" w:ascii="微软雅黑" w:hAnsi="微软雅黑" w:eastAsia="微软雅黑" w:cs="微软雅黑"/>
          <w:b/>
          <w:sz w:val="24"/>
          <w:szCs w:val="24"/>
          <w:lang w:val="zh-CN"/>
        </w:rPr>
        <w:t>递交</w:t>
      </w:r>
      <w:bookmarkEnd w:id="162"/>
      <w:bookmarkEnd w:id="163"/>
      <w:bookmarkEnd w:id="164"/>
      <w:bookmarkEnd w:id="165"/>
      <w:bookmarkEnd w:id="166"/>
    </w:p>
    <w:p w14:paraId="5068732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rPr>
        <w:t>（一）</w:t>
      </w:r>
      <w:r>
        <w:rPr>
          <w:rFonts w:hint="eastAsia" w:ascii="微软雅黑" w:hAnsi="微软雅黑" w:eastAsia="微软雅黑" w:cs="微软雅黑"/>
          <w:b/>
          <w:bCs/>
          <w:sz w:val="24"/>
          <w:szCs w:val="24"/>
          <w:highlight w:val="none"/>
          <w:lang w:val="zh-CN"/>
        </w:rPr>
        <w:t>本项目采用不见面开标模式，供应商不需要提供纸质响应文件。供应商应在磋商截止时间前登录磋商文件载明的“不见面开标大厅”（http：//bjmkb.akggzyjy.cn/BidOpeningHall/bidopeninghallaction/hall/login）网址，按系统提示完成开标流程。因供应商自身设施故障或自身原因导致无法完成开标的，由供应商自行承担后果。</w:t>
      </w:r>
    </w:p>
    <w:p w14:paraId="76E6E91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rPr>
        <w:t>（</w:t>
      </w:r>
      <w:r>
        <w:rPr>
          <w:rFonts w:hint="eastAsia" w:ascii="微软雅黑" w:hAnsi="微软雅黑" w:eastAsia="微软雅黑" w:cs="微软雅黑"/>
          <w:b/>
          <w:bCs/>
          <w:sz w:val="24"/>
          <w:szCs w:val="24"/>
          <w:lang w:val="en-US" w:eastAsia="zh-CN"/>
        </w:rPr>
        <w:t>二</w:t>
      </w:r>
      <w:r>
        <w:rPr>
          <w:rFonts w:hint="eastAsia" w:ascii="微软雅黑" w:hAnsi="微软雅黑" w:eastAsia="微软雅黑" w:cs="微软雅黑"/>
          <w:b/>
          <w:bCs/>
          <w:sz w:val="24"/>
          <w:szCs w:val="24"/>
        </w:rPr>
        <w:t>）</w:t>
      </w:r>
      <w:r>
        <w:rPr>
          <w:rFonts w:hint="eastAsia" w:ascii="微软雅黑" w:hAnsi="微软雅黑" w:eastAsia="微软雅黑" w:cs="微软雅黑"/>
          <w:b/>
          <w:bCs/>
          <w:sz w:val="24"/>
          <w:szCs w:val="24"/>
          <w:highlight w:val="none"/>
          <w:lang w:val="zh-CN"/>
        </w:rPr>
        <w:t>电子响应文件以陕西省安康市公共资源交易中心网公示的开标时间为准，在磋商截止时间前上传至陕西省安康市公共资源交易中心平台。供应商编制响应文件时，涉及的有关原件应在响应文件中提供电子版。</w:t>
      </w:r>
    </w:p>
    <w:p w14:paraId="636C905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（三）如因供应商自身原因造成无法解密响应文件，按无效磋商对待。</w:t>
      </w:r>
    </w:p>
    <w:p w14:paraId="32F55A2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bookmarkStart w:id="167" w:name="_Toc7052"/>
      <w:r>
        <w:rPr>
          <w:rFonts w:hint="eastAsia" w:ascii="微软雅黑" w:hAnsi="微软雅黑" w:eastAsia="微软雅黑" w:cs="微软雅黑"/>
          <w:b/>
          <w:bCs/>
          <w:sz w:val="24"/>
          <w:szCs w:val="24"/>
          <w:highlight w:val="none"/>
          <w:lang w:val="zh-CN"/>
        </w:rPr>
        <w:t>（</w:t>
      </w:r>
      <w:r>
        <w:rPr>
          <w:rFonts w:hint="eastAsia" w:ascii="微软雅黑" w:hAnsi="微软雅黑" w:eastAsia="微软雅黑" w:cs="微软雅黑"/>
          <w:b/>
          <w:bCs/>
          <w:sz w:val="24"/>
          <w:szCs w:val="24"/>
          <w:highlight w:val="none"/>
          <w:lang w:val="en-US" w:eastAsia="zh-CN"/>
        </w:rPr>
        <w:t>四</w:t>
      </w:r>
      <w:r>
        <w:rPr>
          <w:rFonts w:hint="eastAsia" w:ascii="微软雅黑" w:hAnsi="微软雅黑" w:eastAsia="微软雅黑" w:cs="微软雅黑"/>
          <w:b/>
          <w:bCs/>
          <w:sz w:val="24"/>
          <w:szCs w:val="24"/>
          <w:highlight w:val="none"/>
          <w:lang w:val="zh-CN"/>
        </w:rPr>
        <w:t xml:space="preserve">）递交电子响应文件。登录陕西省安康市公共资源交易中心平台（ </w:t>
      </w:r>
      <w:r>
        <w:rPr>
          <w:rFonts w:hint="eastAsia" w:ascii="微软雅黑" w:hAnsi="微软雅黑" w:eastAsia="微软雅黑" w:cs="微软雅黑"/>
          <w:b/>
          <w:bCs/>
          <w:sz w:val="24"/>
          <w:szCs w:val="24"/>
          <w:highlight w:val="none"/>
          <w:lang w:val="zh-CN"/>
        </w:rPr>
        <w:fldChar w:fldCharType="begin"/>
      </w:r>
      <w:r>
        <w:rPr>
          <w:rFonts w:hint="eastAsia" w:ascii="微软雅黑" w:hAnsi="微软雅黑" w:eastAsia="微软雅黑" w:cs="微软雅黑"/>
          <w:b/>
          <w:bCs/>
          <w:sz w:val="24"/>
          <w:szCs w:val="24"/>
          <w:highlight w:val="none"/>
          <w:lang w:val="zh-CN"/>
        </w:rPr>
        <w:instrText xml:space="preserve"> HYPERLINK "http://xxxq.sxggzyjy.cn/），选择\“电子交易平台-陕西政府采购交易系统-陕西省西咸新区公共资源交易平台-供应商\”进行登录，登录后选择\“交易乙方\”身份进入，选择\“上传投标文件\”菜单页面，上传加密的电子投标文件。上传成功后，电子化平台将予以记录。" </w:instrText>
      </w:r>
      <w:r>
        <w:rPr>
          <w:rFonts w:hint="eastAsia" w:ascii="微软雅黑" w:hAnsi="微软雅黑" w:eastAsia="微软雅黑" w:cs="微软雅黑"/>
          <w:b/>
          <w:bCs/>
          <w:sz w:val="24"/>
          <w:szCs w:val="24"/>
          <w:highlight w:val="none"/>
          <w:lang w:val="zh-CN"/>
        </w:rPr>
        <w:fldChar w:fldCharType="separate"/>
      </w:r>
      <w:r>
        <w:rPr>
          <w:rFonts w:hint="eastAsia" w:ascii="微软雅黑" w:hAnsi="微软雅黑" w:eastAsia="微软雅黑" w:cs="微软雅黑"/>
          <w:b/>
          <w:bCs/>
          <w:sz w:val="24"/>
          <w:szCs w:val="24"/>
          <w:highlight w:val="none"/>
          <w:lang w:val="zh-CN"/>
        </w:rPr>
        <w:t>https：//ggzyjy.ankang.gov.cn/</w:t>
      </w:r>
      <w:r>
        <w:rPr>
          <w:rFonts w:hint="default" w:ascii="微软雅黑" w:hAnsi="微软雅黑" w:eastAsia="微软雅黑" w:cs="微软雅黑"/>
          <w:b/>
          <w:bCs/>
          <w:sz w:val="24"/>
          <w:szCs w:val="24"/>
          <w:highlight w:val="none"/>
          <w:lang w:val="zh-CN"/>
        </w:rPr>
        <w:t>），选择“</w:t>
      </w:r>
      <w:r>
        <w:rPr>
          <w:rFonts w:hint="eastAsia" w:ascii="微软雅黑" w:hAnsi="微软雅黑" w:eastAsia="微软雅黑" w:cs="微软雅黑"/>
          <w:b/>
          <w:bCs/>
          <w:sz w:val="24"/>
          <w:szCs w:val="24"/>
          <w:highlight w:val="none"/>
          <w:lang w:val="zh-CN"/>
        </w:rPr>
        <w:t>电子交易平台一陕西政府采购交易系统-企业端</w:t>
      </w:r>
      <w:r>
        <w:rPr>
          <w:rFonts w:hint="default" w:ascii="微软雅黑" w:hAnsi="微软雅黑" w:eastAsia="微软雅黑" w:cs="微软雅黑"/>
          <w:b/>
          <w:bCs/>
          <w:sz w:val="24"/>
          <w:szCs w:val="24"/>
          <w:highlight w:val="none"/>
          <w:lang w:val="zh-CN"/>
        </w:rPr>
        <w:t>”进行登录，登录后选择“交易乙方”身份进入，选择“上传</w:t>
      </w:r>
      <w:r>
        <w:rPr>
          <w:rFonts w:hint="eastAsia" w:ascii="微软雅黑" w:hAnsi="微软雅黑" w:eastAsia="微软雅黑" w:cs="微软雅黑"/>
          <w:b/>
          <w:bCs/>
          <w:sz w:val="24"/>
          <w:szCs w:val="24"/>
          <w:highlight w:val="none"/>
          <w:lang w:val="zh-CN"/>
        </w:rPr>
        <w:t>响应文件</w:t>
      </w:r>
      <w:r>
        <w:rPr>
          <w:rFonts w:hint="default" w:ascii="微软雅黑" w:hAnsi="微软雅黑" w:eastAsia="微软雅黑" w:cs="微软雅黑"/>
          <w:b/>
          <w:bCs/>
          <w:sz w:val="24"/>
          <w:szCs w:val="24"/>
          <w:highlight w:val="none"/>
          <w:lang w:val="zh-CN"/>
        </w:rPr>
        <w:t>”菜单页面，上传加密的电子</w:t>
      </w:r>
      <w:r>
        <w:rPr>
          <w:rFonts w:hint="eastAsia" w:ascii="微软雅黑" w:hAnsi="微软雅黑" w:eastAsia="微软雅黑" w:cs="微软雅黑"/>
          <w:b/>
          <w:bCs/>
          <w:sz w:val="24"/>
          <w:szCs w:val="24"/>
          <w:highlight w:val="none"/>
          <w:lang w:val="zh-CN"/>
        </w:rPr>
        <w:t>响应文件</w:t>
      </w:r>
      <w:r>
        <w:rPr>
          <w:rFonts w:hint="default" w:ascii="微软雅黑" w:hAnsi="微软雅黑" w:eastAsia="微软雅黑" w:cs="微软雅黑"/>
          <w:b/>
          <w:bCs/>
          <w:sz w:val="24"/>
          <w:szCs w:val="24"/>
          <w:highlight w:val="none"/>
          <w:lang w:val="zh-CN"/>
        </w:rPr>
        <w:t>。上传成功后，电子化平台将予以记录。</w:t>
      </w:r>
      <w:r>
        <w:rPr>
          <w:rFonts w:hint="eastAsia" w:ascii="微软雅黑" w:hAnsi="微软雅黑" w:eastAsia="微软雅黑" w:cs="微软雅黑"/>
          <w:b/>
          <w:bCs/>
          <w:sz w:val="24"/>
          <w:szCs w:val="24"/>
          <w:highlight w:val="none"/>
          <w:lang w:val="zh-CN"/>
        </w:rPr>
        <w:fldChar w:fldCharType="end"/>
      </w:r>
      <w:bookmarkEnd w:id="167"/>
    </w:p>
    <w:p w14:paraId="2F37E43E">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highlight w:val="none"/>
        </w:rPr>
      </w:pPr>
      <w:bookmarkStart w:id="168" w:name="_Toc1565"/>
      <w:bookmarkStart w:id="169" w:name="_Toc18709"/>
      <w:bookmarkStart w:id="170" w:name="_Toc17012"/>
      <w:r>
        <w:rPr>
          <w:rFonts w:hint="eastAsia" w:ascii="微软雅黑" w:hAnsi="微软雅黑" w:eastAsia="微软雅黑" w:cs="微软雅黑"/>
          <w:b/>
          <w:bCs/>
          <w:sz w:val="24"/>
          <w:szCs w:val="24"/>
          <w:highlight w:val="none"/>
          <w:lang w:val="zh-CN"/>
        </w:rPr>
        <w:t>（</w:t>
      </w:r>
      <w:r>
        <w:rPr>
          <w:rFonts w:hint="eastAsia" w:ascii="微软雅黑" w:hAnsi="微软雅黑" w:eastAsia="微软雅黑" w:cs="微软雅黑"/>
          <w:b/>
          <w:bCs/>
          <w:sz w:val="24"/>
          <w:szCs w:val="24"/>
          <w:highlight w:val="none"/>
          <w:lang w:val="en-US" w:eastAsia="zh-CN"/>
        </w:rPr>
        <w:t>五</w:t>
      </w:r>
      <w:r>
        <w:rPr>
          <w:rFonts w:hint="eastAsia" w:ascii="微软雅黑" w:hAnsi="微软雅黑" w:eastAsia="微软雅黑" w:cs="微软雅黑"/>
          <w:b/>
          <w:bCs/>
          <w:sz w:val="24"/>
          <w:szCs w:val="24"/>
          <w:highlight w:val="none"/>
          <w:lang w:val="zh-CN"/>
        </w:rPr>
        <w:t>）成交供应商另行提供纸质版响应文件（一正一副）交与代理公司，无需封标。</w:t>
      </w:r>
    </w:p>
    <w:p w14:paraId="25962463">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1"/>
        <w:rPr>
          <w:rFonts w:hint="eastAsia" w:ascii="微软雅黑" w:hAnsi="微软雅黑" w:eastAsia="微软雅黑" w:cs="微软雅黑"/>
          <w:b/>
          <w:sz w:val="24"/>
          <w:szCs w:val="24"/>
          <w:highlight w:val="none"/>
          <w:lang w:eastAsia="zh-CN"/>
        </w:rPr>
      </w:pPr>
      <w:bookmarkStart w:id="171" w:name="_Toc495681385"/>
      <w:bookmarkStart w:id="172" w:name="_Toc28041"/>
      <w:bookmarkStart w:id="173" w:name="_Toc10540"/>
      <w:bookmarkStart w:id="174" w:name="_Toc36034964"/>
      <w:bookmarkStart w:id="175" w:name="_Toc495908030"/>
      <w:bookmarkStart w:id="176" w:name="_Toc495909076"/>
      <w:bookmarkStart w:id="177" w:name="_Toc2384"/>
      <w:bookmarkStart w:id="178" w:name="_Toc11415"/>
      <w:bookmarkStart w:id="179" w:name="_Toc18556"/>
      <w:bookmarkStart w:id="180" w:name="_Toc495681231"/>
      <w:bookmarkStart w:id="181" w:name="_Toc495681512"/>
      <w:bookmarkStart w:id="182" w:name="_Toc513647113"/>
      <w:bookmarkStart w:id="183" w:name="_Toc17312"/>
      <w:r>
        <w:rPr>
          <w:rFonts w:hint="eastAsia" w:ascii="微软雅黑" w:hAnsi="微软雅黑" w:eastAsia="微软雅黑" w:cs="微软雅黑"/>
          <w:b/>
          <w:sz w:val="24"/>
          <w:szCs w:val="24"/>
          <w:highlight w:val="none"/>
          <w:lang w:val="en-US" w:eastAsia="zh-CN"/>
        </w:rPr>
        <w:t>六</w:t>
      </w:r>
      <w:r>
        <w:rPr>
          <w:rFonts w:hint="eastAsia" w:ascii="微软雅黑" w:hAnsi="微软雅黑" w:eastAsia="微软雅黑" w:cs="微软雅黑"/>
          <w:b/>
          <w:sz w:val="24"/>
          <w:szCs w:val="24"/>
          <w:highlight w:val="none"/>
        </w:rPr>
        <w:t>、</w:t>
      </w:r>
      <w:bookmarkEnd w:id="171"/>
      <w:bookmarkEnd w:id="172"/>
      <w:bookmarkEnd w:id="173"/>
      <w:bookmarkEnd w:id="174"/>
      <w:bookmarkEnd w:id="175"/>
      <w:bookmarkEnd w:id="176"/>
      <w:bookmarkEnd w:id="177"/>
      <w:bookmarkEnd w:id="178"/>
      <w:bookmarkEnd w:id="179"/>
      <w:bookmarkEnd w:id="180"/>
      <w:bookmarkEnd w:id="181"/>
      <w:bookmarkEnd w:id="182"/>
      <w:bookmarkEnd w:id="183"/>
      <w:r>
        <w:rPr>
          <w:rFonts w:hint="eastAsia" w:ascii="微软雅黑" w:hAnsi="微软雅黑" w:eastAsia="微软雅黑" w:cs="微软雅黑"/>
          <w:b/>
          <w:sz w:val="24"/>
          <w:szCs w:val="24"/>
          <w:highlight w:val="none"/>
          <w:lang w:val="en-US" w:eastAsia="zh-CN"/>
        </w:rPr>
        <w:t>开标</w:t>
      </w:r>
      <w:bookmarkEnd w:id="168"/>
      <w:bookmarkEnd w:id="169"/>
      <w:bookmarkEnd w:id="170"/>
    </w:p>
    <w:p w14:paraId="5BA2FEF0">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bCs/>
          <w:sz w:val="24"/>
          <w:szCs w:val="24"/>
          <w:lang w:val="zh-CN"/>
        </w:rPr>
      </w:pPr>
      <w:r>
        <w:rPr>
          <w:rFonts w:hint="eastAsia" w:ascii="微软雅黑" w:hAnsi="微软雅黑" w:eastAsia="微软雅黑" w:cs="微软雅黑"/>
          <w:bCs/>
          <w:sz w:val="24"/>
          <w:szCs w:val="24"/>
          <w:lang w:val="zh-CN"/>
        </w:rPr>
        <w:t>（一）采购代理机构按磋商文件规定的时间在规定的时间和地点组织</w:t>
      </w:r>
      <w:r>
        <w:rPr>
          <w:rFonts w:hint="eastAsia" w:ascii="微软雅黑" w:hAnsi="微软雅黑" w:eastAsia="微软雅黑" w:cs="微软雅黑"/>
          <w:bCs/>
          <w:sz w:val="24"/>
          <w:szCs w:val="24"/>
        </w:rPr>
        <w:t>开标活动</w:t>
      </w:r>
      <w:r>
        <w:rPr>
          <w:rFonts w:hint="eastAsia" w:ascii="微软雅黑" w:hAnsi="微软雅黑" w:eastAsia="微软雅黑" w:cs="微软雅黑"/>
          <w:bCs/>
          <w:sz w:val="24"/>
          <w:szCs w:val="24"/>
          <w:lang w:val="zh-CN"/>
        </w:rPr>
        <w:t>。</w:t>
      </w:r>
    </w:p>
    <w:p w14:paraId="179A4A80">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（二）</w:t>
      </w:r>
      <w:r>
        <w:rPr>
          <w:rFonts w:hint="eastAsia" w:ascii="微软雅黑" w:hAnsi="微软雅黑" w:eastAsia="微软雅黑" w:cs="微软雅黑"/>
          <w:bCs/>
          <w:sz w:val="24"/>
          <w:szCs w:val="24"/>
          <w:lang w:val="zh-CN"/>
        </w:rPr>
        <w:t>开标由采购代理机构主持，</w:t>
      </w:r>
      <w:r>
        <w:rPr>
          <w:rFonts w:hint="eastAsia" w:ascii="微软雅黑" w:hAnsi="微软雅黑" w:eastAsia="微软雅黑" w:cs="微软雅黑"/>
          <w:sz w:val="24"/>
          <w:szCs w:val="24"/>
          <w:lang w:val="zh-CN"/>
        </w:rPr>
        <w:t>采购人、供应商（线上）和有关方面代表参加</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sz w:val="24"/>
          <w:szCs w:val="24"/>
          <w:lang w:val="zh-CN"/>
        </w:rPr>
        <w:t>开标截止时间后供应商不足</w:t>
      </w: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zh-CN"/>
        </w:rPr>
        <w:t>家的，不进行开标。</w:t>
      </w:r>
    </w:p>
    <w:p w14:paraId="3A3CD8AB">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rPr>
        <w:t>三</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rPr>
        <w:t>开标程序</w:t>
      </w:r>
    </w:p>
    <w:p w14:paraId="2D707A43">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以“不见面开标大厅”流程为准。</w:t>
      </w:r>
    </w:p>
    <w:p w14:paraId="65764992">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仿宋_GB2312" w:hAnsi="仿宋_GB2312" w:eastAsia="仿宋_GB2312" w:cs="仿宋_GB2312"/>
          <w:sz w:val="28"/>
          <w:szCs w:val="28"/>
          <w:lang w:val="zh-CN"/>
        </w:rPr>
      </w:pP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rPr>
        <w:t>四</w:t>
      </w:r>
      <w:r>
        <w:rPr>
          <w:rFonts w:hint="eastAsia" w:ascii="微软雅黑" w:hAnsi="微软雅黑" w:eastAsia="微软雅黑" w:cs="微软雅黑"/>
          <w:sz w:val="24"/>
          <w:szCs w:val="24"/>
          <w:lang w:val="zh-CN"/>
        </w:rPr>
        <w:t>）供应商代表对开标过程和开标记录有疑义，以及认为采购人、采购代理机构相关工作人员有需要回避的情形的，应当场提出询问或者回避申请。采购代理机构对供应商代表提出的询问或者回避申请应当及时处理。</w:t>
      </w:r>
    </w:p>
    <w:p w14:paraId="758572F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（五）开标当日,供应商不必抵达开标现场，可通过</w:t>
      </w:r>
      <w:r>
        <w:rPr>
          <w:rFonts w:hint="eastAsia" w:ascii="微软雅黑" w:hAnsi="微软雅黑" w:eastAsia="微软雅黑" w:cs="微软雅黑"/>
          <w:b/>
          <w:bCs/>
          <w:sz w:val="24"/>
          <w:szCs w:val="24"/>
          <w:highlight w:val="none"/>
          <w:lang w:val="en-US" w:eastAsia="zh-CN"/>
        </w:rPr>
        <w:t>安康市</w:t>
      </w:r>
      <w:r>
        <w:rPr>
          <w:rFonts w:hint="eastAsia" w:ascii="微软雅黑" w:hAnsi="微软雅黑" w:eastAsia="微软雅黑" w:cs="微软雅黑"/>
          <w:b/>
          <w:bCs/>
          <w:sz w:val="24"/>
          <w:szCs w:val="24"/>
          <w:highlight w:val="none"/>
          <w:lang w:val="zh-CN"/>
        </w:rPr>
        <w:t>公共资源交易不见面开标系统参加开标会议。不见面开标大厅登录方式为：全国公共资源交易平台（陕西省·</w:t>
      </w:r>
      <w:r>
        <w:rPr>
          <w:rFonts w:hint="eastAsia" w:ascii="微软雅黑" w:hAnsi="微软雅黑" w:eastAsia="微软雅黑" w:cs="微软雅黑"/>
          <w:b/>
          <w:bCs/>
          <w:sz w:val="24"/>
          <w:szCs w:val="24"/>
          <w:highlight w:val="none"/>
          <w:lang w:val="en-US" w:eastAsia="zh-CN"/>
        </w:rPr>
        <w:t>安康市</w:t>
      </w:r>
      <w:r>
        <w:rPr>
          <w:rFonts w:hint="eastAsia" w:ascii="微软雅黑" w:hAnsi="微软雅黑" w:eastAsia="微软雅黑" w:cs="微软雅黑"/>
          <w:b/>
          <w:bCs/>
          <w:sz w:val="24"/>
          <w:szCs w:val="24"/>
          <w:highlight w:val="none"/>
          <w:lang w:val="zh-CN"/>
        </w:rPr>
        <w:t>）→不见面开标系统。</w:t>
      </w:r>
    </w:p>
    <w:p w14:paraId="418CBEA8">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（六）各供应商需实时在线观看音视频直播并及时互动，未按时加入系统或未在线参与互动的，视为放弃标书解密和对开评审全过程质疑、澄清、答辩的权利，并承担由此产生的相应后果。</w:t>
      </w:r>
    </w:p>
    <w:p w14:paraId="567FC07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（七）注意事项</w:t>
      </w:r>
    </w:p>
    <w:p w14:paraId="283F5B8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1、供应商参与不见面开标的电脑应安装有清晰可用的摄像头、音响和麦克风设备；</w:t>
      </w:r>
    </w:p>
    <w:p w14:paraId="745638D6">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2、供应商参与不见面开标的电脑须安装正确驱动，可在不见面开标系统登录界面的驱动下载页面进行下载及后续安装。</w:t>
      </w:r>
    </w:p>
    <w:p w14:paraId="369B0CDD">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3、为更好实时查看不见面开标室现场，推荐使用50M及以上网络宽带。</w:t>
      </w:r>
    </w:p>
    <w:p w14:paraId="5EF77CB4">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zh-CN"/>
        </w:rPr>
      </w:pPr>
      <w:r>
        <w:rPr>
          <w:rFonts w:hint="eastAsia" w:ascii="微软雅黑" w:hAnsi="微软雅黑" w:eastAsia="微软雅黑" w:cs="微软雅黑"/>
          <w:b/>
          <w:bCs/>
          <w:sz w:val="24"/>
          <w:szCs w:val="24"/>
          <w:highlight w:val="none"/>
          <w:lang w:val="zh-CN"/>
        </w:rPr>
        <w:t>4</w:t>
      </w:r>
      <w:r>
        <w:rPr>
          <w:rFonts w:hint="eastAsia" w:ascii="微软雅黑" w:hAnsi="微软雅黑" w:eastAsia="微软雅黑" w:cs="微软雅黑"/>
          <w:b/>
          <w:bCs/>
          <w:sz w:val="24"/>
          <w:szCs w:val="24"/>
          <w:highlight w:val="none"/>
          <w:lang w:val="zh-CN" w:eastAsia="zh-CN"/>
        </w:rPr>
        <w:t>、</w:t>
      </w:r>
      <w:r>
        <w:rPr>
          <w:rFonts w:hint="eastAsia" w:ascii="微软雅黑" w:hAnsi="微软雅黑" w:eastAsia="微软雅黑" w:cs="微软雅黑"/>
          <w:b/>
          <w:bCs/>
          <w:sz w:val="24"/>
          <w:szCs w:val="24"/>
          <w:highlight w:val="none"/>
          <w:lang w:val="zh-CN"/>
        </w:rPr>
        <w:t>开标、评审过程中，参与远程互动的各供应商应为同一个人，供应商一端参与互动的人员只能是供应商的法定代表人或授权代表。</w:t>
      </w:r>
    </w:p>
    <w:p w14:paraId="4EC83A49">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highlight w:val="none"/>
          <w:lang w:val="zh-CN"/>
        </w:rPr>
        <w:t>5、参与不见面开标的各供应商，应当仔细阅读系统操作手册，供应商可登录（https：//ggzyjy.ankang.gov.cn/Content-2497671.html）下载操作手册。并按照交易流程进行不见面开标活动。未按规定程序操作导致的一切后果由供应商自行承担。</w:t>
      </w:r>
    </w:p>
    <w:p w14:paraId="4B4581D9">
      <w:pPr>
        <w:keepNext w:val="0"/>
        <w:keepLines w:val="0"/>
        <w:pageBreakBefore w:val="0"/>
        <w:widowControl w:val="0"/>
        <w:kinsoku/>
        <w:wordWrap/>
        <w:overflowPunct/>
        <w:topLinePunct w:val="0"/>
        <w:autoSpaceDE/>
        <w:autoSpaceDN/>
        <w:bidi w:val="0"/>
        <w:adjustRightInd w:val="0"/>
        <w:snapToGrid w:val="0"/>
        <w:spacing w:line="360" w:lineRule="auto"/>
        <w:ind w:right="0" w:firstLine="720" w:firstLineChars="300"/>
        <w:textAlignment w:val="auto"/>
        <w:outlineLvl w:val="1"/>
        <w:rPr>
          <w:rFonts w:hint="eastAsia" w:ascii="微软雅黑" w:hAnsi="微软雅黑" w:eastAsia="微软雅黑" w:cs="微软雅黑"/>
          <w:b/>
          <w:sz w:val="24"/>
          <w:szCs w:val="24"/>
          <w:lang w:val="en-US" w:eastAsia="zh-CN"/>
        </w:rPr>
      </w:pPr>
      <w:bookmarkStart w:id="184" w:name="_Toc25508"/>
      <w:bookmarkStart w:id="185" w:name="_Toc20167"/>
      <w:bookmarkStart w:id="186" w:name="_Toc22616"/>
      <w:bookmarkStart w:id="187" w:name="_Toc36034966"/>
      <w:bookmarkStart w:id="188" w:name="_Toc24220"/>
      <w:bookmarkStart w:id="189" w:name="_Toc3089"/>
      <w:bookmarkStart w:id="190" w:name="_Toc31676"/>
      <w:bookmarkStart w:id="191" w:name="_Toc513647115"/>
      <w:bookmarkStart w:id="192" w:name="_Toc29898"/>
      <w:bookmarkStart w:id="193" w:name="_Toc23817"/>
      <w:bookmarkStart w:id="194" w:name="_Toc22008"/>
      <w:r>
        <w:rPr>
          <w:rFonts w:hint="eastAsia" w:ascii="微软雅黑" w:hAnsi="微软雅黑" w:eastAsia="微软雅黑" w:cs="微软雅黑"/>
          <w:b/>
          <w:sz w:val="24"/>
          <w:szCs w:val="24"/>
          <w:lang w:val="en-US" w:eastAsia="zh-CN"/>
        </w:rPr>
        <w:t>七、</w:t>
      </w:r>
      <w:bookmarkEnd w:id="184"/>
      <w:bookmarkEnd w:id="185"/>
      <w:bookmarkEnd w:id="186"/>
      <w:bookmarkEnd w:id="187"/>
      <w:bookmarkEnd w:id="188"/>
      <w:bookmarkEnd w:id="189"/>
      <w:bookmarkEnd w:id="190"/>
      <w:bookmarkEnd w:id="191"/>
      <w:r>
        <w:rPr>
          <w:rFonts w:hint="eastAsia" w:ascii="微软雅黑" w:hAnsi="微软雅黑" w:eastAsia="微软雅黑" w:cs="微软雅黑"/>
          <w:b/>
          <w:sz w:val="24"/>
          <w:szCs w:val="24"/>
          <w:lang w:val="en-US" w:eastAsia="zh-CN"/>
        </w:rPr>
        <w:t>评审</w:t>
      </w:r>
      <w:bookmarkEnd w:id="192"/>
      <w:bookmarkEnd w:id="193"/>
      <w:bookmarkEnd w:id="194"/>
    </w:p>
    <w:p w14:paraId="05B918D9">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zh-CN"/>
        </w:rPr>
        <w:t>评审过程中对响应文件的判定，只依据开标截止时间前陕西省安康市公共资源交易平台递交的电子响应文件内容本身，不依据任何外来证明</w:t>
      </w:r>
      <w:r>
        <w:rPr>
          <w:rFonts w:hint="eastAsia" w:ascii="微软雅黑" w:hAnsi="微软雅黑" w:eastAsia="微软雅黑" w:cs="微软雅黑"/>
          <w:b/>
          <w:bCs/>
          <w:sz w:val="24"/>
          <w:szCs w:val="24"/>
          <w:lang w:val="zh-CN"/>
        </w:rPr>
        <w:t>。</w:t>
      </w:r>
    </w:p>
    <w:p w14:paraId="35F9C271">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（一</w:t>
      </w:r>
      <w:r>
        <w:rPr>
          <w:rFonts w:hint="eastAsia" w:ascii="微软雅黑" w:hAnsi="微软雅黑" w:eastAsia="微软雅黑" w:cs="微软雅黑"/>
          <w:sz w:val="24"/>
          <w:szCs w:val="24"/>
          <w:highlight w:val="none"/>
          <w:lang w:eastAsia="zh-CN"/>
        </w:rPr>
        <w:t>）磋商小组组成</w:t>
      </w:r>
    </w:p>
    <w:p w14:paraId="32D17F0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yellow"/>
          <w:lang w:val="en-US" w:eastAsia="zh-CN"/>
        </w:rPr>
      </w:pPr>
      <w:r>
        <w:rPr>
          <w:rFonts w:hint="eastAsia" w:ascii="微软雅黑" w:hAnsi="微软雅黑" w:eastAsia="微软雅黑" w:cs="微软雅黑"/>
          <w:b w:val="0"/>
          <w:bCs w:val="0"/>
          <w:sz w:val="24"/>
          <w:szCs w:val="24"/>
          <w:highlight w:val="none"/>
          <w:lang w:val="en-US" w:eastAsia="zh-CN"/>
        </w:rPr>
        <w:t>磋商小组由采购人代表和评审专家共3人以上单数组成（达到公开限额标准的为5人以上单数），其中评审专家人数不得少于磋商小组成员总数的三分之二。评审专家由采购代理机构从陕西省政府采购专家库中随机抽取。</w:t>
      </w:r>
    </w:p>
    <w:p w14:paraId="29EC4A44">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（二）资格审查</w:t>
      </w:r>
    </w:p>
    <w:p w14:paraId="18652C9D">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lang w:val="zh-CN"/>
        </w:rPr>
      </w:pPr>
      <w:r>
        <w:rPr>
          <w:rFonts w:hint="eastAsia" w:ascii="微软雅黑" w:hAnsi="微软雅黑" w:eastAsia="微软雅黑" w:cs="微软雅黑"/>
          <w:b w:val="0"/>
          <w:bCs w:val="0"/>
          <w:sz w:val="24"/>
          <w:szCs w:val="24"/>
          <w:lang w:val="zh-CN"/>
        </w:rPr>
        <w:t>开标结束后</w:t>
      </w:r>
      <w:r>
        <w:rPr>
          <w:rFonts w:hint="eastAsia" w:ascii="微软雅黑" w:hAnsi="微软雅黑" w:eastAsia="微软雅黑" w:cs="微软雅黑"/>
          <w:b w:val="0"/>
          <w:bCs w:val="0"/>
          <w:color w:val="auto"/>
          <w:sz w:val="24"/>
          <w:szCs w:val="24"/>
          <w:lang w:val="zh-CN"/>
        </w:rPr>
        <w:t>，</w:t>
      </w:r>
      <w:r>
        <w:rPr>
          <w:rFonts w:hint="eastAsia" w:ascii="微软雅黑" w:hAnsi="微软雅黑" w:eastAsia="微软雅黑" w:cs="微软雅黑"/>
          <w:b w:val="0"/>
          <w:bCs w:val="0"/>
          <w:sz w:val="24"/>
          <w:szCs w:val="24"/>
          <w:highlight w:val="none"/>
          <w:lang w:val="en-US" w:eastAsia="zh-CN"/>
        </w:rPr>
        <w:t>磋商小组</w:t>
      </w:r>
      <w:r>
        <w:rPr>
          <w:rFonts w:hint="eastAsia" w:ascii="微软雅黑" w:hAnsi="微软雅黑" w:eastAsia="微软雅黑" w:cs="微软雅黑"/>
          <w:b w:val="0"/>
          <w:bCs w:val="0"/>
          <w:color w:val="auto"/>
          <w:sz w:val="24"/>
          <w:szCs w:val="24"/>
          <w:lang w:eastAsia="zh-CN"/>
        </w:rPr>
        <w:t>对供应商的资格要求进行审查，</w:t>
      </w:r>
      <w:r>
        <w:rPr>
          <w:rFonts w:hint="eastAsia" w:ascii="微软雅黑" w:hAnsi="微软雅黑" w:eastAsia="微软雅黑" w:cs="微软雅黑"/>
          <w:b w:val="0"/>
          <w:bCs w:val="0"/>
          <w:color w:val="auto"/>
          <w:sz w:val="24"/>
          <w:szCs w:val="24"/>
          <w:lang w:val="zh-CN"/>
        </w:rPr>
        <w:t>具体审</w:t>
      </w:r>
      <w:r>
        <w:rPr>
          <w:rFonts w:hint="eastAsia" w:ascii="微软雅黑" w:hAnsi="微软雅黑" w:eastAsia="微软雅黑" w:cs="微软雅黑"/>
          <w:b w:val="0"/>
          <w:bCs w:val="0"/>
          <w:sz w:val="24"/>
          <w:szCs w:val="24"/>
          <w:lang w:val="zh-CN"/>
        </w:rPr>
        <w:t>查内容如下：</w:t>
      </w:r>
    </w:p>
    <w:p w14:paraId="23C662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b w:val="0"/>
          <w:bCs w:val="0"/>
          <w:sz w:val="24"/>
          <w:szCs w:val="24"/>
        </w:rPr>
        <w:t>基本资格条件：符合《中华人民共和国政府采购法》第二十二条的规定</w:t>
      </w:r>
      <w:r>
        <w:rPr>
          <w:rFonts w:hint="eastAsia" w:ascii="微软雅黑" w:hAnsi="微软雅黑" w:eastAsia="微软雅黑" w:cs="微软雅黑"/>
          <w:sz w:val="24"/>
          <w:szCs w:val="24"/>
        </w:rPr>
        <w:t>，并提供下列材料</w:t>
      </w:r>
      <w:r>
        <w:rPr>
          <w:rFonts w:hint="eastAsia" w:ascii="微软雅黑" w:hAnsi="微软雅黑" w:eastAsia="微软雅黑" w:cs="微软雅黑"/>
          <w:b w:val="0"/>
          <w:bCs w:val="0"/>
          <w:sz w:val="24"/>
          <w:szCs w:val="24"/>
        </w:rPr>
        <w:t>：</w:t>
      </w:r>
    </w:p>
    <w:p w14:paraId="702926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（1）提供供应商合法注册的法人或其他组织的营业执照等证明文件或自然人的身份证明；</w:t>
      </w:r>
    </w:p>
    <w:p w14:paraId="72C2D4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t>（2）财务状况报告</w:t>
      </w:r>
      <w:r>
        <w:rPr>
          <w:rFonts w:hint="eastAsia" w:ascii="微软雅黑" w:hAnsi="微软雅黑" w:eastAsia="微软雅黑" w:cs="微软雅黑"/>
          <w:sz w:val="24"/>
          <w:szCs w:val="24"/>
          <w:lang w:eastAsia="zh-CN"/>
        </w:rPr>
        <w:t>：</w:t>
      </w:r>
      <w:r>
        <w:rPr>
          <w:rFonts w:hint="eastAsia" w:ascii="微软雅黑" w:hAnsi="微软雅黑" w:eastAsia="微软雅黑" w:cs="微软雅黑"/>
          <w:color w:val="auto"/>
          <w:sz w:val="24"/>
          <w:szCs w:val="24"/>
        </w:rPr>
        <w:t>提供具有</w:t>
      </w:r>
      <w:r>
        <w:rPr>
          <w:rFonts w:hint="eastAsia" w:ascii="微软雅黑" w:hAnsi="微软雅黑" w:eastAsia="微软雅黑" w:cs="微软雅黑"/>
          <w:color w:val="auto"/>
          <w:sz w:val="24"/>
          <w:szCs w:val="24"/>
          <w:lang w:val="en-US" w:eastAsia="zh-CN"/>
        </w:rPr>
        <w:t>经</w:t>
      </w:r>
      <w:r>
        <w:rPr>
          <w:rFonts w:hint="eastAsia" w:ascii="微软雅黑" w:hAnsi="微软雅黑" w:eastAsia="微软雅黑" w:cs="微软雅黑"/>
          <w:color w:val="auto"/>
          <w:sz w:val="24"/>
          <w:szCs w:val="24"/>
        </w:rPr>
        <w:t>审计资质单位出具的</w:t>
      </w:r>
      <w:r>
        <w:rPr>
          <w:rFonts w:hint="eastAsia" w:ascii="微软雅黑" w:hAnsi="微软雅黑" w:eastAsia="微软雅黑" w:cs="微软雅黑"/>
          <w:color w:val="auto"/>
          <w:sz w:val="24"/>
          <w:szCs w:val="24"/>
          <w:lang w:val="en-US" w:eastAsia="zh-CN"/>
        </w:rPr>
        <w:t>2024年度财务报告</w:t>
      </w:r>
      <w:r>
        <w:rPr>
          <w:rFonts w:hint="eastAsia" w:ascii="微软雅黑" w:hAnsi="微软雅黑" w:eastAsia="微软雅黑" w:cs="微软雅黑"/>
          <w:color w:val="auto"/>
          <w:sz w:val="24"/>
          <w:szCs w:val="24"/>
        </w:rPr>
        <w:t>或</w:t>
      </w:r>
      <w:r>
        <w:rPr>
          <w:rFonts w:hint="eastAsia" w:ascii="微软雅黑" w:hAnsi="微软雅黑" w:eastAsia="微软雅黑" w:cs="微软雅黑"/>
          <w:color w:val="auto"/>
          <w:sz w:val="24"/>
          <w:szCs w:val="24"/>
          <w:lang w:val="en-US" w:eastAsia="zh-CN"/>
        </w:rPr>
        <w:t>供应商开</w:t>
      </w:r>
      <w:r>
        <w:rPr>
          <w:rFonts w:hint="eastAsia" w:ascii="微软雅黑" w:hAnsi="微软雅黑" w:eastAsia="微软雅黑" w:cs="微软雅黑"/>
          <w:color w:val="auto"/>
          <w:sz w:val="24"/>
          <w:szCs w:val="24"/>
        </w:rPr>
        <w:t>户银行</w:t>
      </w:r>
      <w:r>
        <w:rPr>
          <w:rFonts w:hint="eastAsia" w:ascii="微软雅黑" w:hAnsi="微软雅黑" w:eastAsia="微软雅黑" w:cs="微软雅黑"/>
          <w:color w:val="auto"/>
          <w:sz w:val="24"/>
          <w:szCs w:val="24"/>
          <w:lang w:val="en-US" w:eastAsia="zh-CN"/>
        </w:rPr>
        <w:t>近2个月</w:t>
      </w:r>
      <w:r>
        <w:rPr>
          <w:rFonts w:hint="eastAsia" w:ascii="微软雅黑" w:hAnsi="微软雅黑" w:eastAsia="微软雅黑" w:cs="微软雅黑"/>
          <w:color w:val="auto"/>
          <w:sz w:val="24"/>
          <w:szCs w:val="24"/>
        </w:rPr>
        <w:t>内其出具的资信证明；</w:t>
      </w:r>
    </w:p>
    <w:p w14:paraId="47DF1A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sz w:val="24"/>
          <w:szCs w:val="24"/>
        </w:rPr>
        <w:t>（3）依法缴纳税收和社会保障资金：</w:t>
      </w:r>
      <w:r>
        <w:rPr>
          <w:rFonts w:hint="eastAsia" w:ascii="微软雅黑" w:hAnsi="微软雅黑" w:eastAsia="微软雅黑" w:cs="微软雅黑"/>
          <w:color w:val="auto"/>
          <w:sz w:val="24"/>
          <w:szCs w:val="24"/>
        </w:rPr>
        <w:t>提供开标截止时间前</w:t>
      </w:r>
      <w:r>
        <w:rPr>
          <w:rFonts w:hint="eastAsia" w:ascii="微软雅黑" w:hAnsi="微软雅黑" w:eastAsia="微软雅黑" w:cs="微软雅黑"/>
          <w:color w:val="auto"/>
          <w:sz w:val="24"/>
          <w:szCs w:val="24"/>
          <w:lang w:eastAsia="zh-CN"/>
        </w:rPr>
        <w:t>2个月</w:t>
      </w:r>
      <w:r>
        <w:rPr>
          <w:rFonts w:hint="eastAsia" w:ascii="微软雅黑" w:hAnsi="微软雅黑" w:eastAsia="微软雅黑" w:cs="微软雅黑"/>
          <w:color w:val="auto"/>
          <w:sz w:val="24"/>
          <w:szCs w:val="24"/>
        </w:rPr>
        <w:t>内任意时段已缴纳的纳税证明或完税证明（包含增值税、企业所得税至少一种）</w:t>
      </w:r>
      <w:r>
        <w:rPr>
          <w:rFonts w:hint="eastAsia" w:ascii="微软雅黑" w:hAnsi="微软雅黑" w:eastAsia="微软雅黑" w:cs="微软雅黑"/>
          <w:color w:val="auto"/>
          <w:sz w:val="24"/>
          <w:szCs w:val="24"/>
          <w:lang w:val="en-US" w:eastAsia="zh-CN"/>
        </w:rPr>
        <w:t>和</w:t>
      </w:r>
      <w:r>
        <w:rPr>
          <w:rFonts w:hint="eastAsia" w:ascii="微软雅黑" w:hAnsi="微软雅黑" w:eastAsia="微软雅黑" w:cs="微软雅黑"/>
          <w:color w:val="auto"/>
          <w:sz w:val="24"/>
          <w:szCs w:val="24"/>
        </w:rPr>
        <w:t>已缴存的社会保障资金缴费证明或参保证明；</w:t>
      </w:r>
    </w:p>
    <w:p w14:paraId="6FE89AB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（4）提供具有履行本合同所必需的设备和专业技术能力的书面声明；</w:t>
      </w:r>
    </w:p>
    <w:p w14:paraId="4C42A55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kern w:val="0"/>
          <w:sz w:val="24"/>
          <w:szCs w:val="24"/>
          <w:highlight w:val="none"/>
        </w:rPr>
      </w:pPr>
      <w:r>
        <w:rPr>
          <w:rFonts w:hint="eastAsia" w:ascii="微软雅黑" w:hAnsi="微软雅黑" w:eastAsia="微软雅黑" w:cs="微软雅黑"/>
          <w:sz w:val="24"/>
          <w:szCs w:val="24"/>
        </w:rPr>
        <w:t>（5）提供参加政</w:t>
      </w:r>
      <w:r>
        <w:rPr>
          <w:rFonts w:hint="eastAsia" w:ascii="微软雅黑" w:hAnsi="微软雅黑" w:eastAsia="微软雅黑" w:cs="微软雅黑"/>
          <w:sz w:val="24"/>
          <w:szCs w:val="24"/>
          <w:highlight w:val="none"/>
        </w:rPr>
        <w:t>府采购活动前3年内在经营活动中没有重大违法记录的书面声明。</w:t>
      </w:r>
    </w:p>
    <w:p w14:paraId="68604CF3">
      <w:pPr>
        <w:pStyle w:val="21"/>
        <w:keepNext w:val="0"/>
        <w:keepLines w:val="0"/>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sz w:val="24"/>
          <w:szCs w:val="24"/>
          <w:highlight w:val="none"/>
          <w:shd w:val="clear" w:color="auto" w:fill="auto"/>
          <w:lang w:val="zh-CN"/>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shd w:val="clear" w:color="auto" w:fill="auto"/>
          <w:lang w:val="zh-CN"/>
        </w:rPr>
        <w:t>落实政府采购政策需满足的资格要求：</w:t>
      </w:r>
    </w:p>
    <w:p w14:paraId="3B810035">
      <w:pPr>
        <w:pStyle w:val="21"/>
        <w:keepNext w:val="0"/>
        <w:keepLines w:val="0"/>
        <w:pageBreakBefore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本项目为专门面向小微企业采购项目，仅限符合《政府采购促进中小企业发展管理办法》（财库〔2020〕46号）条件的小微企业参与，供应商应填写中小企业声明函并对真实性负责（残疾人福利性单位及监狱企业视同为小型、微型企业）</w:t>
      </w:r>
      <w:r>
        <w:rPr>
          <w:rFonts w:hint="eastAsia" w:ascii="微软雅黑" w:hAnsi="微软雅黑" w:eastAsia="微软雅黑" w:cs="微软雅黑"/>
          <w:color w:val="auto"/>
          <w:sz w:val="24"/>
          <w:szCs w:val="24"/>
          <w:highlight w:val="none"/>
        </w:rPr>
        <w:t>。</w:t>
      </w:r>
    </w:p>
    <w:p w14:paraId="50ACAEC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b w:val="0"/>
          <w:bCs w:val="0"/>
          <w:sz w:val="24"/>
          <w:szCs w:val="24"/>
          <w:highlight w:val="none"/>
          <w:u w:val="none"/>
          <w:lang w:val="en-US" w:eastAsia="zh-CN"/>
        </w:rPr>
        <w:t>3、</w:t>
      </w:r>
      <w:r>
        <w:rPr>
          <w:rFonts w:hint="eastAsia" w:ascii="微软雅黑" w:hAnsi="微软雅黑" w:eastAsia="微软雅黑" w:cs="微软雅黑"/>
          <w:sz w:val="24"/>
          <w:szCs w:val="24"/>
          <w:highlight w:val="none"/>
        </w:rPr>
        <w:t xml:space="preserve">特定资格条件：   </w:t>
      </w:r>
    </w:p>
    <w:p w14:paraId="3D6931AF">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eastAsia="zh-CN"/>
        </w:rPr>
      </w:pPr>
      <w:r>
        <w:rPr>
          <w:rFonts w:hint="eastAsia" w:ascii="微软雅黑" w:hAnsi="微软雅黑" w:eastAsia="微软雅黑" w:cs="微软雅黑"/>
          <w:color w:val="auto"/>
          <w:sz w:val="24"/>
          <w:szCs w:val="24"/>
          <w:lang w:val="zh-CN" w:eastAsia="zh-CN"/>
        </w:rPr>
        <w:t>（1）营业执照：供应商具有独立承担民事责任能力的法人、其他组织或自然人，并出具合法有效的营业执照或事业单位法人证书等国家规定的相关证明，自然人参与的提供其身份证明；</w:t>
      </w:r>
    </w:p>
    <w:p w14:paraId="2D96819B">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eastAsia="zh-CN"/>
        </w:rPr>
      </w:pPr>
      <w:r>
        <w:rPr>
          <w:rFonts w:hint="eastAsia" w:ascii="微软雅黑" w:hAnsi="微软雅黑" w:eastAsia="微软雅黑" w:cs="微软雅黑"/>
          <w:color w:val="auto"/>
          <w:sz w:val="24"/>
          <w:szCs w:val="24"/>
          <w:lang w:val="zh-CN" w:eastAsia="zh-CN"/>
        </w:rPr>
        <w:t>（2）法人授权委托书：法定代表人参与磋商时，提供法定代表人身份证明及本人身份证复印件加盖公章；授权代表参与磋商时，提供法人授权委托书和被授权人身份证复印件加盖公章；</w:t>
      </w:r>
    </w:p>
    <w:p w14:paraId="4EF087CF">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eastAsia="zh-CN"/>
        </w:rPr>
      </w:pPr>
      <w:r>
        <w:rPr>
          <w:rFonts w:hint="eastAsia" w:ascii="微软雅黑" w:hAnsi="微软雅黑" w:eastAsia="微软雅黑" w:cs="微软雅黑"/>
          <w:color w:val="auto"/>
          <w:sz w:val="24"/>
          <w:szCs w:val="24"/>
          <w:lang w:val="zh-CN" w:eastAsia="zh-CN"/>
        </w:rPr>
        <w:t>（3）财务会计报告：供应商提供2023年度或2024年度经审计的财务会计报告（包括审计报告、资产负债表、利润表、现金流量表、所有者权益变动表及其附注，成立时间至提交磋商文件截止时间不足一年的可提供成立后任意时段的资产负债表），或其磋商前三个月内基本存款账户开户银行出具的资信证明，或信用担保机构出具的磋商担保函（以上三种形式的资料提供任何一种即可）；</w:t>
      </w:r>
    </w:p>
    <w:p w14:paraId="6CBF1D53">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eastAsia="zh-CN"/>
        </w:rPr>
      </w:pPr>
      <w:r>
        <w:rPr>
          <w:rFonts w:hint="eastAsia" w:ascii="微软雅黑" w:hAnsi="微软雅黑" w:eastAsia="微软雅黑" w:cs="微软雅黑"/>
          <w:color w:val="auto"/>
          <w:sz w:val="24"/>
          <w:szCs w:val="24"/>
          <w:lang w:val="zh-CN" w:eastAsia="zh-CN"/>
        </w:rPr>
        <w:t>（4）社会保障资金缴纳证明：提供2025年1月1日至今内任意时段的社会保障资金缴存单据或社保机构开具的社会保险参保缴费情况证明，依法不需要缴纳社会保障资金的提供相关文件证明；</w:t>
      </w:r>
    </w:p>
    <w:p w14:paraId="4D76BF3D">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eastAsia="zh-CN"/>
        </w:rPr>
      </w:pPr>
      <w:r>
        <w:rPr>
          <w:rFonts w:hint="eastAsia" w:ascii="微软雅黑" w:hAnsi="微软雅黑" w:eastAsia="微软雅黑" w:cs="微软雅黑"/>
          <w:color w:val="auto"/>
          <w:sz w:val="24"/>
          <w:szCs w:val="24"/>
          <w:lang w:val="zh-CN" w:eastAsia="zh-CN"/>
        </w:rPr>
        <w:t>（5）税收缴纳证明：提供2025年1月1日至今内任意时段的纳税证明或完税证明，纳税证明或完税证明上应有代收机构或税务机关的公章，依法免税的应提供相关文件证明；</w:t>
      </w:r>
    </w:p>
    <w:p w14:paraId="594B17C7">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rPr>
      </w:pPr>
      <w:r>
        <w:rPr>
          <w:rFonts w:hint="eastAsia" w:ascii="微软雅黑" w:hAnsi="微软雅黑" w:eastAsia="微软雅黑" w:cs="微软雅黑"/>
          <w:color w:val="auto"/>
          <w:sz w:val="24"/>
          <w:szCs w:val="24"/>
          <w:lang w:val="zh-CN" w:eastAsia="zh-CN"/>
        </w:rPr>
        <w:t>（6）无重大违法记录声明：参加政府采购项目前3年内经营项目中没有重大违法记录声明；</w:t>
      </w:r>
    </w:p>
    <w:p w14:paraId="5068EFB9">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eastAsia="zh-CN"/>
        </w:rPr>
      </w:pPr>
      <w:r>
        <w:rPr>
          <w:rFonts w:hint="eastAsia" w:ascii="微软雅黑" w:hAnsi="微软雅黑" w:eastAsia="微软雅黑" w:cs="微软雅黑"/>
          <w:color w:val="auto"/>
          <w:sz w:val="24"/>
          <w:szCs w:val="24"/>
          <w:lang w:val="zh-CN"/>
        </w:rPr>
        <w:t>（</w:t>
      </w:r>
      <w:r>
        <w:rPr>
          <w:rFonts w:hint="eastAsia" w:ascii="微软雅黑" w:hAnsi="微软雅黑" w:eastAsia="微软雅黑" w:cs="微软雅黑"/>
          <w:color w:val="auto"/>
          <w:sz w:val="24"/>
          <w:szCs w:val="24"/>
          <w:lang w:val="en-US" w:eastAsia="zh-CN"/>
        </w:rPr>
        <w:t>7</w:t>
      </w:r>
      <w:r>
        <w:rPr>
          <w:rFonts w:hint="eastAsia" w:ascii="微软雅黑" w:hAnsi="微软雅黑" w:eastAsia="微软雅黑" w:cs="微软雅黑"/>
          <w:color w:val="auto"/>
          <w:sz w:val="24"/>
          <w:szCs w:val="24"/>
          <w:lang w:val="zh-CN"/>
        </w:rPr>
        <w:t>）</w:t>
      </w:r>
      <w:r>
        <w:rPr>
          <w:rFonts w:hint="eastAsia" w:ascii="微软雅黑" w:hAnsi="微软雅黑" w:eastAsia="微软雅黑" w:cs="微软雅黑"/>
          <w:color w:val="auto"/>
          <w:sz w:val="24"/>
          <w:szCs w:val="24"/>
          <w:lang w:val="en-US" w:eastAsia="zh-CN"/>
        </w:rPr>
        <w:t>供应商</w:t>
      </w:r>
      <w:r>
        <w:rPr>
          <w:rFonts w:hint="eastAsia" w:ascii="微软雅黑" w:hAnsi="微软雅黑" w:eastAsia="微软雅黑" w:cs="微软雅黑"/>
          <w:color w:val="auto"/>
          <w:sz w:val="24"/>
          <w:szCs w:val="24"/>
        </w:rPr>
        <w:t>具备水利水电工程施工总承包三级资质（含三级）及以上资质同时具备合法有效的安全生产许可证；</w:t>
      </w:r>
    </w:p>
    <w:p w14:paraId="427E3E3A">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rPr>
      </w:pPr>
      <w:r>
        <w:rPr>
          <w:rFonts w:hint="eastAsia" w:ascii="微软雅黑" w:hAnsi="微软雅黑" w:eastAsia="微软雅黑" w:cs="微软雅黑"/>
          <w:color w:val="auto"/>
          <w:sz w:val="24"/>
          <w:szCs w:val="24"/>
          <w:lang w:val="zh-CN"/>
        </w:rPr>
        <w:t>（</w:t>
      </w:r>
      <w:r>
        <w:rPr>
          <w:rFonts w:hint="eastAsia" w:ascii="微软雅黑" w:hAnsi="微软雅黑" w:eastAsia="微软雅黑" w:cs="微软雅黑"/>
          <w:color w:val="auto"/>
          <w:sz w:val="24"/>
          <w:szCs w:val="24"/>
          <w:lang w:val="en-US" w:eastAsia="zh-CN"/>
        </w:rPr>
        <w:t>8</w:t>
      </w:r>
      <w:r>
        <w:rPr>
          <w:rFonts w:hint="eastAsia" w:ascii="微软雅黑" w:hAnsi="微软雅黑" w:eastAsia="微软雅黑" w:cs="微软雅黑"/>
          <w:color w:val="auto"/>
          <w:sz w:val="24"/>
          <w:szCs w:val="24"/>
          <w:lang w:val="zh-CN"/>
        </w:rPr>
        <w:t>）</w:t>
      </w:r>
      <w:r>
        <w:rPr>
          <w:rFonts w:hint="eastAsia" w:ascii="微软雅黑" w:hAnsi="微软雅黑" w:eastAsia="微软雅黑" w:cs="微软雅黑"/>
          <w:color w:val="auto"/>
          <w:sz w:val="24"/>
          <w:szCs w:val="24"/>
        </w:rPr>
        <w:t>拟派项目经理具备合法有效的</w:t>
      </w:r>
      <w:r>
        <w:rPr>
          <w:rFonts w:hint="eastAsia" w:ascii="微软雅黑" w:hAnsi="微软雅黑" w:eastAsia="微软雅黑" w:cs="微软雅黑"/>
          <w:color w:val="auto"/>
          <w:sz w:val="24"/>
          <w:szCs w:val="24"/>
          <w:lang w:val="zh-CN"/>
        </w:rPr>
        <w:t>水利水电工程</w:t>
      </w:r>
      <w:r>
        <w:rPr>
          <w:rFonts w:hint="eastAsia" w:ascii="微软雅黑" w:hAnsi="微软雅黑" w:eastAsia="微软雅黑" w:cs="微软雅黑"/>
          <w:color w:val="auto"/>
          <w:sz w:val="24"/>
          <w:szCs w:val="24"/>
          <w:lang w:eastAsia="zh-CN"/>
        </w:rPr>
        <w:t>专业</w:t>
      </w:r>
      <w:r>
        <w:rPr>
          <w:rFonts w:hint="eastAsia" w:ascii="微软雅黑" w:hAnsi="微软雅黑" w:eastAsia="微软雅黑" w:cs="微软雅黑"/>
          <w:color w:val="auto"/>
          <w:sz w:val="24"/>
          <w:szCs w:val="24"/>
        </w:rPr>
        <w:t>二级（含二级）及以上注册建造师资格</w:t>
      </w:r>
      <w:r>
        <w:rPr>
          <w:rFonts w:hint="eastAsia" w:ascii="微软雅黑" w:hAnsi="微软雅黑" w:eastAsia="微软雅黑" w:cs="微软雅黑"/>
          <w:color w:val="auto"/>
          <w:sz w:val="24"/>
          <w:szCs w:val="24"/>
          <w:lang w:eastAsia="zh-CN"/>
        </w:rPr>
        <w:t>同时具备安全考核B证</w:t>
      </w:r>
      <w:r>
        <w:rPr>
          <w:rFonts w:hint="eastAsia" w:ascii="微软雅黑" w:hAnsi="微软雅黑" w:eastAsia="微软雅黑" w:cs="微软雅黑"/>
          <w:color w:val="auto"/>
          <w:sz w:val="24"/>
          <w:szCs w:val="24"/>
        </w:rPr>
        <w:t>且无在建工程（提供无在建承诺书）</w:t>
      </w:r>
      <w:r>
        <w:rPr>
          <w:rFonts w:hint="eastAsia" w:ascii="微软雅黑" w:hAnsi="微软雅黑" w:eastAsia="微软雅黑" w:cs="微软雅黑"/>
          <w:color w:val="auto"/>
          <w:sz w:val="24"/>
          <w:szCs w:val="24"/>
          <w:lang w:val="zh-CN"/>
        </w:rPr>
        <w:t>；</w:t>
      </w:r>
    </w:p>
    <w:p w14:paraId="76BB4D62">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eastAsia="zh-CN"/>
        </w:rPr>
      </w:pPr>
      <w:r>
        <w:rPr>
          <w:rFonts w:hint="eastAsia" w:ascii="微软雅黑" w:hAnsi="微软雅黑" w:eastAsia="微软雅黑" w:cs="微软雅黑"/>
          <w:color w:val="auto"/>
          <w:sz w:val="24"/>
          <w:szCs w:val="24"/>
          <w:lang w:val="zh-CN" w:eastAsia="zh-CN"/>
        </w:rPr>
        <w:t>（9）承诺函：提供具有履行服务合同所必需的设备和专业技术能力的承诺函；</w:t>
      </w:r>
    </w:p>
    <w:p w14:paraId="61402B62">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lang w:val="zh-CN"/>
        </w:rPr>
      </w:pPr>
      <w:r>
        <w:rPr>
          <w:rFonts w:hint="eastAsia" w:ascii="微软雅黑" w:hAnsi="微软雅黑" w:eastAsia="微软雅黑" w:cs="微软雅黑"/>
          <w:color w:val="auto"/>
          <w:sz w:val="24"/>
          <w:szCs w:val="24"/>
          <w:lang w:val="zh-CN"/>
        </w:rPr>
        <w:t>（</w:t>
      </w:r>
      <w:r>
        <w:rPr>
          <w:rFonts w:hint="eastAsia" w:ascii="微软雅黑" w:hAnsi="微软雅黑" w:eastAsia="微软雅黑" w:cs="微软雅黑"/>
          <w:color w:val="auto"/>
          <w:sz w:val="24"/>
          <w:szCs w:val="24"/>
          <w:lang w:val="en-US" w:eastAsia="zh-CN"/>
        </w:rPr>
        <w:t>10</w:t>
      </w:r>
      <w:r>
        <w:rPr>
          <w:rFonts w:hint="eastAsia" w:ascii="微软雅黑" w:hAnsi="微软雅黑" w:eastAsia="微软雅黑" w:cs="微软雅黑"/>
          <w:color w:val="auto"/>
          <w:sz w:val="24"/>
          <w:szCs w:val="24"/>
          <w:lang w:val="zh-CN"/>
        </w:rPr>
        <w:t>）</w:t>
      </w:r>
      <w:r>
        <w:rPr>
          <w:rFonts w:hint="eastAsia" w:ascii="微软雅黑" w:hAnsi="微软雅黑" w:eastAsia="微软雅黑" w:cs="微软雅黑"/>
          <w:color w:val="auto"/>
          <w:sz w:val="24"/>
          <w:szCs w:val="24"/>
          <w:lang w:val="en-US" w:eastAsia="zh-CN"/>
        </w:rPr>
        <w:t>供应商关联关系声明，包括：①控股管理关系（不得与参加本项目的其他供应商</w:t>
      </w:r>
      <w:r>
        <w:rPr>
          <w:rFonts w:hint="eastAsia" w:ascii="微软雅黑" w:hAnsi="微软雅黑" w:eastAsia="微软雅黑" w:cs="微软雅黑"/>
          <w:color w:val="auto"/>
          <w:sz w:val="24"/>
          <w:szCs w:val="24"/>
          <w:lang w:val="zh-CN" w:eastAsia="zh-CN"/>
        </w:rPr>
        <w:t>单位负责人为同一人或者存在直接控股、管理关系</w:t>
      </w:r>
      <w:r>
        <w:rPr>
          <w:rFonts w:hint="eastAsia" w:ascii="微软雅黑" w:hAnsi="微软雅黑" w:eastAsia="微软雅黑" w:cs="微软雅黑"/>
          <w:color w:val="auto"/>
          <w:sz w:val="24"/>
          <w:szCs w:val="24"/>
          <w:lang w:val="en-US" w:eastAsia="zh-CN"/>
        </w:rPr>
        <w:t>）</w:t>
      </w:r>
      <w:r>
        <w:rPr>
          <w:rFonts w:hint="eastAsia" w:ascii="微软雅黑" w:hAnsi="微软雅黑" w:eastAsia="微软雅黑" w:cs="微软雅黑"/>
          <w:color w:val="auto"/>
          <w:sz w:val="24"/>
          <w:szCs w:val="24"/>
          <w:lang w:val="zh-CN" w:eastAsia="zh-CN"/>
        </w:rPr>
        <w:t>，②未</w:t>
      </w:r>
      <w:r>
        <w:rPr>
          <w:rFonts w:hint="eastAsia" w:ascii="微软雅黑" w:hAnsi="微软雅黑" w:eastAsia="微软雅黑" w:cs="微软雅黑"/>
          <w:color w:val="auto"/>
          <w:sz w:val="24"/>
          <w:szCs w:val="24"/>
          <w:lang w:val="en-US" w:eastAsia="zh-CN"/>
        </w:rPr>
        <w:t>为本项目提供整体设计、规范编制或者项目管理、监理、检测等服务；</w:t>
      </w:r>
    </w:p>
    <w:p w14:paraId="2AF77C4D">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zh-CN"/>
        </w:rPr>
        <w:t>（</w:t>
      </w:r>
      <w:r>
        <w:rPr>
          <w:rFonts w:hint="eastAsia" w:ascii="微软雅黑" w:hAnsi="微软雅黑" w:eastAsia="微软雅黑" w:cs="微软雅黑"/>
          <w:color w:val="auto"/>
          <w:sz w:val="24"/>
          <w:szCs w:val="24"/>
          <w:lang w:val="en-US" w:eastAsia="zh-CN"/>
        </w:rPr>
        <w:t>11</w:t>
      </w:r>
      <w:r>
        <w:rPr>
          <w:rFonts w:hint="eastAsia" w:ascii="微软雅黑" w:hAnsi="微软雅黑" w:eastAsia="微软雅黑" w:cs="微软雅黑"/>
          <w:color w:val="auto"/>
          <w:sz w:val="24"/>
          <w:szCs w:val="24"/>
          <w:lang w:val="zh-CN"/>
        </w:rPr>
        <w:t>）</w:t>
      </w:r>
      <w:r>
        <w:rPr>
          <w:rFonts w:hint="eastAsia" w:ascii="微软雅黑" w:hAnsi="微软雅黑" w:eastAsia="微软雅黑" w:cs="微软雅黑"/>
          <w:color w:val="auto"/>
          <w:sz w:val="24"/>
          <w:szCs w:val="24"/>
          <w:lang w:val="en-US" w:eastAsia="zh-CN"/>
        </w:rPr>
        <w:t>未被列为</w:t>
      </w:r>
      <w:r>
        <w:rPr>
          <w:rFonts w:hint="eastAsia" w:ascii="微软雅黑" w:hAnsi="微软雅黑" w:eastAsia="微软雅黑" w:cs="微软雅黑"/>
          <w:color w:val="auto"/>
          <w:sz w:val="24"/>
          <w:szCs w:val="24"/>
          <w:lang w:val="zh-CN" w:eastAsia="zh-CN"/>
        </w:rPr>
        <w:t>“信用中国”网站（www.creditchina.gov.cn/ ）和“中国政府采购网”（http://www.ccgp.gov.cn/）查询磋商主体未被列入失信被执行人、重大税收失信主体、政府采购严重违法失信行为记录名单</w:t>
      </w:r>
      <w:r>
        <w:rPr>
          <w:rFonts w:hint="eastAsia" w:ascii="微软雅黑" w:hAnsi="微软雅黑" w:eastAsia="微软雅黑" w:cs="微软雅黑"/>
          <w:color w:val="auto"/>
          <w:sz w:val="24"/>
          <w:szCs w:val="24"/>
          <w:lang w:val="zh-CN"/>
        </w:rPr>
        <w:t xml:space="preserve">。 </w:t>
      </w:r>
    </w:p>
    <w:p w14:paraId="524240E7">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zh-CN" w:eastAsia="zh-CN"/>
        </w:rPr>
        <w:t>注：单位负责人为同一人或者存在控股、管理关系的不同供应商，不得同时参加本项目采购活动；</w:t>
      </w:r>
      <w:r>
        <w:rPr>
          <w:rFonts w:hint="eastAsia" w:ascii="微软雅黑" w:hAnsi="微软雅黑" w:eastAsia="微软雅黑" w:cs="微软雅黑"/>
          <w:color w:val="auto"/>
          <w:sz w:val="24"/>
          <w:szCs w:val="24"/>
        </w:rPr>
        <w:t>本项目不接受联合体</w:t>
      </w:r>
      <w:r>
        <w:rPr>
          <w:rFonts w:hint="eastAsia" w:ascii="微软雅黑" w:hAnsi="微软雅黑" w:eastAsia="微软雅黑" w:cs="微软雅黑"/>
          <w:color w:val="auto"/>
          <w:sz w:val="24"/>
          <w:szCs w:val="24"/>
          <w:lang w:eastAsia="zh-CN"/>
        </w:rPr>
        <w:t>磋商</w:t>
      </w:r>
      <w:r>
        <w:rPr>
          <w:rFonts w:hint="eastAsia" w:ascii="微软雅黑" w:hAnsi="微软雅黑" w:eastAsia="微软雅黑" w:cs="微软雅黑"/>
          <w:color w:val="auto"/>
          <w:sz w:val="24"/>
          <w:szCs w:val="24"/>
        </w:rPr>
        <w:t>。</w:t>
      </w:r>
    </w:p>
    <w:p w14:paraId="58DB0760">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left"/>
        <w:textAlignment w:val="auto"/>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采购代理机构将在</w:t>
      </w:r>
      <w:r>
        <w:rPr>
          <w:rFonts w:hint="eastAsia" w:ascii="微软雅黑" w:hAnsi="微软雅黑" w:eastAsia="微软雅黑" w:cs="微软雅黑"/>
          <w:kern w:val="0"/>
          <w:sz w:val="24"/>
          <w:szCs w:val="24"/>
          <w:highlight w:val="none"/>
          <w:lang w:eastAsia="zh-CN"/>
        </w:rPr>
        <w:t>响应</w:t>
      </w:r>
      <w:r>
        <w:rPr>
          <w:rFonts w:hint="eastAsia" w:ascii="微软雅黑" w:hAnsi="微软雅黑" w:eastAsia="微软雅黑" w:cs="微软雅黑"/>
          <w:kern w:val="0"/>
          <w:sz w:val="24"/>
          <w:szCs w:val="24"/>
          <w:highlight w:val="none"/>
        </w:rPr>
        <w:t>文件递交截止日当天资格审查阶段</w:t>
      </w:r>
      <w:r>
        <w:rPr>
          <w:rFonts w:hint="eastAsia" w:ascii="微软雅黑" w:hAnsi="微软雅黑" w:eastAsia="微软雅黑" w:cs="微软雅黑"/>
          <w:kern w:val="0"/>
          <w:sz w:val="24"/>
          <w:szCs w:val="24"/>
          <w:highlight w:val="none"/>
          <w:lang w:eastAsia="zh-CN"/>
        </w:rPr>
        <w:t>在【</w:t>
      </w:r>
      <w:r>
        <w:rPr>
          <w:rFonts w:hint="eastAsia" w:ascii="微软雅黑" w:hAnsi="微软雅黑" w:eastAsia="微软雅黑" w:cs="微软雅黑"/>
          <w:kern w:val="0"/>
          <w:sz w:val="24"/>
          <w:szCs w:val="24"/>
          <w:highlight w:val="none"/>
        </w:rPr>
        <w:t>中国政府采购网（www.ccgp.gov.cn）</w:t>
      </w:r>
      <w:r>
        <w:rPr>
          <w:rFonts w:hint="eastAsia" w:ascii="微软雅黑" w:hAnsi="微软雅黑" w:eastAsia="微软雅黑" w:cs="微软雅黑"/>
          <w:kern w:val="0"/>
          <w:sz w:val="24"/>
          <w:szCs w:val="24"/>
          <w:highlight w:val="none"/>
          <w:lang w:eastAsia="zh-CN"/>
        </w:rPr>
        <w:t>】</w:t>
      </w:r>
      <w:r>
        <w:rPr>
          <w:rFonts w:hint="eastAsia" w:ascii="微软雅黑" w:hAnsi="微软雅黑" w:eastAsia="微软雅黑" w:cs="微软雅黑"/>
          <w:kern w:val="0"/>
          <w:sz w:val="24"/>
          <w:szCs w:val="24"/>
          <w:highlight w:val="none"/>
        </w:rPr>
        <w:t>政府采购严重违法失信行为记录名单</w:t>
      </w:r>
      <w:r>
        <w:rPr>
          <w:rFonts w:hint="eastAsia" w:ascii="微软雅黑" w:hAnsi="微软雅黑" w:eastAsia="微软雅黑" w:cs="微软雅黑"/>
          <w:kern w:val="0"/>
          <w:sz w:val="24"/>
          <w:szCs w:val="24"/>
          <w:highlight w:val="none"/>
          <w:lang w:eastAsia="zh-CN"/>
        </w:rPr>
        <w:t>栏和【</w:t>
      </w:r>
      <w:r>
        <w:rPr>
          <w:rFonts w:hint="eastAsia" w:ascii="微软雅黑" w:hAnsi="微软雅黑" w:eastAsia="微软雅黑" w:cs="微软雅黑"/>
          <w:kern w:val="0"/>
          <w:sz w:val="24"/>
          <w:szCs w:val="24"/>
          <w:highlight w:val="none"/>
        </w:rPr>
        <w:t>信用中国”网站（www.creditchina.gov.cn）</w:t>
      </w:r>
      <w:r>
        <w:rPr>
          <w:rFonts w:hint="eastAsia" w:ascii="微软雅黑" w:hAnsi="微软雅黑" w:eastAsia="微软雅黑" w:cs="微软雅黑"/>
          <w:kern w:val="0"/>
          <w:sz w:val="24"/>
          <w:szCs w:val="24"/>
          <w:highlight w:val="none"/>
          <w:lang w:eastAsia="zh-CN"/>
        </w:rPr>
        <w:t>】</w:t>
      </w:r>
      <w:r>
        <w:rPr>
          <w:rFonts w:hint="eastAsia" w:ascii="微软雅黑" w:hAnsi="微软雅黑" w:eastAsia="微软雅黑" w:cs="微软雅黑"/>
          <w:kern w:val="0"/>
          <w:sz w:val="24"/>
          <w:szCs w:val="24"/>
          <w:highlight w:val="none"/>
        </w:rPr>
        <w:t>失信被执行人、重大税收违法失信主体</w:t>
      </w:r>
      <w:r>
        <w:rPr>
          <w:rFonts w:hint="eastAsia" w:ascii="微软雅黑" w:hAnsi="微软雅黑" w:eastAsia="微软雅黑" w:cs="微软雅黑"/>
          <w:kern w:val="0"/>
          <w:sz w:val="24"/>
          <w:szCs w:val="24"/>
          <w:highlight w:val="none"/>
          <w:lang w:eastAsia="zh-CN"/>
        </w:rPr>
        <w:t>栏</w:t>
      </w:r>
      <w:r>
        <w:rPr>
          <w:rFonts w:hint="eastAsia" w:ascii="微软雅黑" w:hAnsi="微软雅黑" w:eastAsia="微软雅黑" w:cs="微软雅黑"/>
          <w:kern w:val="0"/>
          <w:sz w:val="24"/>
          <w:szCs w:val="24"/>
          <w:highlight w:val="none"/>
        </w:rPr>
        <w:t>对</w:t>
      </w:r>
      <w:r>
        <w:rPr>
          <w:rFonts w:hint="eastAsia" w:ascii="微软雅黑" w:hAnsi="微软雅黑" w:eastAsia="微软雅黑" w:cs="微软雅黑"/>
          <w:kern w:val="0"/>
          <w:sz w:val="24"/>
          <w:szCs w:val="24"/>
          <w:highlight w:val="none"/>
          <w:lang w:eastAsia="zh-CN"/>
        </w:rPr>
        <w:t>各供应商</w:t>
      </w:r>
      <w:r>
        <w:rPr>
          <w:rFonts w:hint="eastAsia" w:ascii="微软雅黑" w:hAnsi="微软雅黑" w:eastAsia="微软雅黑" w:cs="微软雅黑"/>
          <w:kern w:val="0"/>
          <w:sz w:val="24"/>
          <w:szCs w:val="24"/>
          <w:highlight w:val="none"/>
        </w:rPr>
        <w:t>的信用情况进行查询，并将网页截图附在评审资料中（如相关失信记录已失效，</w:t>
      </w:r>
      <w:r>
        <w:rPr>
          <w:rFonts w:hint="eastAsia" w:ascii="微软雅黑" w:hAnsi="微软雅黑" w:eastAsia="微软雅黑" w:cs="微软雅黑"/>
          <w:kern w:val="0"/>
          <w:sz w:val="24"/>
          <w:szCs w:val="24"/>
          <w:highlight w:val="none"/>
          <w:lang w:eastAsia="zh-CN"/>
        </w:rPr>
        <w:t>供应商</w:t>
      </w:r>
      <w:r>
        <w:rPr>
          <w:rFonts w:hint="eastAsia" w:ascii="微软雅黑" w:hAnsi="微软雅黑" w:eastAsia="微软雅黑" w:cs="微软雅黑"/>
          <w:kern w:val="0"/>
          <w:sz w:val="24"/>
          <w:szCs w:val="24"/>
          <w:highlight w:val="none"/>
        </w:rPr>
        <w:t>需提供相关证明资料，若没有则此项不需要提供）。</w:t>
      </w:r>
    </w:p>
    <w:p w14:paraId="5625FBD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备注</w:t>
      </w:r>
      <w:r>
        <w:rPr>
          <w:rFonts w:hint="eastAsia" w:ascii="微软雅黑" w:hAnsi="微软雅黑" w:eastAsia="微软雅黑" w:cs="微软雅黑"/>
          <w:b w:val="0"/>
          <w:bCs w:val="0"/>
          <w:sz w:val="24"/>
          <w:szCs w:val="24"/>
        </w:rPr>
        <w:t>：</w:t>
      </w:r>
    </w:p>
    <w:p w14:paraId="398CBE42">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rPr>
        <w:t>（1）以上为供应商必备资格要求，资格证明文件无效或缺项响应文件按无效</w:t>
      </w:r>
      <w:r>
        <w:rPr>
          <w:rFonts w:hint="eastAsia" w:ascii="微软雅黑" w:hAnsi="微软雅黑" w:eastAsia="微软雅黑" w:cs="微软雅黑"/>
          <w:b w:val="0"/>
          <w:bCs w:val="0"/>
          <w:sz w:val="24"/>
          <w:szCs w:val="24"/>
          <w:highlight w:val="none"/>
        </w:rPr>
        <w:t>响应文件处理。</w:t>
      </w:r>
    </w:p>
    <w:p w14:paraId="68A7B7B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highlight w:val="none"/>
        </w:rPr>
        <w:t>2）分支机构参与</w:t>
      </w:r>
      <w:r>
        <w:rPr>
          <w:rFonts w:hint="eastAsia" w:ascii="微软雅黑" w:hAnsi="微软雅黑" w:eastAsia="微软雅黑" w:cs="微软雅黑"/>
          <w:b w:val="0"/>
          <w:bCs w:val="0"/>
          <w:sz w:val="24"/>
          <w:szCs w:val="24"/>
          <w:highlight w:val="none"/>
          <w:lang w:eastAsia="zh-CN"/>
        </w:rPr>
        <w:t>磋商</w:t>
      </w:r>
      <w:r>
        <w:rPr>
          <w:rFonts w:hint="eastAsia" w:ascii="微软雅黑" w:hAnsi="微软雅黑" w:eastAsia="微软雅黑" w:cs="微软雅黑"/>
          <w:b w:val="0"/>
          <w:bCs w:val="0"/>
          <w:sz w:val="24"/>
          <w:szCs w:val="24"/>
          <w:highlight w:val="none"/>
        </w:rPr>
        <w:t>时，须提供分支机构</w:t>
      </w:r>
      <w:r>
        <w:rPr>
          <w:rFonts w:hint="eastAsia" w:ascii="微软雅黑" w:hAnsi="微软雅黑" w:eastAsia="微软雅黑" w:cs="微软雅黑"/>
          <w:b w:val="0"/>
          <w:bCs w:val="0"/>
          <w:sz w:val="24"/>
          <w:szCs w:val="24"/>
          <w:highlight w:val="none"/>
          <w:lang w:eastAsia="zh-CN"/>
        </w:rPr>
        <w:t>符合</w:t>
      </w:r>
      <w:r>
        <w:rPr>
          <w:rFonts w:hint="eastAsia" w:ascii="微软雅黑" w:hAnsi="微软雅黑" w:eastAsia="微软雅黑" w:cs="微软雅黑"/>
          <w:b w:val="0"/>
          <w:bCs w:val="0"/>
          <w:sz w:val="24"/>
          <w:szCs w:val="24"/>
          <w:highlight w:val="none"/>
        </w:rPr>
        <w:t>资格要求</w:t>
      </w:r>
      <w:r>
        <w:rPr>
          <w:rFonts w:hint="eastAsia" w:ascii="微软雅黑" w:hAnsi="微软雅黑" w:eastAsia="微软雅黑" w:cs="微软雅黑"/>
          <w:b w:val="0"/>
          <w:bCs w:val="0"/>
          <w:sz w:val="24"/>
          <w:szCs w:val="24"/>
          <w:highlight w:val="none"/>
          <w:lang w:eastAsia="zh-CN"/>
        </w:rPr>
        <w:t>的</w:t>
      </w:r>
      <w:r>
        <w:rPr>
          <w:rFonts w:hint="eastAsia" w:ascii="微软雅黑" w:hAnsi="微软雅黑" w:eastAsia="微软雅黑" w:cs="微软雅黑"/>
          <w:b w:val="0"/>
          <w:bCs w:val="0"/>
          <w:sz w:val="24"/>
          <w:szCs w:val="24"/>
          <w:highlight w:val="none"/>
        </w:rPr>
        <w:t>证明文件。</w:t>
      </w:r>
    </w:p>
    <w:p w14:paraId="7D422DE4">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highlight w:val="none"/>
          <w:lang w:eastAsia="zh-CN"/>
        </w:rPr>
        <w:t>（</w:t>
      </w:r>
      <w:r>
        <w:rPr>
          <w:rFonts w:hint="eastAsia" w:ascii="微软雅黑" w:hAnsi="微软雅黑" w:eastAsia="微软雅黑" w:cs="微软雅黑"/>
          <w:b w:val="0"/>
          <w:bCs w:val="0"/>
          <w:sz w:val="24"/>
          <w:szCs w:val="24"/>
          <w:highlight w:val="none"/>
          <w:lang w:val="en-US" w:eastAsia="zh-CN"/>
        </w:rPr>
        <w:t>3</w:t>
      </w:r>
      <w:r>
        <w:rPr>
          <w:rFonts w:hint="eastAsia" w:ascii="微软雅黑" w:hAnsi="微软雅黑" w:eastAsia="微软雅黑" w:cs="微软雅黑"/>
          <w:b w:val="0"/>
          <w:bCs w:val="0"/>
          <w:sz w:val="24"/>
          <w:szCs w:val="24"/>
          <w:highlight w:val="none"/>
          <w:lang w:eastAsia="zh-CN"/>
        </w:rPr>
        <w:t>）</w:t>
      </w:r>
      <w:r>
        <w:rPr>
          <w:rFonts w:hint="eastAsia" w:ascii="微软雅黑" w:hAnsi="微软雅黑" w:eastAsia="微软雅黑" w:cs="微软雅黑"/>
          <w:b w:val="0"/>
          <w:bCs w:val="0"/>
          <w:sz w:val="24"/>
          <w:szCs w:val="24"/>
          <w:highlight w:val="none"/>
        </w:rPr>
        <w:t>书面声明、法定代表人身份证明和法定代表人授权委托书应按磋商文件给定的格式填写，响应文件中必须附原件，其他资格证明文件提供复印件并加盖供应商公章。</w:t>
      </w:r>
    </w:p>
    <w:p w14:paraId="2B0D57D3">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highlight w:val="none"/>
        </w:rPr>
        <w:t>（</w:t>
      </w:r>
      <w:r>
        <w:rPr>
          <w:rFonts w:hint="eastAsia" w:ascii="微软雅黑" w:hAnsi="微软雅黑" w:eastAsia="微软雅黑" w:cs="微软雅黑"/>
          <w:b w:val="0"/>
          <w:bCs w:val="0"/>
          <w:sz w:val="24"/>
          <w:szCs w:val="24"/>
          <w:highlight w:val="none"/>
          <w:lang w:val="en-US" w:eastAsia="zh-CN"/>
        </w:rPr>
        <w:t>4</w:t>
      </w:r>
      <w:r>
        <w:rPr>
          <w:rFonts w:hint="eastAsia" w:ascii="微软雅黑" w:hAnsi="微软雅黑" w:eastAsia="微软雅黑" w:cs="微软雅黑"/>
          <w:b w:val="0"/>
          <w:bCs w:val="0"/>
          <w:sz w:val="24"/>
          <w:szCs w:val="24"/>
          <w:highlight w:val="none"/>
        </w:rPr>
        <w:t>）依法免税或不需要缴纳社会保障资金的供</w:t>
      </w:r>
      <w:r>
        <w:rPr>
          <w:rFonts w:hint="eastAsia" w:ascii="微软雅黑" w:hAnsi="微软雅黑" w:eastAsia="微软雅黑" w:cs="微软雅黑"/>
          <w:b w:val="0"/>
          <w:bCs w:val="0"/>
          <w:sz w:val="24"/>
          <w:szCs w:val="24"/>
        </w:rPr>
        <w:t>应商</w:t>
      </w:r>
      <w:r>
        <w:rPr>
          <w:rFonts w:hint="eastAsia" w:ascii="微软雅黑" w:hAnsi="微软雅黑" w:eastAsia="微软雅黑" w:cs="微软雅黑"/>
          <w:b w:val="0"/>
          <w:bCs w:val="0"/>
          <w:sz w:val="24"/>
          <w:szCs w:val="24"/>
          <w:lang w:eastAsia="zh-CN"/>
        </w:rPr>
        <w:t>须</w:t>
      </w:r>
      <w:r>
        <w:rPr>
          <w:rFonts w:hint="eastAsia" w:ascii="微软雅黑" w:hAnsi="微软雅黑" w:eastAsia="微软雅黑" w:cs="微软雅黑"/>
          <w:b w:val="0"/>
          <w:bCs w:val="0"/>
          <w:sz w:val="24"/>
          <w:szCs w:val="24"/>
        </w:rPr>
        <w:t>提供相应证明文件；事业单位法人可不提供财务状况报告和社会保障资金缴纳证明。</w:t>
      </w:r>
    </w:p>
    <w:p w14:paraId="704406A9">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（二）符合性审查</w:t>
      </w:r>
    </w:p>
    <w:p w14:paraId="5C5921E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磋商小组依据磋商文件的规定，</w:t>
      </w:r>
      <w:r>
        <w:rPr>
          <w:rFonts w:hint="eastAsia" w:ascii="微软雅黑" w:hAnsi="微软雅黑" w:eastAsia="微软雅黑" w:cs="微软雅黑"/>
          <w:color w:val="auto"/>
          <w:sz w:val="24"/>
          <w:szCs w:val="24"/>
          <w:highlight w:val="none"/>
          <w:lang w:val="en-US" w:eastAsia="zh-CN"/>
        </w:rPr>
        <w:t>进行符合性审查，以确定其是否满足磋商文件的实质性要求，</w:t>
      </w:r>
      <w:r>
        <w:rPr>
          <w:rFonts w:hint="eastAsia" w:ascii="微软雅黑" w:hAnsi="微软雅黑" w:eastAsia="微软雅黑" w:cs="微软雅黑"/>
          <w:color w:val="auto"/>
          <w:sz w:val="24"/>
          <w:szCs w:val="24"/>
          <w:highlight w:val="none"/>
          <w:lang w:val="zh-CN"/>
        </w:rPr>
        <w:t>符合性审查结束后，磋商小组对审查结果进行签字确认。符合性审查不合格的供应商，不得进入下一评审环节。</w:t>
      </w:r>
      <w:r>
        <w:rPr>
          <w:rFonts w:hint="eastAsia" w:ascii="微软雅黑" w:hAnsi="微软雅黑" w:eastAsia="微软雅黑" w:cs="微软雅黑"/>
          <w:color w:val="auto"/>
          <w:sz w:val="24"/>
          <w:szCs w:val="24"/>
          <w:highlight w:val="none"/>
        </w:rPr>
        <w:t>具体审查内容如下：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3040"/>
        <w:gridCol w:w="4160"/>
      </w:tblGrid>
      <w:tr w14:paraId="4D11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4920" w:type="dxa"/>
            <w:gridSpan w:val="2"/>
            <w:tcBorders>
              <w:top w:val="single" w:color="auto" w:sz="4" w:space="0"/>
              <w:left w:val="single" w:color="auto" w:sz="4" w:space="0"/>
              <w:bottom w:val="single" w:color="auto" w:sz="4" w:space="0"/>
              <w:right w:val="single" w:color="auto" w:sz="4" w:space="0"/>
            </w:tcBorders>
            <w:shd w:val="clear" w:color="auto" w:fill="F7CAAC"/>
            <w:noWrap w:val="0"/>
            <w:vAlign w:val="center"/>
          </w:tcPr>
          <w:p w14:paraId="575A90A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实质性条款要求</w:t>
            </w:r>
          </w:p>
        </w:tc>
        <w:tc>
          <w:tcPr>
            <w:tcW w:w="4160" w:type="dxa"/>
            <w:tcBorders>
              <w:top w:val="single" w:color="auto" w:sz="4" w:space="0"/>
              <w:left w:val="single" w:color="auto" w:sz="4" w:space="0"/>
              <w:bottom w:val="single" w:color="auto" w:sz="4" w:space="0"/>
              <w:right w:val="single" w:color="auto" w:sz="4" w:space="0"/>
            </w:tcBorders>
            <w:shd w:val="clear" w:color="auto" w:fill="F7CAAC"/>
            <w:noWrap w:val="0"/>
            <w:vAlign w:val="center"/>
          </w:tcPr>
          <w:p w14:paraId="6AE6FF4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
                <w:bCs/>
                <w:color w:val="auto"/>
                <w:kern w:val="0"/>
                <w:sz w:val="24"/>
                <w:szCs w:val="24"/>
              </w:rPr>
            </w:pPr>
            <w:r>
              <w:rPr>
                <w:rFonts w:hint="eastAsia" w:ascii="微软雅黑" w:hAnsi="微软雅黑" w:eastAsia="微软雅黑" w:cs="微软雅黑"/>
                <w:b/>
                <w:bCs/>
                <w:color w:val="auto"/>
                <w:kern w:val="0"/>
                <w:sz w:val="24"/>
                <w:szCs w:val="24"/>
              </w:rPr>
              <w:t>通过条件</w:t>
            </w:r>
          </w:p>
        </w:tc>
      </w:tr>
      <w:tr w14:paraId="41EF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restart"/>
            <w:tcBorders>
              <w:top w:val="single" w:color="auto" w:sz="4" w:space="0"/>
              <w:left w:val="single" w:color="auto" w:sz="4" w:space="0"/>
              <w:right w:val="single" w:color="auto" w:sz="4" w:space="0"/>
            </w:tcBorders>
            <w:noWrap w:val="0"/>
            <w:vAlign w:val="center"/>
          </w:tcPr>
          <w:p w14:paraId="7651A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lang w:val="zh-CN"/>
              </w:rPr>
              <w:t>有效性审查</w:t>
            </w:r>
          </w:p>
          <w:p w14:paraId="1B5832A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eastAsia" w:ascii="微软雅黑" w:hAnsi="微软雅黑" w:eastAsia="微软雅黑" w:cs="微软雅黑"/>
                <w:bCs/>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4D28DB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zh-CN" w:eastAsia="zh-CN" w:bidi="ar-SA"/>
              </w:rPr>
            </w:pPr>
            <w:r>
              <w:rPr>
                <w:rFonts w:hint="eastAsia" w:ascii="微软雅黑" w:hAnsi="微软雅黑" w:eastAsia="微软雅黑" w:cs="微软雅黑"/>
                <w:bCs/>
                <w:color w:val="auto"/>
                <w:kern w:val="0"/>
                <w:sz w:val="24"/>
                <w:szCs w:val="24"/>
              </w:rPr>
              <w:t>项目名称、项目编号</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6EDF89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color w:val="auto"/>
                <w:kern w:val="0"/>
                <w:sz w:val="24"/>
                <w:szCs w:val="24"/>
                <w:lang w:val="en-US" w:eastAsia="zh-CN" w:bidi="ar-SA"/>
              </w:rPr>
            </w:pPr>
            <w:r>
              <w:rPr>
                <w:rFonts w:hint="eastAsia" w:ascii="微软雅黑" w:hAnsi="微软雅黑" w:eastAsia="微软雅黑" w:cs="微软雅黑"/>
                <w:bCs/>
                <w:color w:val="auto"/>
                <w:kern w:val="0"/>
                <w:sz w:val="24"/>
                <w:szCs w:val="24"/>
              </w:rPr>
              <w:t>与所投项目名称、项目编号一致</w:t>
            </w:r>
          </w:p>
        </w:tc>
      </w:tr>
      <w:tr w14:paraId="3998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continue"/>
            <w:tcBorders>
              <w:left w:val="single" w:color="auto" w:sz="4" w:space="0"/>
              <w:right w:val="single" w:color="auto" w:sz="4" w:space="0"/>
            </w:tcBorders>
            <w:noWrap w:val="0"/>
            <w:vAlign w:val="center"/>
          </w:tcPr>
          <w:p w14:paraId="6D53BA7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Cs/>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1EAB01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rPr>
              <w:t>签署</w:t>
            </w:r>
            <w:r>
              <w:rPr>
                <w:rFonts w:hint="eastAsia" w:ascii="微软雅黑" w:hAnsi="微软雅黑" w:eastAsia="微软雅黑" w:cs="微软雅黑"/>
                <w:bCs/>
                <w:color w:val="auto"/>
                <w:kern w:val="0"/>
                <w:sz w:val="24"/>
                <w:szCs w:val="24"/>
                <w:lang w:eastAsia="zh-CN"/>
              </w:rPr>
              <w:t>、</w:t>
            </w:r>
            <w:r>
              <w:rPr>
                <w:rFonts w:hint="eastAsia" w:ascii="微软雅黑" w:hAnsi="微软雅黑" w:eastAsia="微软雅黑" w:cs="微软雅黑"/>
                <w:bCs/>
                <w:color w:val="auto"/>
                <w:kern w:val="0"/>
                <w:sz w:val="24"/>
                <w:szCs w:val="24"/>
              </w:rPr>
              <w:t>盖章</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52991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Cs/>
                <w:color w:val="auto"/>
                <w:kern w:val="0"/>
                <w:sz w:val="24"/>
                <w:szCs w:val="24"/>
              </w:rPr>
              <w:t>符合</w:t>
            </w:r>
            <w:r>
              <w:rPr>
                <w:rFonts w:hint="eastAsia" w:ascii="微软雅黑" w:hAnsi="微软雅黑" w:eastAsia="微软雅黑" w:cs="微软雅黑"/>
                <w:bCs/>
                <w:color w:val="auto"/>
                <w:kern w:val="0"/>
                <w:sz w:val="24"/>
                <w:szCs w:val="24"/>
                <w:lang w:eastAsia="zh-CN"/>
              </w:rPr>
              <w:t>磋商文件</w:t>
            </w:r>
            <w:r>
              <w:rPr>
                <w:rFonts w:hint="eastAsia" w:ascii="微软雅黑" w:hAnsi="微软雅黑" w:eastAsia="微软雅黑" w:cs="微软雅黑"/>
                <w:bCs/>
                <w:color w:val="auto"/>
                <w:kern w:val="0"/>
                <w:sz w:val="24"/>
                <w:szCs w:val="24"/>
              </w:rPr>
              <w:t>签署盖章要求</w:t>
            </w:r>
          </w:p>
        </w:tc>
      </w:tr>
      <w:tr w14:paraId="0FB1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continue"/>
            <w:tcBorders>
              <w:left w:val="single" w:color="auto" w:sz="4" w:space="0"/>
              <w:right w:val="single" w:color="auto" w:sz="4" w:space="0"/>
            </w:tcBorders>
            <w:noWrap w:val="0"/>
            <w:vAlign w:val="center"/>
          </w:tcPr>
          <w:p w14:paraId="282A015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Cs/>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37F32D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rPr>
              <w:t>语言及计量单位</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6E0E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Cs/>
                <w:color w:val="auto"/>
                <w:kern w:val="0"/>
                <w:sz w:val="24"/>
                <w:szCs w:val="24"/>
              </w:rPr>
              <w:t>语言、计量单位均符合</w:t>
            </w:r>
            <w:r>
              <w:rPr>
                <w:rFonts w:hint="eastAsia" w:ascii="微软雅黑" w:hAnsi="微软雅黑" w:eastAsia="微软雅黑" w:cs="微软雅黑"/>
                <w:bCs/>
                <w:color w:val="auto"/>
                <w:kern w:val="0"/>
                <w:sz w:val="24"/>
                <w:szCs w:val="24"/>
                <w:lang w:eastAsia="zh-CN"/>
              </w:rPr>
              <w:t>磋商文件</w:t>
            </w:r>
            <w:r>
              <w:rPr>
                <w:rFonts w:hint="eastAsia" w:ascii="微软雅黑" w:hAnsi="微软雅黑" w:eastAsia="微软雅黑" w:cs="微软雅黑"/>
                <w:bCs/>
                <w:color w:val="auto"/>
                <w:kern w:val="0"/>
                <w:sz w:val="24"/>
                <w:szCs w:val="24"/>
              </w:rPr>
              <w:t>规定</w:t>
            </w:r>
          </w:p>
        </w:tc>
      </w:tr>
      <w:tr w14:paraId="52D1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continue"/>
            <w:tcBorders>
              <w:left w:val="single" w:color="auto" w:sz="4" w:space="0"/>
              <w:right w:val="single" w:color="auto" w:sz="4" w:space="0"/>
            </w:tcBorders>
            <w:noWrap w:val="0"/>
            <w:vAlign w:val="center"/>
          </w:tcPr>
          <w:p w14:paraId="35D874F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微软雅黑" w:hAnsi="微软雅黑" w:eastAsia="微软雅黑" w:cs="微软雅黑"/>
                <w:bCs/>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485AB5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lang w:val="en-US" w:eastAsia="zh-CN"/>
              </w:rPr>
              <w:t>磋商报价</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40D3A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zh-CN"/>
              </w:rPr>
            </w:pPr>
            <w:r>
              <w:rPr>
                <w:rFonts w:hint="eastAsia" w:ascii="微软雅黑" w:hAnsi="微软雅黑" w:eastAsia="微软雅黑" w:cs="微软雅黑"/>
                <w:bCs/>
                <w:color w:val="auto"/>
                <w:kern w:val="0"/>
                <w:sz w:val="24"/>
                <w:szCs w:val="24"/>
              </w:rPr>
              <w:t>1.</w:t>
            </w:r>
            <w:r>
              <w:rPr>
                <w:rFonts w:hint="eastAsia" w:ascii="微软雅黑" w:hAnsi="微软雅黑" w:eastAsia="微软雅黑" w:cs="微软雅黑"/>
                <w:bCs/>
                <w:color w:val="auto"/>
                <w:kern w:val="0"/>
                <w:sz w:val="24"/>
                <w:szCs w:val="24"/>
                <w:lang w:val="zh-CN"/>
              </w:rPr>
              <w:t>报价唯一；</w:t>
            </w:r>
          </w:p>
          <w:p w14:paraId="5BB3B5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zh-CN"/>
              </w:rPr>
            </w:pPr>
            <w:r>
              <w:rPr>
                <w:rFonts w:hint="eastAsia" w:ascii="微软雅黑" w:hAnsi="微软雅黑" w:eastAsia="微软雅黑" w:cs="微软雅黑"/>
                <w:bCs/>
                <w:color w:val="auto"/>
                <w:kern w:val="0"/>
                <w:sz w:val="24"/>
                <w:szCs w:val="24"/>
              </w:rPr>
              <w:t>2.</w:t>
            </w:r>
            <w:r>
              <w:rPr>
                <w:rFonts w:hint="eastAsia" w:ascii="微软雅黑" w:hAnsi="微软雅黑" w:eastAsia="微软雅黑" w:cs="微软雅黑"/>
                <w:bCs/>
                <w:color w:val="auto"/>
                <w:kern w:val="0"/>
                <w:sz w:val="24"/>
                <w:szCs w:val="24"/>
                <w:lang w:val="zh-CN"/>
              </w:rPr>
              <w:t>报价货币符合磋商文件要求；</w:t>
            </w:r>
          </w:p>
          <w:p w14:paraId="729F62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rPr>
              <w:t>3.</w:t>
            </w:r>
            <w:r>
              <w:rPr>
                <w:rFonts w:hint="eastAsia" w:ascii="微软雅黑" w:hAnsi="微软雅黑" w:eastAsia="微软雅黑" w:cs="微软雅黑"/>
                <w:bCs/>
                <w:color w:val="auto"/>
                <w:kern w:val="0"/>
                <w:sz w:val="24"/>
                <w:szCs w:val="24"/>
                <w:lang w:val="zh-CN"/>
              </w:rPr>
              <w:t>未超出采购预算或磋商文件规定的最高限价。</w:t>
            </w:r>
          </w:p>
        </w:tc>
      </w:tr>
      <w:tr w14:paraId="76F5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80" w:type="dxa"/>
            <w:vMerge w:val="restart"/>
            <w:tcBorders>
              <w:left w:val="single" w:color="auto" w:sz="4" w:space="0"/>
              <w:right w:val="single" w:color="auto" w:sz="4" w:space="0"/>
            </w:tcBorders>
            <w:noWrap w:val="0"/>
            <w:vAlign w:val="center"/>
          </w:tcPr>
          <w:p w14:paraId="49C2F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微软雅黑" w:hAnsi="微软雅黑" w:eastAsia="微软雅黑" w:cs="微软雅黑"/>
                <w:bCs/>
                <w:color w:val="auto"/>
                <w:kern w:val="0"/>
                <w:sz w:val="24"/>
                <w:szCs w:val="24"/>
              </w:rPr>
            </w:pPr>
            <w:r>
              <w:rPr>
                <w:rFonts w:hint="eastAsia" w:ascii="微软雅黑" w:hAnsi="微软雅黑" w:eastAsia="微软雅黑" w:cs="微软雅黑"/>
                <w:bCs/>
                <w:color w:val="auto"/>
                <w:kern w:val="0"/>
                <w:sz w:val="24"/>
                <w:szCs w:val="24"/>
                <w:lang w:val="zh-CN"/>
              </w:rPr>
              <w:t>完整性审查</w:t>
            </w:r>
          </w:p>
        </w:tc>
        <w:tc>
          <w:tcPr>
            <w:tcW w:w="3040" w:type="dxa"/>
            <w:tcBorders>
              <w:top w:val="single" w:color="auto" w:sz="4" w:space="0"/>
              <w:left w:val="single" w:color="auto" w:sz="4" w:space="0"/>
              <w:bottom w:val="single" w:color="auto" w:sz="4" w:space="0"/>
              <w:right w:val="single" w:color="auto" w:sz="4" w:space="0"/>
            </w:tcBorders>
            <w:noWrap w:val="0"/>
            <w:vAlign w:val="center"/>
          </w:tcPr>
          <w:p w14:paraId="23E874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highlight w:val="yellow"/>
                <w:lang w:val="en-US" w:eastAsia="zh-CN" w:bidi="ar-SA"/>
              </w:rPr>
            </w:pPr>
            <w:r>
              <w:rPr>
                <w:rFonts w:hint="eastAsia" w:ascii="微软雅黑" w:hAnsi="微软雅黑" w:eastAsia="微软雅黑" w:cs="微软雅黑"/>
                <w:bCs/>
                <w:color w:val="auto"/>
                <w:kern w:val="0"/>
                <w:sz w:val="24"/>
                <w:szCs w:val="24"/>
                <w:lang w:eastAsia="zh-CN"/>
              </w:rPr>
              <w:t>磋商有效期</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7D8C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color w:val="auto"/>
                <w:kern w:val="2"/>
                <w:sz w:val="24"/>
                <w:szCs w:val="24"/>
                <w:highlight w:val="yellow"/>
                <w:lang w:val="en-US" w:eastAsia="zh-CN" w:bidi="ar-SA"/>
              </w:rPr>
            </w:pPr>
            <w:r>
              <w:rPr>
                <w:rFonts w:hint="eastAsia" w:ascii="微软雅黑" w:hAnsi="微软雅黑" w:eastAsia="微软雅黑" w:cs="微软雅黑"/>
                <w:bCs/>
                <w:color w:val="auto"/>
                <w:kern w:val="0"/>
                <w:sz w:val="24"/>
                <w:szCs w:val="24"/>
                <w:highlight w:val="none"/>
                <w:lang w:val="zh-CN" w:eastAsia="zh-CN"/>
              </w:rPr>
              <w:t>从递交</w:t>
            </w:r>
            <w:r>
              <w:rPr>
                <w:rFonts w:hint="eastAsia" w:ascii="微软雅黑" w:hAnsi="微软雅黑" w:eastAsia="微软雅黑" w:cs="微软雅黑"/>
                <w:bCs/>
                <w:color w:val="auto"/>
                <w:kern w:val="0"/>
                <w:sz w:val="24"/>
                <w:szCs w:val="24"/>
                <w:highlight w:val="none"/>
                <w:lang w:val="en-US" w:eastAsia="zh-CN"/>
              </w:rPr>
              <w:t>响应文件</w:t>
            </w:r>
            <w:r>
              <w:rPr>
                <w:rFonts w:hint="eastAsia" w:ascii="微软雅黑" w:hAnsi="微软雅黑" w:eastAsia="微软雅黑" w:cs="微软雅黑"/>
                <w:bCs/>
                <w:color w:val="auto"/>
                <w:kern w:val="0"/>
                <w:sz w:val="24"/>
                <w:szCs w:val="24"/>
                <w:highlight w:val="none"/>
                <w:lang w:val="zh-CN" w:eastAsia="zh-CN"/>
              </w:rPr>
              <w:t>的截止之日起算不少于90个日历日</w:t>
            </w:r>
          </w:p>
        </w:tc>
      </w:tr>
      <w:tr w14:paraId="44AD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80" w:type="dxa"/>
            <w:vMerge w:val="continue"/>
            <w:tcBorders>
              <w:left w:val="single" w:color="auto" w:sz="4" w:space="0"/>
              <w:right w:val="single" w:color="auto" w:sz="4" w:space="0"/>
            </w:tcBorders>
            <w:noWrap w:val="0"/>
            <w:vAlign w:val="center"/>
          </w:tcPr>
          <w:p w14:paraId="4B3C1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微软雅黑" w:hAnsi="微软雅黑" w:eastAsia="微软雅黑" w:cs="微软雅黑"/>
                <w:bCs/>
                <w:color w:val="auto"/>
                <w:kern w:val="0"/>
                <w:sz w:val="24"/>
                <w:szCs w:val="24"/>
                <w:lang w:val="zh-CN"/>
              </w:rPr>
            </w:pPr>
          </w:p>
        </w:tc>
        <w:tc>
          <w:tcPr>
            <w:tcW w:w="30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B34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bidi="ar-SA"/>
              </w:rPr>
            </w:pPr>
            <w:r>
              <w:rPr>
                <w:rFonts w:hint="eastAsia" w:ascii="微软雅黑" w:hAnsi="微软雅黑" w:eastAsia="微软雅黑" w:cs="微软雅黑"/>
                <w:bCs/>
                <w:color w:val="auto"/>
                <w:kern w:val="0"/>
                <w:sz w:val="24"/>
                <w:szCs w:val="24"/>
                <w:lang w:eastAsia="zh-CN"/>
              </w:rPr>
              <w:t>已标价工程量清单</w:t>
            </w:r>
          </w:p>
        </w:tc>
        <w:tc>
          <w:tcPr>
            <w:tcW w:w="41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D7F9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zh-CN" w:eastAsia="zh-CN" w:bidi="ar-SA"/>
              </w:rPr>
            </w:pPr>
            <w:r>
              <w:rPr>
                <w:rFonts w:hint="eastAsia" w:ascii="微软雅黑" w:hAnsi="微软雅黑" w:eastAsia="微软雅黑" w:cs="微软雅黑"/>
                <w:bCs/>
                <w:color w:val="auto"/>
                <w:kern w:val="0"/>
                <w:sz w:val="24"/>
                <w:szCs w:val="24"/>
                <w:lang w:val="en-US" w:eastAsia="zh-CN"/>
              </w:rPr>
              <w:t>符合磋商文件给出的范围和数量</w:t>
            </w:r>
          </w:p>
        </w:tc>
      </w:tr>
      <w:tr w14:paraId="6EF8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80" w:type="dxa"/>
            <w:tcBorders>
              <w:top w:val="single" w:color="auto" w:sz="4" w:space="0"/>
              <w:left w:val="single" w:color="auto" w:sz="4" w:space="0"/>
              <w:right w:val="single" w:color="auto" w:sz="4" w:space="0"/>
            </w:tcBorders>
            <w:noWrap w:val="0"/>
            <w:vAlign w:val="center"/>
          </w:tcPr>
          <w:p w14:paraId="224BFB0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eastAsia" w:ascii="微软雅黑" w:hAnsi="微软雅黑" w:eastAsia="微软雅黑" w:cs="微软雅黑"/>
                <w:color w:val="auto"/>
                <w:sz w:val="24"/>
                <w:szCs w:val="24"/>
                <w:lang w:val="zh-CN"/>
              </w:rPr>
            </w:pPr>
          </w:p>
          <w:p w14:paraId="0C562AC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Cs/>
                <w:color w:val="auto"/>
                <w:kern w:val="0"/>
                <w:sz w:val="24"/>
                <w:szCs w:val="24"/>
                <w:lang w:val="zh-CN"/>
              </w:rPr>
              <w:t>响应</w:t>
            </w:r>
            <w:r>
              <w:rPr>
                <w:rFonts w:hint="eastAsia" w:ascii="微软雅黑" w:hAnsi="微软雅黑" w:eastAsia="微软雅黑" w:cs="微软雅黑"/>
                <w:bCs/>
                <w:color w:val="auto"/>
                <w:kern w:val="0"/>
                <w:sz w:val="24"/>
                <w:szCs w:val="24"/>
                <w:lang w:val="en-US" w:eastAsia="zh-CN"/>
              </w:rPr>
              <w:t>程度审查</w:t>
            </w:r>
          </w:p>
          <w:p w14:paraId="479D0BA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eastAsia" w:ascii="微软雅黑" w:hAnsi="微软雅黑" w:eastAsia="微软雅黑" w:cs="微软雅黑"/>
                <w:color w:val="auto"/>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7679A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rPr>
            </w:pPr>
            <w:r>
              <w:rPr>
                <w:rFonts w:hint="eastAsia" w:ascii="微软雅黑" w:hAnsi="微软雅黑" w:eastAsia="微软雅黑" w:cs="微软雅黑"/>
                <w:bCs/>
                <w:color w:val="auto"/>
                <w:kern w:val="0"/>
                <w:sz w:val="24"/>
                <w:szCs w:val="24"/>
                <w:lang w:eastAsia="zh-CN"/>
              </w:rPr>
              <w:t>合同条款</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41B9B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微软雅黑" w:hAnsi="微软雅黑" w:eastAsia="微软雅黑" w:cs="微软雅黑"/>
                <w:bCs/>
                <w:color w:val="auto"/>
                <w:kern w:val="0"/>
                <w:sz w:val="24"/>
                <w:szCs w:val="24"/>
                <w:lang w:val="en-US" w:eastAsia="zh-CN"/>
              </w:rPr>
            </w:pPr>
            <w:r>
              <w:rPr>
                <w:rFonts w:hint="eastAsia" w:ascii="微软雅黑" w:hAnsi="微软雅黑" w:eastAsia="微软雅黑" w:cs="微软雅黑"/>
                <w:bCs/>
                <w:color w:val="auto"/>
                <w:kern w:val="0"/>
                <w:sz w:val="24"/>
                <w:szCs w:val="24"/>
                <w:lang w:val="en-US" w:eastAsia="zh-CN"/>
              </w:rPr>
              <w:t>响应磋商文件合同条款未出现负偏离且</w:t>
            </w:r>
            <w:r>
              <w:rPr>
                <w:rFonts w:hint="eastAsia" w:ascii="微软雅黑" w:hAnsi="微软雅黑" w:eastAsia="微软雅黑" w:cs="微软雅黑"/>
                <w:bCs/>
                <w:color w:val="auto"/>
                <w:kern w:val="0"/>
                <w:sz w:val="24"/>
                <w:szCs w:val="24"/>
                <w:lang w:val="zh-CN" w:eastAsia="zh-CN"/>
              </w:rPr>
              <w:t>响应的内容</w:t>
            </w:r>
            <w:r>
              <w:rPr>
                <w:rFonts w:hint="eastAsia" w:ascii="微软雅黑" w:hAnsi="微软雅黑" w:eastAsia="微软雅黑" w:cs="微软雅黑"/>
                <w:bCs/>
                <w:color w:val="auto"/>
                <w:kern w:val="0"/>
                <w:sz w:val="24"/>
                <w:szCs w:val="24"/>
                <w:lang w:val="en-US" w:eastAsia="zh-CN"/>
              </w:rPr>
              <w:t>中</w:t>
            </w:r>
            <w:r>
              <w:rPr>
                <w:rFonts w:hint="eastAsia" w:ascii="微软雅黑" w:hAnsi="微软雅黑" w:eastAsia="微软雅黑" w:cs="微软雅黑"/>
                <w:bCs/>
                <w:color w:val="auto"/>
                <w:kern w:val="0"/>
                <w:sz w:val="24"/>
                <w:szCs w:val="24"/>
                <w:lang w:val="zh-CN" w:eastAsia="zh-CN"/>
              </w:rPr>
              <w:t>未</w:t>
            </w:r>
            <w:r>
              <w:rPr>
                <w:rFonts w:hint="eastAsia" w:ascii="微软雅黑" w:hAnsi="微软雅黑" w:eastAsia="微软雅黑" w:cs="微软雅黑"/>
                <w:bCs/>
                <w:color w:val="auto"/>
                <w:kern w:val="0"/>
                <w:sz w:val="24"/>
                <w:szCs w:val="24"/>
                <w:lang w:val="en-US" w:eastAsia="zh-CN"/>
              </w:rPr>
              <w:t>附有采购人不能接受的附加条件。</w:t>
            </w:r>
          </w:p>
        </w:tc>
      </w:tr>
    </w:tbl>
    <w:p w14:paraId="119F1DE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（三）</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lang w:val="zh-CN"/>
        </w:rPr>
        <w:t>无效</w:t>
      </w:r>
      <w:r>
        <w:rPr>
          <w:rFonts w:hint="eastAsia" w:ascii="微软雅黑" w:hAnsi="微软雅黑" w:eastAsia="微软雅黑" w:cs="微软雅黑"/>
          <w:sz w:val="24"/>
          <w:szCs w:val="24"/>
        </w:rPr>
        <w:t>情形</w:t>
      </w:r>
      <w:r>
        <w:rPr>
          <w:rFonts w:hint="eastAsia" w:ascii="微软雅黑" w:hAnsi="微软雅黑" w:eastAsia="微软雅黑" w:cs="微软雅黑"/>
          <w:sz w:val="24"/>
          <w:szCs w:val="24"/>
          <w:lang w:val="zh-CN"/>
        </w:rPr>
        <w:t>的认定</w:t>
      </w:r>
    </w:p>
    <w:p w14:paraId="7E0078B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在评审过程中，出现下列情形之一的（但不限于），按</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lang w:val="zh-CN"/>
        </w:rPr>
        <w:t>无效处理：</w:t>
      </w:r>
    </w:p>
    <w:p w14:paraId="0119180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没有经过正常渠道</w:t>
      </w:r>
      <w:r>
        <w:rPr>
          <w:rFonts w:hint="eastAsia" w:ascii="微软雅黑" w:hAnsi="微软雅黑" w:eastAsia="微软雅黑" w:cs="微软雅黑"/>
          <w:sz w:val="24"/>
          <w:szCs w:val="24"/>
          <w:lang w:val="en-US" w:eastAsia="zh-CN"/>
        </w:rPr>
        <w:t>获取磋商</w:t>
      </w:r>
      <w:r>
        <w:rPr>
          <w:rFonts w:hint="eastAsia" w:ascii="微软雅黑" w:hAnsi="微软雅黑" w:eastAsia="微软雅黑" w:cs="微软雅黑"/>
          <w:sz w:val="24"/>
          <w:szCs w:val="24"/>
          <w:lang w:val="zh-CN"/>
        </w:rPr>
        <w:t>文件或</w:t>
      </w:r>
      <w:r>
        <w:rPr>
          <w:rFonts w:hint="eastAsia" w:ascii="微软雅黑" w:hAnsi="微软雅黑" w:eastAsia="微软雅黑" w:cs="微软雅黑"/>
          <w:sz w:val="24"/>
          <w:szCs w:val="24"/>
          <w:lang w:val="en-US" w:eastAsia="zh-CN"/>
        </w:rPr>
        <w:t>供应商</w:t>
      </w:r>
      <w:r>
        <w:rPr>
          <w:rFonts w:hint="eastAsia" w:ascii="微软雅黑" w:hAnsi="微软雅黑" w:eastAsia="微软雅黑" w:cs="微软雅黑"/>
          <w:sz w:val="24"/>
          <w:szCs w:val="24"/>
          <w:lang w:val="zh-CN"/>
        </w:rPr>
        <w:t>的名称与竞争性磋商文件获取登记表中的名称不符；</w:t>
      </w:r>
    </w:p>
    <w:p w14:paraId="0FB78C1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2、响应文件中提供的供应商资格要求证明文件不符合磋商文件规定；</w:t>
      </w:r>
    </w:p>
    <w:p w14:paraId="3579B2E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3、响应文件中出现备选方案或响应文件中出现选择性报价的；</w:t>
      </w:r>
    </w:p>
    <w:p w14:paraId="49AFB04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4、磋商报价超过了本项目采购预算或最高限价的；</w:t>
      </w:r>
    </w:p>
    <w:p w14:paraId="5AFAB8D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5、响应文件未按照磋商文件要求签署、盖章的；</w:t>
      </w:r>
    </w:p>
    <w:p w14:paraId="1A7695B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6、响应文件的关键内容字迹模糊和无法辨认的；</w:t>
      </w:r>
    </w:p>
    <w:p w14:paraId="3E31543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7、响应文件未按照磋商文件规定的格式要求编制的；</w:t>
      </w:r>
    </w:p>
    <w:p w14:paraId="06BC352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lang w:val="zh-CN"/>
        </w:rPr>
        <w:t>、响应内容出现漏项或数量与要求不符的；</w:t>
      </w:r>
    </w:p>
    <w:p w14:paraId="2A4AD09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lang w:val="zh-CN"/>
        </w:rPr>
        <w:t xml:space="preserve">、响应文件中无磋商有效期或磋商有效期达不到磋商文件要求的； </w:t>
      </w:r>
    </w:p>
    <w:p w14:paraId="1775C53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供应商擅自改变工程量清单数据的</w:t>
      </w:r>
      <w:r>
        <w:rPr>
          <w:rFonts w:hint="eastAsia" w:ascii="微软雅黑" w:hAnsi="微软雅黑" w:eastAsia="微软雅黑" w:cs="微软雅黑"/>
          <w:sz w:val="24"/>
          <w:szCs w:val="24"/>
        </w:rPr>
        <w:t>；</w:t>
      </w:r>
    </w:p>
    <w:p w14:paraId="4E20507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w:t>
      </w:r>
      <w:bookmarkStart w:id="195" w:name="OLE_LINK23"/>
      <w:r>
        <w:rPr>
          <w:rFonts w:hint="eastAsia" w:ascii="微软雅黑" w:hAnsi="微软雅黑" w:eastAsia="微软雅黑" w:cs="微软雅黑"/>
          <w:sz w:val="24"/>
          <w:szCs w:val="24"/>
        </w:rPr>
        <w:t>、</w:t>
      </w:r>
      <w:bookmarkEnd w:id="195"/>
      <w:r>
        <w:rPr>
          <w:rFonts w:hint="eastAsia" w:ascii="微软雅黑" w:hAnsi="微软雅黑" w:eastAsia="微软雅黑" w:cs="微软雅黑"/>
          <w:sz w:val="24"/>
          <w:szCs w:val="24"/>
        </w:rPr>
        <w:t>工程量清单未按要求加盖编制该工程报价的造价人员执业印章</w:t>
      </w:r>
      <w:r>
        <w:rPr>
          <w:rFonts w:hint="eastAsia" w:ascii="微软雅黑" w:hAnsi="微软雅黑" w:eastAsia="微软雅黑" w:cs="微软雅黑"/>
          <w:sz w:val="24"/>
          <w:szCs w:val="24"/>
          <w:lang w:val="en-US" w:eastAsia="zh-CN"/>
        </w:rPr>
        <w:t>;</w:t>
      </w:r>
    </w:p>
    <w:p w14:paraId="21725A4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lang w:val="zh-CN"/>
        </w:rPr>
        <w:t>未响应合同条款或响应的合同条款中附有采购人不能接受的附加条件的；</w:t>
      </w:r>
    </w:p>
    <w:p w14:paraId="5F9C0AF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lang w:val="zh-CN"/>
        </w:rPr>
        <w:t>、磋商报价与市场价格偏离较大、低于成本、形成不正当竞争的；</w:t>
      </w:r>
    </w:p>
    <w:p w14:paraId="306AD4B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val="zh-CN"/>
        </w:rPr>
        <w:t xml:space="preserve">、与本采购项目其他供应商单位负责人为同一人或者存在控股、管理关系的； </w:t>
      </w:r>
    </w:p>
    <w:p w14:paraId="69CF1EB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lang w:val="zh-CN"/>
        </w:rPr>
        <w:t>、为本项目提供整体设计、规范编制或者项目管理、监理、检测、咨询服务的；</w:t>
      </w:r>
    </w:p>
    <w:p w14:paraId="44D2854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lang w:val="zh-CN"/>
        </w:rPr>
        <w:t>、供应商有串通磋商、弄虚作假（包括但不限于虚假资质、虚假证明、虚假应答等）、行贿等违法行为的；</w:t>
      </w:r>
    </w:p>
    <w:p w14:paraId="0FC5E93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lang w:val="zh-CN"/>
        </w:rPr>
        <w:t>、法律、法规和磋商文件规定的其他无效情形的。</w:t>
      </w:r>
    </w:p>
    <w:p w14:paraId="3E1D75DA">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（四）响应文件的澄清、说明或者更正：</w:t>
      </w:r>
    </w:p>
    <w:p w14:paraId="10859F86">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磋商小组在对响应文件的有效性、完整性和响应程度进行审查时，可以要求供应商对响应文件中含义不明确、同类问题表述不一致或者有明显文字和计算错误的内容等以书面形式作出必要的澄清、说明或者更正。供应商的澄清、说明或者更正不得超出响应文件的范围或者改变响应文件的实质性内容。</w:t>
      </w:r>
    </w:p>
    <w:p w14:paraId="653113A2">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供应商的澄清、说明或者更正应当由法定代表人或其授权代表签字或加盖公章。由授权代表签字的，应当附法定代表人授权</w:t>
      </w:r>
      <w:r>
        <w:rPr>
          <w:rFonts w:hint="eastAsia" w:ascii="微软雅黑" w:hAnsi="微软雅黑" w:eastAsia="微软雅黑" w:cs="微软雅黑"/>
          <w:sz w:val="24"/>
          <w:szCs w:val="24"/>
          <w:lang w:eastAsia="zh-CN"/>
        </w:rPr>
        <w:t>委托</w:t>
      </w:r>
      <w:r>
        <w:rPr>
          <w:rFonts w:hint="eastAsia" w:ascii="微软雅黑" w:hAnsi="微软雅黑" w:eastAsia="微软雅黑" w:cs="微软雅黑"/>
          <w:sz w:val="24"/>
          <w:szCs w:val="24"/>
        </w:rPr>
        <w:t>书。供应商为自然人的，应当由本人签字并附身份证明。</w:t>
      </w:r>
    </w:p>
    <w:p w14:paraId="14060A1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zh-CN"/>
        </w:rPr>
        <w:t>响应文件出现不一致的，按照下列规定修正：</w:t>
      </w:r>
    </w:p>
    <w:p w14:paraId="1C54B85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（1）正本与副本不一致的，以正本为准；</w:t>
      </w:r>
    </w:p>
    <w:p w14:paraId="393055C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（2）响应文件中首次磋商报价表内容与响应文件中相应内容不一致的，以首次磋商报价表为准；</w:t>
      </w:r>
    </w:p>
    <w:p w14:paraId="0975B83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（3）大写金额和小写金额不一致的，以大写金额为准；</w:t>
      </w:r>
    </w:p>
    <w:p w14:paraId="4863B71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（4）单价金额小数点或者百分比有明显错位的，以首次磋商报价表的总价为准，并修改单价；</w:t>
      </w:r>
    </w:p>
    <w:p w14:paraId="7EC57C8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（5）总价金额与按单价汇总金额不一致的，以单价金额计算结果为准。</w:t>
      </w:r>
    </w:p>
    <w:p w14:paraId="766E2A1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同时出现两种以上不一致的，按照前款规定的顺序修正。修正后的报价经供应商书面确认后产生约束力，供应商不确认的，其磋商无效。</w:t>
      </w:r>
    </w:p>
    <w:p w14:paraId="72FD031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磋商</w:t>
      </w:r>
    </w:p>
    <w:p w14:paraId="3A94AC9A">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磋商小组所有成员集中与单一供应商分别进行磋商，并给所有参加磋商供应商平等的磋商机会。</w:t>
      </w:r>
    </w:p>
    <w:p w14:paraId="30EDC124">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在磋商过程中，磋商小组可以根据磋商文件和磋商情况实质性变动采购需求中的技术、服务要求以及合同草案条款，但不得变动磋商文件中的其他内容。实质性变动的内容，须经采购人代表确认。</w:t>
      </w:r>
    </w:p>
    <w:p w14:paraId="2958C6CA">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pacing w:val="-6"/>
          <w:sz w:val="24"/>
          <w:szCs w:val="24"/>
        </w:rPr>
        <w:t>对磋商文件做出的实质性变动是磋商文件的有效组成部分，磋商小组应当及时以书面形式同时通知所有参加磋商的供应商。</w:t>
      </w:r>
    </w:p>
    <w:p w14:paraId="4FE7605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供应商应当按照磋商文件的变动情况和磋商小组的要求重新递交响应文件，并由其法定代表人或授权代表签字或者加盖公章。由授权代表签字的，应当附法定代表人授权</w:t>
      </w:r>
      <w:r>
        <w:rPr>
          <w:rFonts w:hint="eastAsia" w:ascii="微软雅黑" w:hAnsi="微软雅黑" w:eastAsia="微软雅黑" w:cs="微软雅黑"/>
          <w:sz w:val="24"/>
          <w:szCs w:val="24"/>
          <w:highlight w:val="none"/>
          <w:lang w:eastAsia="zh-CN"/>
        </w:rPr>
        <w:t>委托</w:t>
      </w:r>
      <w:r>
        <w:rPr>
          <w:rFonts w:hint="eastAsia" w:ascii="微软雅黑" w:hAnsi="微软雅黑" w:eastAsia="微软雅黑" w:cs="微软雅黑"/>
          <w:sz w:val="24"/>
          <w:szCs w:val="24"/>
          <w:highlight w:val="none"/>
        </w:rPr>
        <w:t>书</w:t>
      </w:r>
      <w:r>
        <w:rPr>
          <w:rFonts w:hint="eastAsia" w:ascii="微软雅黑" w:hAnsi="微软雅黑" w:eastAsia="微软雅黑" w:cs="微软雅黑"/>
          <w:sz w:val="24"/>
          <w:szCs w:val="24"/>
        </w:rPr>
        <w:t>。供应商为自</w:t>
      </w:r>
      <w:r>
        <w:rPr>
          <w:rFonts w:hint="eastAsia" w:ascii="微软雅黑" w:hAnsi="微软雅黑" w:eastAsia="微软雅黑" w:cs="微软雅黑"/>
          <w:sz w:val="24"/>
          <w:szCs w:val="24"/>
          <w:highlight w:val="none"/>
        </w:rPr>
        <w:t>然人的，应当由本人签字并附身份证明。</w:t>
      </w:r>
    </w:p>
    <w:p w14:paraId="665D1D3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color w:val="auto"/>
          <w:sz w:val="24"/>
          <w:szCs w:val="24"/>
          <w:highlight w:val="none"/>
        </w:rPr>
        <w:t>4、已</w:t>
      </w:r>
      <w:r>
        <w:rPr>
          <w:rFonts w:hint="eastAsia" w:ascii="微软雅黑" w:hAnsi="微软雅黑" w:eastAsia="微软雅黑" w:cs="微软雅黑"/>
          <w:b w:val="0"/>
          <w:bCs w:val="0"/>
          <w:color w:val="auto"/>
          <w:sz w:val="24"/>
          <w:szCs w:val="24"/>
          <w:highlight w:val="none"/>
          <w:lang w:val="en-US" w:eastAsia="zh-CN"/>
        </w:rPr>
        <w:t>递</w:t>
      </w:r>
      <w:r>
        <w:rPr>
          <w:rFonts w:hint="eastAsia" w:ascii="微软雅黑" w:hAnsi="微软雅黑" w:eastAsia="微软雅黑" w:cs="微软雅黑"/>
          <w:b w:val="0"/>
          <w:bCs w:val="0"/>
          <w:color w:val="auto"/>
          <w:sz w:val="24"/>
          <w:szCs w:val="24"/>
          <w:highlight w:val="none"/>
        </w:rPr>
        <w:t>交响应文件的供应商，在提交</w:t>
      </w:r>
      <w:r>
        <w:rPr>
          <w:rFonts w:hint="eastAsia" w:ascii="微软雅黑" w:hAnsi="微软雅黑" w:eastAsia="微软雅黑" w:cs="微软雅黑"/>
          <w:b w:val="0"/>
          <w:bCs w:val="0"/>
          <w:color w:val="auto"/>
          <w:sz w:val="24"/>
          <w:szCs w:val="24"/>
          <w:highlight w:val="none"/>
          <w:lang w:eastAsia="zh-CN"/>
        </w:rPr>
        <w:t>最终报价</w:t>
      </w:r>
      <w:r>
        <w:rPr>
          <w:rFonts w:hint="eastAsia" w:ascii="微软雅黑" w:hAnsi="微软雅黑" w:eastAsia="微软雅黑" w:cs="微软雅黑"/>
          <w:b w:val="0"/>
          <w:bCs w:val="0"/>
          <w:color w:val="auto"/>
          <w:sz w:val="24"/>
          <w:szCs w:val="24"/>
          <w:highlight w:val="none"/>
        </w:rPr>
        <w:t>之前，可以根据磋商情况退出磋商。</w:t>
      </w:r>
    </w:p>
    <w:p w14:paraId="34B0323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六</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最终报价</w:t>
      </w:r>
    </w:p>
    <w:p w14:paraId="0617C435">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1、磋商文件能够详细列明采购标的的技术、服务要求的，磋商结束后，磋商小组应当要求所有实质性响应的供应商在规定时间内提交</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，提交</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的供应商不得少于3家。</w:t>
      </w:r>
    </w:p>
    <w:p w14:paraId="6406A76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磋商文件不能详细列明采购标的的技术、服务要求，需经磋商由供应商提供最终服务方案或解决方案的，磋商结束后，磋商小组应当按照少数服从多数的原则投票推荐3家以上供应商的服务方案或者解决方案，并要求其在规定时间内提交</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w:t>
      </w:r>
    </w:p>
    <w:p w14:paraId="733D70B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lang w:eastAsia="zh-CN"/>
        </w:rPr>
        <w:t>最终报价</w:t>
      </w:r>
      <w:r>
        <w:rPr>
          <w:rFonts w:hint="eastAsia" w:ascii="微软雅黑" w:hAnsi="微软雅黑" w:eastAsia="微软雅黑" w:cs="微软雅黑"/>
          <w:color w:val="auto"/>
          <w:sz w:val="24"/>
          <w:szCs w:val="24"/>
        </w:rPr>
        <w:t>是供应商响应文件的有效组成部分。</w:t>
      </w:r>
      <w:r>
        <w:rPr>
          <w:rFonts w:hint="eastAsia" w:ascii="微软雅黑" w:hAnsi="微软雅黑" w:eastAsia="微软雅黑" w:cs="微软雅黑"/>
          <w:snapToGrid w:val="0"/>
          <w:color w:val="auto"/>
          <w:kern w:val="0"/>
          <w:sz w:val="24"/>
          <w:szCs w:val="24"/>
        </w:rPr>
        <w:t>符合</w:t>
      </w:r>
      <w:r>
        <w:rPr>
          <w:rFonts w:hint="eastAsia" w:ascii="微软雅黑" w:hAnsi="微软雅黑" w:eastAsia="微软雅黑" w:cs="微软雅黑"/>
          <w:color w:val="auto"/>
          <w:sz w:val="24"/>
          <w:szCs w:val="24"/>
        </w:rPr>
        <w:t>《政府采购竞争性磋商采购方式管理暂行办法》</w:t>
      </w:r>
      <w:r>
        <w:rPr>
          <w:rFonts w:hint="eastAsia" w:ascii="微软雅黑" w:hAnsi="微软雅黑" w:eastAsia="微软雅黑" w:cs="微软雅黑"/>
          <w:snapToGrid w:val="0"/>
          <w:color w:val="auto"/>
          <w:kern w:val="0"/>
          <w:sz w:val="24"/>
          <w:szCs w:val="24"/>
        </w:rPr>
        <w:t>第三条第四项情形的</w:t>
      </w:r>
      <w:r>
        <w:rPr>
          <w:rFonts w:hint="eastAsia" w:ascii="微软雅黑" w:hAnsi="微软雅黑" w:eastAsia="微软雅黑" w:cs="微软雅黑"/>
          <w:color w:val="auto"/>
          <w:sz w:val="24"/>
          <w:szCs w:val="24"/>
        </w:rPr>
        <w:t>，提交</w:t>
      </w:r>
      <w:r>
        <w:rPr>
          <w:rFonts w:hint="eastAsia" w:ascii="微软雅黑" w:hAnsi="微软雅黑" w:eastAsia="微软雅黑" w:cs="微软雅黑"/>
          <w:color w:val="auto"/>
          <w:sz w:val="24"/>
          <w:szCs w:val="24"/>
          <w:lang w:eastAsia="zh-CN"/>
        </w:rPr>
        <w:t>最终报价</w:t>
      </w:r>
      <w:r>
        <w:rPr>
          <w:rFonts w:hint="eastAsia" w:ascii="微软雅黑" w:hAnsi="微软雅黑" w:eastAsia="微软雅黑" w:cs="微软雅黑"/>
          <w:color w:val="auto"/>
          <w:sz w:val="24"/>
          <w:szCs w:val="24"/>
        </w:rPr>
        <w:t>的供应商可以为2家。</w:t>
      </w:r>
    </w:p>
    <w:p w14:paraId="6593B1D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4、最终报价应按首次报价的格式内容填写，由</w:t>
      </w:r>
      <w:r>
        <w:rPr>
          <w:rFonts w:hint="eastAsia" w:ascii="微软雅黑" w:hAnsi="微软雅黑" w:eastAsia="微软雅黑" w:cs="微软雅黑"/>
          <w:sz w:val="24"/>
          <w:szCs w:val="24"/>
        </w:rPr>
        <w:t>法定代表人或授权代表签字或加盖公章。</w:t>
      </w:r>
    </w:p>
    <w:p w14:paraId="53A14DF2">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lang w:eastAsia="zh-CN"/>
        </w:rPr>
        <w:t>二次报价网上操作流程：</w:t>
      </w:r>
    </w:p>
    <w:p w14:paraId="03B817C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①插入CA锁，登录陕西省公共资源交易平台网站（http://www.sxggzyjy.cn/）；</w:t>
      </w:r>
    </w:p>
    <w:p w14:paraId="7CF3BFC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②点击右上角我的项目，选择本次开标项目，点击项目流程；</w:t>
      </w:r>
    </w:p>
    <w:p w14:paraId="3DCAC43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③点击网上报价；</w:t>
      </w:r>
    </w:p>
    <w:p w14:paraId="52BB0DFE">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④报价：点击</w:t>
      </w:r>
      <w:r>
        <w:rPr>
          <w:rFonts w:hint="eastAsia" w:ascii="微软雅黑" w:hAnsi="微软雅黑" w:eastAsia="微软雅黑" w:cs="微软雅黑"/>
          <w:color w:val="auto"/>
          <w:sz w:val="24"/>
          <w:szCs w:val="24"/>
          <w:lang w:val="en-US" w:eastAsia="zh-CN"/>
        </w:rPr>
        <w:drawing>
          <wp:inline distT="0" distB="0" distL="114300" distR="114300">
            <wp:extent cx="220980" cy="220980"/>
            <wp:effectExtent l="0" t="0" r="762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20980" cy="220980"/>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报价，输入金额（注意大小写一致）；</w:t>
      </w:r>
    </w:p>
    <w:p w14:paraId="26136585">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⑤签章查看：点击</w:t>
      </w:r>
      <w:r>
        <w:rPr>
          <w:rFonts w:hint="eastAsia" w:ascii="微软雅黑" w:hAnsi="微软雅黑" w:eastAsia="微软雅黑" w:cs="微软雅黑"/>
          <w:color w:val="auto"/>
          <w:sz w:val="24"/>
          <w:szCs w:val="24"/>
          <w:lang w:val="en-US" w:eastAsia="zh-CN"/>
        </w:rPr>
        <w:drawing>
          <wp:inline distT="0" distB="0" distL="114300" distR="114300">
            <wp:extent cx="269875" cy="281305"/>
            <wp:effectExtent l="0" t="0" r="158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10774" t="18208" r="24734" b="15326"/>
                    <a:stretch>
                      <a:fillRect/>
                    </a:stretch>
                  </pic:blipFill>
                  <pic:spPr>
                    <a:xfrm>
                      <a:off x="0" y="0"/>
                      <a:ext cx="269875" cy="281305"/>
                    </a:xfrm>
                    <a:prstGeom prst="rect">
                      <a:avLst/>
                    </a:prstGeom>
                    <a:noFill/>
                    <a:ln>
                      <a:noFill/>
                    </a:ln>
                  </pic:spPr>
                </pic:pic>
              </a:graphicData>
            </a:graphic>
          </wp:inline>
        </w:drawing>
      </w:r>
      <w:r>
        <w:rPr>
          <w:rFonts w:hint="eastAsia" w:ascii="微软雅黑" w:hAnsi="微软雅黑" w:eastAsia="微软雅黑" w:cs="微软雅黑"/>
          <w:color w:val="auto"/>
          <w:sz w:val="24"/>
          <w:szCs w:val="24"/>
          <w:lang w:val="en-US" w:eastAsia="zh-CN"/>
        </w:rPr>
        <w:t>，选择单页签章，点击报价表右下角签章；</w:t>
      </w:r>
    </w:p>
    <w:p w14:paraId="474786E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snapToGrid w:val="0"/>
          <w:color w:val="auto"/>
          <w:kern w:val="2"/>
          <w:sz w:val="24"/>
          <w:szCs w:val="24"/>
          <w:lang w:val="en-US" w:eastAsia="zh-CN"/>
        </w:rPr>
      </w:pPr>
      <w:r>
        <w:rPr>
          <w:rFonts w:hint="eastAsia" w:ascii="微软雅黑" w:hAnsi="微软雅黑" w:eastAsia="微软雅黑" w:cs="微软雅黑"/>
          <w:color w:val="auto"/>
          <w:sz w:val="24"/>
          <w:szCs w:val="24"/>
          <w:lang w:val="en-US" w:eastAsia="zh-CN"/>
        </w:rPr>
        <w:t>⑥确认无误如图：</w:t>
      </w:r>
    </w:p>
    <w:p w14:paraId="1C970A0C">
      <w:pPr>
        <w:spacing w:line="480" w:lineRule="exact"/>
        <w:ind w:firstLine="480" w:firstLineChars="200"/>
        <w:rPr>
          <w:rFonts w:hint="eastAsia" w:ascii="宋体" w:hAnsi="宋体" w:eastAsia="宋体" w:cs="宋体"/>
          <w:snapToGrid w:val="0"/>
          <w:color w:val="auto"/>
          <w:kern w:val="2"/>
          <w:sz w:val="24"/>
          <w:szCs w:val="24"/>
          <w:lang w:val="en-US" w:eastAsia="zh-CN"/>
        </w:rPr>
      </w:pPr>
      <w:r>
        <w:rPr>
          <w:rFonts w:hint="eastAsia" w:ascii="宋体" w:hAnsi="宋体" w:eastAsia="宋体" w:cs="宋体"/>
          <w:snapToGrid w:val="0"/>
          <w:color w:val="auto"/>
          <w:kern w:val="2"/>
          <w:sz w:val="24"/>
          <w:szCs w:val="24"/>
          <w:lang w:val="en-US" w:eastAsia="zh-CN"/>
        </w:rPr>
        <w:drawing>
          <wp:anchor distT="0" distB="0" distL="114300" distR="114300" simplePos="0" relativeHeight="251662336" behindDoc="1" locked="0" layoutInCell="1" allowOverlap="1">
            <wp:simplePos x="0" y="0"/>
            <wp:positionH relativeFrom="column">
              <wp:posOffset>269240</wp:posOffset>
            </wp:positionH>
            <wp:positionV relativeFrom="paragraph">
              <wp:posOffset>4445</wp:posOffset>
            </wp:positionV>
            <wp:extent cx="4067175" cy="685800"/>
            <wp:effectExtent l="0" t="0" r="9525"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067175" cy="685800"/>
                    </a:xfrm>
                    <a:prstGeom prst="rect">
                      <a:avLst/>
                    </a:prstGeom>
                    <a:noFill/>
                    <a:ln>
                      <a:noFill/>
                    </a:ln>
                  </pic:spPr>
                </pic:pic>
              </a:graphicData>
            </a:graphic>
          </wp:anchor>
        </w:drawing>
      </w:r>
    </w:p>
    <w:p w14:paraId="5DB2034F">
      <w:pPr>
        <w:keepNext w:val="0"/>
        <w:keepLines w:val="0"/>
        <w:pageBreakBefore w:val="0"/>
        <w:widowControl w:val="0"/>
        <w:kinsoku/>
        <w:wordWrap/>
        <w:overflowPunct/>
        <w:topLinePunct w:val="0"/>
        <w:bidi w:val="0"/>
        <w:adjustRightInd w:val="0"/>
        <w:snapToGrid w:val="0"/>
        <w:spacing w:line="360" w:lineRule="auto"/>
        <w:ind w:right="0" w:rightChars="0"/>
        <w:textAlignment w:val="auto"/>
        <w:rPr>
          <w:rFonts w:hint="eastAsia" w:ascii="微软雅黑" w:hAnsi="微软雅黑" w:eastAsia="微软雅黑" w:cs="微软雅黑"/>
          <w:color w:val="auto"/>
          <w:sz w:val="24"/>
          <w:szCs w:val="24"/>
          <w:lang w:val="en-US" w:eastAsia="zh-CN"/>
        </w:rPr>
      </w:pPr>
    </w:p>
    <w:p w14:paraId="441847D6">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⑦提交。</w:t>
      </w:r>
    </w:p>
    <w:p w14:paraId="46DC20A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（七）</w:t>
      </w:r>
      <w:r>
        <w:rPr>
          <w:rFonts w:hint="eastAsia" w:ascii="微软雅黑" w:hAnsi="微软雅黑" w:eastAsia="微软雅黑" w:cs="微软雅黑"/>
          <w:sz w:val="24"/>
          <w:szCs w:val="24"/>
          <w:lang w:val="zh-CN"/>
        </w:rPr>
        <w:t>比较与评价</w:t>
      </w:r>
    </w:p>
    <w:p w14:paraId="2078C226">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Cs/>
          <w:snapToGrid w:val="0"/>
          <w:kern w:val="0"/>
          <w:sz w:val="24"/>
          <w:szCs w:val="24"/>
        </w:rPr>
      </w:pPr>
      <w:r>
        <w:rPr>
          <w:rFonts w:hint="eastAsia" w:ascii="微软雅黑" w:hAnsi="微软雅黑" w:eastAsia="微软雅黑" w:cs="微软雅黑"/>
          <w:bCs/>
          <w:snapToGrid w:val="0"/>
          <w:kern w:val="0"/>
          <w:sz w:val="24"/>
          <w:szCs w:val="24"/>
        </w:rPr>
        <w:t>经磋商确定最终采购需求和提交</w:t>
      </w:r>
      <w:r>
        <w:rPr>
          <w:rFonts w:hint="eastAsia" w:ascii="微软雅黑" w:hAnsi="微软雅黑" w:eastAsia="微软雅黑" w:cs="微软雅黑"/>
          <w:bCs/>
          <w:snapToGrid w:val="0"/>
          <w:kern w:val="0"/>
          <w:sz w:val="24"/>
          <w:szCs w:val="24"/>
          <w:lang w:eastAsia="zh-CN"/>
        </w:rPr>
        <w:t>最终报价</w:t>
      </w:r>
      <w:r>
        <w:rPr>
          <w:rFonts w:hint="eastAsia" w:ascii="微软雅黑" w:hAnsi="微软雅黑" w:eastAsia="微软雅黑" w:cs="微软雅黑"/>
          <w:bCs/>
          <w:snapToGrid w:val="0"/>
          <w:kern w:val="0"/>
          <w:sz w:val="24"/>
          <w:szCs w:val="24"/>
        </w:rPr>
        <w:t>的供应商后，由磋商小组采用综合评分法对提交最</w:t>
      </w:r>
      <w:r>
        <w:rPr>
          <w:rFonts w:hint="eastAsia" w:ascii="微软雅黑" w:hAnsi="微软雅黑" w:eastAsia="微软雅黑" w:cs="微软雅黑"/>
          <w:bCs/>
          <w:snapToGrid w:val="0"/>
          <w:kern w:val="0"/>
          <w:sz w:val="24"/>
          <w:szCs w:val="24"/>
          <w:lang w:eastAsia="zh-CN"/>
        </w:rPr>
        <w:t>终</w:t>
      </w:r>
      <w:r>
        <w:rPr>
          <w:rFonts w:hint="eastAsia" w:ascii="微软雅黑" w:hAnsi="微软雅黑" w:eastAsia="微软雅黑" w:cs="微软雅黑"/>
          <w:bCs/>
          <w:snapToGrid w:val="0"/>
          <w:kern w:val="0"/>
          <w:sz w:val="24"/>
          <w:szCs w:val="24"/>
        </w:rPr>
        <w:t>报价的供应商的响应文件和最</w:t>
      </w:r>
      <w:r>
        <w:rPr>
          <w:rFonts w:hint="eastAsia" w:ascii="微软雅黑" w:hAnsi="微软雅黑" w:eastAsia="微软雅黑" w:cs="微软雅黑"/>
          <w:bCs/>
          <w:snapToGrid w:val="0"/>
          <w:kern w:val="0"/>
          <w:sz w:val="24"/>
          <w:szCs w:val="24"/>
          <w:lang w:eastAsia="zh-CN"/>
        </w:rPr>
        <w:t>终</w:t>
      </w:r>
      <w:r>
        <w:rPr>
          <w:rFonts w:hint="eastAsia" w:ascii="微软雅黑" w:hAnsi="微软雅黑" w:eastAsia="微软雅黑" w:cs="微软雅黑"/>
          <w:bCs/>
          <w:snapToGrid w:val="0"/>
          <w:kern w:val="0"/>
          <w:sz w:val="24"/>
          <w:szCs w:val="24"/>
        </w:rPr>
        <w:t>报价进行综合评分。</w:t>
      </w:r>
    </w:p>
    <w:p w14:paraId="4BA7460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Cs/>
          <w:snapToGrid w:val="0"/>
          <w:kern w:val="0"/>
          <w:sz w:val="24"/>
          <w:szCs w:val="24"/>
        </w:rPr>
      </w:pPr>
      <w:r>
        <w:rPr>
          <w:rFonts w:hint="eastAsia" w:ascii="微软雅黑" w:hAnsi="微软雅黑" w:eastAsia="微软雅黑" w:cs="微软雅黑"/>
          <w:bCs/>
          <w:snapToGrid w:val="0"/>
          <w:kern w:val="0"/>
          <w:sz w:val="24"/>
          <w:szCs w:val="24"/>
          <w:lang w:val="en-US" w:eastAsia="zh-CN"/>
        </w:rPr>
        <w:t>1</w:t>
      </w:r>
      <w:r>
        <w:rPr>
          <w:rFonts w:hint="eastAsia" w:ascii="微软雅黑" w:hAnsi="微软雅黑" w:eastAsia="微软雅黑" w:cs="微软雅黑"/>
          <w:bCs/>
          <w:snapToGrid w:val="0"/>
          <w:kern w:val="0"/>
          <w:sz w:val="24"/>
          <w:szCs w:val="24"/>
        </w:rPr>
        <w:t>、评审方法：综合评分法，即对响应文件满足磋商文件全部实质性要求且按评审因素的量化指标评审得分最高的供应商为成交候选供应商的评审方法。</w:t>
      </w:r>
    </w:p>
    <w:p w14:paraId="5369C46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sz w:val="24"/>
          <w:szCs w:val="24"/>
          <w:lang w:val="zh-CN"/>
        </w:rPr>
      </w:pPr>
      <w:r>
        <w:rPr>
          <w:rFonts w:hint="eastAsia" w:ascii="微软雅黑" w:hAnsi="微软雅黑" w:eastAsia="微软雅黑" w:cs="微软雅黑"/>
          <w:b/>
          <w:sz w:val="24"/>
          <w:szCs w:val="24"/>
          <w:lang w:val="en-US" w:eastAsia="zh-CN"/>
        </w:rPr>
        <w:t>2</w:t>
      </w:r>
      <w:r>
        <w:rPr>
          <w:rFonts w:hint="eastAsia" w:ascii="微软雅黑" w:hAnsi="微软雅黑" w:eastAsia="微软雅黑" w:cs="微软雅黑"/>
          <w:b/>
          <w:sz w:val="24"/>
          <w:szCs w:val="24"/>
          <w:lang w:val="zh-CN"/>
        </w:rPr>
        <w:t>、</w:t>
      </w:r>
      <w:r>
        <w:rPr>
          <w:rFonts w:hint="eastAsia" w:ascii="微软雅黑" w:hAnsi="微软雅黑" w:eastAsia="微软雅黑" w:cs="微软雅黑"/>
          <w:bCs/>
          <w:snapToGrid w:val="0"/>
          <w:kern w:val="0"/>
          <w:sz w:val="24"/>
          <w:szCs w:val="24"/>
        </w:rPr>
        <w:t>评审</w:t>
      </w:r>
      <w:r>
        <w:rPr>
          <w:rFonts w:hint="eastAsia" w:ascii="微软雅黑" w:hAnsi="微软雅黑" w:eastAsia="微软雅黑" w:cs="微软雅黑"/>
          <w:bCs/>
          <w:snapToGrid w:val="0"/>
          <w:kern w:val="0"/>
          <w:sz w:val="24"/>
          <w:szCs w:val="24"/>
          <w:lang w:val="en-US" w:eastAsia="zh-CN"/>
        </w:rPr>
        <w:t>因素及权重分解表</w:t>
      </w:r>
      <w:r>
        <w:rPr>
          <w:rFonts w:hint="eastAsia" w:ascii="微软雅黑" w:hAnsi="微软雅黑" w:eastAsia="微软雅黑" w:cs="微软雅黑"/>
          <w:b/>
          <w:sz w:val="24"/>
          <w:szCs w:val="24"/>
          <w:lang w:val="zh-CN"/>
        </w:rPr>
        <w:t>（总计100分）</w:t>
      </w:r>
    </w:p>
    <w:tbl>
      <w:tblPr>
        <w:tblStyle w:val="24"/>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675"/>
        <w:gridCol w:w="5512"/>
        <w:gridCol w:w="1193"/>
      </w:tblGrid>
      <w:tr w14:paraId="45C0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51" w:type="dxa"/>
            <w:noWrap w:val="0"/>
            <w:vAlign w:val="center"/>
          </w:tcPr>
          <w:p w14:paraId="6962939C">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评审</w:t>
            </w:r>
          </w:p>
          <w:p w14:paraId="11E07921">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因素</w:t>
            </w:r>
          </w:p>
        </w:tc>
        <w:tc>
          <w:tcPr>
            <w:tcW w:w="7187" w:type="dxa"/>
            <w:gridSpan w:val="2"/>
            <w:noWrap w:val="0"/>
            <w:vAlign w:val="center"/>
          </w:tcPr>
          <w:p w14:paraId="69C78600">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内     容</w:t>
            </w:r>
          </w:p>
        </w:tc>
        <w:tc>
          <w:tcPr>
            <w:tcW w:w="1193" w:type="dxa"/>
            <w:noWrap w:val="0"/>
            <w:vAlign w:val="center"/>
          </w:tcPr>
          <w:p w14:paraId="17AC8E1D">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权值</w:t>
            </w:r>
            <w:r>
              <w:rPr>
                <w:rFonts w:hint="eastAsia" w:ascii="微软雅黑" w:hAnsi="微软雅黑" w:eastAsia="微软雅黑" w:cs="微软雅黑"/>
                <w:sz w:val="24"/>
                <w:szCs w:val="24"/>
              </w:rPr>
              <w:t>%</w:t>
            </w:r>
          </w:p>
        </w:tc>
      </w:tr>
      <w:tr w14:paraId="3CB3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051" w:type="dxa"/>
            <w:noWrap w:val="0"/>
            <w:vAlign w:val="center"/>
          </w:tcPr>
          <w:p w14:paraId="62E76700">
            <w:pPr>
              <w:keepNext w:val="0"/>
              <w:keepLines w:val="0"/>
              <w:suppressLineNumbers w:val="0"/>
              <w:tabs>
                <w:tab w:val="left" w:pos="420"/>
                <w:tab w:val="center" w:pos="4153"/>
                <w:tab w:val="right" w:pos="8306"/>
              </w:tabs>
              <w:adjustRightInd w:val="0"/>
              <w:spacing w:before="0" w:beforeAutospacing="0" w:after="0" w:afterAutospacing="0"/>
              <w:ind w:left="0" w:right="0"/>
              <w:jc w:val="center"/>
              <w:rPr>
                <w:rFonts w:hint="eastAsia" w:ascii="微软雅黑" w:hAnsi="微软雅黑" w:eastAsia="微软雅黑" w:cs="微软雅黑"/>
                <w:kern w:val="0"/>
                <w:sz w:val="24"/>
                <w:szCs w:val="24"/>
              </w:rPr>
            </w:pPr>
          </w:p>
          <w:p w14:paraId="0101F83A">
            <w:pPr>
              <w:keepNext w:val="0"/>
              <w:keepLines w:val="0"/>
              <w:suppressLineNumbers w:val="0"/>
              <w:tabs>
                <w:tab w:val="left" w:pos="420"/>
                <w:tab w:val="center" w:pos="4153"/>
                <w:tab w:val="right" w:pos="8306"/>
              </w:tabs>
              <w:adjustRightInd w:val="0"/>
              <w:spacing w:before="0" w:beforeAutospacing="0" w:after="0" w:afterAutospacing="0"/>
              <w:ind w:left="0" w:right="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磋商</w:t>
            </w:r>
          </w:p>
          <w:p w14:paraId="493FF681">
            <w:pPr>
              <w:keepNext w:val="0"/>
              <w:keepLines w:val="0"/>
              <w:suppressLineNumbers w:val="0"/>
              <w:tabs>
                <w:tab w:val="left" w:pos="420"/>
                <w:tab w:val="center" w:pos="4153"/>
                <w:tab w:val="right" w:pos="8306"/>
              </w:tabs>
              <w:adjustRightInd w:val="0"/>
              <w:spacing w:before="0" w:beforeAutospacing="0" w:after="0" w:afterAutospacing="0"/>
              <w:ind w:left="0" w:right="0"/>
              <w:jc w:val="center"/>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报价</w:t>
            </w:r>
          </w:p>
          <w:p w14:paraId="315D1CBD">
            <w:pPr>
              <w:keepNext w:val="0"/>
              <w:keepLines w:val="0"/>
              <w:suppressLineNumbers w:val="0"/>
              <w:tabs>
                <w:tab w:val="left" w:pos="420"/>
                <w:tab w:val="center" w:pos="4153"/>
                <w:tab w:val="right" w:pos="8306"/>
              </w:tabs>
              <w:adjustRightInd w:val="0"/>
              <w:spacing w:before="0" w:beforeAutospacing="0" w:after="0" w:afterAutospacing="0"/>
              <w:ind w:left="0" w:right="0"/>
              <w:jc w:val="center"/>
              <w:rPr>
                <w:rFonts w:hint="eastAsia" w:ascii="微软雅黑" w:hAnsi="微软雅黑" w:eastAsia="微软雅黑" w:cs="微软雅黑"/>
                <w:kern w:val="0"/>
                <w:sz w:val="24"/>
                <w:szCs w:val="24"/>
              </w:rPr>
            </w:pPr>
          </w:p>
        </w:tc>
        <w:tc>
          <w:tcPr>
            <w:tcW w:w="7187" w:type="dxa"/>
            <w:gridSpan w:val="2"/>
            <w:noWrap w:val="0"/>
            <w:vAlign w:val="center"/>
          </w:tcPr>
          <w:p w14:paraId="268A5D7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auto"/>
                <w:kern w:val="0"/>
                <w:sz w:val="24"/>
                <w:szCs w:val="24"/>
                <w:highlight w:val="none"/>
                <w:lang w:eastAsia="zh-CN"/>
              </w:rPr>
            </w:pPr>
            <w:r>
              <w:rPr>
                <w:rFonts w:hint="eastAsia" w:ascii="微软雅黑" w:hAnsi="微软雅黑" w:eastAsia="微软雅黑" w:cs="微软雅黑"/>
                <w:color w:val="auto"/>
                <w:kern w:val="0"/>
                <w:sz w:val="24"/>
                <w:szCs w:val="24"/>
                <w:highlight w:val="none"/>
                <w:lang w:eastAsia="zh-CN"/>
              </w:rPr>
              <w:t>满足磋商文件内容及技术要求且</w:t>
            </w:r>
            <w:r>
              <w:rPr>
                <w:rFonts w:hint="eastAsia" w:ascii="微软雅黑" w:hAnsi="微软雅黑" w:eastAsia="微软雅黑" w:cs="微软雅黑"/>
                <w:color w:val="auto"/>
                <w:kern w:val="0"/>
                <w:sz w:val="24"/>
                <w:szCs w:val="24"/>
                <w:highlight w:val="none"/>
                <w:lang w:val="en-US" w:eastAsia="zh-CN"/>
              </w:rPr>
              <w:t>最终</w:t>
            </w:r>
            <w:r>
              <w:rPr>
                <w:rFonts w:hint="eastAsia" w:ascii="微软雅黑" w:hAnsi="微软雅黑" w:eastAsia="微软雅黑" w:cs="微软雅黑"/>
                <w:color w:val="auto"/>
                <w:kern w:val="0"/>
                <w:sz w:val="24"/>
                <w:szCs w:val="24"/>
                <w:highlight w:val="none"/>
                <w:lang w:eastAsia="zh-CN"/>
              </w:rPr>
              <w:t>磋商报价最低的为评审基准价，其价格分为满分。</w:t>
            </w:r>
          </w:p>
          <w:p w14:paraId="2CB611C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auto"/>
                <w:kern w:val="0"/>
                <w:sz w:val="24"/>
                <w:szCs w:val="24"/>
                <w:highlight w:val="none"/>
                <w:lang w:eastAsia="zh-CN"/>
              </w:rPr>
              <w:t>磋商报价得分=（评审基准价／</w:t>
            </w:r>
            <w:r>
              <w:rPr>
                <w:rFonts w:hint="eastAsia" w:ascii="微软雅黑" w:hAnsi="微软雅黑" w:eastAsia="微软雅黑" w:cs="微软雅黑"/>
                <w:color w:val="auto"/>
                <w:kern w:val="0"/>
                <w:sz w:val="24"/>
                <w:szCs w:val="24"/>
                <w:highlight w:val="none"/>
                <w:lang w:val="en-US" w:eastAsia="zh-CN"/>
              </w:rPr>
              <w:t>最终</w:t>
            </w:r>
            <w:r>
              <w:rPr>
                <w:rFonts w:hint="eastAsia" w:ascii="微软雅黑" w:hAnsi="微软雅黑" w:eastAsia="微软雅黑" w:cs="微软雅黑"/>
                <w:color w:val="auto"/>
                <w:kern w:val="0"/>
                <w:sz w:val="24"/>
                <w:szCs w:val="24"/>
                <w:highlight w:val="none"/>
                <w:lang w:eastAsia="zh-CN"/>
              </w:rPr>
              <w:t>磋商报价）×价格权值×100。</w:t>
            </w:r>
          </w:p>
        </w:tc>
        <w:tc>
          <w:tcPr>
            <w:tcW w:w="1193" w:type="dxa"/>
            <w:noWrap w:val="0"/>
            <w:vAlign w:val="center"/>
          </w:tcPr>
          <w:p w14:paraId="037BCD71">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30</w:t>
            </w:r>
          </w:p>
        </w:tc>
      </w:tr>
      <w:tr w14:paraId="689F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restart"/>
            <w:noWrap w:val="0"/>
            <w:vAlign w:val="center"/>
          </w:tcPr>
          <w:p w14:paraId="1A17BFCD">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施工</w:t>
            </w:r>
          </w:p>
          <w:p w14:paraId="78B306DA">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z w:val="24"/>
                <w:szCs w:val="24"/>
              </w:rPr>
              <w:t>组织</w:t>
            </w:r>
          </w:p>
        </w:tc>
        <w:tc>
          <w:tcPr>
            <w:tcW w:w="1675" w:type="dxa"/>
            <w:noWrap w:val="0"/>
            <w:vAlign w:val="center"/>
          </w:tcPr>
          <w:p w14:paraId="19415A0E">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bookmarkStart w:id="196" w:name="OLE_LINK19"/>
            <w:r>
              <w:rPr>
                <w:rFonts w:hint="eastAsia" w:ascii="微软雅黑" w:hAnsi="微软雅黑" w:eastAsia="微软雅黑" w:cs="微软雅黑"/>
                <w:sz w:val="24"/>
                <w:szCs w:val="24"/>
              </w:rPr>
              <w:t>确保工程质量的技术组织措施</w:t>
            </w:r>
            <w:bookmarkEnd w:id="196"/>
          </w:p>
        </w:tc>
        <w:tc>
          <w:tcPr>
            <w:tcW w:w="5512" w:type="dxa"/>
            <w:noWrap w:val="0"/>
            <w:vAlign w:val="center"/>
          </w:tcPr>
          <w:p w14:paraId="22FE7014">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确保工程质量的技术组织措施描述详细、合理，逐条详细说明并满足施工要求得(3-6]分；描述简单，未逐条说明但能保证项目顺利进行的得</w:t>
            </w:r>
            <w:bookmarkStart w:id="197" w:name="OLE_LINK7"/>
            <w:r>
              <w:rPr>
                <w:rFonts w:hint="eastAsia" w:ascii="微软雅黑" w:hAnsi="微软雅黑" w:eastAsia="微软雅黑" w:cs="微软雅黑"/>
                <w:sz w:val="24"/>
                <w:szCs w:val="24"/>
                <w:lang w:val="en-US" w:eastAsia="zh-CN"/>
              </w:rPr>
              <w:t>(0-3]</w:t>
            </w:r>
            <w:bookmarkEnd w:id="197"/>
            <w:r>
              <w:rPr>
                <w:rFonts w:hint="eastAsia" w:ascii="微软雅黑" w:hAnsi="微软雅黑" w:eastAsia="微软雅黑" w:cs="微软雅黑"/>
                <w:sz w:val="24"/>
                <w:szCs w:val="24"/>
                <w:lang w:val="en-US" w:eastAsia="zh-CN"/>
              </w:rPr>
              <w:t>分；未进行描述或存在严重逻辑错误的得</w:t>
            </w:r>
            <w:bookmarkStart w:id="198" w:name="OLE_LINK6"/>
            <w:r>
              <w:rPr>
                <w:rFonts w:hint="eastAsia" w:ascii="微软雅黑" w:hAnsi="微软雅黑" w:eastAsia="微软雅黑" w:cs="微软雅黑"/>
                <w:sz w:val="24"/>
                <w:szCs w:val="24"/>
                <w:lang w:val="en-US" w:eastAsia="zh-CN"/>
              </w:rPr>
              <w:t>0分。</w:t>
            </w:r>
            <w:bookmarkEnd w:id="198"/>
            <w:r>
              <w:rPr>
                <w:rFonts w:hint="eastAsia" w:ascii="微软雅黑" w:hAnsi="微软雅黑" w:eastAsia="微软雅黑" w:cs="微软雅黑"/>
                <w:sz w:val="24"/>
                <w:szCs w:val="24"/>
                <w:lang w:val="en-US" w:eastAsia="zh-CN"/>
              </w:rPr>
              <w:t xml:space="preserve"> </w:t>
            </w:r>
          </w:p>
        </w:tc>
        <w:tc>
          <w:tcPr>
            <w:tcW w:w="1193" w:type="dxa"/>
            <w:noWrap w:val="0"/>
            <w:vAlign w:val="center"/>
          </w:tcPr>
          <w:p w14:paraId="30D72D33">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6</w:t>
            </w:r>
          </w:p>
        </w:tc>
      </w:tr>
      <w:tr w14:paraId="4E07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10A90628">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48A53D8F">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default" w:ascii="微软雅黑" w:hAnsi="微软雅黑" w:eastAsia="微软雅黑" w:cs="微软雅黑"/>
                <w:sz w:val="24"/>
                <w:szCs w:val="24"/>
                <w:lang w:val="en-US" w:eastAsia="zh-CN"/>
              </w:rPr>
            </w:pPr>
            <w:bookmarkStart w:id="199" w:name="OLE_LINK20"/>
            <w:r>
              <w:rPr>
                <w:rFonts w:hint="eastAsia" w:ascii="微软雅黑" w:hAnsi="微软雅黑" w:eastAsia="微软雅黑" w:cs="微软雅黑"/>
                <w:sz w:val="24"/>
                <w:szCs w:val="24"/>
              </w:rPr>
              <w:t>确保安全生产的技术组织措施</w:t>
            </w:r>
            <w:bookmarkEnd w:id="199"/>
          </w:p>
        </w:tc>
        <w:tc>
          <w:tcPr>
            <w:tcW w:w="5512" w:type="dxa"/>
            <w:noWrap w:val="0"/>
            <w:vAlign w:val="center"/>
          </w:tcPr>
          <w:p w14:paraId="26054CA8">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安全生产管理体系健全、组织措施详细满足要求得(3-6]分。安全生产管理体系健全、组织措施简单得(0-3]分；未进行描述或存在严重逻辑错误的得0分。</w:t>
            </w:r>
          </w:p>
        </w:tc>
        <w:tc>
          <w:tcPr>
            <w:tcW w:w="1193" w:type="dxa"/>
            <w:noWrap w:val="0"/>
            <w:vAlign w:val="center"/>
          </w:tcPr>
          <w:p w14:paraId="3B5271A6">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3E9E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2E9506F6">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14764E4E">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确保文明施工技术组织措施及环境保护措施</w:t>
            </w:r>
          </w:p>
        </w:tc>
        <w:tc>
          <w:tcPr>
            <w:tcW w:w="5512" w:type="dxa"/>
            <w:noWrap w:val="0"/>
            <w:vAlign w:val="center"/>
          </w:tcPr>
          <w:p w14:paraId="5C64B31F">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文明施工技术组织措施及环境保护措施描述详细、合理，逐条详细说明并满足施工要求得(3-6]分；描述简单，未逐条说明但能保证项目顺利进行得(0-3]分；未进行描述或存在严重逻辑错误的得0分。</w:t>
            </w:r>
          </w:p>
        </w:tc>
        <w:tc>
          <w:tcPr>
            <w:tcW w:w="1193" w:type="dxa"/>
            <w:noWrap w:val="0"/>
            <w:vAlign w:val="center"/>
          </w:tcPr>
          <w:p w14:paraId="406B56AA">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6A01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0900DA9A">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27BC2E57">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确保工期的技术组织措施</w:t>
            </w:r>
          </w:p>
        </w:tc>
        <w:tc>
          <w:tcPr>
            <w:tcW w:w="5512" w:type="dxa"/>
            <w:noWrap w:val="0"/>
            <w:vAlign w:val="center"/>
          </w:tcPr>
          <w:p w14:paraId="1C327885">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确保工期的技术组织措施描述详细、合理，逐条详细说明并满足施工要求得(3-6]分；描述简单，未逐条说明但能保证项目顺利进行得(0-3]分；未进行描述或存在严重逻辑错误的得0分</w:t>
            </w:r>
          </w:p>
        </w:tc>
        <w:tc>
          <w:tcPr>
            <w:tcW w:w="1193" w:type="dxa"/>
            <w:noWrap w:val="0"/>
            <w:vAlign w:val="center"/>
          </w:tcPr>
          <w:p w14:paraId="14A01A98">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3416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28A2304E">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7AAFEC19">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主要工程项目的施工方案、方法</w:t>
            </w:r>
          </w:p>
        </w:tc>
        <w:tc>
          <w:tcPr>
            <w:tcW w:w="5512" w:type="dxa"/>
            <w:noWrap w:val="0"/>
            <w:vAlign w:val="center"/>
          </w:tcPr>
          <w:p w14:paraId="3FD5F908">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主要工程项目的施工方案、方法合理，逐条详细说明且符合逻辑得(6-9]分；描述简单，未逐条说明但符合逻辑能保证项目顺利进行得</w:t>
            </w:r>
            <w:bookmarkStart w:id="200" w:name="OLE_LINK8"/>
            <w:r>
              <w:rPr>
                <w:rFonts w:hint="eastAsia" w:ascii="微软雅黑" w:hAnsi="微软雅黑" w:eastAsia="微软雅黑" w:cs="微软雅黑"/>
                <w:sz w:val="24"/>
                <w:szCs w:val="24"/>
                <w:lang w:val="en-US" w:eastAsia="zh-CN"/>
              </w:rPr>
              <w:t>(3-6]分</w:t>
            </w:r>
            <w:bookmarkEnd w:id="200"/>
            <w:r>
              <w:rPr>
                <w:rFonts w:hint="eastAsia" w:ascii="微软雅黑" w:hAnsi="微软雅黑" w:eastAsia="微软雅黑" w:cs="微软雅黑"/>
                <w:sz w:val="24"/>
                <w:szCs w:val="24"/>
                <w:lang w:val="en-US" w:eastAsia="zh-CN"/>
              </w:rPr>
              <w:t>； 未逐条说明且逻辑性欠缺但基本能保证项目顺利进行得(0-3]分。</w:t>
            </w:r>
          </w:p>
        </w:tc>
        <w:tc>
          <w:tcPr>
            <w:tcW w:w="1193" w:type="dxa"/>
            <w:noWrap w:val="0"/>
            <w:vAlign w:val="center"/>
          </w:tcPr>
          <w:p w14:paraId="31D96173">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9</w:t>
            </w:r>
          </w:p>
        </w:tc>
      </w:tr>
      <w:tr w14:paraId="0C3A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4F9F252A">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673EC55F">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项目部组成人员</w:t>
            </w:r>
          </w:p>
        </w:tc>
        <w:tc>
          <w:tcPr>
            <w:tcW w:w="5512" w:type="dxa"/>
            <w:noWrap w:val="0"/>
            <w:vAlign w:val="center"/>
          </w:tcPr>
          <w:p w14:paraId="58E3EADB">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提供项目经理部组成人员名单，并提供相关证书证件复印件加盖磋商人公章。</w:t>
            </w:r>
          </w:p>
          <w:p w14:paraId="1A43AAB9">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根据配备的施工员、质量员、安全员、材料员、资料员等管理人员专业及工作经验响应情况得(0-5]分。</w:t>
            </w:r>
          </w:p>
        </w:tc>
        <w:tc>
          <w:tcPr>
            <w:tcW w:w="1193" w:type="dxa"/>
            <w:noWrap w:val="0"/>
            <w:vAlign w:val="center"/>
          </w:tcPr>
          <w:p w14:paraId="583A132C">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highlight w:val="none"/>
                <w:lang w:val="en-US" w:eastAsia="zh-CN"/>
              </w:rPr>
            </w:pPr>
            <w:r>
              <w:rPr>
                <w:rFonts w:hint="eastAsia" w:ascii="微软雅黑" w:hAnsi="微软雅黑" w:eastAsia="微软雅黑" w:cs="微软雅黑"/>
                <w:kern w:val="0"/>
                <w:sz w:val="24"/>
                <w:szCs w:val="24"/>
                <w:highlight w:val="none"/>
                <w:lang w:val="en-US" w:eastAsia="zh-CN"/>
              </w:rPr>
              <w:t>5</w:t>
            </w:r>
          </w:p>
        </w:tc>
      </w:tr>
      <w:tr w14:paraId="239E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0783D6A0">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05A951CD">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施工机械配备和材料投入计划</w:t>
            </w:r>
          </w:p>
        </w:tc>
        <w:tc>
          <w:tcPr>
            <w:tcW w:w="5512" w:type="dxa"/>
            <w:noWrap w:val="0"/>
            <w:vAlign w:val="center"/>
          </w:tcPr>
          <w:p w14:paraId="7B86201F">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施工机械配备和材料投入计划满足施工要求得 (3-6]分，基本满足得</w:t>
            </w:r>
            <w:bookmarkStart w:id="201" w:name="OLE_LINK9"/>
            <w:r>
              <w:rPr>
                <w:rFonts w:hint="eastAsia" w:ascii="微软雅黑" w:hAnsi="微软雅黑" w:eastAsia="微软雅黑" w:cs="微软雅黑"/>
                <w:sz w:val="24"/>
                <w:szCs w:val="24"/>
                <w:lang w:val="en-US" w:eastAsia="zh-CN"/>
              </w:rPr>
              <w:t>(0-3]</w:t>
            </w:r>
            <w:bookmarkEnd w:id="201"/>
            <w:r>
              <w:rPr>
                <w:rFonts w:hint="eastAsia" w:ascii="微软雅黑" w:hAnsi="微软雅黑" w:eastAsia="微软雅黑" w:cs="微软雅黑"/>
                <w:sz w:val="24"/>
                <w:szCs w:val="24"/>
                <w:lang w:val="en-US" w:eastAsia="zh-CN"/>
              </w:rPr>
              <w:t>分，施工机械配备和材料投入计划不满足施工要求得0分。</w:t>
            </w:r>
          </w:p>
        </w:tc>
        <w:tc>
          <w:tcPr>
            <w:tcW w:w="1193" w:type="dxa"/>
            <w:noWrap w:val="0"/>
            <w:vAlign w:val="center"/>
          </w:tcPr>
          <w:p w14:paraId="4799FA2C">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63F5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01019EA1">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78008EB3">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bookmarkStart w:id="202" w:name="OLE_LINK21"/>
            <w:r>
              <w:rPr>
                <w:rFonts w:hint="eastAsia" w:ascii="微软雅黑" w:hAnsi="微软雅黑" w:eastAsia="微软雅黑" w:cs="微软雅黑"/>
                <w:sz w:val="24"/>
                <w:szCs w:val="24"/>
              </w:rPr>
              <w:t>施工进度表或施工网络图</w:t>
            </w:r>
            <w:bookmarkEnd w:id="202"/>
          </w:p>
        </w:tc>
        <w:tc>
          <w:tcPr>
            <w:tcW w:w="5512" w:type="dxa"/>
            <w:noWrap w:val="0"/>
            <w:vAlign w:val="center"/>
          </w:tcPr>
          <w:p w14:paraId="1F502FA3">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工期满足磋商文件要求、进度计划有网络图且节点工期控制合理得</w:t>
            </w:r>
            <w:bookmarkStart w:id="203" w:name="OLE_LINK10"/>
            <w:r>
              <w:rPr>
                <w:rFonts w:hint="eastAsia" w:ascii="微软雅黑" w:hAnsi="微软雅黑" w:eastAsia="微软雅黑" w:cs="微软雅黑"/>
                <w:sz w:val="24"/>
                <w:szCs w:val="24"/>
                <w:lang w:val="en-US" w:eastAsia="zh-CN"/>
              </w:rPr>
              <w:t>(0-5]</w:t>
            </w:r>
            <w:bookmarkEnd w:id="203"/>
            <w:r>
              <w:rPr>
                <w:rFonts w:hint="eastAsia" w:ascii="微软雅黑" w:hAnsi="微软雅黑" w:eastAsia="微软雅黑" w:cs="微软雅黑"/>
                <w:sz w:val="24"/>
                <w:szCs w:val="24"/>
                <w:lang w:val="en-US" w:eastAsia="zh-CN"/>
              </w:rPr>
              <w:t>分，不合理的得0分。</w:t>
            </w:r>
          </w:p>
        </w:tc>
        <w:tc>
          <w:tcPr>
            <w:tcW w:w="1193" w:type="dxa"/>
            <w:noWrap w:val="0"/>
            <w:vAlign w:val="center"/>
          </w:tcPr>
          <w:p w14:paraId="0F7F494E">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5</w:t>
            </w:r>
          </w:p>
        </w:tc>
      </w:tr>
      <w:tr w14:paraId="2BE1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5714818A">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1AFB0932">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劳动力安排计划及劳务分包情况表</w:t>
            </w:r>
          </w:p>
        </w:tc>
        <w:tc>
          <w:tcPr>
            <w:tcW w:w="5512" w:type="dxa"/>
            <w:noWrap w:val="0"/>
            <w:vAlign w:val="center"/>
          </w:tcPr>
          <w:p w14:paraId="743D2584">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劳动力人员配备合理、齐全，满足施工要求得 (3-6]分；基本满足得(0-3]分；不满足施工要求得0</w:t>
            </w:r>
            <w:bookmarkStart w:id="204" w:name="OLE_LINK11"/>
            <w:r>
              <w:rPr>
                <w:rFonts w:hint="eastAsia" w:ascii="微软雅黑" w:hAnsi="微软雅黑" w:eastAsia="微软雅黑" w:cs="微软雅黑"/>
                <w:sz w:val="24"/>
                <w:szCs w:val="24"/>
                <w:lang w:val="en-US" w:eastAsia="zh-CN"/>
              </w:rPr>
              <w:t>分。</w:t>
            </w:r>
            <w:bookmarkEnd w:id="204"/>
          </w:p>
        </w:tc>
        <w:tc>
          <w:tcPr>
            <w:tcW w:w="1193" w:type="dxa"/>
            <w:noWrap w:val="0"/>
            <w:vAlign w:val="center"/>
          </w:tcPr>
          <w:p w14:paraId="178CCE4F">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w:t>
            </w:r>
          </w:p>
        </w:tc>
      </w:tr>
      <w:tr w14:paraId="006C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vMerge w:val="continue"/>
            <w:noWrap w:val="0"/>
            <w:vAlign w:val="center"/>
          </w:tcPr>
          <w:p w14:paraId="11D3D587">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p>
        </w:tc>
        <w:tc>
          <w:tcPr>
            <w:tcW w:w="1675" w:type="dxa"/>
            <w:noWrap w:val="0"/>
            <w:vAlign w:val="center"/>
          </w:tcPr>
          <w:p w14:paraId="47C3AEE5">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新技术、新产品、新工艺、新材料应用</w:t>
            </w:r>
          </w:p>
        </w:tc>
        <w:tc>
          <w:tcPr>
            <w:tcW w:w="5512" w:type="dxa"/>
            <w:noWrap w:val="0"/>
            <w:vAlign w:val="center"/>
          </w:tcPr>
          <w:p w14:paraId="5197995C">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新技术、新产品、新工艺、新材料应用内容合理，逐条详细说明并符合 项目实际得(0-5]分；未进行描述或存在严重逻辑错误的得0分。</w:t>
            </w:r>
          </w:p>
        </w:tc>
        <w:tc>
          <w:tcPr>
            <w:tcW w:w="1193" w:type="dxa"/>
            <w:noWrap w:val="0"/>
            <w:vAlign w:val="center"/>
          </w:tcPr>
          <w:p w14:paraId="1C17095C">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5</w:t>
            </w:r>
          </w:p>
        </w:tc>
      </w:tr>
      <w:tr w14:paraId="759B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51" w:type="dxa"/>
            <w:noWrap w:val="0"/>
            <w:vAlign w:val="center"/>
          </w:tcPr>
          <w:p w14:paraId="1284544D">
            <w:pPr>
              <w:keepNext w:val="0"/>
              <w:keepLines w:val="0"/>
              <w:suppressLineNumbers w:val="0"/>
              <w:tabs>
                <w:tab w:val="left" w:pos="420"/>
                <w:tab w:val="center" w:pos="4153"/>
                <w:tab w:val="right" w:pos="8306"/>
              </w:tabs>
              <w:snapToGrid w:val="0"/>
              <w:spacing w:before="0" w:beforeAutospacing="0" w:after="0" w:afterAutospacing="0"/>
              <w:ind w:left="0" w:right="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业绩</w:t>
            </w:r>
          </w:p>
        </w:tc>
        <w:tc>
          <w:tcPr>
            <w:tcW w:w="7187" w:type="dxa"/>
            <w:gridSpan w:val="2"/>
            <w:noWrap w:val="0"/>
            <w:vAlign w:val="center"/>
          </w:tcPr>
          <w:p w14:paraId="1E2569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default" w:ascii="微软雅黑" w:hAnsi="微软雅黑" w:eastAsia="微软雅黑" w:cs="微软雅黑"/>
                <w:color w:val="auto"/>
                <w:kern w:val="0"/>
                <w:sz w:val="24"/>
                <w:szCs w:val="24"/>
                <w:highlight w:val="none"/>
                <w:lang w:val="en-US" w:eastAsia="zh-CN"/>
              </w:rPr>
            </w:pPr>
            <w:bookmarkStart w:id="205" w:name="OLE_LINK22"/>
            <w:r>
              <w:rPr>
                <w:rFonts w:hint="default" w:ascii="微软雅黑" w:hAnsi="微软雅黑" w:eastAsia="微软雅黑" w:cs="微软雅黑"/>
                <w:color w:val="auto"/>
                <w:kern w:val="0"/>
                <w:sz w:val="24"/>
                <w:szCs w:val="24"/>
                <w:highlight w:val="none"/>
                <w:lang w:val="en-US" w:eastAsia="zh-CN"/>
              </w:rPr>
              <w:t>提供</w:t>
            </w:r>
            <w:r>
              <w:rPr>
                <w:rFonts w:hint="eastAsia" w:ascii="微软雅黑" w:hAnsi="微软雅黑" w:eastAsia="微软雅黑" w:cs="微软雅黑"/>
                <w:color w:val="auto"/>
                <w:kern w:val="0"/>
                <w:sz w:val="24"/>
                <w:szCs w:val="24"/>
                <w:highlight w:val="none"/>
                <w:lang w:val="en-US" w:eastAsia="zh-CN"/>
              </w:rPr>
              <w:t>供应商</w:t>
            </w:r>
            <w:r>
              <w:rPr>
                <w:rFonts w:hint="default" w:ascii="微软雅黑" w:hAnsi="微软雅黑" w:eastAsia="微软雅黑" w:cs="微软雅黑"/>
                <w:color w:val="auto"/>
                <w:kern w:val="0"/>
                <w:sz w:val="24"/>
                <w:szCs w:val="24"/>
                <w:highlight w:val="none"/>
                <w:lang w:val="en-US" w:eastAsia="zh-CN"/>
              </w:rPr>
              <w:t>近三年（</w:t>
            </w:r>
            <w:r>
              <w:rPr>
                <w:rFonts w:hint="eastAsia" w:ascii="微软雅黑" w:hAnsi="微软雅黑" w:eastAsia="微软雅黑" w:cs="微软雅黑"/>
                <w:color w:val="auto"/>
                <w:kern w:val="0"/>
                <w:sz w:val="24"/>
                <w:szCs w:val="24"/>
                <w:highlight w:val="none"/>
                <w:lang w:val="en-US" w:eastAsia="zh-CN"/>
              </w:rPr>
              <w:t>2022年9月1日</w:t>
            </w:r>
            <w:r>
              <w:rPr>
                <w:rFonts w:hint="default" w:ascii="微软雅黑" w:hAnsi="微软雅黑" w:eastAsia="微软雅黑" w:cs="微软雅黑"/>
                <w:color w:val="auto"/>
                <w:kern w:val="0"/>
                <w:sz w:val="24"/>
                <w:szCs w:val="24"/>
                <w:highlight w:val="none"/>
                <w:lang w:val="en-US" w:eastAsia="zh-CN"/>
              </w:rPr>
              <w:t>起至</w:t>
            </w:r>
            <w:r>
              <w:rPr>
                <w:rFonts w:hint="eastAsia" w:ascii="微软雅黑" w:hAnsi="微软雅黑" w:eastAsia="微软雅黑" w:cs="微软雅黑"/>
                <w:color w:val="auto"/>
                <w:kern w:val="0"/>
                <w:sz w:val="24"/>
                <w:szCs w:val="24"/>
                <w:highlight w:val="none"/>
                <w:lang w:val="en-US" w:eastAsia="zh-CN"/>
              </w:rPr>
              <w:t>磋商</w:t>
            </w:r>
            <w:r>
              <w:rPr>
                <w:rFonts w:hint="default" w:ascii="微软雅黑" w:hAnsi="微软雅黑" w:eastAsia="微软雅黑" w:cs="微软雅黑"/>
                <w:color w:val="auto"/>
                <w:kern w:val="0"/>
                <w:sz w:val="24"/>
                <w:szCs w:val="24"/>
                <w:highlight w:val="none"/>
                <w:lang w:val="en-US" w:eastAsia="zh-CN"/>
              </w:rPr>
              <w:t>截止日期止， 以合同签订日期为准）</w:t>
            </w:r>
            <w:r>
              <w:rPr>
                <w:rFonts w:hint="eastAsia" w:ascii="微软雅黑" w:hAnsi="微软雅黑" w:eastAsia="微软雅黑" w:cs="微软雅黑"/>
                <w:color w:val="auto"/>
                <w:kern w:val="0"/>
                <w:sz w:val="24"/>
                <w:szCs w:val="24"/>
                <w:highlight w:val="none"/>
                <w:lang w:val="en-US" w:eastAsia="zh-CN"/>
              </w:rPr>
              <w:t>类似</w:t>
            </w:r>
            <w:r>
              <w:rPr>
                <w:rFonts w:hint="default" w:ascii="微软雅黑" w:hAnsi="微软雅黑" w:eastAsia="微软雅黑" w:cs="微软雅黑"/>
                <w:color w:val="auto"/>
                <w:kern w:val="0"/>
                <w:sz w:val="24"/>
                <w:szCs w:val="24"/>
                <w:highlight w:val="none"/>
                <w:lang w:val="en-US" w:eastAsia="zh-CN"/>
              </w:rPr>
              <w:t>项目</w:t>
            </w:r>
            <w:r>
              <w:rPr>
                <w:rFonts w:hint="eastAsia" w:ascii="微软雅黑" w:hAnsi="微软雅黑" w:eastAsia="微软雅黑" w:cs="微软雅黑"/>
                <w:color w:val="auto"/>
                <w:kern w:val="0"/>
                <w:sz w:val="24"/>
                <w:szCs w:val="24"/>
                <w:highlight w:val="none"/>
                <w:lang w:val="en-US" w:eastAsia="zh-CN"/>
              </w:rPr>
              <w:t>业绩</w:t>
            </w:r>
            <w:r>
              <w:rPr>
                <w:rFonts w:hint="default" w:ascii="微软雅黑" w:hAnsi="微软雅黑" w:eastAsia="微软雅黑" w:cs="微软雅黑"/>
                <w:color w:val="auto"/>
                <w:kern w:val="0"/>
                <w:sz w:val="24"/>
                <w:szCs w:val="24"/>
                <w:highlight w:val="none"/>
                <w:lang w:val="en-US" w:eastAsia="zh-CN"/>
              </w:rPr>
              <w:t>，有一个得</w:t>
            </w:r>
            <w:r>
              <w:rPr>
                <w:rFonts w:hint="eastAsia" w:ascii="微软雅黑" w:hAnsi="微软雅黑" w:eastAsia="微软雅黑" w:cs="微软雅黑"/>
                <w:color w:val="auto"/>
                <w:kern w:val="0"/>
                <w:sz w:val="24"/>
                <w:szCs w:val="24"/>
                <w:highlight w:val="none"/>
                <w:lang w:val="en-US" w:eastAsia="zh-CN"/>
              </w:rPr>
              <w:t>2</w:t>
            </w:r>
            <w:r>
              <w:rPr>
                <w:rFonts w:hint="default" w:ascii="微软雅黑" w:hAnsi="微软雅黑" w:eastAsia="微软雅黑" w:cs="微软雅黑"/>
                <w:color w:val="auto"/>
                <w:kern w:val="0"/>
                <w:sz w:val="24"/>
                <w:szCs w:val="24"/>
                <w:highlight w:val="none"/>
                <w:lang w:val="en-US" w:eastAsia="zh-CN"/>
              </w:rPr>
              <w:t>分，最高不超过</w:t>
            </w:r>
            <w:r>
              <w:rPr>
                <w:rFonts w:hint="eastAsia" w:ascii="微软雅黑" w:hAnsi="微软雅黑" w:eastAsia="微软雅黑" w:cs="微软雅黑"/>
                <w:color w:val="auto"/>
                <w:kern w:val="0"/>
                <w:sz w:val="24"/>
                <w:szCs w:val="24"/>
                <w:highlight w:val="none"/>
                <w:lang w:val="en-US" w:eastAsia="zh-CN"/>
              </w:rPr>
              <w:t>10</w:t>
            </w:r>
            <w:r>
              <w:rPr>
                <w:rFonts w:hint="default" w:ascii="微软雅黑" w:hAnsi="微软雅黑" w:eastAsia="微软雅黑" w:cs="微软雅黑"/>
                <w:color w:val="auto"/>
                <w:kern w:val="0"/>
                <w:sz w:val="24"/>
                <w:szCs w:val="24"/>
                <w:highlight w:val="none"/>
                <w:lang w:val="en-US" w:eastAsia="zh-CN"/>
              </w:rPr>
              <w:t xml:space="preserve">分。 </w:t>
            </w:r>
          </w:p>
          <w:p w14:paraId="2B1A44A6">
            <w:pPr>
              <w:keepNext w:val="0"/>
              <w:keepLines w:val="0"/>
              <w:suppressLineNumbers w:val="0"/>
              <w:autoSpaceDE w:val="0"/>
              <w:autoSpaceDN w:val="0"/>
              <w:adjustRightInd w:val="0"/>
              <w:snapToGrid w:val="0"/>
              <w:spacing w:before="0" w:beforeAutospacing="0" w:after="0" w:afterAutospacing="0"/>
              <w:ind w:left="0" w:right="0" w:firstLine="480" w:firstLineChars="200"/>
              <w:rPr>
                <w:rFonts w:hint="eastAsia" w:ascii="微软雅黑" w:hAnsi="微软雅黑" w:eastAsia="微软雅黑" w:cs="微软雅黑"/>
                <w:sz w:val="24"/>
                <w:szCs w:val="24"/>
                <w:lang w:val="en-US" w:eastAsia="zh-CN"/>
              </w:rPr>
            </w:pPr>
            <w:r>
              <w:rPr>
                <w:rFonts w:hint="default" w:ascii="微软雅黑" w:hAnsi="微软雅黑" w:eastAsia="微软雅黑" w:cs="微软雅黑"/>
                <w:color w:val="auto"/>
                <w:kern w:val="0"/>
                <w:sz w:val="24"/>
                <w:szCs w:val="24"/>
                <w:highlight w:val="none"/>
                <w:lang w:val="en-US" w:eastAsia="zh-CN"/>
              </w:rPr>
              <w:t>注：须提供合同复印件关键页（包括合同首页、合同盖章页及显示项目内容的相关页）并加盖</w:t>
            </w:r>
            <w:r>
              <w:rPr>
                <w:rFonts w:hint="eastAsia" w:ascii="微软雅黑" w:hAnsi="微软雅黑" w:eastAsia="微软雅黑" w:cs="微软雅黑"/>
                <w:color w:val="auto"/>
                <w:kern w:val="0"/>
                <w:sz w:val="24"/>
                <w:szCs w:val="24"/>
                <w:highlight w:val="none"/>
                <w:lang w:val="en-US" w:eastAsia="zh-CN"/>
              </w:rPr>
              <w:t>供应商</w:t>
            </w:r>
            <w:r>
              <w:rPr>
                <w:rFonts w:hint="default" w:ascii="微软雅黑" w:hAnsi="微软雅黑" w:eastAsia="微软雅黑" w:cs="微软雅黑"/>
                <w:color w:val="auto"/>
                <w:kern w:val="0"/>
                <w:sz w:val="24"/>
                <w:szCs w:val="24"/>
                <w:highlight w:val="none"/>
                <w:lang w:val="en-US" w:eastAsia="zh-CN"/>
              </w:rPr>
              <w:t>公章。</w:t>
            </w:r>
            <w:bookmarkEnd w:id="205"/>
          </w:p>
        </w:tc>
        <w:tc>
          <w:tcPr>
            <w:tcW w:w="1193" w:type="dxa"/>
            <w:noWrap w:val="0"/>
            <w:vAlign w:val="center"/>
          </w:tcPr>
          <w:p w14:paraId="06F94892">
            <w:pPr>
              <w:keepNext w:val="0"/>
              <w:keepLines w:val="0"/>
              <w:suppressLineNumbers w:val="0"/>
              <w:snapToGrid w:val="0"/>
              <w:spacing w:before="0" w:beforeAutospacing="0" w:after="0" w:afterAutospacing="0"/>
              <w:ind w:left="0" w:right="0"/>
              <w:jc w:val="center"/>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10</w:t>
            </w:r>
          </w:p>
        </w:tc>
      </w:tr>
      <w:tr w14:paraId="41E8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9431" w:type="dxa"/>
            <w:gridSpan w:val="4"/>
            <w:noWrap w:val="0"/>
            <w:vAlign w:val="center"/>
          </w:tcPr>
          <w:p w14:paraId="68D4B435">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z w:val="24"/>
                <w:szCs w:val="24"/>
                <w:highlight w:val="none"/>
              </w:rPr>
              <w:t>备注：评审内容中“（”表示不包含此整数、“]”表示包含此整数。</w:t>
            </w:r>
          </w:p>
        </w:tc>
      </w:tr>
    </w:tbl>
    <w:p w14:paraId="0239128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lang w:val="zh-CN"/>
        </w:rPr>
        <w:t>、其他事项说明</w:t>
      </w:r>
    </w:p>
    <w:p w14:paraId="7250C8C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（1）因落实政府采购政策进行价格调整的，以调整后的价格计算评审基准价和磋商报价。</w:t>
      </w:r>
    </w:p>
    <w:p w14:paraId="16D83526">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（2）评审时，磋商小组根据以上内容进行综合比较，自主打分，分数四舍五入保留两位小数，独立对每个供应商的响应文件进行评价，并汇总每个供应商的得分。</w:t>
      </w:r>
    </w:p>
    <w:p w14:paraId="57D98AD3">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推荐成交候选供应商名单</w:t>
      </w:r>
    </w:p>
    <w:p w14:paraId="766DE18F">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b w:val="0"/>
          <w:bCs w:val="0"/>
          <w:sz w:val="24"/>
          <w:szCs w:val="24"/>
          <w:lang w:val="zh-CN"/>
        </w:rPr>
      </w:pPr>
      <w:r>
        <w:rPr>
          <w:rFonts w:hint="eastAsia" w:ascii="微软雅黑" w:hAnsi="微软雅黑" w:eastAsia="微软雅黑" w:cs="微软雅黑"/>
          <w:sz w:val="24"/>
          <w:szCs w:val="24"/>
        </w:rPr>
        <w:t>磋商小组应当根据综合评分情况，按照评审得分由高到低顺序推荐</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名以上成交候选供应商，并编写评审报告。符合《政府采购竞争性磋商采购方式管理暂行办法》第二十一条第三款情形的，可以推荐2家成交候选供应商。评审得分相同的，按照</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由低到高的顺序推荐。评审得分且</w:t>
      </w:r>
      <w:r>
        <w:rPr>
          <w:rFonts w:hint="eastAsia" w:ascii="微软雅黑" w:hAnsi="微软雅黑" w:eastAsia="微软雅黑" w:cs="微软雅黑"/>
          <w:sz w:val="24"/>
          <w:szCs w:val="24"/>
          <w:lang w:eastAsia="zh-CN"/>
        </w:rPr>
        <w:t>最终报价</w:t>
      </w:r>
      <w:r>
        <w:rPr>
          <w:rFonts w:hint="eastAsia" w:ascii="微软雅黑" w:hAnsi="微软雅黑" w:eastAsia="微软雅黑" w:cs="微软雅黑"/>
          <w:sz w:val="24"/>
          <w:szCs w:val="24"/>
        </w:rPr>
        <w:t>相同的，按照技术指标优劣顺序推荐</w:t>
      </w:r>
      <w:r>
        <w:rPr>
          <w:rFonts w:hint="eastAsia" w:ascii="微软雅黑" w:hAnsi="微软雅黑" w:eastAsia="微软雅黑" w:cs="微软雅黑"/>
          <w:sz w:val="24"/>
          <w:szCs w:val="24"/>
          <w:lang w:val="zh-CN"/>
        </w:rPr>
        <w:t xml:space="preserve">，磋商小组依据评审结果写出评审报告。 </w:t>
      </w:r>
      <w:bookmarkStart w:id="206" w:name="_Toc3862"/>
      <w:bookmarkStart w:id="207" w:name="_Toc495681233"/>
      <w:bookmarkStart w:id="208" w:name="_Toc7764"/>
      <w:bookmarkStart w:id="209" w:name="_Toc23448"/>
      <w:bookmarkStart w:id="210" w:name="_Toc20731"/>
      <w:bookmarkStart w:id="211" w:name="_Toc14274"/>
      <w:bookmarkStart w:id="212" w:name="_Toc1682"/>
      <w:bookmarkStart w:id="213" w:name="_Toc31793"/>
      <w:bookmarkStart w:id="214" w:name="_Toc495909078"/>
      <w:bookmarkStart w:id="215" w:name="_Toc23379"/>
      <w:bookmarkStart w:id="216" w:name="_Toc495681387"/>
      <w:bookmarkStart w:id="217" w:name="_Toc5827"/>
      <w:bookmarkStart w:id="218" w:name="_Toc1760"/>
      <w:bookmarkStart w:id="219" w:name="_Toc17215"/>
      <w:bookmarkStart w:id="220" w:name="_Toc495908032"/>
      <w:bookmarkStart w:id="221" w:name="_Toc24137"/>
      <w:bookmarkStart w:id="222" w:name="_Toc7148"/>
      <w:bookmarkStart w:id="223" w:name="_Toc29653"/>
      <w:bookmarkStart w:id="224" w:name="_Toc28733"/>
      <w:bookmarkStart w:id="225" w:name="_Toc5898"/>
      <w:bookmarkStart w:id="226" w:name="_Toc27934"/>
      <w:bookmarkStart w:id="227" w:name="_Toc495681514"/>
      <w:bookmarkStart w:id="228" w:name="_Toc17157"/>
      <w:bookmarkStart w:id="229" w:name="_Toc2288"/>
      <w:bookmarkStart w:id="230" w:name="_Toc29740"/>
      <w:bookmarkStart w:id="231" w:name="_Toc24034"/>
    </w:p>
    <w:p w14:paraId="6663E0E5">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outlineLvl w:val="1"/>
        <w:rPr>
          <w:rFonts w:hint="eastAsia" w:ascii="微软雅黑" w:hAnsi="微软雅黑" w:eastAsia="微软雅黑" w:cs="微软雅黑"/>
          <w:b/>
          <w:sz w:val="24"/>
          <w:szCs w:val="24"/>
        </w:rPr>
      </w:pPr>
      <w:bookmarkStart w:id="232" w:name="_Toc655"/>
      <w:bookmarkStart w:id="233" w:name="_Toc18236"/>
      <w:r>
        <w:rPr>
          <w:rFonts w:hint="eastAsia" w:ascii="微软雅黑" w:hAnsi="微软雅黑" w:eastAsia="微软雅黑" w:cs="微软雅黑"/>
          <w:b/>
          <w:sz w:val="24"/>
          <w:szCs w:val="24"/>
          <w:lang w:val="en-US" w:eastAsia="zh-CN"/>
        </w:rPr>
        <w:t>八</w:t>
      </w:r>
      <w:r>
        <w:rPr>
          <w:rFonts w:hint="eastAsia" w:ascii="微软雅黑" w:hAnsi="微软雅黑" w:eastAsia="微软雅黑" w:cs="微软雅黑"/>
          <w:b/>
          <w:sz w:val="24"/>
          <w:szCs w:val="24"/>
        </w:rPr>
        <w:t>、确定成交供应商</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43D2BCFF">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（一）采购代理机构应在评审结束后</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个工作日内将评审报告送采购人。</w:t>
      </w:r>
    </w:p>
    <w:p w14:paraId="6B4EA24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sz w:val="24"/>
          <w:szCs w:val="24"/>
          <w:lang w:val="zh-CN"/>
        </w:rPr>
        <w:t>（二）采购人在收到评审报告后</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lang w:val="zh-CN"/>
        </w:rPr>
        <w:t>个工作日内，</w:t>
      </w:r>
      <w:r>
        <w:rPr>
          <w:rFonts w:hint="eastAsia" w:ascii="微软雅黑" w:hAnsi="微软雅黑" w:eastAsia="微软雅黑" w:cs="微软雅黑"/>
          <w:sz w:val="24"/>
          <w:szCs w:val="24"/>
          <w:lang w:val="en-US" w:eastAsia="zh-CN"/>
        </w:rPr>
        <w:t>在</w:t>
      </w:r>
      <w:r>
        <w:rPr>
          <w:rFonts w:hint="eastAsia" w:ascii="微软雅黑" w:hAnsi="微软雅黑" w:eastAsia="微软雅黑" w:cs="微软雅黑"/>
          <w:sz w:val="24"/>
          <w:szCs w:val="24"/>
          <w:lang w:val="zh-CN"/>
        </w:rPr>
        <w:t>评审报告</w:t>
      </w:r>
      <w:r>
        <w:rPr>
          <w:rFonts w:hint="eastAsia" w:ascii="微软雅黑" w:hAnsi="微软雅黑" w:eastAsia="微软雅黑" w:cs="微软雅黑"/>
          <w:sz w:val="24"/>
          <w:szCs w:val="24"/>
          <w:lang w:val="en-US" w:eastAsia="zh-CN"/>
        </w:rPr>
        <w:t>确定</w:t>
      </w:r>
      <w:r>
        <w:rPr>
          <w:rFonts w:hint="eastAsia" w:ascii="微软雅黑" w:hAnsi="微软雅黑" w:eastAsia="微软雅黑" w:cs="微软雅黑"/>
          <w:sz w:val="24"/>
          <w:szCs w:val="24"/>
          <w:lang w:val="zh-CN"/>
        </w:rPr>
        <w:t>的成交候选人</w:t>
      </w:r>
      <w:r>
        <w:rPr>
          <w:rFonts w:hint="eastAsia" w:ascii="微软雅黑" w:hAnsi="微软雅黑" w:eastAsia="微软雅黑" w:cs="微软雅黑"/>
          <w:sz w:val="24"/>
          <w:szCs w:val="24"/>
          <w:lang w:val="en-US" w:eastAsia="zh-CN"/>
        </w:rPr>
        <w:t>名单</w:t>
      </w:r>
      <w:r>
        <w:rPr>
          <w:rFonts w:hint="eastAsia" w:ascii="微软雅黑" w:hAnsi="微软雅黑" w:eastAsia="微软雅黑" w:cs="微软雅黑"/>
          <w:sz w:val="24"/>
          <w:szCs w:val="24"/>
          <w:lang w:val="zh-CN"/>
        </w:rPr>
        <w:t>中</w:t>
      </w:r>
      <w:r>
        <w:rPr>
          <w:rFonts w:hint="eastAsia" w:ascii="微软雅黑" w:hAnsi="微软雅黑" w:eastAsia="微软雅黑" w:cs="微软雅黑"/>
          <w:sz w:val="24"/>
          <w:szCs w:val="24"/>
          <w:lang w:val="en-US" w:eastAsia="zh-CN"/>
        </w:rPr>
        <w:t>按顺序</w:t>
      </w:r>
      <w:r>
        <w:rPr>
          <w:rFonts w:hint="eastAsia" w:ascii="微软雅黑" w:hAnsi="微软雅黑" w:eastAsia="微软雅黑" w:cs="微软雅黑"/>
          <w:sz w:val="24"/>
          <w:szCs w:val="24"/>
          <w:lang w:val="zh-CN"/>
        </w:rPr>
        <w:t>确定成交供应商，复函采购代理机构。采购人在收到评</w:t>
      </w:r>
      <w:r>
        <w:rPr>
          <w:rFonts w:hint="eastAsia" w:ascii="微软雅黑" w:hAnsi="微软雅黑" w:eastAsia="微软雅黑" w:cs="微软雅黑"/>
          <w:sz w:val="24"/>
          <w:szCs w:val="24"/>
          <w:lang w:val="en-US" w:eastAsia="zh-CN"/>
        </w:rPr>
        <w:t>审</w:t>
      </w:r>
      <w:r>
        <w:rPr>
          <w:rFonts w:hint="eastAsia" w:ascii="微软雅黑" w:hAnsi="微软雅黑" w:eastAsia="微软雅黑" w:cs="微软雅黑"/>
          <w:sz w:val="24"/>
          <w:szCs w:val="24"/>
          <w:lang w:val="zh-CN"/>
        </w:rPr>
        <w:t>报告5个工作日内未按评</w:t>
      </w:r>
      <w:r>
        <w:rPr>
          <w:rFonts w:hint="eastAsia" w:ascii="微软雅黑" w:hAnsi="微软雅黑" w:eastAsia="微软雅黑" w:cs="微软雅黑"/>
          <w:sz w:val="24"/>
          <w:szCs w:val="24"/>
          <w:lang w:val="en-US" w:eastAsia="zh-CN"/>
        </w:rPr>
        <w:t>审</w:t>
      </w:r>
      <w:r>
        <w:rPr>
          <w:rFonts w:hint="eastAsia" w:ascii="微软雅黑" w:hAnsi="微软雅黑" w:eastAsia="微软雅黑" w:cs="微软雅黑"/>
          <w:sz w:val="24"/>
          <w:szCs w:val="24"/>
          <w:lang w:val="zh-CN"/>
        </w:rPr>
        <w:t>报告推荐的</w:t>
      </w:r>
      <w:r>
        <w:rPr>
          <w:rFonts w:hint="eastAsia" w:ascii="微软雅黑" w:hAnsi="微软雅黑" w:eastAsia="微软雅黑" w:cs="微软雅黑"/>
          <w:sz w:val="24"/>
          <w:szCs w:val="24"/>
          <w:lang w:val="en-US" w:eastAsia="zh-CN"/>
        </w:rPr>
        <w:t>成交</w:t>
      </w:r>
      <w:r>
        <w:rPr>
          <w:rFonts w:hint="eastAsia" w:ascii="微软雅黑" w:hAnsi="微软雅黑" w:eastAsia="微软雅黑" w:cs="微软雅黑"/>
          <w:sz w:val="24"/>
          <w:szCs w:val="24"/>
          <w:lang w:val="zh-CN"/>
        </w:rPr>
        <w:t>候选人顺序确定</w:t>
      </w:r>
      <w:r>
        <w:rPr>
          <w:rFonts w:hint="eastAsia" w:ascii="微软雅黑" w:hAnsi="微软雅黑" w:eastAsia="微软雅黑" w:cs="微软雅黑"/>
          <w:sz w:val="24"/>
          <w:szCs w:val="24"/>
          <w:lang w:val="en-US" w:eastAsia="zh-CN"/>
        </w:rPr>
        <w:t>成交供应商</w:t>
      </w:r>
      <w:r>
        <w:rPr>
          <w:rFonts w:hint="eastAsia" w:ascii="微软雅黑" w:hAnsi="微软雅黑" w:eastAsia="微软雅黑" w:cs="微软雅黑"/>
          <w:sz w:val="24"/>
          <w:szCs w:val="24"/>
          <w:lang w:val="zh-CN"/>
        </w:rPr>
        <w:t>，又不能说明合法理由的，视同按评</w:t>
      </w:r>
      <w:r>
        <w:rPr>
          <w:rFonts w:hint="eastAsia" w:ascii="微软雅黑" w:hAnsi="微软雅黑" w:eastAsia="微软雅黑" w:cs="微软雅黑"/>
          <w:sz w:val="24"/>
          <w:szCs w:val="24"/>
          <w:lang w:val="en-US" w:eastAsia="zh-CN"/>
        </w:rPr>
        <w:t>审</w:t>
      </w:r>
      <w:r>
        <w:rPr>
          <w:rFonts w:hint="eastAsia" w:ascii="微软雅黑" w:hAnsi="微软雅黑" w:eastAsia="微软雅黑" w:cs="微软雅黑"/>
          <w:sz w:val="24"/>
          <w:szCs w:val="24"/>
          <w:lang w:val="zh-CN"/>
        </w:rPr>
        <w:t>报告推荐的顺序确定排名第一的</w:t>
      </w:r>
      <w:r>
        <w:rPr>
          <w:rFonts w:hint="eastAsia" w:ascii="微软雅黑" w:hAnsi="微软雅黑" w:eastAsia="微软雅黑" w:cs="微软雅黑"/>
          <w:sz w:val="24"/>
          <w:szCs w:val="24"/>
          <w:lang w:val="en-US" w:eastAsia="zh-CN"/>
        </w:rPr>
        <w:t>成交</w:t>
      </w:r>
      <w:r>
        <w:rPr>
          <w:rFonts w:hint="eastAsia" w:ascii="微软雅黑" w:hAnsi="微软雅黑" w:eastAsia="微软雅黑" w:cs="微软雅黑"/>
          <w:sz w:val="24"/>
          <w:szCs w:val="24"/>
          <w:lang w:val="zh-CN"/>
        </w:rPr>
        <w:t>候选人为</w:t>
      </w:r>
      <w:r>
        <w:rPr>
          <w:rFonts w:hint="eastAsia" w:ascii="微软雅黑" w:hAnsi="微软雅黑" w:eastAsia="微软雅黑" w:cs="微软雅黑"/>
          <w:sz w:val="24"/>
          <w:szCs w:val="24"/>
          <w:lang w:val="en-US" w:eastAsia="zh-CN"/>
        </w:rPr>
        <w:t>成交供应商</w:t>
      </w:r>
      <w:r>
        <w:rPr>
          <w:rFonts w:hint="eastAsia" w:ascii="微软雅黑" w:hAnsi="微软雅黑" w:eastAsia="微软雅黑" w:cs="微软雅黑"/>
          <w:sz w:val="24"/>
          <w:szCs w:val="24"/>
          <w:lang w:val="zh-CN"/>
        </w:rPr>
        <w:t>。</w:t>
      </w:r>
    </w:p>
    <w:p w14:paraId="6C240A9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微软雅黑" w:hAnsi="微软雅黑" w:eastAsia="微软雅黑" w:cs="微软雅黑"/>
          <w:b/>
          <w:sz w:val="24"/>
          <w:szCs w:val="24"/>
          <w:lang w:val="en-US" w:eastAsia="zh-CN"/>
        </w:rPr>
      </w:pPr>
      <w:bookmarkStart w:id="234" w:name="_Toc4865"/>
      <w:bookmarkStart w:id="235" w:name="_Toc31980"/>
      <w:r>
        <w:rPr>
          <w:rFonts w:hint="eastAsia" w:ascii="微软雅黑" w:hAnsi="微软雅黑" w:eastAsia="微软雅黑" w:cs="微软雅黑"/>
          <w:sz w:val="24"/>
          <w:szCs w:val="24"/>
          <w:lang w:val="zh-CN"/>
        </w:rPr>
        <w:t>（三）采购代理机构当自</w:t>
      </w:r>
      <w:r>
        <w:rPr>
          <w:rFonts w:hint="eastAsia" w:ascii="微软雅黑" w:hAnsi="微软雅黑" w:eastAsia="微软雅黑" w:cs="微软雅黑"/>
          <w:sz w:val="24"/>
          <w:szCs w:val="24"/>
          <w:lang w:val="en-US" w:eastAsia="zh-CN"/>
        </w:rPr>
        <w:t>成交供应商</w:t>
      </w:r>
      <w:r>
        <w:rPr>
          <w:rFonts w:hint="eastAsia" w:ascii="微软雅黑" w:hAnsi="微软雅黑" w:eastAsia="微软雅黑" w:cs="微软雅黑"/>
          <w:sz w:val="24"/>
          <w:szCs w:val="24"/>
          <w:lang w:val="zh-CN"/>
        </w:rPr>
        <w:t>确定之日起2个工作日内，在省级以上财政部门指定的媒体上公告成交结果，公告期限为1个工作日，并向成交供应商发“成交通知书”。</w:t>
      </w:r>
      <w:bookmarkEnd w:id="234"/>
      <w:bookmarkEnd w:id="235"/>
    </w:p>
    <w:p w14:paraId="4ECB53D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微软雅黑" w:hAnsi="微软雅黑" w:eastAsia="微软雅黑" w:cs="微软雅黑"/>
          <w:b/>
          <w:sz w:val="24"/>
          <w:szCs w:val="24"/>
          <w:lang w:val="zh-CN"/>
        </w:rPr>
      </w:pPr>
      <w:bookmarkStart w:id="236" w:name="_Toc10245"/>
      <w:r>
        <w:rPr>
          <w:rFonts w:hint="eastAsia" w:ascii="微软雅黑" w:hAnsi="微软雅黑" w:eastAsia="微软雅黑" w:cs="微软雅黑"/>
          <w:b/>
          <w:sz w:val="24"/>
          <w:szCs w:val="24"/>
          <w:lang w:val="en-US" w:eastAsia="zh-CN"/>
        </w:rPr>
        <w:t>九、</w:t>
      </w:r>
      <w:r>
        <w:rPr>
          <w:rFonts w:hint="eastAsia" w:ascii="微软雅黑" w:hAnsi="微软雅黑" w:eastAsia="微软雅黑" w:cs="微软雅黑"/>
          <w:b/>
          <w:sz w:val="24"/>
          <w:szCs w:val="24"/>
          <w:lang w:val="zh-CN"/>
        </w:rPr>
        <w:t>质疑与投诉</w:t>
      </w:r>
      <w:bookmarkEnd w:id="236"/>
    </w:p>
    <w:p w14:paraId="35DA675B">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（一）质疑</w:t>
      </w:r>
    </w:p>
    <w:p w14:paraId="61ED5958">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lang w:val="zh-CN"/>
        </w:rPr>
        <w:t>供应商认为磋商文件、磋商过程或成交结果使自身的合法权益受到损害，可以在法定期限内</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rPr>
        <w:t>以书面形式向采购代理机构或采购人当面递交质疑</w:t>
      </w:r>
      <w:r>
        <w:rPr>
          <w:rFonts w:hint="eastAsia" w:ascii="微软雅黑" w:hAnsi="微软雅黑" w:eastAsia="微软雅黑" w:cs="微软雅黑"/>
          <w:sz w:val="24"/>
          <w:szCs w:val="24"/>
          <w:highlight w:val="none"/>
          <w:lang w:val="zh-CN" w:eastAsia="zh-CN"/>
        </w:rPr>
        <w:t>，</w:t>
      </w:r>
      <w:r>
        <w:rPr>
          <w:rFonts w:hint="eastAsia" w:ascii="微软雅黑" w:hAnsi="微软雅黑" w:eastAsia="微软雅黑" w:cs="微软雅黑"/>
          <w:sz w:val="24"/>
          <w:szCs w:val="24"/>
          <w:highlight w:val="none"/>
          <w:lang w:val="zh-CN"/>
        </w:rPr>
        <w:t>针对同一采购程序环节的质疑应一次性提出。</w:t>
      </w:r>
    </w:p>
    <w:p w14:paraId="61A614A2">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（1）提出质疑应当递交质疑函和必要的证明材料，质疑函应当包括以下主要内容：</w:t>
      </w:r>
    </w:p>
    <w:p w14:paraId="5E078C03">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①供应商的姓名或者名称</w:t>
      </w:r>
      <w:r>
        <w:rPr>
          <w:rFonts w:hint="eastAsia" w:ascii="微软雅黑" w:hAnsi="微软雅黑" w:eastAsia="微软雅黑" w:cs="微软雅黑"/>
          <w:sz w:val="24"/>
          <w:szCs w:val="24"/>
        </w:rPr>
        <w:t xml:space="preserve">、地址、邮编、联系人及联系电话；②质疑项目的名称、编号；③具体、明确的质疑事项和与质疑事项相关的请求；④事实依据；⑤必要的法律依据；⑥提出质疑的日期。 </w:t>
      </w:r>
    </w:p>
    <w:p w14:paraId="0E19F10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（2）质疑函应当由法定代表人签字并加盖公章，公章不得以合同章或其他印章代替。</w:t>
      </w:r>
    </w:p>
    <w:p w14:paraId="5AAB56C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（3）质疑人可以授权代表办理质疑事项，授权代表办理质疑事项时，除递交质疑函外，还应当递交法人授权委托书及授权代表的有效身份证明，授权委托书应当载明委托代理的具体权限和事项。</w:t>
      </w:r>
    </w:p>
    <w:p w14:paraId="61500D5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符合要求的质疑，采购代理机构将予以受理并答复</w:t>
      </w:r>
      <w:r>
        <w:rPr>
          <w:rFonts w:hint="eastAsia" w:ascii="微软雅黑" w:hAnsi="微软雅黑" w:eastAsia="微软雅黑" w:cs="微软雅黑"/>
          <w:sz w:val="24"/>
          <w:szCs w:val="24"/>
          <w:lang w:eastAsia="zh-CN"/>
        </w:rPr>
        <w:t>。</w:t>
      </w:r>
    </w:p>
    <w:p w14:paraId="6C583FD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采购代理机构或采购人将在收到书面质疑后7个工作日内做出答复，并以书面形式通知质疑人和其他有关供应商。</w:t>
      </w:r>
    </w:p>
    <w:p w14:paraId="632A2D6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（二）投诉</w:t>
      </w:r>
    </w:p>
    <w:p w14:paraId="268F264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质疑人对采购代理机构或采购人的答复不满意，以及采购代理机构或采购人未在规定时间内做出答复的，可以在答复期满后15个工作日内向政府采购监管机构提出投诉。</w:t>
      </w:r>
    </w:p>
    <w:p w14:paraId="5CE7AFB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投诉的事项不得超出已质疑事项的范围。</w:t>
      </w:r>
    </w:p>
    <w:p w14:paraId="4AFC1CBA">
      <w:pPr>
        <w:keepNext w:val="0"/>
        <w:keepLines w:val="0"/>
        <w:pageBreakBefore w:val="0"/>
        <w:widowControl w:val="0"/>
        <w:kinsoku/>
        <w:wordWrap/>
        <w:overflowPunct/>
        <w:topLinePunct w:val="0"/>
        <w:bidi w:val="0"/>
        <w:snapToGrid w:val="0"/>
        <w:spacing w:line="360" w:lineRule="auto"/>
        <w:ind w:firstLine="480" w:firstLineChars="200"/>
        <w:textAlignment w:val="auto"/>
        <w:outlineLvl w:val="1"/>
        <w:rPr>
          <w:rFonts w:hint="eastAsia" w:ascii="微软雅黑" w:hAnsi="微软雅黑" w:eastAsia="微软雅黑" w:cs="微软雅黑"/>
          <w:b/>
          <w:sz w:val="24"/>
          <w:szCs w:val="24"/>
          <w:highlight w:val="none"/>
        </w:rPr>
      </w:pPr>
      <w:bookmarkStart w:id="237" w:name="_Toc31152"/>
      <w:bookmarkStart w:id="238" w:name="_Toc251"/>
      <w:r>
        <w:rPr>
          <w:rFonts w:hint="eastAsia" w:ascii="微软雅黑" w:hAnsi="微软雅黑" w:eastAsia="微软雅黑" w:cs="微软雅黑"/>
          <w:b/>
          <w:sz w:val="24"/>
          <w:szCs w:val="24"/>
          <w:highlight w:val="none"/>
          <w:lang w:val="en-US" w:eastAsia="zh-CN"/>
        </w:rPr>
        <w:t>十</w:t>
      </w:r>
      <w:r>
        <w:rPr>
          <w:rFonts w:hint="eastAsia" w:ascii="微软雅黑" w:hAnsi="微软雅黑" w:eastAsia="微软雅黑" w:cs="微软雅黑"/>
          <w:b/>
          <w:sz w:val="24"/>
          <w:szCs w:val="24"/>
          <w:highlight w:val="none"/>
          <w:lang w:eastAsia="zh-CN"/>
        </w:rPr>
        <w:t>、</w:t>
      </w:r>
      <w:r>
        <w:rPr>
          <w:rFonts w:hint="eastAsia" w:ascii="微软雅黑" w:hAnsi="微软雅黑" w:eastAsia="微软雅黑" w:cs="微软雅黑"/>
          <w:b/>
          <w:sz w:val="24"/>
          <w:szCs w:val="24"/>
          <w:highlight w:val="none"/>
        </w:rPr>
        <w:t>履约保证金</w:t>
      </w:r>
      <w:bookmarkEnd w:id="237"/>
    </w:p>
    <w:p w14:paraId="2E2F3B1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b w:val="0"/>
          <w:bCs/>
          <w:sz w:val="24"/>
          <w:szCs w:val="24"/>
          <w:highlight w:val="yellow"/>
        </w:rPr>
      </w:pPr>
      <w:r>
        <w:rPr>
          <w:rFonts w:hint="eastAsia" w:ascii="微软雅黑" w:hAnsi="微软雅黑" w:eastAsia="微软雅黑" w:cs="微软雅黑"/>
          <w:color w:val="auto"/>
          <w:sz w:val="24"/>
          <w:szCs w:val="24"/>
          <w:highlight w:val="none"/>
          <w:lang w:val="zh-CN"/>
        </w:rPr>
        <w:t>本项目成交供应商是否需要向采购人缴纳履行保证金：</w:t>
      </w:r>
      <w:r>
        <w:rPr>
          <w:rFonts w:hint="eastAsia" w:ascii="微软雅黑" w:hAnsi="微软雅黑" w:eastAsia="微软雅黑" w:cs="微软雅黑"/>
          <w:color w:val="auto"/>
          <w:sz w:val="24"/>
          <w:szCs w:val="24"/>
          <w:highlight w:val="none"/>
          <w:u w:val="single"/>
          <w:lang w:val="en-US" w:eastAsia="zh-CN"/>
        </w:rPr>
        <w:t xml:space="preserve"> 否  </w:t>
      </w:r>
      <w:r>
        <w:rPr>
          <w:rFonts w:hint="eastAsia" w:ascii="微软雅黑" w:hAnsi="微软雅黑" w:eastAsia="微软雅黑" w:cs="微软雅黑"/>
          <w:color w:val="auto"/>
          <w:sz w:val="24"/>
          <w:szCs w:val="24"/>
          <w:highlight w:val="none"/>
          <w:lang w:val="zh-CN"/>
        </w:rPr>
        <w:t>。</w:t>
      </w:r>
    </w:p>
    <w:p w14:paraId="11D3B0EF">
      <w:pPr>
        <w:keepNext w:val="0"/>
        <w:keepLines w:val="0"/>
        <w:pageBreakBefore w:val="0"/>
        <w:widowControl w:val="0"/>
        <w:kinsoku/>
        <w:wordWrap/>
        <w:overflowPunct/>
        <w:topLinePunct w:val="0"/>
        <w:bidi w:val="0"/>
        <w:snapToGrid w:val="0"/>
        <w:spacing w:line="360" w:lineRule="auto"/>
        <w:ind w:firstLine="480" w:firstLineChars="200"/>
        <w:textAlignment w:val="auto"/>
        <w:outlineLvl w:val="1"/>
        <w:rPr>
          <w:rFonts w:hint="eastAsia" w:ascii="微软雅黑" w:hAnsi="微软雅黑" w:eastAsia="微软雅黑" w:cs="微软雅黑"/>
          <w:b/>
          <w:sz w:val="24"/>
          <w:szCs w:val="24"/>
        </w:rPr>
      </w:pPr>
      <w:bookmarkStart w:id="239" w:name="_Toc9592"/>
      <w:r>
        <w:rPr>
          <w:rFonts w:hint="eastAsia" w:ascii="微软雅黑" w:hAnsi="微软雅黑" w:eastAsia="微软雅黑" w:cs="微软雅黑"/>
          <w:b/>
          <w:sz w:val="24"/>
          <w:szCs w:val="24"/>
          <w:lang w:val="en-US" w:eastAsia="zh-CN"/>
        </w:rPr>
        <w:t>十一</w:t>
      </w:r>
      <w:r>
        <w:rPr>
          <w:rFonts w:hint="eastAsia" w:ascii="微软雅黑" w:hAnsi="微软雅黑" w:eastAsia="微软雅黑" w:cs="微软雅黑"/>
          <w:b/>
          <w:sz w:val="24"/>
          <w:szCs w:val="24"/>
        </w:rPr>
        <w:t>、合同</w:t>
      </w:r>
      <w:bookmarkEnd w:id="238"/>
      <w:bookmarkEnd w:id="239"/>
    </w:p>
    <w:p w14:paraId="06000F2D">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color w:val="auto"/>
          <w:sz w:val="24"/>
          <w:szCs w:val="24"/>
          <w:highlight w:val="none"/>
          <w:lang w:val="zh-CN"/>
        </w:rPr>
      </w:pPr>
      <w:r>
        <w:rPr>
          <w:rFonts w:hint="eastAsia" w:ascii="微软雅黑" w:hAnsi="微软雅黑" w:eastAsia="微软雅黑" w:cs="微软雅黑"/>
          <w:sz w:val="24"/>
          <w:szCs w:val="24"/>
        </w:rPr>
        <w:t>（一）采购人应当</w:t>
      </w:r>
      <w:r>
        <w:rPr>
          <w:rFonts w:hint="eastAsia" w:ascii="微软雅黑" w:hAnsi="微软雅黑" w:eastAsia="微软雅黑" w:cs="微软雅黑"/>
          <w:sz w:val="24"/>
          <w:szCs w:val="24"/>
          <w:lang w:val="en-US" w:eastAsia="zh-CN"/>
        </w:rPr>
        <w:t>自</w:t>
      </w:r>
      <w:r>
        <w:rPr>
          <w:rFonts w:hint="eastAsia" w:ascii="微软雅黑" w:hAnsi="微软雅黑" w:eastAsia="微软雅黑" w:cs="微软雅黑"/>
          <w:sz w:val="24"/>
          <w:szCs w:val="24"/>
        </w:rPr>
        <w:t>成交通知书发出之日起30日内，</w:t>
      </w:r>
      <w:r>
        <w:rPr>
          <w:rFonts w:hint="eastAsia" w:ascii="微软雅黑" w:hAnsi="微软雅黑" w:eastAsia="微软雅黑" w:cs="微软雅黑"/>
          <w:sz w:val="24"/>
          <w:szCs w:val="24"/>
          <w:lang w:val="zh-CN"/>
        </w:rPr>
        <w:t>按照磋商文件和成交供应商响应文件（包括评</w:t>
      </w:r>
      <w:r>
        <w:rPr>
          <w:rFonts w:hint="eastAsia" w:ascii="微软雅黑" w:hAnsi="微软雅黑" w:eastAsia="微软雅黑" w:cs="微软雅黑"/>
          <w:sz w:val="24"/>
          <w:szCs w:val="24"/>
          <w:lang w:val="en-US" w:eastAsia="zh-CN"/>
        </w:rPr>
        <w:t>审</w:t>
      </w:r>
      <w:r>
        <w:rPr>
          <w:rFonts w:hint="eastAsia" w:ascii="微软雅黑" w:hAnsi="微软雅黑" w:eastAsia="微软雅黑" w:cs="微软雅黑"/>
          <w:sz w:val="24"/>
          <w:szCs w:val="24"/>
          <w:lang w:val="zh-CN"/>
        </w:rPr>
        <w:t>中形成的澄清文件）的</w:t>
      </w:r>
      <w:r>
        <w:rPr>
          <w:rFonts w:hint="eastAsia" w:ascii="微软雅黑" w:hAnsi="微软雅黑" w:eastAsia="微软雅黑" w:cs="微软雅黑"/>
          <w:sz w:val="24"/>
          <w:szCs w:val="24"/>
          <w:lang w:val="en-US" w:eastAsia="zh-CN"/>
        </w:rPr>
        <w:t>规</w:t>
      </w:r>
      <w:r>
        <w:rPr>
          <w:rFonts w:hint="eastAsia" w:ascii="微软雅黑" w:hAnsi="微软雅黑" w:eastAsia="微软雅黑" w:cs="微软雅黑"/>
          <w:sz w:val="24"/>
          <w:szCs w:val="24"/>
          <w:lang w:val="zh-CN"/>
        </w:rPr>
        <w:t>定，与成交供应商</w:t>
      </w:r>
      <w:r>
        <w:rPr>
          <w:rFonts w:hint="eastAsia" w:ascii="微软雅黑" w:hAnsi="微软雅黑" w:eastAsia="微软雅黑" w:cs="微软雅黑"/>
          <w:sz w:val="24"/>
          <w:szCs w:val="24"/>
          <w:lang w:val="en-US" w:eastAsia="zh-CN"/>
        </w:rPr>
        <w:t>签订书面合同。所签订的合同不得对</w:t>
      </w:r>
      <w:r>
        <w:rPr>
          <w:rFonts w:hint="eastAsia" w:ascii="微软雅黑" w:hAnsi="微软雅黑" w:eastAsia="微软雅黑" w:cs="微软雅黑"/>
          <w:sz w:val="24"/>
          <w:szCs w:val="24"/>
          <w:lang w:val="zh-CN"/>
        </w:rPr>
        <w:t>磋商文件</w:t>
      </w:r>
      <w:r>
        <w:rPr>
          <w:rFonts w:hint="eastAsia" w:ascii="微软雅黑" w:hAnsi="微软雅黑" w:eastAsia="微软雅黑" w:cs="微软雅黑"/>
          <w:sz w:val="24"/>
          <w:szCs w:val="24"/>
          <w:lang w:val="en-US" w:eastAsia="zh-CN"/>
        </w:rPr>
        <w:t>确定的事项和成交供应</w:t>
      </w:r>
      <w:r>
        <w:rPr>
          <w:rFonts w:hint="eastAsia" w:ascii="微软雅黑" w:hAnsi="微软雅黑" w:eastAsia="微软雅黑" w:cs="微软雅黑"/>
          <w:color w:val="auto"/>
          <w:sz w:val="24"/>
          <w:szCs w:val="24"/>
          <w:highlight w:val="none"/>
          <w:lang w:val="en-US" w:eastAsia="zh-CN"/>
        </w:rPr>
        <w:t>商响应文件作实质性修改</w:t>
      </w:r>
      <w:r>
        <w:rPr>
          <w:rFonts w:hint="eastAsia" w:ascii="微软雅黑" w:hAnsi="微软雅黑" w:eastAsia="微软雅黑" w:cs="微软雅黑"/>
          <w:color w:val="auto"/>
          <w:sz w:val="24"/>
          <w:szCs w:val="24"/>
          <w:highlight w:val="none"/>
          <w:lang w:val="zh-CN"/>
        </w:rPr>
        <w:t>。</w:t>
      </w:r>
    </w:p>
    <w:p w14:paraId="7963DBFD">
      <w:pPr>
        <w:keepNext w:val="0"/>
        <w:keepLines w:val="0"/>
        <w:pageBreakBefore w:val="0"/>
        <w:widowControl w:val="0"/>
        <w:kinsoku/>
        <w:wordWrap/>
        <w:overflowPunct/>
        <w:topLinePunct w:val="0"/>
        <w:bidi w:val="0"/>
        <w:snapToGrid w:val="0"/>
        <w:spacing w:line="360" w:lineRule="auto"/>
        <w:ind w:firstLine="480" w:firstLineChars="200"/>
        <w:textAlignment w:val="auto"/>
        <w:rPr>
          <w:rStyle w:val="28"/>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HYPERLINK "mailto:（二）中标人需在合同签订后两个工作日内，提供完整的合同扫描件发送至邮箱（229037809@qq.com）。" </w:instrText>
      </w:r>
      <w:r>
        <w:rPr>
          <w:rFonts w:hint="eastAsia" w:ascii="微软雅黑" w:hAnsi="微软雅黑" w:eastAsia="微软雅黑" w:cs="微软雅黑"/>
          <w:color w:val="auto"/>
          <w:sz w:val="24"/>
          <w:szCs w:val="24"/>
          <w:highlight w:val="none"/>
        </w:rPr>
        <w:fldChar w:fldCharType="separate"/>
      </w:r>
      <w:r>
        <w:rPr>
          <w:rStyle w:val="28"/>
          <w:rFonts w:hint="eastAsia" w:ascii="微软雅黑" w:hAnsi="微软雅黑" w:eastAsia="微软雅黑" w:cs="微软雅黑"/>
          <w:color w:val="auto"/>
          <w:sz w:val="24"/>
          <w:szCs w:val="24"/>
          <w:highlight w:val="none"/>
        </w:rPr>
        <w:t>（二）</w:t>
      </w:r>
      <w:r>
        <w:rPr>
          <w:rStyle w:val="28"/>
          <w:rFonts w:hint="eastAsia" w:ascii="微软雅黑" w:hAnsi="微软雅黑" w:eastAsia="微软雅黑" w:cs="微软雅黑"/>
          <w:color w:val="auto"/>
          <w:sz w:val="24"/>
          <w:szCs w:val="24"/>
          <w:highlight w:val="none"/>
          <w:lang w:val="en-US" w:eastAsia="zh-CN"/>
        </w:rPr>
        <w:t>成交供应商</w:t>
      </w:r>
      <w:r>
        <w:rPr>
          <w:rStyle w:val="28"/>
          <w:rFonts w:hint="eastAsia" w:ascii="微软雅黑" w:hAnsi="微软雅黑" w:eastAsia="微软雅黑" w:cs="微软雅黑"/>
          <w:color w:val="auto"/>
          <w:sz w:val="24"/>
          <w:szCs w:val="24"/>
          <w:highlight w:val="none"/>
        </w:rPr>
        <w:t>需在合同签订后两个工作日内，提供完整的合同扫描件发送至邮箱（</w:t>
      </w:r>
      <w:r>
        <w:rPr>
          <w:rStyle w:val="28"/>
          <w:rFonts w:hint="eastAsia" w:ascii="微软雅黑" w:hAnsi="微软雅黑" w:eastAsia="微软雅黑" w:cs="微软雅黑"/>
          <w:b w:val="0"/>
          <w:sz w:val="24"/>
          <w:szCs w:val="24"/>
          <w:highlight w:val="none"/>
          <w:lang w:val="en-US" w:eastAsia="zh-CN"/>
        </w:rPr>
        <w:t>1250140002@qq.com</w:t>
      </w:r>
      <w:r>
        <w:rPr>
          <w:rStyle w:val="28"/>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rPr>
        <w:fldChar w:fldCharType="end"/>
      </w:r>
    </w:p>
    <w:p w14:paraId="2BF926AC">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成交供应商无正当理由拖延或</w:t>
      </w:r>
      <w:r>
        <w:rPr>
          <w:rFonts w:hint="eastAsia" w:ascii="微软雅黑" w:hAnsi="微软雅黑" w:eastAsia="微软雅黑" w:cs="微软雅黑"/>
          <w:sz w:val="24"/>
          <w:szCs w:val="24"/>
          <w:lang w:val="zh-CN"/>
        </w:rPr>
        <w:t>拒绝与采购人签订合同</w:t>
      </w:r>
      <w:r>
        <w:rPr>
          <w:rFonts w:hint="eastAsia" w:ascii="微软雅黑" w:hAnsi="微软雅黑" w:eastAsia="微软雅黑" w:cs="微软雅黑"/>
          <w:sz w:val="24"/>
          <w:szCs w:val="24"/>
          <w:lang w:val="en-US" w:eastAsia="zh-CN"/>
        </w:rPr>
        <w:t>的</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zh-CN"/>
        </w:rPr>
        <w:t>采购人可以按照评审报告推荐的成交候选人名单排序，确定下一候选人为成交供应商，也可以重新开展政府采购活动。</w:t>
      </w:r>
      <w:r>
        <w:rPr>
          <w:rFonts w:hint="eastAsia" w:ascii="微软雅黑" w:hAnsi="微软雅黑" w:eastAsia="微软雅黑" w:cs="微软雅黑"/>
          <w:sz w:val="24"/>
          <w:szCs w:val="24"/>
        </w:rPr>
        <w:t>同时报请监督机构通报，取消其进入政府采购市场的资格，按规定予以处罚。</w:t>
      </w:r>
    </w:p>
    <w:p w14:paraId="62FB922F">
      <w:pPr>
        <w:keepNext w:val="0"/>
        <w:keepLines w:val="0"/>
        <w:pageBreakBefore w:val="0"/>
        <w:widowControl w:val="0"/>
        <w:kinsoku/>
        <w:wordWrap/>
        <w:overflowPunct/>
        <w:topLinePunct w:val="0"/>
        <w:bidi w:val="0"/>
        <w:snapToGrid w:val="0"/>
        <w:spacing w:line="360" w:lineRule="auto"/>
        <w:ind w:firstLine="480" w:firstLineChars="200"/>
        <w:textAlignment w:val="auto"/>
        <w:outlineLvl w:val="1"/>
        <w:rPr>
          <w:rFonts w:hint="eastAsia" w:ascii="微软雅黑" w:hAnsi="微软雅黑" w:eastAsia="微软雅黑" w:cs="微软雅黑"/>
          <w:b/>
          <w:sz w:val="24"/>
          <w:szCs w:val="24"/>
          <w:lang w:val="zh-CN"/>
        </w:rPr>
      </w:pPr>
      <w:bookmarkStart w:id="240" w:name="_Toc4517"/>
      <w:bookmarkStart w:id="241" w:name="_Toc7736"/>
      <w:bookmarkStart w:id="242" w:name="_Toc22612"/>
      <w:bookmarkStart w:id="243" w:name="_Toc36034970"/>
      <w:bookmarkStart w:id="244" w:name="_Toc10354"/>
      <w:bookmarkStart w:id="245" w:name="_Toc1783"/>
      <w:bookmarkStart w:id="246" w:name="_Toc513647119"/>
      <w:bookmarkStart w:id="247" w:name="_Toc27520"/>
      <w:bookmarkStart w:id="248" w:name="_Toc2446"/>
      <w:bookmarkStart w:id="249" w:name="_Toc31715"/>
      <w:bookmarkStart w:id="250" w:name="_Toc10295"/>
      <w:r>
        <w:rPr>
          <w:rFonts w:hint="eastAsia" w:ascii="微软雅黑" w:hAnsi="微软雅黑" w:eastAsia="微软雅黑" w:cs="微软雅黑"/>
          <w:b/>
          <w:sz w:val="24"/>
          <w:szCs w:val="24"/>
          <w:lang w:val="zh-CN"/>
        </w:rPr>
        <w:t>十</w:t>
      </w:r>
      <w:r>
        <w:rPr>
          <w:rFonts w:hint="eastAsia" w:ascii="微软雅黑" w:hAnsi="微软雅黑" w:eastAsia="微软雅黑" w:cs="微软雅黑"/>
          <w:b/>
          <w:sz w:val="24"/>
          <w:szCs w:val="24"/>
          <w:lang w:val="en-US" w:eastAsia="zh-CN"/>
        </w:rPr>
        <w:t>二</w:t>
      </w:r>
      <w:r>
        <w:rPr>
          <w:rFonts w:hint="eastAsia" w:ascii="微软雅黑" w:hAnsi="微软雅黑" w:eastAsia="微软雅黑" w:cs="微软雅黑"/>
          <w:b/>
          <w:sz w:val="24"/>
          <w:szCs w:val="24"/>
          <w:lang w:val="zh-CN"/>
        </w:rPr>
        <w:t>、合同的履约验收</w:t>
      </w:r>
      <w:bookmarkEnd w:id="240"/>
      <w:bookmarkEnd w:id="241"/>
      <w:bookmarkEnd w:id="242"/>
      <w:bookmarkEnd w:id="243"/>
      <w:bookmarkEnd w:id="244"/>
      <w:bookmarkEnd w:id="245"/>
      <w:bookmarkEnd w:id="246"/>
      <w:bookmarkEnd w:id="247"/>
      <w:bookmarkEnd w:id="248"/>
      <w:bookmarkEnd w:id="249"/>
      <w:bookmarkEnd w:id="250"/>
    </w:p>
    <w:p w14:paraId="37DE939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政府采购合同的履行、违约责任和解决争议的方法等适用《中华人民共和国</w:t>
      </w:r>
      <w:r>
        <w:rPr>
          <w:rFonts w:hint="eastAsia" w:ascii="微软雅黑" w:hAnsi="微软雅黑" w:eastAsia="微软雅黑" w:cs="微软雅黑"/>
          <w:sz w:val="24"/>
          <w:szCs w:val="24"/>
          <w:lang w:val="en-US" w:eastAsia="zh-CN"/>
        </w:rPr>
        <w:t>民法典</w:t>
      </w:r>
      <w:r>
        <w:rPr>
          <w:rFonts w:hint="eastAsia" w:ascii="微软雅黑" w:hAnsi="微软雅黑" w:eastAsia="微软雅黑" w:cs="微软雅黑"/>
          <w:sz w:val="24"/>
          <w:szCs w:val="24"/>
          <w:lang w:val="zh-CN"/>
        </w:rPr>
        <w:t>》，采购人按照政府采购合同规定的技术、服务、安全标准组织对供应商履约情况进行验收，并出具验收书。</w:t>
      </w:r>
    </w:p>
    <w:p w14:paraId="4A09878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微软雅黑" w:hAnsi="微软雅黑" w:eastAsia="微软雅黑" w:cs="微软雅黑"/>
          <w:b/>
          <w:sz w:val="24"/>
          <w:szCs w:val="24"/>
        </w:rPr>
      </w:pPr>
      <w:bookmarkStart w:id="251" w:name="_Toc18937"/>
      <w:bookmarkStart w:id="252" w:name="_Toc495908035"/>
      <w:bookmarkStart w:id="253" w:name="_Toc36034971"/>
      <w:bookmarkStart w:id="254" w:name="_Toc495681390"/>
      <w:bookmarkStart w:id="255" w:name="_Toc31497"/>
      <w:bookmarkStart w:id="256" w:name="_Toc27381"/>
      <w:bookmarkStart w:id="257" w:name="_Toc20548"/>
      <w:bookmarkStart w:id="258" w:name="_Toc495681517"/>
      <w:bookmarkStart w:id="259" w:name="_Toc495681236"/>
      <w:bookmarkStart w:id="260" w:name="_Toc27965"/>
      <w:bookmarkStart w:id="261" w:name="_Toc10047"/>
      <w:bookmarkStart w:id="262" w:name="_Toc495909081"/>
      <w:bookmarkStart w:id="263" w:name="_Toc7778"/>
      <w:bookmarkStart w:id="264" w:name="_Toc28408"/>
      <w:bookmarkStart w:id="265" w:name="_Toc6004"/>
      <w:r>
        <w:rPr>
          <w:rFonts w:hint="eastAsia" w:ascii="微软雅黑" w:hAnsi="微软雅黑" w:eastAsia="微软雅黑" w:cs="微软雅黑"/>
          <w:b/>
          <w:sz w:val="24"/>
          <w:szCs w:val="24"/>
        </w:rPr>
        <w:t>十</w:t>
      </w:r>
      <w:r>
        <w:rPr>
          <w:rFonts w:hint="eastAsia" w:ascii="微软雅黑" w:hAnsi="微软雅黑" w:eastAsia="微软雅黑" w:cs="微软雅黑"/>
          <w:b/>
          <w:sz w:val="24"/>
          <w:szCs w:val="24"/>
          <w:lang w:val="en-US" w:eastAsia="zh-CN"/>
        </w:rPr>
        <w:t>三</w:t>
      </w:r>
      <w:r>
        <w:rPr>
          <w:rFonts w:hint="eastAsia" w:ascii="微软雅黑" w:hAnsi="微软雅黑" w:eastAsia="微软雅黑" w:cs="微软雅黑"/>
          <w:b/>
          <w:sz w:val="24"/>
          <w:szCs w:val="24"/>
        </w:rPr>
        <w:t>、</w:t>
      </w:r>
      <w:bookmarkEnd w:id="251"/>
      <w:bookmarkEnd w:id="252"/>
      <w:bookmarkEnd w:id="253"/>
      <w:bookmarkEnd w:id="254"/>
      <w:bookmarkEnd w:id="255"/>
      <w:bookmarkEnd w:id="256"/>
      <w:bookmarkEnd w:id="257"/>
      <w:bookmarkEnd w:id="258"/>
      <w:bookmarkEnd w:id="259"/>
      <w:bookmarkEnd w:id="260"/>
      <w:bookmarkEnd w:id="261"/>
      <w:bookmarkEnd w:id="262"/>
      <w:r>
        <w:rPr>
          <w:rFonts w:hint="eastAsia" w:ascii="微软雅黑" w:hAnsi="微软雅黑" w:eastAsia="微软雅黑" w:cs="微软雅黑"/>
          <w:b/>
          <w:sz w:val="24"/>
          <w:szCs w:val="24"/>
          <w:lang w:val="zh-CN"/>
        </w:rPr>
        <w:t>招标代理服务费</w:t>
      </w:r>
      <w:bookmarkEnd w:id="263"/>
      <w:bookmarkEnd w:id="264"/>
      <w:bookmarkEnd w:id="265"/>
    </w:p>
    <w:p w14:paraId="17A9FBB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bookmarkStart w:id="266" w:name="_Toc511132992"/>
      <w:bookmarkStart w:id="267" w:name="_Toc513647121"/>
      <w:bookmarkStart w:id="268" w:name="_Toc19647"/>
      <w:r>
        <w:rPr>
          <w:rFonts w:hint="eastAsia" w:ascii="微软雅黑" w:hAnsi="微软雅黑" w:eastAsia="微软雅黑" w:cs="微软雅黑"/>
          <w:sz w:val="24"/>
          <w:szCs w:val="24"/>
        </w:rPr>
        <w:t>（一）成交供应商在领取成交通知书前，向采购代理机构</w:t>
      </w:r>
      <w:r>
        <w:rPr>
          <w:rFonts w:hint="eastAsia" w:ascii="微软雅黑" w:hAnsi="微软雅黑" w:eastAsia="微软雅黑" w:cs="微软雅黑"/>
          <w:sz w:val="24"/>
          <w:szCs w:val="24"/>
          <w:lang w:val="en-US" w:eastAsia="zh-CN"/>
        </w:rPr>
        <w:t>一次性</w:t>
      </w:r>
      <w:r>
        <w:rPr>
          <w:rFonts w:hint="eastAsia" w:ascii="微软雅黑" w:hAnsi="微软雅黑" w:eastAsia="微软雅黑" w:cs="微软雅黑"/>
          <w:sz w:val="24"/>
          <w:szCs w:val="24"/>
        </w:rPr>
        <w:t>支</w:t>
      </w:r>
      <w:r>
        <w:rPr>
          <w:rFonts w:hint="eastAsia" w:ascii="微软雅黑" w:hAnsi="微软雅黑" w:eastAsia="微软雅黑" w:cs="微软雅黑"/>
          <w:b w:val="0"/>
          <w:bCs w:val="0"/>
          <w:sz w:val="24"/>
          <w:szCs w:val="24"/>
        </w:rPr>
        <w:t>付</w:t>
      </w:r>
      <w:r>
        <w:rPr>
          <w:rFonts w:hint="eastAsia" w:ascii="微软雅黑" w:hAnsi="微软雅黑" w:eastAsia="微软雅黑" w:cs="微软雅黑"/>
          <w:b w:val="0"/>
          <w:bCs w:val="0"/>
          <w:sz w:val="24"/>
          <w:szCs w:val="24"/>
          <w:lang w:val="zh-CN"/>
        </w:rPr>
        <w:t>招标代理服务费</w:t>
      </w:r>
      <w:r>
        <w:rPr>
          <w:rFonts w:hint="eastAsia" w:ascii="微软雅黑" w:hAnsi="微软雅黑" w:eastAsia="微软雅黑" w:cs="微软雅黑"/>
          <w:b w:val="0"/>
          <w:bCs w:val="0"/>
          <w:sz w:val="24"/>
          <w:szCs w:val="24"/>
        </w:rPr>
        <w:t>。</w:t>
      </w:r>
    </w:p>
    <w:p w14:paraId="42B76AE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sz w:val="24"/>
          <w:szCs w:val="24"/>
        </w:rPr>
        <w:t>（二）</w:t>
      </w:r>
      <w:r>
        <w:rPr>
          <w:rFonts w:hint="eastAsia" w:ascii="微软雅黑" w:hAnsi="微软雅黑" w:eastAsia="微软雅黑" w:cs="微软雅黑"/>
          <w:color w:val="000000"/>
          <w:sz w:val="24"/>
          <w:szCs w:val="24"/>
          <w:lang w:val="zh-CN"/>
        </w:rPr>
        <w:t>招标代理服务费的计算方法：</w:t>
      </w:r>
      <w:r>
        <w:rPr>
          <w:rFonts w:hint="eastAsia" w:ascii="微软雅黑" w:hAnsi="微软雅黑" w:eastAsia="微软雅黑" w:cs="微软雅黑"/>
          <w:sz w:val="24"/>
          <w:szCs w:val="24"/>
          <w:lang w:val="zh-CN"/>
        </w:rPr>
        <w:t>以成交金额为基数，</w:t>
      </w:r>
      <w:r>
        <w:rPr>
          <w:rFonts w:hint="eastAsia" w:ascii="微软雅黑" w:hAnsi="微软雅黑" w:eastAsia="微软雅黑" w:cs="微软雅黑"/>
          <w:bCs/>
          <w:sz w:val="24"/>
          <w:szCs w:val="24"/>
        </w:rPr>
        <w:t>参考《国家计委关于印发&lt;招标代理服务收费管理暂行办法&gt;的通知》（计价格【2002】1980号）及《国家发改委关于降低部分建设项目收费标准规范收费行为等有关问题的通知》（发改价格[2011]534号） 规定按标准收取，</w:t>
      </w:r>
      <w:r>
        <w:rPr>
          <w:rFonts w:hint="eastAsia" w:ascii="微软雅黑" w:hAnsi="微软雅黑" w:eastAsia="微软雅黑" w:cs="微软雅黑"/>
          <w:sz w:val="24"/>
          <w:szCs w:val="24"/>
        </w:rPr>
        <w:t>若按照标准收取不足</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000元，按</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000元计取</w:t>
      </w:r>
      <w:r>
        <w:rPr>
          <w:rFonts w:hint="eastAsia" w:ascii="微软雅黑" w:hAnsi="微软雅黑" w:eastAsia="微软雅黑" w:cs="微软雅黑"/>
          <w:color w:val="000000"/>
          <w:sz w:val="24"/>
          <w:szCs w:val="24"/>
          <w:lang w:val="zh-CN"/>
        </w:rPr>
        <w:t>。</w:t>
      </w:r>
    </w:p>
    <w:p w14:paraId="678E031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（三）</w:t>
      </w:r>
      <w:r>
        <w:rPr>
          <w:rFonts w:hint="eastAsia" w:ascii="微软雅黑" w:hAnsi="微软雅黑" w:eastAsia="微软雅黑" w:cs="微软雅黑"/>
          <w:color w:val="000000"/>
          <w:sz w:val="24"/>
          <w:szCs w:val="24"/>
          <w:lang w:val="zh-CN"/>
        </w:rPr>
        <w:t>招标代理服务费</w:t>
      </w:r>
      <w:r>
        <w:rPr>
          <w:rFonts w:hint="eastAsia" w:ascii="微软雅黑" w:hAnsi="微软雅黑" w:eastAsia="微软雅黑" w:cs="微软雅黑"/>
          <w:sz w:val="24"/>
          <w:szCs w:val="24"/>
          <w:lang w:val="zh-CN"/>
        </w:rPr>
        <w:t>可以采取现金、支票、银行汇票、电汇、网银等方式缴纳。</w:t>
      </w:r>
    </w:p>
    <w:p w14:paraId="0C9BD0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（四）</w:t>
      </w:r>
      <w:r>
        <w:rPr>
          <w:rFonts w:hint="eastAsia" w:ascii="微软雅黑" w:hAnsi="微软雅黑" w:eastAsia="微软雅黑" w:cs="微软雅黑"/>
          <w:color w:val="000000"/>
          <w:sz w:val="24"/>
          <w:szCs w:val="24"/>
          <w:lang w:val="zh-CN"/>
        </w:rPr>
        <w:t>招标代理服务费</w:t>
      </w:r>
      <w:r>
        <w:rPr>
          <w:rFonts w:hint="eastAsia" w:ascii="微软雅黑" w:hAnsi="微软雅黑" w:eastAsia="微软雅黑" w:cs="微软雅黑"/>
          <w:sz w:val="24"/>
          <w:szCs w:val="24"/>
          <w:lang w:eastAsia="zh-CN"/>
        </w:rPr>
        <w:t>缴纳</w:t>
      </w:r>
      <w:r>
        <w:rPr>
          <w:rFonts w:hint="eastAsia" w:ascii="微软雅黑" w:hAnsi="微软雅黑" w:eastAsia="微软雅黑" w:cs="微软雅黑"/>
          <w:sz w:val="24"/>
          <w:szCs w:val="24"/>
        </w:rPr>
        <w:t>信息：</w:t>
      </w:r>
    </w:p>
    <w:p w14:paraId="6A0E3D0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银行户名：</w:t>
      </w:r>
      <w:r>
        <w:rPr>
          <w:rFonts w:hint="eastAsia" w:ascii="微软雅黑" w:hAnsi="微软雅黑" w:eastAsia="微软雅黑" w:cs="微软雅黑"/>
          <w:sz w:val="24"/>
          <w:szCs w:val="24"/>
          <w:lang w:val="zh-CN"/>
        </w:rPr>
        <w:t>陕西众灿品诚项目管理有限公司</w:t>
      </w:r>
    </w:p>
    <w:p w14:paraId="1D01E2D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开户银行</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招商银行西安分行钟楼支行</w:t>
      </w:r>
    </w:p>
    <w:p w14:paraId="7ACD337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账    号：</w:t>
      </w:r>
      <w:r>
        <w:rPr>
          <w:rFonts w:hint="eastAsia" w:ascii="微软雅黑" w:hAnsi="微软雅黑" w:eastAsia="微软雅黑" w:cs="微软雅黑"/>
          <w:sz w:val="24"/>
          <w:szCs w:val="24"/>
          <w:lang w:val="en-US" w:eastAsia="zh-CN"/>
        </w:rPr>
        <w:t xml:space="preserve">129914150610901 </w:t>
      </w:r>
      <w:r>
        <w:rPr>
          <w:rFonts w:hint="eastAsia" w:ascii="微软雅黑" w:hAnsi="微软雅黑" w:eastAsia="微软雅黑" w:cs="微软雅黑"/>
          <w:sz w:val="24"/>
          <w:szCs w:val="24"/>
          <w:lang w:val="zh-CN"/>
        </w:rPr>
        <w:t xml:space="preserve"> </w:t>
      </w:r>
    </w:p>
    <w:p w14:paraId="7ECAEBC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微软雅黑" w:hAnsi="微软雅黑" w:eastAsia="微软雅黑" w:cs="微软雅黑"/>
          <w:b/>
          <w:sz w:val="24"/>
          <w:szCs w:val="24"/>
          <w:highlight w:val="none"/>
          <w:lang w:val="zh-CN"/>
        </w:rPr>
      </w:pPr>
      <w:bookmarkStart w:id="269" w:name="_Toc8770"/>
      <w:bookmarkStart w:id="270" w:name="_Toc32507"/>
      <w:bookmarkStart w:id="271" w:name="_Toc11343"/>
      <w:bookmarkStart w:id="272" w:name="_Toc36034972"/>
      <w:bookmarkStart w:id="273" w:name="_Toc24755"/>
      <w:bookmarkStart w:id="274" w:name="_Toc12145"/>
      <w:bookmarkStart w:id="275" w:name="_Toc9482"/>
      <w:bookmarkStart w:id="276" w:name="_Toc12650"/>
      <w:bookmarkStart w:id="277" w:name="_Toc9496"/>
      <w:r>
        <w:rPr>
          <w:rFonts w:hint="eastAsia" w:ascii="微软雅黑" w:hAnsi="微软雅黑" w:eastAsia="微软雅黑" w:cs="微软雅黑"/>
          <w:b/>
          <w:sz w:val="24"/>
          <w:szCs w:val="24"/>
          <w:highlight w:val="none"/>
          <w:lang w:val="zh-CN"/>
        </w:rPr>
        <w:t>十</w:t>
      </w:r>
      <w:r>
        <w:rPr>
          <w:rFonts w:hint="eastAsia" w:ascii="微软雅黑" w:hAnsi="微软雅黑" w:eastAsia="微软雅黑" w:cs="微软雅黑"/>
          <w:b/>
          <w:sz w:val="24"/>
          <w:szCs w:val="24"/>
          <w:highlight w:val="none"/>
          <w:lang w:val="en-US" w:eastAsia="zh-CN"/>
        </w:rPr>
        <w:t>四</w:t>
      </w:r>
      <w:r>
        <w:rPr>
          <w:rFonts w:hint="eastAsia" w:ascii="微软雅黑" w:hAnsi="微软雅黑" w:eastAsia="微软雅黑" w:cs="微软雅黑"/>
          <w:b/>
          <w:sz w:val="24"/>
          <w:szCs w:val="24"/>
          <w:highlight w:val="none"/>
          <w:lang w:val="zh-CN"/>
        </w:rPr>
        <w:t>、</w:t>
      </w:r>
      <w:bookmarkEnd w:id="266"/>
      <w:bookmarkEnd w:id="267"/>
      <w:bookmarkEnd w:id="268"/>
      <w:bookmarkEnd w:id="269"/>
      <w:bookmarkEnd w:id="270"/>
      <w:bookmarkEnd w:id="271"/>
      <w:bookmarkEnd w:id="272"/>
      <w:bookmarkEnd w:id="273"/>
      <w:bookmarkEnd w:id="274"/>
      <w:bookmarkEnd w:id="275"/>
      <w:bookmarkEnd w:id="276"/>
      <w:r>
        <w:rPr>
          <w:rFonts w:hint="eastAsia" w:ascii="微软雅黑" w:hAnsi="微软雅黑" w:eastAsia="微软雅黑" w:cs="微软雅黑"/>
          <w:b/>
          <w:sz w:val="24"/>
          <w:szCs w:val="24"/>
          <w:highlight w:val="none"/>
          <w:lang w:val="zh-CN"/>
        </w:rPr>
        <w:t>需要落实的政府采购政策</w:t>
      </w:r>
      <w:bookmarkEnd w:id="277"/>
    </w:p>
    <w:p w14:paraId="4350274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一）本项目执行政府强制、优先采购节能产品，优先采购环境标志产品，支持中小企业，支持监狱和戒毒企业、残疾人企业、扶持不发达地区和少数民族地区、支持脱贫攻坚等相关政策，具体包括但不限于以下内容：</w:t>
      </w:r>
    </w:p>
    <w:p w14:paraId="431FB45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1.中小企业发展政策：《关于政府采购支持监狱企业发展有关问题的通知》（财库〔2014〕68号）、《关于促进残疾人就业政府采购政策的通知》（财库〔2017〕141号）、《政府采购促进中小企业发展管理办法》（财库〔2020〕46号）、《关于进一步加大政府采购支持中小企业力度的通知》（财库〔2022〕19号）。</w:t>
      </w:r>
    </w:p>
    <w:p w14:paraId="2BCC0F0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2.绿色发展政策：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商品包装政府采购需求标准（试行）》和《快递包装政府采购需求标准（试行）》（财办库[2020]123 号）。</w:t>
      </w:r>
    </w:p>
    <w:p w14:paraId="01B7258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3.支持脱贫攻坚政策：《财政部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14:paraId="34DB464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t>4.融资担保政策：陕西省财政厅关于印发《陕西省中小企业政府采购信用融资办法》（陕财办采〔2018〕23 号）、《陕西省财政厅关于加快推进我省中小企业政府采购信用融资工作的通知》（陕财办采〔2020〕15 号）。</w:t>
      </w:r>
    </w:p>
    <w:p w14:paraId="5FFF6BE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zh-CN" w:eastAsia="zh-CN"/>
        </w:rPr>
        <w:t>（二）供应商享受优惠政策时应如实提供所需要的证明文件，如存在虚假材料应标，将取消其磋商资格，并依照《中华人民共和国政府采购法》等国家有关规定追究相应责任。</w:t>
      </w:r>
    </w:p>
    <w:p w14:paraId="58FC210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中小企业（含中型、小型、微型企业）</w:t>
      </w:r>
    </w:p>
    <w:p w14:paraId="647D906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符合国务院有关部门根据企业从业人员、营业收入、资产总额等指标制定的中小企业划型标准（工信部联企业〔2011〕300号）及国家统计局关于印发《统计上大中小微型企业划分办法（2017）》</w:t>
      </w:r>
      <w:r>
        <w:rPr>
          <w:rFonts w:hint="eastAsia" w:ascii="微软雅黑" w:hAnsi="微软雅黑" w:eastAsia="微软雅黑" w:cs="微软雅黑"/>
          <w:color w:val="000000"/>
          <w:sz w:val="24"/>
          <w:szCs w:val="24"/>
          <w:highlight w:val="none"/>
          <w:lang w:val="en-US" w:eastAsia="zh-CN"/>
        </w:rPr>
        <w:t>的通知</w:t>
      </w:r>
      <w:r>
        <w:rPr>
          <w:rFonts w:hint="eastAsia" w:ascii="微软雅黑" w:hAnsi="微软雅黑" w:eastAsia="微软雅黑" w:cs="微软雅黑"/>
          <w:color w:val="000000"/>
          <w:sz w:val="24"/>
          <w:szCs w:val="24"/>
          <w:highlight w:val="none"/>
          <w:lang w:val="zh-CN" w:eastAsia="zh-CN"/>
        </w:rPr>
        <w:t>，提供中小企业制造的货物、由中小企业承建的工程或者由中小企业承接的服务。</w:t>
      </w:r>
    </w:p>
    <w:p w14:paraId="71F1C70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在货物采购项目中，供应商提供的货物既有中小企业制造货物，也有大型企业制造货物的，不享受本办法规定的中小企业扶持政策。</w:t>
      </w:r>
    </w:p>
    <w:p w14:paraId="01F1DC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中小企业参加磋商时，应出具《政府采购促进中小企业发展管理办法》（财库[2020]46号）文件规定的《中小企业声明函》，否则不享受相关中小企业扶持政策。</w:t>
      </w:r>
    </w:p>
    <w:p w14:paraId="564E8DF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监狱企业</w:t>
      </w:r>
    </w:p>
    <w:p w14:paraId="05ACA65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符合《关于政府采购支持监狱企业发展有关问题的通知》（财库[2014]68号）文件规定的监狱企业，提供本企业制造的货物、由本企业承建的工程或者承接的服务。</w:t>
      </w:r>
    </w:p>
    <w:p w14:paraId="29B54AE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监狱企业磋商时提供由省级以上监狱管理局、戒毒管理局(含新疆生产建设兵团)出具的属于监狱企业的证明，若未提供证明不享受扶持政策。</w:t>
      </w:r>
    </w:p>
    <w:p w14:paraId="062369D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在政府采购活动中，监狱企业视同小型、微型企业，享受相关中小企业扶持政策，若监狱企业已属于小型、微型企业的，不重复享受政策。</w:t>
      </w:r>
    </w:p>
    <w:p w14:paraId="089F651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残疾人福利性单位</w:t>
      </w:r>
    </w:p>
    <w:p w14:paraId="0A6DB93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符合《关于促进残疾人就业政府采购政策的通知》（财库[2017]141号）文件规定的残疾人福利性单位，提供本单位制造的货物、由本企业承建的工程或者承接的服务，或者提供其他残疾人福利性单位制造的货物（不包括使用非残疾人福利性单位注册商标的货物）。</w:t>
      </w:r>
    </w:p>
    <w:p w14:paraId="3323A61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残疾人福利性单位磋商时须提供《残疾人福利性单位声明函》，若未提供声明不享受扶持政策。</w:t>
      </w:r>
    </w:p>
    <w:p w14:paraId="7CFC65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在政府采购活动中，残疾人福利性单位视同小型、微型企业，享受相关中小企业扶持政策，残疾人福利性单位已属于小型、微型企业的，不重复享受政策。</w:t>
      </w:r>
    </w:p>
    <w:p w14:paraId="062943A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4、</w:t>
      </w:r>
      <w:r>
        <w:rPr>
          <w:rFonts w:hint="eastAsia" w:ascii="微软雅黑" w:hAnsi="微软雅黑" w:eastAsia="微软雅黑" w:cs="微软雅黑"/>
          <w:color w:val="000000"/>
          <w:sz w:val="24"/>
          <w:szCs w:val="24"/>
          <w:highlight w:val="none"/>
          <w:lang w:val="zh-CN" w:eastAsia="zh-CN"/>
        </w:rPr>
        <w:t>节能、环保产品政策</w:t>
      </w:r>
    </w:p>
    <w:p w14:paraId="68F89B1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（1）</w:t>
      </w:r>
      <w:r>
        <w:rPr>
          <w:rFonts w:hint="eastAsia" w:ascii="微软雅黑" w:hAnsi="微软雅黑" w:eastAsia="微软雅黑" w:cs="微软雅黑"/>
          <w:color w:val="000000"/>
          <w:sz w:val="24"/>
          <w:szCs w:val="24"/>
          <w:highlight w:val="none"/>
          <w:lang w:val="zh-CN" w:eastAsia="zh-CN"/>
        </w:rPr>
        <w:t>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074AAB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lang w:val="zh-CN" w:eastAsia="zh-CN"/>
        </w:rPr>
        <w:t>若供应商提供的所投产品属于《关于印发环境标志产品政府采购品目清单的通知》（财库[2019]18号文）、《关于印发节能产品政府采购品目清单的通知》（财库[2019]19号文）中品目清单内</w:t>
      </w:r>
      <w:r>
        <w:rPr>
          <w:rFonts w:hint="eastAsia" w:ascii="微软雅黑" w:hAnsi="微软雅黑" w:eastAsia="微软雅黑" w:cs="微软雅黑"/>
          <w:color w:val="000000"/>
          <w:sz w:val="24"/>
          <w:szCs w:val="24"/>
          <w:highlight w:val="none"/>
          <w:lang w:val="en-US" w:eastAsia="zh-CN"/>
        </w:rPr>
        <w:t>，磋商时</w:t>
      </w:r>
      <w:r>
        <w:rPr>
          <w:rFonts w:hint="eastAsia" w:ascii="微软雅黑" w:hAnsi="微软雅黑" w:eastAsia="微软雅黑" w:cs="微软雅黑"/>
          <w:color w:val="000000"/>
          <w:sz w:val="24"/>
          <w:szCs w:val="24"/>
          <w:highlight w:val="none"/>
          <w:lang w:val="zh-CN" w:eastAsia="zh-CN"/>
        </w:rPr>
        <w:t>必须按照磋商文件《节能、环境标志产品明细表》格式对此类产品单独分项报价并计算出占磋商报价的百分比，并提供经国家确定的认证机构（详见《参与实施政府采购节能产品认证机构名录》）出具的处于有效期之内的节能产品、环境标志产品认证证书，采购人对获得证书的非强制产品实施政府优先采购。响应文件中未按上述要求提供相关证明，</w:t>
      </w:r>
      <w:r>
        <w:rPr>
          <w:rFonts w:hint="eastAsia" w:ascii="微软雅黑" w:hAnsi="微软雅黑" w:eastAsia="微软雅黑" w:cs="微软雅黑"/>
          <w:color w:val="000000"/>
          <w:sz w:val="24"/>
          <w:szCs w:val="24"/>
          <w:highlight w:val="none"/>
          <w:lang w:val="en-US" w:eastAsia="zh-CN"/>
        </w:rPr>
        <w:t>评审时将不予认可。</w:t>
      </w:r>
    </w:p>
    <w:p w14:paraId="612E4E6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zh-CN" w:eastAsia="zh-CN"/>
        </w:rPr>
      </w:pP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lang w:val="zh-CN" w:eastAsia="zh-CN"/>
        </w:rPr>
        <w:t>此项只对属于品目清单内的非强制类产品进行计分，强制类产品不给予计分。</w:t>
      </w:r>
    </w:p>
    <w:p w14:paraId="59ECD07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微软雅黑" w:hAnsi="微软雅黑" w:eastAsia="微软雅黑" w:cs="微软雅黑"/>
          <w:color w:val="000000"/>
          <w:sz w:val="24"/>
          <w:szCs w:val="24"/>
          <w:highlight w:val="none"/>
          <w:lang w:val="en-US" w:eastAsia="zh-CN"/>
        </w:rPr>
      </w:pPr>
    </w:p>
    <w:p w14:paraId="06E95361">
      <w:pPr>
        <w:pStyle w:val="32"/>
        <w:rPr>
          <w:rFonts w:hint="eastAsia" w:ascii="微软雅黑" w:hAnsi="微软雅黑" w:eastAsia="微软雅黑" w:cs="微软雅黑"/>
          <w:color w:val="000000"/>
          <w:sz w:val="24"/>
          <w:szCs w:val="24"/>
          <w:highlight w:val="none"/>
          <w:lang w:val="en-US" w:eastAsia="zh-CN"/>
        </w:rPr>
      </w:pPr>
    </w:p>
    <w:p w14:paraId="2ED8B68E">
      <w:pPr>
        <w:pStyle w:val="32"/>
        <w:rPr>
          <w:rFonts w:hint="eastAsia" w:ascii="微软雅黑" w:hAnsi="微软雅黑" w:eastAsia="微软雅黑" w:cs="微软雅黑"/>
          <w:color w:val="000000"/>
          <w:sz w:val="24"/>
          <w:szCs w:val="24"/>
          <w:highlight w:val="none"/>
          <w:lang w:val="en-US" w:eastAsia="zh-CN"/>
        </w:rPr>
      </w:pPr>
    </w:p>
    <w:p w14:paraId="2B3F2767">
      <w:pPr>
        <w:pStyle w:val="32"/>
        <w:rPr>
          <w:rFonts w:hint="eastAsia" w:ascii="微软雅黑" w:hAnsi="微软雅黑" w:eastAsia="微软雅黑" w:cs="微软雅黑"/>
          <w:color w:val="000000"/>
          <w:sz w:val="24"/>
          <w:szCs w:val="24"/>
          <w:highlight w:val="none"/>
          <w:lang w:val="en-US" w:eastAsia="zh-CN"/>
        </w:rPr>
      </w:pPr>
    </w:p>
    <w:p w14:paraId="0BD45E9F">
      <w:pPr>
        <w:pStyle w:val="32"/>
        <w:rPr>
          <w:rFonts w:hint="eastAsia" w:ascii="微软雅黑" w:hAnsi="微软雅黑" w:eastAsia="微软雅黑" w:cs="微软雅黑"/>
          <w:color w:val="000000"/>
          <w:sz w:val="24"/>
          <w:szCs w:val="24"/>
          <w:highlight w:val="none"/>
          <w:lang w:val="en-US" w:eastAsia="zh-CN"/>
        </w:rPr>
      </w:pPr>
    </w:p>
    <w:p w14:paraId="1070E840">
      <w:pPr>
        <w:pStyle w:val="32"/>
        <w:rPr>
          <w:rFonts w:hint="eastAsia" w:ascii="微软雅黑" w:hAnsi="微软雅黑" w:eastAsia="微软雅黑" w:cs="微软雅黑"/>
          <w:color w:val="000000"/>
          <w:sz w:val="24"/>
          <w:szCs w:val="24"/>
          <w:highlight w:val="none"/>
          <w:lang w:val="en-US" w:eastAsia="zh-CN"/>
        </w:rPr>
      </w:pPr>
    </w:p>
    <w:p w14:paraId="5B224B0F">
      <w:pPr>
        <w:pStyle w:val="32"/>
        <w:rPr>
          <w:rFonts w:hint="eastAsia" w:ascii="微软雅黑" w:hAnsi="微软雅黑" w:eastAsia="微软雅黑" w:cs="微软雅黑"/>
          <w:color w:val="000000"/>
          <w:sz w:val="24"/>
          <w:szCs w:val="24"/>
          <w:highlight w:val="none"/>
          <w:lang w:val="en-US" w:eastAsia="zh-CN"/>
        </w:rPr>
      </w:pPr>
    </w:p>
    <w:p w14:paraId="364D74F3">
      <w:pPr>
        <w:pStyle w:val="32"/>
        <w:rPr>
          <w:rFonts w:hint="eastAsia" w:ascii="微软雅黑" w:hAnsi="微软雅黑" w:eastAsia="微软雅黑" w:cs="微软雅黑"/>
          <w:color w:val="000000"/>
          <w:sz w:val="24"/>
          <w:szCs w:val="24"/>
          <w:highlight w:val="none"/>
          <w:lang w:val="en-US" w:eastAsia="zh-CN"/>
        </w:rPr>
      </w:pPr>
    </w:p>
    <w:p w14:paraId="0443E6B5">
      <w:pPr>
        <w:pStyle w:val="32"/>
        <w:rPr>
          <w:rFonts w:hint="eastAsia" w:ascii="微软雅黑" w:hAnsi="微软雅黑" w:eastAsia="微软雅黑" w:cs="微软雅黑"/>
          <w:color w:val="000000"/>
          <w:sz w:val="24"/>
          <w:szCs w:val="24"/>
          <w:highlight w:val="none"/>
          <w:lang w:val="en-US" w:eastAsia="zh-CN"/>
        </w:rPr>
      </w:pPr>
    </w:p>
    <w:p w14:paraId="4A9DAFC0">
      <w:pPr>
        <w:pStyle w:val="32"/>
        <w:rPr>
          <w:rFonts w:hint="eastAsia" w:ascii="微软雅黑" w:hAnsi="微软雅黑" w:eastAsia="微软雅黑" w:cs="微软雅黑"/>
          <w:color w:val="000000"/>
          <w:sz w:val="24"/>
          <w:szCs w:val="24"/>
          <w:highlight w:val="none"/>
          <w:lang w:val="en-US" w:eastAsia="zh-CN"/>
        </w:rPr>
      </w:pPr>
    </w:p>
    <w:p w14:paraId="5374270E">
      <w:pPr>
        <w:pStyle w:val="32"/>
        <w:rPr>
          <w:rFonts w:hint="eastAsia" w:ascii="微软雅黑" w:hAnsi="微软雅黑" w:eastAsia="微软雅黑" w:cs="微软雅黑"/>
          <w:color w:val="000000"/>
          <w:sz w:val="24"/>
          <w:szCs w:val="24"/>
          <w:highlight w:val="none"/>
          <w:lang w:val="en-US" w:eastAsia="zh-CN"/>
        </w:rPr>
      </w:pPr>
    </w:p>
    <w:p w14:paraId="22F15DF8">
      <w:pPr>
        <w:pStyle w:val="32"/>
        <w:rPr>
          <w:rFonts w:hint="eastAsia" w:ascii="微软雅黑" w:hAnsi="微软雅黑" w:eastAsia="微软雅黑" w:cs="微软雅黑"/>
          <w:color w:val="000000"/>
          <w:sz w:val="24"/>
          <w:szCs w:val="24"/>
          <w:highlight w:val="none"/>
          <w:lang w:val="en-US" w:eastAsia="zh-CN"/>
        </w:rPr>
      </w:pPr>
    </w:p>
    <w:p w14:paraId="1506759B">
      <w:pPr>
        <w:pStyle w:val="32"/>
        <w:rPr>
          <w:rFonts w:hint="eastAsia" w:ascii="微软雅黑" w:hAnsi="微软雅黑" w:eastAsia="微软雅黑" w:cs="微软雅黑"/>
          <w:color w:val="000000"/>
          <w:sz w:val="24"/>
          <w:szCs w:val="24"/>
          <w:highlight w:val="none"/>
          <w:lang w:val="en-US" w:eastAsia="zh-CN"/>
        </w:rPr>
      </w:pPr>
    </w:p>
    <w:p w14:paraId="2F708FA4">
      <w:pPr>
        <w:rPr>
          <w:rFonts w:hint="eastAsia" w:ascii="微软雅黑" w:hAnsi="微软雅黑" w:eastAsia="微软雅黑" w:cs="微软雅黑"/>
          <w:color w:val="000000"/>
          <w:sz w:val="24"/>
          <w:szCs w:val="24"/>
          <w:highlight w:val="none"/>
          <w:lang w:val="en-US" w:eastAsia="zh-CN"/>
        </w:rPr>
      </w:pPr>
      <w:r>
        <w:rPr>
          <w:rFonts w:hint="eastAsia" w:ascii="微软雅黑" w:hAnsi="微软雅黑" w:eastAsia="微软雅黑" w:cs="微软雅黑"/>
          <w:color w:val="000000"/>
          <w:sz w:val="24"/>
          <w:szCs w:val="24"/>
          <w:highlight w:val="none"/>
          <w:lang w:val="en-US" w:eastAsia="zh-CN"/>
        </w:rPr>
        <w:br w:type="page"/>
      </w:r>
    </w:p>
    <w:p w14:paraId="64E499D4">
      <w:pPr>
        <w:pStyle w:val="32"/>
        <w:rPr>
          <w:rFonts w:hint="eastAsia" w:ascii="微软雅黑" w:hAnsi="微软雅黑" w:eastAsia="微软雅黑" w:cs="微软雅黑"/>
          <w:color w:val="000000"/>
          <w:sz w:val="24"/>
          <w:szCs w:val="24"/>
          <w:highlight w:val="none"/>
          <w:lang w:val="en-US" w:eastAsia="zh-CN"/>
        </w:rPr>
      </w:pPr>
    </w:p>
    <w:p w14:paraId="66CE4E21">
      <w:pPr>
        <w:pStyle w:val="10"/>
        <w:spacing w:line="360" w:lineRule="auto"/>
        <w:outlineLvl w:val="0"/>
        <w:rPr>
          <w:rFonts w:hint="eastAsia" w:ascii="微软雅黑" w:hAnsi="微软雅黑" w:eastAsia="微软雅黑" w:cs="微软雅黑"/>
          <w:sz w:val="24"/>
          <w:szCs w:val="24"/>
          <w:highlight w:val="none"/>
          <w:lang w:val="zh-CN"/>
        </w:rPr>
      </w:pPr>
      <w:bookmarkStart w:id="278" w:name="_Toc17818"/>
      <w:bookmarkStart w:id="279" w:name="_Toc26626"/>
      <w:r>
        <w:rPr>
          <w:rStyle w:val="37"/>
          <w:rFonts w:hint="eastAsia" w:hAnsi="Times New Roman" w:cs="Times New Roman"/>
          <w:b/>
          <w:bCs/>
          <w:sz w:val="32"/>
          <w:szCs w:val="32"/>
          <w:highlight w:val="none"/>
          <w:lang w:val="en-US" w:eastAsia="zh-CN"/>
        </w:rPr>
        <w:t>第三部分</w:t>
      </w:r>
      <w:bookmarkEnd w:id="278"/>
      <w:bookmarkStart w:id="280" w:name="_Toc19270"/>
      <w:bookmarkStart w:id="281" w:name="_Toc21592"/>
      <w:bookmarkStart w:id="282" w:name="_Toc23372"/>
      <w:bookmarkStart w:id="283" w:name="_Toc2115"/>
      <w:bookmarkStart w:id="284" w:name="_Toc21029"/>
      <w:bookmarkStart w:id="285" w:name="_Toc32235"/>
      <w:bookmarkStart w:id="286" w:name="_Toc8783"/>
      <w:bookmarkStart w:id="287" w:name="_Toc18368"/>
      <w:bookmarkStart w:id="288" w:name="_Toc21126"/>
      <w:bookmarkStart w:id="289" w:name="_Toc6499"/>
      <w:bookmarkStart w:id="290" w:name="_Toc16011"/>
      <w:bookmarkStart w:id="291" w:name="_Toc419"/>
      <w:bookmarkStart w:id="292" w:name="_Toc26089"/>
      <w:bookmarkStart w:id="293" w:name="_Toc10239"/>
      <w:bookmarkStart w:id="294" w:name="_Toc8281"/>
      <w:bookmarkStart w:id="295" w:name="_Toc15092"/>
      <w:bookmarkStart w:id="296" w:name="_Toc20842"/>
      <w:bookmarkStart w:id="297" w:name="_Toc10035"/>
      <w:bookmarkStart w:id="298" w:name="_Toc21416"/>
      <w:bookmarkStart w:id="299" w:name="_Toc20193"/>
      <w:bookmarkStart w:id="300" w:name="_Toc7071"/>
      <w:bookmarkStart w:id="301" w:name="_Toc6947"/>
      <w:r>
        <w:rPr>
          <w:rFonts w:hint="eastAsia" w:ascii="黑体" w:hAnsi="黑体" w:eastAsia="黑体" w:cs="黑体"/>
          <w:b/>
          <w:bCs/>
          <w:kern w:val="2"/>
          <w:sz w:val="32"/>
          <w:szCs w:val="32"/>
          <w:highlight w:val="none"/>
          <w:lang w:val="zh-CN" w:eastAsia="zh-CN" w:bidi="ar-SA"/>
        </w:rPr>
        <w:t xml:space="preserve">  采购内容及要求</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B309FC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一、项目名称：</w:t>
      </w:r>
    </w:p>
    <w:p w14:paraId="51E7B89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宁陕县城关镇寨沟村猫儿沟山洪治理项目</w:t>
      </w:r>
    </w:p>
    <w:p w14:paraId="38E5146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二、项目概况</w:t>
      </w:r>
    </w:p>
    <w:p w14:paraId="3C8D1F2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sz w:val="24"/>
          <w:szCs w:val="24"/>
          <w:highlight w:val="none"/>
          <w:lang w:val="en-US" w:eastAsia="zh-CN"/>
        </w:rPr>
        <w:t>1.对寨沟村猫儿沟进行清淤，将现有河床下降3m，预计清除石方11443.14m³；2.新建浆砌石挡墙2处，总长 146m，浆砌石总方量813.95m³。</w:t>
      </w:r>
    </w:p>
    <w:p w14:paraId="62A75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4"/>
          <w:szCs w:val="24"/>
          <w:highlight w:val="none"/>
          <w:lang w:val="zh-CN" w:eastAsia="zh-CN"/>
        </w:rPr>
      </w:pPr>
      <w:bookmarkStart w:id="302" w:name="_Toc22456"/>
      <w:r>
        <w:rPr>
          <w:rFonts w:hint="eastAsia" w:ascii="微软雅黑" w:hAnsi="微软雅黑" w:eastAsia="微软雅黑" w:cs="微软雅黑"/>
          <w:b/>
          <w:bCs/>
          <w:sz w:val="24"/>
          <w:szCs w:val="24"/>
          <w:highlight w:val="none"/>
          <w:lang w:val="en-US" w:eastAsia="zh-CN"/>
        </w:rPr>
        <w:t>三、其他</w:t>
      </w:r>
      <w:r>
        <w:rPr>
          <w:rFonts w:hint="eastAsia" w:ascii="微软雅黑" w:hAnsi="微软雅黑" w:eastAsia="微软雅黑" w:cs="微软雅黑"/>
          <w:b/>
          <w:bCs/>
          <w:sz w:val="24"/>
          <w:szCs w:val="24"/>
          <w:highlight w:val="none"/>
          <w:lang w:val="zh-CN" w:eastAsia="zh-CN"/>
        </w:rPr>
        <w:t>要求</w:t>
      </w:r>
      <w:bookmarkEnd w:id="302"/>
    </w:p>
    <w:p w14:paraId="6889E31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pPr>
      <w:r>
        <w:rPr>
          <w:rFonts w:hint="eastAsia" w:ascii="微软雅黑" w:hAnsi="微软雅黑" w:eastAsia="微软雅黑" w:cs="微软雅黑"/>
          <w:sz w:val="24"/>
          <w:szCs w:val="24"/>
          <w:highlight w:val="none"/>
          <w:lang w:val="en-US" w:eastAsia="zh-CN"/>
        </w:rPr>
        <w:t>合同履行期限：</w:t>
      </w:r>
      <w:r>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t>2个月</w:t>
      </w:r>
    </w:p>
    <w:p w14:paraId="0D064A9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val="en-US" w:eastAsia="zh-CN"/>
        </w:rPr>
        <w:t>质保期：自工程竣工验收合格后1年。</w:t>
      </w:r>
    </w:p>
    <w:p w14:paraId="709D3D8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default" w:ascii="微软雅黑" w:hAnsi="微软雅黑" w:eastAsia="微软雅黑" w:cs="微软雅黑"/>
          <w:sz w:val="24"/>
          <w:szCs w:val="24"/>
          <w:highlight w:val="yellow"/>
          <w:lang w:val="en-US" w:eastAsia="zh-CN"/>
        </w:rPr>
      </w:pPr>
      <w:r>
        <w:rPr>
          <w:rFonts w:hint="eastAsia" w:ascii="微软雅黑" w:hAnsi="微软雅黑" w:eastAsia="微软雅黑" w:cs="微软雅黑"/>
          <w:sz w:val="24"/>
          <w:szCs w:val="24"/>
          <w:highlight w:val="none"/>
          <w:lang w:val="en-US" w:eastAsia="zh-CN"/>
        </w:rPr>
        <w:t>付款方式：合同签订项目开工后，甲方支付总价合同的30%项目启动资金，完成总工程量的一半时,按审签后的工程进度支付;预付和按进度拨付资金总额不超过项目合同总额的80%，余款待项目验收合格后支付至合同金额的97%；暂留3%作为工程质保金，保质期壹年，一年后无息支付给成交供应商。</w:t>
      </w:r>
    </w:p>
    <w:p w14:paraId="3624459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color w:val="auto"/>
          <w:kern w:val="2"/>
          <w:sz w:val="24"/>
          <w:szCs w:val="24"/>
          <w:highlight w:val="none"/>
          <w:lang w:val="en-US" w:eastAsia="zh-CN" w:bidi="ar"/>
        </w:rPr>
        <w:t>四、工程量清单</w:t>
      </w:r>
      <w:r>
        <w:rPr>
          <w:rFonts w:hint="eastAsia" w:ascii="微软雅黑" w:hAnsi="微软雅黑" w:eastAsia="微软雅黑" w:cs="微软雅黑"/>
          <w:b/>
          <w:bCs/>
          <w:sz w:val="24"/>
          <w:szCs w:val="24"/>
          <w:lang w:val="en-US" w:eastAsia="zh-CN"/>
        </w:rPr>
        <w:t>：</w:t>
      </w:r>
    </w:p>
    <w:p w14:paraId="3E02D3D1">
      <w:pPr>
        <w:pStyle w:val="10"/>
        <w:numPr>
          <w:ilvl w:val="0"/>
          <w:numId w:val="0"/>
        </w:numPr>
        <w:jc w:val="both"/>
        <w:rPr>
          <w:rFonts w:hint="eastAsia"/>
          <w:lang w:val="en-US" w:eastAsia="zh-CN"/>
        </w:rPr>
      </w:pPr>
    </w:p>
    <w:p w14:paraId="14CA936E">
      <w:pPr>
        <w:pStyle w:val="19"/>
        <w:ind w:left="0" w:leftChars="0" w:firstLine="0" w:firstLineChars="0"/>
        <w:rPr>
          <w:rFonts w:hint="eastAsia" w:ascii="黑体" w:hAnsi="黑体" w:eastAsia="黑体" w:cs="黑体"/>
          <w:b/>
          <w:bCs/>
          <w:kern w:val="2"/>
          <w:sz w:val="32"/>
          <w:szCs w:val="32"/>
          <w:highlight w:val="none"/>
          <w:lang w:val="zh-CN" w:eastAsia="zh-CN" w:bidi="ar-SA"/>
        </w:rPr>
      </w:pPr>
      <w:bookmarkStart w:id="303" w:name="_Toc8272"/>
      <w:bookmarkStart w:id="304" w:name="_Toc7027"/>
    </w:p>
    <w:p w14:paraId="494606FE">
      <w:pPr>
        <w:rPr>
          <w:rFonts w:hint="eastAsia" w:ascii="黑体" w:hAnsi="黑体" w:eastAsia="黑体" w:cs="黑体"/>
          <w:b/>
          <w:bCs/>
          <w:kern w:val="2"/>
          <w:sz w:val="32"/>
          <w:szCs w:val="32"/>
          <w:highlight w:val="none"/>
          <w:lang w:val="zh-CN" w:eastAsia="zh-CN" w:bidi="ar-SA"/>
        </w:rPr>
      </w:pPr>
    </w:p>
    <w:p w14:paraId="4A5604E9">
      <w:pPr>
        <w:pStyle w:val="10"/>
        <w:rPr>
          <w:rFonts w:hint="eastAsia" w:ascii="黑体" w:hAnsi="黑体" w:eastAsia="黑体" w:cs="黑体"/>
          <w:b/>
          <w:bCs/>
          <w:kern w:val="2"/>
          <w:sz w:val="32"/>
          <w:szCs w:val="32"/>
          <w:highlight w:val="none"/>
          <w:lang w:val="zh-CN" w:eastAsia="zh-CN" w:bidi="ar-SA"/>
        </w:rPr>
      </w:pPr>
    </w:p>
    <w:p w14:paraId="6E2AC033">
      <w:pPr>
        <w:pStyle w:val="10"/>
        <w:rPr>
          <w:rFonts w:hint="eastAsia" w:ascii="黑体" w:hAnsi="黑体" w:eastAsia="黑体" w:cs="黑体"/>
          <w:b/>
          <w:bCs/>
          <w:kern w:val="2"/>
          <w:sz w:val="32"/>
          <w:szCs w:val="32"/>
          <w:highlight w:val="none"/>
          <w:lang w:val="zh-CN" w:eastAsia="zh-CN" w:bidi="ar-SA"/>
        </w:rPr>
      </w:pPr>
    </w:p>
    <w:p w14:paraId="455D07E3">
      <w:pPr>
        <w:rPr>
          <w:rFonts w:hint="eastAsia" w:ascii="黑体" w:hAnsi="黑体" w:eastAsia="黑体" w:cs="黑体"/>
          <w:b/>
          <w:bCs/>
          <w:kern w:val="2"/>
          <w:sz w:val="32"/>
          <w:szCs w:val="32"/>
          <w:highlight w:val="none"/>
          <w:lang w:val="zh-CN" w:eastAsia="zh-CN" w:bidi="ar-SA"/>
        </w:rPr>
      </w:pPr>
      <w:r>
        <w:rPr>
          <w:rFonts w:hint="eastAsia" w:ascii="黑体" w:hAnsi="黑体" w:eastAsia="黑体" w:cs="黑体"/>
          <w:b/>
          <w:bCs/>
          <w:kern w:val="2"/>
          <w:sz w:val="32"/>
          <w:szCs w:val="32"/>
          <w:highlight w:val="none"/>
          <w:lang w:val="zh-CN" w:eastAsia="zh-CN" w:bidi="ar-SA"/>
        </w:rPr>
        <w:br w:type="page"/>
      </w:r>
      <w:r>
        <w:drawing>
          <wp:inline distT="0" distB="0" distL="114300" distR="114300">
            <wp:extent cx="5756910" cy="7089140"/>
            <wp:effectExtent l="0" t="0" r="15240" b="165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0"/>
                    <a:stretch>
                      <a:fillRect/>
                    </a:stretch>
                  </pic:blipFill>
                  <pic:spPr>
                    <a:xfrm>
                      <a:off x="0" y="0"/>
                      <a:ext cx="5756910" cy="7089140"/>
                    </a:xfrm>
                    <a:prstGeom prst="rect">
                      <a:avLst/>
                    </a:prstGeom>
                    <a:noFill/>
                    <a:ln>
                      <a:noFill/>
                    </a:ln>
                  </pic:spPr>
                </pic:pic>
              </a:graphicData>
            </a:graphic>
          </wp:inline>
        </w:drawing>
      </w:r>
      <w:r>
        <w:drawing>
          <wp:inline distT="0" distB="0" distL="114300" distR="114300">
            <wp:extent cx="5758180" cy="6957695"/>
            <wp:effectExtent l="0" t="0" r="13970" b="1460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1"/>
                    <a:stretch>
                      <a:fillRect/>
                    </a:stretch>
                  </pic:blipFill>
                  <pic:spPr>
                    <a:xfrm>
                      <a:off x="0" y="0"/>
                      <a:ext cx="5758180" cy="6957695"/>
                    </a:xfrm>
                    <a:prstGeom prst="rect">
                      <a:avLst/>
                    </a:prstGeom>
                    <a:noFill/>
                    <a:ln>
                      <a:noFill/>
                    </a:ln>
                  </pic:spPr>
                </pic:pic>
              </a:graphicData>
            </a:graphic>
          </wp:inline>
        </w:drawing>
      </w:r>
    </w:p>
    <w:p w14:paraId="698FC8AA">
      <w:pPr>
        <w:rPr>
          <w:rFonts w:hint="eastAsia"/>
          <w:lang w:val="zh-CN" w:eastAsia="zh-CN"/>
        </w:rPr>
      </w:pPr>
    </w:p>
    <w:p w14:paraId="38015221">
      <w:pPr>
        <w:rPr>
          <w:rFonts w:hint="eastAsia" w:ascii="黑体" w:hAnsi="黑体" w:eastAsia="黑体" w:cs="黑体"/>
          <w:b/>
          <w:bCs/>
          <w:kern w:val="2"/>
          <w:sz w:val="32"/>
          <w:szCs w:val="32"/>
          <w:highlight w:val="none"/>
          <w:lang w:val="zh-CN" w:eastAsia="zh-CN" w:bidi="ar-SA"/>
        </w:rPr>
      </w:pPr>
      <w:r>
        <w:rPr>
          <w:rFonts w:hint="eastAsia" w:ascii="黑体" w:hAnsi="黑体" w:eastAsia="黑体" w:cs="黑体"/>
          <w:b/>
          <w:bCs/>
          <w:kern w:val="2"/>
          <w:sz w:val="32"/>
          <w:szCs w:val="32"/>
          <w:highlight w:val="none"/>
          <w:lang w:val="zh-CN" w:eastAsia="zh-CN" w:bidi="ar-SA"/>
        </w:rPr>
        <w:br w:type="page"/>
      </w:r>
    </w:p>
    <w:p w14:paraId="38B55352">
      <w:pPr>
        <w:pStyle w:val="10"/>
        <w:spacing w:line="360" w:lineRule="auto"/>
        <w:jc w:val="center"/>
        <w:outlineLvl w:val="0"/>
        <w:rPr>
          <w:rFonts w:ascii="宋体" w:hAnsi="宋体" w:cs="宋体"/>
          <w:highlight w:val="none"/>
        </w:rPr>
      </w:pPr>
      <w:r>
        <w:rPr>
          <w:rFonts w:hint="eastAsia" w:ascii="黑体" w:hAnsi="黑体" w:eastAsia="黑体" w:cs="黑体"/>
          <w:b/>
          <w:bCs/>
          <w:kern w:val="2"/>
          <w:sz w:val="32"/>
          <w:szCs w:val="32"/>
          <w:highlight w:val="none"/>
          <w:lang w:val="zh-CN" w:eastAsia="zh-CN" w:bidi="ar-SA"/>
        </w:rPr>
        <w:t>第</w:t>
      </w:r>
      <w:r>
        <w:rPr>
          <w:rFonts w:hint="eastAsia" w:ascii="黑体" w:hAnsi="黑体" w:eastAsia="黑体" w:cs="黑体"/>
          <w:b/>
          <w:bCs/>
          <w:kern w:val="2"/>
          <w:sz w:val="32"/>
          <w:szCs w:val="32"/>
          <w:highlight w:val="none"/>
          <w:lang w:val="en-US" w:eastAsia="zh-CN" w:bidi="ar-SA"/>
        </w:rPr>
        <w:t>四</w:t>
      </w:r>
      <w:r>
        <w:rPr>
          <w:rFonts w:hint="eastAsia" w:ascii="黑体" w:hAnsi="黑体" w:eastAsia="黑体" w:cs="黑体"/>
          <w:b/>
          <w:bCs/>
          <w:kern w:val="2"/>
          <w:sz w:val="32"/>
          <w:szCs w:val="32"/>
          <w:highlight w:val="none"/>
          <w:lang w:val="zh-CN" w:eastAsia="zh-CN" w:bidi="ar-SA"/>
        </w:rPr>
        <w:t>部分  拟签订的合同条款文本</w:t>
      </w:r>
      <w:bookmarkEnd w:id="303"/>
      <w:bookmarkEnd w:id="304"/>
    </w:p>
    <w:p w14:paraId="401D9AC8">
      <w:pPr>
        <w:spacing w:line="400" w:lineRule="exact"/>
        <w:jc w:val="center"/>
        <w:rPr>
          <w:rFonts w:hint="eastAsia" w:ascii="宋体" w:hAnsi="宋体" w:cs="Arial"/>
          <w:sz w:val="28"/>
          <w:szCs w:val="28"/>
        </w:rPr>
      </w:pPr>
      <w:r>
        <w:rPr>
          <w:rFonts w:hint="eastAsia" w:ascii="宋体" w:hAnsi="宋体" w:cs="Arial"/>
          <w:b/>
          <w:sz w:val="28"/>
          <w:szCs w:val="28"/>
        </w:rPr>
        <w:t>第一部分    协议书</w:t>
      </w:r>
    </w:p>
    <w:p w14:paraId="694931A3">
      <w:pPr>
        <w:spacing w:line="400" w:lineRule="exact"/>
        <w:ind w:firstLine="480" w:firstLineChars="200"/>
        <w:jc w:val="left"/>
        <w:rPr>
          <w:rFonts w:hint="eastAsia" w:ascii="宋体" w:hAnsi="宋体" w:cs="Arial"/>
          <w:sz w:val="24"/>
          <w:u w:val="single"/>
        </w:rPr>
      </w:pPr>
      <w:r>
        <w:rPr>
          <w:rFonts w:hint="eastAsia" w:ascii="宋体" w:hAnsi="宋体" w:cs="Arial"/>
          <w:sz w:val="24"/>
        </w:rPr>
        <w:t>发包人（全称）：</w:t>
      </w:r>
      <w:r>
        <w:rPr>
          <w:rFonts w:hint="eastAsia" w:ascii="宋体" w:hAnsi="宋体" w:cs="Arial"/>
          <w:sz w:val="24"/>
          <w:u w:val="single"/>
        </w:rPr>
        <w:t xml:space="preserve">  </w:t>
      </w:r>
      <w:r>
        <w:rPr>
          <w:rFonts w:hint="eastAsia" w:ascii="宋体" w:hAnsi="宋体" w:cs="Arial"/>
          <w:sz w:val="24"/>
          <w:u w:val="single"/>
          <w:lang w:val="en-US" w:eastAsia="zh-CN"/>
        </w:rPr>
        <w:t xml:space="preserve">                </w:t>
      </w:r>
      <w:r>
        <w:rPr>
          <w:rFonts w:hint="eastAsia" w:ascii="宋体" w:hAnsi="宋体" w:cs="Arial"/>
          <w:sz w:val="24"/>
          <w:u w:val="single"/>
        </w:rPr>
        <w:t xml:space="preserve">        </w:t>
      </w:r>
    </w:p>
    <w:p w14:paraId="19DCB265">
      <w:pPr>
        <w:spacing w:line="400" w:lineRule="exact"/>
        <w:ind w:firstLine="480" w:firstLineChars="200"/>
        <w:jc w:val="left"/>
        <w:rPr>
          <w:rFonts w:hint="eastAsia" w:ascii="宋体" w:hAnsi="宋体" w:cs="Arial"/>
          <w:sz w:val="24"/>
          <w:u w:val="single"/>
        </w:rPr>
      </w:pPr>
      <w:r>
        <w:rPr>
          <w:rFonts w:hint="eastAsia" w:ascii="宋体" w:hAnsi="宋体" w:cs="Arial"/>
          <w:sz w:val="24"/>
        </w:rPr>
        <w:t>承包人（全称）：</w:t>
      </w:r>
      <w:r>
        <w:rPr>
          <w:rFonts w:hint="eastAsia" w:ascii="宋体" w:hAnsi="宋体" w:cs="Arial"/>
          <w:sz w:val="24"/>
          <w:u w:val="single"/>
        </w:rPr>
        <w:t xml:space="preserve">                          </w:t>
      </w:r>
    </w:p>
    <w:p w14:paraId="492A9957">
      <w:pPr>
        <w:spacing w:line="400" w:lineRule="exact"/>
        <w:ind w:firstLine="480" w:firstLineChars="200"/>
        <w:jc w:val="left"/>
        <w:rPr>
          <w:rFonts w:hint="eastAsia" w:ascii="宋体" w:hAnsi="宋体" w:cs="Arial"/>
          <w:sz w:val="24"/>
        </w:rPr>
      </w:pPr>
      <w:r>
        <w:rPr>
          <w:rFonts w:hint="eastAsia" w:ascii="宋体" w:hAnsi="宋体" w:cs="Arial"/>
          <w:sz w:val="24"/>
          <w:highlight w:val="none"/>
        </w:rPr>
        <w:t>依照《</w:t>
      </w:r>
      <w:r>
        <w:rPr>
          <w:rFonts w:hint="eastAsia" w:ascii="宋体" w:hAnsi="宋体" w:cs="Arial"/>
          <w:sz w:val="24"/>
          <w:highlight w:val="none"/>
          <w:lang w:eastAsia="zh-CN"/>
        </w:rPr>
        <w:t>中华人民共和国民法典</w:t>
      </w:r>
      <w:r>
        <w:rPr>
          <w:rFonts w:hint="eastAsia" w:ascii="宋体" w:hAnsi="宋体" w:cs="Arial"/>
          <w:sz w:val="24"/>
          <w:highlight w:val="none"/>
        </w:rPr>
        <w:t>》、</w:t>
      </w:r>
      <w:r>
        <w:rPr>
          <w:rFonts w:hint="eastAsia" w:ascii="宋体" w:hAnsi="宋体" w:cs="Arial"/>
          <w:sz w:val="24"/>
        </w:rPr>
        <w:t>《中华人民共和国建筑法》及其他有关法律、行政法规，遵循平等、自愿、公平和诚实信用的原则，双方就本建设工程施工事项协商一致，订立本合同。</w:t>
      </w:r>
    </w:p>
    <w:p w14:paraId="106A6F4F">
      <w:pPr>
        <w:spacing w:line="400" w:lineRule="exact"/>
        <w:ind w:firstLine="482" w:firstLineChars="200"/>
        <w:jc w:val="left"/>
        <w:rPr>
          <w:rFonts w:hint="eastAsia" w:ascii="宋体" w:hAnsi="宋体" w:cs="Arial"/>
          <w:b/>
          <w:sz w:val="24"/>
        </w:rPr>
      </w:pPr>
      <w:r>
        <w:rPr>
          <w:rFonts w:hint="eastAsia" w:ascii="宋体" w:hAnsi="宋体" w:cs="Arial"/>
          <w:b/>
          <w:sz w:val="24"/>
        </w:rPr>
        <w:t>一、工程概况</w:t>
      </w:r>
    </w:p>
    <w:p w14:paraId="48506CD2">
      <w:pPr>
        <w:spacing w:line="400" w:lineRule="exact"/>
        <w:ind w:firstLine="480" w:firstLineChars="200"/>
        <w:jc w:val="left"/>
        <w:rPr>
          <w:rFonts w:hint="eastAsia" w:ascii="宋体" w:hAnsi="宋体" w:cs="Arial"/>
          <w:sz w:val="24"/>
          <w:u w:val="single"/>
        </w:rPr>
      </w:pPr>
      <w:r>
        <w:rPr>
          <w:rFonts w:hint="eastAsia" w:ascii="宋体" w:hAnsi="宋体" w:cs="Arial"/>
          <w:sz w:val="24"/>
        </w:rPr>
        <w:t>工程名称：</w:t>
      </w:r>
      <w:r>
        <w:rPr>
          <w:rFonts w:hint="eastAsia" w:ascii="宋体" w:hAnsi="宋体" w:cs="Arial"/>
          <w:sz w:val="24"/>
          <w:u w:val="single"/>
        </w:rPr>
        <w:t xml:space="preserve">                                                </w:t>
      </w:r>
    </w:p>
    <w:p w14:paraId="4C932F23">
      <w:pPr>
        <w:spacing w:line="400" w:lineRule="exact"/>
        <w:ind w:firstLine="480" w:firstLineChars="200"/>
        <w:jc w:val="left"/>
        <w:rPr>
          <w:rFonts w:hint="eastAsia" w:ascii="宋体" w:hAnsi="宋体" w:cs="Arial"/>
          <w:sz w:val="24"/>
          <w:u w:val="single"/>
        </w:rPr>
      </w:pPr>
      <w:r>
        <w:rPr>
          <w:rFonts w:hint="eastAsia" w:ascii="宋体" w:hAnsi="宋体" w:cs="Arial"/>
          <w:color w:val="000000"/>
          <w:sz w:val="24"/>
        </w:rPr>
        <w:t>工程地点</w:t>
      </w:r>
      <w:r>
        <w:rPr>
          <w:rFonts w:hint="eastAsia" w:ascii="宋体" w:hAnsi="宋体" w:cs="Arial"/>
          <w:sz w:val="24"/>
        </w:rPr>
        <w:t>：</w:t>
      </w:r>
      <w:r>
        <w:rPr>
          <w:rFonts w:hint="eastAsia" w:ascii="宋体" w:hAnsi="宋体" w:cs="Arial"/>
          <w:sz w:val="24"/>
          <w:u w:val="single"/>
        </w:rPr>
        <w:t xml:space="preserve">                                </w:t>
      </w:r>
    </w:p>
    <w:p w14:paraId="685E6B12">
      <w:pPr>
        <w:spacing w:line="400" w:lineRule="exact"/>
        <w:ind w:firstLine="480" w:firstLineChars="200"/>
        <w:jc w:val="left"/>
        <w:rPr>
          <w:rFonts w:hint="eastAsia" w:ascii="宋体" w:hAnsi="宋体" w:cs="Arial"/>
          <w:sz w:val="24"/>
          <w:u w:val="single"/>
        </w:rPr>
      </w:pPr>
      <w:r>
        <w:rPr>
          <w:rFonts w:hint="eastAsia" w:ascii="宋体" w:hAnsi="宋体" w:cs="Arial"/>
          <w:sz w:val="24"/>
        </w:rPr>
        <w:t>工程立项文号：</w:t>
      </w:r>
      <w:r>
        <w:rPr>
          <w:rFonts w:hint="eastAsia" w:ascii="宋体" w:hAnsi="宋体" w:cs="Arial"/>
          <w:sz w:val="24"/>
          <w:u w:val="single"/>
        </w:rPr>
        <w:t xml:space="preserve">                            </w:t>
      </w:r>
    </w:p>
    <w:p w14:paraId="22FE341F">
      <w:pPr>
        <w:spacing w:line="400" w:lineRule="exact"/>
        <w:ind w:firstLine="480" w:firstLineChars="200"/>
        <w:jc w:val="left"/>
        <w:rPr>
          <w:rFonts w:hint="eastAsia" w:ascii="宋体" w:hAnsi="宋体" w:cs="Arial"/>
          <w:sz w:val="24"/>
          <w:u w:val="single"/>
        </w:rPr>
      </w:pPr>
      <w:r>
        <w:rPr>
          <w:rFonts w:hint="eastAsia" w:ascii="宋体" w:hAnsi="宋体" w:cs="Arial"/>
          <w:sz w:val="24"/>
        </w:rPr>
        <w:t>资金来源：</w:t>
      </w:r>
      <w:r>
        <w:rPr>
          <w:rFonts w:hint="eastAsia" w:ascii="宋体" w:hAnsi="宋体" w:cs="Arial"/>
          <w:sz w:val="24"/>
          <w:u w:val="single"/>
        </w:rPr>
        <w:t xml:space="preserve">  政府投资   </w:t>
      </w:r>
    </w:p>
    <w:p w14:paraId="390105AD">
      <w:pPr>
        <w:spacing w:line="400" w:lineRule="exact"/>
        <w:ind w:firstLine="482" w:firstLineChars="200"/>
        <w:jc w:val="left"/>
        <w:rPr>
          <w:rFonts w:hint="eastAsia" w:ascii="宋体" w:hAnsi="宋体" w:cs="Arial"/>
          <w:b/>
          <w:sz w:val="24"/>
        </w:rPr>
      </w:pPr>
      <w:r>
        <w:rPr>
          <w:rFonts w:hint="eastAsia" w:ascii="宋体" w:hAnsi="宋体" w:cs="Arial"/>
          <w:b/>
          <w:sz w:val="24"/>
        </w:rPr>
        <w:t>二、工程承包范围</w:t>
      </w:r>
    </w:p>
    <w:p w14:paraId="11645604">
      <w:pPr>
        <w:spacing w:line="400" w:lineRule="exact"/>
        <w:ind w:firstLine="480" w:firstLineChars="200"/>
        <w:jc w:val="left"/>
        <w:rPr>
          <w:rFonts w:hint="eastAsia" w:ascii="宋体" w:hAnsi="宋体" w:cs="Arial"/>
          <w:sz w:val="24"/>
          <w:u w:val="single"/>
        </w:rPr>
      </w:pPr>
      <w:r>
        <w:rPr>
          <w:rFonts w:hint="eastAsia" w:ascii="宋体" w:hAnsi="宋体" w:cs="Arial"/>
          <w:sz w:val="24"/>
        </w:rPr>
        <w:t>承包范围：</w:t>
      </w:r>
      <w:r>
        <w:rPr>
          <w:rFonts w:hint="eastAsia" w:ascii="宋体" w:hAnsi="宋体" w:cs="Arial"/>
          <w:sz w:val="24"/>
          <w:u w:val="single"/>
        </w:rPr>
        <w:t xml:space="preserve">    施工图纸及工程量清单中所包含的全部工程内容               </w:t>
      </w:r>
    </w:p>
    <w:p w14:paraId="3243C837">
      <w:pPr>
        <w:spacing w:line="400" w:lineRule="exact"/>
        <w:ind w:firstLine="480" w:firstLineChars="200"/>
        <w:jc w:val="left"/>
        <w:rPr>
          <w:rFonts w:hint="eastAsia" w:ascii="宋体" w:hAnsi="宋体" w:cs="Arial"/>
          <w:sz w:val="24"/>
        </w:rPr>
      </w:pPr>
      <w:r>
        <w:rPr>
          <w:rFonts w:hint="eastAsia" w:ascii="宋体" w:hAnsi="宋体" w:cs="Arial"/>
          <w:sz w:val="24"/>
          <w:u w:val="single"/>
        </w:rPr>
        <w:t xml:space="preserve">                                                                         </w:t>
      </w:r>
    </w:p>
    <w:p w14:paraId="201AB6FC">
      <w:pPr>
        <w:spacing w:line="400" w:lineRule="exact"/>
        <w:ind w:firstLine="480" w:firstLineChars="200"/>
        <w:jc w:val="left"/>
        <w:rPr>
          <w:rFonts w:hint="eastAsia" w:ascii="宋体" w:hAnsi="宋体" w:cs="Arial"/>
          <w:sz w:val="24"/>
          <w:u w:val="single"/>
        </w:rPr>
      </w:pPr>
      <w:r>
        <w:rPr>
          <w:rFonts w:hint="eastAsia" w:ascii="宋体" w:hAnsi="宋体" w:cs="Arial"/>
          <w:sz w:val="24"/>
        </w:rPr>
        <w:t>不包括的工程范围：</w:t>
      </w:r>
      <w:r>
        <w:rPr>
          <w:rFonts w:hint="eastAsia" w:ascii="宋体" w:hAnsi="宋体" w:cs="Arial"/>
          <w:sz w:val="24"/>
          <w:u w:val="single"/>
        </w:rPr>
        <w:t xml:space="preserve">                                                       </w:t>
      </w:r>
    </w:p>
    <w:p w14:paraId="2F349AA0">
      <w:pPr>
        <w:spacing w:line="400" w:lineRule="exact"/>
        <w:ind w:firstLine="480" w:firstLineChars="200"/>
        <w:jc w:val="left"/>
        <w:rPr>
          <w:rFonts w:hint="eastAsia" w:ascii="宋体" w:hAnsi="宋体" w:cs="Arial"/>
          <w:sz w:val="24"/>
          <w:u w:val="single"/>
        </w:rPr>
      </w:pPr>
      <w:r>
        <w:rPr>
          <w:rFonts w:hint="eastAsia" w:ascii="宋体" w:hAnsi="宋体" w:cs="Arial"/>
          <w:sz w:val="24"/>
          <w:u w:val="single"/>
        </w:rPr>
        <w:t xml:space="preserve">                                                                          </w:t>
      </w:r>
    </w:p>
    <w:p w14:paraId="67133F7F">
      <w:pPr>
        <w:spacing w:line="400" w:lineRule="exact"/>
        <w:ind w:firstLine="482" w:firstLineChars="200"/>
        <w:jc w:val="left"/>
        <w:rPr>
          <w:rFonts w:hint="eastAsia" w:ascii="宋体" w:hAnsi="宋体" w:cs="Arial"/>
          <w:b/>
          <w:sz w:val="24"/>
        </w:rPr>
      </w:pPr>
      <w:r>
        <w:rPr>
          <w:rFonts w:hint="eastAsia" w:ascii="宋体" w:hAnsi="宋体" w:cs="Arial"/>
          <w:b/>
          <w:sz w:val="24"/>
        </w:rPr>
        <w:t>三、合同工期</w:t>
      </w:r>
    </w:p>
    <w:p w14:paraId="121B09CF">
      <w:pPr>
        <w:spacing w:line="400" w:lineRule="exact"/>
        <w:ind w:firstLine="480" w:firstLineChars="200"/>
        <w:jc w:val="left"/>
        <w:rPr>
          <w:rFonts w:hint="eastAsia" w:ascii="宋体" w:hAnsi="宋体" w:cs="Arial"/>
          <w:sz w:val="24"/>
          <w:u w:val="single"/>
        </w:rPr>
      </w:pPr>
      <w:r>
        <w:rPr>
          <w:rFonts w:hint="eastAsia" w:ascii="宋体" w:hAnsi="宋体" w:cs="Arial"/>
          <w:sz w:val="24"/>
        </w:rPr>
        <w:t>总日历天数</w:t>
      </w:r>
      <w:r>
        <w:rPr>
          <w:rFonts w:hint="eastAsia" w:ascii="宋体" w:hAnsi="宋体" w:cs="Arial"/>
          <w:sz w:val="24"/>
          <w:u w:val="single"/>
        </w:rPr>
        <w:t xml:space="preserve">      </w:t>
      </w:r>
      <w:r>
        <w:rPr>
          <w:rFonts w:hint="eastAsia" w:ascii="宋体" w:hAnsi="宋体" w:cs="Arial"/>
          <w:sz w:val="24"/>
        </w:rPr>
        <w:t>天</w:t>
      </w:r>
    </w:p>
    <w:p w14:paraId="0EA8C387">
      <w:pPr>
        <w:spacing w:line="40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开工日期：</w:t>
      </w:r>
      <w:r>
        <w:rPr>
          <w:rFonts w:hint="eastAsia" w:ascii="宋体" w:hAnsi="宋体" w:cs="Arial"/>
          <w:color w:val="000000"/>
          <w:sz w:val="24"/>
          <w:u w:val="single"/>
        </w:rPr>
        <w:t xml:space="preserve">      年    月     日  </w:t>
      </w:r>
    </w:p>
    <w:p w14:paraId="2158637A">
      <w:pPr>
        <w:spacing w:line="40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竣工日期：</w:t>
      </w:r>
      <w:r>
        <w:rPr>
          <w:rFonts w:hint="eastAsia" w:ascii="宋体" w:hAnsi="宋体" w:cs="Arial"/>
          <w:color w:val="000000"/>
          <w:sz w:val="24"/>
          <w:u w:val="single"/>
        </w:rPr>
        <w:t xml:space="preserve">      年    月     日  </w:t>
      </w:r>
    </w:p>
    <w:p w14:paraId="2E7CFF00">
      <w:pPr>
        <w:spacing w:line="400" w:lineRule="exact"/>
        <w:ind w:firstLine="482" w:firstLineChars="200"/>
        <w:jc w:val="left"/>
        <w:rPr>
          <w:rFonts w:hint="eastAsia" w:ascii="宋体" w:hAnsi="宋体" w:cs="Arial"/>
          <w:b/>
          <w:sz w:val="24"/>
        </w:rPr>
      </w:pPr>
      <w:r>
        <w:rPr>
          <w:rFonts w:hint="eastAsia" w:ascii="宋体" w:hAnsi="宋体" w:cs="Arial"/>
          <w:b/>
          <w:sz w:val="24"/>
        </w:rPr>
        <w:t>四、质量标准</w:t>
      </w:r>
    </w:p>
    <w:p w14:paraId="16871563">
      <w:pPr>
        <w:spacing w:line="400" w:lineRule="exact"/>
        <w:ind w:firstLine="482" w:firstLineChars="200"/>
        <w:jc w:val="left"/>
        <w:rPr>
          <w:rFonts w:hint="eastAsia" w:ascii="宋体" w:hAnsi="宋体" w:cs="Arial"/>
          <w:sz w:val="24"/>
          <w:u w:val="single"/>
        </w:rPr>
      </w:pPr>
      <w:r>
        <w:rPr>
          <w:rFonts w:hint="eastAsia" w:ascii="宋体" w:hAnsi="宋体" w:cs="Arial"/>
          <w:b/>
          <w:sz w:val="24"/>
        </w:rPr>
        <w:t>工程质量标准：</w:t>
      </w:r>
      <w:r>
        <w:rPr>
          <w:rFonts w:hint="eastAsia" w:ascii="宋体" w:hAnsi="宋体" w:cs="Arial"/>
          <w:sz w:val="24"/>
          <w:u w:val="single"/>
        </w:rPr>
        <w:t xml:space="preserve">  合格   </w:t>
      </w:r>
    </w:p>
    <w:p w14:paraId="7F74E09C">
      <w:pPr>
        <w:spacing w:line="400" w:lineRule="exact"/>
        <w:ind w:firstLine="482" w:firstLineChars="200"/>
        <w:jc w:val="left"/>
        <w:rPr>
          <w:rFonts w:hint="eastAsia" w:ascii="宋体" w:hAnsi="宋体" w:cs="Arial"/>
          <w:b/>
          <w:sz w:val="24"/>
        </w:rPr>
      </w:pPr>
      <w:r>
        <w:rPr>
          <w:rFonts w:hint="eastAsia" w:ascii="宋体" w:hAnsi="宋体" w:cs="Arial"/>
          <w:b/>
          <w:sz w:val="24"/>
        </w:rPr>
        <w:t>五、合同价款</w:t>
      </w:r>
    </w:p>
    <w:p w14:paraId="69560CE3">
      <w:pPr>
        <w:spacing w:line="400" w:lineRule="exact"/>
        <w:ind w:firstLine="480" w:firstLineChars="200"/>
        <w:jc w:val="left"/>
        <w:rPr>
          <w:rFonts w:hint="eastAsia" w:ascii="宋体" w:hAnsi="宋体" w:cs="Arial"/>
          <w:sz w:val="24"/>
        </w:rPr>
      </w:pPr>
      <w:r>
        <w:rPr>
          <w:rFonts w:hint="eastAsia" w:ascii="宋体" w:hAnsi="宋体" w:cs="Arial"/>
          <w:sz w:val="24"/>
        </w:rPr>
        <w:t>1、合同总价（大写）：</w:t>
      </w:r>
      <w:r>
        <w:rPr>
          <w:rFonts w:hint="eastAsia" w:ascii="宋体" w:hAnsi="宋体" w:cs="Arial"/>
          <w:sz w:val="24"/>
          <w:u w:val="single"/>
        </w:rPr>
        <w:t xml:space="preserve">                 </w:t>
      </w:r>
      <w:r>
        <w:rPr>
          <w:rFonts w:hint="eastAsia" w:ascii="宋体" w:hAnsi="宋体" w:cs="Arial"/>
          <w:sz w:val="24"/>
        </w:rPr>
        <w:t>（人民币）元 小写)￥：</w:t>
      </w:r>
      <w:r>
        <w:rPr>
          <w:rFonts w:hint="eastAsia" w:ascii="宋体" w:hAnsi="宋体" w:cs="Arial"/>
          <w:sz w:val="24"/>
          <w:u w:val="single"/>
        </w:rPr>
        <w:t xml:space="preserve">                </w:t>
      </w:r>
      <w:r>
        <w:rPr>
          <w:rFonts w:hint="eastAsia" w:ascii="宋体" w:hAnsi="宋体" w:cs="Arial"/>
          <w:sz w:val="24"/>
        </w:rPr>
        <w:t>元（其中：工程预留金</w:t>
      </w:r>
      <w:r>
        <w:rPr>
          <w:rFonts w:hint="eastAsia" w:ascii="宋体" w:hAnsi="宋体" w:cs="Arial"/>
          <w:sz w:val="24"/>
          <w:u w:val="single"/>
        </w:rPr>
        <w:t xml:space="preserve">                    </w:t>
      </w:r>
      <w:r>
        <w:rPr>
          <w:rFonts w:hint="eastAsia" w:ascii="宋体" w:hAnsi="宋体" w:cs="Arial"/>
          <w:sz w:val="24"/>
        </w:rPr>
        <w:t xml:space="preserve">元，零星工作费 </w:t>
      </w:r>
      <w:r>
        <w:rPr>
          <w:rFonts w:hint="eastAsia" w:ascii="宋体" w:hAnsi="宋体" w:cs="Arial"/>
          <w:sz w:val="24"/>
          <w:u w:val="single"/>
        </w:rPr>
        <w:t xml:space="preserve">            </w:t>
      </w:r>
      <w:r>
        <w:rPr>
          <w:rFonts w:hint="eastAsia" w:ascii="宋体" w:hAnsi="宋体" w:cs="Arial"/>
          <w:sz w:val="24"/>
        </w:rPr>
        <w:t>元，安全保护、文明施工措施费</w:t>
      </w:r>
      <w:r>
        <w:rPr>
          <w:rFonts w:hint="eastAsia" w:ascii="宋体" w:hAnsi="宋体" w:cs="Arial"/>
          <w:sz w:val="24"/>
          <w:u w:val="single"/>
        </w:rPr>
        <w:t xml:space="preserve">                  </w:t>
      </w:r>
      <w:r>
        <w:rPr>
          <w:rFonts w:hint="eastAsia" w:ascii="宋体" w:hAnsi="宋体" w:cs="Arial"/>
          <w:sz w:val="24"/>
        </w:rPr>
        <w:t>元，工程分包和材料购置费</w:t>
      </w:r>
      <w:r>
        <w:rPr>
          <w:rFonts w:hint="eastAsia" w:ascii="宋体" w:hAnsi="宋体" w:cs="Arial"/>
          <w:sz w:val="24"/>
          <w:u w:val="single"/>
        </w:rPr>
        <w:t xml:space="preserve">          </w:t>
      </w:r>
      <w:r>
        <w:rPr>
          <w:rFonts w:hint="eastAsia" w:ascii="宋体" w:hAnsi="宋体" w:cs="Arial"/>
          <w:sz w:val="24"/>
        </w:rPr>
        <w:t xml:space="preserve">元，总承包服务费 </w:t>
      </w:r>
      <w:r>
        <w:rPr>
          <w:rFonts w:hint="eastAsia" w:ascii="宋体" w:hAnsi="宋体" w:cs="Arial"/>
          <w:sz w:val="24"/>
          <w:u w:val="single"/>
        </w:rPr>
        <w:t xml:space="preserve">            </w:t>
      </w:r>
      <w:r>
        <w:rPr>
          <w:rFonts w:hint="eastAsia" w:ascii="宋体" w:hAnsi="宋体" w:cs="Arial"/>
          <w:sz w:val="24"/>
        </w:rPr>
        <w:t>元。）</w:t>
      </w:r>
    </w:p>
    <w:p w14:paraId="200961FF">
      <w:pPr>
        <w:spacing w:line="400" w:lineRule="exact"/>
        <w:ind w:firstLine="480" w:firstLineChars="200"/>
        <w:jc w:val="left"/>
        <w:rPr>
          <w:rFonts w:hint="eastAsia" w:ascii="宋体" w:hAnsi="宋体" w:cs="Arial"/>
          <w:sz w:val="24"/>
          <w:u w:val="single"/>
        </w:rPr>
      </w:pPr>
      <w:r>
        <w:rPr>
          <w:rFonts w:hint="eastAsia" w:ascii="宋体" w:hAnsi="宋体" w:cs="Arial"/>
          <w:sz w:val="24"/>
        </w:rPr>
        <w:t>2、综合单价：详见承包人的报价书。</w:t>
      </w:r>
    </w:p>
    <w:p w14:paraId="54D610EB">
      <w:pPr>
        <w:spacing w:line="400" w:lineRule="exact"/>
        <w:ind w:firstLine="482" w:firstLineChars="200"/>
        <w:jc w:val="left"/>
        <w:rPr>
          <w:rFonts w:hint="eastAsia" w:ascii="宋体" w:hAnsi="宋体" w:cs="Arial"/>
          <w:b/>
          <w:sz w:val="24"/>
        </w:rPr>
      </w:pPr>
      <w:r>
        <w:rPr>
          <w:rFonts w:hint="eastAsia" w:ascii="宋体" w:hAnsi="宋体" w:cs="Arial"/>
          <w:b/>
          <w:sz w:val="24"/>
        </w:rPr>
        <w:t>六、组成合同的文件</w:t>
      </w:r>
    </w:p>
    <w:p w14:paraId="0AA4484D">
      <w:pPr>
        <w:spacing w:line="400" w:lineRule="exact"/>
        <w:ind w:firstLine="480" w:firstLineChars="200"/>
        <w:jc w:val="left"/>
        <w:rPr>
          <w:rFonts w:hint="eastAsia" w:ascii="宋体" w:hAnsi="宋体" w:cs="Arial"/>
          <w:sz w:val="24"/>
        </w:rPr>
      </w:pPr>
      <w:r>
        <w:rPr>
          <w:rFonts w:hint="eastAsia" w:ascii="宋体" w:hAnsi="宋体" w:cs="Arial"/>
          <w:sz w:val="24"/>
        </w:rPr>
        <w:t>组成本合同的文件包括：</w:t>
      </w:r>
    </w:p>
    <w:p w14:paraId="18145959">
      <w:pPr>
        <w:spacing w:line="400" w:lineRule="exact"/>
        <w:ind w:firstLine="480" w:firstLineChars="200"/>
        <w:jc w:val="left"/>
        <w:rPr>
          <w:rFonts w:hint="eastAsia" w:ascii="宋体" w:hAnsi="宋体" w:cs="Arial"/>
          <w:sz w:val="24"/>
        </w:rPr>
      </w:pPr>
      <w:r>
        <w:rPr>
          <w:rFonts w:hint="eastAsia" w:ascii="宋体" w:hAnsi="宋体" w:cs="Arial"/>
          <w:sz w:val="24"/>
        </w:rPr>
        <w:t>1、本合同协议书</w:t>
      </w:r>
    </w:p>
    <w:p w14:paraId="2E1CDF68">
      <w:pPr>
        <w:spacing w:line="400" w:lineRule="exact"/>
        <w:ind w:firstLine="480" w:firstLineChars="200"/>
        <w:jc w:val="left"/>
        <w:rPr>
          <w:rFonts w:hint="eastAsia" w:ascii="宋体" w:hAnsi="宋体" w:cs="Arial"/>
          <w:sz w:val="24"/>
        </w:rPr>
      </w:pPr>
      <w:r>
        <w:rPr>
          <w:rFonts w:hint="eastAsia" w:ascii="宋体" w:hAnsi="宋体" w:cs="Arial"/>
          <w:sz w:val="24"/>
        </w:rPr>
        <w:t>2、本合同专用条款</w:t>
      </w:r>
    </w:p>
    <w:p w14:paraId="4458BEF2">
      <w:pPr>
        <w:spacing w:line="400" w:lineRule="exact"/>
        <w:ind w:firstLine="480" w:firstLineChars="200"/>
        <w:jc w:val="left"/>
        <w:rPr>
          <w:rFonts w:hint="eastAsia" w:ascii="宋体" w:hAnsi="宋体" w:cs="Arial"/>
          <w:sz w:val="24"/>
        </w:rPr>
      </w:pPr>
      <w:r>
        <w:rPr>
          <w:rFonts w:hint="eastAsia" w:ascii="宋体" w:hAnsi="宋体" w:cs="Arial"/>
          <w:sz w:val="24"/>
        </w:rPr>
        <w:t>3、本合同通用条款</w:t>
      </w:r>
    </w:p>
    <w:p w14:paraId="4DBFDF89">
      <w:pPr>
        <w:spacing w:line="400" w:lineRule="exact"/>
        <w:ind w:firstLine="480" w:firstLineChars="200"/>
        <w:jc w:val="left"/>
        <w:rPr>
          <w:rFonts w:hint="eastAsia" w:ascii="宋体" w:hAnsi="宋体" w:cs="Arial"/>
          <w:sz w:val="24"/>
        </w:rPr>
      </w:pPr>
      <w:r>
        <w:rPr>
          <w:rFonts w:hint="eastAsia" w:ascii="宋体" w:hAnsi="宋体" w:cs="Arial"/>
          <w:sz w:val="24"/>
        </w:rPr>
        <w:t>4、中标通知书</w:t>
      </w:r>
    </w:p>
    <w:p w14:paraId="680A3CCB">
      <w:pPr>
        <w:spacing w:line="400" w:lineRule="exact"/>
        <w:ind w:firstLine="480" w:firstLineChars="200"/>
        <w:jc w:val="left"/>
        <w:rPr>
          <w:rFonts w:hint="eastAsia" w:ascii="宋体" w:hAnsi="宋体" w:cs="Arial"/>
          <w:sz w:val="24"/>
        </w:rPr>
      </w:pPr>
      <w:r>
        <w:rPr>
          <w:rFonts w:hint="eastAsia" w:ascii="宋体" w:hAnsi="宋体" w:cs="Arial"/>
          <w:sz w:val="24"/>
        </w:rPr>
        <w:t>5、</w:t>
      </w:r>
      <w:r>
        <w:rPr>
          <w:rFonts w:hint="eastAsia" w:ascii="宋体" w:hAnsi="宋体" w:cs="Arial"/>
          <w:sz w:val="24"/>
          <w:lang w:eastAsia="zh-CN"/>
        </w:rPr>
        <w:t>磋商</w:t>
      </w:r>
      <w:r>
        <w:rPr>
          <w:rFonts w:hint="eastAsia" w:ascii="宋体" w:hAnsi="宋体" w:cs="Arial"/>
          <w:sz w:val="24"/>
        </w:rPr>
        <w:t>书、工程报价单或预算书及其附件</w:t>
      </w:r>
    </w:p>
    <w:p w14:paraId="6A47990B">
      <w:pPr>
        <w:spacing w:line="400" w:lineRule="exact"/>
        <w:ind w:firstLine="480" w:firstLineChars="200"/>
        <w:jc w:val="left"/>
        <w:rPr>
          <w:rFonts w:hint="eastAsia" w:ascii="宋体" w:hAnsi="宋体" w:cs="Arial"/>
          <w:sz w:val="24"/>
        </w:rPr>
      </w:pPr>
      <w:r>
        <w:rPr>
          <w:rFonts w:hint="eastAsia" w:ascii="宋体" w:hAnsi="宋体" w:cs="Arial"/>
          <w:sz w:val="24"/>
        </w:rPr>
        <w:t>6、招标文件、答疑纪要及工程量清单</w:t>
      </w:r>
    </w:p>
    <w:p w14:paraId="47545500">
      <w:pPr>
        <w:spacing w:line="400" w:lineRule="exact"/>
        <w:ind w:firstLine="480" w:firstLineChars="200"/>
        <w:jc w:val="left"/>
        <w:rPr>
          <w:rFonts w:hint="eastAsia" w:ascii="宋体" w:hAnsi="宋体" w:cs="Arial"/>
          <w:sz w:val="24"/>
        </w:rPr>
      </w:pPr>
      <w:r>
        <w:rPr>
          <w:rFonts w:hint="eastAsia" w:ascii="宋体" w:hAnsi="宋体" w:cs="Arial"/>
          <w:sz w:val="24"/>
        </w:rPr>
        <w:t>7、图纸</w:t>
      </w:r>
    </w:p>
    <w:p w14:paraId="29008AC7">
      <w:pPr>
        <w:spacing w:line="400" w:lineRule="exact"/>
        <w:ind w:firstLine="480" w:firstLineChars="200"/>
        <w:jc w:val="left"/>
        <w:rPr>
          <w:rFonts w:hint="eastAsia" w:ascii="宋体" w:hAnsi="宋体" w:cs="Arial"/>
          <w:sz w:val="24"/>
        </w:rPr>
      </w:pPr>
      <w:r>
        <w:rPr>
          <w:rFonts w:hint="eastAsia" w:ascii="宋体" w:hAnsi="宋体" w:cs="Arial"/>
          <w:sz w:val="24"/>
        </w:rPr>
        <w:t>8、标准、规范及有关技术文件</w:t>
      </w:r>
    </w:p>
    <w:p w14:paraId="18635543">
      <w:pPr>
        <w:spacing w:line="400" w:lineRule="exact"/>
        <w:ind w:firstLine="480" w:firstLineChars="200"/>
        <w:jc w:val="left"/>
        <w:rPr>
          <w:rFonts w:hint="eastAsia" w:ascii="宋体" w:hAnsi="宋体" w:cs="Arial"/>
          <w:sz w:val="24"/>
        </w:rPr>
      </w:pPr>
      <w:r>
        <w:rPr>
          <w:rFonts w:hint="eastAsia" w:ascii="宋体" w:hAnsi="宋体" w:cs="Arial"/>
          <w:sz w:val="24"/>
        </w:rPr>
        <w:t>双方为履行本合同的有关洽商、变更等书面协议、文件，视为本合同的组成部分。</w:t>
      </w:r>
    </w:p>
    <w:p w14:paraId="60431846">
      <w:pPr>
        <w:spacing w:line="400" w:lineRule="exact"/>
        <w:ind w:firstLine="482" w:firstLineChars="200"/>
        <w:jc w:val="left"/>
        <w:rPr>
          <w:rFonts w:hint="eastAsia" w:ascii="宋体" w:hAnsi="宋体" w:cs="Arial"/>
          <w:b/>
          <w:sz w:val="24"/>
        </w:rPr>
      </w:pPr>
      <w:r>
        <w:rPr>
          <w:rFonts w:hint="eastAsia" w:ascii="宋体" w:hAnsi="宋体" w:cs="Arial"/>
          <w:b/>
          <w:sz w:val="24"/>
        </w:rPr>
        <w:t>七、本协议书中有关词语含义与本合同第二部分《通用条款》中分别赋予的定义相同。</w:t>
      </w:r>
    </w:p>
    <w:p w14:paraId="4B53627F">
      <w:pPr>
        <w:spacing w:line="400" w:lineRule="exact"/>
        <w:ind w:firstLine="482" w:firstLineChars="200"/>
        <w:jc w:val="left"/>
        <w:rPr>
          <w:rFonts w:hint="eastAsia" w:ascii="宋体" w:hAnsi="宋体" w:cs="Arial"/>
          <w:b/>
          <w:sz w:val="24"/>
        </w:rPr>
      </w:pPr>
      <w:r>
        <w:rPr>
          <w:rFonts w:hint="eastAsia" w:ascii="宋体" w:hAnsi="宋体" w:cs="Arial"/>
          <w:b/>
          <w:sz w:val="24"/>
        </w:rPr>
        <w:t>八、承包人按照合同约定进行施工、竣工并在质量保修期内承担工程质量保修责任。</w:t>
      </w:r>
    </w:p>
    <w:p w14:paraId="6507322C">
      <w:pPr>
        <w:spacing w:line="400" w:lineRule="exact"/>
        <w:ind w:firstLine="482" w:firstLineChars="200"/>
        <w:jc w:val="left"/>
        <w:rPr>
          <w:rFonts w:hint="eastAsia" w:ascii="宋体" w:hAnsi="宋体" w:cs="Arial"/>
          <w:b/>
          <w:sz w:val="24"/>
        </w:rPr>
      </w:pPr>
      <w:r>
        <w:rPr>
          <w:rFonts w:hint="eastAsia" w:ascii="宋体" w:hAnsi="宋体" w:cs="Arial"/>
          <w:b/>
          <w:sz w:val="24"/>
        </w:rPr>
        <w:t>九、发包人按照合同约定的期限和方式支付合同价款及其他应当支付的款项。</w:t>
      </w:r>
    </w:p>
    <w:p w14:paraId="40B27DFA">
      <w:pPr>
        <w:spacing w:line="400" w:lineRule="exact"/>
        <w:ind w:firstLine="482" w:firstLineChars="200"/>
        <w:jc w:val="left"/>
        <w:rPr>
          <w:rFonts w:hint="eastAsia" w:ascii="宋体" w:hAnsi="宋体" w:cs="Arial"/>
          <w:b/>
          <w:sz w:val="24"/>
        </w:rPr>
      </w:pPr>
      <w:r>
        <w:rPr>
          <w:rFonts w:hint="eastAsia" w:ascii="宋体" w:hAnsi="宋体" w:cs="Arial"/>
          <w:b/>
          <w:sz w:val="24"/>
        </w:rPr>
        <w:t>十、合同生效</w:t>
      </w:r>
    </w:p>
    <w:p w14:paraId="5576A868">
      <w:pPr>
        <w:spacing w:line="400" w:lineRule="exact"/>
        <w:ind w:firstLine="480" w:firstLineChars="200"/>
        <w:jc w:val="left"/>
        <w:rPr>
          <w:rFonts w:hint="eastAsia" w:ascii="宋体" w:hAnsi="宋体" w:cs="Arial"/>
          <w:sz w:val="24"/>
        </w:rPr>
      </w:pPr>
      <w:r>
        <w:rPr>
          <w:rFonts w:hint="eastAsia" w:ascii="宋体" w:hAnsi="宋体" w:cs="Arial"/>
          <w:sz w:val="24"/>
        </w:rPr>
        <w:t>合同订立时间：</w:t>
      </w:r>
      <w:r>
        <w:rPr>
          <w:rFonts w:hint="eastAsia" w:ascii="宋体" w:hAnsi="宋体" w:cs="Arial"/>
          <w:sz w:val="24"/>
          <w:u w:val="single"/>
        </w:rPr>
        <w:t xml:space="preserve">                  </w:t>
      </w:r>
      <w:r>
        <w:rPr>
          <w:rFonts w:hint="eastAsia" w:ascii="宋体" w:hAnsi="宋体" w:cs="Arial"/>
          <w:sz w:val="24"/>
        </w:rPr>
        <w:t>年</w:t>
      </w:r>
      <w:r>
        <w:rPr>
          <w:rFonts w:hint="eastAsia" w:ascii="宋体" w:hAnsi="宋体" w:cs="Arial"/>
          <w:sz w:val="24"/>
          <w:u w:val="single"/>
        </w:rPr>
        <w:t xml:space="preserve">        </w:t>
      </w:r>
      <w:r>
        <w:rPr>
          <w:rFonts w:hint="eastAsia" w:ascii="宋体" w:hAnsi="宋体" w:cs="Arial"/>
          <w:sz w:val="24"/>
        </w:rPr>
        <w:t>月</w:t>
      </w:r>
      <w:r>
        <w:rPr>
          <w:rFonts w:hint="eastAsia" w:ascii="宋体" w:hAnsi="宋体" w:cs="Arial"/>
          <w:sz w:val="24"/>
          <w:u w:val="single"/>
        </w:rPr>
        <w:t xml:space="preserve">      </w:t>
      </w:r>
      <w:r>
        <w:rPr>
          <w:rFonts w:hint="eastAsia" w:ascii="宋体" w:hAnsi="宋体" w:cs="Arial"/>
          <w:sz w:val="24"/>
        </w:rPr>
        <w:t xml:space="preserve">日           </w:t>
      </w:r>
    </w:p>
    <w:p w14:paraId="03151B8E">
      <w:pPr>
        <w:spacing w:line="400" w:lineRule="exact"/>
        <w:ind w:firstLine="480" w:firstLineChars="200"/>
        <w:jc w:val="left"/>
        <w:rPr>
          <w:rFonts w:hint="eastAsia" w:ascii="宋体" w:hAnsi="宋体" w:cs="Arial"/>
          <w:sz w:val="24"/>
          <w:u w:val="single"/>
        </w:rPr>
      </w:pPr>
      <w:r>
        <w:rPr>
          <w:rFonts w:hint="eastAsia" w:ascii="宋体" w:hAnsi="宋体" w:cs="Arial"/>
          <w:sz w:val="24"/>
        </w:rPr>
        <w:t>合同订立地点：</w:t>
      </w:r>
      <w:r>
        <w:rPr>
          <w:rFonts w:hint="eastAsia" w:ascii="宋体" w:hAnsi="宋体" w:cs="Arial"/>
          <w:sz w:val="24"/>
          <w:u w:val="single"/>
        </w:rPr>
        <w:t xml:space="preserve">                                                </w:t>
      </w:r>
    </w:p>
    <w:p w14:paraId="7258C0CD">
      <w:pPr>
        <w:spacing w:line="400" w:lineRule="exact"/>
        <w:ind w:firstLine="480" w:firstLineChars="200"/>
        <w:jc w:val="left"/>
        <w:rPr>
          <w:rFonts w:hint="eastAsia" w:ascii="宋体" w:hAnsi="宋体" w:cs="Arial"/>
          <w:sz w:val="24"/>
        </w:rPr>
      </w:pPr>
      <w:r>
        <w:rPr>
          <w:rFonts w:hint="eastAsia" w:ascii="宋体" w:hAnsi="宋体" w:cs="Arial"/>
          <w:sz w:val="24"/>
        </w:rPr>
        <w:t xml:space="preserve">本合同双方约定 </w:t>
      </w:r>
      <w:r>
        <w:rPr>
          <w:rFonts w:hint="eastAsia" w:ascii="宋体" w:hAnsi="宋体" w:cs="Arial"/>
          <w:sz w:val="24"/>
          <w:u w:val="single"/>
        </w:rPr>
        <w:t xml:space="preserve">                             </w:t>
      </w:r>
      <w:r>
        <w:rPr>
          <w:rFonts w:hint="eastAsia" w:ascii="宋体" w:hAnsi="宋体" w:cs="Arial"/>
          <w:sz w:val="24"/>
        </w:rPr>
        <w:t>后生效。</w:t>
      </w:r>
    </w:p>
    <w:p w14:paraId="45E4C660">
      <w:pPr>
        <w:spacing w:line="400" w:lineRule="exact"/>
        <w:ind w:firstLine="480" w:firstLineChars="200"/>
        <w:jc w:val="left"/>
        <w:rPr>
          <w:rFonts w:hint="eastAsia" w:ascii="宋体" w:hAnsi="宋体" w:cs="Arial"/>
          <w:sz w:val="24"/>
        </w:rPr>
      </w:pPr>
      <w:r>
        <w:rPr>
          <w:rFonts w:hint="eastAsia" w:ascii="宋体" w:hAnsi="宋体" w:cs="Arial"/>
          <w:sz w:val="24"/>
        </w:rPr>
        <w:t>发包人：（公章）                  承包人：（公章）</w:t>
      </w:r>
    </w:p>
    <w:p w14:paraId="48F3A435">
      <w:pPr>
        <w:spacing w:line="400" w:lineRule="exact"/>
        <w:ind w:firstLine="480" w:firstLineChars="200"/>
        <w:jc w:val="left"/>
        <w:rPr>
          <w:rFonts w:hint="eastAsia" w:ascii="宋体" w:hAnsi="宋体" w:cs="Arial"/>
          <w:sz w:val="24"/>
        </w:rPr>
      </w:pPr>
      <w:r>
        <w:rPr>
          <w:rFonts w:hint="eastAsia" w:ascii="宋体" w:hAnsi="宋体" w:cs="Arial"/>
          <w:sz w:val="24"/>
        </w:rPr>
        <w:t>地址：                           地址：</w:t>
      </w:r>
    </w:p>
    <w:p w14:paraId="6A88E046">
      <w:pPr>
        <w:spacing w:line="400" w:lineRule="exact"/>
        <w:ind w:firstLine="480" w:firstLineChars="200"/>
        <w:jc w:val="left"/>
        <w:rPr>
          <w:rFonts w:hint="eastAsia" w:ascii="宋体" w:hAnsi="宋体" w:cs="Arial"/>
          <w:sz w:val="24"/>
        </w:rPr>
      </w:pPr>
      <w:r>
        <w:rPr>
          <w:rFonts w:hint="eastAsia" w:ascii="宋体" w:hAnsi="宋体" w:cs="Arial"/>
          <w:sz w:val="24"/>
        </w:rPr>
        <w:t>邮政编码：                       邮政编码：</w:t>
      </w:r>
    </w:p>
    <w:p w14:paraId="12F8A277">
      <w:pPr>
        <w:spacing w:line="400" w:lineRule="exact"/>
        <w:ind w:firstLine="480" w:firstLineChars="200"/>
        <w:jc w:val="left"/>
        <w:rPr>
          <w:rFonts w:hint="eastAsia" w:ascii="宋体" w:hAnsi="宋体" w:cs="Arial"/>
          <w:sz w:val="24"/>
        </w:rPr>
      </w:pPr>
      <w:r>
        <w:rPr>
          <w:rFonts w:hint="eastAsia" w:ascii="宋体" w:hAnsi="宋体" w:cs="Arial"/>
          <w:sz w:val="24"/>
        </w:rPr>
        <w:t>法定代表人：                     法定代表人：</w:t>
      </w:r>
    </w:p>
    <w:p w14:paraId="13D839C5">
      <w:pPr>
        <w:spacing w:line="400" w:lineRule="exact"/>
        <w:ind w:firstLine="480" w:firstLineChars="200"/>
        <w:jc w:val="left"/>
        <w:rPr>
          <w:rFonts w:hint="eastAsia" w:ascii="宋体" w:hAnsi="宋体" w:cs="Arial"/>
          <w:sz w:val="24"/>
        </w:rPr>
      </w:pPr>
      <w:r>
        <w:rPr>
          <w:rFonts w:hint="eastAsia" w:ascii="宋体" w:hAnsi="宋体" w:cs="Arial"/>
          <w:sz w:val="24"/>
        </w:rPr>
        <w:t>委托代理人：                     委托代理人：</w:t>
      </w:r>
    </w:p>
    <w:p w14:paraId="7B8415A6">
      <w:pPr>
        <w:spacing w:line="400" w:lineRule="exact"/>
        <w:ind w:firstLine="480" w:firstLineChars="200"/>
        <w:jc w:val="left"/>
        <w:rPr>
          <w:rFonts w:hint="eastAsia" w:ascii="宋体" w:hAnsi="宋体" w:cs="Arial"/>
          <w:sz w:val="24"/>
        </w:rPr>
      </w:pPr>
      <w:r>
        <w:rPr>
          <w:rFonts w:hint="eastAsia" w:ascii="宋体" w:hAnsi="宋体" w:cs="Arial"/>
          <w:sz w:val="24"/>
        </w:rPr>
        <w:t>电话：                           电话：</w:t>
      </w:r>
    </w:p>
    <w:p w14:paraId="3B6D7BAF">
      <w:pPr>
        <w:spacing w:line="400" w:lineRule="exact"/>
        <w:ind w:firstLine="480" w:firstLineChars="200"/>
        <w:jc w:val="left"/>
        <w:rPr>
          <w:rFonts w:hint="eastAsia" w:ascii="宋体" w:hAnsi="宋体" w:cs="Arial"/>
          <w:sz w:val="24"/>
        </w:rPr>
      </w:pPr>
      <w:r>
        <w:rPr>
          <w:rFonts w:hint="eastAsia" w:ascii="宋体" w:hAnsi="宋体" w:cs="Arial"/>
          <w:sz w:val="24"/>
        </w:rPr>
        <w:t>传真：                           传真：</w:t>
      </w:r>
    </w:p>
    <w:p w14:paraId="341B3BD6">
      <w:pPr>
        <w:spacing w:line="400" w:lineRule="exact"/>
        <w:ind w:firstLine="480" w:firstLineChars="200"/>
        <w:jc w:val="left"/>
        <w:rPr>
          <w:rFonts w:hint="eastAsia" w:ascii="宋体" w:hAnsi="宋体" w:cs="Arial"/>
          <w:sz w:val="24"/>
        </w:rPr>
      </w:pPr>
      <w:r>
        <w:rPr>
          <w:rFonts w:hint="eastAsia" w:ascii="宋体" w:hAnsi="宋体" w:cs="Arial"/>
          <w:sz w:val="24"/>
        </w:rPr>
        <w:t>开户银行：                       开户银行；</w:t>
      </w:r>
    </w:p>
    <w:p w14:paraId="1C070BE9">
      <w:pPr>
        <w:spacing w:line="400" w:lineRule="exact"/>
        <w:ind w:firstLine="480" w:firstLineChars="200"/>
        <w:jc w:val="left"/>
        <w:rPr>
          <w:rFonts w:hint="eastAsia" w:ascii="宋体" w:hAnsi="宋体" w:cs="Arial"/>
          <w:sz w:val="24"/>
        </w:rPr>
      </w:pPr>
      <w:r>
        <w:rPr>
          <w:rFonts w:hint="eastAsia" w:ascii="宋体" w:hAnsi="宋体" w:cs="Arial"/>
          <w:sz w:val="24"/>
        </w:rPr>
        <w:t>帐号：                           帐号：</w:t>
      </w:r>
    </w:p>
    <w:p w14:paraId="7C82747C">
      <w:pPr>
        <w:spacing w:line="400" w:lineRule="exact"/>
        <w:ind w:firstLine="480" w:firstLineChars="200"/>
        <w:jc w:val="left"/>
        <w:rPr>
          <w:rFonts w:hint="eastAsia" w:ascii="宋体" w:hAnsi="宋体" w:cs="Arial"/>
          <w:sz w:val="24"/>
        </w:rPr>
      </w:pPr>
      <w:r>
        <w:rPr>
          <w:rFonts w:hint="eastAsia" w:ascii="宋体" w:hAnsi="宋体" w:cs="Arial"/>
          <w:sz w:val="24"/>
        </w:rPr>
        <w:t>邮政编码：                       邮政编码：</w:t>
      </w:r>
    </w:p>
    <w:p w14:paraId="026A28F4">
      <w:pPr>
        <w:spacing w:line="400" w:lineRule="exact"/>
        <w:ind w:firstLine="480" w:firstLineChars="200"/>
        <w:jc w:val="left"/>
        <w:rPr>
          <w:rFonts w:hint="eastAsia" w:ascii="宋体" w:hAnsi="宋体" w:cs="Arial"/>
          <w:sz w:val="24"/>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0"/>
      </w:tblGrid>
      <w:tr w14:paraId="256D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9290" w:type="dxa"/>
            <w:noWrap w:val="0"/>
            <w:vAlign w:val="top"/>
          </w:tcPr>
          <w:p w14:paraId="0ED4D67C">
            <w:pPr>
              <w:keepNext w:val="0"/>
              <w:keepLines w:val="0"/>
              <w:suppressLineNumbers w:val="0"/>
              <w:spacing w:before="0" w:beforeAutospacing="0" w:after="0" w:afterAutospacing="0" w:line="400" w:lineRule="exact"/>
              <w:ind w:left="0" w:right="0" w:firstLine="480" w:firstLineChars="200"/>
              <w:jc w:val="left"/>
              <w:rPr>
                <w:rFonts w:hint="eastAsia" w:ascii="宋体" w:hAnsi="宋体" w:cs="Arial"/>
                <w:sz w:val="24"/>
              </w:rPr>
            </w:pPr>
            <w:r>
              <w:rPr>
                <w:rFonts w:hint="eastAsia" w:ascii="宋体" w:hAnsi="宋体" w:cs="Arial"/>
                <w:sz w:val="24"/>
              </w:rPr>
              <w:t>行政管理部门备案意见：</w:t>
            </w:r>
          </w:p>
        </w:tc>
      </w:tr>
    </w:tbl>
    <w:p w14:paraId="6D8D4A62">
      <w:pPr>
        <w:spacing w:line="400" w:lineRule="exact"/>
        <w:ind w:firstLine="3204" w:firstLineChars="1140"/>
        <w:rPr>
          <w:rFonts w:hint="eastAsia" w:ascii="宋体" w:hAnsi="宋体" w:cs="Arial"/>
          <w:b/>
          <w:sz w:val="28"/>
          <w:szCs w:val="28"/>
        </w:rPr>
      </w:pPr>
    </w:p>
    <w:p w14:paraId="51ED9A29">
      <w:pPr>
        <w:spacing w:line="400" w:lineRule="exact"/>
        <w:ind w:firstLine="3204" w:firstLineChars="1140"/>
        <w:rPr>
          <w:rFonts w:hint="eastAsia" w:ascii="宋体" w:hAnsi="宋体" w:cs="Arial"/>
          <w:b/>
          <w:sz w:val="28"/>
          <w:szCs w:val="28"/>
        </w:rPr>
      </w:pPr>
    </w:p>
    <w:p w14:paraId="717A965C">
      <w:pPr>
        <w:spacing w:line="400" w:lineRule="exact"/>
        <w:ind w:firstLine="3204" w:firstLineChars="1140"/>
        <w:rPr>
          <w:rFonts w:hint="eastAsia" w:ascii="宋体" w:hAnsi="宋体" w:cs="Arial"/>
          <w:b/>
          <w:sz w:val="28"/>
          <w:szCs w:val="28"/>
        </w:rPr>
      </w:pPr>
    </w:p>
    <w:p w14:paraId="4FB6EDE9">
      <w:pPr>
        <w:spacing w:line="400" w:lineRule="exact"/>
        <w:rPr>
          <w:rFonts w:hint="eastAsia" w:ascii="宋体" w:hAnsi="宋体" w:cs="Arial"/>
          <w:b/>
          <w:sz w:val="28"/>
          <w:szCs w:val="28"/>
        </w:rPr>
      </w:pPr>
    </w:p>
    <w:p w14:paraId="5ABBC765">
      <w:pPr>
        <w:spacing w:line="400" w:lineRule="exact"/>
        <w:ind w:firstLine="3204" w:firstLineChars="1140"/>
        <w:rPr>
          <w:rFonts w:hint="eastAsia" w:ascii="宋体" w:hAnsi="宋体" w:cs="Arial"/>
          <w:b/>
          <w:sz w:val="28"/>
          <w:szCs w:val="28"/>
        </w:rPr>
      </w:pPr>
      <w:r>
        <w:rPr>
          <w:rFonts w:hint="eastAsia" w:ascii="宋体" w:hAnsi="宋体" w:cs="Arial"/>
          <w:b/>
          <w:sz w:val="28"/>
          <w:szCs w:val="28"/>
        </w:rPr>
        <w:t>第二部分   通用条款</w:t>
      </w:r>
    </w:p>
    <w:p w14:paraId="108F2C6B">
      <w:pPr>
        <w:widowControl/>
        <w:spacing w:line="400" w:lineRule="exact"/>
        <w:ind w:firstLine="482" w:firstLineChars="200"/>
        <w:jc w:val="left"/>
        <w:rPr>
          <w:rFonts w:hint="eastAsia" w:ascii="宋体" w:hAnsi="宋体" w:cs="宋体"/>
          <w:b/>
          <w:kern w:val="0"/>
          <w:sz w:val="24"/>
        </w:rPr>
      </w:pPr>
      <w:bookmarkStart w:id="305" w:name="_Toc447642114"/>
      <w:r>
        <w:rPr>
          <w:rFonts w:hint="eastAsia" w:ascii="宋体" w:hAnsi="宋体" w:cs="宋体"/>
          <w:b/>
          <w:kern w:val="0"/>
          <w:sz w:val="24"/>
        </w:rPr>
        <w:t>一、词语定义及合同文件</w:t>
      </w:r>
      <w:bookmarkEnd w:id="305"/>
    </w:p>
    <w:p w14:paraId="50E7DE42">
      <w:pPr>
        <w:widowControl/>
        <w:spacing w:line="400" w:lineRule="exact"/>
        <w:ind w:firstLine="480" w:firstLineChars="200"/>
        <w:jc w:val="left"/>
        <w:rPr>
          <w:rFonts w:hint="eastAsia" w:ascii="宋体" w:hAnsi="宋体" w:cs="宋体"/>
          <w:kern w:val="0"/>
          <w:sz w:val="24"/>
        </w:rPr>
      </w:pPr>
      <w:bookmarkStart w:id="306" w:name="_Toc447642115"/>
      <w:r>
        <w:rPr>
          <w:rFonts w:hint="eastAsia" w:ascii="宋体" w:hAnsi="宋体" w:cs="宋体"/>
          <w:kern w:val="0"/>
          <w:sz w:val="24"/>
        </w:rPr>
        <w:t>１、词语定义</w:t>
      </w:r>
      <w:bookmarkEnd w:id="306"/>
    </w:p>
    <w:p w14:paraId="41F74BE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下列词语除专用条款另有约定外，应具有本条所赋予的定义：</w:t>
      </w:r>
    </w:p>
    <w:p w14:paraId="1F23AD2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1.1通用条款：是根据法律、行政法规规定及建设工程施工的需要订立，通用于建设工程施工的条款。</w:t>
      </w:r>
    </w:p>
    <w:p w14:paraId="4E47B5B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1.2专用条款：是发包人与承包人根据法律、行政法规规定，结合具体工程实际，经协商达成一致意见的条款，是对通用条款的具体化、补充或修改。</w:t>
      </w:r>
    </w:p>
    <w:p w14:paraId="1F158E7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1.3发包人：指在协议书中约定，具有工程发包主体资格和支付工程价款能力的当事人以及取得该当事人资格的合法继承人。</w:t>
      </w:r>
    </w:p>
    <w:p w14:paraId="46C765E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1.4承包人：指在协议书中约定，被发包人接受的具有工程施工承包主体资格的当事人以及取得该当事人资格的合法继承人。</w:t>
      </w:r>
    </w:p>
    <w:p w14:paraId="5F0555F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1.5项目经理：指承包人在专用条款中指定的具有执业资格的负责施工管理和合同履行的代表。</w:t>
      </w:r>
    </w:p>
    <w:p w14:paraId="43F8FCD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1.6设计单位：指发包人委托的负责本工程设计并取得相应工程设计资质等级证书的单位。</w:t>
      </w:r>
    </w:p>
    <w:p w14:paraId="7A791C7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1.7监理单位：指发包人委托的负责本工程监理并取得相应工程监理资质等级证书的单位。</w:t>
      </w:r>
    </w:p>
    <w:p w14:paraId="7BA383C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1.8工程师：指本工程监理单位委派的总监理工程师或发包人指定的履行本合同的代表，其具体身份和职权由发包人承包人在专用条款中约定。</w:t>
      </w:r>
    </w:p>
    <w:p w14:paraId="4B76F98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1.9工程造价管理部门：指国务院有关部门、县级以上人民政府建设行政主管部门或其委托的工程造价管理机构。</w:t>
      </w:r>
    </w:p>
    <w:p w14:paraId="3EB4664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1.10工程：指发包人承包人在协议书中约定的承包范围内的工程。</w:t>
      </w:r>
    </w:p>
    <w:p w14:paraId="53ACF5BD">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1.11工程量清单：表现拟建工程的分部分项工程项目、措施项目、其他项目名称和相应数量的明细清单。</w:t>
      </w:r>
    </w:p>
    <w:p w14:paraId="2A51C813">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1.12综合单价：完成工程量清单中一个规定计量单位项目所需的人工费、材料费、机械使用费、管理费和利润，并考虑风险因素。</w:t>
      </w:r>
    </w:p>
    <w:p w14:paraId="2608FB31">
      <w:pPr>
        <w:widowControl/>
        <w:spacing w:line="40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1.13合同价款：指发包人承包人在协议书中约定，发包人用以支付承包人按照合同约定完成承包范围内全部工程并承担质量保修责任的款项。</w:t>
      </w:r>
    </w:p>
    <w:p w14:paraId="21637297">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1.14预留金：指发包人为可能发生的工程量变更而预留的款额。</w:t>
      </w:r>
    </w:p>
    <w:p w14:paraId="7605F80D">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1.15工程分包和材料购置费：指发包人将按有关规定准予分包的工作、指定分包人或指定材料供应商供应材料而预留的款额。</w:t>
      </w:r>
    </w:p>
    <w:p w14:paraId="12D107A0">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1.16总承包服务费：为配合协调发包人进行的工程分包和材料采购所需的费用。</w:t>
      </w:r>
    </w:p>
    <w:p w14:paraId="18B88DEA">
      <w:pPr>
        <w:widowControl/>
        <w:spacing w:line="400" w:lineRule="exact"/>
        <w:ind w:firstLine="480" w:firstLineChars="200"/>
        <w:jc w:val="left"/>
        <w:rPr>
          <w:rFonts w:hint="eastAsia" w:ascii="宋体" w:hAnsi="宋体" w:cs="宋体"/>
          <w:bCs/>
          <w:color w:val="000000"/>
          <w:kern w:val="0"/>
          <w:sz w:val="24"/>
        </w:rPr>
      </w:pPr>
      <w:r>
        <w:rPr>
          <w:rFonts w:hint="eastAsia" w:ascii="宋体" w:hAnsi="宋体" w:cs="宋体"/>
          <w:bCs/>
          <w:color w:val="000000"/>
          <w:kern w:val="0"/>
          <w:sz w:val="24"/>
        </w:rPr>
        <w:t>1.17零星工作项目费：完成发包人提出的工程量暂估的零星工作所需的费用。</w:t>
      </w:r>
    </w:p>
    <w:p w14:paraId="69C5115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1.18追加合同价款：指在合同履行中发生需要增加合同价款的情况，经发包人确认后按计算合同价款的方法增加的合同价款。</w:t>
      </w:r>
    </w:p>
    <w:p w14:paraId="72475FE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1.19费用：指不包含在合同价款之内的应当由发包人或承包人承担的经济支出。</w:t>
      </w:r>
    </w:p>
    <w:p w14:paraId="4B585BD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1.20工期：指发包人承包人在协议书中约定，按总日历天数（包括法定节假日）计算的承包天数。</w:t>
      </w:r>
    </w:p>
    <w:p w14:paraId="5AF7AC0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1.21开工日期：指发包人承包人在协议书中约定，承包人开始施工的绝对或相对的日期。</w:t>
      </w:r>
    </w:p>
    <w:p w14:paraId="4EA3BD9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1.22竣工日期：指发包人承包人在协议书中约定，承包人完成承包范围内工程的绝对或相对的日期。</w:t>
      </w:r>
    </w:p>
    <w:p w14:paraId="707AEC6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1.23图纸：指由发包人提供或由承包人提供并经发包人批准，满足承包人施工需要的所有图纸（包括配套说明和有关资料）。</w:t>
      </w:r>
    </w:p>
    <w:p w14:paraId="295D85B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1.24施工场地：指由发包人提供的用于工程施工的场所以及发包人在图纸中具体指定的供施工使用的任何其他场所。</w:t>
      </w:r>
    </w:p>
    <w:p w14:paraId="41E685C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1.25书面形式：指合同书、信件和数据电文（包括电报、电传、传真、电子数据交换和电子邮件）等可以有形地表现所载内容的形式。</w:t>
      </w:r>
    </w:p>
    <w:p w14:paraId="16EE044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1.26违约责任：指合同一方不履行合同义务或履行合同义务不符合约定所应承担的责任。</w:t>
      </w:r>
    </w:p>
    <w:p w14:paraId="60839D2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1.27索赔：指在合同履行过程中，对于并非自己的过错，而是应由对方承担责任的情况造成的实际损失，向对方提出经济补偿和（或）工期顺延的要求。</w:t>
      </w:r>
    </w:p>
    <w:p w14:paraId="4737851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1.28不可抗力：指不能预见、不能避免并不能克服的客观情况。</w:t>
      </w:r>
    </w:p>
    <w:p w14:paraId="21D5BA6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1.29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14:paraId="1832471E">
      <w:pPr>
        <w:widowControl/>
        <w:spacing w:line="400" w:lineRule="exact"/>
        <w:ind w:firstLine="480" w:firstLineChars="200"/>
        <w:jc w:val="left"/>
        <w:rPr>
          <w:rFonts w:hint="eastAsia" w:ascii="宋体" w:hAnsi="宋体" w:cs="宋体"/>
          <w:kern w:val="0"/>
          <w:sz w:val="24"/>
        </w:rPr>
      </w:pPr>
      <w:bookmarkStart w:id="307" w:name="_Toc447642116"/>
      <w:r>
        <w:rPr>
          <w:rFonts w:hint="eastAsia" w:ascii="宋体" w:hAnsi="宋体" w:cs="宋体"/>
          <w:kern w:val="0"/>
          <w:sz w:val="24"/>
        </w:rPr>
        <w:t>２、合同文件及解释顺序</w:t>
      </w:r>
      <w:bookmarkEnd w:id="307"/>
    </w:p>
    <w:p w14:paraId="42426E2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2.1合同文件应能相互解释，互为说明。除专用条款另有约定外，组成本合同的文件及优先解释顺序如下：</w:t>
      </w:r>
    </w:p>
    <w:p w14:paraId="2677FC21">
      <w:pPr>
        <w:widowControl/>
        <w:spacing w:line="400" w:lineRule="exact"/>
        <w:ind w:firstLine="480" w:firstLineChars="200"/>
        <w:jc w:val="left"/>
        <w:rPr>
          <w:rFonts w:hint="eastAsia" w:ascii="宋体" w:hAnsi="宋体" w:cs="宋体"/>
          <w:kern w:val="0"/>
          <w:sz w:val="24"/>
        </w:rPr>
      </w:pPr>
      <w:r>
        <w:rPr>
          <w:rFonts w:hint="eastAsia" w:ascii="宋体" w:hAnsi="宋体"/>
          <w:kern w:val="0"/>
          <w:sz w:val="24"/>
        </w:rPr>
        <w:t>1</w:t>
      </w:r>
      <w:r>
        <w:rPr>
          <w:rFonts w:hint="eastAsia" w:ascii="宋体" w:hAnsi="宋体" w:cs="宋体"/>
          <w:kern w:val="0"/>
          <w:sz w:val="24"/>
        </w:rPr>
        <w:t>、本合同协议书</w:t>
      </w:r>
    </w:p>
    <w:p w14:paraId="010FC3E1">
      <w:pPr>
        <w:widowControl/>
        <w:spacing w:line="400" w:lineRule="exact"/>
        <w:ind w:firstLine="480" w:firstLineChars="200"/>
        <w:jc w:val="left"/>
        <w:rPr>
          <w:rFonts w:hint="eastAsia" w:ascii="宋体" w:hAnsi="宋体" w:cs="宋体"/>
          <w:kern w:val="0"/>
          <w:sz w:val="24"/>
        </w:rPr>
      </w:pPr>
      <w:r>
        <w:rPr>
          <w:rFonts w:hint="eastAsia" w:ascii="宋体" w:hAnsi="宋体"/>
          <w:kern w:val="0"/>
          <w:sz w:val="24"/>
        </w:rPr>
        <w:t>2</w:t>
      </w:r>
      <w:r>
        <w:rPr>
          <w:rFonts w:hint="eastAsia" w:ascii="宋体" w:hAnsi="宋体" w:cs="宋体"/>
          <w:kern w:val="0"/>
          <w:sz w:val="24"/>
        </w:rPr>
        <w:t>、本合同专用条款</w:t>
      </w:r>
    </w:p>
    <w:p w14:paraId="30BF24EF">
      <w:pPr>
        <w:widowControl/>
        <w:spacing w:line="400" w:lineRule="exact"/>
        <w:ind w:firstLine="480" w:firstLineChars="200"/>
        <w:jc w:val="left"/>
        <w:rPr>
          <w:rFonts w:hint="eastAsia" w:ascii="宋体" w:hAnsi="宋体" w:cs="宋体"/>
          <w:b/>
          <w:bCs/>
          <w:color w:val="FF0000"/>
          <w:kern w:val="0"/>
          <w:sz w:val="24"/>
        </w:rPr>
      </w:pPr>
      <w:r>
        <w:rPr>
          <w:rFonts w:hint="eastAsia" w:ascii="宋体" w:hAnsi="宋体"/>
          <w:kern w:val="0"/>
          <w:sz w:val="24"/>
        </w:rPr>
        <w:t>3</w:t>
      </w:r>
      <w:r>
        <w:rPr>
          <w:rFonts w:hint="eastAsia" w:ascii="宋体" w:hAnsi="宋体" w:cs="宋体"/>
          <w:kern w:val="0"/>
          <w:sz w:val="24"/>
        </w:rPr>
        <w:t>、本合同通用条款</w:t>
      </w:r>
    </w:p>
    <w:p w14:paraId="69DC921C">
      <w:pPr>
        <w:widowControl/>
        <w:spacing w:line="400" w:lineRule="exact"/>
        <w:ind w:firstLine="480" w:firstLineChars="200"/>
        <w:jc w:val="left"/>
        <w:rPr>
          <w:rFonts w:hint="eastAsia" w:ascii="宋体" w:hAnsi="宋体" w:cs="宋体"/>
          <w:kern w:val="0"/>
          <w:sz w:val="24"/>
        </w:rPr>
      </w:pPr>
      <w:r>
        <w:rPr>
          <w:rFonts w:hint="eastAsia" w:ascii="宋体" w:hAnsi="宋体"/>
          <w:kern w:val="0"/>
          <w:sz w:val="24"/>
        </w:rPr>
        <w:t>4</w:t>
      </w:r>
      <w:r>
        <w:rPr>
          <w:rFonts w:hint="eastAsia" w:ascii="宋体" w:hAnsi="宋体" w:cs="宋体"/>
          <w:kern w:val="0"/>
          <w:sz w:val="24"/>
        </w:rPr>
        <w:t>、中标通知书</w:t>
      </w:r>
    </w:p>
    <w:p w14:paraId="0AEF366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w:t>
      </w:r>
      <w:r>
        <w:rPr>
          <w:rFonts w:hint="eastAsia" w:ascii="宋体" w:hAnsi="宋体" w:cs="宋体"/>
          <w:kern w:val="0"/>
          <w:sz w:val="24"/>
          <w:lang w:eastAsia="zh-CN"/>
        </w:rPr>
        <w:t>磋商</w:t>
      </w:r>
      <w:r>
        <w:rPr>
          <w:rFonts w:hint="eastAsia" w:ascii="宋体" w:hAnsi="宋体" w:cs="宋体"/>
          <w:kern w:val="0"/>
          <w:sz w:val="24"/>
        </w:rPr>
        <w:t>书、工程报价单或预算书及其附件</w:t>
      </w:r>
    </w:p>
    <w:p w14:paraId="716A745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6、招标文件、答疑纪要及工程量清单　</w:t>
      </w:r>
    </w:p>
    <w:p w14:paraId="0EAF110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7、图纸</w:t>
      </w:r>
    </w:p>
    <w:p w14:paraId="3F59962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8、标准、规范及有关技术文件</w:t>
      </w:r>
    </w:p>
    <w:p w14:paraId="5C58F73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双方为履行本合同的有关洽商、变更等书面协议、文件，视为本合同的组成部分。</w:t>
      </w:r>
    </w:p>
    <w:p w14:paraId="5D78CC7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2.2当合同文件内容含糊不清或不相一致时，在不影响工程正常进行的情况下，由发包人承包人协商解决。双方也可以提请负责监理的工程师做出解释。双方协商不成或不同意负责监理的工程师的解释时，按本通用条款第41条关于争议的约定处理。</w:t>
      </w:r>
    </w:p>
    <w:p w14:paraId="10384B6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3、语言文字和适用法律、标准及规范</w:t>
      </w:r>
    </w:p>
    <w:p w14:paraId="6BC3EFA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3.1语言文字</w:t>
      </w:r>
    </w:p>
    <w:p w14:paraId="6A23EE4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本合同文件使用汉语语言文字书写、解释和说明。如专用条款约定使用两种以上（含两种）语言文字时，汉语应为解释和说明本合同的标准语言文字。</w:t>
      </w:r>
    </w:p>
    <w:p w14:paraId="352A82E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3.2适用法律和法规</w:t>
      </w:r>
    </w:p>
    <w:p w14:paraId="6A96B49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本合同文件适用国家的法律和行政法规。需要明示的法律、行政法规，由双方在专用条款中约定。</w:t>
      </w:r>
    </w:p>
    <w:p w14:paraId="72194C0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3.3适用标准、规范</w:t>
      </w:r>
    </w:p>
    <w:p w14:paraId="33387FD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14:paraId="4BBE8D7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14:paraId="6D3180E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本条所发生的购买、翻译标准、规范或制定施工工艺的费用，由发包人承担。</w:t>
      </w:r>
    </w:p>
    <w:p w14:paraId="72323992">
      <w:pPr>
        <w:widowControl/>
        <w:spacing w:line="400" w:lineRule="exact"/>
        <w:ind w:firstLine="480" w:firstLineChars="200"/>
        <w:jc w:val="left"/>
        <w:rPr>
          <w:rFonts w:hint="eastAsia" w:ascii="宋体" w:hAnsi="宋体" w:cs="宋体"/>
          <w:kern w:val="0"/>
          <w:sz w:val="24"/>
        </w:rPr>
      </w:pPr>
      <w:bookmarkStart w:id="308" w:name="_Toc447642117"/>
      <w:r>
        <w:rPr>
          <w:rFonts w:hint="eastAsia" w:ascii="宋体" w:hAnsi="宋体" w:cs="宋体"/>
          <w:kern w:val="0"/>
          <w:sz w:val="24"/>
        </w:rPr>
        <w:t>４、图纸</w:t>
      </w:r>
      <w:bookmarkEnd w:id="308"/>
    </w:p>
    <w:p w14:paraId="293BFF4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4.1发包人应按专用条款约定的日期和套数，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14:paraId="627CBF7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4.2承包人未经发包人同意，不得将本工程图纸转给第三人。工程质量保修期满后，除承包人存档需要的图纸外，应将全部图纸退还给发包人。</w:t>
      </w:r>
    </w:p>
    <w:p w14:paraId="0CC9666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4.3承包人应在施工现场保留一套完整图纸，供工程师及有关人员进行工程检查时使用。</w:t>
      </w:r>
    </w:p>
    <w:p w14:paraId="30B09377">
      <w:pPr>
        <w:widowControl/>
        <w:spacing w:line="400" w:lineRule="exact"/>
        <w:ind w:firstLine="482" w:firstLineChars="200"/>
        <w:jc w:val="left"/>
        <w:rPr>
          <w:rFonts w:hint="eastAsia" w:ascii="宋体" w:hAnsi="宋体" w:cs="宋体"/>
          <w:b/>
          <w:kern w:val="0"/>
          <w:sz w:val="24"/>
        </w:rPr>
      </w:pPr>
      <w:bookmarkStart w:id="309" w:name="_Toc447642118"/>
      <w:r>
        <w:rPr>
          <w:rFonts w:hint="eastAsia" w:ascii="宋体" w:hAnsi="宋体" w:cs="宋体"/>
          <w:b/>
          <w:kern w:val="0"/>
          <w:sz w:val="24"/>
        </w:rPr>
        <w:t>二、双方一般权利和义务</w:t>
      </w:r>
      <w:bookmarkEnd w:id="309"/>
    </w:p>
    <w:p w14:paraId="77CABEDF">
      <w:pPr>
        <w:widowControl/>
        <w:spacing w:line="400" w:lineRule="exact"/>
        <w:ind w:firstLine="480" w:firstLineChars="200"/>
        <w:jc w:val="left"/>
        <w:rPr>
          <w:rFonts w:hint="eastAsia" w:ascii="宋体" w:hAnsi="宋体" w:cs="宋体"/>
          <w:kern w:val="0"/>
          <w:sz w:val="24"/>
        </w:rPr>
      </w:pPr>
      <w:bookmarkStart w:id="310" w:name="_Toc447642119"/>
      <w:r>
        <w:rPr>
          <w:rFonts w:hint="eastAsia" w:ascii="宋体" w:hAnsi="宋体" w:cs="宋体"/>
          <w:kern w:val="0"/>
          <w:sz w:val="24"/>
        </w:rPr>
        <w:t>５、工程师</w:t>
      </w:r>
      <w:bookmarkEnd w:id="310"/>
    </w:p>
    <w:p w14:paraId="2D0798B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5.1实行工程监理的，发包人应在实施监理前将委托的监理单位名称、监理内容及监理权限以书面形式通知承包人。</w:t>
      </w:r>
    </w:p>
    <w:p w14:paraId="44C95C6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5.2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14:paraId="4881FCB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5.3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14:paraId="1F85CEC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5.4合同履行中，发生影响发包人承包人双方权利或义务的事件时，负责监理的工程师应依据合同在其职权范围内客观公正地进行处理。一方对工程师的处理有异议时，按本通用条款第41条关于争议的约定处理。</w:t>
      </w:r>
    </w:p>
    <w:p w14:paraId="5BD96CC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5.5除合同内有明确约定或经发包人同意外，负责监理的工程师无权解除本合同约定的承包人的任何权利与义务。</w:t>
      </w:r>
    </w:p>
    <w:p w14:paraId="3DFF4E6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5.6不实行工程监理的，本合同中工程师专指发包人派驻施工场地履行合同的代表，其具体职权由发包人在专用条款内写明。</w:t>
      </w:r>
    </w:p>
    <w:p w14:paraId="5FC98737">
      <w:pPr>
        <w:widowControl/>
        <w:spacing w:line="400" w:lineRule="exact"/>
        <w:ind w:firstLine="480" w:firstLineChars="200"/>
        <w:jc w:val="left"/>
        <w:rPr>
          <w:rFonts w:hint="eastAsia" w:ascii="宋体" w:hAnsi="宋体" w:cs="宋体"/>
          <w:kern w:val="0"/>
          <w:sz w:val="24"/>
        </w:rPr>
      </w:pPr>
      <w:bookmarkStart w:id="311" w:name="_Toc447642120"/>
      <w:r>
        <w:rPr>
          <w:rFonts w:hint="eastAsia" w:ascii="宋体" w:hAnsi="宋体" w:cs="宋体"/>
          <w:kern w:val="0"/>
          <w:sz w:val="24"/>
        </w:rPr>
        <w:t>６、工程师的委派和指令</w:t>
      </w:r>
      <w:bookmarkEnd w:id="311"/>
    </w:p>
    <w:p w14:paraId="5AA65FC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6.1工程师可委派工程师代表，行使合同约定的自己的职权，并可在认为必要时撤回委派。委派和撤回均应提前</w:t>
      </w:r>
      <w:r>
        <w:rPr>
          <w:rFonts w:hint="eastAsia" w:ascii="宋体" w:hAnsi="宋体"/>
          <w:kern w:val="0"/>
          <w:sz w:val="24"/>
        </w:rPr>
        <w:t>7</w:t>
      </w:r>
      <w:r>
        <w:rPr>
          <w:rFonts w:hint="eastAsia" w:ascii="宋体" w:hAnsi="宋体" w:cs="宋体"/>
          <w:kern w:val="0"/>
          <w:sz w:val="24"/>
        </w:rPr>
        <w:t>天以书面形式通知承包人，负责监理的工程师还应将委派和撤回通知发包人。委派书和撤回通知作为本合同附件。</w:t>
      </w:r>
    </w:p>
    <w:p w14:paraId="7FD3DE3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14:paraId="1FE5120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除工程师或工程师代表外，发包人派驻工地的其他人员均无权向承包人发出任何指令。</w:t>
      </w:r>
    </w:p>
    <w:p w14:paraId="66988AB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6.2工程师的指令、通知由其本人签字后，以书面形式交给项目经理，项目经理在回执上签署姓名和收到时间后生效。确有必要时，工程师可发出口头指令，并在</w:t>
      </w:r>
      <w:r>
        <w:rPr>
          <w:rFonts w:hint="eastAsia" w:ascii="宋体" w:hAnsi="宋体"/>
          <w:kern w:val="0"/>
          <w:sz w:val="24"/>
        </w:rPr>
        <w:t>48</w:t>
      </w:r>
      <w:r>
        <w:rPr>
          <w:rFonts w:hint="eastAsia" w:ascii="宋体" w:hAnsi="宋体" w:cs="宋体"/>
          <w:kern w:val="0"/>
          <w:sz w:val="24"/>
        </w:rPr>
        <w:t>小时内给予书面确认，承包人对工程师的指令应予执行。工程师不能及时给予书面确认的，承包人应于工程师发出口头指令后</w:t>
      </w:r>
      <w:r>
        <w:rPr>
          <w:rFonts w:hint="eastAsia" w:ascii="宋体" w:hAnsi="宋体"/>
          <w:kern w:val="0"/>
          <w:sz w:val="24"/>
        </w:rPr>
        <w:t>7</w:t>
      </w:r>
      <w:r>
        <w:rPr>
          <w:rFonts w:hint="eastAsia" w:ascii="宋体" w:hAnsi="宋体" w:cs="宋体"/>
          <w:kern w:val="0"/>
          <w:sz w:val="24"/>
        </w:rPr>
        <w:t>天内提出书面确认要求。工程师在承包人提出确认要求后</w:t>
      </w:r>
      <w:r>
        <w:rPr>
          <w:rFonts w:hint="eastAsia" w:ascii="宋体" w:hAnsi="宋体"/>
          <w:kern w:val="0"/>
          <w:sz w:val="24"/>
        </w:rPr>
        <w:t>48</w:t>
      </w:r>
      <w:r>
        <w:rPr>
          <w:rFonts w:hint="eastAsia" w:ascii="宋体" w:hAnsi="宋体" w:cs="宋体"/>
          <w:kern w:val="0"/>
          <w:sz w:val="24"/>
        </w:rPr>
        <w:t>小时内不予答复的，视为口头指令已被确认。</w:t>
      </w:r>
    </w:p>
    <w:p w14:paraId="2011AD2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承包人认为工程师指令不合理，应在收到指令后</w:t>
      </w:r>
      <w:r>
        <w:rPr>
          <w:rFonts w:hint="eastAsia" w:ascii="宋体" w:hAnsi="宋体"/>
          <w:kern w:val="0"/>
          <w:sz w:val="24"/>
        </w:rPr>
        <w:t>24</w:t>
      </w:r>
      <w:r>
        <w:rPr>
          <w:rFonts w:hint="eastAsia" w:ascii="宋体" w:hAnsi="宋体" w:cs="宋体"/>
          <w:kern w:val="0"/>
          <w:sz w:val="24"/>
        </w:rPr>
        <w:t>小时内向工程师提出修改指令的书面报告，工程师在收到承包人报告后</w:t>
      </w:r>
      <w:r>
        <w:rPr>
          <w:rFonts w:hint="eastAsia" w:ascii="宋体" w:hAnsi="宋体"/>
          <w:kern w:val="0"/>
          <w:sz w:val="24"/>
        </w:rPr>
        <w:t>24</w:t>
      </w:r>
      <w:r>
        <w:rPr>
          <w:rFonts w:hint="eastAsia" w:ascii="宋体" w:hAnsi="宋体" w:cs="宋体"/>
          <w:kern w:val="0"/>
          <w:sz w:val="24"/>
        </w:rPr>
        <w:t>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14:paraId="33588FD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本款规定同样适用于由工程师代表发出的指令、通知。</w:t>
      </w:r>
    </w:p>
    <w:p w14:paraId="5A2876F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2025CC1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6.4如需更换工程师，发包人应至少提前</w:t>
      </w:r>
      <w:r>
        <w:rPr>
          <w:rFonts w:hint="eastAsia" w:ascii="宋体" w:hAnsi="宋体"/>
          <w:kern w:val="0"/>
          <w:sz w:val="24"/>
        </w:rPr>
        <w:t>7</w:t>
      </w:r>
      <w:r>
        <w:rPr>
          <w:rFonts w:hint="eastAsia" w:ascii="宋体" w:hAnsi="宋体" w:cs="宋体"/>
          <w:kern w:val="0"/>
          <w:sz w:val="24"/>
        </w:rPr>
        <w:t>天以书面形式通知承包人，后任继续行使合同文件约定的前任的职权，履行前任的义务。</w:t>
      </w:r>
    </w:p>
    <w:p w14:paraId="5AD3D30F">
      <w:pPr>
        <w:widowControl/>
        <w:spacing w:line="400" w:lineRule="exact"/>
        <w:ind w:firstLine="480" w:firstLineChars="200"/>
        <w:jc w:val="left"/>
        <w:rPr>
          <w:rFonts w:hint="eastAsia" w:ascii="宋体" w:hAnsi="宋体" w:cs="宋体"/>
          <w:kern w:val="0"/>
          <w:sz w:val="24"/>
        </w:rPr>
      </w:pPr>
      <w:bookmarkStart w:id="312" w:name="_Toc447642121"/>
      <w:r>
        <w:rPr>
          <w:rFonts w:hint="eastAsia" w:ascii="宋体" w:hAnsi="宋体" w:cs="宋体"/>
          <w:kern w:val="0"/>
          <w:sz w:val="24"/>
        </w:rPr>
        <w:t>８、发包人工作</w:t>
      </w:r>
      <w:bookmarkEnd w:id="312"/>
    </w:p>
    <w:p w14:paraId="6CE5713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8.1发包人按专用条款约定的内容和时间完成以下工作：</w:t>
      </w:r>
    </w:p>
    <w:p w14:paraId="347E21C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1</w:t>
      </w:r>
      <w:r>
        <w:rPr>
          <w:rFonts w:hint="eastAsia" w:ascii="宋体" w:hAnsi="宋体" w:cs="宋体"/>
          <w:kern w:val="0"/>
          <w:sz w:val="24"/>
        </w:rPr>
        <w:t>）办理土地征用、拆迁补偿、平整施工场地等工作，使施工场地具备施工条件，在开工后继续负责解决以上事项遗留问题；</w:t>
      </w:r>
    </w:p>
    <w:p w14:paraId="7E447E8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2</w:t>
      </w:r>
      <w:r>
        <w:rPr>
          <w:rFonts w:hint="eastAsia" w:ascii="宋体" w:hAnsi="宋体" w:cs="宋体"/>
          <w:kern w:val="0"/>
          <w:sz w:val="24"/>
        </w:rPr>
        <w:t>）将施工所需水、电、电讯线路从施工场地外部接至专用条款约定地点，保证施工期间的需要；</w:t>
      </w:r>
    </w:p>
    <w:p w14:paraId="7C7B733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3</w:t>
      </w:r>
      <w:r>
        <w:rPr>
          <w:rFonts w:hint="eastAsia" w:ascii="宋体" w:hAnsi="宋体" w:cs="宋体"/>
          <w:kern w:val="0"/>
          <w:sz w:val="24"/>
        </w:rPr>
        <w:t>）开通施工场地与城乡公共道路的通道，以及专用条款约定的施工场地内的主要道路，满足施工运输的需要，保证施工期间的畅通；</w:t>
      </w:r>
    </w:p>
    <w:p w14:paraId="689DFA2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4</w:t>
      </w:r>
      <w:r>
        <w:rPr>
          <w:rFonts w:hint="eastAsia" w:ascii="宋体" w:hAnsi="宋体" w:cs="宋体"/>
          <w:kern w:val="0"/>
          <w:sz w:val="24"/>
        </w:rPr>
        <w:t>）向承包人提供施工场地的工程地质和地下管线资料，对资料的真实准确性负责；</w:t>
      </w:r>
    </w:p>
    <w:p w14:paraId="57FDA51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5</w:t>
      </w:r>
      <w:r>
        <w:rPr>
          <w:rFonts w:hint="eastAsia" w:ascii="宋体" w:hAnsi="宋体" w:cs="宋体"/>
          <w:kern w:val="0"/>
          <w:sz w:val="24"/>
        </w:rPr>
        <w:t>）办理施工许可证及其它施工所需批件和临时用地、停水、停电、中断道路交通、爆破作业等的证件申请批准手续（证明承包人自身资质的证件除外）；</w:t>
      </w:r>
    </w:p>
    <w:p w14:paraId="2E3AA79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6</w:t>
      </w:r>
      <w:r>
        <w:rPr>
          <w:rFonts w:hint="eastAsia" w:ascii="宋体" w:hAnsi="宋体" w:cs="宋体"/>
          <w:kern w:val="0"/>
          <w:sz w:val="24"/>
        </w:rPr>
        <w:t>）确定水准点与坐标控制点，以书面形式交给承包人，进行现场交验；</w:t>
      </w:r>
    </w:p>
    <w:p w14:paraId="68AB2D1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w:t>
      </w:r>
      <w:r>
        <w:rPr>
          <w:rFonts w:hint="eastAsia" w:ascii="宋体" w:hAnsi="宋体"/>
          <w:kern w:val="0"/>
          <w:sz w:val="24"/>
        </w:rPr>
        <w:t>7</w:t>
      </w:r>
      <w:r>
        <w:rPr>
          <w:rFonts w:hint="eastAsia" w:ascii="宋体" w:hAnsi="宋体" w:cs="宋体"/>
          <w:kern w:val="0"/>
          <w:sz w:val="24"/>
        </w:rPr>
        <w:t>）组织承包人和设计单位进行图纸会审和设计交底；</w:t>
      </w:r>
    </w:p>
    <w:p w14:paraId="564DD7B7">
      <w:pPr>
        <w:widowControl/>
        <w:spacing w:line="400" w:lineRule="exact"/>
        <w:ind w:firstLine="480" w:firstLineChars="200"/>
        <w:jc w:val="left"/>
        <w:rPr>
          <w:rFonts w:hint="eastAsia" w:ascii="宋体" w:hAnsi="宋体"/>
          <w:kern w:val="0"/>
          <w:sz w:val="24"/>
        </w:rPr>
      </w:pPr>
      <w:r>
        <w:rPr>
          <w:rFonts w:hint="eastAsia" w:ascii="宋体" w:hAnsi="宋体" w:cs="宋体"/>
          <w:kern w:val="0"/>
          <w:sz w:val="24"/>
        </w:rPr>
        <w:t>（</w:t>
      </w:r>
      <w:r>
        <w:rPr>
          <w:rFonts w:hint="eastAsia" w:ascii="宋体" w:hAnsi="宋体"/>
          <w:kern w:val="0"/>
          <w:sz w:val="24"/>
        </w:rPr>
        <w:t>8</w:t>
      </w:r>
      <w:r>
        <w:rPr>
          <w:rFonts w:hint="eastAsia" w:ascii="宋体" w:hAnsi="宋体" w:cs="宋体"/>
          <w:kern w:val="0"/>
          <w:sz w:val="24"/>
        </w:rPr>
        <w:t>）协调处理施工场地周围地下管线和邻近建筑物、构筑物（包括文物保护建筑）、古树名木的保护工作、承担有关费用；</w:t>
      </w:r>
    </w:p>
    <w:p w14:paraId="23F9CD29">
      <w:pPr>
        <w:widowControl/>
        <w:spacing w:line="400" w:lineRule="exact"/>
        <w:ind w:firstLine="480" w:firstLineChars="200"/>
        <w:jc w:val="left"/>
        <w:rPr>
          <w:rFonts w:hint="eastAsia" w:ascii="宋体" w:hAnsi="宋体"/>
          <w:kern w:val="0"/>
          <w:sz w:val="24"/>
        </w:rPr>
      </w:pPr>
      <w:r>
        <w:rPr>
          <w:rFonts w:hint="eastAsia" w:ascii="宋体" w:hAnsi="宋体" w:cs="宋体"/>
          <w:kern w:val="0"/>
          <w:sz w:val="24"/>
        </w:rPr>
        <w:t>（</w:t>
      </w:r>
      <w:r>
        <w:rPr>
          <w:rFonts w:hint="eastAsia" w:ascii="宋体" w:hAnsi="宋体"/>
          <w:kern w:val="0"/>
          <w:sz w:val="24"/>
        </w:rPr>
        <w:t>9</w:t>
      </w:r>
      <w:r>
        <w:rPr>
          <w:rFonts w:hint="eastAsia" w:ascii="宋体" w:hAnsi="宋体" w:cs="宋体"/>
          <w:kern w:val="0"/>
          <w:sz w:val="24"/>
        </w:rPr>
        <w:t>）发包人应做的其他工作，双方在专用条款内约定。</w:t>
      </w:r>
    </w:p>
    <w:p w14:paraId="0404F6E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8.2发包人可以将</w:t>
      </w:r>
      <w:r>
        <w:rPr>
          <w:rFonts w:hint="eastAsia" w:ascii="宋体" w:hAnsi="宋体"/>
          <w:kern w:val="0"/>
          <w:sz w:val="24"/>
        </w:rPr>
        <w:t>8.1</w:t>
      </w:r>
      <w:r>
        <w:rPr>
          <w:rFonts w:hint="eastAsia" w:ascii="宋体" w:hAnsi="宋体" w:cs="宋体"/>
          <w:kern w:val="0"/>
          <w:sz w:val="24"/>
        </w:rPr>
        <w:t>款部分工作委托承包人办理，双方在专用条款内约定，其费用由发包人承担。</w:t>
      </w:r>
    </w:p>
    <w:p w14:paraId="5360B7F6">
      <w:pPr>
        <w:widowControl/>
        <w:spacing w:line="400" w:lineRule="exact"/>
        <w:ind w:firstLine="480" w:firstLineChars="200"/>
        <w:jc w:val="left"/>
        <w:rPr>
          <w:rFonts w:hint="eastAsia" w:ascii="宋体" w:hAnsi="宋体"/>
          <w:kern w:val="0"/>
          <w:sz w:val="24"/>
        </w:rPr>
      </w:pPr>
      <w:r>
        <w:rPr>
          <w:rFonts w:hint="eastAsia" w:ascii="宋体" w:hAnsi="宋体" w:cs="宋体"/>
          <w:kern w:val="0"/>
          <w:sz w:val="24"/>
        </w:rPr>
        <w:t>8.3发包人未能履行</w:t>
      </w:r>
      <w:r>
        <w:rPr>
          <w:rFonts w:hint="eastAsia" w:ascii="宋体" w:hAnsi="宋体"/>
          <w:kern w:val="0"/>
          <w:sz w:val="24"/>
        </w:rPr>
        <w:t>8.1</w:t>
      </w:r>
      <w:r>
        <w:rPr>
          <w:rFonts w:hint="eastAsia" w:ascii="宋体" w:hAnsi="宋体" w:cs="宋体"/>
          <w:kern w:val="0"/>
          <w:sz w:val="24"/>
        </w:rPr>
        <w:t>款各项义务，导致工期延误或给承包人造成损失的，发包人赔偿承包人有关损失，顺延延误的工期。</w:t>
      </w:r>
    </w:p>
    <w:p w14:paraId="0E199747">
      <w:pPr>
        <w:widowControl/>
        <w:spacing w:line="400" w:lineRule="exact"/>
        <w:ind w:firstLine="480" w:firstLineChars="200"/>
        <w:jc w:val="left"/>
        <w:rPr>
          <w:rFonts w:hint="eastAsia" w:ascii="宋体" w:hAnsi="宋体" w:cs="宋体"/>
          <w:kern w:val="0"/>
          <w:sz w:val="24"/>
        </w:rPr>
      </w:pPr>
      <w:bookmarkStart w:id="313" w:name="_Toc447642122"/>
      <w:r>
        <w:rPr>
          <w:rFonts w:hint="eastAsia" w:ascii="宋体" w:hAnsi="宋体" w:cs="宋体"/>
          <w:kern w:val="0"/>
          <w:sz w:val="24"/>
        </w:rPr>
        <w:t>９、承包人工作</w:t>
      </w:r>
      <w:bookmarkEnd w:id="313"/>
    </w:p>
    <w:p w14:paraId="7FA2286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9.1承包人按专用条款约定的内容和时间完成以下工作：</w:t>
      </w:r>
    </w:p>
    <w:p w14:paraId="6994A82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（1）根据发包人委托，在其设计资质等级和业务允许的范围内，完成施工图设计或与工程配套的设计，经工程师确认后使用，发包人承担由此发生的费用；</w:t>
      </w:r>
    </w:p>
    <w:p w14:paraId="3C2678B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（2）向工程师提供年、季、月度工程进度计划及相应进度统计报表；</w:t>
      </w:r>
    </w:p>
    <w:p w14:paraId="3B61D7D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（3）根据工程需要，提供和维修非夜间施工使用的照明、围栏设施；负责施工现场安全保卫；</w:t>
      </w:r>
    </w:p>
    <w:p w14:paraId="3922134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（4）按专用条款约定的数量和要求，向发包人提供施工场地办公和生活的房屋及设施，发包人承担由此发生的费用；</w:t>
      </w:r>
    </w:p>
    <w:p w14:paraId="5C7C502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（5）遵守政府有关主管部门对施工场地安全防护、文明施工、环境保护以及场地交通等的管理规定，按规定办理有关手续，并以书面形式通知发包人。</w:t>
      </w:r>
    </w:p>
    <w:p w14:paraId="64859EC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已竣工工程未交付发包人之前，承包人按专用条款约定负责已完工程的保护工作，保护期间发生损坏，承包人自费予以修复；发包人要求承包人采取特殊措施保护的工程部位和相应的追加合同价款，双方在专用条款内约定；</w:t>
      </w:r>
    </w:p>
    <w:p w14:paraId="70D93A1B">
      <w:pPr>
        <w:widowControl/>
        <w:spacing w:line="400" w:lineRule="exact"/>
        <w:ind w:firstLine="480" w:firstLineChars="200"/>
        <w:jc w:val="left"/>
        <w:rPr>
          <w:rFonts w:hint="eastAsia" w:ascii="宋体" w:hAnsi="宋体" w:cs="宋体"/>
          <w:b/>
          <w:bCs/>
          <w:color w:val="0000FF"/>
          <w:kern w:val="0"/>
          <w:sz w:val="24"/>
        </w:rPr>
      </w:pPr>
      <w:r>
        <w:rPr>
          <w:rFonts w:hint="eastAsia" w:ascii="宋体" w:hAnsi="宋体" w:cs="宋体"/>
          <w:kern w:val="0"/>
          <w:sz w:val="24"/>
        </w:rPr>
        <w:t>（7）按专用条款约定做好施工场地地下管线和邻近建筑物、构筑物（包括文物保护建筑）、古树名木的保护工作</w:t>
      </w:r>
      <w:r>
        <w:rPr>
          <w:rFonts w:hint="eastAsia" w:ascii="宋体" w:hAnsi="宋体" w:cs="宋体"/>
          <w:b/>
          <w:bCs/>
          <w:kern w:val="0"/>
          <w:sz w:val="24"/>
        </w:rPr>
        <w:t>；</w:t>
      </w:r>
    </w:p>
    <w:p w14:paraId="48FAA8A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（8）保证施工场地清洁符合环境卫生管理的有关规定，交工前清理现场达到专用条款约定的要求，承担因自身原因违反有关规定造成的损失和罚款；</w:t>
      </w:r>
    </w:p>
    <w:p w14:paraId="0B283CE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（9）承包人应做的其他工作，双方在专用条款内约定。</w:t>
      </w:r>
    </w:p>
    <w:p w14:paraId="3E90A82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9.2承包人未能履行9.1款各项义务，造成发包人损失的，承包人赔偿发包人有关损失。</w:t>
      </w:r>
    </w:p>
    <w:p w14:paraId="7FBD2AD9">
      <w:pPr>
        <w:widowControl/>
        <w:spacing w:line="400" w:lineRule="exact"/>
        <w:ind w:firstLine="482" w:firstLineChars="200"/>
        <w:jc w:val="left"/>
        <w:rPr>
          <w:rFonts w:hint="eastAsia" w:ascii="宋体" w:hAnsi="宋体" w:cs="宋体"/>
          <w:b/>
          <w:kern w:val="0"/>
          <w:sz w:val="24"/>
        </w:rPr>
      </w:pPr>
      <w:bookmarkStart w:id="314" w:name="_Toc447642123"/>
      <w:r>
        <w:rPr>
          <w:rFonts w:hint="eastAsia" w:ascii="宋体" w:hAnsi="宋体" w:cs="宋体"/>
          <w:b/>
          <w:kern w:val="0"/>
          <w:sz w:val="24"/>
        </w:rPr>
        <w:t>三、施工组织设计和工期</w:t>
      </w:r>
      <w:bookmarkEnd w:id="314"/>
    </w:p>
    <w:p w14:paraId="1766D9D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10、进度计划</w:t>
      </w:r>
    </w:p>
    <w:p w14:paraId="4DEF71E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10.1承包人应按专用条款约定的日期，将施工组织设计和工程进度计划提交工程师，工程师按专用条款约定的时间予以确认或提出修改意见，逾期不确认也不提出书面意见的，视为同意。</w:t>
      </w:r>
    </w:p>
    <w:p w14:paraId="6FC3BA8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10.2群体工程中单位工程分期进行施工的，承包人应按照发包人提供图纸及有关资料的时间，按单位工程编制进度计划，其具体内容双方在专用条款中约定。</w:t>
      </w:r>
    </w:p>
    <w:p w14:paraId="30D5CEA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w:t>
      </w:r>
    </w:p>
    <w:p w14:paraId="111FE58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11、开工及延期开工</w:t>
      </w:r>
    </w:p>
    <w:p w14:paraId="38E8C42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11.1承包人应当按照协议书约定的开工日期开工。承包人不能按时开工，应当不迟于协议书约定的开工日期前7天，以书面形式向工程师提出延期开工的理由和要求。工程师应当在接到延期开工申请后的48小时内以书面形式答复承包人。工程师在接到延期开工申请后48小时内不答复，视为同意承包人要求，工期相应顺延。工程师不同意延期要求或承包人未在规定时间内提出延期开工要求，工期不予顺延。</w:t>
      </w:r>
    </w:p>
    <w:p w14:paraId="44536A6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11.2因发包人原因不能按照协议书约定的开工日期开工，工程师应以书面形式通知承包人，推迟开工日期。发包人赔偿承包人因延期开工造成的损失，并相应顺延工期。</w:t>
      </w:r>
    </w:p>
    <w:p w14:paraId="548FD55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12、暂停施工</w:t>
      </w:r>
    </w:p>
    <w:p w14:paraId="4A41037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14:paraId="4765BDC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13、工期延误</w:t>
      </w:r>
    </w:p>
    <w:p w14:paraId="0E77C6E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13.1因以下原因造成工期延误，经工程师确认，工期相应顺延：</w:t>
      </w:r>
    </w:p>
    <w:p w14:paraId="5AFC17F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（1）发包人未能按专用条款的约定提供图纸及开工条件；</w:t>
      </w:r>
    </w:p>
    <w:p w14:paraId="0DA7301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（2）发包人未能按约定日期支付工程预付款、进度款，致使施工不能正常进行；</w:t>
      </w:r>
    </w:p>
    <w:p w14:paraId="536F619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（3）工程师未按合同约定提供所需指令、批准等，致使施工不能正常进行；</w:t>
      </w:r>
    </w:p>
    <w:p w14:paraId="1CAD6C5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（4）设计变更和工程量增加；</w:t>
      </w:r>
    </w:p>
    <w:p w14:paraId="7D0BB0B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（5）一周内非承包人原因停水、停电、停气造成停工累计超过8小时；</w:t>
      </w:r>
    </w:p>
    <w:p w14:paraId="63B2BF1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（6）不可抗力；</w:t>
      </w:r>
    </w:p>
    <w:p w14:paraId="703896F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（7）专用条款中约定或工程师同意工期顺延的其他情况。</w:t>
      </w:r>
    </w:p>
    <w:p w14:paraId="30B7086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13.2承包人在13.1款情况发生后14天内，就延误的工期以书面形式向工程师提出报告。工程师在收到报告后14天内予以确认，逾期不予确认也不提出修改意见，视为同意顺延工期。</w:t>
      </w:r>
    </w:p>
    <w:p w14:paraId="6D31D1E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14、工程竣工</w:t>
      </w:r>
    </w:p>
    <w:p w14:paraId="01562D5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14.1承包人必须按照协议书约定的竣工日期或工程师同意顺延的工期竣工。</w:t>
      </w:r>
    </w:p>
    <w:p w14:paraId="023FAA3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14.2因承包人原因不能按照协议书约定的竣工日期或工程师同意顺延的工期竣工的，承包人承担违约责任。</w:t>
      </w:r>
    </w:p>
    <w:p w14:paraId="0568CBB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14:paraId="7DA265E1">
      <w:pPr>
        <w:widowControl/>
        <w:spacing w:line="400" w:lineRule="exact"/>
        <w:ind w:firstLine="482" w:firstLineChars="200"/>
        <w:jc w:val="left"/>
        <w:rPr>
          <w:rFonts w:hint="eastAsia" w:ascii="宋体" w:hAnsi="宋体" w:cs="宋体"/>
          <w:b/>
          <w:kern w:val="0"/>
          <w:sz w:val="24"/>
        </w:rPr>
      </w:pPr>
      <w:bookmarkStart w:id="315" w:name="_Toc447642124"/>
      <w:r>
        <w:rPr>
          <w:rFonts w:hint="eastAsia" w:ascii="宋体" w:hAnsi="宋体" w:cs="宋体"/>
          <w:b/>
          <w:kern w:val="0"/>
          <w:sz w:val="24"/>
        </w:rPr>
        <w:t>四、质量与检验</w:t>
      </w:r>
      <w:bookmarkEnd w:id="315"/>
    </w:p>
    <w:p w14:paraId="5CE47A3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15、工程质量</w:t>
      </w:r>
    </w:p>
    <w:p w14:paraId="2F65089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15.1工程质量应当达到协议书约定的质量标准，质量标准的评定以国家或行业的质量检验评定标准为依据。因承包人原因工程质量达不到约定的质量标准，承包人承担违约责任。</w:t>
      </w:r>
    </w:p>
    <w:p w14:paraId="4C23896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15.2双方对工程质量有争议，由双方同意的工程质量检测机构鉴定，所需费用及因此造成的损失，由责任方承担。双方均有责任，由双方根据其责任分别承担。</w:t>
      </w:r>
    </w:p>
    <w:p w14:paraId="04B0D9E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16、检查和返工</w:t>
      </w:r>
    </w:p>
    <w:p w14:paraId="14B6D6A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16.1承包人应认真按照标准、规范和设计图纸要求以及工程师依据合同发出的指令施工，随时接受工程师的检查检验，为检查检验提供便利条件。</w:t>
      </w:r>
    </w:p>
    <w:p w14:paraId="3974DA8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16.2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14:paraId="332D79F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16.3工程师的检查检验不应影响施工正常进行。如影响施工正常进行，检查检验不合格时，影响正常施工的费用由承包人承担。除此之外影响正常施工的追加合同价款由发包人承担，相应顺延工期。</w:t>
      </w:r>
    </w:p>
    <w:p w14:paraId="64D0F9F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16.4因工程师指令失误或其他非承包人原因发生的追加合同价款，由发包人承担。</w:t>
      </w:r>
    </w:p>
    <w:p w14:paraId="6073AA7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17、隐蔽工程和中间验收</w:t>
      </w:r>
    </w:p>
    <w:p w14:paraId="1859C63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17.1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14:paraId="5B57625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17.2工程师不能按时进行验收，应在验收前24小时以书面形式向承包人提出延期要求，延期不能超过48小时。工程师未能按以上时间提出延期要求，不进行验收，承包人可自行组织验收，工程师应承认验收记录。</w:t>
      </w:r>
    </w:p>
    <w:p w14:paraId="3B9DE5C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17.3经工程师验收，工程质量符合标准、规范和设计图纸等要求，验收24小时后，工程师不在验收记录上签字，视为工程师已经认可验收记录，承包人可进行隐蔽或继续施工。</w:t>
      </w:r>
    </w:p>
    <w:p w14:paraId="0122459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18、重新检验，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w:t>
      </w:r>
    </w:p>
    <w:p w14:paraId="3CAF090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19、工程试车</w:t>
      </w:r>
    </w:p>
    <w:p w14:paraId="4E38F56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19.1双方约定需要试车的，试车内容应与承包人承包的安装范围相一致。</w:t>
      </w:r>
    </w:p>
    <w:p w14:paraId="0098441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14:paraId="642AF60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19.3工程师不能按时参加试车，须在开始试车前24小时以书面形式向承包人提出延期要求，延期不能超过48小时。工程师未能按以上时间提出延期要求，不参加试车，应承认试车记录。</w:t>
      </w:r>
    </w:p>
    <w:p w14:paraId="36D99A1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19.4设备安装工程具备无负荷联动试车条件，发包人组织试车，并在试车前48小时以书面形式通知承包人。通知包括试车内容、时间、地点和对承包人的要求，承包人按要求做好准备工作。试车合格，双方在试车记录上签字。</w:t>
      </w:r>
    </w:p>
    <w:p w14:paraId="5B7BAF9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19.5双方责任</w:t>
      </w:r>
    </w:p>
    <w:p w14:paraId="30D1EF5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（1）由于设计原因试车达不到验收要求，发包人应要求设计单位修改设计，承包人按修改后的设计重新安装。发包人承担修改设计、拆除及重新安装的全部费用和追加合同价款，工期相应顺延。</w:t>
      </w:r>
    </w:p>
    <w:p w14:paraId="7D672B2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或由发包人认质认价，承包人采购的，发包人承担上述各项追加合同价款，工期相应顺延。</w:t>
      </w:r>
    </w:p>
    <w:p w14:paraId="41960C4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（3）由于承包人施工原因试车达不到验收要求，承包人按工程师要求重新安装和试车，并承担重新安装和试车的费用，工期不予顺延。</w:t>
      </w:r>
    </w:p>
    <w:p w14:paraId="05A4361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（4）试车费用除已包括在合同价款之内或专用条款另有约定外，均由发包人承担。</w:t>
      </w:r>
    </w:p>
    <w:p w14:paraId="4DE2BC6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（5）工程师在试车合格后不在试车记录上签字，试车结束24小时后，视为工程师已经认可试车记录，承包人可继续施工或办理竣工手续。</w:t>
      </w:r>
    </w:p>
    <w:p w14:paraId="10AD32D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19.6投料试车应在工程竣工验收后由发包人负责，如发包人要求在工程竣工验收前进行或需要承包人配合时，应征得承包人同意，另行签订补充协议。</w:t>
      </w:r>
    </w:p>
    <w:p w14:paraId="56B018FE">
      <w:pPr>
        <w:widowControl/>
        <w:spacing w:line="400" w:lineRule="exact"/>
        <w:ind w:firstLine="482" w:firstLineChars="200"/>
        <w:jc w:val="left"/>
        <w:rPr>
          <w:rFonts w:hint="eastAsia" w:ascii="宋体" w:hAnsi="宋体"/>
          <w:b/>
          <w:kern w:val="0"/>
          <w:sz w:val="24"/>
        </w:rPr>
      </w:pPr>
      <w:bookmarkStart w:id="316" w:name="_Toc447642125"/>
      <w:r>
        <w:rPr>
          <w:rFonts w:hint="eastAsia" w:ascii="宋体" w:hAnsi="宋体" w:cs="宋体"/>
          <w:b/>
          <w:kern w:val="0"/>
          <w:sz w:val="24"/>
        </w:rPr>
        <w:t>五、安全防护、文明施工</w:t>
      </w:r>
      <w:bookmarkEnd w:id="316"/>
    </w:p>
    <w:p w14:paraId="35CD4CCA">
      <w:pPr>
        <w:widowControl/>
        <w:spacing w:line="400" w:lineRule="exact"/>
        <w:ind w:firstLine="480" w:firstLineChars="200"/>
        <w:jc w:val="left"/>
        <w:rPr>
          <w:rFonts w:hint="eastAsia" w:ascii="宋体" w:hAnsi="宋体" w:cs="宋体"/>
          <w:kern w:val="0"/>
          <w:sz w:val="24"/>
        </w:rPr>
      </w:pPr>
      <w:r>
        <w:rPr>
          <w:rFonts w:hint="eastAsia" w:ascii="宋体" w:hAnsi="宋体"/>
          <w:kern w:val="0"/>
          <w:sz w:val="24"/>
        </w:rPr>
        <w:t>20</w:t>
      </w:r>
      <w:r>
        <w:rPr>
          <w:rFonts w:hint="eastAsia" w:ascii="宋体" w:hAnsi="宋体" w:cs="宋体"/>
          <w:kern w:val="0"/>
          <w:sz w:val="24"/>
        </w:rPr>
        <w:t>、发包人责任</w:t>
      </w:r>
    </w:p>
    <w:p w14:paraId="7856D6C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20．1发包人应遵守安全防护和文明施工的规定，督促承包人落实安全防护、文明施工措施，并按规定支付安全防护、文明施工措施费。</w:t>
      </w:r>
    </w:p>
    <w:p w14:paraId="3CDE272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20．2发包人应对其在施工现场人员进行安全防护、文明施工教育，并对他们的安全负责。</w:t>
      </w:r>
    </w:p>
    <w:p w14:paraId="18B6D17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20．3在合同工程实施、完成及保修期间，发包人不得要求承包人违反安全生产、文明施工规定和强制性标准规范进行施工；不得明示或暗示承包人购买、租赁、使用不符合安全施工要求的安全防护用具、机械设备、施工机具及配件、消防设施和器材。</w:t>
      </w:r>
    </w:p>
    <w:p w14:paraId="6C73FE1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20．4发包人违反上述规定或由于发包人原因导致安全事故的，由发包人承担相应责任和费用，顺延延误的工期。</w:t>
      </w:r>
    </w:p>
    <w:p w14:paraId="038713D2">
      <w:pPr>
        <w:widowControl/>
        <w:spacing w:line="400" w:lineRule="exact"/>
        <w:ind w:firstLine="480" w:firstLineChars="200"/>
        <w:jc w:val="left"/>
        <w:rPr>
          <w:rFonts w:hint="eastAsia" w:ascii="宋体" w:hAnsi="宋体"/>
          <w:kern w:val="0"/>
          <w:sz w:val="24"/>
        </w:rPr>
      </w:pPr>
      <w:r>
        <w:rPr>
          <w:rFonts w:hint="eastAsia" w:ascii="宋体" w:hAnsi="宋体"/>
          <w:kern w:val="0"/>
          <w:sz w:val="24"/>
        </w:rPr>
        <w:t>21</w:t>
      </w:r>
      <w:r>
        <w:rPr>
          <w:rFonts w:hint="eastAsia" w:ascii="宋体" w:hAnsi="宋体" w:cs="宋体"/>
          <w:kern w:val="0"/>
          <w:sz w:val="24"/>
        </w:rPr>
        <w:t>、承包人责任</w:t>
      </w:r>
    </w:p>
    <w:p w14:paraId="057EFFB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21.1承包人应遵守安全防护和文明施工的规定，建立健全安全防护和文明施工的制度，对其在施工现场人员进行安全防护、文明施工教育，并对他们的安全负责。</w:t>
      </w:r>
    </w:p>
    <w:p w14:paraId="70B5C0D0">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21.2完善安全防护和文明施工条件，严格按照安全防护和文明施工的规定组织施工，采取必要的安全防护措施，消除事故隐患，自觉接受和配合依法实施的监督检查。</w:t>
      </w:r>
    </w:p>
    <w:p w14:paraId="4B34360D">
      <w:pPr>
        <w:widowControl/>
        <w:spacing w:line="400" w:lineRule="exact"/>
        <w:ind w:firstLine="480" w:firstLineChars="200"/>
        <w:jc w:val="left"/>
        <w:rPr>
          <w:rFonts w:hint="eastAsia" w:ascii="宋体" w:hAnsi="宋体"/>
          <w:kern w:val="0"/>
          <w:sz w:val="24"/>
        </w:rPr>
      </w:pPr>
      <w:r>
        <w:rPr>
          <w:rFonts w:hint="eastAsia" w:ascii="宋体" w:hAnsi="宋体"/>
          <w:kern w:val="0"/>
          <w:sz w:val="24"/>
        </w:rPr>
        <w:t>21.3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的其它工作等。</w:t>
      </w:r>
    </w:p>
    <w:p w14:paraId="35719B52">
      <w:pPr>
        <w:widowControl/>
        <w:spacing w:line="400" w:lineRule="exact"/>
        <w:ind w:firstLine="480" w:firstLineChars="200"/>
        <w:jc w:val="left"/>
        <w:rPr>
          <w:rFonts w:hint="eastAsia" w:ascii="宋体" w:hAnsi="宋体"/>
          <w:kern w:val="0"/>
          <w:sz w:val="24"/>
        </w:rPr>
      </w:pPr>
      <w:r>
        <w:rPr>
          <w:rFonts w:hint="eastAsia" w:ascii="宋体" w:hAnsi="宋体" w:cs="宋体"/>
          <w:kern w:val="0"/>
          <w:sz w:val="24"/>
        </w:rPr>
        <w:t>21.4应按规定的范围使用安全文明措施费，</w:t>
      </w:r>
      <w:r>
        <w:rPr>
          <w:rFonts w:hint="eastAsia" w:ascii="宋体" w:hAnsi="宋体"/>
          <w:kern w:val="0"/>
          <w:sz w:val="24"/>
        </w:rPr>
        <w:t>保证专款专用，不得挪作它用。</w:t>
      </w:r>
    </w:p>
    <w:p w14:paraId="6A3A8FDA">
      <w:pPr>
        <w:widowControl/>
        <w:spacing w:line="400" w:lineRule="exact"/>
        <w:ind w:firstLine="480" w:firstLineChars="200"/>
        <w:jc w:val="left"/>
        <w:rPr>
          <w:rFonts w:hint="eastAsia" w:ascii="宋体" w:hAnsi="宋体"/>
          <w:kern w:val="0"/>
          <w:sz w:val="24"/>
        </w:rPr>
      </w:pPr>
      <w:r>
        <w:rPr>
          <w:rFonts w:hint="eastAsia" w:ascii="宋体" w:hAnsi="宋体"/>
          <w:kern w:val="0"/>
          <w:sz w:val="24"/>
        </w:rPr>
        <w:t>21.5承包人对合同工程的安全施工负责，并应及时、如实报告生产安全事故。承包人违反上述规定或由于承包人原因造成的安全事故，由承包人承担相应责任和费用，工期不予顺延。</w:t>
      </w:r>
    </w:p>
    <w:p w14:paraId="6641148A">
      <w:pPr>
        <w:widowControl/>
        <w:spacing w:line="400" w:lineRule="exact"/>
        <w:ind w:firstLine="480" w:firstLineChars="200"/>
        <w:jc w:val="left"/>
        <w:rPr>
          <w:rFonts w:hint="eastAsia" w:ascii="宋体" w:hAnsi="宋体"/>
          <w:kern w:val="0"/>
          <w:sz w:val="24"/>
        </w:rPr>
      </w:pPr>
      <w:r>
        <w:rPr>
          <w:rFonts w:hint="eastAsia" w:ascii="宋体" w:hAnsi="宋体"/>
          <w:kern w:val="0"/>
          <w:sz w:val="24"/>
        </w:rPr>
        <w:t>22、合同工程临近动力设备、输电线路、地下管道、密封防震车间、易燃易爆地段、建（构）筑物以及临街交通要道施工时，按有关规定应当采取防护措施的，施工开始前承包人应向工程师提出安全防护措施，经工程师认可后实施。防护措施费由发包人承担。</w:t>
      </w:r>
    </w:p>
    <w:p w14:paraId="2213759E">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23、实施爆破作业，在放射、毒害性环境中施工（含储存、运输、使用）及使用毒害性、腐蚀性物品施工时，承包人应在施工前</w:t>
      </w:r>
      <w:r>
        <w:rPr>
          <w:rFonts w:hint="eastAsia" w:ascii="宋体" w:hAnsi="宋体"/>
          <w:kern w:val="0"/>
          <w:sz w:val="24"/>
        </w:rPr>
        <w:t>14</w:t>
      </w:r>
      <w:r>
        <w:rPr>
          <w:rFonts w:hint="eastAsia" w:ascii="宋体" w:hAnsi="宋体" w:cs="宋体"/>
          <w:kern w:val="0"/>
          <w:sz w:val="24"/>
        </w:rPr>
        <w:t>天以书面通知工程师，并提出相应的安全防护措施，经工程师认可后实施，由发包人承担安全防护措施费用。</w:t>
      </w:r>
    </w:p>
    <w:p w14:paraId="715631BB">
      <w:pPr>
        <w:widowControl/>
        <w:spacing w:line="400" w:lineRule="exact"/>
        <w:ind w:firstLine="480" w:firstLineChars="200"/>
        <w:jc w:val="left"/>
        <w:rPr>
          <w:rFonts w:hint="eastAsia" w:ascii="宋体" w:hAnsi="宋体"/>
          <w:kern w:val="0"/>
          <w:sz w:val="24"/>
        </w:rPr>
      </w:pPr>
      <w:r>
        <w:rPr>
          <w:rFonts w:hint="eastAsia" w:ascii="宋体" w:hAnsi="宋体"/>
          <w:kern w:val="0"/>
          <w:sz w:val="24"/>
        </w:rPr>
        <w:t>24</w:t>
      </w:r>
      <w:r>
        <w:rPr>
          <w:rFonts w:hint="eastAsia" w:ascii="宋体" w:hAnsi="宋体" w:cs="宋体"/>
          <w:kern w:val="0"/>
          <w:sz w:val="24"/>
        </w:rPr>
        <w:t>、事故处理</w:t>
      </w:r>
    </w:p>
    <w:p w14:paraId="03D31E7E">
      <w:pPr>
        <w:widowControl/>
        <w:spacing w:line="400" w:lineRule="exact"/>
        <w:ind w:firstLine="480" w:firstLineChars="200"/>
        <w:jc w:val="left"/>
        <w:rPr>
          <w:rFonts w:hint="eastAsia" w:ascii="宋体" w:hAnsi="宋体"/>
          <w:kern w:val="0"/>
          <w:sz w:val="24"/>
        </w:rPr>
      </w:pPr>
      <w:r>
        <w:rPr>
          <w:rFonts w:hint="eastAsia" w:ascii="宋体" w:hAnsi="宋体"/>
          <w:kern w:val="0"/>
          <w:sz w:val="24"/>
        </w:rPr>
        <w:t>24.1</w:t>
      </w:r>
      <w:r>
        <w:rPr>
          <w:rFonts w:hint="eastAsia" w:ascii="宋体" w:hAnsi="宋体" w:cs="宋体"/>
          <w:kern w:val="0"/>
          <w:sz w:val="24"/>
        </w:rPr>
        <w:t>发生伤亡及其他安全事故，承包人应按有关规定立即上报有关部门并通知工程师，同时按政府有关部门要求处理，由事故责任方承担发生的费用。</w:t>
      </w:r>
    </w:p>
    <w:p w14:paraId="131F6C65">
      <w:pPr>
        <w:widowControl/>
        <w:spacing w:line="400" w:lineRule="exact"/>
        <w:ind w:firstLine="480" w:firstLineChars="200"/>
        <w:jc w:val="left"/>
        <w:rPr>
          <w:rFonts w:hint="eastAsia" w:ascii="宋体" w:hAnsi="宋体"/>
          <w:kern w:val="0"/>
          <w:sz w:val="24"/>
        </w:rPr>
      </w:pPr>
      <w:r>
        <w:rPr>
          <w:rFonts w:hint="eastAsia" w:ascii="宋体" w:hAnsi="宋体"/>
          <w:kern w:val="0"/>
          <w:sz w:val="24"/>
        </w:rPr>
        <w:t>24.2</w:t>
      </w:r>
      <w:r>
        <w:rPr>
          <w:rFonts w:hint="eastAsia" w:ascii="宋体" w:hAnsi="宋体" w:cs="宋体"/>
          <w:kern w:val="0"/>
          <w:sz w:val="24"/>
        </w:rPr>
        <w:t>发包人承包人对事故责任有争议时，应按政府有关部门的认定处理。</w:t>
      </w:r>
    </w:p>
    <w:p w14:paraId="7DA76706">
      <w:pPr>
        <w:widowControl/>
        <w:spacing w:line="400" w:lineRule="exact"/>
        <w:ind w:firstLine="482" w:firstLineChars="200"/>
        <w:jc w:val="left"/>
        <w:rPr>
          <w:rFonts w:hint="eastAsia" w:ascii="宋体" w:hAnsi="宋体"/>
          <w:b/>
          <w:kern w:val="0"/>
          <w:sz w:val="24"/>
        </w:rPr>
      </w:pPr>
      <w:bookmarkStart w:id="317" w:name="_Toc447642126"/>
      <w:r>
        <w:rPr>
          <w:rFonts w:hint="eastAsia" w:ascii="宋体" w:hAnsi="宋体" w:cs="宋体"/>
          <w:b/>
          <w:kern w:val="0"/>
          <w:sz w:val="24"/>
        </w:rPr>
        <w:t>六、合同价款</w:t>
      </w:r>
      <w:bookmarkEnd w:id="317"/>
    </w:p>
    <w:p w14:paraId="6E538E96">
      <w:pPr>
        <w:widowControl/>
        <w:spacing w:line="400" w:lineRule="exact"/>
        <w:ind w:firstLine="480" w:firstLineChars="200"/>
        <w:jc w:val="left"/>
        <w:rPr>
          <w:rFonts w:hint="eastAsia" w:ascii="宋体" w:hAnsi="宋体"/>
          <w:color w:val="FF0000"/>
          <w:sz w:val="24"/>
        </w:rPr>
      </w:pPr>
      <w:r>
        <w:rPr>
          <w:rFonts w:hint="eastAsia" w:ascii="宋体" w:hAnsi="宋体"/>
          <w:kern w:val="0"/>
          <w:sz w:val="24"/>
        </w:rPr>
        <w:t>25</w:t>
      </w:r>
      <w:r>
        <w:rPr>
          <w:rFonts w:hint="eastAsia" w:ascii="宋体" w:hAnsi="宋体" w:cs="宋体"/>
          <w:kern w:val="0"/>
          <w:sz w:val="24"/>
        </w:rPr>
        <w:t>、</w:t>
      </w:r>
      <w:r>
        <w:rPr>
          <w:rFonts w:hint="eastAsia" w:ascii="宋体" w:hAnsi="宋体"/>
          <w:kern w:val="0"/>
          <w:sz w:val="24"/>
        </w:rPr>
        <w:t>工程的计量规则和计价办法以《陕西省建设工程工程量清单计价规则》及相关规定为准，工程师应按照合同约定，依据上述规定进行工程计量和计价。</w:t>
      </w:r>
    </w:p>
    <w:p w14:paraId="78A896D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26、合同价款约定</w:t>
      </w:r>
    </w:p>
    <w:p w14:paraId="467EF1E4">
      <w:pPr>
        <w:widowControl/>
        <w:spacing w:line="400" w:lineRule="exact"/>
        <w:ind w:firstLine="240" w:firstLineChars="100"/>
        <w:jc w:val="left"/>
        <w:rPr>
          <w:rFonts w:hint="eastAsia" w:ascii="宋体" w:hAnsi="宋体" w:cs="宋体"/>
          <w:kern w:val="0"/>
          <w:sz w:val="24"/>
        </w:rPr>
      </w:pPr>
      <w:r>
        <w:rPr>
          <w:rFonts w:hint="eastAsia" w:ascii="宋体" w:hAnsi="宋体" w:cs="宋体"/>
          <w:kern w:val="0"/>
          <w:sz w:val="24"/>
        </w:rPr>
        <w:t>26.1招标工程的合同价款由发包人承包人依据中标通知书中的中标价格在协议书内约定。非招标工程的合同价款由发包人承包人依据双方确认的工程预算书在协议书内约定。</w:t>
      </w:r>
    </w:p>
    <w:p w14:paraId="1BCF2AB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26.2合同价款在协议书内约定后，任何一方不得擅自改变。下列三种确定合同价款的方式，双方可在专用条款内约定采用其中一种：</w:t>
      </w:r>
    </w:p>
    <w:p w14:paraId="1D06880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（1）固定总价合同。合同工期较短且工程合同总价较低的工程，可以采用固定总价合同方式。</w:t>
      </w:r>
    </w:p>
    <w:p w14:paraId="6D03636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（2）固定综合单价合同。一般适用于工程量清单计价项目。双方在专用条款内约定综合单价包含的风险范围，在约定的风险范围内综合单价不再调整。风险范围以外的综合单价调整方法应当在专用条款内约定。</w:t>
      </w:r>
    </w:p>
    <w:p w14:paraId="1F7B4BB5">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（3）可调价格合同。可调价格包括可调综合单价和措施项目费用等，双方应在专用条款内约定综合单价和措施项目费的调整方法。</w:t>
      </w:r>
    </w:p>
    <w:p w14:paraId="7F1A92D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27、合同价款调整</w:t>
      </w:r>
    </w:p>
    <w:p w14:paraId="52E07BE4">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27.1价格中工程量、综合单价、措施项目费用的调整因素包括：</w:t>
      </w:r>
    </w:p>
    <w:p w14:paraId="3BD2FBB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（1）法律、行政法规和国家有关政策变化影响合同价款；</w:t>
      </w:r>
    </w:p>
    <w:p w14:paraId="1027F73D">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（2）工程造价管理机构的价格调整；</w:t>
      </w:r>
    </w:p>
    <w:p w14:paraId="794DFA6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（3）经批准的设计变更；</w:t>
      </w:r>
    </w:p>
    <w:p w14:paraId="0F783518">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（4）发包人更改经审定批准的施工组织设计（修正错误除外）造成费用变化；</w:t>
      </w:r>
    </w:p>
    <w:p w14:paraId="6198EB82">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（5）工程量清单的工程数量与实际工程量不符，按实际工程量进行调整计算；</w:t>
      </w:r>
    </w:p>
    <w:p w14:paraId="46EAF49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（6）费用索赔事件或发包人负责的其他情况；</w:t>
      </w:r>
    </w:p>
    <w:p w14:paraId="3DAC7E3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（7）双方在专用条款中约定的其他因素。</w:t>
      </w:r>
    </w:p>
    <w:p w14:paraId="4FCFA77A">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27.2承包人应当在27.1款情况发生后14天内，将调整原因、金额以书面形式通知工程师，工程师确认调整金额后作为追加合同价款，与工程款同期支付。工程师收到承包人通知后14天内不予确认也不提出修改意见，视为已经同意该项调整。承包人未在规定时间内通知发包人、或者未在规定时间内提出调整报告，发包人可以根据有关资料，决定是否调整和调整的金额并书面通知承包人，承包人如有异议，且协商达不成一致时，按第41条关于争议的约定处理。</w:t>
      </w:r>
    </w:p>
    <w:p w14:paraId="762058F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28、工程预付款</w:t>
      </w:r>
    </w:p>
    <w:p w14:paraId="05C67ED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28.1双方应当在专用条款内约定发包人向承包人预付工程款的比例、时间和抵扣方式，开工后按约定的时间和比例逐次扣回。预付款的预付比例不得低于合同总价的10%，也不得高于合同总价的30%。预付时间应在双方签订合同后的一个月内或不迟于约定的开工日期前7天。发包人不按约定预付，承包人在约定预付时间7天后10天内向发包人发出要求预付的通知，发包人收到通知后仍不能按要求预付，承包人可在发出通知后14天后停止施工，发包人应从约定应付之日起向承包人支付应付款的贷款利息（利率按同期银行贷款利率计），并承担违约责任。</w:t>
      </w:r>
    </w:p>
    <w:p w14:paraId="605E0006">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28.2安全防护和文明施工措施费应在专用条款中约定预付方式。合同工期在一年以内的，预付比例不得低于总额的70%；合同工期在一年以上的（含一年），预付比例不得低于总额的50%。</w:t>
      </w:r>
    </w:p>
    <w:p w14:paraId="25E974D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29、已完工程量确认</w:t>
      </w:r>
    </w:p>
    <w:p w14:paraId="58AF06D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29.1承包人应按专用条款约定的方法和时间，向工程师提交已完工程量的报告。工程师接到报告后14天内按设计图纸核实已完工程量（以下称计量），并在计量前24小时通知承包人，承包人为计量提供便利条件并派人参加。承包人收到通知后不参加计量，计量结果有效，作为工程价款支付的依据。</w:t>
      </w:r>
    </w:p>
    <w:p w14:paraId="186C5D6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29.2工程师收到承包人报告后14天内未进行计量，从第15天起，承包人报告中开列的工程量即视为被确认，作为工程价款支付的依据。工程师不按约定时间通知承包人，致使承包人未能参加计量，计量结果无效。</w:t>
      </w:r>
    </w:p>
    <w:p w14:paraId="35B62FB1">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29.3对承包人超出设计图纸（含设计变更）范围和因承包人原因造成返工的工程量，工程师不予计量。</w:t>
      </w:r>
    </w:p>
    <w:p w14:paraId="3FA60E9F">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30、工程进度款结算与支付</w:t>
      </w:r>
    </w:p>
    <w:p w14:paraId="446EBFAB">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30.1　双方应在专用条款内约定工程进度款结算支付方式。结算支付方式分为按月结算支付与分阶段结算支付。</w:t>
      </w:r>
    </w:p>
    <w:p w14:paraId="7BF88709">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30.2在确认计量结果后14天内，发包人应向承包人支付不低于应付款额75%、不高于应付款额90%的工程进度款。按约定时间发包人应扣回的预付款，与工程进度款同期结算抵扣。</w:t>
      </w:r>
    </w:p>
    <w:p w14:paraId="5FF0B7BC">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30.3本通用条款第27条确定调整的合同价款，第35条工程变更调整的合同价款及其他条款中约定的追加合同价款，应与工程进度款同期调整支付。</w:t>
      </w:r>
    </w:p>
    <w:p w14:paraId="11B1CB53">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30.4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利率按同期银行贷款利率计）。</w:t>
      </w:r>
    </w:p>
    <w:p w14:paraId="4CB0DFA7">
      <w:pPr>
        <w:widowControl/>
        <w:spacing w:line="400" w:lineRule="exact"/>
        <w:ind w:firstLine="480" w:firstLineChars="200"/>
        <w:jc w:val="left"/>
        <w:rPr>
          <w:rFonts w:hint="eastAsia" w:ascii="宋体" w:hAnsi="宋体" w:cs="宋体"/>
          <w:kern w:val="0"/>
          <w:sz w:val="24"/>
        </w:rPr>
      </w:pPr>
      <w:r>
        <w:rPr>
          <w:rFonts w:hint="eastAsia" w:ascii="宋体" w:hAnsi="宋体" w:cs="宋体"/>
          <w:kern w:val="0"/>
          <w:sz w:val="24"/>
        </w:rPr>
        <w:t>30.5发包人不按合同约定支付工程进度款，双方又未达成延期付款协议，导致施工无法进行，承包人可停止施工，由发包人承担违约责任。</w:t>
      </w:r>
    </w:p>
    <w:p w14:paraId="4609DA55">
      <w:pPr>
        <w:widowControl/>
        <w:spacing w:line="400" w:lineRule="exact"/>
        <w:ind w:firstLine="482" w:firstLineChars="200"/>
        <w:rPr>
          <w:rFonts w:hint="eastAsia" w:ascii="宋体" w:hAnsi="宋体" w:cs="宋体"/>
          <w:b/>
          <w:kern w:val="0"/>
          <w:sz w:val="24"/>
        </w:rPr>
      </w:pPr>
      <w:bookmarkStart w:id="318" w:name="_Toc447642127"/>
      <w:r>
        <w:rPr>
          <w:rFonts w:hint="eastAsia" w:ascii="宋体" w:hAnsi="宋体" w:cs="宋体"/>
          <w:b/>
          <w:kern w:val="0"/>
          <w:sz w:val="24"/>
        </w:rPr>
        <w:t>七、材料设备供应</w:t>
      </w:r>
      <w:bookmarkEnd w:id="318"/>
    </w:p>
    <w:p w14:paraId="6F6368FF">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31、发包人供应材料设备</w:t>
      </w:r>
    </w:p>
    <w:p w14:paraId="12DB874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31.1实行发包人供应材料设备的，双方应当约定发包人供应材料设备的一览表，作为本合同附件（附件2）。一览表包括发包人供应材料设备的品种、规格、型号、数量、单价、质量等级、提供时间和地点。</w:t>
      </w:r>
    </w:p>
    <w:p w14:paraId="15ECE316">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31.2发包人按一览表约定的内容提供材料设备，并向承包人提供产品合格证明，对其质量负责。发包人在所供材料设备到货前24小时，以书面形式通知承包人，由承包人派人与发包人共同清点。</w:t>
      </w:r>
    </w:p>
    <w:p w14:paraId="65D95711">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31.3发包人供应的材料设备，承包人派人参加清点后由承包人妥善保管，发包人支付相应保管费用。因承包人原因发生丢失损坏，由承包人负责赔偿。发包人未通知承包人清点，承包人不负责材料设备的保管，丢失损坏由发包人负责。</w:t>
      </w:r>
    </w:p>
    <w:p w14:paraId="004C85C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31.4发包人供应的材料设备与一览表不符时，发包人承担有关责任。发包人应承担责任的具体内容，双方根据下列情况在专用条款内约定：</w:t>
      </w:r>
    </w:p>
    <w:p w14:paraId="4CD0BF7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（1）材料设备单价与一览表不符，由发包人承担所有价差；</w:t>
      </w:r>
    </w:p>
    <w:p w14:paraId="5016C4F5">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（2）材料设备的品种、规格、型号、质量等级与一览表不符，承包人可拒绝接收保管，由发包人运出施工场地并重新采购；</w:t>
      </w:r>
    </w:p>
    <w:p w14:paraId="3B9C773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（3）发包人供应的材料规格、型号与一览表不符，经发包人同意，承包人可代为调剂串换，由发包人承担相应费用；</w:t>
      </w:r>
    </w:p>
    <w:p w14:paraId="0D9815D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（4）到货地点与一览表不符，由发包人负责运至一览表指定地点；</w:t>
      </w:r>
    </w:p>
    <w:p w14:paraId="52A06A5C">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（5）供应数量少于一览表约定的数量时，由发包人补齐，多于一览表约定数量时，发包人负责将多出部分运出施工场地；</w:t>
      </w:r>
    </w:p>
    <w:p w14:paraId="46E2AA7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（6）到货时间早于一览表约定时间，由发包人承担因此发生的保管费用；到货时间迟于一览表约定的供应时间，发包人赔偿由此造成的承包人损失，造成工期延误的，相应顺延工期；</w:t>
      </w:r>
    </w:p>
    <w:p w14:paraId="0B2859C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31.5发包人供应的材料设备使用前，由承包人负责检验或试验，不合格的不得使用，检验或试验费用由发包人承担。</w:t>
      </w:r>
    </w:p>
    <w:p w14:paraId="0323CF2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31.6发包人供应材料设备的结算方法，双方在专用条款内约定。</w:t>
      </w:r>
    </w:p>
    <w:p w14:paraId="5AF2DEB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32、承包人采购材料设备</w:t>
      </w:r>
    </w:p>
    <w:p w14:paraId="36740B1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32.1承包人负责采购材料设备的，应按照专用条款约定及设计和有关标准要求采购，并提供产品合格证明，对材料设备质量负责。承包人在材料设备到货前24小时通知工程师清点。</w:t>
      </w:r>
    </w:p>
    <w:p w14:paraId="7C04DE6D">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32.2承包人采购的材料设备与设计标准要求不符时，承包人应按工程师要求的时间运出施工场地，重新采购符合要求的产品，承担由此发生的费用，由此延误的工期不予顺延。</w:t>
      </w:r>
    </w:p>
    <w:p w14:paraId="2838019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32.3承包人采购的材料设备在使用前，承包人应按工程师的要求进行检验或试验，不合格的不得使用，检验或试验费用由承包人承担。</w:t>
      </w:r>
    </w:p>
    <w:p w14:paraId="6DDCBEE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32.4工程师发现承包人采购并使用不符合设计和标准要求的材料设备时，应要求承包人负责修复、拆除或重新采购，由承包人承担发生的费用，由此延误的工期不予顺延。</w:t>
      </w:r>
    </w:p>
    <w:p w14:paraId="5AC33686">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32.5承包人需要使用代用材料时，应经工程师认可后才能使用，由此增减的合同价款双方以书面形式议定。</w:t>
      </w:r>
    </w:p>
    <w:p w14:paraId="51D37EC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32.6由承包人采购的材料设备，发包人不得指定生产厂或供应商。</w:t>
      </w:r>
    </w:p>
    <w:p w14:paraId="399A8E31">
      <w:pPr>
        <w:widowControl/>
        <w:spacing w:line="400" w:lineRule="exact"/>
        <w:ind w:firstLine="482" w:firstLineChars="200"/>
        <w:rPr>
          <w:rFonts w:hint="eastAsia" w:ascii="宋体" w:hAnsi="宋体" w:cs="宋体"/>
          <w:b/>
          <w:kern w:val="0"/>
          <w:sz w:val="24"/>
        </w:rPr>
      </w:pPr>
      <w:r>
        <w:rPr>
          <w:rFonts w:hint="eastAsia" w:ascii="宋体" w:hAnsi="宋体" w:cs="宋体"/>
          <w:b/>
          <w:kern w:val="0"/>
          <w:sz w:val="24"/>
        </w:rPr>
        <w:t>八、工程变更</w:t>
      </w:r>
    </w:p>
    <w:p w14:paraId="47A4B31E">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33、工程设计变更</w:t>
      </w:r>
    </w:p>
    <w:p w14:paraId="6EB1655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33.1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14:paraId="2F66F5C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（1）更改工程有关部分的标高、基线、位置和尺寸；</w:t>
      </w:r>
    </w:p>
    <w:p w14:paraId="261D043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（2）增减合同中约定的工程量；</w:t>
      </w:r>
    </w:p>
    <w:p w14:paraId="68DAA72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（3）改变有关工程的施工时间和顺序；</w:t>
      </w:r>
    </w:p>
    <w:p w14:paraId="6A09A9E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（4）其他有关工程变更需要的附加工作。</w:t>
      </w:r>
    </w:p>
    <w:p w14:paraId="2DBABC2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因变更导致合同价款的增减及造成的承包人损失，由发包人承担，延误的工期相应顺延。</w:t>
      </w:r>
    </w:p>
    <w:p w14:paraId="186E487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33.2施工中承包人不得对原工程设计进行变更。因承包人擅自变更设计发生的费用和由此导致发包人的直接损失，由承包人承担，延误的工期不予顺延。</w:t>
      </w:r>
    </w:p>
    <w:p w14:paraId="08E9C1E3">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33.3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工程师同意采用承包人合理化建议，所发生的费用和获得的收益，发包人承包人另行约定分担或分享。</w:t>
      </w:r>
    </w:p>
    <w:p w14:paraId="42C7788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34、其他变更</w:t>
      </w:r>
    </w:p>
    <w:p w14:paraId="4B00B175">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合同履行中发包人要求变更工程质量标准及发生其他实质性变更，由双方协商解决。</w:t>
      </w:r>
    </w:p>
    <w:p w14:paraId="386AC44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35、确定变更价款</w:t>
      </w:r>
    </w:p>
    <w:p w14:paraId="7EC0823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35.1承包人在工程变更确定后14天内，提出变更工程价款的报告，经工程师确认后调整合同价款。变更合同价款按下列方法进行：</w:t>
      </w:r>
    </w:p>
    <w:p w14:paraId="47A58A6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（1）合同中已有适用于变更工程的综合单价或价格，按合同已有的综合单价或价格变更合同价款；</w:t>
      </w:r>
    </w:p>
    <w:p w14:paraId="1D24AFCE">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（2）合同中只有类似于变更工程的综合单价或价格，可以参照类似综合单价或价格变更合同价款；</w:t>
      </w:r>
    </w:p>
    <w:p w14:paraId="6DBAA4A1">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（3）合同中没有适用或类似于变更工程的综合单价或价格，由承包人或发包人提出综合单价或价格，经双方确认后执行。</w:t>
      </w:r>
    </w:p>
    <w:p w14:paraId="2D0C9336">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35.2承包人在双方确定变更后14天内应向工程师提出变更工程价款报告，否则发包人可根据所掌握的资料决定是否调整合同价款和调整的具体金额，并书面通知承包人。</w:t>
      </w:r>
    </w:p>
    <w:p w14:paraId="103972EF">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35.3工程师应在收到变更工程价款报告之日起14天内予以确认，工程师无正当理由不确认也未提出协商意见时，自变更工程价款报告送达之日起14天后视为变更工程价款报告已被确认。</w:t>
      </w:r>
    </w:p>
    <w:p w14:paraId="657FF0A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35.4发承包双方对变更价款不能达成一致时，按本通用条款第41条关于争议的约定处理。</w:t>
      </w:r>
    </w:p>
    <w:p w14:paraId="24C27FBD">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35.5因承包人自身原因导致的工程变更，承包人无权要求追加合同价款。</w:t>
      </w:r>
    </w:p>
    <w:p w14:paraId="031F306D">
      <w:pPr>
        <w:widowControl/>
        <w:spacing w:line="400" w:lineRule="exact"/>
        <w:ind w:firstLine="482" w:firstLineChars="200"/>
        <w:rPr>
          <w:rFonts w:hint="eastAsia" w:ascii="宋体" w:hAnsi="宋体" w:cs="宋体"/>
          <w:b/>
          <w:kern w:val="0"/>
          <w:sz w:val="24"/>
        </w:rPr>
      </w:pPr>
      <w:r>
        <w:rPr>
          <w:rFonts w:hint="eastAsia" w:ascii="宋体" w:hAnsi="宋体" w:cs="宋体"/>
          <w:b/>
          <w:kern w:val="0"/>
          <w:sz w:val="24"/>
        </w:rPr>
        <w:t>九、竣工验收与结算</w:t>
      </w:r>
    </w:p>
    <w:p w14:paraId="584B14A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36、竣工验收</w:t>
      </w:r>
    </w:p>
    <w:p w14:paraId="0AEB289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36.1工程具备竣工验收条件，承包人按国家工程竣工验收有关规定，向发包人提供完整竣工资料及竣工验收报告。双方约定由承包人提供竣工图的，应当在专用条款内约定提供的日期和份数。</w:t>
      </w:r>
    </w:p>
    <w:p w14:paraId="6D401BF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36.2发包人收到竣工验收报告后28天内组织有关单位验收，并在验收后14天内给予认可或提出修改意见。承包人按要求修改，并承担由自身原因造成修改的费用。</w:t>
      </w:r>
    </w:p>
    <w:p w14:paraId="41C31E1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36.3发包人收到承包人送交的竣工验收报告后28天内不组织验收，或验收后14天内不提出修改意见，视为竣工验收报告已被认可。</w:t>
      </w:r>
    </w:p>
    <w:p w14:paraId="4A3A17D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36.4工程竣工验收通过，承包人送交竣工验收报告的日期为实际竣工日期。工程按发包人要求修改后通过竣工验收的，实际竣工日期为承包人修改后提请发包人验收的日期。</w:t>
      </w:r>
    </w:p>
    <w:p w14:paraId="53674D3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36.5发包人收到承包人竣工验收报告后28天内不组织验收，从第29天起承担工程保管及一切意外责任。</w:t>
      </w:r>
    </w:p>
    <w:p w14:paraId="0F13BD7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36.6中间交工工程的范围和竣工时间，双方在专用条款内约定，其验收程序按本通用条款36.1款至36.4款办理。</w:t>
      </w:r>
    </w:p>
    <w:p w14:paraId="0D9C725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36.7因特殊原因，发包人要求部分单位工程或工程部位甩项竣工的，双方另行签订甩项竣工协议，明确双方责任和工程价款的支付方法。</w:t>
      </w:r>
    </w:p>
    <w:p w14:paraId="614C1483">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36.8工程未经竣工验收或竣工验收未通过的，发包人不得使用。发包人强行使用时，由此发生的质量及其他问题，由发包人承担责任。</w:t>
      </w:r>
    </w:p>
    <w:p w14:paraId="2B81ABCF">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37、竣工结算</w:t>
      </w:r>
    </w:p>
    <w:p w14:paraId="5395F0F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37.1工程竣工结算分为单位工程竣工结算、单项工程竣工结算和建设项目竣工总结算。</w:t>
      </w:r>
    </w:p>
    <w:p w14:paraId="386240AD">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37.2承包人应在工程通过竣工验收后，工程竣工结算报告金额在500万元以下的工程一般在20天以内、工程竣工结算报告金额在500万元以上的工程一般在60天以内向发包人递交竣工结算报告及完整的结算资料，双方按照协议书约定的合同价款及专用条款约定的合同价款调整内容，进行工程竣工结算。</w:t>
      </w:r>
    </w:p>
    <w:p w14:paraId="4255594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建设项目总结算在最后一个单项工程竣工结算审查确认后，一般在15天以内向发包人提交竣工结算汇总资料。</w:t>
      </w:r>
    </w:p>
    <w:p w14:paraId="0020CEE5">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37.3发包人收到承包人递交的单位单项工程竣工结算报告及结算资料后，工程竣工结算报告金额在500万元以下的工程一般在20天以内、工程竣工结算报告金额在500万元以上的工程一般在60天以内（合同约定有期限的，从其约定）进行审查，给予确认或者提出修改意见。发包人确认竣工结算报告后向承包人支付工程竣工结算价款。</w:t>
      </w:r>
    </w:p>
    <w:p w14:paraId="1A0EBC19">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37.4承包人收到竣工结算价款后14天内将竣工工程交付发包人。</w:t>
      </w:r>
    </w:p>
    <w:p w14:paraId="30C74C6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37.5发包人收到承包人建设项目竣工总结算汇总资料后30天内，审查完成。</w:t>
      </w:r>
    </w:p>
    <w:p w14:paraId="1A990623">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37.6发包人收到竣工结算报告及结算资料后，在本条规定期限内对结算报告及资料没有提出意见则视同认可。</w:t>
      </w:r>
    </w:p>
    <w:p w14:paraId="414CD3F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37.7承包人如未在规定时间内提供完整的工程竣工结算资料，经发包人催促后14天内仍未提供或没有明确答复，发包人有权根据已有资料进行审查，责任由承包人自负。发包人要求交付工程的，承包人应当交付；发包人不要求交付工程的，承包人承担保管责任。</w:t>
      </w:r>
    </w:p>
    <w:p w14:paraId="29EF4F8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37.8根据确认的竣工结算报告，承包人向发包人申请支付工程竣工结算款。发包人应在收到申请后15天内支付结算款，到期没有支付的应承担违约责任。承包人可以催告发包人支付结算价款，如达成延期支付协议的，发包人应按同期银行贷款利率支付拖欠工程价款的利息。如未达成延期支付协议，承包人可以与发包人协商将该工程折价或申请人民法院将该工程依法拍卖，承包人就该工程折价或者拍卖的价款优先受偿。</w:t>
      </w:r>
    </w:p>
    <w:p w14:paraId="79E1073D">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37.9发包人承包人对工程竣工结算价款发生争议时，按本通用条款第41条关于争议的约定处理。</w:t>
      </w:r>
    </w:p>
    <w:p w14:paraId="7CD6DCB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38、质量保证</w:t>
      </w:r>
    </w:p>
    <w:p w14:paraId="07C7DE28">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38.1承包人应按法律、行政法规或国家关于工程质量保修的有关规定，对交付发包人使用的工程在质量保修期内承担质量保修责任。</w:t>
      </w:r>
    </w:p>
    <w:p w14:paraId="05199C9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38.2质量保修工作的实施。承包人与发包人签订质量保修书，作为本合同附件（附件３）。发包人应明确保证金预留、返还等内容，并与承包人在合同条款中对涉及保证金的下列事项进行约定：</w:t>
      </w:r>
    </w:p>
    <w:p w14:paraId="74869D8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（1）保证金预留、返还方式；</w:t>
      </w:r>
    </w:p>
    <w:p w14:paraId="123ECB37">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（2）保证金预留比例、期限；</w:t>
      </w:r>
    </w:p>
    <w:p w14:paraId="662F9AF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（3）保证金是否计付利息，如计利息，利息的计算方式；</w:t>
      </w:r>
    </w:p>
    <w:p w14:paraId="546CC830">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（4）缺陷责任期的期限及计算方式；</w:t>
      </w:r>
    </w:p>
    <w:p w14:paraId="471FC1A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（5）保证金预留、返还及工程维修质量、费用等争议的处理程序；</w:t>
      </w:r>
    </w:p>
    <w:p w14:paraId="05EFDFB2">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（6）缺陷责任期内出现缺陷的索赔方式。</w:t>
      </w:r>
    </w:p>
    <w:p w14:paraId="5D7F323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38.3质量保修书的主要内容包括：</w:t>
      </w:r>
    </w:p>
    <w:p w14:paraId="621593EB">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（1）质量保修项目内容及范围；</w:t>
      </w:r>
    </w:p>
    <w:p w14:paraId="421B8B44">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（2）质量保修期；</w:t>
      </w:r>
    </w:p>
    <w:p w14:paraId="64B981C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（3）质量保修责任；</w:t>
      </w:r>
    </w:p>
    <w:p w14:paraId="71EC8815">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（4）质量保修金的支付方法。</w:t>
      </w:r>
    </w:p>
    <w:p w14:paraId="0055B06A">
      <w:pPr>
        <w:widowControl/>
        <w:spacing w:line="400" w:lineRule="exact"/>
        <w:ind w:firstLine="480" w:firstLineChars="200"/>
        <w:rPr>
          <w:rFonts w:hint="eastAsia" w:ascii="宋体" w:hAnsi="宋体" w:cs="宋体"/>
          <w:kern w:val="0"/>
          <w:sz w:val="24"/>
        </w:rPr>
      </w:pPr>
      <w:r>
        <w:rPr>
          <w:rFonts w:hint="eastAsia" w:ascii="宋体" w:hAnsi="宋体" w:cs="宋体"/>
          <w:kern w:val="0"/>
          <w:sz w:val="24"/>
        </w:rPr>
        <w:t>38.4质量保证金按工程价款结算总额5%以内的比例预留。</w:t>
      </w:r>
    </w:p>
    <w:p w14:paraId="10B6B545">
      <w:pPr>
        <w:widowControl/>
        <w:spacing w:line="400" w:lineRule="exact"/>
        <w:ind w:firstLine="482" w:firstLineChars="200"/>
        <w:rPr>
          <w:rFonts w:hint="eastAsia" w:ascii="宋体" w:hAnsi="宋体"/>
          <w:b/>
          <w:kern w:val="0"/>
          <w:sz w:val="24"/>
        </w:rPr>
      </w:pPr>
      <w:r>
        <w:rPr>
          <w:rFonts w:hint="eastAsia" w:ascii="宋体" w:hAnsi="宋体"/>
          <w:b/>
          <w:kern w:val="0"/>
          <w:sz w:val="24"/>
        </w:rPr>
        <w:t>十、违约、索赔和争议</w:t>
      </w:r>
    </w:p>
    <w:p w14:paraId="5D9C1E95">
      <w:pPr>
        <w:widowControl/>
        <w:spacing w:line="400" w:lineRule="exact"/>
        <w:ind w:firstLine="480" w:firstLineChars="200"/>
        <w:rPr>
          <w:rFonts w:hint="eastAsia" w:ascii="宋体" w:hAnsi="宋体"/>
          <w:kern w:val="0"/>
          <w:sz w:val="24"/>
        </w:rPr>
      </w:pPr>
      <w:r>
        <w:rPr>
          <w:rFonts w:hint="eastAsia" w:ascii="宋体" w:hAnsi="宋体"/>
          <w:kern w:val="0"/>
          <w:sz w:val="24"/>
        </w:rPr>
        <w:t>39、违约</w:t>
      </w:r>
    </w:p>
    <w:p w14:paraId="61EE98DF">
      <w:pPr>
        <w:widowControl/>
        <w:spacing w:line="400" w:lineRule="exact"/>
        <w:ind w:firstLine="480" w:firstLineChars="200"/>
        <w:rPr>
          <w:rFonts w:hint="eastAsia" w:ascii="宋体" w:hAnsi="宋体"/>
          <w:kern w:val="0"/>
          <w:sz w:val="24"/>
        </w:rPr>
      </w:pPr>
      <w:r>
        <w:rPr>
          <w:rFonts w:hint="eastAsia" w:ascii="宋体" w:hAnsi="宋体"/>
          <w:kern w:val="0"/>
          <w:sz w:val="24"/>
        </w:rPr>
        <w:t>39.1发包人违约。当发生下列情况时：</w:t>
      </w:r>
    </w:p>
    <w:p w14:paraId="5800454A">
      <w:pPr>
        <w:widowControl/>
        <w:spacing w:line="400" w:lineRule="exact"/>
        <w:ind w:firstLine="480" w:firstLineChars="200"/>
        <w:rPr>
          <w:rFonts w:hint="eastAsia" w:ascii="宋体" w:hAnsi="宋体"/>
          <w:kern w:val="0"/>
          <w:sz w:val="24"/>
        </w:rPr>
      </w:pPr>
      <w:r>
        <w:rPr>
          <w:rFonts w:hint="eastAsia" w:ascii="宋体" w:hAnsi="宋体"/>
          <w:kern w:val="0"/>
          <w:sz w:val="24"/>
        </w:rPr>
        <w:t>（1）本通用条款第28.1款提到的发包人不按时支付工程预付款；</w:t>
      </w:r>
    </w:p>
    <w:p w14:paraId="2859C479">
      <w:pPr>
        <w:widowControl/>
        <w:spacing w:line="400" w:lineRule="exact"/>
        <w:ind w:firstLine="480" w:firstLineChars="200"/>
        <w:rPr>
          <w:rFonts w:hint="eastAsia" w:ascii="宋体" w:hAnsi="宋体"/>
          <w:kern w:val="0"/>
          <w:sz w:val="24"/>
        </w:rPr>
      </w:pPr>
      <w:r>
        <w:rPr>
          <w:rFonts w:hint="eastAsia" w:ascii="宋体" w:hAnsi="宋体"/>
          <w:kern w:val="0"/>
          <w:sz w:val="24"/>
        </w:rPr>
        <w:t>（2）本通用条款第30.5款提到的发包人不按合同约定支付工程款，导致施工无法进行；</w:t>
      </w:r>
    </w:p>
    <w:p w14:paraId="2080129E">
      <w:pPr>
        <w:widowControl/>
        <w:spacing w:line="400" w:lineRule="exact"/>
        <w:ind w:firstLine="480" w:firstLineChars="200"/>
        <w:rPr>
          <w:rFonts w:hint="eastAsia" w:ascii="宋体" w:hAnsi="宋体"/>
          <w:kern w:val="0"/>
          <w:sz w:val="24"/>
        </w:rPr>
      </w:pPr>
      <w:r>
        <w:rPr>
          <w:rFonts w:hint="eastAsia" w:ascii="宋体" w:hAnsi="宋体"/>
          <w:kern w:val="0"/>
          <w:sz w:val="24"/>
        </w:rPr>
        <w:t>（3）本通用条款第37.6款提到的发包人无正当理由不支付工程竣工结算价款；</w:t>
      </w:r>
    </w:p>
    <w:p w14:paraId="5AB61E04">
      <w:pPr>
        <w:widowControl/>
        <w:spacing w:line="400" w:lineRule="exact"/>
        <w:ind w:firstLine="480" w:firstLineChars="200"/>
        <w:rPr>
          <w:rFonts w:hint="eastAsia" w:ascii="宋体" w:hAnsi="宋体"/>
          <w:kern w:val="0"/>
          <w:sz w:val="24"/>
        </w:rPr>
      </w:pPr>
      <w:r>
        <w:rPr>
          <w:rFonts w:hint="eastAsia" w:ascii="宋体" w:hAnsi="宋体"/>
          <w:kern w:val="0"/>
          <w:sz w:val="24"/>
        </w:rPr>
        <w:t>（4）发包人不履行合同义务或不按合同约定履行义务的其他情况。</w:t>
      </w:r>
    </w:p>
    <w:p w14:paraId="19D9D02B">
      <w:pPr>
        <w:widowControl/>
        <w:spacing w:line="400" w:lineRule="exact"/>
        <w:ind w:firstLine="480" w:firstLineChars="200"/>
        <w:rPr>
          <w:rFonts w:hint="eastAsia" w:ascii="宋体" w:hAnsi="宋体"/>
          <w:kern w:val="0"/>
          <w:sz w:val="24"/>
        </w:rPr>
      </w:pPr>
      <w:r>
        <w:rPr>
          <w:rFonts w:hint="eastAsia" w:ascii="宋体" w:hAnsi="宋体"/>
          <w:kern w:val="0"/>
          <w:sz w:val="24"/>
        </w:rPr>
        <w:t>发包人承担违约责任，赔偿因其违约给承包人造成的经济损失，顺延延误的工期。双方在专用条款内约定发包人赔偿承包人损失的计算方法或者发包人应当支付违约金的数额和计算方法。</w:t>
      </w:r>
    </w:p>
    <w:p w14:paraId="5D7460F7">
      <w:pPr>
        <w:widowControl/>
        <w:spacing w:line="400" w:lineRule="exact"/>
        <w:ind w:firstLine="480" w:firstLineChars="200"/>
        <w:rPr>
          <w:rFonts w:hint="eastAsia" w:ascii="宋体" w:hAnsi="宋体"/>
          <w:kern w:val="0"/>
          <w:sz w:val="24"/>
        </w:rPr>
      </w:pPr>
      <w:r>
        <w:rPr>
          <w:rFonts w:hint="eastAsia" w:ascii="宋体" w:hAnsi="宋体"/>
          <w:kern w:val="0"/>
          <w:sz w:val="24"/>
        </w:rPr>
        <w:t>39.2承包人违约。当发生下列情况时：</w:t>
      </w:r>
    </w:p>
    <w:p w14:paraId="064C86B5">
      <w:pPr>
        <w:widowControl/>
        <w:spacing w:line="400" w:lineRule="exact"/>
        <w:ind w:firstLine="480" w:firstLineChars="200"/>
        <w:rPr>
          <w:rFonts w:hint="eastAsia" w:ascii="宋体" w:hAnsi="宋体"/>
          <w:kern w:val="0"/>
          <w:sz w:val="24"/>
        </w:rPr>
      </w:pPr>
      <w:r>
        <w:rPr>
          <w:rFonts w:hint="eastAsia" w:ascii="宋体" w:hAnsi="宋体"/>
          <w:kern w:val="0"/>
          <w:sz w:val="24"/>
        </w:rPr>
        <w:t>（1）本通用条款第14.2款提到的因承包人原因不能按照协议书约定的竣工日期或工程师同意顺延的工期竣工；</w:t>
      </w:r>
    </w:p>
    <w:p w14:paraId="74BDAC89">
      <w:pPr>
        <w:widowControl/>
        <w:spacing w:line="400" w:lineRule="exact"/>
        <w:ind w:firstLine="480" w:firstLineChars="200"/>
        <w:rPr>
          <w:rFonts w:hint="eastAsia" w:ascii="宋体" w:hAnsi="宋体"/>
          <w:kern w:val="0"/>
          <w:sz w:val="24"/>
        </w:rPr>
      </w:pPr>
      <w:r>
        <w:rPr>
          <w:rFonts w:hint="eastAsia" w:ascii="宋体" w:hAnsi="宋体"/>
          <w:kern w:val="0"/>
          <w:sz w:val="24"/>
        </w:rPr>
        <w:t>（2）本通用条款第15.1款提到的因承包人原因工程质量达不到协议书约定的质量标准；</w:t>
      </w:r>
    </w:p>
    <w:p w14:paraId="58C22A7B">
      <w:pPr>
        <w:widowControl/>
        <w:spacing w:line="400" w:lineRule="exact"/>
        <w:ind w:firstLine="480" w:firstLineChars="200"/>
        <w:rPr>
          <w:rFonts w:hint="eastAsia" w:ascii="宋体" w:hAnsi="宋体"/>
          <w:kern w:val="0"/>
          <w:sz w:val="24"/>
        </w:rPr>
      </w:pPr>
      <w:r>
        <w:rPr>
          <w:rFonts w:hint="eastAsia" w:ascii="宋体" w:hAnsi="宋体"/>
          <w:kern w:val="0"/>
          <w:sz w:val="24"/>
        </w:rPr>
        <w:t>（3）承包人不履行合同义务或不按合同约定履行义务的其他情况。</w:t>
      </w:r>
    </w:p>
    <w:p w14:paraId="58EF3624">
      <w:pPr>
        <w:widowControl/>
        <w:spacing w:line="400" w:lineRule="exact"/>
        <w:rPr>
          <w:rFonts w:hint="eastAsia" w:ascii="宋体" w:hAnsi="宋体"/>
          <w:kern w:val="0"/>
          <w:sz w:val="24"/>
        </w:rPr>
      </w:pPr>
      <w:r>
        <w:rPr>
          <w:rFonts w:hint="eastAsia" w:ascii="宋体" w:hAnsi="宋体"/>
          <w:kern w:val="0"/>
          <w:sz w:val="24"/>
        </w:rPr>
        <w:t>承包人承担违约责任，赔偿因其违约给发包人造成的损失。双方在专用条款内约定承包人赔偿发包人损失的计算方法或者承包人应当支付违约金的数额和计算方法。</w:t>
      </w:r>
    </w:p>
    <w:p w14:paraId="7FAA2B7A">
      <w:pPr>
        <w:widowControl/>
        <w:spacing w:line="400" w:lineRule="exact"/>
        <w:ind w:firstLine="480" w:firstLineChars="200"/>
        <w:rPr>
          <w:rFonts w:hint="eastAsia" w:ascii="宋体" w:hAnsi="宋体"/>
          <w:kern w:val="0"/>
          <w:sz w:val="24"/>
        </w:rPr>
      </w:pPr>
      <w:r>
        <w:rPr>
          <w:rFonts w:hint="eastAsia" w:ascii="宋体" w:hAnsi="宋体"/>
          <w:kern w:val="0"/>
          <w:sz w:val="24"/>
        </w:rPr>
        <w:t>39.3一方违约后，另一方要求违约方继续履行合同时，违约方承担上述违约责任后仍应继续履行合同。</w:t>
      </w:r>
    </w:p>
    <w:p w14:paraId="1037A8D7">
      <w:pPr>
        <w:widowControl/>
        <w:spacing w:line="400" w:lineRule="exact"/>
        <w:ind w:firstLine="480" w:firstLineChars="200"/>
        <w:rPr>
          <w:rFonts w:hint="eastAsia" w:ascii="宋体" w:hAnsi="宋体"/>
          <w:kern w:val="0"/>
          <w:sz w:val="24"/>
        </w:rPr>
      </w:pPr>
      <w:r>
        <w:rPr>
          <w:rFonts w:hint="eastAsia" w:ascii="宋体" w:hAnsi="宋体"/>
          <w:kern w:val="0"/>
          <w:sz w:val="24"/>
        </w:rPr>
        <w:t>40、索赔</w:t>
      </w:r>
    </w:p>
    <w:p w14:paraId="558CB799">
      <w:pPr>
        <w:widowControl/>
        <w:spacing w:line="400" w:lineRule="exact"/>
        <w:ind w:firstLine="480" w:firstLineChars="200"/>
        <w:rPr>
          <w:rFonts w:hint="eastAsia" w:ascii="宋体" w:hAnsi="宋体"/>
          <w:kern w:val="0"/>
          <w:sz w:val="24"/>
        </w:rPr>
      </w:pPr>
      <w:r>
        <w:rPr>
          <w:rFonts w:hint="eastAsia" w:ascii="宋体" w:hAnsi="宋体"/>
          <w:kern w:val="0"/>
          <w:sz w:val="24"/>
        </w:rPr>
        <w:t>40.1当一方向另一方提出索赔时，要有正当索赔理由，且有索赔事件发生时的有效证据。</w:t>
      </w:r>
    </w:p>
    <w:p w14:paraId="628D2E5E">
      <w:pPr>
        <w:widowControl/>
        <w:spacing w:line="400" w:lineRule="exact"/>
        <w:ind w:firstLine="480" w:firstLineChars="200"/>
        <w:rPr>
          <w:rFonts w:hint="eastAsia" w:ascii="宋体" w:hAnsi="宋体"/>
          <w:kern w:val="0"/>
          <w:sz w:val="24"/>
        </w:rPr>
      </w:pPr>
      <w:r>
        <w:rPr>
          <w:rFonts w:hint="eastAsia" w:ascii="宋体" w:hAnsi="宋体"/>
          <w:kern w:val="0"/>
          <w:sz w:val="24"/>
        </w:rPr>
        <w:t>40.2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14:paraId="5CABADD0">
      <w:pPr>
        <w:widowControl/>
        <w:spacing w:line="400" w:lineRule="exact"/>
        <w:ind w:firstLine="480" w:firstLineChars="200"/>
        <w:rPr>
          <w:rFonts w:hint="eastAsia" w:ascii="宋体" w:hAnsi="宋体"/>
          <w:kern w:val="0"/>
          <w:sz w:val="24"/>
        </w:rPr>
      </w:pPr>
      <w:r>
        <w:rPr>
          <w:rFonts w:hint="eastAsia" w:ascii="宋体" w:hAnsi="宋体"/>
          <w:kern w:val="0"/>
          <w:sz w:val="24"/>
        </w:rPr>
        <w:t>（1）索赔事件发生后28天内，向工程师发出索赔意向通知；</w:t>
      </w:r>
    </w:p>
    <w:p w14:paraId="43E9BDEF">
      <w:pPr>
        <w:widowControl/>
        <w:spacing w:line="400" w:lineRule="exact"/>
        <w:ind w:firstLine="480" w:firstLineChars="200"/>
        <w:rPr>
          <w:rFonts w:hint="eastAsia" w:ascii="宋体" w:hAnsi="宋体"/>
          <w:kern w:val="0"/>
          <w:sz w:val="24"/>
        </w:rPr>
      </w:pPr>
      <w:r>
        <w:rPr>
          <w:rFonts w:hint="eastAsia" w:ascii="宋体" w:hAnsi="宋体"/>
          <w:kern w:val="0"/>
          <w:sz w:val="24"/>
        </w:rPr>
        <w:t>（2）发出索赔意向通知后28天内，向工程师提出延长工期和（或）补偿经济损失的索赔报告及有关资料；</w:t>
      </w:r>
    </w:p>
    <w:p w14:paraId="741F77F1">
      <w:pPr>
        <w:widowControl/>
        <w:spacing w:line="400" w:lineRule="exact"/>
        <w:ind w:firstLine="480" w:firstLineChars="200"/>
        <w:rPr>
          <w:rFonts w:hint="eastAsia" w:ascii="宋体" w:hAnsi="宋体"/>
          <w:kern w:val="0"/>
          <w:sz w:val="24"/>
        </w:rPr>
      </w:pPr>
      <w:r>
        <w:rPr>
          <w:rFonts w:hint="eastAsia" w:ascii="宋体" w:hAnsi="宋体"/>
          <w:kern w:val="0"/>
          <w:sz w:val="24"/>
        </w:rPr>
        <w:t>（3）工程师在收到承包人送交的索赔报告和有关资料后，于28天内给予答复，或要求承包人进一步补充索赔理由和证据；</w:t>
      </w:r>
    </w:p>
    <w:p w14:paraId="700272C2">
      <w:pPr>
        <w:widowControl/>
        <w:spacing w:line="400" w:lineRule="exact"/>
        <w:ind w:firstLine="480" w:firstLineChars="200"/>
        <w:rPr>
          <w:rFonts w:hint="eastAsia" w:ascii="宋体" w:hAnsi="宋体"/>
          <w:kern w:val="0"/>
          <w:sz w:val="24"/>
        </w:rPr>
      </w:pPr>
      <w:r>
        <w:rPr>
          <w:rFonts w:hint="eastAsia" w:ascii="宋体" w:hAnsi="宋体"/>
          <w:kern w:val="0"/>
          <w:sz w:val="24"/>
        </w:rPr>
        <w:t>（4）工程师在收到承包人送交的索赔报告和有关资料后28天内未予答复或未对承包人作进一步要求，视为该项索赔已经认可；</w:t>
      </w:r>
    </w:p>
    <w:p w14:paraId="5D7C94AA">
      <w:pPr>
        <w:widowControl/>
        <w:spacing w:line="400" w:lineRule="exact"/>
        <w:ind w:firstLine="480" w:firstLineChars="200"/>
        <w:rPr>
          <w:rFonts w:hint="eastAsia" w:ascii="宋体" w:hAnsi="宋体"/>
          <w:kern w:val="0"/>
          <w:sz w:val="24"/>
        </w:rPr>
      </w:pPr>
      <w:r>
        <w:rPr>
          <w:rFonts w:hint="eastAsia" w:ascii="宋体" w:hAnsi="宋体"/>
          <w:kern w:val="0"/>
          <w:sz w:val="24"/>
        </w:rPr>
        <w:t>（5）当该索赔事件持续进行时，承包人应当阶段性向工程师发出索赔意向，在索赔事件终了后28天内，向工程师送交索赔的有关资料和最终索赔报告。索赔答复程序与（3）、（4）规定相同。</w:t>
      </w:r>
    </w:p>
    <w:p w14:paraId="331729A3">
      <w:pPr>
        <w:widowControl/>
        <w:spacing w:line="400" w:lineRule="exact"/>
        <w:ind w:firstLine="480" w:firstLineChars="200"/>
        <w:rPr>
          <w:rFonts w:hint="eastAsia" w:ascii="宋体" w:hAnsi="宋体"/>
          <w:kern w:val="0"/>
          <w:sz w:val="24"/>
        </w:rPr>
      </w:pPr>
      <w:r>
        <w:rPr>
          <w:rFonts w:hint="eastAsia" w:ascii="宋体" w:hAnsi="宋体"/>
          <w:kern w:val="0"/>
          <w:sz w:val="24"/>
        </w:rPr>
        <w:t>40.3承包人未能按合同约定履行自己的各项义务或发生错误，给发包人造成经济损失，发包人可按40.2款确定的时限向承包人提出索赔。</w:t>
      </w:r>
    </w:p>
    <w:p w14:paraId="71ED408F">
      <w:pPr>
        <w:widowControl/>
        <w:spacing w:line="400" w:lineRule="exact"/>
        <w:ind w:firstLine="480" w:firstLineChars="200"/>
        <w:rPr>
          <w:rFonts w:hint="eastAsia" w:ascii="宋体" w:hAnsi="宋体"/>
          <w:kern w:val="0"/>
          <w:sz w:val="24"/>
        </w:rPr>
      </w:pPr>
      <w:r>
        <w:rPr>
          <w:rFonts w:hint="eastAsia" w:ascii="宋体" w:hAnsi="宋体"/>
          <w:kern w:val="0"/>
          <w:sz w:val="24"/>
        </w:rPr>
        <w:t>41、争议</w:t>
      </w:r>
    </w:p>
    <w:p w14:paraId="0FC711C4">
      <w:pPr>
        <w:widowControl/>
        <w:spacing w:line="400" w:lineRule="exact"/>
        <w:ind w:firstLine="480" w:firstLineChars="200"/>
        <w:rPr>
          <w:rFonts w:hint="eastAsia" w:ascii="宋体" w:hAnsi="宋体"/>
          <w:kern w:val="0"/>
          <w:sz w:val="24"/>
        </w:rPr>
      </w:pPr>
      <w:r>
        <w:rPr>
          <w:rFonts w:hint="eastAsia" w:ascii="宋体" w:hAnsi="宋体"/>
          <w:kern w:val="0"/>
          <w:sz w:val="24"/>
        </w:rPr>
        <w:t>41.1发包人承包人在履行合同时发生争议，可以协商和解或者要求有关主管部门调解。当事人不愿和解、调解或者和解、调解不成的，双方可以在专用条款内约定以下第二种方式解决争议：第一种解决方式：双方达成仲裁协议，向约定的仲裁委员会申请仲裁；第二种解决方式：向有管辖权的人民法院起诉。</w:t>
      </w:r>
    </w:p>
    <w:p w14:paraId="2A2D0CEE">
      <w:pPr>
        <w:widowControl/>
        <w:spacing w:line="400" w:lineRule="exact"/>
        <w:ind w:firstLine="480" w:firstLineChars="200"/>
        <w:rPr>
          <w:rFonts w:hint="eastAsia" w:ascii="宋体" w:hAnsi="宋体"/>
          <w:kern w:val="0"/>
          <w:sz w:val="24"/>
        </w:rPr>
      </w:pPr>
      <w:r>
        <w:rPr>
          <w:rFonts w:hint="eastAsia" w:ascii="宋体" w:hAnsi="宋体"/>
          <w:kern w:val="0"/>
          <w:sz w:val="24"/>
        </w:rPr>
        <w:t>41.2发生争议后，除非出现下列情况的，双方都应继续履行合同，保持施工连续，保护好已完工程：</w:t>
      </w:r>
    </w:p>
    <w:p w14:paraId="6651125A">
      <w:pPr>
        <w:widowControl/>
        <w:spacing w:line="400" w:lineRule="exact"/>
        <w:ind w:firstLine="480" w:firstLineChars="200"/>
        <w:rPr>
          <w:rFonts w:hint="eastAsia" w:ascii="宋体" w:hAnsi="宋体"/>
          <w:kern w:val="0"/>
          <w:sz w:val="24"/>
        </w:rPr>
      </w:pPr>
      <w:r>
        <w:rPr>
          <w:rFonts w:hint="eastAsia" w:ascii="宋体" w:hAnsi="宋体"/>
          <w:kern w:val="0"/>
          <w:sz w:val="24"/>
        </w:rPr>
        <w:t>（1）单方违约导致合同确已无法履行，双方协议停止施工；</w:t>
      </w:r>
    </w:p>
    <w:p w14:paraId="112A7F58">
      <w:pPr>
        <w:widowControl/>
        <w:spacing w:line="400" w:lineRule="exact"/>
        <w:ind w:firstLine="480" w:firstLineChars="200"/>
        <w:rPr>
          <w:rFonts w:hint="eastAsia" w:ascii="宋体" w:hAnsi="宋体"/>
          <w:kern w:val="0"/>
          <w:sz w:val="24"/>
        </w:rPr>
      </w:pPr>
      <w:r>
        <w:rPr>
          <w:rFonts w:hint="eastAsia" w:ascii="宋体" w:hAnsi="宋体"/>
          <w:kern w:val="0"/>
          <w:sz w:val="24"/>
        </w:rPr>
        <w:t>（2）调解要求停止施工，且为双方接受；</w:t>
      </w:r>
    </w:p>
    <w:p w14:paraId="34E3E13D">
      <w:pPr>
        <w:widowControl/>
        <w:spacing w:line="400" w:lineRule="exact"/>
        <w:ind w:firstLine="480" w:firstLineChars="200"/>
        <w:rPr>
          <w:rFonts w:hint="eastAsia" w:ascii="宋体" w:hAnsi="宋体"/>
          <w:kern w:val="0"/>
          <w:sz w:val="24"/>
        </w:rPr>
      </w:pPr>
      <w:r>
        <w:rPr>
          <w:rFonts w:hint="eastAsia" w:ascii="宋体" w:hAnsi="宋体"/>
          <w:kern w:val="0"/>
          <w:sz w:val="24"/>
        </w:rPr>
        <w:t>（3）法院要求停止施工。</w:t>
      </w:r>
    </w:p>
    <w:p w14:paraId="45D491F2">
      <w:pPr>
        <w:widowControl/>
        <w:spacing w:line="400" w:lineRule="exact"/>
        <w:ind w:firstLine="482" w:firstLineChars="200"/>
        <w:rPr>
          <w:rFonts w:hint="eastAsia" w:ascii="宋体" w:hAnsi="宋体"/>
          <w:b/>
          <w:kern w:val="0"/>
          <w:sz w:val="24"/>
        </w:rPr>
      </w:pPr>
      <w:r>
        <w:rPr>
          <w:rFonts w:hint="eastAsia" w:ascii="宋体" w:hAnsi="宋体"/>
          <w:b/>
          <w:kern w:val="0"/>
          <w:sz w:val="24"/>
        </w:rPr>
        <w:t>十一、其他</w:t>
      </w:r>
    </w:p>
    <w:p w14:paraId="3F8100BF">
      <w:pPr>
        <w:widowControl/>
        <w:spacing w:line="400" w:lineRule="exact"/>
        <w:ind w:firstLine="480" w:firstLineChars="200"/>
        <w:rPr>
          <w:rFonts w:hint="eastAsia" w:ascii="宋体" w:hAnsi="宋体"/>
          <w:kern w:val="0"/>
          <w:sz w:val="24"/>
        </w:rPr>
      </w:pPr>
      <w:r>
        <w:rPr>
          <w:rFonts w:hint="eastAsia" w:ascii="宋体" w:hAnsi="宋体"/>
          <w:kern w:val="0"/>
          <w:sz w:val="24"/>
        </w:rPr>
        <w:t>42、工程分包</w:t>
      </w:r>
    </w:p>
    <w:p w14:paraId="31B8B99C">
      <w:pPr>
        <w:widowControl/>
        <w:spacing w:line="400" w:lineRule="exact"/>
        <w:ind w:firstLine="480" w:firstLineChars="200"/>
        <w:rPr>
          <w:rFonts w:hint="eastAsia" w:ascii="宋体" w:hAnsi="宋体"/>
          <w:kern w:val="0"/>
          <w:sz w:val="24"/>
        </w:rPr>
      </w:pPr>
      <w:r>
        <w:rPr>
          <w:rFonts w:hint="eastAsia" w:ascii="宋体" w:hAnsi="宋体"/>
          <w:kern w:val="0"/>
          <w:sz w:val="24"/>
        </w:rPr>
        <w:t>42.1承包人需要将专业工程或劳务进行分包的，应分包给具有相应资质的专业或劳务企业，并与分包企业签订分包合同。</w:t>
      </w:r>
    </w:p>
    <w:p w14:paraId="1B9ABD7C">
      <w:pPr>
        <w:widowControl/>
        <w:spacing w:line="400" w:lineRule="exact"/>
        <w:ind w:firstLine="480" w:firstLineChars="200"/>
        <w:rPr>
          <w:rFonts w:hint="eastAsia" w:ascii="宋体" w:hAnsi="宋体"/>
          <w:kern w:val="0"/>
          <w:sz w:val="24"/>
        </w:rPr>
      </w:pPr>
      <w:r>
        <w:rPr>
          <w:rFonts w:hint="eastAsia" w:ascii="宋体" w:hAnsi="宋体"/>
          <w:kern w:val="0"/>
          <w:sz w:val="24"/>
        </w:rPr>
        <w:t>42.2承包人不得将其承包的工程转包给他人，也不得将其承包的工程以分包的名义转包给他人。</w:t>
      </w:r>
    </w:p>
    <w:p w14:paraId="56FAD366">
      <w:pPr>
        <w:widowControl/>
        <w:spacing w:line="400" w:lineRule="exact"/>
        <w:ind w:firstLine="480" w:firstLineChars="200"/>
        <w:rPr>
          <w:rFonts w:hint="eastAsia" w:ascii="宋体" w:hAnsi="宋体"/>
          <w:kern w:val="0"/>
          <w:sz w:val="24"/>
        </w:rPr>
      </w:pPr>
      <w:r>
        <w:rPr>
          <w:rFonts w:hint="eastAsia" w:ascii="宋体" w:hAnsi="宋体"/>
          <w:kern w:val="0"/>
          <w:sz w:val="24"/>
        </w:rPr>
        <w:t>42.3工程分包不能解除承包人任何责任与义务。承包人应在分包场地派驻相应管理人员，保证本合同的履行。分包单位的任何违约行为或疏忽导致工程损害或给发包人造成其他损失，承包人承担连带责任。</w:t>
      </w:r>
    </w:p>
    <w:p w14:paraId="0299B06B">
      <w:pPr>
        <w:widowControl/>
        <w:spacing w:line="400" w:lineRule="exact"/>
        <w:ind w:firstLine="480" w:firstLineChars="200"/>
        <w:rPr>
          <w:rFonts w:hint="eastAsia" w:ascii="宋体" w:hAnsi="宋体"/>
          <w:kern w:val="0"/>
          <w:sz w:val="24"/>
        </w:rPr>
      </w:pPr>
      <w:r>
        <w:rPr>
          <w:rFonts w:hint="eastAsia" w:ascii="宋体" w:hAnsi="宋体"/>
          <w:kern w:val="0"/>
          <w:sz w:val="24"/>
        </w:rPr>
        <w:t>42.4分包工程价款由承包人与分包单位结算。发包人未经承包人同意不得以任何形式向分包单位支付各种工程款项。</w:t>
      </w:r>
    </w:p>
    <w:p w14:paraId="6F2F0FE1">
      <w:pPr>
        <w:widowControl/>
        <w:spacing w:line="400" w:lineRule="exact"/>
        <w:ind w:firstLine="480" w:firstLineChars="200"/>
        <w:rPr>
          <w:rFonts w:hint="eastAsia" w:ascii="宋体" w:hAnsi="宋体"/>
          <w:kern w:val="0"/>
          <w:sz w:val="24"/>
        </w:rPr>
      </w:pPr>
      <w:r>
        <w:rPr>
          <w:rFonts w:hint="eastAsia" w:ascii="宋体" w:hAnsi="宋体"/>
          <w:kern w:val="0"/>
          <w:sz w:val="24"/>
        </w:rPr>
        <w:t>42.5承包人应按时支付分包工程款及劳务费。若承包人不能按时支付时，发包人可将此部分款项从向承包人支付的工程款中扣出并直接支付给分包人和劳务人员。</w:t>
      </w:r>
    </w:p>
    <w:p w14:paraId="580E55F8">
      <w:pPr>
        <w:widowControl/>
        <w:spacing w:line="400" w:lineRule="exact"/>
        <w:ind w:firstLine="480" w:firstLineChars="200"/>
        <w:rPr>
          <w:rFonts w:hint="eastAsia" w:ascii="宋体" w:hAnsi="宋体"/>
          <w:kern w:val="0"/>
          <w:sz w:val="24"/>
        </w:rPr>
      </w:pPr>
      <w:r>
        <w:rPr>
          <w:rFonts w:hint="eastAsia" w:ascii="宋体" w:hAnsi="宋体"/>
          <w:kern w:val="0"/>
          <w:sz w:val="24"/>
        </w:rPr>
        <w:t>43、不可抗力</w:t>
      </w:r>
    </w:p>
    <w:p w14:paraId="1CD62423">
      <w:pPr>
        <w:widowControl/>
        <w:spacing w:line="400" w:lineRule="exact"/>
        <w:ind w:firstLine="480" w:firstLineChars="200"/>
        <w:rPr>
          <w:rFonts w:hint="eastAsia" w:ascii="宋体" w:hAnsi="宋体"/>
          <w:kern w:val="0"/>
          <w:sz w:val="24"/>
        </w:rPr>
      </w:pPr>
      <w:r>
        <w:rPr>
          <w:rFonts w:hint="eastAsia" w:ascii="宋体" w:hAnsi="宋体"/>
          <w:kern w:val="0"/>
          <w:sz w:val="24"/>
        </w:rPr>
        <w:t>43.1不可抗力包括因战争、动乱、空中飞行物体坠落或其他非发包人承包人责任造成的爆炸、火灾，以及专用条款约定的风、雨、雪、洪、震等自然灾害。</w:t>
      </w:r>
    </w:p>
    <w:p w14:paraId="6FDA7CE0">
      <w:pPr>
        <w:widowControl/>
        <w:spacing w:line="400" w:lineRule="exact"/>
        <w:ind w:firstLine="480" w:firstLineChars="200"/>
        <w:rPr>
          <w:rFonts w:hint="eastAsia" w:ascii="宋体" w:hAnsi="宋体"/>
          <w:kern w:val="0"/>
          <w:sz w:val="24"/>
        </w:rPr>
      </w:pPr>
      <w:r>
        <w:rPr>
          <w:rFonts w:hint="eastAsia" w:ascii="宋体" w:hAnsi="宋体"/>
          <w:kern w:val="0"/>
          <w:sz w:val="24"/>
        </w:rPr>
        <w:t>43.2不可抗力事件发生后，承包人应立即通知工程师，双方应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事件持续发生，承包人应每隔7天向工程师报告一次受害情况。不可抗力事件结束后14天内，承包人向工程师提交清理和修复费用的正式报告及有关资料。</w:t>
      </w:r>
    </w:p>
    <w:p w14:paraId="05DC85AE">
      <w:pPr>
        <w:widowControl/>
        <w:spacing w:line="400" w:lineRule="exact"/>
        <w:ind w:firstLine="480" w:firstLineChars="200"/>
        <w:rPr>
          <w:rFonts w:hint="eastAsia" w:ascii="宋体" w:hAnsi="宋体"/>
          <w:kern w:val="0"/>
          <w:sz w:val="24"/>
        </w:rPr>
      </w:pPr>
      <w:r>
        <w:rPr>
          <w:rFonts w:hint="eastAsia" w:ascii="宋体" w:hAnsi="宋体"/>
          <w:kern w:val="0"/>
          <w:sz w:val="24"/>
        </w:rPr>
        <w:t>43.3因不可抗力事件导致的费用及延误的工期由双方按以下方法分别承担：</w:t>
      </w:r>
    </w:p>
    <w:p w14:paraId="3A15FB1B">
      <w:pPr>
        <w:widowControl/>
        <w:spacing w:line="400" w:lineRule="exact"/>
        <w:ind w:firstLine="480" w:firstLineChars="200"/>
        <w:rPr>
          <w:rFonts w:hint="eastAsia" w:ascii="宋体" w:hAnsi="宋体"/>
          <w:kern w:val="0"/>
          <w:sz w:val="24"/>
        </w:rPr>
      </w:pPr>
      <w:r>
        <w:rPr>
          <w:rFonts w:hint="eastAsia" w:ascii="宋体" w:hAnsi="宋体"/>
          <w:kern w:val="0"/>
          <w:sz w:val="24"/>
        </w:rPr>
        <w:t>（1）工程本身的损害、因工程损害导致第三人人员伤亡和财产损失以及运至施工场地用于施工的材料和待安装的设备的损害，由发包人承担；</w:t>
      </w:r>
    </w:p>
    <w:p w14:paraId="17130579">
      <w:pPr>
        <w:widowControl/>
        <w:spacing w:line="400" w:lineRule="exact"/>
        <w:ind w:firstLine="480" w:firstLineChars="200"/>
        <w:rPr>
          <w:rFonts w:hint="eastAsia" w:ascii="宋体" w:hAnsi="宋体"/>
          <w:kern w:val="0"/>
          <w:sz w:val="24"/>
        </w:rPr>
      </w:pPr>
      <w:r>
        <w:rPr>
          <w:rFonts w:hint="eastAsia" w:ascii="宋体" w:hAnsi="宋体"/>
          <w:kern w:val="0"/>
          <w:sz w:val="24"/>
        </w:rPr>
        <w:t>（2）发包人承包人人员伤亡由其所在单位负责，并承担相应费用；</w:t>
      </w:r>
    </w:p>
    <w:p w14:paraId="594665F4">
      <w:pPr>
        <w:widowControl/>
        <w:spacing w:line="400" w:lineRule="exact"/>
        <w:ind w:firstLine="480" w:firstLineChars="200"/>
        <w:rPr>
          <w:rFonts w:hint="eastAsia" w:ascii="宋体" w:hAnsi="宋体"/>
          <w:kern w:val="0"/>
          <w:sz w:val="24"/>
        </w:rPr>
      </w:pPr>
      <w:r>
        <w:rPr>
          <w:rFonts w:hint="eastAsia" w:ascii="宋体" w:hAnsi="宋体"/>
          <w:kern w:val="0"/>
          <w:sz w:val="24"/>
        </w:rPr>
        <w:t>（3）承包人机械设备损坏及停工损失，由承包人承担；</w:t>
      </w:r>
    </w:p>
    <w:p w14:paraId="1AAC8186">
      <w:pPr>
        <w:widowControl/>
        <w:spacing w:line="400" w:lineRule="exact"/>
        <w:ind w:firstLine="480" w:firstLineChars="200"/>
        <w:rPr>
          <w:rFonts w:hint="eastAsia" w:ascii="宋体" w:hAnsi="宋体"/>
          <w:kern w:val="0"/>
          <w:sz w:val="24"/>
        </w:rPr>
      </w:pPr>
      <w:r>
        <w:rPr>
          <w:rFonts w:hint="eastAsia" w:ascii="宋体" w:hAnsi="宋体"/>
          <w:kern w:val="0"/>
          <w:sz w:val="24"/>
        </w:rPr>
        <w:t>（4）停工期间，承包人应工程师要求留在施工场地的必要的管理人员及保卫人员的费用由发包人承担；</w:t>
      </w:r>
    </w:p>
    <w:p w14:paraId="128F701D">
      <w:pPr>
        <w:widowControl/>
        <w:spacing w:line="400" w:lineRule="exact"/>
        <w:ind w:firstLine="480" w:firstLineChars="200"/>
        <w:rPr>
          <w:rFonts w:hint="eastAsia" w:ascii="宋体" w:hAnsi="宋体"/>
          <w:kern w:val="0"/>
          <w:sz w:val="24"/>
        </w:rPr>
      </w:pPr>
      <w:r>
        <w:rPr>
          <w:rFonts w:hint="eastAsia" w:ascii="宋体" w:hAnsi="宋体"/>
          <w:kern w:val="0"/>
          <w:sz w:val="24"/>
        </w:rPr>
        <w:t>（5）工程所需清理、修复费用，由发包人承担；</w:t>
      </w:r>
    </w:p>
    <w:p w14:paraId="788CD1C1">
      <w:pPr>
        <w:widowControl/>
        <w:spacing w:line="400" w:lineRule="exact"/>
        <w:ind w:firstLine="480" w:firstLineChars="200"/>
        <w:rPr>
          <w:rFonts w:hint="eastAsia" w:ascii="宋体" w:hAnsi="宋体"/>
          <w:kern w:val="0"/>
          <w:sz w:val="24"/>
        </w:rPr>
      </w:pPr>
      <w:r>
        <w:rPr>
          <w:rFonts w:hint="eastAsia" w:ascii="宋体" w:hAnsi="宋体"/>
          <w:kern w:val="0"/>
          <w:sz w:val="24"/>
        </w:rPr>
        <w:t>（6）延误的工期相应顺延。</w:t>
      </w:r>
    </w:p>
    <w:p w14:paraId="7F40613A">
      <w:pPr>
        <w:widowControl/>
        <w:spacing w:line="400" w:lineRule="exact"/>
        <w:ind w:firstLine="480" w:firstLineChars="200"/>
        <w:rPr>
          <w:rFonts w:hint="eastAsia" w:ascii="宋体" w:hAnsi="宋体"/>
          <w:kern w:val="0"/>
          <w:sz w:val="24"/>
        </w:rPr>
      </w:pPr>
      <w:r>
        <w:rPr>
          <w:rFonts w:hint="eastAsia" w:ascii="宋体" w:hAnsi="宋体"/>
          <w:kern w:val="0"/>
          <w:sz w:val="24"/>
        </w:rPr>
        <w:t>43.4因合同一方迟延履行合同后发生不可抗力的，不能免除迟延履行方的相应责任。</w:t>
      </w:r>
    </w:p>
    <w:p w14:paraId="02014048">
      <w:pPr>
        <w:widowControl/>
        <w:spacing w:line="400" w:lineRule="exact"/>
        <w:ind w:firstLine="480" w:firstLineChars="200"/>
        <w:rPr>
          <w:rFonts w:hint="eastAsia" w:ascii="宋体" w:hAnsi="宋体"/>
          <w:kern w:val="0"/>
          <w:sz w:val="24"/>
        </w:rPr>
      </w:pPr>
      <w:r>
        <w:rPr>
          <w:rFonts w:hint="eastAsia" w:ascii="宋体" w:hAnsi="宋体"/>
          <w:kern w:val="0"/>
          <w:sz w:val="24"/>
        </w:rPr>
        <w:t>44、保险</w:t>
      </w:r>
    </w:p>
    <w:p w14:paraId="55F1F6A2">
      <w:pPr>
        <w:widowControl/>
        <w:spacing w:line="400" w:lineRule="exact"/>
        <w:ind w:firstLine="480" w:firstLineChars="200"/>
        <w:rPr>
          <w:rFonts w:hint="eastAsia" w:ascii="宋体" w:hAnsi="宋体"/>
          <w:kern w:val="0"/>
          <w:sz w:val="24"/>
        </w:rPr>
      </w:pPr>
      <w:r>
        <w:rPr>
          <w:rFonts w:hint="eastAsia" w:ascii="宋体" w:hAnsi="宋体"/>
          <w:kern w:val="0"/>
          <w:sz w:val="24"/>
        </w:rPr>
        <w:t>44.1工程开工前，发包人为建设工程和施工现场内的自有人员及第三人人员生命财产办理保险，支付保险费用。</w:t>
      </w:r>
    </w:p>
    <w:p w14:paraId="1A372077">
      <w:pPr>
        <w:widowControl/>
        <w:spacing w:line="400" w:lineRule="exact"/>
        <w:ind w:firstLine="480" w:firstLineChars="200"/>
        <w:rPr>
          <w:rFonts w:hint="eastAsia" w:ascii="宋体" w:hAnsi="宋体"/>
          <w:kern w:val="0"/>
          <w:sz w:val="24"/>
        </w:rPr>
      </w:pPr>
      <w:r>
        <w:rPr>
          <w:rFonts w:hint="eastAsia" w:ascii="宋体" w:hAnsi="宋体"/>
          <w:kern w:val="0"/>
          <w:sz w:val="24"/>
        </w:rPr>
        <w:t>44.2发包人供应的运至施工场地内用于工程的材料设备，由发包人办理保险，并支付保险费用。</w:t>
      </w:r>
    </w:p>
    <w:p w14:paraId="45452F76">
      <w:pPr>
        <w:widowControl/>
        <w:spacing w:line="400" w:lineRule="exact"/>
        <w:ind w:firstLine="480" w:firstLineChars="200"/>
        <w:rPr>
          <w:rFonts w:hint="eastAsia" w:ascii="宋体" w:hAnsi="宋体"/>
          <w:kern w:val="0"/>
          <w:sz w:val="24"/>
        </w:rPr>
      </w:pPr>
      <w:r>
        <w:rPr>
          <w:rFonts w:hint="eastAsia" w:ascii="宋体" w:hAnsi="宋体"/>
          <w:kern w:val="0"/>
          <w:sz w:val="24"/>
        </w:rPr>
        <w:t>44.3发包人可以将有关保险事项委托承包人办理，费用由发包人承担。</w:t>
      </w:r>
    </w:p>
    <w:p w14:paraId="5BF7605D">
      <w:pPr>
        <w:widowControl/>
        <w:spacing w:line="400" w:lineRule="exact"/>
        <w:ind w:firstLine="480" w:firstLineChars="200"/>
        <w:rPr>
          <w:rFonts w:hint="eastAsia" w:ascii="宋体" w:hAnsi="宋体"/>
          <w:kern w:val="0"/>
          <w:sz w:val="24"/>
        </w:rPr>
      </w:pPr>
      <w:r>
        <w:rPr>
          <w:rFonts w:hint="eastAsia" w:ascii="宋体" w:hAnsi="宋体"/>
          <w:kern w:val="0"/>
          <w:sz w:val="24"/>
        </w:rPr>
        <w:t>44.4承包人必须为施工场地内施工人员办理意外伤害保险和工伤保险，并为施工场地内的施工机械设备办理财产保险，支付保险费用。</w:t>
      </w:r>
    </w:p>
    <w:p w14:paraId="13C73CFD">
      <w:pPr>
        <w:widowControl/>
        <w:spacing w:line="400" w:lineRule="exact"/>
        <w:ind w:firstLine="480" w:firstLineChars="200"/>
        <w:rPr>
          <w:rFonts w:hint="eastAsia" w:ascii="宋体" w:hAnsi="宋体"/>
          <w:kern w:val="0"/>
          <w:sz w:val="24"/>
        </w:rPr>
      </w:pPr>
      <w:r>
        <w:rPr>
          <w:rFonts w:hint="eastAsia" w:ascii="宋体" w:hAnsi="宋体"/>
          <w:kern w:val="0"/>
          <w:sz w:val="24"/>
        </w:rPr>
        <w:t>44.5保险事故发生时，发包人承包人有责任尽力采取必要的措施，防止或者减少损失。</w:t>
      </w:r>
    </w:p>
    <w:p w14:paraId="20202DAB">
      <w:pPr>
        <w:widowControl/>
        <w:spacing w:line="400" w:lineRule="exact"/>
        <w:ind w:firstLine="480" w:firstLineChars="200"/>
        <w:rPr>
          <w:rFonts w:hint="eastAsia" w:ascii="宋体" w:hAnsi="宋体"/>
          <w:kern w:val="0"/>
          <w:sz w:val="24"/>
        </w:rPr>
      </w:pPr>
      <w:r>
        <w:rPr>
          <w:rFonts w:hint="eastAsia" w:ascii="宋体" w:hAnsi="宋体"/>
          <w:kern w:val="0"/>
          <w:sz w:val="24"/>
        </w:rPr>
        <w:t>44.6具体投保内容和相关责任，发包人承包人在专用条款中约定。</w:t>
      </w:r>
    </w:p>
    <w:p w14:paraId="434B3792">
      <w:pPr>
        <w:widowControl/>
        <w:spacing w:line="400" w:lineRule="exact"/>
        <w:ind w:firstLine="480" w:firstLineChars="200"/>
        <w:rPr>
          <w:rFonts w:hint="eastAsia" w:ascii="宋体" w:hAnsi="宋体"/>
          <w:kern w:val="0"/>
          <w:sz w:val="24"/>
        </w:rPr>
      </w:pPr>
      <w:r>
        <w:rPr>
          <w:rFonts w:hint="eastAsia" w:ascii="宋体" w:hAnsi="宋体"/>
          <w:kern w:val="0"/>
          <w:sz w:val="24"/>
        </w:rPr>
        <w:t>45、担保</w:t>
      </w:r>
    </w:p>
    <w:p w14:paraId="6A03DCF0">
      <w:pPr>
        <w:widowControl/>
        <w:spacing w:line="400" w:lineRule="exact"/>
        <w:ind w:firstLine="480" w:firstLineChars="200"/>
        <w:rPr>
          <w:rFonts w:hint="eastAsia" w:ascii="宋体" w:hAnsi="宋体"/>
          <w:kern w:val="0"/>
          <w:sz w:val="24"/>
        </w:rPr>
      </w:pPr>
      <w:r>
        <w:rPr>
          <w:rFonts w:hint="eastAsia" w:ascii="宋体" w:hAnsi="宋体"/>
          <w:kern w:val="0"/>
          <w:sz w:val="24"/>
        </w:rPr>
        <w:t>45.1发包人承包人为了全面履行合同，应互相提供以下担保：</w:t>
      </w:r>
    </w:p>
    <w:p w14:paraId="66B856EA">
      <w:pPr>
        <w:widowControl/>
        <w:spacing w:line="400" w:lineRule="exact"/>
        <w:ind w:firstLine="480" w:firstLineChars="200"/>
        <w:rPr>
          <w:rFonts w:hint="eastAsia" w:ascii="宋体" w:hAnsi="宋体"/>
          <w:kern w:val="0"/>
          <w:sz w:val="24"/>
        </w:rPr>
      </w:pPr>
      <w:r>
        <w:rPr>
          <w:rFonts w:hint="eastAsia" w:ascii="宋体" w:hAnsi="宋体"/>
          <w:kern w:val="0"/>
          <w:sz w:val="24"/>
        </w:rPr>
        <w:t>（1）发包人向承包人提供支付担保，按合同约定支付工程价款及履行合同约定的其他义务。</w:t>
      </w:r>
    </w:p>
    <w:p w14:paraId="3EB0CFD4">
      <w:pPr>
        <w:widowControl/>
        <w:spacing w:line="400" w:lineRule="exact"/>
        <w:ind w:firstLine="480" w:firstLineChars="200"/>
        <w:rPr>
          <w:rFonts w:hint="eastAsia" w:ascii="宋体" w:hAnsi="宋体"/>
          <w:kern w:val="0"/>
          <w:sz w:val="24"/>
        </w:rPr>
      </w:pPr>
      <w:r>
        <w:rPr>
          <w:rFonts w:hint="eastAsia" w:ascii="宋体" w:hAnsi="宋体"/>
          <w:kern w:val="0"/>
          <w:sz w:val="24"/>
        </w:rPr>
        <w:t>（2）承包人向发包人提供履约担保，按合同约定履行自己的各项义务。</w:t>
      </w:r>
    </w:p>
    <w:p w14:paraId="4352DA9C">
      <w:pPr>
        <w:widowControl/>
        <w:spacing w:line="400" w:lineRule="exact"/>
        <w:ind w:firstLine="480" w:firstLineChars="200"/>
        <w:rPr>
          <w:rFonts w:hint="eastAsia" w:ascii="宋体" w:hAnsi="宋体"/>
          <w:kern w:val="0"/>
          <w:sz w:val="24"/>
        </w:rPr>
      </w:pPr>
      <w:r>
        <w:rPr>
          <w:rFonts w:hint="eastAsia" w:ascii="宋体" w:hAnsi="宋体"/>
          <w:kern w:val="0"/>
          <w:sz w:val="24"/>
        </w:rPr>
        <w:t>45.2一方违约后，另一方可要求提供担保的第三人承担相应责任。</w:t>
      </w:r>
    </w:p>
    <w:p w14:paraId="32F66A36">
      <w:pPr>
        <w:widowControl/>
        <w:spacing w:line="400" w:lineRule="exact"/>
        <w:ind w:firstLine="480" w:firstLineChars="200"/>
        <w:rPr>
          <w:rFonts w:hint="eastAsia" w:ascii="宋体" w:hAnsi="宋体"/>
          <w:kern w:val="0"/>
          <w:sz w:val="24"/>
        </w:rPr>
      </w:pPr>
      <w:r>
        <w:rPr>
          <w:rFonts w:hint="eastAsia" w:ascii="宋体" w:hAnsi="宋体"/>
          <w:kern w:val="0"/>
          <w:sz w:val="24"/>
        </w:rPr>
        <w:t>45.3提供担保的内容、方式和相关责任，发包人承包人除在专用条款中约定外，被担保方与担保方还应签订担保合同，作为本合同附件。</w:t>
      </w:r>
    </w:p>
    <w:p w14:paraId="2D961E03">
      <w:pPr>
        <w:widowControl/>
        <w:spacing w:line="400" w:lineRule="exact"/>
        <w:ind w:firstLine="480" w:firstLineChars="200"/>
        <w:rPr>
          <w:rFonts w:hint="eastAsia" w:ascii="宋体" w:hAnsi="宋体"/>
          <w:kern w:val="0"/>
          <w:sz w:val="24"/>
        </w:rPr>
      </w:pPr>
      <w:r>
        <w:rPr>
          <w:rFonts w:hint="eastAsia" w:ascii="宋体" w:hAnsi="宋体"/>
          <w:kern w:val="0"/>
          <w:sz w:val="24"/>
        </w:rPr>
        <w:t>46、专利技术及特殊工艺</w:t>
      </w:r>
    </w:p>
    <w:p w14:paraId="059AC6A9">
      <w:pPr>
        <w:widowControl/>
        <w:spacing w:line="400" w:lineRule="exact"/>
        <w:ind w:firstLine="480" w:firstLineChars="200"/>
        <w:rPr>
          <w:rFonts w:hint="eastAsia" w:ascii="宋体" w:hAnsi="宋体"/>
          <w:kern w:val="0"/>
          <w:sz w:val="24"/>
        </w:rPr>
      </w:pPr>
      <w:r>
        <w:rPr>
          <w:rFonts w:hint="eastAsia" w:ascii="宋体" w:hAnsi="宋体"/>
          <w:kern w:val="0"/>
          <w:sz w:val="24"/>
        </w:rPr>
        <w:t>46.1发包人要求使用专利技术或特殊工艺，应负责办理相应的申报手续，承担申报、试验、使用等费用；承包人提出使用专利技术或特殊工艺，应取得工程师认可，承包人负责办理申报手续并承担有关费用。</w:t>
      </w:r>
    </w:p>
    <w:p w14:paraId="3CAC8576">
      <w:pPr>
        <w:widowControl/>
        <w:spacing w:line="400" w:lineRule="exact"/>
        <w:ind w:firstLine="480" w:firstLineChars="200"/>
        <w:rPr>
          <w:rFonts w:hint="eastAsia" w:ascii="宋体" w:hAnsi="宋体"/>
          <w:kern w:val="0"/>
          <w:sz w:val="24"/>
        </w:rPr>
      </w:pPr>
      <w:r>
        <w:rPr>
          <w:rFonts w:hint="eastAsia" w:ascii="宋体" w:hAnsi="宋体"/>
          <w:kern w:val="0"/>
          <w:sz w:val="24"/>
        </w:rPr>
        <w:t>46.2擅自使用专利技术侵犯他人专利权的，责任者依法承担相应责任。</w:t>
      </w:r>
    </w:p>
    <w:p w14:paraId="0EFCBEFD">
      <w:pPr>
        <w:widowControl/>
        <w:spacing w:line="400" w:lineRule="exact"/>
        <w:ind w:firstLine="480" w:firstLineChars="200"/>
        <w:rPr>
          <w:rFonts w:hint="eastAsia" w:ascii="宋体" w:hAnsi="宋体"/>
          <w:kern w:val="0"/>
          <w:sz w:val="24"/>
        </w:rPr>
      </w:pPr>
      <w:r>
        <w:rPr>
          <w:rFonts w:hint="eastAsia" w:ascii="宋体" w:hAnsi="宋体"/>
          <w:kern w:val="0"/>
          <w:sz w:val="24"/>
        </w:rPr>
        <w:t>47、文物和地下障碍物</w:t>
      </w:r>
    </w:p>
    <w:p w14:paraId="191B2CA4">
      <w:pPr>
        <w:widowControl/>
        <w:spacing w:line="400" w:lineRule="exact"/>
        <w:ind w:firstLine="480" w:firstLineChars="200"/>
        <w:rPr>
          <w:rFonts w:hint="eastAsia" w:ascii="宋体" w:hAnsi="宋体"/>
          <w:kern w:val="0"/>
          <w:sz w:val="24"/>
        </w:rPr>
      </w:pPr>
      <w:r>
        <w:rPr>
          <w:rFonts w:hint="eastAsia" w:ascii="宋体" w:hAnsi="宋体"/>
          <w:kern w:val="0"/>
          <w:sz w:val="24"/>
        </w:rPr>
        <w:t>47.1在施工中发现古墓、古建筑遗址等文物及化石或其他有考古、地质研究等价值的物品时，承包人应立即保护好现场并于4小时内以书面形式通知工程师，工程师应于收到书面通知后24小时内报告当地文物管理部门，发包人承包人按文物管理部门的要求采取妥善保护措施。发包人承担由此发生的费用，顺延延误的工期。</w:t>
      </w:r>
    </w:p>
    <w:p w14:paraId="1956289D">
      <w:pPr>
        <w:widowControl/>
        <w:spacing w:line="400" w:lineRule="exact"/>
        <w:ind w:firstLine="480" w:firstLineChars="200"/>
        <w:rPr>
          <w:rFonts w:hint="eastAsia" w:ascii="宋体" w:hAnsi="宋体"/>
          <w:kern w:val="0"/>
          <w:sz w:val="24"/>
        </w:rPr>
      </w:pPr>
      <w:r>
        <w:rPr>
          <w:rFonts w:hint="eastAsia" w:ascii="宋体" w:hAnsi="宋体"/>
          <w:kern w:val="0"/>
          <w:sz w:val="24"/>
        </w:rPr>
        <w:t>如发现后隐瞒不报，致使文物遭受破坏，责任者依法承担相应责任。</w:t>
      </w:r>
    </w:p>
    <w:p w14:paraId="0799478E">
      <w:pPr>
        <w:widowControl/>
        <w:spacing w:line="400" w:lineRule="exact"/>
        <w:ind w:firstLine="480" w:firstLineChars="200"/>
        <w:rPr>
          <w:rFonts w:hint="eastAsia" w:ascii="宋体" w:hAnsi="宋体"/>
          <w:kern w:val="0"/>
          <w:sz w:val="24"/>
        </w:rPr>
      </w:pPr>
      <w:r>
        <w:rPr>
          <w:rFonts w:hint="eastAsia" w:ascii="宋体" w:hAnsi="宋体"/>
          <w:kern w:val="0"/>
          <w:sz w:val="24"/>
        </w:rPr>
        <w:t>47.2施工中发现影响施工的地下障碍物时，承包人应于8小时内以书面形式通知工程师，同时提出处置方案，工程师收到处置方案后24小时内予以认可或提出修正方案。发包人承担由此发生的费用，顺延延误的工期。</w:t>
      </w:r>
    </w:p>
    <w:p w14:paraId="7BEA6552">
      <w:pPr>
        <w:widowControl/>
        <w:spacing w:line="400" w:lineRule="exact"/>
        <w:ind w:firstLine="480" w:firstLineChars="200"/>
        <w:rPr>
          <w:rFonts w:hint="eastAsia" w:ascii="宋体" w:hAnsi="宋体"/>
          <w:kern w:val="0"/>
          <w:sz w:val="24"/>
        </w:rPr>
      </w:pPr>
      <w:r>
        <w:rPr>
          <w:rFonts w:hint="eastAsia" w:ascii="宋体" w:hAnsi="宋体"/>
          <w:kern w:val="0"/>
          <w:sz w:val="24"/>
        </w:rPr>
        <w:t>所发现的地下障碍物有归属单位时，发包人应报请有关部门协同处置。</w:t>
      </w:r>
    </w:p>
    <w:p w14:paraId="3C8A35A2">
      <w:pPr>
        <w:widowControl/>
        <w:spacing w:line="400" w:lineRule="exact"/>
        <w:ind w:firstLine="480" w:firstLineChars="200"/>
        <w:rPr>
          <w:rFonts w:hint="eastAsia" w:ascii="宋体" w:hAnsi="宋体"/>
          <w:kern w:val="0"/>
          <w:sz w:val="24"/>
        </w:rPr>
      </w:pPr>
      <w:r>
        <w:rPr>
          <w:rFonts w:hint="eastAsia" w:ascii="宋体" w:hAnsi="宋体"/>
          <w:kern w:val="0"/>
          <w:sz w:val="24"/>
        </w:rPr>
        <w:t>48、合同解除</w:t>
      </w:r>
    </w:p>
    <w:p w14:paraId="70D36179">
      <w:pPr>
        <w:widowControl/>
        <w:spacing w:line="400" w:lineRule="exact"/>
        <w:ind w:firstLine="480" w:firstLineChars="200"/>
        <w:rPr>
          <w:rFonts w:hint="eastAsia" w:ascii="宋体" w:hAnsi="宋体"/>
          <w:kern w:val="0"/>
          <w:sz w:val="24"/>
        </w:rPr>
      </w:pPr>
      <w:r>
        <w:rPr>
          <w:rFonts w:hint="eastAsia" w:ascii="宋体" w:hAnsi="宋体"/>
          <w:kern w:val="0"/>
          <w:sz w:val="24"/>
        </w:rPr>
        <w:t>48.1发包人承包人协商一致，可以解除合同。</w:t>
      </w:r>
    </w:p>
    <w:p w14:paraId="5BA51139">
      <w:pPr>
        <w:widowControl/>
        <w:spacing w:line="400" w:lineRule="exact"/>
        <w:ind w:firstLine="480" w:firstLineChars="200"/>
        <w:rPr>
          <w:rFonts w:hint="eastAsia" w:ascii="宋体" w:hAnsi="宋体"/>
          <w:kern w:val="0"/>
          <w:sz w:val="24"/>
        </w:rPr>
      </w:pPr>
      <w:r>
        <w:rPr>
          <w:rFonts w:hint="eastAsia" w:ascii="宋体" w:hAnsi="宋体"/>
          <w:kern w:val="0"/>
          <w:sz w:val="24"/>
        </w:rPr>
        <w:t>48.2发生本通用条款第30.5款情况，停止施工超过56天，发包人仍不支付工程款（进度款），承包人有权解除合同。</w:t>
      </w:r>
    </w:p>
    <w:p w14:paraId="0FEB7870">
      <w:pPr>
        <w:widowControl/>
        <w:spacing w:line="400" w:lineRule="exact"/>
        <w:ind w:firstLine="480" w:firstLineChars="200"/>
        <w:rPr>
          <w:rFonts w:hint="eastAsia" w:ascii="宋体" w:hAnsi="宋体"/>
          <w:kern w:val="0"/>
          <w:sz w:val="24"/>
        </w:rPr>
      </w:pPr>
      <w:r>
        <w:rPr>
          <w:rFonts w:hint="eastAsia" w:ascii="宋体" w:hAnsi="宋体"/>
          <w:kern w:val="0"/>
          <w:sz w:val="24"/>
        </w:rPr>
        <w:t>48.3发生本通用条款第42.2款禁止的情况，发包人有权解除合同。</w:t>
      </w:r>
    </w:p>
    <w:p w14:paraId="118BF139">
      <w:pPr>
        <w:widowControl/>
        <w:spacing w:line="400" w:lineRule="exact"/>
        <w:ind w:firstLine="480" w:firstLineChars="200"/>
        <w:rPr>
          <w:rFonts w:hint="eastAsia" w:ascii="宋体" w:hAnsi="宋体"/>
          <w:kern w:val="0"/>
          <w:sz w:val="24"/>
        </w:rPr>
      </w:pPr>
      <w:r>
        <w:rPr>
          <w:rFonts w:hint="eastAsia" w:ascii="宋体" w:hAnsi="宋体"/>
          <w:kern w:val="0"/>
          <w:sz w:val="24"/>
        </w:rPr>
        <w:t>48.4有下列情形之一的，发包人承包人可以解除合同：</w:t>
      </w:r>
    </w:p>
    <w:p w14:paraId="3AADFAE8">
      <w:pPr>
        <w:widowControl/>
        <w:spacing w:line="400" w:lineRule="exact"/>
        <w:ind w:firstLine="480" w:firstLineChars="200"/>
        <w:rPr>
          <w:rFonts w:hint="eastAsia" w:ascii="宋体" w:hAnsi="宋体"/>
          <w:kern w:val="0"/>
          <w:sz w:val="24"/>
        </w:rPr>
      </w:pPr>
      <w:r>
        <w:rPr>
          <w:rFonts w:hint="eastAsia" w:ascii="宋体" w:hAnsi="宋体"/>
          <w:kern w:val="0"/>
          <w:sz w:val="24"/>
        </w:rPr>
        <w:t>（1）因不可抗力致使合同无法履行；</w:t>
      </w:r>
    </w:p>
    <w:p w14:paraId="2FA12615">
      <w:pPr>
        <w:widowControl/>
        <w:spacing w:line="400" w:lineRule="exact"/>
        <w:ind w:firstLine="480" w:firstLineChars="200"/>
        <w:rPr>
          <w:rFonts w:hint="eastAsia" w:ascii="宋体" w:hAnsi="宋体"/>
          <w:kern w:val="0"/>
          <w:sz w:val="24"/>
        </w:rPr>
      </w:pPr>
      <w:r>
        <w:rPr>
          <w:rFonts w:hint="eastAsia" w:ascii="宋体" w:hAnsi="宋体"/>
          <w:kern w:val="0"/>
          <w:sz w:val="24"/>
        </w:rPr>
        <w:t>（2）因一方违约（包括因发包人原因造成工程停建或缓建）致使合同无法履行。</w:t>
      </w:r>
    </w:p>
    <w:p w14:paraId="6EA75872">
      <w:pPr>
        <w:widowControl/>
        <w:spacing w:line="400" w:lineRule="exact"/>
        <w:ind w:firstLine="480" w:firstLineChars="200"/>
        <w:rPr>
          <w:rFonts w:hint="eastAsia" w:ascii="宋体" w:hAnsi="宋体"/>
          <w:kern w:val="0"/>
          <w:sz w:val="24"/>
        </w:rPr>
      </w:pPr>
      <w:r>
        <w:rPr>
          <w:rFonts w:hint="eastAsia" w:ascii="宋体" w:hAnsi="宋体"/>
          <w:kern w:val="0"/>
          <w:sz w:val="24"/>
        </w:rPr>
        <w:t>48.5一方依据48.2、48.3、48.4款约定要求解除合同的，应以书面形式向对方发出解除合同的通知，并在发出通知前7天告知对方，通知到达对方时合同解除。对解除合同有争议的，按本通用条款第41条关于争议的约定处理。</w:t>
      </w:r>
    </w:p>
    <w:p w14:paraId="1A5B5470">
      <w:pPr>
        <w:widowControl/>
        <w:spacing w:line="400" w:lineRule="exact"/>
        <w:ind w:firstLine="480" w:firstLineChars="200"/>
        <w:rPr>
          <w:rFonts w:hint="eastAsia" w:ascii="宋体" w:hAnsi="宋体"/>
          <w:kern w:val="0"/>
          <w:sz w:val="24"/>
        </w:rPr>
      </w:pPr>
      <w:r>
        <w:rPr>
          <w:rFonts w:hint="eastAsia" w:ascii="宋体" w:hAnsi="宋体"/>
          <w:kern w:val="0"/>
          <w:sz w:val="24"/>
        </w:rPr>
        <w:t>48.6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14:paraId="30D6D95F">
      <w:pPr>
        <w:widowControl/>
        <w:spacing w:line="400" w:lineRule="exact"/>
        <w:ind w:firstLine="480" w:firstLineChars="200"/>
        <w:rPr>
          <w:rFonts w:hint="eastAsia" w:ascii="宋体" w:hAnsi="宋体"/>
          <w:kern w:val="0"/>
          <w:sz w:val="24"/>
        </w:rPr>
      </w:pPr>
      <w:r>
        <w:rPr>
          <w:rFonts w:hint="eastAsia" w:ascii="宋体" w:hAnsi="宋体"/>
          <w:kern w:val="0"/>
          <w:sz w:val="24"/>
        </w:rPr>
        <w:t>48.7合同解除后，不影响双方在合同中约定的结算和清理条款的效力。</w:t>
      </w:r>
    </w:p>
    <w:p w14:paraId="74FBBCFD">
      <w:pPr>
        <w:widowControl/>
        <w:spacing w:line="400" w:lineRule="exact"/>
        <w:ind w:firstLine="480" w:firstLineChars="200"/>
        <w:rPr>
          <w:rFonts w:hint="eastAsia" w:ascii="宋体" w:hAnsi="宋体"/>
          <w:kern w:val="0"/>
          <w:sz w:val="24"/>
        </w:rPr>
      </w:pPr>
      <w:r>
        <w:rPr>
          <w:rFonts w:hint="eastAsia" w:ascii="宋体" w:hAnsi="宋体"/>
          <w:kern w:val="0"/>
          <w:sz w:val="24"/>
        </w:rPr>
        <w:t>49、合同生效与终止</w:t>
      </w:r>
    </w:p>
    <w:p w14:paraId="14C62243">
      <w:pPr>
        <w:widowControl/>
        <w:spacing w:line="400" w:lineRule="exact"/>
        <w:ind w:firstLine="480" w:firstLineChars="200"/>
        <w:rPr>
          <w:rFonts w:hint="eastAsia" w:ascii="宋体" w:hAnsi="宋体"/>
          <w:kern w:val="0"/>
          <w:sz w:val="24"/>
        </w:rPr>
      </w:pPr>
      <w:r>
        <w:rPr>
          <w:rFonts w:hint="eastAsia" w:ascii="宋体" w:hAnsi="宋体"/>
          <w:kern w:val="0"/>
          <w:sz w:val="24"/>
        </w:rPr>
        <w:t>49.1双方在协议书中约定合同生效方式。</w:t>
      </w:r>
    </w:p>
    <w:p w14:paraId="145B517F">
      <w:pPr>
        <w:widowControl/>
        <w:spacing w:line="400" w:lineRule="exact"/>
        <w:ind w:firstLine="480" w:firstLineChars="200"/>
        <w:rPr>
          <w:rFonts w:hint="eastAsia" w:ascii="宋体" w:hAnsi="宋体"/>
          <w:kern w:val="0"/>
          <w:sz w:val="24"/>
        </w:rPr>
      </w:pPr>
      <w:r>
        <w:rPr>
          <w:rFonts w:hint="eastAsia" w:ascii="宋体" w:hAnsi="宋体"/>
          <w:kern w:val="0"/>
          <w:sz w:val="24"/>
        </w:rPr>
        <w:t>49.2除本通用条款第38条外，发包人承包人履行合同全部义务，竣工结算价款支付完毕，承包人向发包人交付竣工工程后，本合同即告终止。</w:t>
      </w:r>
    </w:p>
    <w:p w14:paraId="67026C03">
      <w:pPr>
        <w:widowControl/>
        <w:spacing w:line="400" w:lineRule="exact"/>
        <w:ind w:firstLine="480" w:firstLineChars="200"/>
        <w:rPr>
          <w:rFonts w:hint="eastAsia" w:ascii="宋体" w:hAnsi="宋体"/>
          <w:kern w:val="0"/>
          <w:sz w:val="24"/>
        </w:rPr>
      </w:pPr>
      <w:r>
        <w:rPr>
          <w:rFonts w:hint="eastAsia" w:ascii="宋体" w:hAnsi="宋体"/>
          <w:kern w:val="0"/>
          <w:sz w:val="24"/>
        </w:rPr>
        <w:t>49.3合同的权利义务终止后，发包人承包人应当遵循诚实信用原则，履行通知、协助、保密等义务。</w:t>
      </w:r>
    </w:p>
    <w:p w14:paraId="6C131F02">
      <w:pPr>
        <w:widowControl/>
        <w:spacing w:line="400" w:lineRule="exact"/>
        <w:ind w:firstLine="480" w:firstLineChars="200"/>
        <w:rPr>
          <w:rFonts w:hint="eastAsia" w:ascii="宋体" w:hAnsi="宋体"/>
          <w:kern w:val="0"/>
          <w:sz w:val="24"/>
        </w:rPr>
      </w:pPr>
      <w:r>
        <w:rPr>
          <w:rFonts w:hint="eastAsia" w:ascii="宋体" w:hAnsi="宋体"/>
          <w:kern w:val="0"/>
          <w:sz w:val="24"/>
        </w:rPr>
        <w:t>50、合同份数</w:t>
      </w:r>
    </w:p>
    <w:p w14:paraId="65F81A6A">
      <w:pPr>
        <w:widowControl/>
        <w:spacing w:line="400" w:lineRule="exact"/>
        <w:ind w:firstLine="480" w:firstLineChars="200"/>
        <w:rPr>
          <w:rFonts w:hint="eastAsia" w:ascii="宋体" w:hAnsi="宋体"/>
          <w:kern w:val="0"/>
          <w:sz w:val="24"/>
        </w:rPr>
      </w:pPr>
      <w:r>
        <w:rPr>
          <w:rFonts w:hint="eastAsia" w:ascii="宋体" w:hAnsi="宋体"/>
          <w:kern w:val="0"/>
          <w:sz w:val="24"/>
        </w:rPr>
        <w:t>50.1本合同正本两份，具有同等效力，由发包人承包人分别保存一份。</w:t>
      </w:r>
    </w:p>
    <w:p w14:paraId="13E298A2">
      <w:pPr>
        <w:widowControl/>
        <w:spacing w:line="400" w:lineRule="exact"/>
        <w:ind w:firstLine="480" w:firstLineChars="200"/>
        <w:rPr>
          <w:rFonts w:hint="eastAsia" w:ascii="宋体" w:hAnsi="宋体"/>
          <w:kern w:val="0"/>
          <w:sz w:val="24"/>
        </w:rPr>
      </w:pPr>
      <w:r>
        <w:rPr>
          <w:rFonts w:hint="eastAsia" w:ascii="宋体" w:hAnsi="宋体"/>
          <w:kern w:val="0"/>
          <w:sz w:val="24"/>
        </w:rPr>
        <w:t>50.2本合同副本份数，由双方根据需要在专用条款内约定。</w:t>
      </w:r>
    </w:p>
    <w:p w14:paraId="7FCA4CDB">
      <w:pPr>
        <w:widowControl/>
        <w:spacing w:line="400" w:lineRule="exact"/>
        <w:ind w:firstLine="480" w:firstLineChars="200"/>
        <w:rPr>
          <w:rFonts w:hint="eastAsia" w:ascii="宋体" w:hAnsi="宋体"/>
          <w:kern w:val="0"/>
          <w:sz w:val="24"/>
        </w:rPr>
      </w:pPr>
      <w:r>
        <w:rPr>
          <w:rFonts w:hint="eastAsia" w:ascii="宋体" w:hAnsi="宋体"/>
          <w:kern w:val="0"/>
          <w:sz w:val="24"/>
        </w:rPr>
        <w:t>51、补充条款</w:t>
      </w:r>
    </w:p>
    <w:p w14:paraId="21704DD2">
      <w:pPr>
        <w:widowControl/>
        <w:spacing w:line="400" w:lineRule="exact"/>
        <w:ind w:firstLine="480" w:firstLineChars="200"/>
        <w:rPr>
          <w:rFonts w:hint="eastAsia" w:ascii="宋体" w:hAnsi="宋体"/>
          <w:kern w:val="0"/>
          <w:sz w:val="24"/>
        </w:rPr>
      </w:pPr>
      <w:r>
        <w:rPr>
          <w:rFonts w:hint="eastAsia" w:ascii="宋体" w:hAnsi="宋体"/>
          <w:kern w:val="0"/>
          <w:sz w:val="24"/>
        </w:rPr>
        <w:t>双方根据有关法律、行政法规规定，结合工程实际经协商一致后，可对本通用条款内容具体化、补充或修改，在专用条款内约定。</w:t>
      </w:r>
    </w:p>
    <w:p w14:paraId="0A0F104B">
      <w:pPr>
        <w:spacing w:line="480" w:lineRule="exact"/>
        <w:jc w:val="center"/>
        <w:rPr>
          <w:rFonts w:hint="eastAsia" w:ascii="宋体" w:hAnsi="宋体" w:cs="Arial"/>
          <w:b/>
          <w:sz w:val="24"/>
        </w:rPr>
      </w:pPr>
    </w:p>
    <w:p w14:paraId="35CA8AC6">
      <w:pPr>
        <w:spacing w:line="480" w:lineRule="exact"/>
        <w:rPr>
          <w:rFonts w:hint="eastAsia" w:ascii="宋体" w:hAnsi="宋体" w:cs="Arial"/>
          <w:b/>
          <w:sz w:val="24"/>
        </w:rPr>
      </w:pPr>
    </w:p>
    <w:p w14:paraId="646E609B">
      <w:pPr>
        <w:spacing w:line="480" w:lineRule="exact"/>
        <w:rPr>
          <w:rFonts w:hint="eastAsia" w:ascii="宋体" w:hAnsi="宋体" w:cs="Arial"/>
          <w:b/>
          <w:sz w:val="24"/>
        </w:rPr>
      </w:pPr>
    </w:p>
    <w:p w14:paraId="18348D34">
      <w:pPr>
        <w:spacing w:line="480" w:lineRule="exact"/>
        <w:rPr>
          <w:rFonts w:hint="eastAsia" w:ascii="宋体" w:hAnsi="宋体" w:cs="Arial"/>
          <w:b/>
          <w:sz w:val="24"/>
        </w:rPr>
      </w:pPr>
    </w:p>
    <w:p w14:paraId="55354ABD">
      <w:pPr>
        <w:spacing w:line="480" w:lineRule="exact"/>
        <w:rPr>
          <w:rFonts w:hint="eastAsia" w:ascii="宋体" w:hAnsi="宋体" w:cs="Arial"/>
          <w:b/>
          <w:sz w:val="24"/>
        </w:rPr>
      </w:pPr>
    </w:p>
    <w:p w14:paraId="44ED31BB">
      <w:pPr>
        <w:spacing w:line="480" w:lineRule="exact"/>
        <w:rPr>
          <w:rFonts w:hint="eastAsia" w:ascii="宋体" w:hAnsi="宋体" w:cs="Arial"/>
          <w:b/>
          <w:sz w:val="24"/>
        </w:rPr>
      </w:pPr>
    </w:p>
    <w:p w14:paraId="514BECD5">
      <w:pPr>
        <w:spacing w:line="480" w:lineRule="exact"/>
        <w:rPr>
          <w:rFonts w:hint="eastAsia" w:ascii="宋体" w:hAnsi="宋体" w:cs="Arial"/>
          <w:b/>
          <w:sz w:val="24"/>
        </w:rPr>
      </w:pPr>
    </w:p>
    <w:p w14:paraId="182F5593">
      <w:pPr>
        <w:spacing w:line="480" w:lineRule="exact"/>
        <w:rPr>
          <w:rFonts w:hint="eastAsia" w:ascii="宋体" w:hAnsi="宋体" w:cs="Arial"/>
          <w:b/>
          <w:sz w:val="24"/>
        </w:rPr>
      </w:pPr>
    </w:p>
    <w:p w14:paraId="07208F3A">
      <w:pPr>
        <w:spacing w:line="480" w:lineRule="exact"/>
        <w:rPr>
          <w:rFonts w:hint="eastAsia" w:ascii="宋体" w:hAnsi="宋体" w:cs="Arial"/>
          <w:b/>
          <w:sz w:val="24"/>
        </w:rPr>
      </w:pPr>
    </w:p>
    <w:p w14:paraId="62F944B5">
      <w:pPr>
        <w:spacing w:line="480" w:lineRule="exact"/>
        <w:rPr>
          <w:rFonts w:hint="eastAsia" w:ascii="宋体" w:hAnsi="宋体" w:cs="Arial"/>
          <w:b/>
          <w:sz w:val="24"/>
        </w:rPr>
      </w:pPr>
    </w:p>
    <w:p w14:paraId="72CE0935">
      <w:pPr>
        <w:spacing w:line="480" w:lineRule="exact"/>
        <w:jc w:val="center"/>
        <w:rPr>
          <w:rFonts w:hint="eastAsia" w:ascii="宋体" w:hAnsi="宋体" w:cs="Arial"/>
          <w:b/>
          <w:sz w:val="24"/>
        </w:rPr>
      </w:pPr>
      <w:r>
        <w:rPr>
          <w:rFonts w:hint="eastAsia" w:ascii="宋体" w:hAnsi="宋体" w:cs="Arial"/>
          <w:b/>
          <w:sz w:val="24"/>
        </w:rPr>
        <w:t>第三部分   专用条款</w:t>
      </w:r>
    </w:p>
    <w:p w14:paraId="386E7600">
      <w:pPr>
        <w:spacing w:line="480" w:lineRule="exact"/>
        <w:ind w:firstLine="482" w:firstLineChars="200"/>
        <w:rPr>
          <w:rFonts w:hint="eastAsia" w:ascii="宋体" w:hAnsi="宋体" w:cs="Arial"/>
          <w:b/>
          <w:color w:val="000000"/>
          <w:sz w:val="24"/>
        </w:rPr>
      </w:pPr>
      <w:r>
        <w:rPr>
          <w:rFonts w:hint="eastAsia" w:ascii="宋体" w:hAnsi="宋体" w:cs="Arial"/>
          <w:b/>
          <w:sz w:val="24"/>
        </w:rPr>
        <w:t>1、合同文件及解释顺</w:t>
      </w:r>
      <w:r>
        <w:rPr>
          <w:rFonts w:hint="eastAsia" w:ascii="宋体" w:hAnsi="宋体" w:cs="Arial"/>
          <w:b/>
          <w:color w:val="000000"/>
          <w:sz w:val="24"/>
        </w:rPr>
        <w:t>序</w:t>
      </w:r>
    </w:p>
    <w:p w14:paraId="2A7CB968">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2、合同文件及解释顺序</w:t>
      </w:r>
    </w:p>
    <w:p w14:paraId="471D79E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合同文件组成及解释顺序：</w:t>
      </w:r>
    </w:p>
    <w:p w14:paraId="08759B32">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本合同协议书，本合同专用条款，本合同通用条款，中标通知书，</w:t>
      </w:r>
      <w:r>
        <w:rPr>
          <w:rFonts w:hint="eastAsia" w:ascii="宋体" w:hAnsi="宋体" w:cs="Arial"/>
          <w:color w:val="000000"/>
          <w:sz w:val="24"/>
          <w:u w:val="single"/>
          <w:lang w:eastAsia="zh-CN"/>
        </w:rPr>
        <w:t>磋商</w:t>
      </w:r>
      <w:r>
        <w:rPr>
          <w:rFonts w:hint="eastAsia" w:ascii="宋体" w:hAnsi="宋体" w:cs="Arial"/>
          <w:color w:val="000000"/>
          <w:sz w:val="24"/>
          <w:u w:val="single"/>
        </w:rPr>
        <w:t xml:space="preserve">书及其附件，招标文件、答疑纪要及工程量清单，图纸，标准、规范及其有关技术文件           </w:t>
      </w:r>
    </w:p>
    <w:p w14:paraId="6B1F6F09">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3、语言文字和适用法律、标准及规范</w:t>
      </w:r>
    </w:p>
    <w:p w14:paraId="09BE11A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mc:AlternateContent>
          <mc:Choice Requires="wps">
            <w:drawing>
              <wp:anchor distT="0" distB="0" distL="114300" distR="114300" simplePos="0" relativeHeight="251668480" behindDoc="0" locked="0" layoutInCell="1" allowOverlap="1">
                <wp:simplePos x="0" y="0"/>
                <wp:positionH relativeFrom="column">
                  <wp:posOffset>2765425</wp:posOffset>
                </wp:positionH>
                <wp:positionV relativeFrom="paragraph">
                  <wp:posOffset>57785</wp:posOffset>
                </wp:positionV>
                <wp:extent cx="342900" cy="198120"/>
                <wp:effectExtent l="2540" t="3810" r="16510" b="7620"/>
                <wp:wrapNone/>
                <wp:docPr id="20" name="直接连接符 20"/>
                <wp:cNvGraphicFramePr/>
                <a:graphic xmlns:a="http://schemas.openxmlformats.org/drawingml/2006/main">
                  <a:graphicData uri="http://schemas.microsoft.com/office/word/2010/wordprocessingShape">
                    <wps:wsp>
                      <wps:cNvCnPr/>
                      <wps:spPr>
                        <a:xfrm flipV="1">
                          <a:off x="0" y="0"/>
                          <a:ext cx="3429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17.75pt;margin-top:4.55pt;height:15.6pt;width:27pt;z-index:251668480;mso-width-relative:page;mso-height-relative:page;" filled="f" stroked="t" coordsize="21600,21600" o:gfxdata="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Sgf91wAAAAgBAAAPAAAAAAAAAAEAIAAAACIAAABkcnMvZG93&#10;bnJldi54bWxQSwECFAAUAAAACACHTuJALaN0PwECAAD0AwAADgAAAAAAAAABACAAAAAmAQAAZHJz&#10;L2Uyb0RvYy54bWxQSwUGAAAAAAYABgBZAQAAmQUAAAAA&#10;">
                <v:fill on="f" focussize="0,0"/>
                <v:stroke color="#000000" joinstyle="round"/>
                <v:imagedata o:title=""/>
                <o:lock v:ext="edit" aspectratio="f"/>
              </v:line>
            </w:pict>
          </mc:Fallback>
        </mc:AlternateContent>
      </w:r>
      <w:r>
        <w:rPr>
          <w:rFonts w:hint="eastAsia" w:ascii="宋体" w:hAnsi="宋体" w:cs="Arial"/>
          <w:color w:val="000000"/>
          <w:sz w:val="24"/>
        </w:rPr>
        <w:t>3.1本合同除使用汉字外，还使用</w:t>
      </w:r>
      <w:r>
        <w:rPr>
          <w:rFonts w:hint="eastAsia" w:ascii="宋体" w:hAnsi="宋体" w:cs="Arial"/>
          <w:color w:val="000000"/>
          <w:sz w:val="24"/>
          <w:u w:val="single"/>
        </w:rPr>
        <w:t xml:space="preserve">           </w:t>
      </w:r>
      <w:r>
        <w:rPr>
          <w:rFonts w:hint="eastAsia" w:ascii="宋体" w:hAnsi="宋体" w:cs="Arial"/>
          <w:color w:val="000000"/>
          <w:sz w:val="24"/>
        </w:rPr>
        <w:t>语言文字。</w:t>
      </w:r>
    </w:p>
    <w:p w14:paraId="5D678667">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3.2适用法律和法规</w:t>
      </w:r>
    </w:p>
    <w:p w14:paraId="4BB06DC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需要明示的法律、行政法规：</w:t>
      </w:r>
    </w:p>
    <w:p w14:paraId="7A75950A">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w:t>
      </w:r>
      <w:r>
        <w:rPr>
          <w:rFonts w:hint="eastAsia" w:ascii="宋体" w:hAnsi="宋体" w:cs="Arial"/>
          <w:color w:val="000000"/>
          <w:sz w:val="24"/>
          <w:u w:val="single"/>
          <w:lang w:eastAsia="zh-CN"/>
        </w:rPr>
        <w:t>中华人民共和国民法典</w:t>
      </w:r>
      <w:r>
        <w:rPr>
          <w:rFonts w:hint="eastAsia" w:ascii="宋体" w:hAnsi="宋体" w:cs="Arial"/>
          <w:color w:val="000000"/>
          <w:sz w:val="24"/>
          <w:u w:val="single"/>
        </w:rPr>
        <w:t>》、《中华人民共和国招标</w:t>
      </w:r>
      <w:r>
        <w:rPr>
          <w:rFonts w:hint="eastAsia" w:ascii="宋体" w:hAnsi="宋体" w:cs="Arial"/>
          <w:color w:val="000000"/>
          <w:sz w:val="24"/>
          <w:u w:val="single"/>
          <w:lang w:eastAsia="zh-CN"/>
        </w:rPr>
        <w:t>磋商</w:t>
      </w:r>
      <w:r>
        <w:rPr>
          <w:rFonts w:hint="eastAsia" w:ascii="宋体" w:hAnsi="宋体" w:cs="Arial"/>
          <w:color w:val="000000"/>
          <w:sz w:val="24"/>
          <w:u w:val="single"/>
        </w:rPr>
        <w:t xml:space="preserve">法》等相关法律法规。    </w:t>
      </w:r>
    </w:p>
    <w:p w14:paraId="547C21D7">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3.3适用标准、规范</w:t>
      </w:r>
    </w:p>
    <w:p w14:paraId="73E540E5">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适用标准、规范的名称：</w:t>
      </w:r>
    </w:p>
    <w:p w14:paraId="0DBB800E">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执行国家建设工程施工及验收规范标准以及材料、设备所涉及的现行国家、省、市或行业的工程建设标准、规范的要求。                                          </w:t>
      </w:r>
    </w:p>
    <w:p w14:paraId="7C8F79D1">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发包人提供标准、规范的时间：</w:t>
      </w:r>
    </w:p>
    <w:p w14:paraId="6F36951D">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mc:AlternateContent>
          <mc:Choice Requires="wps">
            <w:drawing>
              <wp:anchor distT="0" distB="0" distL="114300" distR="114300" simplePos="0" relativeHeight="251669504" behindDoc="0" locked="0" layoutInCell="1" allowOverlap="1">
                <wp:simplePos x="0" y="0"/>
                <wp:positionH relativeFrom="column">
                  <wp:posOffset>1828800</wp:posOffset>
                </wp:positionH>
                <wp:positionV relativeFrom="paragraph">
                  <wp:posOffset>2540</wp:posOffset>
                </wp:positionV>
                <wp:extent cx="2286000" cy="198120"/>
                <wp:effectExtent l="635" t="4445" r="18415" b="6985"/>
                <wp:wrapNone/>
                <wp:docPr id="11" name="直接连接符 11"/>
                <wp:cNvGraphicFramePr/>
                <a:graphic xmlns:a="http://schemas.openxmlformats.org/drawingml/2006/main">
                  <a:graphicData uri="http://schemas.microsoft.com/office/word/2010/wordprocessingShape">
                    <wps:wsp>
                      <wps:cNvCnPr/>
                      <wps:spPr>
                        <a:xfrm flipV="1">
                          <a:off x="0" y="0"/>
                          <a:ext cx="22860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4pt;margin-top:0.2pt;height:15.6pt;width:180pt;z-index:251669504;mso-width-relative:page;mso-height-relative:page;" filled="f" stroked="t" coordsize="21600,21600" o:gfxdata="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e5oI7VAAAABwEAAA8AAAAAAAAAAQAgAAAAIgAAAGRycy9kb3du&#10;cmV2LnhtbFBLAQIUABQAAAAIAIdO4kA25XkuAgIAAPUDAAAOAAAAAAAAAAEAIAAAACQBAABkcnMv&#10;ZTJvRG9jLnhtbFBLBQYAAAAABgAGAFkBAACYBQ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72DC96C1">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 xml:space="preserve"> 国内没有相应标准、规范时的约定：</w:t>
      </w:r>
    </w:p>
    <w:p w14:paraId="748405AE">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按生产企业在技术监督局的备案标准、并经监理工程师和业主同意。             </w:t>
      </w:r>
    </w:p>
    <w:p w14:paraId="638D2654">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4、图纸</w:t>
      </w:r>
    </w:p>
    <w:p w14:paraId="48497858">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4.1发包人向承包人提供图纸日期和套数：</w:t>
      </w:r>
    </w:p>
    <w:p w14:paraId="0F7876B7">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  承发包双方签订施工总承包合同后三日内提供陆套施工图。                   </w:t>
      </w:r>
    </w:p>
    <w:p w14:paraId="0E0D100D">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u w:val="single"/>
        </w:rPr>
        <mc:AlternateContent>
          <mc:Choice Requires="wps">
            <w:drawing>
              <wp:anchor distT="0" distB="0" distL="114300" distR="114300" simplePos="0" relativeHeight="251673600" behindDoc="0" locked="0" layoutInCell="1" allowOverlap="1">
                <wp:simplePos x="0" y="0"/>
                <wp:positionH relativeFrom="column">
                  <wp:posOffset>1828800</wp:posOffset>
                </wp:positionH>
                <wp:positionV relativeFrom="paragraph">
                  <wp:posOffset>170180</wp:posOffset>
                </wp:positionV>
                <wp:extent cx="1485900" cy="198120"/>
                <wp:effectExtent l="635" t="4445" r="18415" b="6985"/>
                <wp:wrapNone/>
                <wp:docPr id="10" name="直接连接符 10"/>
                <wp:cNvGraphicFramePr/>
                <a:graphic xmlns:a="http://schemas.openxmlformats.org/drawingml/2006/main">
                  <a:graphicData uri="http://schemas.microsoft.com/office/word/2010/wordprocessingShape">
                    <wps:wsp>
                      <wps:cNvCnPr/>
                      <wps:spPr>
                        <a:xfrm flipV="1">
                          <a:off x="0" y="0"/>
                          <a:ext cx="14859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4pt;margin-top:13.4pt;height:15.6pt;width:117pt;z-index:251673600;mso-width-relative:page;mso-height-relative:page;" filled="f" stroked="t" coordsize="21600,21600" o:gfxdata="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PEuDNQAAAAJAQAADwAAAAAAAAABACAAAAAiAAAAZHJzL2Rvd25y&#10;ZXYueG1sUEsBAhQAFAAAAAgAh07iQFJUlToCAgAA9QMAAA4AAAAAAAAAAQAgAAAAIwEAAGRycy9l&#10;Mm9Eb2MueG1sUEsFBgAAAAAGAAYAWQEAAJcFAAAAAA==&#10;">
                <v:fill on="f" focussize="0,0"/>
                <v:stroke color="#000000" joinstyle="round"/>
                <v:imagedata o:title=""/>
                <o:lock v:ext="edit" aspectratio="f"/>
              </v:line>
            </w:pict>
          </mc:Fallback>
        </mc:AlternateContent>
      </w:r>
      <w:r>
        <w:rPr>
          <w:rFonts w:hint="eastAsia" w:ascii="宋体" w:hAnsi="宋体" w:cs="Arial"/>
          <w:color w:val="000000"/>
          <w:sz w:val="24"/>
        </w:rPr>
        <w:t>发包人对图纸的保密要求：</w:t>
      </w:r>
    </w:p>
    <w:p w14:paraId="50B6D69D">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                                                                         </w:t>
      </w:r>
    </w:p>
    <w:p w14:paraId="685B2E88">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0</wp:posOffset>
                </wp:positionV>
                <wp:extent cx="1485900" cy="198120"/>
                <wp:effectExtent l="635" t="4445" r="18415" b="6985"/>
                <wp:wrapNone/>
                <wp:docPr id="14" name="直接连接符 14"/>
                <wp:cNvGraphicFramePr/>
                <a:graphic xmlns:a="http://schemas.openxmlformats.org/drawingml/2006/main">
                  <a:graphicData uri="http://schemas.microsoft.com/office/word/2010/wordprocessingShape">
                    <wps:wsp>
                      <wps:cNvCnPr/>
                      <wps:spPr>
                        <a:xfrm flipV="1">
                          <a:off x="0" y="0"/>
                          <a:ext cx="14859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34pt;margin-top:0pt;height:15.6pt;width:117pt;z-index:251667456;mso-width-relative:page;mso-height-relative:page;" filled="f" stroked="t" coordsize="21600,21600" o:gfxdata="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YEM9YAAAAHAQAADwAAAAAAAAABACAAAAAiAAAAZHJzL2Rv&#10;d25yZXYueG1sUEsBAhQAFAAAAAgAh07iQOOVfr8DAgAA9QMAAA4AAAAAAAAAAQAgAAAAJQEAAGRy&#10;cy9lMm9Eb2MueG1sUEsFBgAAAAAGAAYAWQEAAJoFAAAAAA==&#10;">
                <v:fill on="f" focussize="0,0"/>
                <v:stroke color="#000000" joinstyle="round"/>
                <v:imagedata o:title=""/>
                <o:lock v:ext="edit" aspectratio="f"/>
              </v:line>
            </w:pict>
          </mc:Fallback>
        </mc:AlternateContent>
      </w:r>
      <w:r>
        <w:rPr>
          <w:rFonts w:hint="eastAsia" w:ascii="宋体" w:hAnsi="宋体" w:cs="Arial"/>
          <w:color w:val="000000"/>
          <w:sz w:val="24"/>
        </w:rPr>
        <w:t>使用国外图纸的要求及费用承担：</w:t>
      </w:r>
      <w:r>
        <w:rPr>
          <w:rFonts w:hint="eastAsia" w:ascii="宋体" w:hAnsi="宋体" w:cs="Arial"/>
          <w:color w:val="000000"/>
          <w:sz w:val="24"/>
          <w:u w:val="single"/>
        </w:rPr>
        <w:t xml:space="preserve">                                            </w:t>
      </w:r>
    </w:p>
    <w:p w14:paraId="7E78A291">
      <w:pPr>
        <w:spacing w:line="480" w:lineRule="exact"/>
        <w:ind w:firstLine="554" w:firstLineChars="230"/>
        <w:rPr>
          <w:rFonts w:hint="eastAsia" w:ascii="宋体" w:hAnsi="宋体" w:cs="Arial"/>
          <w:b/>
          <w:color w:val="000000"/>
          <w:sz w:val="24"/>
        </w:rPr>
      </w:pPr>
      <w:r>
        <w:rPr>
          <w:rFonts w:hint="eastAsia" w:ascii="宋体" w:hAnsi="宋体" w:cs="Arial"/>
          <w:b/>
          <w:color w:val="000000"/>
          <w:sz w:val="24"/>
        </w:rPr>
        <w:t>二、双方一般权利和义务</w:t>
      </w:r>
    </w:p>
    <w:p w14:paraId="7213E196">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5、工程师</w:t>
      </w:r>
    </w:p>
    <w:p w14:paraId="79BBA644">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5.1监理单位委派的工程师</w:t>
      </w:r>
    </w:p>
    <w:p w14:paraId="702909F4">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姓名：</w:t>
      </w:r>
      <w:r>
        <w:rPr>
          <w:rFonts w:hint="eastAsia" w:ascii="宋体" w:hAnsi="宋体" w:cs="Arial"/>
          <w:color w:val="000000"/>
          <w:sz w:val="24"/>
          <w:u w:val="single"/>
        </w:rPr>
        <w:t xml:space="preserve">          </w:t>
      </w:r>
      <w:r>
        <w:rPr>
          <w:rFonts w:hint="eastAsia" w:ascii="宋体" w:hAnsi="宋体" w:cs="Arial"/>
          <w:color w:val="000000"/>
          <w:sz w:val="24"/>
        </w:rPr>
        <w:t xml:space="preserve">    职务：</w:t>
      </w:r>
      <w:r>
        <w:rPr>
          <w:rFonts w:hint="eastAsia" w:ascii="宋体" w:hAnsi="宋体" w:cs="Arial"/>
          <w:color w:val="000000"/>
          <w:sz w:val="24"/>
          <w:u w:val="single"/>
        </w:rPr>
        <w:t xml:space="preserve">                                      </w:t>
      </w:r>
    </w:p>
    <w:p w14:paraId="740C9663">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发包人委托的职权：</w:t>
      </w:r>
    </w:p>
    <w:p w14:paraId="0FA0A026">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施工过程的质量、进度、造价控制，合同管理和信息管理，施工中各种矛盾的组织协调工作及全程监理。                                                           </w:t>
      </w:r>
    </w:p>
    <w:p w14:paraId="3AF9958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需要取得发包人批准才能行使的职权：</w:t>
      </w:r>
    </w:p>
    <w:p w14:paraId="2E525755">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工程洽商、设计变更、发包人指定价的认质认价、工程款支付结算等在决策之前需经业主同意。                                                     </w:t>
      </w:r>
    </w:p>
    <w:p w14:paraId="6FF4C4AE">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5.2发包人派驻的工程师</w:t>
      </w:r>
    </w:p>
    <w:p w14:paraId="40211D09">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姓名：</w:t>
      </w:r>
      <w:r>
        <w:rPr>
          <w:rFonts w:hint="eastAsia" w:ascii="宋体" w:hAnsi="宋体" w:cs="Arial"/>
          <w:color w:val="000000"/>
          <w:sz w:val="24"/>
          <w:u w:val="single"/>
        </w:rPr>
        <w:t xml:space="preserve">             </w:t>
      </w:r>
      <w:r>
        <w:rPr>
          <w:rFonts w:hint="eastAsia" w:ascii="宋体" w:hAnsi="宋体" w:cs="Arial"/>
          <w:color w:val="000000"/>
          <w:sz w:val="24"/>
        </w:rPr>
        <w:t xml:space="preserve">     职务：</w:t>
      </w:r>
      <w:r>
        <w:rPr>
          <w:rFonts w:hint="eastAsia" w:ascii="宋体" w:hAnsi="宋体" w:cs="Arial"/>
          <w:color w:val="000000"/>
          <w:sz w:val="24"/>
          <w:u w:val="single"/>
        </w:rPr>
        <w:t xml:space="preserve">      发包人驻工地代表       </w:t>
      </w:r>
    </w:p>
    <w:p w14:paraId="6AF30D00">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职权：</w:t>
      </w:r>
      <w:r>
        <w:rPr>
          <w:rFonts w:hint="eastAsia" w:ascii="宋体" w:hAnsi="宋体" w:cs="Arial"/>
          <w:color w:val="000000"/>
          <w:sz w:val="24"/>
          <w:u w:val="single"/>
        </w:rPr>
        <w:t xml:space="preserve">负责施工全过程内、外关系协调、处理往来文件，对工程进度、质量、造价进行管理。                                                                 </w:t>
      </w:r>
    </w:p>
    <w:p w14:paraId="26E5ABEC">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5.3工程师的职权：</w:t>
      </w:r>
      <w:r>
        <w:rPr>
          <w:rFonts w:hint="eastAsia" w:ascii="宋体" w:hAnsi="宋体" w:cs="Arial"/>
          <w:color w:val="000000"/>
          <w:sz w:val="24"/>
          <w:u w:val="single"/>
        </w:rPr>
        <w:t xml:space="preserve">                                                  </w:t>
      </w:r>
    </w:p>
    <w:p w14:paraId="036AFC51">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                                                                      </w:t>
      </w:r>
    </w:p>
    <w:p w14:paraId="0303F9D3">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7、发包人工作</w:t>
      </w:r>
    </w:p>
    <w:p w14:paraId="45462BF8">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7.1发包人应按约定的时间和要求完成以下工作；</w:t>
      </w:r>
    </w:p>
    <w:p w14:paraId="7524356B">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（1）施工场地具备施工条件的要求及完成的时间：</w:t>
      </w:r>
    </w:p>
    <w:p w14:paraId="251F9B12">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已具备。                                                            </w:t>
      </w:r>
    </w:p>
    <w:p w14:paraId="47FBC0F2">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 xml:space="preserve"> （2）将施工所需的水、电、电讯线路接至施工场地的时间、地点和供应要求：</w:t>
      </w:r>
      <w:r>
        <w:rPr>
          <w:rFonts w:hint="eastAsia" w:ascii="宋体" w:hAnsi="宋体" w:cs="Arial"/>
          <w:color w:val="000000"/>
          <w:sz w:val="24"/>
          <w:u w:val="single"/>
        </w:rPr>
        <w:t xml:space="preserve">水电电讯线路以至施工现场，承包人安装水电表，表后供水供电线路由施工单位安装并按时向收费单位交纳水电费。      </w:t>
      </w:r>
      <w:r>
        <w:rPr>
          <w:rFonts w:hint="eastAsia" w:ascii="宋体" w:hAnsi="宋体" w:cs="Arial"/>
          <w:color w:val="000000"/>
          <w:sz w:val="24"/>
        </w:rPr>
        <w:t xml:space="preserve">                                  </w:t>
      </w:r>
    </w:p>
    <w:p w14:paraId="0CA49918">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（3）施工场地与公共道路的通道开通时间和要求：</w:t>
      </w:r>
    </w:p>
    <w:p w14:paraId="4B5A6071">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已具备。                                                             </w:t>
      </w:r>
    </w:p>
    <w:p w14:paraId="1FCD547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（4）图纸会审和设计交底时间：</w:t>
      </w:r>
    </w:p>
    <w:p w14:paraId="0C776EE5">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工程开工前5日内。                                                  </w:t>
      </w:r>
    </w:p>
    <w:p w14:paraId="6C3E0C96">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（5）双方约定发包人应做的其他工作：</w:t>
      </w:r>
    </w:p>
    <w:p w14:paraId="513EEC9E">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mc:AlternateContent>
          <mc:Choice Requires="wps">
            <w:drawing>
              <wp:anchor distT="0" distB="0" distL="114300" distR="114300" simplePos="0" relativeHeight="251666432" behindDoc="0" locked="0" layoutInCell="1" allowOverlap="1">
                <wp:simplePos x="0" y="0"/>
                <wp:positionH relativeFrom="column">
                  <wp:posOffset>1143000</wp:posOffset>
                </wp:positionH>
                <wp:positionV relativeFrom="paragraph">
                  <wp:posOffset>0</wp:posOffset>
                </wp:positionV>
                <wp:extent cx="1371600" cy="198120"/>
                <wp:effectExtent l="635" t="4445" r="18415" b="6985"/>
                <wp:wrapNone/>
                <wp:docPr id="12" name="直接连接符 12"/>
                <wp:cNvGraphicFramePr/>
                <a:graphic xmlns:a="http://schemas.openxmlformats.org/drawingml/2006/main">
                  <a:graphicData uri="http://schemas.microsoft.com/office/word/2010/wordprocessingShape">
                    <wps:wsp>
                      <wps:cNvCnPr/>
                      <wps:spPr>
                        <a:xfrm flipV="1">
                          <a:off x="0" y="0"/>
                          <a:ext cx="13716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90pt;margin-top:0pt;height:15.6pt;width:108pt;z-index:251666432;mso-width-relative:page;mso-height-relative:page;" filled="f" stroked="t" coordsize="21600,21600" o:gfxdata="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YGmrUAAAABwEAAA8AAAAAAAAAAQAgAAAAIgAAAGRycy9kb3du&#10;cmV2LnhtbFBLAQIUABQAAAAIAIdO4kACeHR7AwIAAPUDAAAOAAAAAAAAAAEAIAAAACMBAABkcnMv&#10;ZTJvRG9jLnhtbFBLBQYAAAAABgAGAFkBAACYBQ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204F9037">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7.2发包人委托承包人办理的工作：</w:t>
      </w:r>
    </w:p>
    <w:p w14:paraId="4C158D8B">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（1）配合发包人办理施工许可证、质量监督等手续。                     </w:t>
      </w:r>
    </w:p>
    <w:p w14:paraId="2DEFE1DA">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8、承包人工作</w:t>
      </w:r>
    </w:p>
    <w:p w14:paraId="419FAEB3">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8.1承包人应按约定时间和要求，完成以下工作：</w:t>
      </w:r>
    </w:p>
    <w:p w14:paraId="7F35EE1E">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（1）需由设计资质等级和业务范围允许的承包人完成的设计文件提交时间：</w:t>
      </w:r>
      <w:r>
        <w:rPr>
          <w:rFonts w:hint="eastAsia" w:ascii="宋体" w:hAnsi="宋体" w:cs="Arial"/>
          <w:color w:val="000000"/>
          <w:sz w:val="24"/>
          <w:u w:val="single"/>
        </w:rPr>
        <w:t xml:space="preserve"> </w:t>
      </w:r>
    </w:p>
    <w:p w14:paraId="213799D2">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mc:AlternateContent>
          <mc:Choice Requires="wps">
            <w:drawing>
              <wp:anchor distT="0" distB="0" distL="114300" distR="114300" simplePos="0" relativeHeight="251670528" behindDoc="0" locked="0" layoutInCell="1" allowOverlap="1">
                <wp:simplePos x="0" y="0"/>
                <wp:positionH relativeFrom="column">
                  <wp:posOffset>1485900</wp:posOffset>
                </wp:positionH>
                <wp:positionV relativeFrom="paragraph">
                  <wp:posOffset>0</wp:posOffset>
                </wp:positionV>
                <wp:extent cx="1600200" cy="198120"/>
                <wp:effectExtent l="635" t="4445" r="18415" b="6985"/>
                <wp:wrapNone/>
                <wp:docPr id="15" name="直接连接符 15"/>
                <wp:cNvGraphicFramePr/>
                <a:graphic xmlns:a="http://schemas.openxmlformats.org/drawingml/2006/main">
                  <a:graphicData uri="http://schemas.microsoft.com/office/word/2010/wordprocessingShape">
                    <wps:wsp>
                      <wps:cNvCnPr/>
                      <wps:spPr>
                        <a:xfrm flipV="1">
                          <a:off x="0" y="0"/>
                          <a:ext cx="16002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7pt;margin-top:0pt;height:15.6pt;width:126pt;z-index:251670528;mso-width-relative:page;mso-height-relative:page;" filled="f" stroked="t" coordsize="21600,21600" o:gfxdata="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hoKw1gAAAAcBAAAPAAAAAAAAAAEAIAAAACIAAABkcnMvZG93&#10;bnJldi54bWxQSwECFAAUAAAACACHTuJA6IflPwICAAD1AwAADgAAAAAAAAABACAAAAAlAQAAZHJz&#10;L2Uyb0RvYy54bWxQSwUGAAAAAAYABgBZAQAAmQU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09A82122">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（2）应提供计划、报表的名称及完成时间：</w:t>
      </w:r>
    </w:p>
    <w:p w14:paraId="7ED92879">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每月25日前向业主、监理单位提供本月已完成工程报表一式三份，下月进度计划一式三份，《通用条款》9.1.（2）款规定的报表。                                </w:t>
      </w:r>
    </w:p>
    <w:p w14:paraId="02153F51">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（3）承担施工安全保卫工作及非夜间施工照明的责任和要求：</w:t>
      </w:r>
    </w:p>
    <w:p w14:paraId="68BE028C">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执行《通用条款》9.1.（5）款。                                        </w:t>
      </w:r>
    </w:p>
    <w:p w14:paraId="5D325CDD">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（4）需承包人办理的有关施工场地交通、环卫和施工噪音管理等手续：</w:t>
      </w:r>
    </w:p>
    <w:p w14:paraId="28E55277">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执行《通用条款》9.1.（5）款。                                         </w:t>
      </w:r>
    </w:p>
    <w:p w14:paraId="7B4F004A">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（5）已完工程成品保护的特殊要求及费用承担：</w:t>
      </w:r>
    </w:p>
    <w:p w14:paraId="54790200">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执行《通用条款》9.1.（6）款 ，其费用双方在签订合同时约定。           </w:t>
      </w:r>
    </w:p>
    <w:p w14:paraId="14844AEE">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（6）施工场地清洁卫生的要求：</w:t>
      </w:r>
    </w:p>
    <w:p w14:paraId="2CBEB6B8">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执行《通用条款》9.1.（8）款。达到文明工地要求，做到工完场清。        </w:t>
      </w:r>
    </w:p>
    <w:p w14:paraId="29EF71F6">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（7）双方约定承包人应做的其他工作：</w:t>
      </w:r>
    </w:p>
    <w:p w14:paraId="1735288D">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mc:AlternateContent>
          <mc:Choice Requires="wps">
            <w:drawing>
              <wp:anchor distT="0" distB="0" distL="114300" distR="114300" simplePos="0" relativeHeight="251665408" behindDoc="0" locked="0" layoutInCell="1" allowOverlap="1">
                <wp:simplePos x="0" y="0"/>
                <wp:positionH relativeFrom="column">
                  <wp:posOffset>1952625</wp:posOffset>
                </wp:positionH>
                <wp:positionV relativeFrom="paragraph">
                  <wp:posOffset>41910</wp:posOffset>
                </wp:positionV>
                <wp:extent cx="1579880" cy="205105"/>
                <wp:effectExtent l="635" t="4445" r="635" b="19050"/>
                <wp:wrapNone/>
                <wp:docPr id="17" name="直接连接符 17"/>
                <wp:cNvGraphicFramePr/>
                <a:graphic xmlns:a="http://schemas.openxmlformats.org/drawingml/2006/main">
                  <a:graphicData uri="http://schemas.microsoft.com/office/word/2010/wordprocessingShape">
                    <wps:wsp>
                      <wps:cNvCnPr/>
                      <wps:spPr>
                        <a:xfrm flipV="1">
                          <a:off x="0" y="0"/>
                          <a:ext cx="1579880" cy="2051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53.75pt;margin-top:3.3pt;height:16.15pt;width:124.4pt;z-index:251665408;mso-width-relative:page;mso-height-relative:page;" filled="f" stroked="t" coordsize="21600,21600" o:gfxdata="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Pe2HNcAAAAIAQAADwAAAAAAAAABACAAAAAiAAAAZHJzL2Rvd25y&#10;ZXYueG1sUEsBAhQAFAAAAAgAh07iQKnYXkv/AQAA9QMAAA4AAAAAAAAAAQAgAAAAJgEAAGRycy9l&#10;Mm9Eb2MueG1sUEsFBgAAAAAGAAYAWQEAAJcFA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3B58D263">
      <w:pPr>
        <w:spacing w:line="480" w:lineRule="exact"/>
        <w:ind w:firstLine="554" w:firstLineChars="230"/>
        <w:rPr>
          <w:rFonts w:hint="eastAsia" w:ascii="宋体" w:hAnsi="宋体" w:cs="Arial"/>
          <w:b/>
          <w:color w:val="000000"/>
          <w:sz w:val="24"/>
        </w:rPr>
      </w:pPr>
      <w:r>
        <w:rPr>
          <w:rFonts w:hint="eastAsia" w:ascii="宋体" w:hAnsi="宋体" w:cs="Arial"/>
          <w:b/>
          <w:color w:val="000000"/>
          <w:sz w:val="24"/>
        </w:rPr>
        <w:t>三、施工组织设计和工期</w:t>
      </w:r>
    </w:p>
    <w:p w14:paraId="1E19B49B">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9、进度计划</w:t>
      </w:r>
    </w:p>
    <w:p w14:paraId="635F3DBC">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9.1承包人提供施工组织设计（施工方案）和进度计划的时间：</w:t>
      </w:r>
    </w:p>
    <w:p w14:paraId="71F5F6DD">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开工前10日内                                                     </w:t>
      </w:r>
    </w:p>
    <w:p w14:paraId="46DAA38B">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工程师确认的时间：收到承包人报告后</w:t>
      </w:r>
      <w:r>
        <w:rPr>
          <w:rFonts w:hint="eastAsia" w:ascii="宋体" w:hAnsi="宋体" w:cs="Arial"/>
          <w:color w:val="000000"/>
          <w:sz w:val="24"/>
          <w:u w:val="single"/>
        </w:rPr>
        <w:t xml:space="preserve">五日内                           </w:t>
      </w:r>
    </w:p>
    <w:p w14:paraId="3408F04B">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9.2群体工程中有关进度计划的要求：</w:t>
      </w:r>
    </w:p>
    <w:p w14:paraId="76C0C220">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mc:AlternateContent>
          <mc:Choice Requires="wps">
            <w:drawing>
              <wp:anchor distT="0" distB="0" distL="114300" distR="114300" simplePos="0" relativeHeight="251664384" behindDoc="0" locked="0" layoutInCell="1" allowOverlap="1">
                <wp:simplePos x="0" y="0"/>
                <wp:positionH relativeFrom="column">
                  <wp:posOffset>2162175</wp:posOffset>
                </wp:positionH>
                <wp:positionV relativeFrom="paragraph">
                  <wp:posOffset>30480</wp:posOffset>
                </wp:positionV>
                <wp:extent cx="1484630" cy="175895"/>
                <wp:effectExtent l="635" t="4445" r="635" b="10160"/>
                <wp:wrapNone/>
                <wp:docPr id="18" name="直接连接符 18"/>
                <wp:cNvGraphicFramePr/>
                <a:graphic xmlns:a="http://schemas.openxmlformats.org/drawingml/2006/main">
                  <a:graphicData uri="http://schemas.microsoft.com/office/word/2010/wordprocessingShape">
                    <wps:wsp>
                      <wps:cNvCnPr/>
                      <wps:spPr>
                        <a:xfrm flipV="1">
                          <a:off x="0" y="0"/>
                          <a:ext cx="1484630" cy="1758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70.25pt;margin-top:2.4pt;height:13.85pt;width:116.9pt;z-index:251664384;mso-width-relative:page;mso-height-relative:page;" filled="f" stroked="t" coordsize="21600,21600" o:gfxdata="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j7DjWAAAACAEAAA8AAAAAAAAAAQAgAAAAIgAAAGRycy9kb3du&#10;cmV2LnhtbFBLAQIUABQAAAAIAIdO4kBT/fITAQIAAPUDAAAOAAAAAAAAAAEAIAAAACUBAABkcnMv&#10;ZTJvRG9jLnhtbFBLBQYAAAAABgAGAFkBAACYBQAAAAA=&#10;">
                <v:fill on="f" focussize="0,0"/>
                <v:stroke color="#000000" joinstyle="round"/>
                <v:imagedata o:title=""/>
                <o:lock v:ext="edit" aspectratio="f"/>
              </v:line>
            </w:pict>
          </mc:Fallback>
        </mc:AlternateContent>
      </w:r>
      <w:r>
        <w:rPr>
          <w:rFonts w:hint="eastAsia" w:ascii="宋体" w:hAnsi="宋体" w:cs="Arial"/>
          <w:color w:val="000000"/>
          <w:sz w:val="24"/>
          <w:u w:val="single"/>
        </w:rPr>
        <w:t xml:space="preserve">                                                               </w:t>
      </w:r>
    </w:p>
    <w:p w14:paraId="0D7AF6CB">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10、工期延误</w:t>
      </w:r>
    </w:p>
    <w:p w14:paraId="0E23E7E7">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10.1双方约定工期顺延的其他情况</w:t>
      </w:r>
    </w:p>
    <w:p w14:paraId="79FAB90A">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执行《通用条款》13条。工期每推迟一天除按每日1000元处罚外，影响甲方按期使用另赔偿由此给甲方造成的损失。              </w:t>
      </w:r>
    </w:p>
    <w:p w14:paraId="7F8D599F">
      <w:pPr>
        <w:spacing w:line="480" w:lineRule="exact"/>
        <w:ind w:firstLine="559" w:firstLineChars="232"/>
        <w:rPr>
          <w:rFonts w:hint="eastAsia" w:ascii="宋体" w:hAnsi="宋体" w:cs="Arial"/>
          <w:b/>
          <w:color w:val="000000"/>
          <w:sz w:val="24"/>
        </w:rPr>
      </w:pPr>
      <w:r>
        <w:rPr>
          <w:rFonts w:hint="eastAsia" w:ascii="宋体" w:hAnsi="宋体" w:cs="Arial"/>
          <w:b/>
          <w:color w:val="000000"/>
          <w:sz w:val="24"/>
        </w:rPr>
        <w:t>四、质量与验收</w:t>
      </w:r>
    </w:p>
    <w:p w14:paraId="4D0BC357">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11工程质量：</w:t>
      </w:r>
    </w:p>
    <w:p w14:paraId="4F2BA440">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符合国家GBJ01-90-2004《建设工程质量检验与验收统一标准》合格等级。</w:t>
      </w:r>
    </w:p>
    <w:p w14:paraId="4A6C64A6">
      <w:pPr>
        <w:spacing w:line="480" w:lineRule="exact"/>
        <w:ind w:firstLine="360" w:firstLineChars="150"/>
        <w:jc w:val="left"/>
        <w:rPr>
          <w:rFonts w:hint="eastAsia" w:ascii="宋体" w:hAnsi="宋体" w:cs="Arial"/>
          <w:color w:val="000000"/>
          <w:sz w:val="24"/>
        </w:rPr>
      </w:pPr>
      <w:r>
        <w:rPr>
          <w:rFonts w:hint="eastAsia" w:ascii="宋体" w:hAnsi="宋体" w:cs="Arial"/>
          <w:color w:val="000000"/>
          <w:sz w:val="24"/>
        </w:rPr>
        <w:t>《建筑工程施工质量验收统一标准》（GB50300-2001</w:t>
      </w:r>
      <w:r>
        <w:rPr>
          <w:rFonts w:ascii="宋体" w:hAnsi="宋体" w:cs="Arial"/>
          <w:color w:val="000000"/>
          <w:sz w:val="24"/>
        </w:rPr>
        <w:t>）</w:t>
      </w:r>
    </w:p>
    <w:p w14:paraId="3681BB28">
      <w:pPr>
        <w:spacing w:line="480" w:lineRule="exact"/>
        <w:ind w:firstLine="482" w:firstLineChars="200"/>
        <w:jc w:val="left"/>
        <w:rPr>
          <w:rFonts w:hint="eastAsia" w:ascii="宋体" w:hAnsi="宋体" w:cs="Arial"/>
          <w:b/>
          <w:color w:val="000000"/>
          <w:sz w:val="24"/>
        </w:rPr>
      </w:pPr>
      <w:r>
        <w:rPr>
          <w:rFonts w:hint="eastAsia" w:ascii="宋体" w:hAnsi="宋体" w:cs="Arial"/>
          <w:b/>
          <w:color w:val="000000"/>
          <w:sz w:val="24"/>
        </w:rPr>
        <w:t>12、隐蔽工程和中间验收</w:t>
      </w:r>
    </w:p>
    <w:p w14:paraId="0F29585B">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12.1双方约定中间验收部位：</w:t>
      </w:r>
    </w:p>
    <w:p w14:paraId="5B11B726">
      <w:pPr>
        <w:spacing w:line="480" w:lineRule="exact"/>
        <w:ind w:firstLine="480" w:firstLineChars="200"/>
        <w:jc w:val="left"/>
        <w:rPr>
          <w:rFonts w:hint="eastAsia" w:ascii="宋体" w:hAnsi="宋体" w:cs="Arial"/>
          <w:color w:val="000000"/>
          <w:sz w:val="24"/>
          <w:u w:val="single"/>
        </w:rPr>
      </w:pPr>
      <w:r>
        <w:rPr>
          <w:rFonts w:hint="eastAsia" w:ascii="宋体" w:hAnsi="宋体" w:cs="Arial"/>
          <w:color w:val="000000"/>
          <w:sz w:val="24"/>
          <w:u w:val="single"/>
        </w:rPr>
        <w:t xml:space="preserve">执行《通用条款》17条。                                                </w:t>
      </w:r>
    </w:p>
    <w:p w14:paraId="7B7C1055">
      <w:pPr>
        <w:spacing w:line="480" w:lineRule="exact"/>
        <w:ind w:firstLine="672" w:firstLineChars="279"/>
        <w:rPr>
          <w:rFonts w:hint="eastAsia" w:ascii="宋体" w:hAnsi="宋体" w:cs="Arial"/>
          <w:b/>
          <w:color w:val="000000"/>
          <w:sz w:val="24"/>
        </w:rPr>
      </w:pPr>
      <w:r>
        <w:rPr>
          <w:rFonts w:hint="eastAsia" w:ascii="宋体" w:hAnsi="宋体" w:cs="Arial"/>
          <w:b/>
          <w:color w:val="000000"/>
          <w:sz w:val="24"/>
        </w:rPr>
        <w:t>五、安全防护、文明施工</w:t>
      </w:r>
    </w:p>
    <w:p w14:paraId="4F234338">
      <w:pPr>
        <w:spacing w:line="480" w:lineRule="exact"/>
        <w:ind w:firstLine="482" w:firstLineChars="200"/>
        <w:jc w:val="left"/>
        <w:rPr>
          <w:rFonts w:hint="eastAsia" w:ascii="宋体" w:hAnsi="宋体" w:cs="Arial"/>
          <w:color w:val="000000"/>
          <w:sz w:val="24"/>
          <w:u w:val="single"/>
        </w:rPr>
      </w:pPr>
      <w:r>
        <w:rPr>
          <w:rFonts w:hint="eastAsia" w:ascii="宋体" w:hAnsi="宋体" w:cs="Arial"/>
          <w:b/>
          <w:color w:val="000000"/>
          <w:sz w:val="24"/>
        </w:rPr>
        <w:t>13、</w:t>
      </w:r>
      <w:r>
        <w:rPr>
          <w:rFonts w:hint="eastAsia" w:ascii="宋体" w:hAnsi="宋体" w:cs="Arial"/>
          <w:color w:val="000000"/>
          <w:sz w:val="24"/>
          <w:u w:val="single"/>
        </w:rPr>
        <w:t xml:space="preserve">执行《通用条款》第五条全部条款和国家、省、市关于安全文明施工的要求规定。      </w:t>
      </w:r>
    </w:p>
    <w:p w14:paraId="06BEC0EE">
      <w:pPr>
        <w:spacing w:line="480" w:lineRule="exact"/>
        <w:ind w:firstLine="672" w:firstLineChars="279"/>
        <w:rPr>
          <w:rFonts w:hint="eastAsia" w:ascii="宋体" w:hAnsi="宋体" w:cs="Arial"/>
          <w:b/>
          <w:color w:val="000000"/>
          <w:sz w:val="24"/>
        </w:rPr>
      </w:pPr>
      <w:r>
        <w:rPr>
          <w:rFonts w:hint="eastAsia" w:ascii="宋体" w:hAnsi="宋体" w:cs="Arial"/>
          <w:b/>
          <w:color w:val="000000"/>
          <w:sz w:val="24"/>
        </w:rPr>
        <w:t>六、合同价款与支付</w:t>
      </w:r>
    </w:p>
    <w:p w14:paraId="7456B474">
      <w:pPr>
        <w:spacing w:line="480" w:lineRule="exact"/>
        <w:ind w:firstLine="600" w:firstLineChars="249"/>
        <w:jc w:val="left"/>
        <w:rPr>
          <w:rFonts w:hint="eastAsia" w:ascii="宋体" w:hAnsi="宋体" w:cs="Arial"/>
          <w:b/>
          <w:color w:val="000000"/>
          <w:sz w:val="24"/>
        </w:rPr>
      </w:pPr>
      <w:r>
        <w:rPr>
          <w:rFonts w:hint="eastAsia" w:ascii="宋体" w:hAnsi="宋体" w:cs="Arial"/>
          <w:b/>
          <w:color w:val="000000"/>
          <w:sz w:val="24"/>
        </w:rPr>
        <w:t>14、合同价款约定</w:t>
      </w:r>
    </w:p>
    <w:p w14:paraId="595A4859">
      <w:pPr>
        <w:spacing w:line="480" w:lineRule="exact"/>
        <w:ind w:firstLine="480" w:firstLineChars="200"/>
        <w:jc w:val="left"/>
        <w:rPr>
          <w:rFonts w:hint="eastAsia" w:ascii="宋体" w:hAnsi="宋体" w:cs="Arial"/>
          <w:color w:val="000000"/>
          <w:sz w:val="24"/>
        </w:rPr>
      </w:pPr>
      <w:r>
        <w:rPr>
          <w:rFonts w:hint="eastAsia" w:ascii="宋体" w:hAnsi="宋体" w:cs="Arial"/>
          <w:color w:val="000000"/>
          <w:sz w:val="24"/>
        </w:rPr>
        <w:t>本合同价款采用</w:t>
      </w:r>
      <w:r>
        <w:rPr>
          <w:rFonts w:hint="eastAsia" w:ascii="宋体" w:hAnsi="宋体" w:cs="Arial"/>
          <w:color w:val="000000"/>
          <w:sz w:val="24"/>
          <w:u w:val="single"/>
        </w:rPr>
        <w:t xml:space="preserve"> 固定综合单价 </w:t>
      </w:r>
      <w:r>
        <w:rPr>
          <w:rFonts w:hint="eastAsia" w:ascii="宋体" w:hAnsi="宋体" w:cs="Arial"/>
          <w:color w:val="000000"/>
          <w:sz w:val="24"/>
        </w:rPr>
        <w:t>方式确定。</w:t>
      </w:r>
    </w:p>
    <w:p w14:paraId="4882DBDE">
      <w:pPr>
        <w:spacing w:line="480" w:lineRule="exact"/>
        <w:ind w:firstLine="480" w:firstLineChars="200"/>
        <w:rPr>
          <w:rFonts w:hint="eastAsia" w:ascii="宋体" w:hAnsi="宋体"/>
          <w:sz w:val="24"/>
          <w:u w:val="single"/>
        </w:rPr>
      </w:pPr>
      <w:r>
        <w:rPr>
          <w:rFonts w:hint="eastAsia" w:ascii="宋体" w:hAnsi="宋体"/>
          <w:sz w:val="24"/>
          <w:u w:val="single"/>
        </w:rPr>
        <w:t xml:space="preserve">本工程实行固定综合单价承包，合同总价为暂定，合同执行期间，除按招标文件约定、政策法规性文件进行价格调整外；无论工程量增加、减少或其他因素，固定综合单价、固定措施费费率（或单价）及综合计价均不做调整。 </w:t>
      </w:r>
    </w:p>
    <w:p w14:paraId="7E93015B">
      <w:pPr>
        <w:widowControl/>
        <w:spacing w:line="360" w:lineRule="auto"/>
        <w:ind w:firstLine="480" w:firstLineChars="200"/>
        <w:rPr>
          <w:rFonts w:hint="eastAsia" w:ascii="宋体" w:hAnsi="宋体"/>
          <w:kern w:val="0"/>
          <w:sz w:val="24"/>
        </w:rPr>
      </w:pPr>
      <w:r>
        <w:rPr>
          <w:rFonts w:hint="eastAsia" w:ascii="宋体" w:hAnsi="宋体"/>
          <w:kern w:val="0"/>
          <w:sz w:val="24"/>
        </w:rPr>
        <w:t>风险范围以外合同价款调整方法：</w:t>
      </w:r>
      <w:r>
        <w:rPr>
          <w:rFonts w:hint="eastAsia" w:ascii="宋体" w:hAnsi="宋体"/>
          <w:sz w:val="24"/>
          <w:u w:val="single"/>
        </w:rPr>
        <w:t>因甲方设计变更应依照设计变更、现场签证、洽商文件及承包人</w:t>
      </w:r>
      <w:r>
        <w:rPr>
          <w:rFonts w:hint="eastAsia" w:ascii="宋体" w:hAnsi="宋体"/>
          <w:sz w:val="24"/>
          <w:u w:val="single"/>
          <w:lang w:eastAsia="zh-CN"/>
        </w:rPr>
        <w:t>磋商</w:t>
      </w:r>
      <w:r>
        <w:rPr>
          <w:rFonts w:hint="eastAsia" w:ascii="宋体" w:hAnsi="宋体"/>
          <w:sz w:val="24"/>
          <w:u w:val="single"/>
        </w:rPr>
        <w:t>承诺进行调整。 合同价款（中标价）及因承包人漏报的项目不予调整。工程量的结算风险超出建设单位清单量的±5%以内（含±5%）不予调整，超出部分甲、乙双方依据</w:t>
      </w:r>
      <w:r>
        <w:rPr>
          <w:rFonts w:hint="eastAsia" w:ascii="宋体" w:hAnsi="宋体"/>
          <w:sz w:val="24"/>
          <w:u w:val="single"/>
          <w:lang w:eastAsia="zh-CN"/>
        </w:rPr>
        <w:t>磋商</w:t>
      </w:r>
      <w:r>
        <w:rPr>
          <w:rFonts w:hint="eastAsia" w:ascii="宋体" w:hAnsi="宋体"/>
          <w:sz w:val="24"/>
          <w:u w:val="single"/>
        </w:rPr>
        <w:t>时的综合单价按实调整。在工程实施期间工程主要材料价格超出</w:t>
      </w:r>
      <w:r>
        <w:rPr>
          <w:rFonts w:hint="eastAsia" w:ascii="宋体" w:hAnsi="宋体"/>
          <w:sz w:val="24"/>
          <w:u w:val="single"/>
          <w:lang w:eastAsia="zh-CN"/>
        </w:rPr>
        <w:t>磋商</w:t>
      </w:r>
      <w:r>
        <w:rPr>
          <w:rFonts w:hint="eastAsia" w:ascii="宋体" w:hAnsi="宋体"/>
          <w:sz w:val="24"/>
          <w:u w:val="single"/>
        </w:rPr>
        <w:t>时材料价的±5%以内（含±5%）不予调整，超出部分甲、乙双方依据认价单按实调整。调整价差部分按实计取安全文明施工措施费、规费和税金。</w:t>
      </w:r>
    </w:p>
    <w:p w14:paraId="574CAE99">
      <w:pPr>
        <w:spacing w:line="440" w:lineRule="exact"/>
        <w:ind w:firstLine="480" w:firstLineChars="200"/>
        <w:rPr>
          <w:rFonts w:hint="eastAsia" w:ascii="宋体" w:hAnsi="宋体"/>
          <w:sz w:val="24"/>
        </w:rPr>
      </w:pPr>
      <w:r>
        <w:rPr>
          <w:rFonts w:hint="eastAsia" w:ascii="宋体" w:hAnsi="宋体"/>
          <w:sz w:val="24"/>
        </w:rPr>
        <w:t>因承包人原因造成工期延误的，延误期间发生的材料价差正差均由承包人承担，延误期间发生的材料价差负差均由发包人扣除。</w:t>
      </w:r>
    </w:p>
    <w:p w14:paraId="73F9CD60">
      <w:pPr>
        <w:spacing w:line="440" w:lineRule="exact"/>
        <w:ind w:firstLine="482" w:firstLineChars="200"/>
        <w:jc w:val="left"/>
        <w:rPr>
          <w:rFonts w:hint="eastAsia" w:ascii="宋体" w:hAnsi="宋体" w:cs="Arial"/>
          <w:b/>
          <w:color w:val="000000"/>
          <w:sz w:val="24"/>
        </w:rPr>
      </w:pPr>
      <w:r>
        <w:rPr>
          <w:rFonts w:hint="eastAsia" w:ascii="宋体" w:hAnsi="宋体" w:cs="Arial"/>
          <w:b/>
          <w:color w:val="000000"/>
          <w:sz w:val="24"/>
        </w:rPr>
        <w:t>15合同价款调整</w:t>
      </w:r>
    </w:p>
    <w:p w14:paraId="1E903FB7">
      <w:pPr>
        <w:spacing w:line="44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15.1双方约定合同价款的其他调整因素:</w:t>
      </w:r>
      <w:r>
        <w:rPr>
          <w:rFonts w:hint="eastAsia" w:ascii="宋体" w:hAnsi="宋体" w:cs="Arial"/>
          <w:color w:val="000000"/>
          <w:sz w:val="24"/>
          <w:u w:val="single"/>
        </w:rPr>
        <w:t>执行《通用条款》27.1.（1）（3）（4）（6）（7）。</w:t>
      </w:r>
    </w:p>
    <w:p w14:paraId="0CCDCA05">
      <w:pPr>
        <w:spacing w:line="440" w:lineRule="exact"/>
        <w:ind w:firstLine="482" w:firstLineChars="200"/>
        <w:jc w:val="left"/>
        <w:rPr>
          <w:rFonts w:hint="eastAsia" w:ascii="宋体" w:hAnsi="宋体" w:cs="Arial"/>
          <w:b/>
          <w:color w:val="000000"/>
          <w:sz w:val="24"/>
        </w:rPr>
      </w:pPr>
      <w:r>
        <w:rPr>
          <w:rFonts w:hint="eastAsia" w:ascii="宋体" w:hAnsi="宋体" w:cs="Arial"/>
          <w:b/>
          <w:color w:val="000000"/>
          <w:sz w:val="24"/>
        </w:rPr>
        <w:t>16、工程预付款</w:t>
      </w:r>
    </w:p>
    <w:p w14:paraId="43EDF3B4">
      <w:pPr>
        <w:spacing w:line="360" w:lineRule="exact"/>
        <w:ind w:firstLine="480" w:firstLineChars="200"/>
        <w:jc w:val="left"/>
        <w:rPr>
          <w:rFonts w:hint="eastAsia" w:ascii="宋体" w:hAnsi="宋体" w:cs="Arial"/>
          <w:color w:val="000000"/>
          <w:sz w:val="24"/>
        </w:rPr>
      </w:pPr>
      <w:r>
        <w:rPr>
          <w:rFonts w:hint="eastAsia" w:ascii="宋体" w:hAnsi="宋体" w:cs="Arial"/>
          <w:color w:val="000000"/>
          <w:sz w:val="24"/>
        </w:rPr>
        <w:t xml:space="preserve">发包人向承包人预付工程款的时间和金额或占合同价款总额的比例：  </w:t>
      </w:r>
    </w:p>
    <w:p w14:paraId="0836DA2D">
      <w:pPr>
        <w:spacing w:line="360" w:lineRule="exact"/>
        <w:jc w:val="left"/>
        <w:rPr>
          <w:rFonts w:hint="eastAsia" w:ascii="宋体" w:hAnsi="宋体" w:cs="Arial"/>
          <w:color w:val="000000"/>
          <w:sz w:val="24"/>
        </w:rPr>
      </w:pPr>
      <w:r>
        <w:rPr>
          <w:rFonts w:hint="eastAsia" w:ascii="宋体" w:hAnsi="宋体" w:cs="Arial"/>
          <w:color w:val="000000"/>
          <w:sz w:val="24"/>
          <w:u w:val="single"/>
        </w:rPr>
        <w:t xml:space="preserve">                          无                                   </w:t>
      </w:r>
    </w:p>
    <w:p w14:paraId="5DBDE3BE">
      <w:pPr>
        <w:spacing w:line="360" w:lineRule="exact"/>
        <w:ind w:firstLine="480" w:firstLineChars="200"/>
        <w:jc w:val="left"/>
        <w:rPr>
          <w:rFonts w:hint="eastAsia" w:ascii="宋体" w:hAnsi="宋体" w:cs="Arial"/>
          <w:color w:val="000000"/>
          <w:sz w:val="24"/>
          <w:u w:val="single"/>
        </w:rPr>
      </w:pPr>
      <w:r>
        <w:rPr>
          <w:rFonts w:hint="eastAsia" w:ascii="宋体" w:hAnsi="宋体" w:cs="Arial"/>
          <w:color w:val="000000"/>
          <w:sz w:val="24"/>
        </w:rPr>
        <w:t>预付安全防护、文明施工措施费用的比例和时间：</w:t>
      </w:r>
      <w:r>
        <w:rPr>
          <w:rFonts w:hint="eastAsia" w:ascii="宋体" w:hAnsi="宋体" w:cs="Arial"/>
          <w:color w:val="000000"/>
          <w:sz w:val="24"/>
          <w:u w:val="single"/>
        </w:rPr>
        <w:t>中标人在收到中标通知书后10日内与采购人签订合同，且施工人员、机械进场后7日内，预付100%的安全及文明施工措施费。施工单位应当确保安全防护、文明施工措施费专款专用，在财务管理中单独列出安全防护、文明施工措施费用清单，施工单位不得挪用安全防护、文明施工措施费。</w:t>
      </w:r>
    </w:p>
    <w:p w14:paraId="78FEA7E3">
      <w:pPr>
        <w:spacing w:line="360" w:lineRule="exact"/>
        <w:jc w:val="left"/>
        <w:rPr>
          <w:rFonts w:hint="eastAsia" w:ascii="宋体" w:hAnsi="宋体" w:cs="Arial"/>
          <w:color w:val="000000"/>
          <w:sz w:val="24"/>
        </w:rPr>
      </w:pPr>
      <w:r>
        <w:rPr>
          <w:rFonts w:hint="eastAsia" w:ascii="宋体" w:hAnsi="宋体" w:cs="Arial"/>
          <w:color w:val="000000"/>
          <w:sz w:val="24"/>
        </w:rPr>
        <w:t>　扣回工程款的时间、比例：</w:t>
      </w:r>
      <w:r>
        <w:rPr>
          <w:rFonts w:hint="eastAsia" w:ascii="宋体" w:hAnsi="宋体" w:cs="Arial"/>
          <w:color w:val="000000"/>
          <w:sz w:val="24"/>
          <w:u w:val="single"/>
        </w:rPr>
        <w:t xml:space="preserve">工程预付款在工程进度款支付到60%时一次扣清。 </w:t>
      </w:r>
    </w:p>
    <w:p w14:paraId="7FA6AA55">
      <w:pPr>
        <w:spacing w:line="440" w:lineRule="exact"/>
        <w:ind w:firstLine="482" w:firstLineChars="200"/>
        <w:jc w:val="left"/>
        <w:rPr>
          <w:rFonts w:hint="eastAsia" w:ascii="宋体" w:hAnsi="宋体" w:cs="Arial"/>
          <w:b/>
          <w:color w:val="000000"/>
          <w:sz w:val="24"/>
        </w:rPr>
      </w:pPr>
      <w:r>
        <w:rPr>
          <w:rFonts w:hint="eastAsia" w:ascii="宋体" w:hAnsi="宋体" w:cs="Arial"/>
          <w:b/>
          <w:color w:val="000000"/>
          <w:sz w:val="24"/>
        </w:rPr>
        <w:t>17、工程量确认</w:t>
      </w:r>
    </w:p>
    <w:p w14:paraId="3B09610E">
      <w:pPr>
        <w:spacing w:line="440" w:lineRule="exact"/>
        <w:ind w:firstLine="480" w:firstLineChars="200"/>
        <w:jc w:val="left"/>
        <w:rPr>
          <w:rFonts w:hint="eastAsia" w:ascii="宋体" w:hAnsi="宋体" w:cs="Arial"/>
          <w:color w:val="000000"/>
          <w:sz w:val="24"/>
        </w:rPr>
      </w:pPr>
      <w:r>
        <w:rPr>
          <w:rFonts w:hint="eastAsia" w:ascii="宋体" w:hAnsi="宋体" w:cs="Arial"/>
          <w:color w:val="000000"/>
          <w:sz w:val="24"/>
        </w:rPr>
        <w:t>17.1承包人向工程师提交已完成工程量报告时间：</w:t>
      </w:r>
    </w:p>
    <w:p w14:paraId="5B7E49A0">
      <w:pPr>
        <w:spacing w:line="440" w:lineRule="exact"/>
        <w:ind w:firstLine="960" w:firstLineChars="400"/>
        <w:jc w:val="left"/>
        <w:rPr>
          <w:rFonts w:hint="eastAsia" w:ascii="宋体" w:hAnsi="宋体" w:cs="Arial"/>
          <w:color w:val="000000"/>
          <w:sz w:val="24"/>
          <w:u w:val="single"/>
        </w:rPr>
      </w:pPr>
      <w:r>
        <w:rPr>
          <w:rFonts w:hint="eastAsia" w:ascii="宋体" w:hAnsi="宋体" w:cs="Arial"/>
          <w:color w:val="000000"/>
          <w:sz w:val="24"/>
          <w:u w:val="single"/>
        </w:rPr>
        <w:t xml:space="preserve">              合同签订时约定                                   </w:t>
      </w:r>
    </w:p>
    <w:p w14:paraId="109F7431">
      <w:pPr>
        <w:spacing w:line="440" w:lineRule="exact"/>
        <w:ind w:firstLine="482" w:firstLineChars="200"/>
        <w:jc w:val="left"/>
        <w:rPr>
          <w:rFonts w:hint="eastAsia" w:ascii="宋体" w:hAnsi="宋体" w:cs="Arial"/>
          <w:b/>
          <w:color w:val="000000"/>
          <w:sz w:val="24"/>
        </w:rPr>
      </w:pPr>
      <w:r>
        <w:rPr>
          <w:rFonts w:hint="eastAsia" w:ascii="宋体" w:hAnsi="宋体" w:cs="Arial"/>
          <w:b/>
          <w:color w:val="000000"/>
          <w:sz w:val="24"/>
        </w:rPr>
        <w:t>18、工程进度款结算与支付</w:t>
      </w:r>
    </w:p>
    <w:p w14:paraId="297402E6">
      <w:pPr>
        <w:spacing w:line="400" w:lineRule="exact"/>
        <w:ind w:firstLine="480" w:firstLineChars="200"/>
        <w:rPr>
          <w:rFonts w:ascii="宋体" w:hAnsi="宋体" w:cs="Arial"/>
          <w:color w:val="000000"/>
          <w:sz w:val="24"/>
          <w:highlight w:val="yellow"/>
          <w:u w:val="single"/>
        </w:rPr>
      </w:pPr>
      <w:r>
        <w:rPr>
          <w:rFonts w:hint="eastAsia" w:ascii="宋体" w:hAnsi="宋体" w:cs="Arial"/>
          <w:color w:val="000000"/>
          <w:sz w:val="24"/>
          <w:highlight w:val="none"/>
          <w:u w:val="single"/>
        </w:rPr>
        <w:t>双方约定的工程进度款支付的方式、时间和比例是：合同签订项目开工后，甲方支付总价合同的30%项目启动资金，完成总工程量的一半时,按审签后的工程进度支付;预付和按进度拨付资金总额不超过项目合同总额的80%，余款待项目验收合格后支付至合同金额的97%；暂留3%作为工程质保金，保质期壹年，一年后无息支付给成交供应商。</w:t>
      </w:r>
    </w:p>
    <w:p w14:paraId="06B2C8E4">
      <w:pPr>
        <w:spacing w:line="440" w:lineRule="exact"/>
        <w:ind w:left="120" w:leftChars="57" w:firstLine="361" w:firstLineChars="150"/>
        <w:rPr>
          <w:rFonts w:hint="eastAsia" w:ascii="宋体" w:hAnsi="宋体"/>
          <w:b/>
          <w:color w:val="000000"/>
          <w:sz w:val="24"/>
          <w:highlight w:val="none"/>
        </w:rPr>
      </w:pPr>
      <w:r>
        <w:rPr>
          <w:rFonts w:hint="eastAsia" w:ascii="宋体" w:hAnsi="宋体"/>
          <w:b/>
          <w:color w:val="000000"/>
          <w:sz w:val="24"/>
          <w:highlight w:val="none"/>
        </w:rPr>
        <w:t>七、材料设备供应</w:t>
      </w:r>
    </w:p>
    <w:p w14:paraId="683190BE">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19、承包人采购材料设备</w:t>
      </w:r>
    </w:p>
    <w:p w14:paraId="78D9A7B8">
      <w:pPr>
        <w:spacing w:line="480" w:lineRule="exact"/>
        <w:ind w:firstLine="480" w:firstLineChars="200"/>
        <w:jc w:val="left"/>
        <w:rPr>
          <w:rFonts w:hint="eastAsia" w:ascii="宋体" w:hAnsi="宋体"/>
          <w:color w:val="000000"/>
          <w:sz w:val="24"/>
        </w:rPr>
      </w:pPr>
      <w:r>
        <w:rPr>
          <w:rFonts w:hint="eastAsia" w:ascii="宋体" w:hAnsi="宋体"/>
          <w:color w:val="000000"/>
          <w:sz w:val="24"/>
        </w:rPr>
        <w:t>19.1承包人采购材料设备的约定：</w:t>
      </w:r>
    </w:p>
    <w:p w14:paraId="4245CEB9">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由发包人指定价的材料设备须经发包人认质认价后方可采购，同时执行《通用条款》第32条。     </w:t>
      </w:r>
    </w:p>
    <w:p w14:paraId="5E221934">
      <w:pPr>
        <w:spacing w:line="480" w:lineRule="exact"/>
        <w:ind w:firstLine="482" w:firstLineChars="200"/>
        <w:rPr>
          <w:rFonts w:hint="eastAsia" w:ascii="宋体" w:hAnsi="宋体"/>
          <w:b/>
          <w:color w:val="000000"/>
          <w:sz w:val="24"/>
        </w:rPr>
      </w:pPr>
      <w:r>
        <w:rPr>
          <w:rFonts w:hint="eastAsia" w:ascii="宋体" w:hAnsi="宋体"/>
          <w:b/>
          <w:color w:val="000000"/>
          <w:sz w:val="24"/>
        </w:rPr>
        <w:t>八、工程变更</w:t>
      </w:r>
    </w:p>
    <w:p w14:paraId="2F7D9008">
      <w:pPr>
        <w:spacing w:line="480" w:lineRule="exact"/>
        <w:ind w:firstLine="482" w:firstLineChars="200"/>
        <w:rPr>
          <w:rFonts w:hint="eastAsia" w:ascii="宋体" w:hAnsi="宋体"/>
          <w:b/>
          <w:color w:val="000000"/>
          <w:sz w:val="24"/>
        </w:rPr>
      </w:pPr>
      <w:r>
        <w:rPr>
          <w:rFonts w:hint="eastAsia" w:ascii="宋体" w:hAnsi="宋体"/>
          <w:b/>
          <w:color w:val="000000"/>
          <w:sz w:val="24"/>
        </w:rPr>
        <w:t>20、确定变更价款</w:t>
      </w:r>
    </w:p>
    <w:p w14:paraId="39F659FE">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20.1（1）在本工程施工过程中，若发生设计变更，承包人在工程变更确定后14天内，提出变更工程价款的报告，按合同授予时双方确认的综合单价进行结算，措施项目费应按变更后的实际工程量参照中标人</w:t>
      </w:r>
      <w:r>
        <w:rPr>
          <w:rFonts w:hint="eastAsia" w:ascii="宋体" w:hAnsi="宋体"/>
          <w:color w:val="000000"/>
          <w:sz w:val="24"/>
          <w:u w:val="single"/>
          <w:lang w:eastAsia="zh-CN"/>
        </w:rPr>
        <w:t>磋商</w:t>
      </w:r>
      <w:r>
        <w:rPr>
          <w:rFonts w:hint="eastAsia" w:ascii="宋体" w:hAnsi="宋体"/>
          <w:color w:val="000000"/>
          <w:sz w:val="24"/>
          <w:u w:val="single"/>
        </w:rPr>
        <w:t>报价中措施费计取原则重新计算措施费，经监理工程师确认后，做为结算的依据。</w:t>
      </w:r>
    </w:p>
    <w:p w14:paraId="0D4070DB">
      <w:pPr>
        <w:spacing w:line="480" w:lineRule="exact"/>
        <w:ind w:firstLine="342" w:firstLineChars="150"/>
        <w:jc w:val="left"/>
        <w:rPr>
          <w:rFonts w:hint="eastAsia" w:ascii="宋体" w:hAnsi="宋体"/>
          <w:color w:val="000000"/>
          <w:spacing w:val="-6"/>
          <w:kern w:val="0"/>
          <w:sz w:val="24"/>
          <w:u w:val="single"/>
        </w:rPr>
      </w:pPr>
      <w:r>
        <w:rPr>
          <w:rFonts w:hint="eastAsia" w:ascii="宋体" w:hAnsi="宋体"/>
          <w:color w:val="000000"/>
          <w:spacing w:val="-6"/>
          <w:kern w:val="0"/>
          <w:sz w:val="24"/>
          <w:u w:val="single"/>
        </w:rPr>
        <w:t>（2）清单中未列项的分部分项工程及新增变更项目发生时，工程量以实际签证量为准。</w:t>
      </w:r>
    </w:p>
    <w:p w14:paraId="60B921AD">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变更签证工程量造价按下列方法进行调整：①合同中已有适用于变更工程的价格，按合同已有的价格变更合同价款；②合同中已有类似于变更工程的价款，参照类似价格变更合同价款；</w:t>
      </w:r>
      <w:r>
        <w:rPr>
          <w:rFonts w:hint="eastAsia" w:ascii="宋体" w:hAnsi="宋体"/>
          <w:color w:val="000000"/>
          <w:sz w:val="24"/>
          <w:u w:val="single"/>
        </w:rPr>
        <w:fldChar w:fldCharType="begin"/>
      </w:r>
      <w:r>
        <w:rPr>
          <w:rFonts w:hint="eastAsia" w:ascii="宋体" w:hAnsi="宋体"/>
          <w:color w:val="000000"/>
          <w:sz w:val="24"/>
          <w:u w:val="single"/>
        </w:rPr>
        <w:instrText xml:space="preserve"> = 3 \* GB3 </w:instrText>
      </w:r>
      <w:r>
        <w:rPr>
          <w:rFonts w:hint="eastAsia" w:ascii="宋体" w:hAnsi="宋体"/>
          <w:color w:val="000000"/>
          <w:sz w:val="24"/>
          <w:u w:val="single"/>
        </w:rPr>
        <w:fldChar w:fldCharType="separate"/>
      </w:r>
      <w:r>
        <w:rPr>
          <w:rFonts w:hint="eastAsia" w:ascii="宋体" w:hAnsi="宋体"/>
          <w:color w:val="000000"/>
          <w:sz w:val="24"/>
          <w:u w:val="single"/>
        </w:rPr>
        <w:t>③</w:t>
      </w:r>
      <w:r>
        <w:rPr>
          <w:rFonts w:hint="eastAsia" w:ascii="宋体" w:hAnsi="宋体"/>
          <w:color w:val="000000"/>
          <w:sz w:val="24"/>
          <w:u w:val="single"/>
        </w:rPr>
        <w:fldChar w:fldCharType="end"/>
      </w:r>
      <w:r>
        <w:rPr>
          <w:rFonts w:hint="eastAsia" w:ascii="宋体" w:hAnsi="宋体"/>
          <w:color w:val="000000"/>
          <w:sz w:val="24"/>
          <w:u w:val="single"/>
        </w:rPr>
        <w:t>合同中没有适用或类似于工程变更的价格，按33.1.（1）计算工程价款。</w:t>
      </w:r>
    </w:p>
    <w:p w14:paraId="60E31609">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（3）新增工程量和变更项目的工程量在进度款中一并计算。其余情况执行《通用条款》第八条有关规定。        </w:t>
      </w:r>
    </w:p>
    <w:p w14:paraId="221B68BC">
      <w:pPr>
        <w:spacing w:line="480" w:lineRule="exact"/>
        <w:ind w:firstLine="482" w:firstLineChars="200"/>
        <w:rPr>
          <w:rFonts w:hint="eastAsia" w:ascii="宋体" w:hAnsi="宋体"/>
          <w:b/>
          <w:color w:val="000000"/>
          <w:sz w:val="24"/>
        </w:rPr>
      </w:pPr>
      <w:r>
        <w:rPr>
          <w:rFonts w:hint="eastAsia" w:ascii="宋体" w:hAnsi="宋体"/>
          <w:b/>
          <w:color w:val="000000"/>
          <w:sz w:val="24"/>
        </w:rPr>
        <w:t>九、竣工验收与结算</w:t>
      </w:r>
    </w:p>
    <w:p w14:paraId="7954E593">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21、竣工验收</w:t>
      </w:r>
    </w:p>
    <w:p w14:paraId="4052CC09">
      <w:pPr>
        <w:spacing w:line="480" w:lineRule="exact"/>
        <w:ind w:firstLine="480" w:firstLineChars="200"/>
        <w:jc w:val="left"/>
        <w:rPr>
          <w:rFonts w:hint="eastAsia" w:ascii="宋体" w:hAnsi="宋体"/>
          <w:color w:val="000000"/>
          <w:sz w:val="24"/>
        </w:rPr>
      </w:pPr>
      <w:r>
        <w:rPr>
          <w:rFonts w:hint="eastAsia" w:ascii="宋体" w:hAnsi="宋体"/>
          <w:color w:val="000000"/>
          <w:sz w:val="24"/>
        </w:rPr>
        <w:t>21.1承包人提供竣工图的约定：</w:t>
      </w:r>
    </w:p>
    <w:p w14:paraId="7EE5576D">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竣工验收后一个月内，交竣工图及完整资料文件三套。 工程竣工验收前，资料必须通过质检站备案要求。                     </w:t>
      </w:r>
    </w:p>
    <w:p w14:paraId="37154F4F">
      <w:pPr>
        <w:spacing w:line="480" w:lineRule="exact"/>
        <w:ind w:firstLine="480" w:firstLineChars="200"/>
        <w:jc w:val="left"/>
        <w:rPr>
          <w:rFonts w:hint="eastAsia" w:ascii="宋体" w:hAnsi="宋体"/>
          <w:color w:val="000000"/>
          <w:sz w:val="24"/>
        </w:rPr>
      </w:pPr>
      <w:r>
        <w:rPr>
          <w:rFonts w:hint="eastAsia" w:ascii="宋体" w:hAnsi="宋体"/>
          <w:color w:val="000000"/>
          <w:sz w:val="24"/>
        </w:rPr>
        <w:t>21.2中间交工工程的范围和竣工时间：</w:t>
      </w:r>
    </w:p>
    <w:p w14:paraId="43C63D03">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mc:AlternateContent>
          <mc:Choice Requires="wps">
            <w:drawing>
              <wp:anchor distT="0" distB="0" distL="114300" distR="114300" simplePos="0" relativeHeight="251671552" behindDoc="0" locked="0" layoutInCell="1" allowOverlap="1">
                <wp:simplePos x="0" y="0"/>
                <wp:positionH relativeFrom="column">
                  <wp:posOffset>1943100</wp:posOffset>
                </wp:positionH>
                <wp:positionV relativeFrom="paragraph">
                  <wp:posOffset>0</wp:posOffset>
                </wp:positionV>
                <wp:extent cx="1600200" cy="198120"/>
                <wp:effectExtent l="635" t="4445" r="18415" b="6985"/>
                <wp:wrapNone/>
                <wp:docPr id="13" name="直接连接符 13"/>
                <wp:cNvGraphicFramePr/>
                <a:graphic xmlns:a="http://schemas.openxmlformats.org/drawingml/2006/main">
                  <a:graphicData uri="http://schemas.microsoft.com/office/word/2010/wordprocessingShape">
                    <wps:wsp>
                      <wps:cNvCnPr/>
                      <wps:spPr>
                        <a:xfrm flipV="1">
                          <a:off x="0" y="0"/>
                          <a:ext cx="16002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53pt;margin-top:0pt;height:15.6pt;width:126pt;z-index:251671552;mso-width-relative:page;mso-height-relative:page;" filled="f" stroked="t" coordsize="21600,21600" o:gfxdata="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wjU3VAAAABwEAAA8AAAAAAAAAAQAgAAAAIgAAAGRycy9kb3du&#10;cmV2LnhtbFBLAQIUABQAAAAIAIdO4kChJUMVAgIAAPUDAAAOAAAAAAAAAAEAIAAAACQBAABkcnMv&#10;ZTJvRG9jLnhtbFBLBQYAAAAABgAGAFkBAACYBQAAAAA=&#10;">
                <v:fill on="f" focussize="0,0"/>
                <v:stroke color="#000000" joinstyle="round"/>
                <v:imagedata o:title=""/>
                <o:lock v:ext="edit" aspectratio="f"/>
              </v:line>
            </w:pict>
          </mc:Fallback>
        </mc:AlternateContent>
      </w:r>
      <w:r>
        <w:rPr>
          <w:rFonts w:hint="eastAsia" w:ascii="宋体" w:hAnsi="宋体"/>
          <w:color w:val="000000"/>
          <w:sz w:val="24"/>
          <w:u w:val="single"/>
        </w:rPr>
        <w:t xml:space="preserve">                                                                        </w:t>
      </w:r>
    </w:p>
    <w:p w14:paraId="652AA582">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22、竣工结算</w:t>
      </w:r>
    </w:p>
    <w:p w14:paraId="692A52EE">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rPr>
        <w:t>结算审查期限：</w:t>
      </w:r>
      <w:r>
        <w:rPr>
          <w:rFonts w:hint="eastAsia" w:ascii="宋体" w:hAnsi="宋体"/>
          <w:color w:val="000000"/>
          <w:sz w:val="24"/>
          <w:u w:val="single"/>
        </w:rPr>
        <w:t>发包人在收到承包人建设项目竣工总结算资料30天内审查完成。</w:t>
      </w:r>
    </w:p>
    <w:p w14:paraId="5BE64C1F">
      <w:pPr>
        <w:spacing w:line="480" w:lineRule="exact"/>
        <w:ind w:firstLine="482" w:firstLineChars="200"/>
        <w:rPr>
          <w:rFonts w:hint="eastAsia" w:ascii="宋体" w:hAnsi="宋体"/>
          <w:b/>
          <w:color w:val="000000"/>
          <w:sz w:val="24"/>
        </w:rPr>
      </w:pPr>
      <w:r>
        <w:rPr>
          <w:rFonts w:hint="eastAsia" w:ascii="宋体" w:hAnsi="宋体"/>
          <w:b/>
          <w:color w:val="000000"/>
          <w:sz w:val="24"/>
        </w:rPr>
        <w:t>十、违约、索赔和争议</w:t>
      </w:r>
    </w:p>
    <w:p w14:paraId="432B4EE7">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23、违约</w:t>
      </w:r>
    </w:p>
    <w:p w14:paraId="4BAFAB6B">
      <w:pPr>
        <w:spacing w:line="480" w:lineRule="exact"/>
        <w:ind w:firstLine="480" w:firstLineChars="200"/>
        <w:jc w:val="left"/>
        <w:rPr>
          <w:rFonts w:hint="eastAsia" w:ascii="宋体" w:hAnsi="宋体"/>
          <w:color w:val="000000"/>
          <w:sz w:val="24"/>
        </w:rPr>
      </w:pPr>
      <w:r>
        <w:rPr>
          <w:rFonts w:hint="eastAsia" w:ascii="宋体" w:hAnsi="宋体"/>
          <w:color w:val="000000"/>
          <w:sz w:val="24"/>
        </w:rPr>
        <w:t>23.1且本合同中关于发包人违约的具体责任如下：</w:t>
      </w:r>
    </w:p>
    <w:p w14:paraId="75F39E10">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本合同通用条款第28.1条约定发包人违约应承担的违约责任：</w:t>
      </w:r>
    </w:p>
    <w:p w14:paraId="0CF1845A">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参照《通用条款》第28.1条款                                  </w:t>
      </w:r>
    </w:p>
    <w:p w14:paraId="38302649">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本合同通用条款第30.5款约定发包人违约应承担的违约责任；</w:t>
      </w:r>
    </w:p>
    <w:p w14:paraId="173501FE">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参照《通用条款》30.5条款                                    </w:t>
      </w:r>
    </w:p>
    <w:p w14:paraId="55B4731D">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本合同通用条款第37.6款约定发包人违约应承担的违约责任：</w:t>
      </w:r>
    </w:p>
    <w:p w14:paraId="3B57DBF7">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《通用条款》37.6条款                                        </w:t>
      </w:r>
    </w:p>
    <w:p w14:paraId="4E9B074B">
      <w:pPr>
        <w:spacing w:line="480" w:lineRule="exact"/>
        <w:ind w:firstLine="480" w:firstLineChars="200"/>
        <w:jc w:val="left"/>
        <w:rPr>
          <w:rFonts w:hint="eastAsia" w:ascii="宋体" w:hAnsi="宋体"/>
          <w:color w:val="000000"/>
          <w:sz w:val="24"/>
        </w:rPr>
      </w:pPr>
      <w:r>
        <w:rPr>
          <w:rFonts w:hint="eastAsia" w:ascii="宋体" w:hAnsi="宋体"/>
          <w:color w:val="000000"/>
          <w:sz w:val="24"/>
        </w:rPr>
        <w:t>双方约定的发包人其他违约责任：</w:t>
      </w:r>
    </w:p>
    <w:p w14:paraId="7D8294C9">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mc:AlternateContent>
          <mc:Choice Requires="wps">
            <w:drawing>
              <wp:anchor distT="0" distB="0" distL="114300" distR="114300" simplePos="0" relativeHeight="251672576" behindDoc="0" locked="0" layoutInCell="1" allowOverlap="1">
                <wp:simplePos x="0" y="0"/>
                <wp:positionH relativeFrom="column">
                  <wp:posOffset>2514600</wp:posOffset>
                </wp:positionH>
                <wp:positionV relativeFrom="paragraph">
                  <wp:posOffset>0</wp:posOffset>
                </wp:positionV>
                <wp:extent cx="914400" cy="198120"/>
                <wp:effectExtent l="1270" t="4445" r="17780" b="6985"/>
                <wp:wrapNone/>
                <wp:docPr id="16" name="直接连接符 16"/>
                <wp:cNvGraphicFramePr/>
                <a:graphic xmlns:a="http://schemas.openxmlformats.org/drawingml/2006/main">
                  <a:graphicData uri="http://schemas.microsoft.com/office/word/2010/wordprocessingShape">
                    <wps:wsp>
                      <wps:cNvCnPr/>
                      <wps:spPr>
                        <a:xfrm flipV="1">
                          <a:off x="0" y="0"/>
                          <a:ext cx="91440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98pt;margin-top:0pt;height:15.6pt;width:72pt;z-index:251672576;mso-width-relative:page;mso-height-relative:page;" filled="f" stroked="t" coordsize="21600,21600" o:gfxdata="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y8PYPVAAAABwEAAA8AAAAAAAAAAQAgAAAAIgAAAGRycy9kb3du&#10;cmV2LnhtbFBLAQIUABQAAAAIAIdO4kAm5MbkAgIAAPQDAAAOAAAAAAAAAAEAIAAAACQBAABkcnMv&#10;ZTJvRG9jLnhtbFBLBQYAAAAABgAGAFkBAACYBQAAAAA=&#10;">
                <v:fill on="f" focussize="0,0"/>
                <v:stroke color="#000000" joinstyle="round"/>
                <v:imagedata o:title=""/>
                <o:lock v:ext="edit" aspectratio="f"/>
              </v:line>
            </w:pict>
          </mc:Fallback>
        </mc:AlternateContent>
      </w:r>
      <w:r>
        <w:rPr>
          <w:rFonts w:hint="eastAsia" w:ascii="宋体" w:hAnsi="宋体"/>
          <w:color w:val="000000"/>
          <w:sz w:val="24"/>
          <w:u w:val="single"/>
        </w:rPr>
        <w:t xml:space="preserve">                                                            </w:t>
      </w:r>
    </w:p>
    <w:p w14:paraId="39966F5C">
      <w:pPr>
        <w:spacing w:line="480" w:lineRule="exact"/>
        <w:ind w:firstLine="480" w:firstLineChars="200"/>
        <w:jc w:val="left"/>
        <w:rPr>
          <w:rFonts w:hint="eastAsia" w:ascii="宋体" w:hAnsi="宋体"/>
          <w:color w:val="000000"/>
          <w:sz w:val="24"/>
        </w:rPr>
      </w:pPr>
      <w:r>
        <w:rPr>
          <w:rFonts w:hint="eastAsia" w:ascii="宋体" w:hAnsi="宋体"/>
          <w:color w:val="000000"/>
          <w:sz w:val="24"/>
        </w:rPr>
        <w:t>23.2本合同中关于承包人违约的具体责任如下：</w:t>
      </w:r>
    </w:p>
    <w:p w14:paraId="7F48A382">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本合同通用条款第14.2款约定承包人违约应承担的违约责任：</w:t>
      </w:r>
    </w:p>
    <w:p w14:paraId="20AA6332">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乙方工期每推迟一天除按每日1000元处罚外，若影响甲方按期使用时应另赔偿由此给甲方造成的损失。</w:t>
      </w:r>
    </w:p>
    <w:p w14:paraId="35F244CF">
      <w:pPr>
        <w:spacing w:line="480" w:lineRule="exact"/>
        <w:ind w:firstLine="480" w:firstLineChars="200"/>
        <w:jc w:val="left"/>
        <w:rPr>
          <w:rFonts w:hint="eastAsia" w:ascii="宋体" w:hAnsi="宋体"/>
          <w:color w:val="000000"/>
          <w:sz w:val="24"/>
        </w:rPr>
      </w:pPr>
      <w:r>
        <w:rPr>
          <w:rFonts w:hint="eastAsia" w:ascii="宋体" w:hAnsi="宋体"/>
          <w:color w:val="000000"/>
          <w:sz w:val="24"/>
        </w:rPr>
        <w:t>本合同通用条款第15.1款约定承包人违约应承担的违约责任：</w:t>
      </w:r>
    </w:p>
    <w:p w14:paraId="4DA421FD">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承包方按合同价的2%承担违约金外，另按国务院279号令有关规定处理。      </w:t>
      </w:r>
    </w:p>
    <w:p w14:paraId="1B8EF408">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rPr>
        <mc:AlternateContent>
          <mc:Choice Requires="wps">
            <w:drawing>
              <wp:anchor distT="0" distB="0" distL="114300" distR="114300" simplePos="0" relativeHeight="251663360" behindDoc="0" locked="0" layoutInCell="1" allowOverlap="1">
                <wp:simplePos x="0" y="0"/>
                <wp:positionH relativeFrom="column">
                  <wp:posOffset>3201035</wp:posOffset>
                </wp:positionH>
                <wp:positionV relativeFrom="paragraph">
                  <wp:posOffset>17145</wp:posOffset>
                </wp:positionV>
                <wp:extent cx="1360805" cy="180975"/>
                <wp:effectExtent l="635" t="4445" r="10160" b="5080"/>
                <wp:wrapNone/>
                <wp:docPr id="19" name="直接连接符 19"/>
                <wp:cNvGraphicFramePr/>
                <a:graphic xmlns:a="http://schemas.openxmlformats.org/drawingml/2006/main">
                  <a:graphicData uri="http://schemas.microsoft.com/office/word/2010/wordprocessingShape">
                    <wps:wsp>
                      <wps:cNvCnPr/>
                      <wps:spPr>
                        <a:xfrm flipV="1">
                          <a:off x="0" y="0"/>
                          <a:ext cx="1360805" cy="180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2.05pt;margin-top:1.35pt;height:14.25pt;width:107.15pt;z-index:251663360;mso-width-relative:page;mso-height-relative:page;" filled="f" stroked="t" coordsize="21600,21600" o:gfxdata="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fNNSLXAAAACAEAAA8AAAAAAAAAAQAgAAAAIgAAAGRycy9kb3du&#10;cmV2LnhtbFBLAQIUABQAAAAIAIdO4kBi1fr0AAIAAPUDAAAOAAAAAAAAAAEAIAAAACYBAABkcnMv&#10;ZTJvRG9jLnhtbFBLBQYAAAAABgAGAFkBAACYBQAAAAA=&#10;">
                <v:fill on="f" focussize="0,0"/>
                <v:stroke color="#000000" joinstyle="round"/>
                <v:imagedata o:title=""/>
                <o:lock v:ext="edit" aspectratio="f"/>
              </v:line>
            </w:pict>
          </mc:Fallback>
        </mc:AlternateContent>
      </w:r>
      <w:r>
        <w:rPr>
          <w:rFonts w:hint="eastAsia" w:ascii="宋体" w:hAnsi="宋体"/>
          <w:color w:val="000000"/>
          <w:sz w:val="24"/>
        </w:rPr>
        <w:t>双方约定的承包人其他违约责任：</w:t>
      </w:r>
      <w:r>
        <w:rPr>
          <w:rFonts w:hint="eastAsia" w:ascii="宋体" w:hAnsi="宋体"/>
          <w:color w:val="000000"/>
          <w:sz w:val="24"/>
          <w:u w:val="single"/>
        </w:rPr>
        <w:t xml:space="preserve">                                       </w:t>
      </w:r>
    </w:p>
    <w:p w14:paraId="3B0A27E7">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24、争议</w:t>
      </w:r>
    </w:p>
    <w:p w14:paraId="5BD7D494">
      <w:pPr>
        <w:spacing w:line="480" w:lineRule="exact"/>
        <w:ind w:firstLine="480" w:firstLineChars="200"/>
        <w:jc w:val="left"/>
        <w:rPr>
          <w:rFonts w:hint="eastAsia" w:ascii="宋体" w:hAnsi="宋体"/>
          <w:color w:val="000000"/>
          <w:sz w:val="24"/>
        </w:rPr>
      </w:pPr>
      <w:r>
        <w:rPr>
          <w:rFonts w:hint="eastAsia" w:ascii="宋体" w:hAnsi="宋体"/>
          <w:color w:val="000000"/>
          <w:sz w:val="24"/>
        </w:rPr>
        <w:t>24.1双方约定，在履行合同过程中产生争议时：</w:t>
      </w:r>
    </w:p>
    <w:p w14:paraId="2F8FF2F1">
      <w:pPr>
        <w:spacing w:line="480" w:lineRule="exact"/>
        <w:ind w:firstLine="480" w:firstLineChars="200"/>
        <w:jc w:val="left"/>
        <w:rPr>
          <w:rFonts w:hint="eastAsia" w:ascii="宋体" w:hAnsi="宋体"/>
          <w:color w:val="000000"/>
          <w:sz w:val="24"/>
        </w:rPr>
      </w:pPr>
      <w:r>
        <w:rPr>
          <w:rFonts w:hint="eastAsia" w:ascii="宋体" w:hAnsi="宋体"/>
          <w:color w:val="000000"/>
          <w:sz w:val="24"/>
        </w:rPr>
        <w:t>（1）请</w:t>
      </w:r>
      <w:r>
        <w:rPr>
          <w:rFonts w:hint="eastAsia" w:ascii="宋体" w:hAnsi="宋体"/>
          <w:color w:val="000000"/>
          <w:sz w:val="24"/>
          <w:u w:val="single"/>
        </w:rPr>
        <w:t>合同主管部门和造价主管部门</w:t>
      </w:r>
      <w:r>
        <w:rPr>
          <w:rFonts w:hint="eastAsia" w:ascii="宋体" w:hAnsi="宋体"/>
          <w:color w:val="000000"/>
          <w:sz w:val="24"/>
        </w:rPr>
        <w:t>调解；</w:t>
      </w:r>
    </w:p>
    <w:p w14:paraId="13D947CC">
      <w:pPr>
        <w:spacing w:line="480" w:lineRule="exact"/>
        <w:ind w:left="1199" w:leftChars="228" w:hanging="720" w:hangingChars="300"/>
        <w:jc w:val="left"/>
        <w:rPr>
          <w:rFonts w:hint="eastAsia" w:ascii="宋体" w:hAnsi="宋体"/>
          <w:color w:val="000000"/>
          <w:sz w:val="24"/>
        </w:rPr>
      </w:pPr>
      <w:r>
        <w:rPr>
          <w:rFonts w:hint="eastAsia" w:ascii="宋体" w:hAnsi="宋体"/>
          <w:color w:val="000000"/>
          <w:sz w:val="24"/>
        </w:rPr>
        <w:t>（2）合同争议调解不成的，按下列第</w:t>
      </w:r>
      <w:r>
        <w:rPr>
          <w:rFonts w:hint="eastAsia" w:ascii="宋体" w:hAnsi="宋体"/>
          <w:color w:val="000000"/>
          <w:sz w:val="24"/>
          <w:u w:val="single"/>
        </w:rPr>
        <w:t xml:space="preserve"> （2） </w:t>
      </w:r>
      <w:r>
        <w:rPr>
          <w:rFonts w:hint="eastAsia" w:ascii="宋体" w:hAnsi="宋体"/>
          <w:color w:val="000000"/>
          <w:sz w:val="24"/>
        </w:rPr>
        <w:t>种方式解决：</w:t>
      </w:r>
    </w:p>
    <w:p w14:paraId="532D7AD4">
      <w:pPr>
        <w:spacing w:line="480" w:lineRule="exact"/>
        <w:ind w:left="1199" w:leftChars="228" w:hanging="720" w:hangingChars="300"/>
        <w:jc w:val="left"/>
        <w:rPr>
          <w:rFonts w:hint="eastAsia" w:ascii="宋体" w:hAnsi="宋体"/>
          <w:color w:val="000000"/>
          <w:sz w:val="24"/>
        </w:rPr>
      </w:pPr>
      <w:r>
        <w:rPr>
          <w:rFonts w:hint="eastAsia" w:ascii="宋体" w:hAnsi="宋体"/>
          <w:color w:val="000000"/>
          <w:sz w:val="24"/>
        </w:rPr>
        <w:t xml:space="preserve">1）提交 </w:t>
      </w:r>
      <w:r>
        <w:rPr>
          <w:rFonts w:hint="eastAsia" w:ascii="宋体" w:hAnsi="宋体"/>
          <w:color w:val="000000"/>
          <w:sz w:val="24"/>
          <w:u w:val="single"/>
        </w:rPr>
        <w:t xml:space="preserve">            </w:t>
      </w:r>
      <w:r>
        <w:rPr>
          <w:rFonts w:hint="eastAsia" w:ascii="宋体" w:hAnsi="宋体"/>
          <w:color w:val="000000"/>
          <w:sz w:val="24"/>
        </w:rPr>
        <w:t>仲裁委员会提请仲裁；</w:t>
      </w:r>
    </w:p>
    <w:p w14:paraId="2C3A86FA">
      <w:pPr>
        <w:spacing w:line="480" w:lineRule="exact"/>
        <w:ind w:left="1199" w:leftChars="228" w:hanging="720" w:hangingChars="300"/>
        <w:jc w:val="left"/>
        <w:rPr>
          <w:rFonts w:hint="eastAsia" w:ascii="宋体" w:hAnsi="宋体"/>
          <w:color w:val="000000"/>
          <w:sz w:val="24"/>
        </w:rPr>
      </w:pPr>
      <w:r>
        <w:rPr>
          <w:rFonts w:hint="eastAsia" w:ascii="宋体" w:hAnsi="宋体"/>
          <w:color w:val="000000"/>
          <w:sz w:val="24"/>
        </w:rPr>
        <w:t>2）依法向</w:t>
      </w:r>
      <w:r>
        <w:rPr>
          <w:rFonts w:hint="eastAsia" w:ascii="宋体" w:hAnsi="宋体"/>
          <w:color w:val="000000"/>
          <w:sz w:val="24"/>
          <w:u w:val="single"/>
        </w:rPr>
        <w:t xml:space="preserve"> 有管辖权的 </w:t>
      </w:r>
      <w:r>
        <w:rPr>
          <w:rFonts w:hint="eastAsia" w:ascii="宋体" w:hAnsi="宋体"/>
          <w:color w:val="000000"/>
          <w:sz w:val="24"/>
        </w:rPr>
        <w:t>人民法院提起诉讼。</w:t>
      </w:r>
    </w:p>
    <w:p w14:paraId="02E5D28A">
      <w:pPr>
        <w:spacing w:line="480" w:lineRule="exact"/>
        <w:ind w:firstLine="554" w:firstLineChars="230"/>
        <w:rPr>
          <w:rFonts w:hint="eastAsia" w:ascii="宋体" w:hAnsi="宋体"/>
          <w:b/>
          <w:color w:val="000000"/>
          <w:sz w:val="24"/>
        </w:rPr>
      </w:pPr>
      <w:r>
        <w:rPr>
          <w:rFonts w:hint="eastAsia" w:ascii="宋体" w:hAnsi="宋体"/>
          <w:b/>
          <w:color w:val="000000"/>
          <w:sz w:val="24"/>
        </w:rPr>
        <w:t>十一、其他</w:t>
      </w:r>
    </w:p>
    <w:p w14:paraId="2A748DF5">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25、不可抗力</w:t>
      </w:r>
    </w:p>
    <w:p w14:paraId="5144D0C0">
      <w:pPr>
        <w:spacing w:line="480" w:lineRule="exact"/>
        <w:ind w:firstLine="480" w:firstLineChars="200"/>
        <w:jc w:val="left"/>
        <w:rPr>
          <w:rFonts w:hint="eastAsia" w:ascii="宋体" w:hAnsi="宋体"/>
          <w:color w:val="000000"/>
          <w:sz w:val="24"/>
        </w:rPr>
      </w:pPr>
      <w:r>
        <w:rPr>
          <w:rFonts w:hint="eastAsia" w:ascii="宋体" w:hAnsi="宋体"/>
          <w:color w:val="000000"/>
          <w:sz w:val="24"/>
        </w:rPr>
        <w:t>25.1双方关于不可抗力的约定：</w:t>
      </w:r>
    </w:p>
    <w:p w14:paraId="4D7E932C">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执行《通用条款》第43条。                                        </w:t>
      </w:r>
    </w:p>
    <w:p w14:paraId="60BDD60C">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26、保险</w:t>
      </w:r>
    </w:p>
    <w:p w14:paraId="0E0CC458">
      <w:pPr>
        <w:spacing w:line="480" w:lineRule="exact"/>
        <w:ind w:firstLine="480" w:firstLineChars="200"/>
        <w:jc w:val="left"/>
        <w:rPr>
          <w:rFonts w:hint="eastAsia" w:ascii="宋体" w:hAnsi="宋体"/>
          <w:color w:val="000000"/>
          <w:sz w:val="24"/>
        </w:rPr>
      </w:pPr>
      <w:r>
        <w:rPr>
          <w:rFonts w:hint="eastAsia" w:ascii="宋体" w:hAnsi="宋体"/>
          <w:color w:val="000000"/>
          <w:sz w:val="24"/>
        </w:rPr>
        <w:t>26.1本工程双方约定投保内容如下：</w:t>
      </w:r>
    </w:p>
    <w:p w14:paraId="14A5A0BE">
      <w:pPr>
        <w:spacing w:line="480" w:lineRule="exact"/>
        <w:ind w:firstLine="480" w:firstLineChars="200"/>
        <w:jc w:val="left"/>
        <w:rPr>
          <w:rFonts w:hint="eastAsia" w:ascii="宋体" w:hAnsi="宋体"/>
          <w:color w:val="000000"/>
          <w:sz w:val="24"/>
        </w:rPr>
      </w:pPr>
      <w:r>
        <w:rPr>
          <w:rFonts w:hint="eastAsia" w:ascii="宋体" w:hAnsi="宋体"/>
          <w:color w:val="000000"/>
          <w:sz w:val="24"/>
        </w:rPr>
        <w:t>（1）发包人投保内容：</w:t>
      </w:r>
    </w:p>
    <w:p w14:paraId="41291802">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  本合同44.1  44.2保险费由发包人承担。                             </w:t>
      </w:r>
    </w:p>
    <w:p w14:paraId="60672FC8">
      <w:pPr>
        <w:spacing w:line="480" w:lineRule="exact"/>
        <w:ind w:firstLine="480" w:firstLineChars="200"/>
        <w:jc w:val="left"/>
        <w:rPr>
          <w:rFonts w:hint="eastAsia" w:ascii="宋体" w:hAnsi="宋体"/>
          <w:color w:val="000000"/>
          <w:sz w:val="24"/>
        </w:rPr>
      </w:pPr>
      <w:r>
        <w:rPr>
          <w:rFonts w:hint="eastAsia" w:ascii="宋体" w:hAnsi="宋体"/>
          <w:color w:val="000000"/>
          <w:sz w:val="24"/>
        </w:rPr>
        <w:t>（2）承包人投保内容：</w:t>
      </w:r>
    </w:p>
    <w:p w14:paraId="7EDD4059">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 xml:space="preserve">执行《通用条款》44.4条。 </w:t>
      </w:r>
    </w:p>
    <w:p w14:paraId="541659B7">
      <w:pPr>
        <w:spacing w:line="480" w:lineRule="exact"/>
        <w:ind w:firstLine="482" w:firstLineChars="200"/>
        <w:jc w:val="left"/>
        <w:rPr>
          <w:rFonts w:hint="eastAsia" w:ascii="宋体" w:hAnsi="宋体"/>
          <w:b/>
          <w:color w:val="000000"/>
          <w:sz w:val="24"/>
        </w:rPr>
      </w:pPr>
      <w:r>
        <w:rPr>
          <w:rFonts w:hint="eastAsia" w:ascii="宋体" w:hAnsi="宋体"/>
          <w:b/>
          <w:color w:val="000000"/>
          <w:sz w:val="24"/>
        </w:rPr>
        <w:t>27、合同份数</w:t>
      </w:r>
    </w:p>
    <w:p w14:paraId="6641AE8C">
      <w:pPr>
        <w:spacing w:line="480" w:lineRule="exact"/>
        <w:ind w:firstLine="480" w:firstLineChars="200"/>
        <w:jc w:val="left"/>
        <w:rPr>
          <w:rFonts w:hint="eastAsia" w:ascii="宋体" w:hAnsi="宋体"/>
          <w:color w:val="000000"/>
          <w:sz w:val="24"/>
        </w:rPr>
      </w:pPr>
      <w:r>
        <w:rPr>
          <w:rFonts w:hint="eastAsia" w:ascii="宋体" w:hAnsi="宋体"/>
          <w:color w:val="000000"/>
          <w:sz w:val="24"/>
        </w:rPr>
        <w:t>27.1双方约定合同份数：</w:t>
      </w:r>
    </w:p>
    <w:p w14:paraId="597EE65C">
      <w:pPr>
        <w:spacing w:line="480" w:lineRule="exact"/>
        <w:ind w:firstLine="480" w:firstLineChars="200"/>
        <w:jc w:val="left"/>
        <w:rPr>
          <w:rFonts w:hint="eastAsia" w:ascii="宋体" w:hAnsi="宋体"/>
          <w:color w:val="000000"/>
          <w:sz w:val="24"/>
          <w:u w:val="single"/>
        </w:rPr>
      </w:pPr>
      <w:r>
        <w:rPr>
          <w:rFonts w:hint="eastAsia" w:ascii="宋体" w:hAnsi="宋体"/>
          <w:color w:val="000000"/>
          <w:sz w:val="24"/>
          <w:u w:val="single"/>
        </w:rPr>
        <w:t>正本贰份，副本捌份；发、承包双方各持正本壹份，副本肆份，备案壹份。</w:t>
      </w:r>
    </w:p>
    <w:p w14:paraId="40E4286C">
      <w:pPr>
        <w:rPr>
          <w:rFonts w:ascii="宋体" w:hAnsi="宋体"/>
          <w:sz w:val="28"/>
          <w:szCs w:val="28"/>
        </w:rPr>
      </w:pPr>
    </w:p>
    <w:p w14:paraId="0536711D">
      <w:pPr>
        <w:spacing w:line="480" w:lineRule="exact"/>
        <w:ind w:firstLine="560" w:firstLineChars="200"/>
        <w:jc w:val="left"/>
        <w:rPr>
          <w:rFonts w:hint="eastAsia" w:ascii="宋体" w:hAnsi="宋体"/>
          <w:color w:val="000000"/>
          <w:sz w:val="28"/>
          <w:szCs w:val="28"/>
          <w:u w:val="single"/>
        </w:rPr>
      </w:pPr>
    </w:p>
    <w:p w14:paraId="039C8155">
      <w:pPr>
        <w:spacing w:line="480" w:lineRule="exact"/>
        <w:ind w:firstLine="560" w:firstLineChars="200"/>
        <w:jc w:val="left"/>
        <w:rPr>
          <w:rFonts w:hint="eastAsia" w:ascii="宋体" w:hAnsi="宋体"/>
          <w:color w:val="000000"/>
          <w:sz w:val="28"/>
          <w:szCs w:val="28"/>
          <w:u w:val="single"/>
        </w:rPr>
      </w:pPr>
    </w:p>
    <w:p w14:paraId="642BAC2C">
      <w:pPr>
        <w:spacing w:line="480" w:lineRule="exact"/>
        <w:ind w:firstLine="560" w:firstLineChars="200"/>
        <w:jc w:val="left"/>
        <w:rPr>
          <w:rFonts w:hint="eastAsia" w:ascii="宋体" w:hAnsi="宋体"/>
          <w:color w:val="000000"/>
          <w:sz w:val="28"/>
          <w:szCs w:val="28"/>
          <w:u w:val="single"/>
        </w:rPr>
      </w:pPr>
    </w:p>
    <w:p w14:paraId="7A5BD430">
      <w:pPr>
        <w:spacing w:line="480" w:lineRule="exact"/>
        <w:ind w:firstLine="560" w:firstLineChars="200"/>
        <w:jc w:val="left"/>
        <w:rPr>
          <w:rFonts w:hint="eastAsia" w:ascii="宋体" w:hAnsi="宋体"/>
          <w:color w:val="000000"/>
          <w:sz w:val="28"/>
          <w:szCs w:val="28"/>
          <w:u w:val="single"/>
        </w:rPr>
      </w:pPr>
    </w:p>
    <w:p w14:paraId="1943F20E">
      <w:pPr>
        <w:spacing w:line="480" w:lineRule="exact"/>
        <w:ind w:firstLine="560" w:firstLineChars="200"/>
        <w:jc w:val="left"/>
        <w:rPr>
          <w:rFonts w:hint="eastAsia" w:ascii="宋体" w:hAnsi="宋体"/>
          <w:color w:val="000000"/>
          <w:sz w:val="28"/>
          <w:szCs w:val="28"/>
          <w:u w:val="single"/>
        </w:rPr>
      </w:pPr>
    </w:p>
    <w:p w14:paraId="38E675F1">
      <w:pPr>
        <w:spacing w:line="480" w:lineRule="exact"/>
        <w:ind w:firstLine="560" w:firstLineChars="200"/>
        <w:jc w:val="left"/>
        <w:rPr>
          <w:rFonts w:hint="eastAsia" w:ascii="宋体" w:hAnsi="宋体"/>
          <w:color w:val="000000"/>
          <w:sz w:val="28"/>
          <w:szCs w:val="28"/>
          <w:u w:val="single"/>
        </w:rPr>
      </w:pPr>
    </w:p>
    <w:p w14:paraId="4737839E">
      <w:pPr>
        <w:spacing w:line="480" w:lineRule="exact"/>
        <w:ind w:firstLine="560" w:firstLineChars="200"/>
        <w:jc w:val="left"/>
        <w:rPr>
          <w:rFonts w:hint="eastAsia" w:ascii="宋体" w:hAnsi="宋体"/>
          <w:color w:val="000000"/>
          <w:sz w:val="28"/>
          <w:szCs w:val="28"/>
          <w:u w:val="single"/>
        </w:rPr>
      </w:pPr>
    </w:p>
    <w:p w14:paraId="1930A84D">
      <w:pPr>
        <w:spacing w:line="480" w:lineRule="exact"/>
        <w:ind w:firstLine="560" w:firstLineChars="200"/>
        <w:jc w:val="left"/>
        <w:rPr>
          <w:rFonts w:hint="eastAsia" w:ascii="宋体" w:hAnsi="宋体"/>
          <w:color w:val="000000"/>
          <w:sz w:val="28"/>
          <w:szCs w:val="28"/>
          <w:u w:val="single"/>
        </w:rPr>
      </w:pPr>
    </w:p>
    <w:p w14:paraId="7D229BA1">
      <w:pPr>
        <w:spacing w:line="480" w:lineRule="exact"/>
        <w:ind w:firstLine="560" w:firstLineChars="200"/>
        <w:jc w:val="left"/>
        <w:rPr>
          <w:rFonts w:hint="eastAsia" w:ascii="宋体" w:hAnsi="宋体"/>
          <w:color w:val="000000"/>
          <w:sz w:val="28"/>
          <w:szCs w:val="28"/>
          <w:u w:val="single"/>
        </w:rPr>
      </w:pPr>
    </w:p>
    <w:p w14:paraId="3EABE73B">
      <w:pPr>
        <w:spacing w:line="480" w:lineRule="exact"/>
        <w:ind w:firstLine="560" w:firstLineChars="200"/>
        <w:jc w:val="left"/>
        <w:rPr>
          <w:rFonts w:hint="eastAsia" w:ascii="宋体" w:hAnsi="宋体"/>
          <w:color w:val="000000"/>
          <w:sz w:val="28"/>
          <w:szCs w:val="28"/>
          <w:u w:val="single"/>
        </w:rPr>
      </w:pPr>
    </w:p>
    <w:p w14:paraId="4D155ED4">
      <w:pPr>
        <w:spacing w:line="480" w:lineRule="exact"/>
        <w:ind w:firstLine="560" w:firstLineChars="200"/>
        <w:jc w:val="left"/>
        <w:rPr>
          <w:rFonts w:hint="eastAsia" w:ascii="宋体" w:hAnsi="宋体"/>
          <w:color w:val="000000"/>
          <w:sz w:val="28"/>
          <w:szCs w:val="28"/>
          <w:u w:val="single"/>
        </w:rPr>
      </w:pPr>
    </w:p>
    <w:p w14:paraId="6A1FED71">
      <w:pPr>
        <w:spacing w:line="480" w:lineRule="exact"/>
        <w:ind w:firstLine="560" w:firstLineChars="200"/>
        <w:jc w:val="left"/>
        <w:rPr>
          <w:rFonts w:hint="eastAsia" w:ascii="宋体" w:hAnsi="宋体"/>
          <w:color w:val="000000"/>
          <w:sz w:val="28"/>
          <w:szCs w:val="28"/>
          <w:u w:val="single"/>
        </w:rPr>
      </w:pPr>
    </w:p>
    <w:p w14:paraId="54AEF6B2">
      <w:pPr>
        <w:spacing w:line="480" w:lineRule="exact"/>
        <w:ind w:firstLine="560" w:firstLineChars="200"/>
        <w:jc w:val="left"/>
        <w:rPr>
          <w:rFonts w:hint="eastAsia" w:ascii="宋体" w:hAnsi="宋体"/>
          <w:color w:val="000000"/>
          <w:sz w:val="28"/>
          <w:szCs w:val="28"/>
          <w:u w:val="single"/>
        </w:rPr>
      </w:pPr>
    </w:p>
    <w:p w14:paraId="3EF1F7E0">
      <w:pPr>
        <w:spacing w:line="480" w:lineRule="exact"/>
        <w:ind w:firstLine="560" w:firstLineChars="200"/>
        <w:jc w:val="left"/>
        <w:rPr>
          <w:rFonts w:hint="eastAsia" w:ascii="宋体" w:hAnsi="宋体"/>
          <w:color w:val="000000"/>
          <w:sz w:val="28"/>
          <w:szCs w:val="28"/>
          <w:u w:val="single"/>
        </w:rPr>
      </w:pPr>
    </w:p>
    <w:p w14:paraId="03889751">
      <w:pPr>
        <w:widowControl/>
        <w:spacing w:line="360" w:lineRule="auto"/>
        <w:rPr>
          <w:rFonts w:ascii="宋体" w:hAnsi="宋体"/>
          <w:sz w:val="28"/>
          <w:szCs w:val="28"/>
        </w:rPr>
      </w:pPr>
      <w:r>
        <w:rPr>
          <w:rFonts w:hint="eastAsia" w:ascii="宋体" w:hAnsi="宋体"/>
          <w:sz w:val="28"/>
          <w:szCs w:val="28"/>
        </w:rPr>
        <w:t xml:space="preserve">附件1：承包人承揽工程项目一览表 </w:t>
      </w:r>
    </w:p>
    <w:tbl>
      <w:tblPr>
        <w:tblStyle w:val="24"/>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1"/>
        <w:gridCol w:w="828"/>
        <w:gridCol w:w="832"/>
        <w:gridCol w:w="832"/>
        <w:gridCol w:w="936"/>
        <w:gridCol w:w="1533"/>
        <w:gridCol w:w="992"/>
        <w:gridCol w:w="851"/>
        <w:gridCol w:w="1417"/>
      </w:tblGrid>
      <w:tr w14:paraId="2A3E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091A5A96">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单位工程名称</w:t>
            </w:r>
          </w:p>
        </w:tc>
        <w:tc>
          <w:tcPr>
            <w:tcW w:w="851" w:type="dxa"/>
            <w:noWrap w:val="0"/>
            <w:vAlign w:val="center"/>
          </w:tcPr>
          <w:p w14:paraId="6646A5C0">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建设</w:t>
            </w:r>
          </w:p>
          <w:p w14:paraId="6570DBB0">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规模</w:t>
            </w:r>
          </w:p>
        </w:tc>
        <w:tc>
          <w:tcPr>
            <w:tcW w:w="828" w:type="dxa"/>
            <w:noWrap w:val="0"/>
            <w:vAlign w:val="center"/>
          </w:tcPr>
          <w:p w14:paraId="605A526E">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建筑</w:t>
            </w:r>
          </w:p>
          <w:p w14:paraId="3BD385E7">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面积</w:t>
            </w:r>
          </w:p>
        </w:tc>
        <w:tc>
          <w:tcPr>
            <w:tcW w:w="832" w:type="dxa"/>
            <w:noWrap w:val="0"/>
            <w:vAlign w:val="center"/>
          </w:tcPr>
          <w:p w14:paraId="0641998B">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结构</w:t>
            </w:r>
          </w:p>
        </w:tc>
        <w:tc>
          <w:tcPr>
            <w:tcW w:w="832" w:type="dxa"/>
            <w:noWrap w:val="0"/>
            <w:vAlign w:val="center"/>
          </w:tcPr>
          <w:p w14:paraId="681E8928">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层数</w:t>
            </w:r>
          </w:p>
        </w:tc>
        <w:tc>
          <w:tcPr>
            <w:tcW w:w="936" w:type="dxa"/>
            <w:noWrap w:val="0"/>
            <w:vAlign w:val="center"/>
          </w:tcPr>
          <w:p w14:paraId="1F757C96">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跨度（米）</w:t>
            </w:r>
          </w:p>
        </w:tc>
        <w:tc>
          <w:tcPr>
            <w:tcW w:w="1533" w:type="dxa"/>
            <w:noWrap w:val="0"/>
            <w:vAlign w:val="center"/>
          </w:tcPr>
          <w:p w14:paraId="561606FC">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设备安装内容</w:t>
            </w:r>
          </w:p>
        </w:tc>
        <w:tc>
          <w:tcPr>
            <w:tcW w:w="992" w:type="dxa"/>
            <w:noWrap w:val="0"/>
            <w:vAlign w:val="center"/>
          </w:tcPr>
          <w:p w14:paraId="1C13B22B">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工程造价（元）</w:t>
            </w:r>
          </w:p>
        </w:tc>
        <w:tc>
          <w:tcPr>
            <w:tcW w:w="851" w:type="dxa"/>
            <w:noWrap w:val="0"/>
            <w:vAlign w:val="center"/>
          </w:tcPr>
          <w:p w14:paraId="67443594">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开工日期</w:t>
            </w:r>
          </w:p>
        </w:tc>
        <w:tc>
          <w:tcPr>
            <w:tcW w:w="1417" w:type="dxa"/>
            <w:noWrap w:val="0"/>
            <w:vAlign w:val="center"/>
          </w:tcPr>
          <w:p w14:paraId="683723E4">
            <w:pPr>
              <w:keepNext w:val="0"/>
              <w:keepLines w:val="0"/>
              <w:widowControl/>
              <w:suppressLineNumbers w:val="0"/>
              <w:spacing w:before="0" w:beforeAutospacing="0" w:after="0" w:afterAutospacing="0"/>
              <w:ind w:left="0" w:right="0"/>
              <w:jc w:val="center"/>
              <w:rPr>
                <w:rFonts w:hint="default" w:ascii="宋体" w:hAnsi="宋体"/>
                <w:sz w:val="24"/>
              </w:rPr>
            </w:pPr>
            <w:r>
              <w:rPr>
                <w:rFonts w:hint="eastAsia" w:ascii="宋体" w:hAnsi="宋体"/>
                <w:sz w:val="24"/>
              </w:rPr>
              <w:t>竣工日期</w:t>
            </w:r>
          </w:p>
        </w:tc>
      </w:tr>
      <w:tr w14:paraId="38DB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1080954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2BA98AC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78C6634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18F890D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3161074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2144928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729CD58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548FED1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311F76FC">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7F0BCD2E">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53AC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30AF4E8D">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68867A0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0B55821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3E59CE7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7EDCDAE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73C30FF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5810B51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22A5596E">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791FF7D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08EE8DE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18DB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59451CB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60F67D0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1246156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614F78D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71E7F20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3749262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50BB750C">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1E17D2AD">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4B1D7D1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2EC3C33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0387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3E439DB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607799F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5CF4A76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79DF617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474246A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5EBD4DA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2079FE3E">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5C24032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26E87F6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5A5B8BA0">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62A8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014B77DD">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3D1BC7C4">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4A276C0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165BA2F3">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144884A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0B8099F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4FEFD22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69F8C9D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2016BBE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6748474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46FE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4F2CE71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45A7945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71BC3F8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0C8FCF9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50FCBC9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3DC05EE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6171730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42ECE05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33E153E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79E60E7C">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714F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3C14AE4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7FC53260">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3615717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6F59104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351F3F1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7C76DCF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2AA3353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6811F693">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4C5802F1">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66396EE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721D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649891AD">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3B1B222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15249BA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3FFA1A46">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43875AC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62A3CE7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2A1219FF">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171B8328">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491B2CD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3A70C625">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r w14:paraId="6404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0"/>
            <w:vAlign w:val="center"/>
          </w:tcPr>
          <w:p w14:paraId="5F8E42EB">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5609DA99">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28" w:type="dxa"/>
            <w:noWrap w:val="0"/>
            <w:vAlign w:val="center"/>
          </w:tcPr>
          <w:p w14:paraId="543A0532">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4E45DE60">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32" w:type="dxa"/>
            <w:noWrap w:val="0"/>
            <w:vAlign w:val="center"/>
          </w:tcPr>
          <w:p w14:paraId="54D2949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36" w:type="dxa"/>
            <w:noWrap w:val="0"/>
            <w:vAlign w:val="center"/>
          </w:tcPr>
          <w:p w14:paraId="666AEE2E">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533" w:type="dxa"/>
            <w:noWrap w:val="0"/>
            <w:vAlign w:val="center"/>
          </w:tcPr>
          <w:p w14:paraId="6BF31317">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992" w:type="dxa"/>
            <w:noWrap w:val="0"/>
            <w:vAlign w:val="center"/>
          </w:tcPr>
          <w:p w14:paraId="2570CB5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851" w:type="dxa"/>
            <w:noWrap w:val="0"/>
            <w:vAlign w:val="center"/>
          </w:tcPr>
          <w:p w14:paraId="2289F60C">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c>
          <w:tcPr>
            <w:tcW w:w="1417" w:type="dxa"/>
            <w:noWrap w:val="0"/>
            <w:vAlign w:val="center"/>
          </w:tcPr>
          <w:p w14:paraId="7C82877A">
            <w:pPr>
              <w:keepNext w:val="0"/>
              <w:keepLines w:val="0"/>
              <w:widowControl/>
              <w:suppressLineNumbers w:val="0"/>
              <w:spacing w:before="0" w:beforeAutospacing="0" w:after="0" w:afterAutospacing="0" w:line="360" w:lineRule="auto"/>
              <w:ind w:left="0" w:right="0"/>
              <w:jc w:val="center"/>
              <w:rPr>
                <w:rFonts w:hint="default" w:ascii="宋体" w:hAnsi="宋体"/>
                <w:sz w:val="28"/>
                <w:szCs w:val="28"/>
              </w:rPr>
            </w:pPr>
          </w:p>
        </w:tc>
      </w:tr>
    </w:tbl>
    <w:p w14:paraId="054FFD06">
      <w:pPr>
        <w:widowControl/>
        <w:spacing w:line="360" w:lineRule="auto"/>
        <w:ind w:firstLine="560" w:firstLineChars="200"/>
        <w:rPr>
          <w:rFonts w:ascii="宋体" w:hAnsi="宋体"/>
          <w:sz w:val="28"/>
          <w:szCs w:val="28"/>
        </w:rPr>
      </w:pPr>
      <w:r>
        <w:rPr>
          <w:rFonts w:hint="eastAsia" w:ascii="宋体" w:hAnsi="宋体"/>
          <w:sz w:val="28"/>
          <w:szCs w:val="28"/>
        </w:rPr>
        <w:t>附件2：发包人供应材料设备一览表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463"/>
        <w:gridCol w:w="1276"/>
        <w:gridCol w:w="851"/>
        <w:gridCol w:w="992"/>
        <w:gridCol w:w="992"/>
        <w:gridCol w:w="851"/>
        <w:gridCol w:w="946"/>
        <w:gridCol w:w="901"/>
        <w:gridCol w:w="675"/>
      </w:tblGrid>
      <w:tr w14:paraId="0D60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59" w:type="dxa"/>
            <w:noWrap w:val="0"/>
            <w:vAlign w:val="center"/>
          </w:tcPr>
          <w:p w14:paraId="2D155683">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序号</w:t>
            </w:r>
          </w:p>
        </w:tc>
        <w:tc>
          <w:tcPr>
            <w:tcW w:w="1463" w:type="dxa"/>
            <w:noWrap w:val="0"/>
            <w:vAlign w:val="center"/>
          </w:tcPr>
          <w:p w14:paraId="53D87FD1">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材料设备品种</w:t>
            </w:r>
          </w:p>
        </w:tc>
        <w:tc>
          <w:tcPr>
            <w:tcW w:w="1276" w:type="dxa"/>
            <w:noWrap w:val="0"/>
            <w:vAlign w:val="center"/>
          </w:tcPr>
          <w:p w14:paraId="7ECD7E82">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规格</w:t>
            </w:r>
          </w:p>
          <w:p w14:paraId="13305CCB">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型号</w:t>
            </w:r>
          </w:p>
        </w:tc>
        <w:tc>
          <w:tcPr>
            <w:tcW w:w="851" w:type="dxa"/>
            <w:noWrap w:val="0"/>
            <w:vAlign w:val="center"/>
          </w:tcPr>
          <w:p w14:paraId="6BF53B68">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单位</w:t>
            </w:r>
          </w:p>
        </w:tc>
        <w:tc>
          <w:tcPr>
            <w:tcW w:w="992" w:type="dxa"/>
            <w:noWrap w:val="0"/>
            <w:vAlign w:val="center"/>
          </w:tcPr>
          <w:p w14:paraId="409B1A7E">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数量</w:t>
            </w:r>
          </w:p>
        </w:tc>
        <w:tc>
          <w:tcPr>
            <w:tcW w:w="992" w:type="dxa"/>
            <w:noWrap w:val="0"/>
            <w:vAlign w:val="center"/>
          </w:tcPr>
          <w:p w14:paraId="50FA22BE">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单价</w:t>
            </w:r>
          </w:p>
        </w:tc>
        <w:tc>
          <w:tcPr>
            <w:tcW w:w="851" w:type="dxa"/>
            <w:noWrap w:val="0"/>
            <w:vAlign w:val="center"/>
          </w:tcPr>
          <w:p w14:paraId="7B87A2C7">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质量</w:t>
            </w:r>
          </w:p>
          <w:p w14:paraId="3DBF15CA">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等级</w:t>
            </w:r>
          </w:p>
        </w:tc>
        <w:tc>
          <w:tcPr>
            <w:tcW w:w="946" w:type="dxa"/>
            <w:noWrap w:val="0"/>
            <w:vAlign w:val="center"/>
          </w:tcPr>
          <w:p w14:paraId="098FC91C">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供应</w:t>
            </w:r>
          </w:p>
          <w:p w14:paraId="0E16DE06">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时间</w:t>
            </w:r>
          </w:p>
        </w:tc>
        <w:tc>
          <w:tcPr>
            <w:tcW w:w="901" w:type="dxa"/>
            <w:noWrap w:val="0"/>
            <w:vAlign w:val="center"/>
          </w:tcPr>
          <w:p w14:paraId="0B5A6053">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送达</w:t>
            </w:r>
          </w:p>
          <w:p w14:paraId="31260DAC">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地点</w:t>
            </w:r>
          </w:p>
        </w:tc>
        <w:tc>
          <w:tcPr>
            <w:tcW w:w="675" w:type="dxa"/>
            <w:noWrap w:val="0"/>
            <w:vAlign w:val="center"/>
          </w:tcPr>
          <w:p w14:paraId="349A64C8">
            <w:pPr>
              <w:pStyle w:val="21"/>
              <w:keepNext w:val="0"/>
              <w:keepLines w:val="0"/>
              <w:suppressLineNumbers w:val="0"/>
              <w:spacing w:before="0" w:beforeAutospacing="0" w:after="0" w:afterAutospacing="0"/>
              <w:ind w:left="0" w:right="0"/>
              <w:jc w:val="center"/>
              <w:rPr>
                <w:rFonts w:hint="default"/>
                <w:color w:val="000000"/>
              </w:rPr>
            </w:pPr>
            <w:r>
              <w:rPr>
                <w:rFonts w:hint="eastAsia"/>
                <w:color w:val="000000"/>
              </w:rPr>
              <w:t>备注</w:t>
            </w:r>
          </w:p>
        </w:tc>
      </w:tr>
      <w:tr w14:paraId="3D32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04D5DA5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7DA1D25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2DADF9A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34FA61D6">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D32BD3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7DBABE7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F27D8E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23B4F8D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74369D9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6D46F25F">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08FC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744620A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12B007E6">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75608A7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785A02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14D15C9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7B17F47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06FABEA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3ED0A1C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3EB7A34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27B9EE9F">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6BA5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2593D77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758B6E6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2A328E5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2C7958B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5E61832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4DA6CD6">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04BBD5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2632A5D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4B12A12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63ED1742">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770C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3F964F1B">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31958D5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6DC7C94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B97E7E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0F4B735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34B1A47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5F123E9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1035CFB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092F4FF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6BB869BA">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75F6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52D7F21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47909F5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5AC60FC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54297F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0B5C14BB">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65E49ED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559A682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1403EDC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24B5E2F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5C7BA5A6">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447F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5085200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6701C8C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6A9E66A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62DF29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6350452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78FA1A8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0E6B581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461476C6">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763C8E7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566A7123">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74A1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47C4CDD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6503B41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17FA0F9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34168B5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197CB17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3EEF34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CC76C9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01FF2EF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2BE61AB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2E778936">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2F63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2C4EBBF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148CE0E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196A15F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3234B32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44DB1F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295FBFEB">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53EE3BC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665B521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22861D6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1B22F038">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3BBD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1E76A29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2B3EA33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1210657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0C6CD05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07CED9C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17D8AB1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DF0CB0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5C0433EF">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1859C68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432BC8B1">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02D8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2FF79D6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59C43FD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6DFAC63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7E84A9B5">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6523947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3F89C74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437B20C9">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68E03D9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2ACA769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2E8783C4">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7960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noWrap w:val="0"/>
            <w:vAlign w:val="center"/>
          </w:tcPr>
          <w:p w14:paraId="521640B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noWrap w:val="0"/>
            <w:vAlign w:val="center"/>
          </w:tcPr>
          <w:p w14:paraId="098D92DC">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noWrap w:val="0"/>
            <w:vAlign w:val="center"/>
          </w:tcPr>
          <w:p w14:paraId="0B7249A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1719D63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4181CF4A">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noWrap w:val="0"/>
            <w:vAlign w:val="center"/>
          </w:tcPr>
          <w:p w14:paraId="5EC80E9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noWrap w:val="0"/>
            <w:vAlign w:val="center"/>
          </w:tcPr>
          <w:p w14:paraId="69C9D8A8">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noWrap w:val="0"/>
            <w:vAlign w:val="center"/>
          </w:tcPr>
          <w:p w14:paraId="275CBF01">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noWrap w:val="0"/>
            <w:vAlign w:val="center"/>
          </w:tcPr>
          <w:p w14:paraId="33EAF87E">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noWrap w:val="0"/>
            <w:vAlign w:val="center"/>
          </w:tcPr>
          <w:p w14:paraId="0342207E">
            <w:pPr>
              <w:pStyle w:val="21"/>
              <w:keepNext w:val="0"/>
              <w:keepLines w:val="0"/>
              <w:suppressLineNumbers w:val="0"/>
              <w:spacing w:before="0" w:beforeAutospacing="0" w:after="0" w:afterAutospacing="0"/>
              <w:ind w:left="0" w:right="0"/>
              <w:jc w:val="center"/>
              <w:rPr>
                <w:rFonts w:hint="default"/>
                <w:color w:val="000000"/>
                <w:sz w:val="28"/>
                <w:szCs w:val="28"/>
              </w:rPr>
            </w:pPr>
          </w:p>
        </w:tc>
      </w:tr>
      <w:tr w14:paraId="096C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2D445B7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463" w:type="dxa"/>
            <w:tcBorders>
              <w:top w:val="single" w:color="auto" w:sz="4" w:space="0"/>
              <w:left w:val="single" w:color="auto" w:sz="4" w:space="0"/>
              <w:bottom w:val="single" w:color="auto" w:sz="4" w:space="0"/>
              <w:right w:val="single" w:color="auto" w:sz="4" w:space="0"/>
            </w:tcBorders>
            <w:noWrap w:val="0"/>
            <w:vAlign w:val="center"/>
          </w:tcPr>
          <w:p w14:paraId="4ACB078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A42BA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4977ED2">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1A8193BD">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4FEE5753">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C0391D0">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46" w:type="dxa"/>
            <w:tcBorders>
              <w:top w:val="single" w:color="auto" w:sz="4" w:space="0"/>
              <w:left w:val="single" w:color="auto" w:sz="4" w:space="0"/>
              <w:bottom w:val="single" w:color="auto" w:sz="4" w:space="0"/>
              <w:right w:val="single" w:color="auto" w:sz="4" w:space="0"/>
            </w:tcBorders>
            <w:noWrap w:val="0"/>
            <w:vAlign w:val="center"/>
          </w:tcPr>
          <w:p w14:paraId="11DF0D17">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901" w:type="dxa"/>
            <w:tcBorders>
              <w:top w:val="single" w:color="auto" w:sz="4" w:space="0"/>
              <w:left w:val="single" w:color="auto" w:sz="4" w:space="0"/>
              <w:bottom w:val="single" w:color="auto" w:sz="4" w:space="0"/>
              <w:right w:val="single" w:color="auto" w:sz="4" w:space="0"/>
            </w:tcBorders>
            <w:noWrap w:val="0"/>
            <w:vAlign w:val="center"/>
          </w:tcPr>
          <w:p w14:paraId="4E4FE4B4">
            <w:pPr>
              <w:pStyle w:val="21"/>
              <w:keepNext w:val="0"/>
              <w:keepLines w:val="0"/>
              <w:suppressLineNumbers w:val="0"/>
              <w:spacing w:before="0" w:beforeAutospacing="0" w:after="0" w:afterAutospacing="0"/>
              <w:ind w:left="0" w:right="0"/>
              <w:jc w:val="center"/>
              <w:rPr>
                <w:rFonts w:hint="default"/>
                <w:color w:val="000000"/>
                <w:sz w:val="28"/>
                <w:szCs w:val="28"/>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0FA264AA">
            <w:pPr>
              <w:pStyle w:val="21"/>
              <w:keepNext w:val="0"/>
              <w:keepLines w:val="0"/>
              <w:suppressLineNumbers w:val="0"/>
              <w:spacing w:before="0" w:beforeAutospacing="0" w:after="0" w:afterAutospacing="0"/>
              <w:ind w:left="0" w:right="0"/>
              <w:jc w:val="center"/>
              <w:rPr>
                <w:rFonts w:hint="default"/>
                <w:color w:val="000000"/>
                <w:sz w:val="28"/>
                <w:szCs w:val="28"/>
              </w:rPr>
            </w:pPr>
          </w:p>
        </w:tc>
      </w:tr>
    </w:tbl>
    <w:p w14:paraId="3974B927">
      <w:pPr>
        <w:widowControl/>
        <w:spacing w:line="360" w:lineRule="auto"/>
        <w:ind w:firstLine="560" w:firstLineChars="200"/>
        <w:rPr>
          <w:rFonts w:hint="eastAsia" w:ascii="宋体" w:hAnsi="宋体"/>
          <w:sz w:val="28"/>
          <w:szCs w:val="28"/>
        </w:rPr>
      </w:pPr>
    </w:p>
    <w:p w14:paraId="1796A776">
      <w:pPr>
        <w:bidi w:val="0"/>
        <w:rPr>
          <w:rFonts w:hint="eastAsia"/>
          <w:lang w:val="zh-CN" w:eastAsia="zh-CN"/>
        </w:rPr>
      </w:pPr>
      <w:bookmarkStart w:id="319" w:name="_Toc27016"/>
      <w:bookmarkStart w:id="320" w:name="_Toc4874"/>
      <w:bookmarkStart w:id="321" w:name="_Toc29716"/>
      <w:bookmarkStart w:id="322" w:name="_Toc28463"/>
      <w:bookmarkStart w:id="323" w:name="_Toc24000"/>
      <w:bookmarkStart w:id="324" w:name="_Toc8625"/>
      <w:bookmarkStart w:id="325" w:name="_Toc26155"/>
      <w:bookmarkStart w:id="326" w:name="_Toc36034975"/>
    </w:p>
    <w:p w14:paraId="09433AEF">
      <w:pPr>
        <w:jc w:val="center"/>
        <w:outlineLvl w:val="0"/>
        <w:rPr>
          <w:rFonts w:hint="eastAsia"/>
          <w:lang w:val="zh-CN"/>
        </w:rPr>
      </w:pPr>
      <w:r>
        <w:rPr>
          <w:rFonts w:hint="eastAsia" w:ascii="黑体" w:hAnsi="黑体" w:eastAsia="黑体" w:cs="黑体"/>
          <w:b/>
          <w:bCs/>
          <w:kern w:val="2"/>
          <w:sz w:val="32"/>
          <w:szCs w:val="32"/>
          <w:lang w:val="zh-CN" w:eastAsia="zh-CN" w:bidi="ar-SA"/>
        </w:rPr>
        <w:t>第</w:t>
      </w:r>
      <w:r>
        <w:rPr>
          <w:rFonts w:hint="eastAsia" w:ascii="黑体" w:hAnsi="黑体" w:eastAsia="黑体" w:cs="黑体"/>
          <w:b/>
          <w:bCs/>
          <w:kern w:val="2"/>
          <w:sz w:val="32"/>
          <w:szCs w:val="32"/>
          <w:lang w:val="en-US" w:eastAsia="zh-CN" w:bidi="ar-SA"/>
        </w:rPr>
        <w:t>五</w:t>
      </w:r>
      <w:r>
        <w:rPr>
          <w:rFonts w:hint="eastAsia" w:ascii="黑体" w:hAnsi="黑体" w:eastAsia="黑体" w:cs="黑体"/>
          <w:b/>
          <w:bCs/>
          <w:kern w:val="2"/>
          <w:sz w:val="32"/>
          <w:szCs w:val="32"/>
          <w:lang w:val="zh-CN" w:eastAsia="zh-CN" w:bidi="ar-SA"/>
        </w:rPr>
        <w:t>部分 响应文件格式</w:t>
      </w:r>
      <w:bookmarkEnd w:id="319"/>
      <w:bookmarkEnd w:id="320"/>
      <w:bookmarkEnd w:id="321"/>
      <w:bookmarkEnd w:id="322"/>
      <w:bookmarkEnd w:id="323"/>
      <w:bookmarkEnd w:id="324"/>
      <w:bookmarkEnd w:id="325"/>
      <w:bookmarkEnd w:id="326"/>
    </w:p>
    <w:p w14:paraId="4407E547">
      <w:pPr>
        <w:tabs>
          <w:tab w:val="left" w:pos="5670"/>
        </w:tabs>
        <w:autoSpaceDE w:val="0"/>
        <w:autoSpaceDN w:val="0"/>
        <w:adjustRightInd w:val="0"/>
        <w:snapToGrid w:val="0"/>
        <w:spacing w:line="360" w:lineRule="auto"/>
        <w:ind w:firstLine="300"/>
        <w:rPr>
          <w:rFonts w:hint="eastAsia" w:ascii="仿宋_GB2312" w:hAnsi="宋体" w:eastAsia="仿宋_GB2312"/>
          <w:b/>
          <w:bCs/>
          <w:sz w:val="32"/>
          <w:szCs w:val="32"/>
          <w:lang w:val="zh-CN"/>
        </w:rPr>
      </w:pPr>
    </w:p>
    <w:p w14:paraId="5F0E8833">
      <w:pPr>
        <w:tabs>
          <w:tab w:val="left" w:pos="5670"/>
        </w:tabs>
        <w:autoSpaceDE w:val="0"/>
        <w:autoSpaceDN w:val="0"/>
        <w:adjustRightInd w:val="0"/>
        <w:snapToGrid w:val="0"/>
        <w:spacing w:line="360" w:lineRule="auto"/>
        <w:ind w:firstLine="300"/>
        <w:rPr>
          <w:rFonts w:hint="eastAsia" w:ascii="仿宋_GB2312" w:hAnsi="宋体" w:eastAsia="仿宋_GB2312"/>
          <w:b/>
          <w:bCs/>
          <w:sz w:val="32"/>
          <w:szCs w:val="32"/>
          <w:lang w:val="zh-CN"/>
        </w:rPr>
      </w:pPr>
      <w:r>
        <w:rPr>
          <w:rFonts w:hint="eastAsia" w:ascii="仿宋_GB2312" w:hAnsi="宋体" w:eastAsia="仿宋_GB2312"/>
          <w:b/>
          <w:bCs/>
          <w:sz w:val="32"/>
          <w:szCs w:val="32"/>
          <w:lang w:val="zh-CN"/>
        </w:rPr>
        <w:t>政府采购项目</w:t>
      </w:r>
    </w:p>
    <w:p w14:paraId="29211B1E">
      <w:pPr>
        <w:tabs>
          <w:tab w:val="left" w:pos="5670"/>
        </w:tabs>
        <w:autoSpaceDE w:val="0"/>
        <w:autoSpaceDN w:val="0"/>
        <w:adjustRightInd w:val="0"/>
        <w:snapToGrid w:val="0"/>
        <w:spacing w:line="360" w:lineRule="auto"/>
        <w:ind w:firstLine="300"/>
        <w:rPr>
          <w:rFonts w:hint="eastAsia" w:ascii="仿宋_GB2312" w:hAnsi="宋体" w:eastAsia="仿宋_GB2312"/>
          <w:b/>
          <w:bCs/>
          <w:sz w:val="32"/>
          <w:szCs w:val="32"/>
          <w:lang w:val="en-US" w:eastAsia="zh-CN"/>
        </w:rPr>
      </w:pPr>
      <w:r>
        <w:rPr>
          <w:rFonts w:hint="eastAsia" w:ascii="仿宋_GB2312" w:hAnsi="宋体" w:eastAsia="仿宋_GB2312"/>
          <w:b/>
          <w:bCs/>
          <w:sz w:val="32"/>
          <w:szCs w:val="32"/>
          <w:lang w:val="zh-CN"/>
        </w:rPr>
        <w:t>项目编号：</w:t>
      </w:r>
      <w:r>
        <w:rPr>
          <w:rFonts w:hint="eastAsia" w:ascii="仿宋_GB2312" w:hAnsi="宋体" w:eastAsia="仿宋_GB2312"/>
          <w:b/>
          <w:bCs/>
          <w:sz w:val="32"/>
          <w:szCs w:val="32"/>
          <w:lang w:val="en-US" w:eastAsia="zh-CN"/>
        </w:rPr>
        <w:t>ZCPC-2025-061</w:t>
      </w:r>
    </w:p>
    <w:p w14:paraId="0DC79CA7">
      <w:pPr>
        <w:tabs>
          <w:tab w:val="left" w:pos="5670"/>
        </w:tabs>
        <w:autoSpaceDE w:val="0"/>
        <w:autoSpaceDN w:val="0"/>
        <w:adjustRightInd w:val="0"/>
        <w:snapToGrid w:val="0"/>
        <w:spacing w:line="360" w:lineRule="auto"/>
        <w:ind w:firstLine="300"/>
      </w:pPr>
    </w:p>
    <w:p w14:paraId="5D99BB7F"/>
    <w:p w14:paraId="2D9A670A">
      <w:pPr>
        <w:tabs>
          <w:tab w:val="left" w:pos="5670"/>
        </w:tabs>
        <w:autoSpaceDE w:val="0"/>
        <w:autoSpaceDN w:val="0"/>
        <w:adjustRightInd w:val="0"/>
        <w:snapToGrid w:val="0"/>
        <w:spacing w:line="360" w:lineRule="auto"/>
        <w:ind w:firstLine="300"/>
        <w:rPr>
          <w:rFonts w:hint="eastAsia"/>
        </w:rPr>
      </w:pPr>
    </w:p>
    <w:p w14:paraId="2C5D056A">
      <w:pPr>
        <w:pStyle w:val="10"/>
        <w:rPr>
          <w:rFonts w:hint="eastAsia"/>
        </w:rPr>
      </w:pPr>
    </w:p>
    <w:p w14:paraId="525535E8">
      <w:pPr>
        <w:tabs>
          <w:tab w:val="left" w:pos="5670"/>
        </w:tabs>
        <w:autoSpaceDE w:val="0"/>
        <w:autoSpaceDN w:val="0"/>
        <w:adjustRightInd w:val="0"/>
        <w:snapToGrid w:val="0"/>
        <w:spacing w:line="360" w:lineRule="auto"/>
        <w:ind w:firstLine="300"/>
      </w:pPr>
    </w:p>
    <w:p w14:paraId="11042F77">
      <w:pPr>
        <w:pStyle w:val="15"/>
        <w:jc w:val="center"/>
        <w:rPr>
          <w:rFonts w:hint="eastAsia" w:ascii="宋体" w:hAnsi="宋体"/>
          <w:b/>
          <w:bCs/>
          <w:sz w:val="44"/>
          <w:szCs w:val="44"/>
          <w:lang w:eastAsia="zh-CN"/>
        </w:rPr>
      </w:pPr>
      <w:r>
        <w:rPr>
          <w:rFonts w:hint="eastAsia" w:ascii="宋体" w:hAnsi="宋体"/>
          <w:b/>
          <w:bCs/>
          <w:sz w:val="44"/>
          <w:szCs w:val="44"/>
          <w:highlight w:val="none"/>
          <w:lang w:eastAsia="zh-CN"/>
        </w:rPr>
        <w:t>宁陕县城关镇寨沟村猫儿沟山洪治理项目</w:t>
      </w:r>
    </w:p>
    <w:p w14:paraId="17CEEC66">
      <w:pPr>
        <w:pStyle w:val="15"/>
        <w:rPr>
          <w:rFonts w:hint="eastAsia"/>
        </w:rPr>
      </w:pPr>
    </w:p>
    <w:p w14:paraId="531DB3C3">
      <w:pPr>
        <w:rPr>
          <w:rFonts w:hint="eastAsia"/>
        </w:rPr>
      </w:pPr>
    </w:p>
    <w:p w14:paraId="7C2CF7CB">
      <w:pPr>
        <w:pStyle w:val="10"/>
        <w:rPr>
          <w:rFonts w:hint="eastAsia"/>
        </w:rPr>
      </w:pPr>
    </w:p>
    <w:p w14:paraId="7F4325DF">
      <w:pPr>
        <w:pStyle w:val="10"/>
        <w:rPr>
          <w:rFonts w:hint="eastAsia"/>
        </w:rPr>
      </w:pPr>
    </w:p>
    <w:p w14:paraId="6B2D1DA1">
      <w:pPr>
        <w:outlineLvl w:val="9"/>
        <w:rPr>
          <w:rFonts w:hint="eastAsia" w:ascii="Times New Roman" w:eastAsia="宋体"/>
        </w:rPr>
      </w:pPr>
    </w:p>
    <w:p w14:paraId="1714A1D3">
      <w:pPr>
        <w:spacing w:line="360" w:lineRule="auto"/>
        <w:jc w:val="center"/>
        <w:rPr>
          <w:rFonts w:hint="eastAsia" w:ascii="宋体" w:hAnsi="宋体"/>
          <w:b/>
          <w:kern w:val="0"/>
          <w:sz w:val="44"/>
          <w:szCs w:val="44"/>
        </w:rPr>
      </w:pPr>
      <w:r>
        <w:rPr>
          <w:rFonts w:hint="eastAsia" w:ascii="宋体" w:hAnsi="宋体"/>
          <w:b/>
          <w:kern w:val="0"/>
          <w:sz w:val="44"/>
          <w:szCs w:val="44"/>
        </w:rPr>
        <w:t>响</w:t>
      </w:r>
      <w:r>
        <w:rPr>
          <w:rFonts w:hint="eastAsia" w:ascii="宋体" w:hAnsi="宋体"/>
          <w:b/>
          <w:kern w:val="0"/>
          <w:sz w:val="44"/>
          <w:szCs w:val="44"/>
          <w:lang w:val="en-US" w:eastAsia="zh-CN"/>
        </w:rPr>
        <w:t xml:space="preserve"> </w:t>
      </w:r>
      <w:r>
        <w:rPr>
          <w:rFonts w:hint="eastAsia" w:ascii="宋体" w:hAnsi="宋体"/>
          <w:b/>
          <w:kern w:val="0"/>
          <w:sz w:val="44"/>
          <w:szCs w:val="44"/>
        </w:rPr>
        <w:t>应</w:t>
      </w:r>
      <w:r>
        <w:rPr>
          <w:rFonts w:hint="eastAsia" w:ascii="宋体" w:hAnsi="宋体"/>
          <w:b/>
          <w:kern w:val="0"/>
          <w:sz w:val="44"/>
          <w:szCs w:val="44"/>
          <w:lang w:val="en-US" w:eastAsia="zh-CN"/>
        </w:rPr>
        <w:t xml:space="preserve"> </w:t>
      </w:r>
      <w:r>
        <w:rPr>
          <w:rFonts w:hint="eastAsia" w:ascii="宋体" w:hAnsi="宋体"/>
          <w:b/>
          <w:kern w:val="0"/>
          <w:sz w:val="44"/>
          <w:szCs w:val="44"/>
        </w:rPr>
        <w:t>文</w:t>
      </w:r>
      <w:r>
        <w:rPr>
          <w:rFonts w:hint="eastAsia" w:ascii="宋体" w:hAnsi="宋体"/>
          <w:b/>
          <w:kern w:val="0"/>
          <w:sz w:val="44"/>
          <w:szCs w:val="44"/>
          <w:lang w:val="en-US" w:eastAsia="zh-CN"/>
        </w:rPr>
        <w:t xml:space="preserve"> </w:t>
      </w:r>
      <w:r>
        <w:rPr>
          <w:rFonts w:hint="eastAsia" w:ascii="宋体" w:hAnsi="宋体"/>
          <w:b/>
          <w:kern w:val="0"/>
          <w:sz w:val="44"/>
          <w:szCs w:val="44"/>
        </w:rPr>
        <w:t>件</w:t>
      </w:r>
    </w:p>
    <w:p w14:paraId="12F094F0">
      <w:pPr>
        <w:pStyle w:val="10"/>
        <w:jc w:val="center"/>
        <w:rPr>
          <w:rFonts w:hint="eastAsia"/>
        </w:rPr>
      </w:pPr>
      <w:r>
        <w:rPr>
          <w:rFonts w:hint="eastAsia" w:ascii="仿宋_GB2312" w:hAnsi="仿宋_GB2312" w:eastAsia="仿宋_GB2312" w:cs="仿宋_GB2312"/>
          <w:sz w:val="32"/>
          <w:szCs w:val="32"/>
        </w:rPr>
        <w:t>(格式)</w:t>
      </w:r>
    </w:p>
    <w:p w14:paraId="658BACA3">
      <w:pPr>
        <w:spacing w:line="480" w:lineRule="auto"/>
        <w:rPr>
          <w:rFonts w:hint="eastAsia" w:ascii="仿宋_GB2312" w:hAnsi="宋体" w:eastAsia="仿宋_GB2312"/>
          <w:b/>
          <w:bCs/>
          <w:sz w:val="32"/>
          <w:szCs w:val="32"/>
        </w:rPr>
      </w:pPr>
    </w:p>
    <w:p w14:paraId="36DA6B3C">
      <w:pPr>
        <w:rPr>
          <w:rFonts w:hint="eastAsia"/>
        </w:rPr>
      </w:pPr>
    </w:p>
    <w:p w14:paraId="34FCB955">
      <w:pPr>
        <w:pStyle w:val="10"/>
        <w:rPr>
          <w:rFonts w:hint="eastAsia"/>
        </w:rPr>
      </w:pPr>
    </w:p>
    <w:p w14:paraId="0CE1E55C">
      <w:pPr>
        <w:pStyle w:val="10"/>
        <w:rPr>
          <w:rFonts w:hint="eastAsia"/>
        </w:rPr>
      </w:pPr>
    </w:p>
    <w:p w14:paraId="6A4B9417">
      <w:pPr>
        <w:rPr>
          <w:rFonts w:hint="eastAsia"/>
        </w:rPr>
      </w:pPr>
    </w:p>
    <w:p w14:paraId="7B3A567D">
      <w:pPr>
        <w:spacing w:line="360" w:lineRule="auto"/>
        <w:ind w:left="420" w:leftChars="200" w:firstLine="556" w:firstLineChars="265"/>
        <w:rPr>
          <w:rFonts w:hint="eastAsia"/>
          <w:highlight w:val="yellow"/>
        </w:rPr>
      </w:pPr>
    </w:p>
    <w:p w14:paraId="5BCA861C">
      <w:pPr>
        <w:spacing w:line="360" w:lineRule="auto"/>
        <w:ind w:left="420" w:leftChars="200" w:firstLine="851" w:firstLineChars="265"/>
        <w:rPr>
          <w:rFonts w:hint="eastAsia" w:ascii="仿宋_GB2312" w:hAnsi="宋体" w:eastAsia="仿宋_GB2312"/>
          <w:b/>
          <w:bCs/>
          <w:sz w:val="32"/>
          <w:szCs w:val="32"/>
        </w:rPr>
      </w:pPr>
      <w:r>
        <w:rPr>
          <w:rFonts w:hint="eastAsia" w:ascii="仿宋_GB2312" w:hAnsi="宋体" w:eastAsia="仿宋_GB2312"/>
          <w:b/>
          <w:bCs/>
          <w:sz w:val="32"/>
          <w:szCs w:val="32"/>
        </w:rPr>
        <w:t>供应商</w:t>
      </w:r>
      <w:r>
        <w:rPr>
          <w:rFonts w:hint="eastAsia" w:ascii="仿宋_GB2312" w:hAnsi="宋体" w:eastAsia="仿宋_GB2312"/>
          <w:b/>
          <w:bCs/>
          <w:sz w:val="32"/>
          <w:szCs w:val="32"/>
          <w:lang w:val="en-US" w:eastAsia="zh-CN"/>
        </w:rPr>
        <w:t>名称</w:t>
      </w:r>
      <w:r>
        <w:rPr>
          <w:rFonts w:hint="eastAsia" w:ascii="仿宋_GB2312" w:hAnsi="宋体" w:eastAsia="仿宋_GB2312"/>
          <w:b/>
          <w:bCs/>
          <w:sz w:val="32"/>
          <w:szCs w:val="32"/>
        </w:rPr>
        <w:t>：</w:t>
      </w:r>
      <w:r>
        <w:rPr>
          <w:rFonts w:hint="eastAsia" w:ascii="仿宋_GB2312" w:hAnsi="宋体" w:eastAsia="仿宋_GB2312"/>
          <w:b/>
          <w:bCs/>
          <w:sz w:val="32"/>
          <w:szCs w:val="32"/>
          <w:u w:val="single"/>
        </w:rPr>
        <w:t xml:space="preserve">                     </w:t>
      </w:r>
      <w:r>
        <w:rPr>
          <w:rFonts w:hint="eastAsia" w:ascii="仿宋_GB2312" w:hAnsi="宋体" w:eastAsia="仿宋_GB2312"/>
          <w:b/>
          <w:bCs/>
          <w:sz w:val="32"/>
          <w:szCs w:val="32"/>
        </w:rPr>
        <w:t>（盖章）</w:t>
      </w:r>
    </w:p>
    <w:p w14:paraId="11750277">
      <w:pPr>
        <w:spacing w:line="360" w:lineRule="auto"/>
        <w:ind w:firstLine="1285" w:firstLineChars="400"/>
        <w:rPr>
          <w:rFonts w:hint="eastAsia" w:ascii="仿宋_GB2312" w:hAnsi="宋体" w:eastAsia="仿宋_GB2312"/>
          <w:b/>
          <w:bCs/>
          <w:sz w:val="32"/>
          <w:szCs w:val="32"/>
        </w:rPr>
      </w:pPr>
      <w:r>
        <w:rPr>
          <w:rFonts w:hint="eastAsia" w:ascii="仿宋_GB2312" w:hAnsi="宋体" w:eastAsia="仿宋_GB2312"/>
          <w:b/>
          <w:sz w:val="32"/>
        </w:rPr>
        <w:t>法定代表人或授权代表：</w:t>
      </w:r>
      <w:r>
        <w:rPr>
          <w:rFonts w:hint="eastAsia" w:ascii="仿宋_GB2312" w:hAnsi="宋体" w:eastAsia="仿宋_GB2312"/>
          <w:b/>
          <w:sz w:val="32"/>
          <w:u w:val="single"/>
        </w:rPr>
        <w:t xml:space="preserve">           </w:t>
      </w:r>
      <w:r>
        <w:rPr>
          <w:rFonts w:hint="eastAsia" w:ascii="仿宋_GB2312" w:hAnsi="宋体" w:eastAsia="仿宋_GB2312"/>
          <w:b/>
          <w:bCs/>
          <w:sz w:val="32"/>
          <w:szCs w:val="32"/>
        </w:rPr>
        <w:t>（签字</w:t>
      </w:r>
      <w:r>
        <w:rPr>
          <w:rFonts w:hint="eastAsia" w:ascii="仿宋_GB2312" w:hAnsi="宋体" w:eastAsia="仿宋_GB2312"/>
          <w:b/>
          <w:bCs/>
          <w:sz w:val="32"/>
          <w:szCs w:val="32"/>
          <w:lang w:val="en-US" w:eastAsia="zh-CN"/>
        </w:rPr>
        <w:t>或盖章</w:t>
      </w:r>
      <w:r>
        <w:rPr>
          <w:rFonts w:hint="eastAsia" w:ascii="仿宋_GB2312" w:hAnsi="宋体" w:eastAsia="仿宋_GB2312"/>
          <w:b/>
          <w:bCs/>
          <w:sz w:val="32"/>
          <w:szCs w:val="32"/>
        </w:rPr>
        <w:t>）</w:t>
      </w:r>
    </w:p>
    <w:p w14:paraId="3BE367B0">
      <w:pPr>
        <w:pStyle w:val="10"/>
        <w:rPr>
          <w:rFonts w:hint="eastAsia" w:ascii="微软雅黑" w:hAnsi="微软雅黑" w:eastAsia="微软雅黑" w:cs="微软雅黑"/>
          <w:sz w:val="24"/>
          <w:szCs w:val="24"/>
          <w:lang w:val="zh-CN"/>
        </w:rPr>
      </w:pPr>
      <w:r>
        <w:rPr>
          <w:rFonts w:hint="eastAsia" w:ascii="仿宋_GB2312" w:hAnsi="宋体" w:eastAsia="仿宋_GB2312"/>
          <w:b/>
          <w:bCs/>
          <w:sz w:val="32"/>
          <w:szCs w:val="32"/>
        </w:rPr>
        <w:t>日    期：</w:t>
      </w:r>
      <w:r>
        <w:rPr>
          <w:rFonts w:hint="eastAsia" w:ascii="仿宋_GB2312" w:hAnsi="宋体" w:eastAsia="仿宋_GB2312"/>
          <w:b/>
          <w:bCs/>
          <w:sz w:val="32"/>
          <w:szCs w:val="32"/>
          <w:u w:val="single"/>
        </w:rPr>
        <w:t xml:space="preserve">         </w:t>
      </w:r>
      <w:r>
        <w:rPr>
          <w:rFonts w:hint="eastAsia" w:ascii="仿宋_GB2312" w:hAnsi="宋体" w:eastAsia="仿宋_GB2312"/>
          <w:b/>
          <w:bCs/>
          <w:sz w:val="32"/>
          <w:szCs w:val="32"/>
        </w:rPr>
        <w:t>年</w:t>
      </w:r>
      <w:r>
        <w:rPr>
          <w:rFonts w:hint="eastAsia" w:ascii="仿宋_GB2312" w:hAnsi="宋体" w:eastAsia="仿宋_GB2312"/>
          <w:b/>
          <w:bCs/>
          <w:sz w:val="32"/>
          <w:szCs w:val="32"/>
          <w:u w:val="single"/>
        </w:rPr>
        <w:t xml:space="preserve">        </w:t>
      </w:r>
      <w:r>
        <w:rPr>
          <w:rFonts w:hint="eastAsia" w:ascii="仿宋_GB2312" w:hAnsi="宋体" w:eastAsia="仿宋_GB2312"/>
          <w:b/>
          <w:bCs/>
          <w:sz w:val="32"/>
          <w:szCs w:val="32"/>
        </w:rPr>
        <w:t>月</w:t>
      </w:r>
      <w:r>
        <w:rPr>
          <w:rFonts w:hint="eastAsia" w:ascii="仿宋_GB2312" w:hAnsi="宋体" w:eastAsia="仿宋_GB2312"/>
          <w:b/>
          <w:bCs/>
          <w:sz w:val="32"/>
          <w:szCs w:val="32"/>
          <w:u w:val="single"/>
        </w:rPr>
        <w:t xml:space="preserve">        </w:t>
      </w:r>
      <w:r>
        <w:rPr>
          <w:rFonts w:hint="eastAsia" w:ascii="仿宋_GB2312" w:hAnsi="宋体" w:eastAsia="仿宋_GB2312"/>
          <w:b/>
          <w:bCs/>
          <w:sz w:val="32"/>
          <w:szCs w:val="32"/>
        </w:rPr>
        <w:t>日</w:t>
      </w:r>
    </w:p>
    <w:p w14:paraId="4E674ADB">
      <w:pPr>
        <w:rPr>
          <w:rFonts w:hint="eastAsia"/>
          <w:lang w:val="zh-CN"/>
        </w:rPr>
      </w:pPr>
    </w:p>
    <w:p w14:paraId="7BA8FD80">
      <w:pPr>
        <w:pStyle w:val="10"/>
        <w:rPr>
          <w:rFonts w:hint="eastAsia" w:ascii="微软雅黑" w:hAnsi="微软雅黑" w:eastAsia="微软雅黑" w:cs="微软雅黑"/>
          <w:sz w:val="24"/>
          <w:szCs w:val="24"/>
          <w:lang w:val="zh-CN"/>
        </w:rPr>
      </w:pPr>
    </w:p>
    <w:p w14:paraId="5B6E406C">
      <w:pPr>
        <w:rPr>
          <w:rFonts w:hint="eastAsia"/>
          <w:lang w:val="zh-CN"/>
        </w:rPr>
      </w:pPr>
    </w:p>
    <w:p w14:paraId="28D517B5">
      <w:pPr>
        <w:rPr>
          <w:rFonts w:hint="eastAsia"/>
          <w:lang w:val="en-US" w:eastAsia="zh-CN"/>
        </w:rPr>
      </w:pPr>
    </w:p>
    <w:p w14:paraId="4310ED48">
      <w:pPr>
        <w:bidi w:val="0"/>
        <w:rPr>
          <w:rFonts w:hint="eastAsia"/>
          <w:lang w:val="en-US" w:eastAsia="zh-CN"/>
        </w:rPr>
      </w:pPr>
    </w:p>
    <w:p w14:paraId="56137DAC">
      <w:pPr>
        <w:bidi w:val="0"/>
        <w:rPr>
          <w:rFonts w:hint="eastAsia"/>
          <w:lang w:val="en-US" w:eastAsia="zh-CN"/>
        </w:rPr>
      </w:pPr>
    </w:p>
    <w:p w14:paraId="6F5B57B1">
      <w:pPr>
        <w:autoSpaceDE w:val="0"/>
        <w:autoSpaceDN w:val="0"/>
        <w:adjustRightInd w:val="0"/>
        <w:spacing w:line="360" w:lineRule="auto"/>
        <w:jc w:val="center"/>
        <w:rPr>
          <w:rFonts w:ascii="宋体" w:hAnsi="宋体"/>
          <w:b/>
          <w:bCs/>
          <w:sz w:val="44"/>
          <w:szCs w:val="44"/>
          <w:lang w:val="zh-CN"/>
        </w:rPr>
      </w:pPr>
    </w:p>
    <w:p w14:paraId="0691D006">
      <w:pPr>
        <w:autoSpaceDE w:val="0"/>
        <w:autoSpaceDN w:val="0"/>
        <w:adjustRightInd w:val="0"/>
        <w:spacing w:line="360" w:lineRule="auto"/>
        <w:jc w:val="center"/>
        <w:rPr>
          <w:rFonts w:hint="eastAsia" w:ascii="宋体" w:hAnsi="宋体"/>
          <w:b/>
          <w:bCs/>
          <w:sz w:val="44"/>
          <w:szCs w:val="44"/>
          <w:lang w:val="zh-CN"/>
        </w:rPr>
      </w:pPr>
      <w:r>
        <w:rPr>
          <w:rFonts w:ascii="宋体" w:hAnsi="宋体"/>
          <w:b/>
          <w:bCs/>
          <w:sz w:val="44"/>
          <w:szCs w:val="44"/>
          <w:lang w:val="zh-CN"/>
        </w:rPr>
        <w:t>目      录</w:t>
      </w:r>
    </w:p>
    <w:p w14:paraId="607DF1B4">
      <w:pPr>
        <w:spacing w:before="120" w:beforeLines="50" w:line="560" w:lineRule="exact"/>
        <w:ind w:firstLine="461" w:firstLineChars="164"/>
        <w:rPr>
          <w:rFonts w:hint="eastAsia" w:ascii="宋体" w:hAnsi="宋体"/>
          <w:b/>
          <w:sz w:val="28"/>
          <w:szCs w:val="28"/>
        </w:rPr>
      </w:pPr>
      <w:r>
        <w:rPr>
          <w:rFonts w:hint="eastAsia" w:ascii="宋体" w:hAnsi="宋体"/>
          <w:b/>
          <w:sz w:val="28"/>
          <w:szCs w:val="28"/>
        </w:rPr>
        <w:t>一、 响应函 ……………………………………………页码</w:t>
      </w:r>
    </w:p>
    <w:p w14:paraId="38962A14">
      <w:pPr>
        <w:spacing w:before="120" w:beforeLines="50" w:line="560" w:lineRule="exact"/>
        <w:ind w:firstLine="461" w:firstLineChars="164"/>
        <w:rPr>
          <w:rFonts w:hint="eastAsia" w:ascii="宋体" w:hAnsi="宋体"/>
          <w:b/>
          <w:sz w:val="28"/>
          <w:szCs w:val="28"/>
        </w:rPr>
      </w:pPr>
      <w:r>
        <w:rPr>
          <w:rFonts w:hint="eastAsia" w:ascii="宋体" w:hAnsi="宋体"/>
          <w:b/>
          <w:sz w:val="28"/>
          <w:szCs w:val="28"/>
        </w:rPr>
        <w:t>二、 首次磋商报价表 ………………………………………</w:t>
      </w:r>
    </w:p>
    <w:p w14:paraId="4888B54E">
      <w:pPr>
        <w:spacing w:before="120" w:beforeLines="50" w:line="560" w:lineRule="exact"/>
        <w:ind w:firstLine="461" w:firstLineChars="164"/>
        <w:rPr>
          <w:rFonts w:hint="eastAsia" w:ascii="宋体" w:hAnsi="宋体"/>
          <w:b/>
          <w:sz w:val="28"/>
          <w:szCs w:val="28"/>
        </w:rPr>
      </w:pPr>
      <w:r>
        <w:rPr>
          <w:rFonts w:ascii="宋体" w:hAnsi="宋体"/>
          <w:b/>
          <w:sz w:val="28"/>
          <w:szCs w:val="28"/>
        </w:rPr>
        <w:t>三、</w:t>
      </w:r>
      <w:r>
        <w:rPr>
          <w:rFonts w:hint="eastAsia" w:ascii="宋体" w:hAnsi="宋体"/>
          <w:b/>
          <w:sz w:val="28"/>
          <w:szCs w:val="28"/>
        </w:rPr>
        <w:t xml:space="preserve"> </w:t>
      </w:r>
      <w:r>
        <w:rPr>
          <w:rFonts w:hint="eastAsia" w:ascii="宋体" w:hAnsi="宋体"/>
          <w:b/>
          <w:sz w:val="28"/>
          <w:szCs w:val="28"/>
          <w:lang w:val="zh-CN" w:eastAsia="zh-CN"/>
        </w:rPr>
        <w:t>已标价的工程量清单</w:t>
      </w:r>
      <w:r>
        <w:rPr>
          <w:rFonts w:ascii="宋体" w:hAnsi="宋体"/>
          <w:b/>
          <w:sz w:val="28"/>
          <w:szCs w:val="28"/>
        </w:rPr>
        <w:t xml:space="preserve"> …………………………</w:t>
      </w:r>
      <w:r>
        <w:rPr>
          <w:rFonts w:hint="eastAsia" w:ascii="宋体" w:hAnsi="宋体"/>
          <w:b/>
          <w:sz w:val="28"/>
          <w:szCs w:val="28"/>
        </w:rPr>
        <w:t>………</w:t>
      </w:r>
    </w:p>
    <w:p w14:paraId="6D78F8E2">
      <w:pPr>
        <w:spacing w:before="120" w:beforeLines="50" w:line="560" w:lineRule="exact"/>
        <w:ind w:firstLine="461" w:firstLineChars="164"/>
        <w:rPr>
          <w:rFonts w:hint="eastAsia" w:ascii="宋体" w:hAnsi="宋体"/>
          <w:b/>
          <w:sz w:val="28"/>
          <w:szCs w:val="28"/>
        </w:rPr>
      </w:pPr>
      <w:r>
        <w:rPr>
          <w:rFonts w:hint="eastAsia" w:ascii="宋体" w:hAnsi="宋体"/>
          <w:b/>
          <w:sz w:val="28"/>
          <w:szCs w:val="28"/>
          <w:lang w:val="en-US" w:eastAsia="zh-CN"/>
        </w:rPr>
        <w:t>四</w:t>
      </w:r>
      <w:r>
        <w:rPr>
          <w:rFonts w:ascii="宋体" w:hAnsi="宋体"/>
          <w:b/>
          <w:sz w:val="28"/>
          <w:szCs w:val="28"/>
        </w:rPr>
        <w:t>、</w:t>
      </w:r>
      <w:r>
        <w:rPr>
          <w:rFonts w:hint="eastAsia" w:ascii="宋体" w:hAnsi="宋体"/>
          <w:b/>
          <w:sz w:val="28"/>
          <w:szCs w:val="28"/>
        </w:rPr>
        <w:t xml:space="preserve"> 供应商资格证明文件 …………………………………</w:t>
      </w:r>
    </w:p>
    <w:p w14:paraId="0CA46D36">
      <w:pPr>
        <w:spacing w:before="120" w:beforeLines="50" w:line="560" w:lineRule="exact"/>
        <w:ind w:firstLine="461" w:firstLineChars="164"/>
        <w:rPr>
          <w:rFonts w:hint="eastAsia" w:ascii="宋体" w:hAnsi="宋体"/>
          <w:b/>
          <w:sz w:val="28"/>
          <w:szCs w:val="28"/>
        </w:rPr>
      </w:pPr>
      <w:r>
        <w:rPr>
          <w:rFonts w:hint="eastAsia" w:ascii="宋体" w:hAnsi="宋体"/>
          <w:b/>
          <w:sz w:val="28"/>
          <w:szCs w:val="28"/>
          <w:lang w:val="en-US" w:eastAsia="zh-CN"/>
        </w:rPr>
        <w:t>五</w:t>
      </w:r>
      <w:r>
        <w:rPr>
          <w:rFonts w:hint="eastAsia" w:ascii="宋体" w:hAnsi="宋体"/>
          <w:b/>
          <w:sz w:val="28"/>
          <w:szCs w:val="28"/>
        </w:rPr>
        <w:t>、 合同条款偏离</w:t>
      </w:r>
      <w:r>
        <w:rPr>
          <w:rFonts w:hint="eastAsia" w:ascii="宋体" w:hAnsi="宋体"/>
          <w:b/>
          <w:sz w:val="28"/>
          <w:szCs w:val="28"/>
          <w:lang w:eastAsia="zh-CN"/>
        </w:rPr>
        <w:t>表</w:t>
      </w:r>
      <w:r>
        <w:rPr>
          <w:rFonts w:hint="eastAsia" w:ascii="宋体" w:hAnsi="宋体"/>
          <w:b/>
          <w:sz w:val="28"/>
          <w:szCs w:val="28"/>
          <w:lang w:val="en-US" w:eastAsia="zh-CN"/>
        </w:rPr>
        <w:t xml:space="preserve"> </w:t>
      </w:r>
      <w:r>
        <w:rPr>
          <w:rFonts w:hint="eastAsia" w:ascii="宋体" w:hAnsi="宋体"/>
          <w:b/>
          <w:sz w:val="28"/>
          <w:szCs w:val="28"/>
        </w:rPr>
        <w:t>…………………………………………</w:t>
      </w:r>
    </w:p>
    <w:p w14:paraId="473E788B">
      <w:pPr>
        <w:spacing w:before="120" w:beforeLines="50" w:line="560" w:lineRule="exact"/>
        <w:ind w:firstLine="461" w:firstLineChars="164"/>
        <w:rPr>
          <w:rFonts w:ascii="宋体" w:hAnsi="宋体"/>
          <w:b/>
          <w:sz w:val="28"/>
          <w:szCs w:val="28"/>
        </w:rPr>
      </w:pPr>
      <w:r>
        <w:rPr>
          <w:rFonts w:hint="eastAsia" w:ascii="宋体" w:hAnsi="宋体"/>
          <w:b/>
          <w:sz w:val="28"/>
          <w:szCs w:val="28"/>
          <w:lang w:val="en-US" w:eastAsia="zh-CN"/>
        </w:rPr>
        <w:t>六</w:t>
      </w:r>
      <w:r>
        <w:rPr>
          <w:rFonts w:hint="eastAsia" w:ascii="宋体" w:hAnsi="宋体"/>
          <w:b/>
          <w:sz w:val="28"/>
          <w:szCs w:val="28"/>
        </w:rPr>
        <w:t>、 响应方案说</w:t>
      </w:r>
      <w:r>
        <w:rPr>
          <w:rFonts w:hint="eastAsia" w:ascii="宋体" w:hAnsi="宋体"/>
          <w:b/>
          <w:sz w:val="28"/>
          <w:szCs w:val="28"/>
          <w:lang w:val="en-US" w:eastAsia="zh-CN"/>
        </w:rPr>
        <w:t>明</w:t>
      </w:r>
      <w:r>
        <w:rPr>
          <w:rFonts w:hint="eastAsia" w:ascii="宋体" w:hAnsi="宋体"/>
          <w:b/>
          <w:sz w:val="28"/>
          <w:szCs w:val="28"/>
        </w:rPr>
        <w:t>……………………………………………</w:t>
      </w:r>
    </w:p>
    <w:p w14:paraId="473E3151">
      <w:pPr>
        <w:spacing w:before="120" w:beforeLines="50" w:line="560" w:lineRule="exact"/>
        <w:ind w:firstLine="461" w:firstLineChars="164"/>
        <w:rPr>
          <w:rFonts w:hint="eastAsia" w:ascii="宋体" w:hAnsi="宋体"/>
          <w:b/>
          <w:sz w:val="28"/>
          <w:szCs w:val="28"/>
        </w:rPr>
      </w:pPr>
      <w:r>
        <w:rPr>
          <w:rFonts w:hint="eastAsia" w:ascii="宋体" w:hAnsi="宋体"/>
          <w:b/>
          <w:sz w:val="28"/>
          <w:szCs w:val="28"/>
        </w:rPr>
        <w:t>七、 业绩的有关证明材料</w:t>
      </w:r>
      <w:r>
        <w:rPr>
          <w:rFonts w:hint="eastAsia" w:ascii="宋体" w:hAnsi="宋体"/>
          <w:b/>
          <w:sz w:val="28"/>
          <w:szCs w:val="28"/>
          <w:lang w:val="en-US" w:eastAsia="zh-CN"/>
        </w:rPr>
        <w:t xml:space="preserve"> </w:t>
      </w:r>
      <w:r>
        <w:rPr>
          <w:rFonts w:hint="eastAsia" w:ascii="宋体" w:hAnsi="宋体"/>
          <w:b/>
          <w:sz w:val="28"/>
          <w:szCs w:val="28"/>
        </w:rPr>
        <w:t>…………………………………</w:t>
      </w:r>
    </w:p>
    <w:p w14:paraId="476D9C25">
      <w:pPr>
        <w:spacing w:before="120" w:beforeLines="50" w:line="560" w:lineRule="exact"/>
        <w:ind w:firstLine="461" w:firstLineChars="164"/>
        <w:rPr>
          <w:rFonts w:hint="eastAsia" w:ascii="宋体" w:hAnsi="宋体"/>
          <w:b/>
          <w:sz w:val="28"/>
          <w:szCs w:val="28"/>
        </w:rPr>
      </w:pPr>
      <w:r>
        <w:rPr>
          <w:rFonts w:hint="eastAsia" w:ascii="宋体" w:hAnsi="宋体"/>
          <w:b/>
          <w:sz w:val="28"/>
          <w:szCs w:val="28"/>
        </w:rPr>
        <w:t xml:space="preserve">八、 </w:t>
      </w:r>
      <w:r>
        <w:rPr>
          <w:rFonts w:hint="eastAsia" w:ascii="宋体" w:hAnsi="宋体" w:eastAsia="宋体" w:cs="Times New Roman"/>
          <w:b/>
          <w:sz w:val="28"/>
          <w:szCs w:val="28"/>
          <w:lang w:val="en-US" w:eastAsia="zh-CN"/>
        </w:rPr>
        <w:t xml:space="preserve">拒绝政府采购领域商业贿赂承诺书 </w:t>
      </w:r>
      <w:r>
        <w:rPr>
          <w:rFonts w:hint="eastAsia" w:ascii="宋体" w:hAnsi="宋体"/>
          <w:b/>
          <w:sz w:val="28"/>
          <w:szCs w:val="28"/>
        </w:rPr>
        <w:t>…………………</w:t>
      </w:r>
    </w:p>
    <w:p w14:paraId="6D993CBF">
      <w:pPr>
        <w:spacing w:before="120" w:beforeLines="50" w:line="560" w:lineRule="exact"/>
        <w:ind w:firstLine="461" w:firstLineChars="164"/>
        <w:rPr>
          <w:rFonts w:hint="default"/>
          <w:lang w:val="en-US" w:eastAsia="zh-CN"/>
        </w:rPr>
      </w:pPr>
      <w:r>
        <w:rPr>
          <w:rFonts w:hint="eastAsia" w:ascii="宋体" w:hAnsi="宋体"/>
          <w:b/>
          <w:sz w:val="28"/>
          <w:szCs w:val="28"/>
        </w:rPr>
        <w:t>九、 供应商认为有必要补充说明的事项</w:t>
      </w:r>
      <w:r>
        <w:rPr>
          <w:rFonts w:hint="eastAsia" w:ascii="宋体" w:hAnsi="宋体"/>
          <w:b/>
          <w:sz w:val="28"/>
          <w:szCs w:val="28"/>
          <w:lang w:val="en-US" w:eastAsia="zh-CN"/>
        </w:rPr>
        <w:t xml:space="preserve"> </w:t>
      </w:r>
      <w:r>
        <w:rPr>
          <w:rFonts w:hint="eastAsia" w:ascii="宋体" w:hAnsi="宋体"/>
          <w:b/>
          <w:sz w:val="28"/>
          <w:szCs w:val="28"/>
        </w:rPr>
        <w:t>……………………</w:t>
      </w:r>
    </w:p>
    <w:p w14:paraId="4C5E984F">
      <w:pPr>
        <w:bidi w:val="0"/>
        <w:rPr>
          <w:rFonts w:hint="eastAsia"/>
          <w:lang w:val="zh-CN" w:eastAsia="zh-CN"/>
        </w:rPr>
      </w:pPr>
    </w:p>
    <w:p w14:paraId="51BC4C5C">
      <w:pPr>
        <w:autoSpaceDE w:val="0"/>
        <w:autoSpaceDN w:val="0"/>
        <w:adjustRightInd w:val="0"/>
        <w:snapToGrid w:val="0"/>
        <w:spacing w:line="360" w:lineRule="auto"/>
        <w:jc w:val="center"/>
        <w:outlineLvl w:val="9"/>
        <w:rPr>
          <w:rFonts w:hint="eastAsia" w:ascii="黑体" w:hAnsi="黑体" w:eastAsia="黑体" w:cs="黑体"/>
          <w:b/>
          <w:bCs/>
          <w:kern w:val="2"/>
          <w:sz w:val="32"/>
          <w:szCs w:val="32"/>
          <w:lang w:val="zh-CN" w:eastAsia="zh-CN" w:bidi="ar-SA"/>
        </w:rPr>
      </w:pPr>
    </w:p>
    <w:p w14:paraId="1AE94AF7">
      <w:pPr>
        <w:pStyle w:val="10"/>
        <w:rPr>
          <w:rFonts w:hint="eastAsia" w:ascii="黑体" w:hAnsi="黑体" w:eastAsia="黑体" w:cs="黑体"/>
          <w:b/>
          <w:bCs/>
          <w:kern w:val="2"/>
          <w:sz w:val="32"/>
          <w:szCs w:val="32"/>
          <w:lang w:val="zh-CN" w:eastAsia="zh-CN" w:bidi="ar-SA"/>
        </w:rPr>
      </w:pPr>
    </w:p>
    <w:p w14:paraId="2940FAC8">
      <w:pPr>
        <w:rPr>
          <w:rFonts w:hint="eastAsia" w:ascii="黑体" w:hAnsi="黑体" w:eastAsia="黑体" w:cs="黑体"/>
          <w:b/>
          <w:bCs/>
          <w:kern w:val="2"/>
          <w:sz w:val="32"/>
          <w:szCs w:val="32"/>
          <w:lang w:val="zh-CN" w:eastAsia="zh-CN" w:bidi="ar-SA"/>
        </w:rPr>
      </w:pPr>
    </w:p>
    <w:p w14:paraId="1EA5E987">
      <w:pPr>
        <w:pStyle w:val="10"/>
        <w:rPr>
          <w:rFonts w:hint="eastAsia" w:ascii="黑体" w:hAnsi="黑体" w:eastAsia="黑体" w:cs="黑体"/>
          <w:b/>
          <w:bCs/>
          <w:kern w:val="2"/>
          <w:sz w:val="32"/>
          <w:szCs w:val="32"/>
          <w:lang w:val="zh-CN" w:eastAsia="zh-CN" w:bidi="ar-SA"/>
        </w:rPr>
      </w:pPr>
    </w:p>
    <w:p w14:paraId="572FCD43">
      <w:pPr>
        <w:rPr>
          <w:rFonts w:hint="eastAsia" w:ascii="黑体" w:hAnsi="黑体" w:eastAsia="黑体" w:cs="黑体"/>
          <w:b/>
          <w:bCs/>
          <w:kern w:val="2"/>
          <w:sz w:val="32"/>
          <w:szCs w:val="32"/>
          <w:lang w:val="zh-CN" w:eastAsia="zh-CN" w:bidi="ar-SA"/>
        </w:rPr>
      </w:pPr>
    </w:p>
    <w:p w14:paraId="0B53C2FE">
      <w:pPr>
        <w:pStyle w:val="10"/>
        <w:rPr>
          <w:rFonts w:hint="eastAsia" w:ascii="黑体" w:hAnsi="黑体" w:eastAsia="黑体" w:cs="黑体"/>
          <w:b/>
          <w:bCs/>
          <w:kern w:val="2"/>
          <w:sz w:val="32"/>
          <w:szCs w:val="32"/>
          <w:lang w:val="zh-CN" w:eastAsia="zh-CN" w:bidi="ar-SA"/>
        </w:rPr>
      </w:pPr>
    </w:p>
    <w:p w14:paraId="598B2C37">
      <w:pPr>
        <w:rPr>
          <w:rFonts w:hint="eastAsia" w:ascii="黑体" w:hAnsi="黑体" w:eastAsia="黑体" w:cs="黑体"/>
          <w:b/>
          <w:bCs/>
          <w:kern w:val="2"/>
          <w:sz w:val="32"/>
          <w:szCs w:val="32"/>
          <w:lang w:val="zh-CN" w:eastAsia="zh-CN" w:bidi="ar-SA"/>
        </w:rPr>
      </w:pPr>
    </w:p>
    <w:p w14:paraId="4F80DAE1">
      <w:pPr>
        <w:pStyle w:val="10"/>
        <w:rPr>
          <w:rFonts w:hint="eastAsia" w:ascii="黑体" w:hAnsi="黑体" w:eastAsia="黑体" w:cs="黑体"/>
          <w:b/>
          <w:bCs/>
          <w:kern w:val="2"/>
          <w:sz w:val="32"/>
          <w:szCs w:val="32"/>
          <w:lang w:val="zh-CN" w:eastAsia="zh-CN" w:bidi="ar-SA"/>
        </w:rPr>
      </w:pPr>
    </w:p>
    <w:p w14:paraId="62C8FCA4">
      <w:pPr>
        <w:rPr>
          <w:rFonts w:hint="eastAsia" w:ascii="黑体" w:hAnsi="黑体" w:eastAsia="黑体" w:cs="黑体"/>
          <w:b/>
          <w:bCs/>
          <w:kern w:val="2"/>
          <w:sz w:val="32"/>
          <w:szCs w:val="32"/>
          <w:lang w:val="zh-CN" w:eastAsia="zh-CN" w:bidi="ar-SA"/>
        </w:rPr>
      </w:pPr>
    </w:p>
    <w:p w14:paraId="382D4A62">
      <w:pPr>
        <w:pStyle w:val="10"/>
        <w:rPr>
          <w:rFonts w:hint="eastAsia" w:ascii="黑体" w:hAnsi="黑体" w:eastAsia="黑体" w:cs="黑体"/>
          <w:b/>
          <w:bCs/>
          <w:kern w:val="2"/>
          <w:sz w:val="32"/>
          <w:szCs w:val="32"/>
          <w:lang w:val="zh-CN" w:eastAsia="zh-CN" w:bidi="ar-SA"/>
        </w:rPr>
      </w:pPr>
    </w:p>
    <w:p w14:paraId="16D34819">
      <w:pPr>
        <w:rPr>
          <w:rFonts w:hint="eastAsia" w:ascii="黑体" w:hAnsi="黑体" w:eastAsia="黑体" w:cs="黑体"/>
          <w:b/>
          <w:bCs/>
          <w:kern w:val="2"/>
          <w:sz w:val="32"/>
          <w:szCs w:val="32"/>
          <w:lang w:val="zh-CN" w:eastAsia="zh-CN" w:bidi="ar-SA"/>
        </w:rPr>
      </w:pPr>
    </w:p>
    <w:p w14:paraId="1AB83D2C">
      <w:pPr>
        <w:pStyle w:val="15"/>
        <w:rPr>
          <w:rFonts w:hint="eastAsia" w:ascii="黑体" w:hAnsi="黑体" w:eastAsia="黑体" w:cs="黑体"/>
          <w:b/>
          <w:bCs/>
          <w:kern w:val="2"/>
          <w:sz w:val="32"/>
          <w:szCs w:val="32"/>
          <w:lang w:val="zh-CN" w:eastAsia="zh-CN" w:bidi="ar-SA"/>
        </w:rPr>
      </w:pPr>
    </w:p>
    <w:p w14:paraId="114C4DDD">
      <w:pPr>
        <w:pStyle w:val="10"/>
        <w:rPr>
          <w:rFonts w:hint="eastAsia"/>
          <w:lang w:val="zh-CN" w:eastAsia="zh-CN"/>
        </w:rPr>
      </w:pPr>
    </w:p>
    <w:p w14:paraId="5ECCD316">
      <w:pPr>
        <w:rPr>
          <w:rFonts w:hint="eastAsia" w:ascii="黑体" w:hAnsi="黑体" w:eastAsia="黑体" w:cs="黑体"/>
          <w:b/>
          <w:bCs/>
          <w:kern w:val="2"/>
          <w:sz w:val="32"/>
          <w:szCs w:val="32"/>
          <w:lang w:val="zh-CN" w:eastAsia="zh-CN" w:bidi="ar-SA"/>
        </w:rPr>
      </w:pPr>
    </w:p>
    <w:p w14:paraId="18204C3C">
      <w:pPr>
        <w:autoSpaceDE w:val="0"/>
        <w:autoSpaceDN w:val="0"/>
        <w:adjustRightInd w:val="0"/>
        <w:snapToGrid w:val="0"/>
        <w:spacing w:line="360" w:lineRule="auto"/>
        <w:jc w:val="center"/>
        <w:outlineLvl w:val="9"/>
        <w:rPr>
          <w:rFonts w:hint="eastAsia" w:ascii="黑体" w:hAnsi="黑体" w:eastAsia="黑体" w:cs="黑体"/>
          <w:b/>
          <w:bCs/>
          <w:kern w:val="2"/>
          <w:sz w:val="32"/>
          <w:szCs w:val="32"/>
          <w:lang w:val="zh-CN" w:eastAsia="zh-CN" w:bidi="ar-SA"/>
        </w:rPr>
      </w:pPr>
    </w:p>
    <w:p w14:paraId="50E05BDC">
      <w:pPr>
        <w:autoSpaceDE w:val="0"/>
        <w:autoSpaceDN w:val="0"/>
        <w:adjustRightInd w:val="0"/>
        <w:snapToGrid w:val="0"/>
        <w:spacing w:line="360" w:lineRule="auto"/>
        <w:jc w:val="center"/>
        <w:outlineLvl w:val="9"/>
        <w:rPr>
          <w:rFonts w:hint="eastAsia" w:ascii="黑体" w:hAnsi="黑体" w:eastAsia="黑体" w:cs="黑体"/>
          <w:b/>
          <w:bCs/>
          <w:kern w:val="2"/>
          <w:sz w:val="32"/>
          <w:szCs w:val="32"/>
          <w:lang w:val="zh-CN" w:eastAsia="zh-CN" w:bidi="ar-SA"/>
        </w:rPr>
      </w:pPr>
      <w:r>
        <w:rPr>
          <w:rFonts w:hint="eastAsia" w:ascii="黑体" w:hAnsi="黑体" w:eastAsia="黑体" w:cs="黑体"/>
          <w:b/>
          <w:bCs/>
          <w:kern w:val="2"/>
          <w:sz w:val="32"/>
          <w:szCs w:val="32"/>
          <w:lang w:val="zh-CN" w:eastAsia="zh-CN" w:bidi="ar-SA"/>
        </w:rPr>
        <w:t>一、响应函</w:t>
      </w:r>
    </w:p>
    <w:p w14:paraId="5124F238">
      <w:pPr>
        <w:keepNext w:val="0"/>
        <w:keepLines w:val="0"/>
        <w:pageBreakBefore w:val="0"/>
        <w:widowControl w:val="0"/>
        <w:kinsoku/>
        <w:wordWrap/>
        <w:overflowPunct/>
        <w:topLinePunct w:val="0"/>
        <w:bidi w:val="0"/>
        <w:snapToGrid w:val="0"/>
        <w:spacing w:line="360" w:lineRule="auto"/>
        <w:textAlignment w:val="auto"/>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u w:val="single"/>
        </w:rPr>
        <w:t xml:space="preserve">     （采购人名称）    ：</w:t>
      </w:r>
    </w:p>
    <w:p w14:paraId="57389BF9">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我单位收到贵公司关于</w:t>
      </w:r>
      <w:r>
        <w:rPr>
          <w:rFonts w:hint="eastAsia" w:ascii="微软雅黑" w:hAnsi="微软雅黑" w:eastAsia="微软雅黑" w:cs="微软雅黑"/>
          <w:sz w:val="24"/>
          <w:szCs w:val="24"/>
          <w:u w:val="single"/>
          <w:lang w:eastAsia="zh-CN"/>
        </w:rPr>
        <w:t>宁陕县城关镇寨沟村猫儿沟山洪治理项目</w:t>
      </w:r>
      <w:r>
        <w:rPr>
          <w:rFonts w:hint="eastAsia" w:ascii="微软雅黑" w:hAnsi="微软雅黑" w:eastAsia="微软雅黑" w:cs="微软雅黑"/>
          <w:sz w:val="24"/>
          <w:szCs w:val="24"/>
          <w:u w:val="single"/>
        </w:rPr>
        <w:t>（项目编号：</w:t>
      </w:r>
      <w:r>
        <w:rPr>
          <w:rFonts w:hint="eastAsia" w:ascii="微软雅黑" w:hAnsi="微软雅黑" w:eastAsia="微软雅黑" w:cs="微软雅黑"/>
          <w:sz w:val="24"/>
          <w:szCs w:val="24"/>
          <w:u w:val="single"/>
          <w:lang w:val="en-US" w:eastAsia="zh-CN"/>
        </w:rPr>
        <w:t>ZCPC-2025-061</w:t>
      </w:r>
      <w:r>
        <w:rPr>
          <w:rFonts w:hint="eastAsia" w:ascii="微软雅黑" w:hAnsi="微软雅黑" w:eastAsia="微软雅黑" w:cs="微软雅黑"/>
          <w:sz w:val="24"/>
          <w:szCs w:val="24"/>
          <w:u w:val="single"/>
          <w:lang w:eastAsia="zh-CN"/>
        </w:rPr>
        <w:t>）</w:t>
      </w:r>
      <w:r>
        <w:rPr>
          <w:rFonts w:hint="eastAsia" w:ascii="微软雅黑" w:hAnsi="微软雅黑" w:eastAsia="微软雅黑" w:cs="微软雅黑"/>
          <w:sz w:val="24"/>
          <w:szCs w:val="24"/>
        </w:rPr>
        <w:t>磋商文件，经详细研究，我们决定参加本次</w:t>
      </w:r>
      <w:r>
        <w:rPr>
          <w:rFonts w:hint="eastAsia" w:ascii="微软雅黑" w:hAnsi="微软雅黑" w:eastAsia="微软雅黑" w:cs="微软雅黑"/>
          <w:sz w:val="24"/>
          <w:szCs w:val="24"/>
          <w:lang w:val="en-US" w:eastAsia="zh-CN"/>
        </w:rPr>
        <w:t>采购</w:t>
      </w:r>
      <w:r>
        <w:rPr>
          <w:rFonts w:hint="eastAsia" w:ascii="微软雅黑" w:hAnsi="微软雅黑" w:eastAsia="微软雅黑" w:cs="微软雅黑"/>
          <w:sz w:val="24"/>
          <w:szCs w:val="24"/>
        </w:rPr>
        <w:t>活动。为此，我方郑重声明以下诸点，并负法律责任。</w:t>
      </w:r>
    </w:p>
    <w:p w14:paraId="658EAAA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一、愿意按照磋商文件中的一切要求，向采购人提供所需工程内容。</w:t>
      </w:r>
    </w:p>
    <w:p w14:paraId="4D99582D">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二、按磋商文件的规定，我公司的首次磋商报价为：人民币（大写）：</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元），并对其后的磋商报价负法律责任。</w:t>
      </w:r>
    </w:p>
    <w:p w14:paraId="4E389A2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三、我方保证</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提供的数据和材料真实、准确。否则，愿承担相关的法律责任。</w:t>
      </w:r>
    </w:p>
    <w:p w14:paraId="44FC092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四、我方已详细阅读了磋商文件，完全理解并放弃提出含糊不清或易形成歧义的表述和资料。</w:t>
      </w:r>
    </w:p>
    <w:p w14:paraId="3F3D68C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五、我方愿意向贵方提供任何与本次磋商有关的数据、情况和技术资料，若贵方需要，我方愿意提供我方做出的一切承诺的证明材料。</w:t>
      </w:r>
    </w:p>
    <w:p w14:paraId="7817A1B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六、我方</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有效期为</w:t>
      </w:r>
      <w:r>
        <w:rPr>
          <w:rFonts w:hint="eastAsia" w:ascii="微软雅黑" w:hAnsi="微软雅黑" w:eastAsia="微软雅黑" w:cs="微软雅黑"/>
          <w:sz w:val="24"/>
          <w:szCs w:val="24"/>
          <w:lang w:eastAsia="zh-CN"/>
        </w:rPr>
        <w:t>自响应文件递交截止之日起</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个日历日，磋商后在规定的</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有效期内撤回</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，我们愿接受政府采购的有关处罚决定。</w:t>
      </w:r>
    </w:p>
    <w:p w14:paraId="1C526C3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七、我方承诺遵守《中华人民共和国政府采购法》及其实施条例的有关规定，保证在获得成交资格后：</w:t>
      </w:r>
    </w:p>
    <w:p w14:paraId="559217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（1）按照磋商文件确定的事项签订合同，履行双方所签订的合同，并承担合同规定的责任和义务；</w:t>
      </w:r>
    </w:p>
    <w:p w14:paraId="7B03040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（2）我方保证在</w:t>
      </w:r>
      <w:r>
        <w:rPr>
          <w:rFonts w:hint="eastAsia" w:ascii="微软雅黑" w:hAnsi="微软雅黑" w:eastAsia="微软雅黑" w:cs="微软雅黑"/>
          <w:b/>
          <w:bCs/>
          <w:sz w:val="24"/>
          <w:szCs w:val="24"/>
          <w:lang w:val="en-US" w:eastAsia="zh-CN"/>
        </w:rPr>
        <w:t>成交</w:t>
      </w:r>
      <w:r>
        <w:rPr>
          <w:rFonts w:hint="eastAsia" w:ascii="微软雅黑" w:hAnsi="微软雅黑" w:eastAsia="微软雅黑" w:cs="微软雅黑"/>
          <w:b/>
          <w:bCs/>
          <w:sz w:val="24"/>
          <w:szCs w:val="24"/>
        </w:rPr>
        <w:t>公告发布后</w:t>
      </w:r>
      <w:r>
        <w:rPr>
          <w:rFonts w:hint="eastAsia" w:ascii="微软雅黑" w:hAnsi="微软雅黑" w:eastAsia="微软雅黑" w:cs="微软雅黑"/>
          <w:b/>
          <w:bCs/>
          <w:sz w:val="24"/>
          <w:szCs w:val="24"/>
          <w:lang w:val="en-US" w:eastAsia="zh-CN"/>
        </w:rPr>
        <w:t>7</w:t>
      </w:r>
      <w:r>
        <w:rPr>
          <w:rFonts w:hint="eastAsia" w:ascii="微软雅黑" w:hAnsi="微软雅黑" w:eastAsia="微软雅黑" w:cs="微软雅黑"/>
          <w:b/>
          <w:bCs/>
          <w:sz w:val="24"/>
          <w:szCs w:val="24"/>
        </w:rPr>
        <w:t>个工作日内按规定和标准向贵方缴纳</w:t>
      </w:r>
      <w:r>
        <w:rPr>
          <w:rFonts w:hint="eastAsia" w:ascii="微软雅黑" w:hAnsi="微软雅黑" w:eastAsia="微软雅黑" w:cs="微软雅黑"/>
          <w:b/>
          <w:bCs/>
          <w:sz w:val="24"/>
          <w:szCs w:val="24"/>
          <w:lang w:val="en-US" w:eastAsia="zh-CN"/>
        </w:rPr>
        <w:t>招标代理</w:t>
      </w:r>
      <w:r>
        <w:rPr>
          <w:rFonts w:hint="eastAsia" w:ascii="微软雅黑" w:hAnsi="微软雅黑" w:eastAsia="微软雅黑" w:cs="微软雅黑"/>
          <w:b/>
          <w:bCs/>
          <w:sz w:val="24"/>
          <w:szCs w:val="24"/>
        </w:rPr>
        <w:t>服务费；</w:t>
      </w:r>
    </w:p>
    <w:p w14:paraId="4AFD201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有效期延长至合同履行完毕。</w:t>
      </w:r>
    </w:p>
    <w:p w14:paraId="0D6BA5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八、我方完全理解最低报价不是成交的唯一条件，并尊重磋商小组的评评审结论和</w:t>
      </w:r>
      <w:r>
        <w:rPr>
          <w:rFonts w:hint="eastAsia" w:ascii="微软雅黑" w:hAnsi="微软雅黑" w:eastAsia="微软雅黑" w:cs="微软雅黑"/>
          <w:sz w:val="24"/>
          <w:szCs w:val="24"/>
          <w:lang w:val="en-US" w:eastAsia="zh-CN"/>
        </w:rPr>
        <w:t>定标</w:t>
      </w:r>
      <w:r>
        <w:rPr>
          <w:rFonts w:hint="eastAsia" w:ascii="微软雅黑" w:hAnsi="微软雅黑" w:eastAsia="微软雅黑" w:cs="微软雅黑"/>
          <w:sz w:val="24"/>
          <w:szCs w:val="24"/>
        </w:rPr>
        <w:t>结果。</w:t>
      </w:r>
    </w:p>
    <w:p w14:paraId="7DFF025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九、一旦我方成交,我方同意与使用单位签订保密协议。</w:t>
      </w:r>
    </w:p>
    <w:p w14:paraId="382B39E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sz w:val="24"/>
          <w:szCs w:val="24"/>
        </w:rPr>
        <w:t>十、有关于本</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的函电，请按下列地址联系</w:t>
      </w:r>
      <w:r>
        <w:rPr>
          <w:rFonts w:hint="eastAsia" w:ascii="微软雅黑" w:hAnsi="微软雅黑" w:eastAsia="微软雅黑" w:cs="微软雅黑"/>
          <w:sz w:val="24"/>
          <w:szCs w:val="24"/>
          <w:lang w:eastAsia="zh-CN"/>
        </w:rPr>
        <w:t>：</w:t>
      </w:r>
    </w:p>
    <w:p w14:paraId="6C923B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b/>
          <w:sz w:val="24"/>
          <w:szCs w:val="24"/>
          <w:u w:val="single"/>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lang w:val="en-US" w:eastAsia="zh-CN"/>
        </w:rPr>
        <w:t>名</w:t>
      </w:r>
      <w:r>
        <w:rPr>
          <w:rFonts w:hint="eastAsia" w:ascii="微软雅黑" w:hAnsi="微软雅黑" w:eastAsia="微软雅黑" w:cs="微软雅黑"/>
          <w:sz w:val="24"/>
          <w:szCs w:val="24"/>
        </w:rPr>
        <w:t>称（</w:t>
      </w:r>
      <w:r>
        <w:rPr>
          <w:rFonts w:hint="eastAsia" w:ascii="微软雅黑" w:hAnsi="微软雅黑" w:eastAsia="微软雅黑" w:cs="微软雅黑"/>
          <w:sz w:val="24"/>
          <w:szCs w:val="24"/>
          <w:lang w:val="en-US" w:eastAsia="zh-CN"/>
        </w:rPr>
        <w:t>盖</w:t>
      </w:r>
      <w:r>
        <w:rPr>
          <w:rFonts w:hint="eastAsia" w:ascii="微软雅黑" w:hAnsi="微软雅黑" w:eastAsia="微软雅黑" w:cs="微软雅黑"/>
          <w:sz w:val="24"/>
          <w:szCs w:val="24"/>
        </w:rPr>
        <w:t>章）：</w:t>
      </w:r>
      <w:r>
        <w:rPr>
          <w:rFonts w:hint="eastAsia" w:ascii="微软雅黑" w:hAnsi="微软雅黑" w:eastAsia="微软雅黑" w:cs="微软雅黑"/>
          <w:b/>
          <w:sz w:val="24"/>
          <w:szCs w:val="24"/>
          <w:u w:val="single"/>
        </w:rPr>
        <w:t xml:space="preserve">                                </w:t>
      </w:r>
    </w:p>
    <w:p w14:paraId="4BFE696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none"/>
        </w:rPr>
        <w:t xml:space="preserve">       </w:t>
      </w:r>
      <w:r>
        <w:rPr>
          <w:rFonts w:hint="eastAsia" w:ascii="微软雅黑" w:hAnsi="微软雅黑" w:eastAsia="微软雅黑" w:cs="微软雅黑"/>
          <w:sz w:val="24"/>
          <w:szCs w:val="24"/>
        </w:rPr>
        <w:t xml:space="preserve">                     </w:t>
      </w:r>
    </w:p>
    <w:p w14:paraId="5FEDC07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地    址：</w:t>
      </w:r>
      <w:r>
        <w:rPr>
          <w:rFonts w:hint="eastAsia" w:ascii="微软雅黑" w:hAnsi="微软雅黑" w:eastAsia="微软雅黑" w:cs="微软雅黑"/>
          <w:b/>
          <w:sz w:val="24"/>
          <w:szCs w:val="24"/>
          <w:u w:val="single"/>
        </w:rPr>
        <w:t xml:space="preserve">                                          </w:t>
      </w:r>
    </w:p>
    <w:p w14:paraId="7862323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开户银行：</w:t>
      </w:r>
      <w:r>
        <w:rPr>
          <w:rFonts w:hint="eastAsia" w:ascii="微软雅黑" w:hAnsi="微软雅黑" w:eastAsia="微软雅黑" w:cs="微软雅黑"/>
          <w:b/>
          <w:sz w:val="24"/>
          <w:szCs w:val="24"/>
          <w:u w:val="single"/>
        </w:rPr>
        <w:t xml:space="preserve">                                          </w:t>
      </w:r>
    </w:p>
    <w:p w14:paraId="1A8749F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账    号：</w:t>
      </w:r>
      <w:r>
        <w:rPr>
          <w:rFonts w:hint="eastAsia" w:ascii="微软雅黑" w:hAnsi="微软雅黑" w:eastAsia="微软雅黑" w:cs="微软雅黑"/>
          <w:b/>
          <w:sz w:val="24"/>
          <w:szCs w:val="24"/>
          <w:u w:val="single"/>
        </w:rPr>
        <w:t xml:space="preserve">                                          </w:t>
      </w:r>
    </w:p>
    <w:p w14:paraId="5240BE9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电    话：</w:t>
      </w:r>
      <w:r>
        <w:rPr>
          <w:rFonts w:hint="eastAsia" w:ascii="微软雅黑" w:hAnsi="微软雅黑" w:eastAsia="微软雅黑" w:cs="微软雅黑"/>
          <w:b/>
          <w:sz w:val="24"/>
          <w:szCs w:val="24"/>
          <w:u w:val="single"/>
        </w:rPr>
        <w:t xml:space="preserve">                                          </w:t>
      </w:r>
    </w:p>
    <w:p w14:paraId="3BF3D24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传    真：</w:t>
      </w:r>
      <w:r>
        <w:rPr>
          <w:rFonts w:hint="eastAsia" w:ascii="微软雅黑" w:hAnsi="微软雅黑" w:eastAsia="微软雅黑" w:cs="微软雅黑"/>
          <w:b/>
          <w:sz w:val="24"/>
          <w:szCs w:val="24"/>
          <w:u w:val="single"/>
        </w:rPr>
        <w:t xml:space="preserve">                                          </w:t>
      </w:r>
    </w:p>
    <w:p w14:paraId="32E3E1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邮    编：</w:t>
      </w:r>
      <w:r>
        <w:rPr>
          <w:rFonts w:hint="eastAsia" w:ascii="微软雅黑" w:hAnsi="微软雅黑" w:eastAsia="微软雅黑" w:cs="微软雅黑"/>
          <w:b/>
          <w:sz w:val="24"/>
          <w:szCs w:val="24"/>
          <w:u w:val="single"/>
        </w:rPr>
        <w:t xml:space="preserve">                                          </w:t>
      </w:r>
      <w:r>
        <w:rPr>
          <w:rFonts w:hint="eastAsia" w:ascii="微软雅黑" w:hAnsi="微软雅黑" w:eastAsia="微软雅黑" w:cs="微软雅黑"/>
          <w:sz w:val="24"/>
          <w:szCs w:val="24"/>
        </w:rPr>
        <w:t xml:space="preserve">                  </w:t>
      </w:r>
    </w:p>
    <w:p w14:paraId="63E5AD8E">
      <w:pPr>
        <w:autoSpaceDE w:val="0"/>
        <w:autoSpaceDN w:val="0"/>
        <w:adjustRightInd w:val="0"/>
        <w:snapToGrid w:val="0"/>
        <w:spacing w:line="360" w:lineRule="auto"/>
        <w:jc w:val="righ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w:t>
      </w:r>
    </w:p>
    <w:p w14:paraId="096FF885">
      <w:pPr>
        <w:pStyle w:val="15"/>
        <w:spacing w:line="360" w:lineRule="auto"/>
        <w:ind w:firstLine="480" w:firstLineChars="200"/>
        <w:rPr>
          <w:rFonts w:hint="eastAsia" w:ascii="微软雅黑" w:hAnsi="微软雅黑" w:eastAsia="微软雅黑" w:cs="微软雅黑"/>
          <w:sz w:val="24"/>
          <w:szCs w:val="24"/>
        </w:rPr>
      </w:pPr>
    </w:p>
    <w:p w14:paraId="33E0A9DB">
      <w:pPr>
        <w:autoSpaceDE w:val="0"/>
        <w:autoSpaceDN w:val="0"/>
        <w:adjustRightInd w:val="0"/>
        <w:spacing w:line="360" w:lineRule="auto"/>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说明：除可填报项目外对本</w:t>
      </w:r>
      <w:r>
        <w:rPr>
          <w:rFonts w:hint="eastAsia" w:ascii="微软雅黑" w:hAnsi="微软雅黑" w:eastAsia="微软雅黑" w:cs="微软雅黑"/>
          <w:sz w:val="24"/>
          <w:szCs w:val="24"/>
          <w:lang w:val="en-US" w:eastAsia="zh-CN"/>
        </w:rPr>
        <w:t>磋商响应</w:t>
      </w:r>
      <w:r>
        <w:rPr>
          <w:rFonts w:hint="eastAsia" w:ascii="微软雅黑" w:hAnsi="微软雅黑" w:eastAsia="微软雅黑" w:cs="微软雅黑"/>
          <w:sz w:val="24"/>
          <w:szCs w:val="24"/>
        </w:rPr>
        <w:t>函的任何修改将被视为非实质性响应</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从而导致该</w:t>
      </w:r>
      <w:r>
        <w:rPr>
          <w:rFonts w:hint="eastAsia" w:ascii="微软雅黑" w:hAnsi="微软雅黑" w:eastAsia="微软雅黑" w:cs="微软雅黑"/>
          <w:sz w:val="24"/>
          <w:szCs w:val="24"/>
          <w:lang w:eastAsia="zh-CN"/>
        </w:rPr>
        <w:t>磋商</w:t>
      </w:r>
      <w:r>
        <w:rPr>
          <w:rFonts w:hint="eastAsia" w:ascii="微软雅黑" w:hAnsi="微软雅黑" w:eastAsia="微软雅黑" w:cs="微软雅黑"/>
          <w:sz w:val="24"/>
          <w:szCs w:val="24"/>
        </w:rPr>
        <w:t>被拒绝</w:t>
      </w:r>
      <w:r>
        <w:rPr>
          <w:rFonts w:hint="eastAsia" w:ascii="微软雅黑" w:hAnsi="微软雅黑" w:eastAsia="微软雅黑" w:cs="微软雅黑"/>
          <w:sz w:val="24"/>
          <w:szCs w:val="24"/>
          <w:lang w:eastAsia="zh-CN"/>
        </w:rPr>
        <w:t>。</w:t>
      </w:r>
    </w:p>
    <w:p w14:paraId="1D6414C7">
      <w:pPr>
        <w:pStyle w:val="10"/>
        <w:rPr>
          <w:rFonts w:hint="eastAsia" w:ascii="微软雅黑" w:hAnsi="微软雅黑" w:eastAsia="微软雅黑" w:cs="微软雅黑"/>
          <w:sz w:val="24"/>
          <w:szCs w:val="24"/>
          <w:lang w:eastAsia="zh-CN"/>
        </w:rPr>
      </w:pPr>
    </w:p>
    <w:p w14:paraId="525C89B8">
      <w:pPr>
        <w:rPr>
          <w:rFonts w:hint="eastAsia" w:ascii="微软雅黑" w:hAnsi="微软雅黑" w:eastAsia="微软雅黑" w:cs="微软雅黑"/>
          <w:sz w:val="24"/>
          <w:szCs w:val="24"/>
          <w:lang w:eastAsia="zh-CN"/>
        </w:rPr>
      </w:pPr>
    </w:p>
    <w:p w14:paraId="2EFBED0E">
      <w:pPr>
        <w:pStyle w:val="10"/>
        <w:rPr>
          <w:rFonts w:hint="eastAsia" w:ascii="微软雅黑" w:hAnsi="微软雅黑" w:eastAsia="微软雅黑" w:cs="微软雅黑"/>
          <w:sz w:val="24"/>
          <w:szCs w:val="24"/>
          <w:lang w:eastAsia="zh-CN"/>
        </w:rPr>
      </w:pPr>
    </w:p>
    <w:p w14:paraId="293B224D">
      <w:pPr>
        <w:rPr>
          <w:rFonts w:hint="eastAsia" w:ascii="微软雅黑" w:hAnsi="微软雅黑" w:eastAsia="微软雅黑" w:cs="微软雅黑"/>
          <w:sz w:val="24"/>
          <w:szCs w:val="24"/>
          <w:lang w:eastAsia="zh-CN"/>
        </w:rPr>
      </w:pPr>
    </w:p>
    <w:p w14:paraId="0E9609D6">
      <w:pPr>
        <w:pStyle w:val="10"/>
        <w:rPr>
          <w:rFonts w:hint="eastAsia" w:ascii="微软雅黑" w:hAnsi="微软雅黑" w:eastAsia="微软雅黑" w:cs="微软雅黑"/>
          <w:sz w:val="24"/>
          <w:szCs w:val="24"/>
          <w:lang w:eastAsia="zh-CN"/>
        </w:rPr>
      </w:pPr>
    </w:p>
    <w:p w14:paraId="437EFF55">
      <w:pPr>
        <w:rPr>
          <w:rFonts w:hint="eastAsia" w:ascii="微软雅黑" w:hAnsi="微软雅黑" w:eastAsia="微软雅黑" w:cs="微软雅黑"/>
          <w:sz w:val="24"/>
          <w:szCs w:val="24"/>
          <w:lang w:eastAsia="zh-CN"/>
        </w:rPr>
      </w:pPr>
    </w:p>
    <w:p w14:paraId="4218C337">
      <w:pPr>
        <w:pStyle w:val="15"/>
        <w:rPr>
          <w:rFonts w:hint="eastAsia" w:ascii="微软雅黑" w:hAnsi="微软雅黑" w:eastAsia="微软雅黑" w:cs="微软雅黑"/>
          <w:sz w:val="24"/>
          <w:szCs w:val="24"/>
          <w:lang w:eastAsia="zh-CN"/>
        </w:rPr>
      </w:pPr>
    </w:p>
    <w:p w14:paraId="54A44C63">
      <w:pPr>
        <w:rPr>
          <w:rFonts w:hint="eastAsia" w:ascii="微软雅黑" w:hAnsi="微软雅黑" w:eastAsia="微软雅黑" w:cs="微软雅黑"/>
          <w:sz w:val="24"/>
          <w:szCs w:val="24"/>
          <w:lang w:eastAsia="zh-CN"/>
        </w:rPr>
      </w:pPr>
    </w:p>
    <w:p w14:paraId="35EB6B01">
      <w:pPr>
        <w:autoSpaceDE w:val="0"/>
        <w:autoSpaceDN w:val="0"/>
        <w:adjustRightInd w:val="0"/>
        <w:snapToGrid w:val="0"/>
        <w:spacing w:line="360" w:lineRule="auto"/>
        <w:jc w:val="center"/>
        <w:outlineLvl w:val="9"/>
        <w:rPr>
          <w:rFonts w:hint="eastAsia" w:ascii="黑体" w:hAnsi="黑体" w:eastAsia="黑体" w:cs="黑体"/>
          <w:b/>
          <w:bCs/>
          <w:kern w:val="2"/>
          <w:sz w:val="32"/>
          <w:szCs w:val="32"/>
          <w:lang w:val="zh-CN" w:eastAsia="zh-CN" w:bidi="ar-SA"/>
        </w:rPr>
      </w:pPr>
      <w:r>
        <w:rPr>
          <w:rFonts w:hint="eastAsia" w:ascii="黑体" w:hAnsi="黑体" w:eastAsia="黑体" w:cs="黑体"/>
          <w:b/>
          <w:bCs/>
          <w:kern w:val="2"/>
          <w:sz w:val="32"/>
          <w:szCs w:val="32"/>
          <w:lang w:val="zh-CN" w:eastAsia="zh-CN" w:bidi="ar-SA"/>
        </w:rPr>
        <w:t xml:space="preserve">二、首次磋商报价表  </w:t>
      </w:r>
    </w:p>
    <w:tbl>
      <w:tblPr>
        <w:tblStyle w:val="24"/>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1"/>
        <w:gridCol w:w="6146"/>
      </w:tblGrid>
      <w:tr w14:paraId="3943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3501" w:type="dxa"/>
            <w:noWrap w:val="0"/>
            <w:vAlign w:val="center"/>
          </w:tcPr>
          <w:p w14:paraId="1214FF01">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w:t>
            </w:r>
          </w:p>
        </w:tc>
        <w:tc>
          <w:tcPr>
            <w:tcW w:w="6146" w:type="dxa"/>
            <w:noWrap w:val="0"/>
            <w:vAlign w:val="center"/>
          </w:tcPr>
          <w:p w14:paraId="3BB30F68">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24"/>
                <w:szCs w:val="24"/>
              </w:rPr>
            </w:pPr>
          </w:p>
        </w:tc>
      </w:tr>
      <w:tr w14:paraId="3D9D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3501" w:type="dxa"/>
            <w:noWrap w:val="0"/>
            <w:vAlign w:val="center"/>
          </w:tcPr>
          <w:p w14:paraId="5D10D9DB">
            <w:pPr>
              <w:keepNext w:val="0"/>
              <w:keepLines w:val="0"/>
              <w:suppressLineNumbers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项目编号</w:t>
            </w:r>
          </w:p>
        </w:tc>
        <w:tc>
          <w:tcPr>
            <w:tcW w:w="6146" w:type="dxa"/>
            <w:noWrap w:val="0"/>
            <w:vAlign w:val="center"/>
          </w:tcPr>
          <w:p w14:paraId="0E8496DC">
            <w:pPr>
              <w:keepNext w:val="0"/>
              <w:keepLines w:val="0"/>
              <w:suppressLineNumbers w:val="0"/>
              <w:spacing w:before="0" w:beforeAutospacing="0" w:after="0" w:afterAutospacing="0"/>
              <w:ind w:left="0" w:right="0"/>
              <w:jc w:val="center"/>
              <w:rPr>
                <w:rFonts w:hint="eastAsia" w:ascii="微软雅黑" w:hAnsi="微软雅黑" w:eastAsia="微软雅黑" w:cs="微软雅黑"/>
                <w:sz w:val="24"/>
                <w:szCs w:val="24"/>
              </w:rPr>
            </w:pPr>
          </w:p>
        </w:tc>
      </w:tr>
      <w:tr w14:paraId="4763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3501" w:type="dxa"/>
            <w:noWrap w:val="0"/>
            <w:vAlign w:val="center"/>
          </w:tcPr>
          <w:p w14:paraId="2E48D4B3">
            <w:pPr>
              <w:keepNext w:val="0"/>
              <w:keepLines w:val="0"/>
              <w:suppressLineNumbers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磋商</w:t>
            </w:r>
            <w:r>
              <w:rPr>
                <w:rFonts w:hint="eastAsia" w:ascii="微软雅黑" w:hAnsi="微软雅黑" w:eastAsia="微软雅黑" w:cs="微软雅黑"/>
                <w:sz w:val="24"/>
                <w:szCs w:val="24"/>
                <w:lang w:val="en-US" w:eastAsia="zh-CN"/>
              </w:rPr>
              <w:t>总</w:t>
            </w:r>
            <w:r>
              <w:rPr>
                <w:rFonts w:hint="eastAsia" w:ascii="微软雅黑" w:hAnsi="微软雅黑" w:eastAsia="微软雅黑" w:cs="微软雅黑"/>
                <w:sz w:val="24"/>
                <w:szCs w:val="24"/>
              </w:rPr>
              <w:t>报价</w:t>
            </w:r>
          </w:p>
          <w:p w14:paraId="4ABCA198">
            <w:pPr>
              <w:keepNext w:val="0"/>
              <w:keepLines w:val="0"/>
              <w:suppressLineNumbers w:val="0"/>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（元）</w:t>
            </w:r>
          </w:p>
        </w:tc>
        <w:tc>
          <w:tcPr>
            <w:tcW w:w="6146" w:type="dxa"/>
            <w:noWrap w:val="0"/>
            <w:vAlign w:val="center"/>
          </w:tcPr>
          <w:p w14:paraId="43A4514E">
            <w:pPr>
              <w:keepNext w:val="0"/>
              <w:keepLines w:val="0"/>
              <w:suppressLineNumbers w:val="0"/>
              <w:spacing w:before="0" w:beforeAutospacing="0" w:after="0" w:afterAutospacing="0"/>
              <w:ind w:left="0" w:right="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大写</w:t>
            </w:r>
            <w:r>
              <w:rPr>
                <w:rFonts w:hint="eastAsia" w:ascii="微软雅黑" w:hAnsi="微软雅黑" w:eastAsia="微软雅黑" w:cs="微软雅黑"/>
                <w:sz w:val="24"/>
                <w:szCs w:val="24"/>
                <w:lang w:eastAsia="zh-CN"/>
              </w:rPr>
              <w:t>：</w:t>
            </w:r>
          </w:p>
          <w:p w14:paraId="3E15C58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p w14:paraId="3AB6EBB4">
            <w:pPr>
              <w:keepNext w:val="0"/>
              <w:keepLines w:val="0"/>
              <w:suppressLineNumbers w:val="0"/>
              <w:spacing w:before="0" w:beforeAutospacing="0" w:after="0" w:afterAutospacing="0"/>
              <w:ind w:left="0" w:right="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小写</w:t>
            </w:r>
            <w:r>
              <w:rPr>
                <w:rFonts w:hint="eastAsia" w:ascii="微软雅黑" w:hAnsi="微软雅黑" w:eastAsia="微软雅黑" w:cs="微软雅黑"/>
                <w:sz w:val="24"/>
                <w:szCs w:val="24"/>
                <w:lang w:eastAsia="zh-CN"/>
              </w:rPr>
              <w:t>：</w:t>
            </w:r>
          </w:p>
        </w:tc>
      </w:tr>
      <w:tr w14:paraId="1A89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3501" w:type="dxa"/>
            <w:noWrap w:val="0"/>
            <w:vAlign w:val="center"/>
          </w:tcPr>
          <w:p w14:paraId="591862DF">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工</w:t>
            </w:r>
            <w:r>
              <w:rPr>
                <w:rFonts w:hint="eastAsia" w:ascii="微软雅黑" w:hAnsi="微软雅黑" w:eastAsia="微软雅黑" w:cs="微软雅黑"/>
                <w:kern w:val="0"/>
                <w:sz w:val="24"/>
                <w:szCs w:val="24"/>
              </w:rPr>
              <w:t>期</w:t>
            </w:r>
          </w:p>
        </w:tc>
        <w:tc>
          <w:tcPr>
            <w:tcW w:w="6146" w:type="dxa"/>
            <w:noWrap w:val="0"/>
            <w:vAlign w:val="center"/>
          </w:tcPr>
          <w:p w14:paraId="344FB5E1">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kern w:val="0"/>
                <w:sz w:val="24"/>
                <w:szCs w:val="24"/>
              </w:rPr>
            </w:pPr>
          </w:p>
        </w:tc>
      </w:tr>
      <w:tr w14:paraId="3534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9647" w:type="dxa"/>
            <w:gridSpan w:val="2"/>
            <w:noWrap w:val="0"/>
            <w:vAlign w:val="center"/>
          </w:tcPr>
          <w:p w14:paraId="19D0D680">
            <w:pPr>
              <w:keepNext w:val="0"/>
              <w:keepLines w:val="0"/>
              <w:widowControl/>
              <w:suppressLineNumbers w:val="0"/>
              <w:spacing w:before="0" w:beforeAutospacing="0" w:after="0" w:afterAutospacing="0" w:line="240" w:lineRule="auto"/>
              <w:ind w:left="640" w:right="0" w:hanging="480" w:hangingChars="20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说明：</w:t>
            </w:r>
          </w:p>
          <w:p w14:paraId="16E2FE75">
            <w:pPr>
              <w:keepNext w:val="0"/>
              <w:keepLines w:val="0"/>
              <w:widowControl/>
              <w:suppressLineNumbers w:val="0"/>
              <w:spacing w:before="0" w:beforeAutospacing="0" w:after="0" w:afterAutospacing="0" w:line="240" w:lineRule="auto"/>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1、磋商报价以元为单位，大小写不一致时，以大写为准。</w:t>
            </w:r>
          </w:p>
          <w:p w14:paraId="3961A203">
            <w:pPr>
              <w:keepNext w:val="0"/>
              <w:keepLines w:val="0"/>
              <w:widowControl/>
              <w:suppressLineNumbers w:val="0"/>
              <w:spacing w:before="0" w:beforeAutospacing="0" w:after="0" w:afterAutospacing="0"/>
              <w:ind w:left="0" w:right="0"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2、除可填报项目外对本首次磋商报价表的任何修改将被视为非实质性响应从而导致该磋商被拒绝。</w:t>
            </w:r>
          </w:p>
        </w:tc>
      </w:tr>
    </w:tbl>
    <w:p w14:paraId="499979EC">
      <w:pPr>
        <w:widowControl/>
        <w:spacing w:line="360" w:lineRule="auto"/>
        <w:ind w:firstLine="480" w:firstLineChars="200"/>
        <w:rPr>
          <w:rFonts w:hint="eastAsia" w:ascii="微软雅黑" w:hAnsi="微软雅黑" w:eastAsia="微软雅黑" w:cs="微软雅黑"/>
          <w:bCs/>
          <w:kern w:val="0"/>
          <w:sz w:val="24"/>
          <w:szCs w:val="24"/>
        </w:rPr>
      </w:pPr>
    </w:p>
    <w:p w14:paraId="391928A3">
      <w:pPr>
        <w:spacing w:line="360" w:lineRule="auto"/>
        <w:ind w:firstLine="1920" w:firstLineChars="800"/>
        <w:rPr>
          <w:rFonts w:hint="eastAsia" w:ascii="微软雅黑" w:hAnsi="微软雅黑" w:eastAsia="微软雅黑" w:cs="微软雅黑"/>
          <w:sz w:val="24"/>
          <w:szCs w:val="24"/>
        </w:rPr>
      </w:pPr>
    </w:p>
    <w:p w14:paraId="150BB456">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highlight w:val="none"/>
        </w:rPr>
        <w:t>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7086BB8D">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28C6CDBB">
      <w:pPr>
        <w:ind w:firstLine="2160" w:firstLineChars="90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1E50A0E7">
      <w:pPr>
        <w:pStyle w:val="10"/>
        <w:rPr>
          <w:rFonts w:hint="eastAsia" w:ascii="微软雅黑" w:hAnsi="微软雅黑" w:eastAsia="微软雅黑" w:cs="微软雅黑"/>
          <w:sz w:val="24"/>
          <w:szCs w:val="24"/>
          <w:lang w:eastAsia="zh-CN"/>
        </w:rPr>
      </w:pPr>
    </w:p>
    <w:p w14:paraId="6EC2334B">
      <w:pPr>
        <w:rPr>
          <w:rFonts w:hint="eastAsia" w:ascii="微软雅黑" w:hAnsi="微软雅黑" w:eastAsia="微软雅黑" w:cs="微软雅黑"/>
          <w:sz w:val="24"/>
          <w:szCs w:val="24"/>
          <w:lang w:eastAsia="zh-CN"/>
        </w:rPr>
      </w:pPr>
    </w:p>
    <w:p w14:paraId="64462CBC">
      <w:pPr>
        <w:pStyle w:val="10"/>
        <w:rPr>
          <w:rFonts w:hint="eastAsia" w:ascii="微软雅黑" w:hAnsi="微软雅黑" w:eastAsia="微软雅黑" w:cs="微软雅黑"/>
          <w:sz w:val="24"/>
          <w:szCs w:val="24"/>
          <w:lang w:eastAsia="zh-CN"/>
        </w:rPr>
      </w:pPr>
    </w:p>
    <w:p w14:paraId="16CFD6BA">
      <w:pPr>
        <w:rPr>
          <w:rFonts w:hint="eastAsia" w:ascii="微软雅黑" w:hAnsi="微软雅黑" w:eastAsia="微软雅黑" w:cs="微软雅黑"/>
          <w:sz w:val="24"/>
          <w:szCs w:val="24"/>
          <w:lang w:eastAsia="zh-CN"/>
        </w:rPr>
      </w:pPr>
    </w:p>
    <w:p w14:paraId="38EE9642">
      <w:pPr>
        <w:pStyle w:val="32"/>
        <w:rPr>
          <w:rFonts w:hint="eastAsia" w:ascii="微软雅黑" w:hAnsi="微软雅黑" w:eastAsia="微软雅黑" w:cs="微软雅黑"/>
          <w:sz w:val="24"/>
          <w:szCs w:val="24"/>
          <w:lang w:eastAsia="zh-CN"/>
        </w:rPr>
      </w:pPr>
    </w:p>
    <w:p w14:paraId="1050F218">
      <w:pPr>
        <w:pStyle w:val="32"/>
        <w:rPr>
          <w:rFonts w:hint="eastAsia" w:ascii="微软雅黑" w:hAnsi="微软雅黑" w:eastAsia="微软雅黑" w:cs="微软雅黑"/>
          <w:sz w:val="24"/>
          <w:szCs w:val="24"/>
          <w:lang w:eastAsia="zh-CN"/>
        </w:rPr>
      </w:pPr>
    </w:p>
    <w:p w14:paraId="29558431">
      <w:pPr>
        <w:pStyle w:val="32"/>
        <w:rPr>
          <w:rFonts w:hint="eastAsia" w:ascii="微软雅黑" w:hAnsi="微软雅黑" w:eastAsia="微软雅黑" w:cs="微软雅黑"/>
          <w:sz w:val="24"/>
          <w:szCs w:val="24"/>
          <w:lang w:eastAsia="zh-CN"/>
        </w:rPr>
      </w:pPr>
    </w:p>
    <w:p w14:paraId="512DA722">
      <w:pPr>
        <w:pStyle w:val="10"/>
        <w:rPr>
          <w:rFonts w:hint="eastAsia" w:ascii="微软雅黑" w:hAnsi="微软雅黑" w:eastAsia="微软雅黑" w:cs="微软雅黑"/>
          <w:sz w:val="24"/>
          <w:szCs w:val="24"/>
          <w:lang w:eastAsia="zh-CN"/>
        </w:rPr>
      </w:pPr>
    </w:p>
    <w:p w14:paraId="5333F295">
      <w:pPr>
        <w:adjustRightInd w:val="0"/>
        <w:snapToGrid w:val="0"/>
        <w:spacing w:line="360" w:lineRule="auto"/>
        <w:jc w:val="center"/>
        <w:outlineLvl w:val="9"/>
        <w:rPr>
          <w:rFonts w:hint="eastAsia" w:ascii="微软雅黑" w:hAnsi="微软雅黑" w:eastAsia="黑体"/>
          <w:b/>
          <w:sz w:val="24"/>
          <w:szCs w:val="24"/>
          <w:lang w:eastAsia="zh-CN"/>
        </w:rPr>
      </w:pPr>
      <w:bookmarkStart w:id="327" w:name="_Toc28486"/>
      <w:r>
        <w:rPr>
          <w:rFonts w:hint="eastAsia" w:ascii="黑体" w:hAnsi="黑体" w:eastAsia="黑体" w:cs="黑体"/>
          <w:b/>
          <w:bCs/>
          <w:kern w:val="2"/>
          <w:sz w:val="32"/>
          <w:szCs w:val="32"/>
          <w:lang w:val="zh-CN" w:eastAsia="zh-CN" w:bidi="ar-SA"/>
        </w:rPr>
        <w:t>三、</w:t>
      </w:r>
      <w:bookmarkEnd w:id="327"/>
      <w:r>
        <w:rPr>
          <w:rStyle w:val="37"/>
          <w:rFonts w:hint="eastAsia" w:hAnsi="Times New Roman" w:cs="Times New Roman"/>
          <w:b/>
          <w:bCs/>
          <w:sz w:val="32"/>
          <w:szCs w:val="32"/>
          <w:lang w:val="zh-CN" w:eastAsia="zh-CN"/>
        </w:rPr>
        <w:t>已标价的工程量清单</w:t>
      </w:r>
    </w:p>
    <w:p w14:paraId="3F5BE913">
      <w:pPr>
        <w:pStyle w:val="22"/>
        <w:adjustRightInd w:val="0"/>
        <w:snapToGrid w:val="0"/>
        <w:spacing w:line="360" w:lineRule="auto"/>
        <w:ind w:firstLine="480" w:firstLineChars="200"/>
        <w:jc w:val="left"/>
        <w:rPr>
          <w:rFonts w:hint="eastAsia"/>
          <w:b/>
          <w:sz w:val="44"/>
          <w:szCs w:val="44"/>
        </w:rPr>
      </w:pPr>
      <w:r>
        <w:rPr>
          <w:rFonts w:hint="eastAsia" w:ascii="微软雅黑" w:hAnsi="微软雅黑" w:eastAsia="微软雅黑" w:cs="微软雅黑"/>
          <w:sz w:val="24"/>
          <w:szCs w:val="24"/>
          <w:lang w:val="en-US" w:eastAsia="zh-CN"/>
        </w:rPr>
        <w:t>说明：必须加盖清单编制相关专业中级以上造价员或注册造价工程师的资格印章，如没有则按废标处理。</w:t>
      </w:r>
    </w:p>
    <w:p w14:paraId="5625F1E9">
      <w:pPr>
        <w:spacing w:line="360" w:lineRule="auto"/>
        <w:rPr>
          <w:rFonts w:hint="eastAsia" w:ascii="仿宋_GB2312" w:hAnsi="宋体" w:eastAsia="仿宋_GB2312"/>
          <w:sz w:val="32"/>
          <w:szCs w:val="32"/>
        </w:rPr>
      </w:pPr>
    </w:p>
    <w:p w14:paraId="253BFCDC">
      <w:pPr>
        <w:pStyle w:val="10"/>
        <w:rPr>
          <w:rFonts w:hint="eastAsia" w:ascii="仿宋_GB2312" w:hAnsi="宋体" w:eastAsia="仿宋_GB2312"/>
          <w:sz w:val="32"/>
          <w:szCs w:val="32"/>
        </w:rPr>
      </w:pPr>
    </w:p>
    <w:p w14:paraId="2C0CDD90">
      <w:pPr>
        <w:rPr>
          <w:rFonts w:hint="eastAsia" w:ascii="仿宋_GB2312" w:hAnsi="宋体" w:eastAsia="仿宋_GB2312"/>
          <w:sz w:val="32"/>
          <w:szCs w:val="32"/>
        </w:rPr>
      </w:pPr>
    </w:p>
    <w:p w14:paraId="1BCF34B2">
      <w:pPr>
        <w:pStyle w:val="10"/>
        <w:rPr>
          <w:rFonts w:hint="eastAsia" w:ascii="仿宋_GB2312" w:hAnsi="宋体" w:eastAsia="仿宋_GB2312"/>
          <w:sz w:val="32"/>
          <w:szCs w:val="32"/>
        </w:rPr>
      </w:pPr>
    </w:p>
    <w:p w14:paraId="1B522277">
      <w:pPr>
        <w:rPr>
          <w:rFonts w:hint="eastAsia"/>
        </w:rPr>
      </w:pPr>
    </w:p>
    <w:p w14:paraId="47D2546E">
      <w:pPr>
        <w:spacing w:line="360" w:lineRule="auto"/>
        <w:ind w:firstLine="2560" w:firstLineChars="800"/>
        <w:rPr>
          <w:rFonts w:hint="eastAsia" w:ascii="仿宋_GB2312" w:hAnsi="宋体" w:eastAsia="仿宋_GB2312"/>
          <w:sz w:val="32"/>
        </w:rPr>
      </w:pPr>
    </w:p>
    <w:p w14:paraId="30BACB92">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highlight w:val="none"/>
        </w:rPr>
        <w:t>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6A3BBA89">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1B1C811E">
      <w:pPr>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6B18BE18">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0D132E17">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77EF97AF">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24F6CB95">
      <w:pPr>
        <w:pStyle w:val="10"/>
        <w:rPr>
          <w:rFonts w:hint="eastAsia" w:ascii="黑体" w:hAnsi="黑体" w:eastAsia="黑体" w:cs="黑体"/>
          <w:b/>
          <w:bCs/>
          <w:kern w:val="2"/>
          <w:sz w:val="32"/>
          <w:szCs w:val="32"/>
          <w:lang w:val="en-US" w:eastAsia="zh-CN" w:bidi="ar-SA"/>
        </w:rPr>
      </w:pPr>
    </w:p>
    <w:p w14:paraId="5080AF4D">
      <w:pPr>
        <w:pStyle w:val="10"/>
        <w:rPr>
          <w:rFonts w:hint="eastAsia" w:ascii="黑体" w:hAnsi="黑体" w:eastAsia="黑体" w:cs="黑体"/>
          <w:b/>
          <w:bCs/>
          <w:kern w:val="2"/>
          <w:sz w:val="32"/>
          <w:szCs w:val="32"/>
          <w:lang w:val="en-US" w:eastAsia="zh-CN" w:bidi="ar-SA"/>
        </w:rPr>
      </w:pPr>
    </w:p>
    <w:p w14:paraId="3E2F0EF0">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6B0DA98C">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59AFF81E">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2F14D9F9">
      <w:pPr>
        <w:pStyle w:val="10"/>
        <w:rPr>
          <w:rFonts w:hint="eastAsia" w:ascii="黑体" w:hAnsi="黑体" w:eastAsia="黑体" w:cs="黑体"/>
          <w:b/>
          <w:bCs/>
          <w:kern w:val="2"/>
          <w:sz w:val="32"/>
          <w:szCs w:val="32"/>
          <w:lang w:val="en-US" w:eastAsia="zh-CN" w:bidi="ar-SA"/>
        </w:rPr>
      </w:pPr>
    </w:p>
    <w:p w14:paraId="246DAE7B">
      <w:pPr>
        <w:rPr>
          <w:rFonts w:hint="eastAsia"/>
          <w:lang w:val="en-US" w:eastAsia="zh-CN"/>
        </w:rPr>
      </w:pPr>
    </w:p>
    <w:p w14:paraId="41AA130F">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5699E4F3">
      <w:pPr>
        <w:pStyle w:val="32"/>
        <w:rPr>
          <w:rFonts w:hint="eastAsia" w:ascii="黑体" w:hAnsi="黑体" w:eastAsia="黑体" w:cs="黑体"/>
          <w:b/>
          <w:bCs/>
          <w:kern w:val="2"/>
          <w:sz w:val="32"/>
          <w:szCs w:val="32"/>
          <w:lang w:val="en-US" w:eastAsia="zh-CN" w:bidi="ar-SA"/>
        </w:rPr>
      </w:pPr>
    </w:p>
    <w:p w14:paraId="39E0DD12">
      <w:pPr>
        <w:pStyle w:val="32"/>
        <w:rPr>
          <w:rFonts w:hint="eastAsia" w:ascii="黑体" w:hAnsi="黑体" w:eastAsia="黑体" w:cs="黑体"/>
          <w:b/>
          <w:bCs/>
          <w:kern w:val="2"/>
          <w:sz w:val="32"/>
          <w:szCs w:val="32"/>
          <w:lang w:val="en-US" w:eastAsia="zh-CN" w:bidi="ar-SA"/>
        </w:rPr>
      </w:pPr>
    </w:p>
    <w:p w14:paraId="5E3D3B9F">
      <w:pPr>
        <w:pStyle w:val="32"/>
        <w:rPr>
          <w:rFonts w:hint="eastAsia" w:ascii="黑体" w:hAnsi="黑体" w:eastAsia="黑体" w:cs="黑体"/>
          <w:b/>
          <w:bCs/>
          <w:kern w:val="2"/>
          <w:sz w:val="32"/>
          <w:szCs w:val="32"/>
          <w:lang w:val="en-US" w:eastAsia="zh-CN" w:bidi="ar-SA"/>
        </w:rPr>
      </w:pPr>
    </w:p>
    <w:p w14:paraId="6ADFB360">
      <w:pPr>
        <w:autoSpaceDE w:val="0"/>
        <w:autoSpaceDN w:val="0"/>
        <w:adjustRightInd w:val="0"/>
        <w:spacing w:line="360" w:lineRule="auto"/>
        <w:jc w:val="center"/>
        <w:rPr>
          <w:rFonts w:hint="eastAsia" w:ascii="黑体" w:hAnsi="黑体" w:eastAsia="黑体" w:cs="黑体"/>
          <w:b/>
          <w:bCs/>
          <w:kern w:val="2"/>
          <w:sz w:val="32"/>
          <w:szCs w:val="32"/>
          <w:lang w:val="en-US" w:eastAsia="zh-CN" w:bidi="ar-SA"/>
        </w:rPr>
      </w:pPr>
    </w:p>
    <w:p w14:paraId="724B1F66">
      <w:pPr>
        <w:autoSpaceDE w:val="0"/>
        <w:autoSpaceDN w:val="0"/>
        <w:adjustRightInd w:val="0"/>
        <w:spacing w:line="360" w:lineRule="auto"/>
        <w:jc w:val="center"/>
        <w:rPr>
          <w:rFonts w:hint="eastAsia" w:ascii="宋体" w:hAnsi="宋体"/>
          <w:b/>
          <w:sz w:val="44"/>
          <w:szCs w:val="44"/>
        </w:rPr>
      </w:pPr>
      <w:r>
        <w:rPr>
          <w:rFonts w:hint="eastAsia" w:ascii="黑体" w:hAnsi="黑体" w:eastAsia="黑体" w:cs="黑体"/>
          <w:b/>
          <w:bCs/>
          <w:kern w:val="2"/>
          <w:sz w:val="32"/>
          <w:szCs w:val="32"/>
          <w:lang w:val="en-US" w:eastAsia="zh-CN" w:bidi="ar-SA"/>
        </w:rPr>
        <w:t>四</w:t>
      </w:r>
      <w:r>
        <w:rPr>
          <w:rFonts w:hint="eastAsia" w:ascii="黑体" w:hAnsi="黑体" w:eastAsia="黑体" w:cs="黑体"/>
          <w:b/>
          <w:bCs/>
          <w:kern w:val="2"/>
          <w:sz w:val="32"/>
          <w:szCs w:val="32"/>
          <w:lang w:val="zh-CN" w:eastAsia="zh-CN" w:bidi="ar-SA"/>
        </w:rPr>
        <w:t>、供应商资格证明文件</w:t>
      </w:r>
    </w:p>
    <w:p w14:paraId="40A0AE3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1.满足《中华人民共和国政府采购法》第二十二条规定;</w:t>
      </w:r>
    </w:p>
    <w:p w14:paraId="421F40F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2.落实政府采购政策需满足的资格要求：</w:t>
      </w:r>
    </w:p>
    <w:p w14:paraId="10A9B31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合同包1(宁陕县城关镇寨沟村猫儿沟山洪治理项目)落实政府采购政策需满足的资格要求如下：</w:t>
      </w:r>
    </w:p>
    <w:p w14:paraId="68A1FC2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pPr>
      <w:r>
        <w:rPr>
          <w:rFonts w:hint="eastAsia" w:ascii="微软雅黑" w:hAnsi="微软雅黑" w:eastAsia="微软雅黑" w:cs="微软雅黑"/>
          <w:i w:val="0"/>
          <w:iCs w:val="0"/>
          <w:caps w:val="0"/>
          <w:color w:val="auto"/>
          <w:spacing w:val="0"/>
          <w:sz w:val="24"/>
          <w:szCs w:val="24"/>
          <w:highlight w:val="none"/>
          <w:shd w:val="clear" w:fill="FFFFFF"/>
          <w:vertAlign w:val="baseline"/>
          <w:lang w:eastAsia="zh-CN"/>
        </w:rPr>
        <w:t>本项目为专门面向小微企业采购项目，仅限符合《政府采购促进中小企业发展管理办法》（财库〔2020〕46号）条件的小微企业参与，供应商应填写中小企业声明函并对真实性负责（残疾人福利性单位及监狱企业视同为小型、微型企业）。</w:t>
      </w:r>
    </w:p>
    <w:p w14:paraId="4986FDA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3.本项目的特定资格要求：</w:t>
      </w:r>
    </w:p>
    <w:p w14:paraId="15FA7BE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微软雅黑" w:hAnsi="微软雅黑" w:eastAsia="微软雅黑" w:cs="微软雅黑"/>
          <w:i w:val="0"/>
          <w:iCs w:val="0"/>
          <w:caps w:val="0"/>
          <w:color w:val="auto"/>
          <w:spacing w:val="0"/>
          <w:sz w:val="24"/>
          <w:szCs w:val="24"/>
          <w:shd w:val="clear" w:fill="FFFFFF"/>
          <w:vertAlign w:val="baseline"/>
          <w:lang w:eastAsia="zh-CN"/>
        </w:rPr>
      </w:pPr>
      <w:r>
        <w:rPr>
          <w:rFonts w:hint="eastAsia" w:ascii="微软雅黑" w:hAnsi="微软雅黑" w:eastAsia="微软雅黑" w:cs="微软雅黑"/>
          <w:i w:val="0"/>
          <w:iCs w:val="0"/>
          <w:caps w:val="0"/>
          <w:color w:val="auto"/>
          <w:spacing w:val="0"/>
          <w:sz w:val="24"/>
          <w:szCs w:val="24"/>
          <w:shd w:val="clear" w:fill="FFFFFF"/>
          <w:vertAlign w:val="baseline"/>
          <w:lang w:eastAsia="zh-CN"/>
        </w:rPr>
        <w:t>合同包1(宁陕县城关镇寨沟村猫儿沟山洪治理项目)特定资格要求如下：</w:t>
      </w:r>
    </w:p>
    <w:p w14:paraId="585372B1">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（1）营业执照：供应商具有独立承担民事责任能力的法人、其他组织或自然人，并出具合法有效的营业执照或事业单位法人证书等国家规定的相关证明，自然人参与的提供其身份证明；</w:t>
      </w:r>
    </w:p>
    <w:p w14:paraId="11E672C9">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（2）法人授权委托书：法定代表人参与磋商时，提供法定代表人身份证明及本人身份证复印件加盖公章；授权代表参与磋商时，提供法人授权委托书和被授权人身份证复印件加盖公章；</w:t>
      </w:r>
    </w:p>
    <w:p w14:paraId="1D6EB532">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3）财务会计报告：供应商提供2023年度或2024年度经审计的财务会计报告（包括审计报告、资产负债表、利润表、现金流量表、所有者权益变动表及其附注，成立时间至提交磋商文件截止时间不足一年的可提供成立后任意时段的资产负债表），或其磋商前三个月内基本存款账户开户银行出具的资信证明，或信用担保机构出具的磋商担保函（以上三种形式的资料提供任何一种即可）；</w:t>
      </w:r>
    </w:p>
    <w:p w14:paraId="2CF8477F">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（4）社会保障资金缴纳证明：提供2025年1月1日至今内任意时段的社会保障资金缴存单据或社保机构开具的社会保险参保缴费情况证明，依法不需要缴纳社会保障资金的提供相关文件证明；</w:t>
      </w:r>
    </w:p>
    <w:p w14:paraId="00518735">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eastAsia="zh-CN"/>
        </w:rPr>
        <w:t>（5）税收缴纳证明：提供2025年1月1日至今内任意时段的纳税证明或完税证明，纳税证明或完税证明上应有代收机构或税务机关的公章，依法免税的应提供相关文件证明；</w:t>
      </w:r>
    </w:p>
    <w:p w14:paraId="5FB98B9E">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微软雅黑" w:hAnsi="微软雅黑" w:eastAsia="微软雅黑" w:cs="微软雅黑"/>
          <w:snapToGrid w:val="0"/>
          <w:color w:val="auto"/>
          <w:kern w:val="0"/>
          <w:sz w:val="24"/>
          <w:szCs w:val="24"/>
          <w:highlight w:val="none"/>
          <w:lang w:val="zh-CN"/>
        </w:rPr>
      </w:pPr>
      <w:r>
        <w:rPr>
          <w:rFonts w:hint="eastAsia" w:ascii="微软雅黑" w:hAnsi="微软雅黑" w:eastAsia="微软雅黑" w:cs="微软雅黑"/>
          <w:snapToGrid w:val="0"/>
          <w:color w:val="auto"/>
          <w:kern w:val="0"/>
          <w:sz w:val="24"/>
          <w:szCs w:val="24"/>
          <w:highlight w:val="none"/>
          <w:lang w:val="zh-CN" w:eastAsia="zh-CN"/>
        </w:rPr>
        <w:t>（6）无重大违法记录声明：参加政府采购项目前3年内经营项目中没有重大违法记录声明；</w:t>
      </w:r>
    </w:p>
    <w:p w14:paraId="25E85F46">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eastAsia="zh-CN"/>
        </w:rPr>
      </w:pPr>
      <w:r>
        <w:rPr>
          <w:rFonts w:hint="eastAsia" w:ascii="微软雅黑" w:hAnsi="微软雅黑" w:eastAsia="微软雅黑" w:cs="微软雅黑"/>
          <w:snapToGrid w:val="0"/>
          <w:color w:val="auto"/>
          <w:kern w:val="0"/>
          <w:sz w:val="24"/>
          <w:szCs w:val="24"/>
          <w:highlight w:val="none"/>
          <w:lang w:val="zh-CN"/>
        </w:rPr>
        <w:t>（</w:t>
      </w:r>
      <w:r>
        <w:rPr>
          <w:rFonts w:hint="eastAsia" w:ascii="微软雅黑" w:hAnsi="微软雅黑" w:eastAsia="微软雅黑" w:cs="微软雅黑"/>
          <w:snapToGrid w:val="0"/>
          <w:color w:val="auto"/>
          <w:kern w:val="0"/>
          <w:sz w:val="24"/>
          <w:szCs w:val="24"/>
          <w:highlight w:val="none"/>
          <w:lang w:val="en-US" w:eastAsia="zh-CN"/>
        </w:rPr>
        <w:t>7</w:t>
      </w:r>
      <w:r>
        <w:rPr>
          <w:rFonts w:hint="eastAsia" w:ascii="微软雅黑" w:hAnsi="微软雅黑" w:eastAsia="微软雅黑" w:cs="微软雅黑"/>
          <w:snapToGrid w:val="0"/>
          <w:color w:val="auto"/>
          <w:kern w:val="0"/>
          <w:sz w:val="24"/>
          <w:szCs w:val="24"/>
          <w:highlight w:val="none"/>
          <w:lang w:val="zh-CN"/>
        </w:rPr>
        <w:t>）</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lang w:val="en-US" w:eastAsia="zh-CN"/>
        </w:rPr>
        <w:t>供应商</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具备水利水电工程施工总承包三级资质（含三级）及以上资质同时具备合法有效的安全生产许可证；</w:t>
      </w:r>
    </w:p>
    <w:p w14:paraId="6C0C7069">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rPr>
      </w:pP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8</w:t>
      </w: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拟派项目经理具备合法有效的</w:t>
      </w:r>
      <w:r>
        <w:rPr>
          <w:rFonts w:hint="eastAsia" w:ascii="微软雅黑" w:hAnsi="微软雅黑" w:eastAsia="微软雅黑" w:cs="微软雅黑"/>
          <w:snapToGrid w:val="0"/>
          <w:kern w:val="0"/>
          <w:sz w:val="24"/>
          <w:szCs w:val="24"/>
          <w:highlight w:val="none"/>
          <w:lang w:val="zh-CN"/>
        </w:rPr>
        <w:t>水利水电工程</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lang w:eastAsia="zh-CN"/>
        </w:rPr>
        <w:t>专业</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二级（含二级）及以上注册建造师资格</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lang w:eastAsia="zh-CN"/>
        </w:rPr>
        <w:t>同时具备安全考核B证</w:t>
      </w:r>
      <w:r>
        <w:rPr>
          <w:rFonts w:hint="eastAsia" w:ascii="微软雅黑" w:hAnsi="微软雅黑" w:eastAsia="微软雅黑" w:cs="微软雅黑"/>
          <w:i w:val="0"/>
          <w:iCs w:val="0"/>
          <w:caps w:val="0"/>
          <w:snapToGrid w:val="0"/>
          <w:color w:val="auto"/>
          <w:spacing w:val="0"/>
          <w:kern w:val="0"/>
          <w:sz w:val="24"/>
          <w:szCs w:val="24"/>
          <w:highlight w:val="none"/>
          <w:shd w:val="clear" w:color="auto" w:fill="FFFFFF"/>
          <w:vertAlign w:val="baseline"/>
        </w:rPr>
        <w:t>且无在建工程（提供无在建承诺书）</w:t>
      </w:r>
      <w:r>
        <w:rPr>
          <w:rFonts w:hint="eastAsia" w:ascii="微软雅黑" w:hAnsi="微软雅黑" w:eastAsia="微软雅黑" w:cs="微软雅黑"/>
          <w:snapToGrid w:val="0"/>
          <w:kern w:val="0"/>
          <w:sz w:val="24"/>
          <w:szCs w:val="24"/>
          <w:highlight w:val="none"/>
          <w:lang w:val="zh-CN"/>
        </w:rPr>
        <w:t>；</w:t>
      </w:r>
    </w:p>
    <w:p w14:paraId="5ADABB07">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eastAsia="zh-CN"/>
        </w:rPr>
      </w:pPr>
      <w:r>
        <w:rPr>
          <w:rFonts w:hint="eastAsia" w:ascii="微软雅黑" w:hAnsi="微软雅黑" w:eastAsia="微软雅黑" w:cs="微软雅黑"/>
          <w:snapToGrid w:val="0"/>
          <w:kern w:val="0"/>
          <w:sz w:val="24"/>
          <w:szCs w:val="24"/>
          <w:highlight w:val="none"/>
          <w:lang w:val="zh-CN" w:eastAsia="zh-CN"/>
        </w:rPr>
        <w:t>（9）承诺函：提供具有履行服务合同所必需的设备和专业技术能力的承诺函；</w:t>
      </w:r>
    </w:p>
    <w:p w14:paraId="25F89CA8">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kern w:val="0"/>
          <w:sz w:val="24"/>
          <w:szCs w:val="24"/>
          <w:highlight w:val="none"/>
          <w:lang w:val="zh-CN"/>
        </w:rPr>
      </w:pP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10</w:t>
      </w: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color w:val="auto"/>
          <w:sz w:val="24"/>
          <w:szCs w:val="24"/>
          <w:highlight w:val="none"/>
          <w:lang w:val="en-US" w:eastAsia="zh-CN"/>
        </w:rPr>
        <w:t>供应商关联关系声明，包括：①控股管理关系（不得与参加本项目的其他供应商</w:t>
      </w:r>
      <w:r>
        <w:rPr>
          <w:rFonts w:hint="eastAsia" w:ascii="微软雅黑" w:hAnsi="微软雅黑" w:eastAsia="微软雅黑" w:cs="微软雅黑"/>
          <w:color w:val="auto"/>
          <w:sz w:val="24"/>
          <w:szCs w:val="24"/>
          <w:highlight w:val="none"/>
          <w:lang w:val="zh-CN" w:eastAsia="zh-CN"/>
        </w:rPr>
        <w:t>单位负责人为同一人或者存在直接控股、管理关系</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val="zh-CN" w:eastAsia="zh-CN"/>
        </w:rPr>
        <w:t>，②未</w:t>
      </w:r>
      <w:r>
        <w:rPr>
          <w:rFonts w:hint="eastAsia" w:ascii="微软雅黑" w:hAnsi="微软雅黑" w:eastAsia="微软雅黑" w:cs="微软雅黑"/>
          <w:color w:val="auto"/>
          <w:sz w:val="24"/>
          <w:szCs w:val="24"/>
          <w:highlight w:val="none"/>
          <w:lang w:val="en-US" w:eastAsia="zh-CN"/>
        </w:rPr>
        <w:t>为本项目提供整体设计、规范编制或者项目管理、监理、检测等服务；</w:t>
      </w:r>
    </w:p>
    <w:p w14:paraId="1F90D8FD">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微软雅黑" w:hAnsi="微软雅黑" w:eastAsia="微软雅黑" w:cs="微软雅黑"/>
          <w:snapToGrid w:val="0"/>
          <w:color w:val="auto"/>
          <w:kern w:val="0"/>
          <w:sz w:val="24"/>
          <w:szCs w:val="24"/>
          <w:highlight w:val="none"/>
        </w:rPr>
      </w:pP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11</w:t>
      </w:r>
      <w:r>
        <w:rPr>
          <w:rFonts w:hint="eastAsia" w:ascii="微软雅黑" w:hAnsi="微软雅黑" w:eastAsia="微软雅黑" w:cs="微软雅黑"/>
          <w:snapToGrid w:val="0"/>
          <w:kern w:val="0"/>
          <w:sz w:val="24"/>
          <w:szCs w:val="24"/>
          <w:highlight w:val="none"/>
          <w:lang w:val="zh-CN"/>
        </w:rPr>
        <w:t>）</w:t>
      </w:r>
      <w:r>
        <w:rPr>
          <w:rFonts w:hint="eastAsia" w:ascii="微软雅黑" w:hAnsi="微软雅黑" w:eastAsia="微软雅黑" w:cs="微软雅黑"/>
          <w:snapToGrid w:val="0"/>
          <w:kern w:val="0"/>
          <w:sz w:val="24"/>
          <w:szCs w:val="24"/>
          <w:highlight w:val="none"/>
          <w:lang w:val="en-US" w:eastAsia="zh-CN"/>
        </w:rPr>
        <w:t>未被列为</w:t>
      </w:r>
      <w:r>
        <w:rPr>
          <w:rFonts w:hint="eastAsia" w:ascii="微软雅黑" w:hAnsi="微软雅黑" w:eastAsia="微软雅黑" w:cs="微软雅黑"/>
          <w:snapToGrid w:val="0"/>
          <w:kern w:val="0"/>
          <w:sz w:val="24"/>
          <w:szCs w:val="24"/>
          <w:highlight w:val="none"/>
          <w:lang w:val="zh-CN" w:eastAsia="zh-CN"/>
        </w:rPr>
        <w:t>“信用中国”网站（www.creditchina.gov.cn/ ）和“中国政府采购网”（http://www.ccgp.gov.cn/）查询磋商主体未被列入失信被执行人、重大税收失信主体、政府采购严重违法失信行为记录名单</w:t>
      </w:r>
      <w:r>
        <w:rPr>
          <w:rFonts w:hint="eastAsia" w:ascii="微软雅黑" w:hAnsi="微软雅黑" w:eastAsia="微软雅黑" w:cs="微软雅黑"/>
          <w:snapToGrid w:val="0"/>
          <w:kern w:val="0"/>
          <w:sz w:val="24"/>
          <w:szCs w:val="24"/>
          <w:highlight w:val="none"/>
          <w:lang w:val="zh-CN"/>
        </w:rPr>
        <w:t xml:space="preserve">。 </w:t>
      </w:r>
    </w:p>
    <w:p w14:paraId="15D75953">
      <w:pPr>
        <w:adjustRightInd w:val="0"/>
        <w:snapToGrid w:val="0"/>
        <w:spacing w:line="360" w:lineRule="auto"/>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pPr>
      <w:r>
        <w:rPr>
          <w:rFonts w:hint="eastAsia" w:ascii="微软雅黑" w:hAnsi="微软雅黑" w:eastAsia="微软雅黑" w:cs="微软雅黑"/>
          <w:b w:val="0"/>
          <w:snapToGrid w:val="0"/>
          <w:kern w:val="0"/>
          <w:sz w:val="24"/>
          <w:szCs w:val="24"/>
          <w:highlight w:val="none"/>
          <w:lang w:val="zh-CN" w:eastAsia="zh-CN" w:bidi="ar-SA"/>
        </w:rPr>
        <w:t>注：单位负责人为同一人或者存在控股、管理关系的不同供应商，不得同时参加本项目采购活动；</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本项目不接受联合体</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lang w:eastAsia="zh-CN"/>
        </w:rPr>
        <w:t>磋商</w:t>
      </w:r>
      <w:r>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t>。</w:t>
      </w:r>
    </w:p>
    <w:p w14:paraId="4FAB9D7C">
      <w:pPr>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备注</w:t>
      </w:r>
      <w:r>
        <w:rPr>
          <w:rFonts w:hint="eastAsia" w:ascii="微软雅黑" w:hAnsi="微软雅黑" w:eastAsia="微软雅黑" w:cs="微软雅黑"/>
          <w:b w:val="0"/>
          <w:bCs w:val="0"/>
          <w:sz w:val="24"/>
          <w:szCs w:val="24"/>
        </w:rPr>
        <w:t>：</w:t>
      </w:r>
    </w:p>
    <w:p w14:paraId="63EDC200">
      <w:pPr>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rPr>
        <w:t>（1）以上为供应商必备资格要求，资格证明文件无效或缺项响应文件按无效</w:t>
      </w:r>
      <w:r>
        <w:rPr>
          <w:rFonts w:hint="eastAsia" w:ascii="微软雅黑" w:hAnsi="微软雅黑" w:eastAsia="微软雅黑" w:cs="微软雅黑"/>
          <w:b w:val="0"/>
          <w:bCs w:val="0"/>
          <w:sz w:val="24"/>
          <w:szCs w:val="24"/>
          <w:highlight w:val="none"/>
        </w:rPr>
        <w:t>响应文件处理。</w:t>
      </w:r>
    </w:p>
    <w:p w14:paraId="13D53AE7">
      <w:pPr>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rPr>
        <w:t>（2）</w:t>
      </w:r>
      <w:r>
        <w:rPr>
          <w:rFonts w:hint="eastAsia" w:ascii="微软雅黑" w:hAnsi="微软雅黑" w:eastAsia="微软雅黑" w:cs="微软雅黑"/>
          <w:b w:val="0"/>
          <w:bCs w:val="0"/>
          <w:sz w:val="24"/>
          <w:szCs w:val="24"/>
          <w:highlight w:val="none"/>
        </w:rPr>
        <w:t>分支机构参与</w:t>
      </w:r>
      <w:r>
        <w:rPr>
          <w:rFonts w:hint="eastAsia" w:ascii="微软雅黑" w:hAnsi="微软雅黑" w:eastAsia="微软雅黑" w:cs="微软雅黑"/>
          <w:b w:val="0"/>
          <w:bCs w:val="0"/>
          <w:sz w:val="24"/>
          <w:szCs w:val="24"/>
          <w:highlight w:val="none"/>
          <w:lang w:eastAsia="zh-CN"/>
        </w:rPr>
        <w:t>磋商</w:t>
      </w:r>
      <w:r>
        <w:rPr>
          <w:rFonts w:hint="eastAsia" w:ascii="微软雅黑" w:hAnsi="微软雅黑" w:eastAsia="微软雅黑" w:cs="微软雅黑"/>
          <w:b w:val="0"/>
          <w:bCs w:val="0"/>
          <w:sz w:val="24"/>
          <w:szCs w:val="24"/>
          <w:highlight w:val="none"/>
        </w:rPr>
        <w:t>时，须提供分支机构</w:t>
      </w:r>
      <w:r>
        <w:rPr>
          <w:rFonts w:hint="eastAsia" w:ascii="微软雅黑" w:hAnsi="微软雅黑" w:eastAsia="微软雅黑" w:cs="微软雅黑"/>
          <w:b w:val="0"/>
          <w:bCs w:val="0"/>
          <w:sz w:val="24"/>
          <w:szCs w:val="24"/>
          <w:highlight w:val="none"/>
          <w:lang w:eastAsia="zh-CN"/>
        </w:rPr>
        <w:t>符合</w:t>
      </w:r>
      <w:r>
        <w:rPr>
          <w:rFonts w:hint="eastAsia" w:ascii="微软雅黑" w:hAnsi="微软雅黑" w:eastAsia="微软雅黑" w:cs="微软雅黑"/>
          <w:b w:val="0"/>
          <w:bCs w:val="0"/>
          <w:sz w:val="24"/>
          <w:szCs w:val="24"/>
          <w:highlight w:val="none"/>
        </w:rPr>
        <w:t>资格要求</w:t>
      </w:r>
      <w:r>
        <w:rPr>
          <w:rFonts w:hint="eastAsia" w:ascii="微软雅黑" w:hAnsi="微软雅黑" w:eastAsia="微软雅黑" w:cs="微软雅黑"/>
          <w:b w:val="0"/>
          <w:bCs w:val="0"/>
          <w:sz w:val="24"/>
          <w:szCs w:val="24"/>
          <w:highlight w:val="none"/>
          <w:lang w:eastAsia="zh-CN"/>
        </w:rPr>
        <w:t>的</w:t>
      </w:r>
      <w:r>
        <w:rPr>
          <w:rFonts w:hint="eastAsia" w:ascii="微软雅黑" w:hAnsi="微软雅黑" w:eastAsia="微软雅黑" w:cs="微软雅黑"/>
          <w:b w:val="0"/>
          <w:bCs w:val="0"/>
          <w:sz w:val="24"/>
          <w:szCs w:val="24"/>
          <w:highlight w:val="none"/>
        </w:rPr>
        <w:t>证明文件。</w:t>
      </w:r>
    </w:p>
    <w:p w14:paraId="32C3E1AE">
      <w:pPr>
        <w:keepNext w:val="0"/>
        <w:keepLines w:val="0"/>
        <w:pageBreakBefore w:val="0"/>
        <w:widowControl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highlight w:val="none"/>
          <w:lang w:eastAsia="zh-CN"/>
        </w:rPr>
        <w:t>（</w:t>
      </w:r>
      <w:r>
        <w:rPr>
          <w:rFonts w:hint="eastAsia" w:ascii="微软雅黑" w:hAnsi="微软雅黑" w:eastAsia="微软雅黑" w:cs="微软雅黑"/>
          <w:b w:val="0"/>
          <w:bCs w:val="0"/>
          <w:sz w:val="24"/>
          <w:szCs w:val="24"/>
          <w:highlight w:val="none"/>
          <w:lang w:val="en-US" w:eastAsia="zh-CN"/>
        </w:rPr>
        <w:t>3</w:t>
      </w:r>
      <w:r>
        <w:rPr>
          <w:rFonts w:hint="eastAsia" w:ascii="微软雅黑" w:hAnsi="微软雅黑" w:eastAsia="微软雅黑" w:cs="微软雅黑"/>
          <w:b w:val="0"/>
          <w:bCs w:val="0"/>
          <w:sz w:val="24"/>
          <w:szCs w:val="24"/>
          <w:highlight w:val="none"/>
          <w:lang w:eastAsia="zh-CN"/>
        </w:rPr>
        <w:t>）</w:t>
      </w:r>
      <w:r>
        <w:rPr>
          <w:rFonts w:hint="eastAsia" w:ascii="微软雅黑" w:hAnsi="微软雅黑" w:eastAsia="微软雅黑" w:cs="微软雅黑"/>
          <w:b w:val="0"/>
          <w:bCs w:val="0"/>
          <w:sz w:val="24"/>
          <w:szCs w:val="24"/>
          <w:highlight w:val="none"/>
        </w:rPr>
        <w:t>书面声明、法定代表人身份证明和法定代表人授权委托书应按磋商文件给定的格式填写，响应文件中必须附原件，其他资格证明文件提供复印件并加盖供应商公章。</w:t>
      </w:r>
    </w:p>
    <w:p w14:paraId="4ECF385C">
      <w:pPr>
        <w:keepNext w:val="0"/>
        <w:keepLines w:val="0"/>
        <w:pageBreakBefore w:val="0"/>
        <w:kinsoku/>
        <w:wordWrap/>
        <w:overflowPunct/>
        <w:topLinePunct w:val="0"/>
        <w:bidi w:val="0"/>
        <w:adjustRightInd w:val="0"/>
        <w:snapToGrid w:val="0"/>
        <w:spacing w:line="360" w:lineRule="auto"/>
        <w:ind w:right="0" w:rightChars="0" w:firstLine="480" w:firstLineChars="2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highlight w:val="none"/>
        </w:rPr>
        <w:t>（</w:t>
      </w:r>
      <w:r>
        <w:rPr>
          <w:rFonts w:hint="eastAsia" w:ascii="微软雅黑" w:hAnsi="微软雅黑" w:eastAsia="微软雅黑" w:cs="微软雅黑"/>
          <w:b w:val="0"/>
          <w:bCs w:val="0"/>
          <w:sz w:val="24"/>
          <w:szCs w:val="24"/>
          <w:highlight w:val="none"/>
          <w:lang w:val="en-US" w:eastAsia="zh-CN"/>
        </w:rPr>
        <w:t>4</w:t>
      </w:r>
      <w:r>
        <w:rPr>
          <w:rFonts w:hint="eastAsia" w:ascii="微软雅黑" w:hAnsi="微软雅黑" w:eastAsia="微软雅黑" w:cs="微软雅黑"/>
          <w:b w:val="0"/>
          <w:bCs w:val="0"/>
          <w:sz w:val="24"/>
          <w:szCs w:val="24"/>
          <w:highlight w:val="none"/>
        </w:rPr>
        <w:t>）依法免税或不需要缴纳社会保障资金的供</w:t>
      </w:r>
      <w:r>
        <w:rPr>
          <w:rFonts w:hint="eastAsia" w:ascii="微软雅黑" w:hAnsi="微软雅黑" w:eastAsia="微软雅黑" w:cs="微软雅黑"/>
          <w:b w:val="0"/>
          <w:bCs w:val="0"/>
          <w:sz w:val="24"/>
          <w:szCs w:val="24"/>
        </w:rPr>
        <w:t>应商</w:t>
      </w:r>
      <w:r>
        <w:rPr>
          <w:rFonts w:hint="eastAsia" w:ascii="微软雅黑" w:hAnsi="微软雅黑" w:eastAsia="微软雅黑" w:cs="微软雅黑"/>
          <w:b w:val="0"/>
          <w:bCs w:val="0"/>
          <w:sz w:val="24"/>
          <w:szCs w:val="24"/>
          <w:lang w:eastAsia="zh-CN"/>
        </w:rPr>
        <w:t>须</w:t>
      </w:r>
      <w:r>
        <w:rPr>
          <w:rFonts w:hint="eastAsia" w:ascii="微软雅黑" w:hAnsi="微软雅黑" w:eastAsia="微软雅黑" w:cs="微软雅黑"/>
          <w:b w:val="0"/>
          <w:bCs w:val="0"/>
          <w:sz w:val="24"/>
          <w:szCs w:val="24"/>
        </w:rPr>
        <w:t>提供相应证明文件；事业单位法人可不提供财务状况报告和社会保障资金缴纳证明。</w:t>
      </w:r>
    </w:p>
    <w:p w14:paraId="51361832">
      <w:pPr>
        <w:adjustRightInd w:val="0"/>
        <w:snapToGrid w:val="0"/>
        <w:spacing w:line="360" w:lineRule="auto"/>
        <w:rPr>
          <w:rFonts w:hint="eastAsia" w:ascii="微软雅黑" w:hAnsi="微软雅黑" w:eastAsia="微软雅黑" w:cs="微软雅黑"/>
          <w:i w:val="0"/>
          <w:iCs w:val="0"/>
          <w:caps w:val="0"/>
          <w:snapToGrid w:val="0"/>
          <w:color w:val="auto"/>
          <w:spacing w:val="0"/>
          <w:kern w:val="0"/>
          <w:sz w:val="24"/>
          <w:szCs w:val="24"/>
          <w:shd w:val="clear" w:color="auto" w:fill="FFFFFF"/>
          <w:vertAlign w:val="baseline"/>
        </w:rPr>
      </w:pPr>
    </w:p>
    <w:p w14:paraId="473E9898">
      <w:pPr>
        <w:adjustRightInd w:val="0"/>
        <w:snapToGrid w:val="0"/>
        <w:spacing w:line="360" w:lineRule="auto"/>
        <w:rPr>
          <w:rFonts w:hint="eastAsia" w:ascii="宋体" w:hAnsi="宋体"/>
          <w:b/>
          <w:sz w:val="28"/>
          <w:szCs w:val="28"/>
        </w:rPr>
      </w:pPr>
    </w:p>
    <w:p w14:paraId="44BC11CE">
      <w:pPr>
        <w:adjustRightInd w:val="0"/>
        <w:snapToGrid w:val="0"/>
        <w:spacing w:line="360" w:lineRule="auto"/>
        <w:rPr>
          <w:rFonts w:hint="eastAsia" w:ascii="宋体" w:hAnsi="宋体"/>
          <w:b/>
          <w:sz w:val="28"/>
          <w:szCs w:val="28"/>
        </w:rPr>
      </w:pPr>
    </w:p>
    <w:p w14:paraId="3B2D7DEE">
      <w:pPr>
        <w:adjustRightInd w:val="0"/>
        <w:snapToGrid w:val="0"/>
        <w:spacing w:line="360" w:lineRule="auto"/>
        <w:rPr>
          <w:rFonts w:hint="eastAsia" w:ascii="宋体" w:hAnsi="宋体"/>
          <w:b/>
          <w:sz w:val="28"/>
          <w:szCs w:val="28"/>
        </w:rPr>
      </w:pPr>
    </w:p>
    <w:p w14:paraId="0767683C">
      <w:pP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br w:type="page"/>
      </w:r>
    </w:p>
    <w:p w14:paraId="1B0CB141">
      <w:pPr>
        <w:rPr>
          <w:rFonts w:hint="eastAsia"/>
        </w:rPr>
      </w:pPr>
      <w:bookmarkStart w:id="345" w:name="_GoBack"/>
      <w:bookmarkEnd w:id="345"/>
    </w:p>
    <w:p w14:paraId="74DA0D6A">
      <w:pPr>
        <w:adjustRightInd w:val="0"/>
        <w:snapToGrid w:val="0"/>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附1：</w:t>
      </w:r>
    </w:p>
    <w:p w14:paraId="7FD44EC4">
      <w:pPr>
        <w:adjustRightInd w:val="0"/>
        <w:snapToGrid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履行合同所必需的设备和专业技术能力的书面声明</w:t>
      </w:r>
    </w:p>
    <w:p w14:paraId="70FFAD91">
      <w:pPr>
        <w:spacing w:line="360" w:lineRule="auto"/>
        <w:rPr>
          <w:rFonts w:hint="eastAsia" w:ascii="微软雅黑" w:hAnsi="微软雅黑" w:eastAsia="微软雅黑" w:cs="微软雅黑"/>
          <w:spacing w:val="4"/>
          <w:sz w:val="24"/>
          <w:szCs w:val="24"/>
          <w:u w:val="single"/>
        </w:rPr>
      </w:pPr>
    </w:p>
    <w:p w14:paraId="069CC49D">
      <w:pPr>
        <w:keepNext w:val="0"/>
        <w:keepLines w:val="0"/>
        <w:pageBreakBefore w:val="0"/>
        <w:widowControl w:val="0"/>
        <w:kinsoku/>
        <w:wordWrap/>
        <w:overflowPunct/>
        <w:topLinePunct w:val="0"/>
        <w:bidi w:val="0"/>
        <w:snapToGrid/>
        <w:spacing w:line="360" w:lineRule="auto"/>
        <w:textAlignment w:val="auto"/>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u w:val="single"/>
        </w:rPr>
        <w:t>（采购人名称）：</w:t>
      </w:r>
    </w:p>
    <w:p w14:paraId="6C32A781">
      <w:pPr>
        <w:keepNext w:val="0"/>
        <w:keepLines w:val="0"/>
        <w:pageBreakBefore w:val="0"/>
        <w:widowControl w:val="0"/>
        <w:kinsoku/>
        <w:wordWrap/>
        <w:overflowPunct/>
        <w:topLinePunct w:val="0"/>
        <w:bidi w:val="0"/>
        <w:snapToGrid/>
        <w:spacing w:line="360" w:lineRule="auto"/>
        <w:ind w:firstLine="496"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pacing w:val="4"/>
          <w:sz w:val="24"/>
          <w:szCs w:val="24"/>
          <w:u w:val="single"/>
        </w:rPr>
        <w:t xml:space="preserve">      （供应商名称）    </w:t>
      </w:r>
      <w:r>
        <w:rPr>
          <w:rFonts w:hint="eastAsia" w:ascii="微软雅黑" w:hAnsi="微软雅黑" w:eastAsia="微软雅黑" w:cs="微软雅黑"/>
          <w:spacing w:val="4"/>
          <w:sz w:val="24"/>
          <w:szCs w:val="24"/>
        </w:rPr>
        <w:t xml:space="preserve"> 于</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年</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月</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日在中华人民共和国境内</w:t>
      </w:r>
      <w:r>
        <w:rPr>
          <w:rFonts w:hint="eastAsia" w:ascii="微软雅黑" w:hAnsi="微软雅黑" w:eastAsia="微软雅黑" w:cs="微软雅黑"/>
          <w:spacing w:val="4"/>
          <w:sz w:val="24"/>
          <w:szCs w:val="24"/>
          <w:u w:val="single"/>
        </w:rPr>
        <w:t xml:space="preserve">               （详细注册地址）     </w:t>
      </w:r>
      <w:r>
        <w:rPr>
          <w:rFonts w:hint="eastAsia" w:ascii="微软雅黑" w:hAnsi="微软雅黑" w:eastAsia="微软雅黑" w:cs="微软雅黑"/>
          <w:spacing w:val="4"/>
          <w:sz w:val="24"/>
          <w:szCs w:val="24"/>
        </w:rPr>
        <w:t>合法注册并经营，公司主营业务为</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，营业（生产经营）面积为</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 xml:space="preserve"> ，现有员工数量为</w:t>
      </w:r>
      <w:r>
        <w:rPr>
          <w:rFonts w:hint="eastAsia" w:ascii="微软雅黑" w:hAnsi="微软雅黑" w:eastAsia="微软雅黑" w:cs="微软雅黑"/>
          <w:spacing w:val="4"/>
          <w:sz w:val="24"/>
          <w:szCs w:val="24"/>
          <w:u w:val="single"/>
        </w:rPr>
        <w:t xml:space="preserve">         </w:t>
      </w:r>
      <w:r>
        <w:rPr>
          <w:rFonts w:hint="eastAsia" w:ascii="微软雅黑" w:hAnsi="微软雅黑" w:eastAsia="微软雅黑" w:cs="微软雅黑"/>
          <w:spacing w:val="4"/>
          <w:sz w:val="24"/>
          <w:szCs w:val="24"/>
        </w:rPr>
        <w:t>，本公司郑重承诺，具有履行本合同所必需的设备和专业技术能力。</w:t>
      </w:r>
      <w:r>
        <w:rPr>
          <w:rFonts w:hint="eastAsia" w:ascii="微软雅黑" w:hAnsi="微软雅黑" w:eastAsia="微软雅黑" w:cs="微软雅黑"/>
          <w:sz w:val="24"/>
          <w:szCs w:val="24"/>
        </w:rPr>
        <w:t>如有</w:t>
      </w:r>
      <w:r>
        <w:rPr>
          <w:rFonts w:hint="eastAsia" w:ascii="微软雅黑" w:hAnsi="微软雅黑" w:eastAsia="微软雅黑" w:cs="微软雅黑"/>
          <w:sz w:val="24"/>
          <w:szCs w:val="24"/>
          <w:highlight w:val="none"/>
          <w:lang w:eastAsia="zh-CN"/>
        </w:rPr>
        <w:t>虚假</w:t>
      </w:r>
      <w:r>
        <w:rPr>
          <w:rFonts w:hint="eastAsia" w:ascii="微软雅黑" w:hAnsi="微软雅黑" w:eastAsia="微软雅黑" w:cs="微软雅黑"/>
          <w:sz w:val="24"/>
          <w:szCs w:val="24"/>
          <w:highlight w:val="none"/>
        </w:rPr>
        <w:t>，我方将无条件地退出本项目的采购活动，并遵照《政府采购法》有关"提供虚假材料的规定"接受处罚。</w:t>
      </w:r>
    </w:p>
    <w:p w14:paraId="2A21BDFC">
      <w:pPr>
        <w:pStyle w:val="15"/>
        <w:rPr>
          <w:rFonts w:hint="eastAsia"/>
          <w:lang w:eastAsia="zh-CN"/>
        </w:rPr>
      </w:pPr>
    </w:p>
    <w:p w14:paraId="12C09A39">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09AC1CE8">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7806C1F9">
      <w:pPr>
        <w:spacing w:line="360" w:lineRule="auto"/>
        <w:ind w:firstLine="2160" w:firstLineChars="9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449BBBE0">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微软雅黑" w:hAnsi="微软雅黑" w:eastAsia="微软雅黑" w:cs="微软雅黑"/>
          <w:b/>
          <w:spacing w:val="-6"/>
          <w:sz w:val="24"/>
          <w:szCs w:val="24"/>
          <w:lang w:eastAsia="zh-CN"/>
        </w:rPr>
      </w:pPr>
      <w:r>
        <w:rPr>
          <w:rFonts w:hint="eastAsia" w:ascii="微软雅黑" w:hAnsi="微软雅黑" w:eastAsia="微软雅黑" w:cs="微软雅黑"/>
          <w:b/>
          <w:sz w:val="24"/>
          <w:szCs w:val="24"/>
        </w:rPr>
        <w:br w:type="page"/>
      </w:r>
      <w:r>
        <w:rPr>
          <w:rFonts w:hint="eastAsia" w:ascii="微软雅黑" w:hAnsi="微软雅黑" w:eastAsia="微软雅黑" w:cs="微软雅黑"/>
          <w:b/>
          <w:sz w:val="24"/>
          <w:szCs w:val="24"/>
        </w:rPr>
        <w:t>附2</w:t>
      </w:r>
      <w:r>
        <w:rPr>
          <w:rFonts w:hint="eastAsia" w:ascii="微软雅黑" w:hAnsi="微软雅黑" w:eastAsia="微软雅黑" w:cs="微软雅黑"/>
          <w:b/>
          <w:sz w:val="24"/>
          <w:szCs w:val="24"/>
          <w:lang w:eastAsia="zh-CN"/>
        </w:rPr>
        <w:t>：</w:t>
      </w:r>
    </w:p>
    <w:p w14:paraId="79FBDC23">
      <w:pPr>
        <w:autoSpaceDE w:val="0"/>
        <w:autoSpaceDN w:val="0"/>
        <w:adjustRightInd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pacing w:val="-6"/>
          <w:sz w:val="24"/>
          <w:szCs w:val="24"/>
        </w:rPr>
        <w:t>参加政府采购活动前</w:t>
      </w:r>
      <w:r>
        <w:rPr>
          <w:rFonts w:hint="eastAsia" w:ascii="微软雅黑" w:hAnsi="微软雅黑" w:eastAsia="微软雅黑" w:cs="微软雅黑"/>
          <w:b/>
          <w:spacing w:val="-6"/>
          <w:sz w:val="24"/>
          <w:szCs w:val="24"/>
          <w:lang w:val="en-US" w:eastAsia="zh-CN"/>
        </w:rPr>
        <w:t>3</w:t>
      </w:r>
      <w:r>
        <w:rPr>
          <w:rFonts w:hint="eastAsia" w:ascii="微软雅黑" w:hAnsi="微软雅黑" w:eastAsia="微软雅黑" w:cs="微软雅黑"/>
          <w:b/>
          <w:spacing w:val="-6"/>
          <w:sz w:val="24"/>
          <w:szCs w:val="24"/>
        </w:rPr>
        <w:t>年内无重大违法记录的书面声明</w:t>
      </w:r>
    </w:p>
    <w:p w14:paraId="7E0562E4">
      <w:pPr>
        <w:snapToGrid w:val="0"/>
        <w:spacing w:line="360" w:lineRule="auto"/>
        <w:ind w:firstLine="480" w:firstLineChars="200"/>
        <w:rPr>
          <w:rFonts w:hint="eastAsia" w:ascii="微软雅黑" w:hAnsi="微软雅黑" w:eastAsia="微软雅黑" w:cs="微软雅黑"/>
          <w:sz w:val="24"/>
          <w:szCs w:val="24"/>
        </w:rPr>
      </w:pPr>
    </w:p>
    <w:p w14:paraId="73DF36F0">
      <w:pPr>
        <w:keepNext w:val="0"/>
        <w:keepLines w:val="0"/>
        <w:pageBreakBefore w:val="0"/>
        <w:widowControl w:val="0"/>
        <w:kinsoku/>
        <w:wordWrap/>
        <w:overflowPunct/>
        <w:topLinePunct w:val="0"/>
        <w:bidi w:val="0"/>
        <w:snapToGrid/>
        <w:spacing w:line="360" w:lineRule="auto"/>
        <w:textAlignment w:val="auto"/>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u w:val="single"/>
        </w:rPr>
        <w:t xml:space="preserve">     （采购人名称）    ：</w:t>
      </w:r>
    </w:p>
    <w:p w14:paraId="0E0EA01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rPr>
        <w:t xml:space="preserve"> 我方_______________（供应商名称）郑重声明在参加本次政府采购活动前3年内的经营活动没有重大违法记录。如</w:t>
      </w:r>
      <w:r>
        <w:rPr>
          <w:rFonts w:hint="eastAsia" w:ascii="微软雅黑" w:hAnsi="微软雅黑" w:eastAsia="微软雅黑" w:cs="微软雅黑"/>
          <w:sz w:val="24"/>
          <w:szCs w:val="24"/>
          <w:highlight w:val="none"/>
        </w:rPr>
        <w:t>有虚假，我方将无条件地退出本项目的采购活动，并遵照《政府采购法》有关"提供虚假材料的规定"接受处罚。</w:t>
      </w:r>
    </w:p>
    <w:p w14:paraId="3ADAFDA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     特此声明。</w:t>
      </w:r>
    </w:p>
    <w:p w14:paraId="570ADDA3">
      <w:pPr>
        <w:pStyle w:val="10"/>
        <w:rPr>
          <w:rFonts w:hint="eastAsia" w:ascii="微软雅黑" w:hAnsi="微软雅黑" w:eastAsia="微软雅黑" w:cs="微软雅黑"/>
          <w:sz w:val="24"/>
          <w:szCs w:val="24"/>
          <w:highlight w:val="none"/>
        </w:rPr>
      </w:pPr>
    </w:p>
    <w:p w14:paraId="1C2824A4">
      <w:pPr>
        <w:pStyle w:val="10"/>
        <w:rPr>
          <w:rFonts w:hint="eastAsia" w:ascii="微软雅黑" w:hAnsi="微软雅黑" w:eastAsia="微软雅黑" w:cs="微软雅黑"/>
          <w:sz w:val="24"/>
          <w:szCs w:val="24"/>
          <w:highlight w:val="none"/>
        </w:rPr>
      </w:pPr>
    </w:p>
    <w:p w14:paraId="36AC532F">
      <w:pPr>
        <w:rPr>
          <w:rFonts w:hint="eastAsia" w:ascii="微软雅黑" w:hAnsi="微软雅黑" w:eastAsia="微软雅黑" w:cs="微软雅黑"/>
          <w:sz w:val="24"/>
          <w:szCs w:val="24"/>
          <w:highlight w:val="none"/>
        </w:rPr>
      </w:pPr>
    </w:p>
    <w:p w14:paraId="1FE0B0DE">
      <w:pPr>
        <w:autoSpaceDE w:val="0"/>
        <w:autoSpaceDN w:val="0"/>
        <w:adjustRightInd w:val="0"/>
        <w:spacing w:line="360" w:lineRule="auto"/>
        <w:ind w:firstLine="480" w:firstLineChars="200"/>
        <w:rPr>
          <w:rFonts w:hint="eastAsia" w:ascii="微软雅黑" w:hAnsi="微软雅黑" w:eastAsia="微软雅黑" w:cs="微软雅黑"/>
          <w:sz w:val="24"/>
          <w:szCs w:val="24"/>
          <w:highlight w:val="none"/>
        </w:rPr>
      </w:pPr>
    </w:p>
    <w:p w14:paraId="249BA32E">
      <w:pPr>
        <w:spacing w:line="360" w:lineRule="auto"/>
        <w:ind w:firstLine="2160" w:firstLineChars="900"/>
        <w:rPr>
          <w:rFonts w:hint="eastAsia" w:ascii="微软雅黑" w:hAnsi="微软雅黑" w:eastAsia="微软雅黑" w:cs="微软雅黑"/>
          <w:sz w:val="24"/>
          <w:szCs w:val="24"/>
          <w:highlight w:val="none"/>
        </w:rPr>
      </w:pPr>
      <w:bookmarkStart w:id="328" w:name="_Toc495908056"/>
      <w:bookmarkStart w:id="329" w:name="_Toc495681414"/>
      <w:bookmarkStart w:id="330" w:name="_Toc495681260"/>
      <w:bookmarkStart w:id="331" w:name="_Toc495671271"/>
      <w:bookmarkStart w:id="332" w:name="_Toc495909105"/>
      <w:bookmarkStart w:id="333" w:name="_Toc495681541"/>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6EE3C584">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法定代表人或授权代表（</w:t>
      </w:r>
      <w:r>
        <w:rPr>
          <w:rFonts w:hint="eastAsia" w:ascii="微软雅黑" w:hAnsi="微软雅黑" w:eastAsia="微软雅黑" w:cs="微软雅黑"/>
          <w:sz w:val="24"/>
          <w:szCs w:val="24"/>
          <w:lang w:eastAsia="zh-CN"/>
        </w:rPr>
        <w:t>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26979E41">
      <w:pPr>
        <w:spacing w:line="360" w:lineRule="auto"/>
        <w:ind w:firstLine="2160" w:firstLineChars="9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1862B3E5">
      <w:pPr>
        <w:adjustRightInd w:val="0"/>
        <w:snapToGrid w:val="0"/>
        <w:spacing w:line="360" w:lineRule="auto"/>
        <w:jc w:val="both"/>
        <w:rPr>
          <w:rFonts w:hint="eastAsia" w:ascii="微软雅黑" w:hAnsi="微软雅黑" w:eastAsia="微软雅黑" w:cs="微软雅黑"/>
          <w:sz w:val="24"/>
          <w:szCs w:val="24"/>
          <w:u w:val="single"/>
          <w:lang w:val="en-US" w:eastAsia="zh-CN"/>
        </w:rPr>
      </w:pPr>
      <w:r>
        <w:rPr>
          <w:rFonts w:hint="eastAsia" w:ascii="微软雅黑" w:hAnsi="微软雅黑" w:eastAsia="微软雅黑" w:cs="微软雅黑"/>
          <w:sz w:val="24"/>
          <w:szCs w:val="24"/>
          <w:u w:val="single"/>
        </w:rPr>
        <w:br w:type="page"/>
      </w:r>
      <w:r>
        <w:rPr>
          <w:rFonts w:hint="eastAsia" w:ascii="微软雅黑" w:hAnsi="微软雅黑" w:eastAsia="微软雅黑" w:cs="微软雅黑"/>
          <w:b/>
          <w:sz w:val="24"/>
          <w:szCs w:val="24"/>
          <w:lang w:eastAsia="zh-CN"/>
        </w:rPr>
        <w:t>附</w:t>
      </w:r>
      <w:r>
        <w:rPr>
          <w:rFonts w:hint="eastAsia" w:ascii="微软雅黑" w:hAnsi="微软雅黑" w:eastAsia="微软雅黑" w:cs="微软雅黑"/>
          <w:b/>
          <w:sz w:val="24"/>
          <w:szCs w:val="24"/>
          <w:lang w:val="en-US" w:eastAsia="zh-CN"/>
        </w:rPr>
        <w:t>3：</w:t>
      </w:r>
    </w:p>
    <w:p w14:paraId="4DC934FC">
      <w:pPr>
        <w:adjustRightInd w:val="0"/>
        <w:snapToGrid w:val="0"/>
        <w:spacing w:line="360" w:lineRule="auto"/>
        <w:jc w:val="center"/>
        <w:rPr>
          <w:rFonts w:hint="eastAsia" w:ascii="宋体" w:hAnsi="宋体" w:eastAsia="宋体" w:cs="宋体"/>
          <w:b/>
          <w:color w:val="auto"/>
          <w:spacing w:val="-6"/>
          <w:sz w:val="32"/>
          <w:szCs w:val="32"/>
          <w:highlight w:val="none"/>
          <w:lang w:val="zh-CN"/>
        </w:rPr>
      </w:pPr>
      <w:r>
        <w:rPr>
          <w:rFonts w:hint="eastAsia" w:ascii="微软雅黑" w:hAnsi="微软雅黑" w:eastAsia="微软雅黑" w:cs="微软雅黑"/>
          <w:b/>
          <w:spacing w:val="6"/>
          <w:sz w:val="24"/>
          <w:szCs w:val="24"/>
          <w:lang w:val="zh-CN"/>
        </w:rPr>
        <w:t>中小企业声明函（工程）</w:t>
      </w:r>
    </w:p>
    <w:p w14:paraId="51A8ACDD">
      <w:pPr>
        <w:spacing w:line="360" w:lineRule="auto"/>
        <w:ind w:firstLine="504" w:firstLineChars="200"/>
        <w:rPr>
          <w:rFonts w:hint="eastAsia" w:ascii="微软雅黑" w:hAnsi="微软雅黑" w:eastAsia="微软雅黑" w:cs="微软雅黑"/>
          <w:spacing w:val="6"/>
          <w:sz w:val="24"/>
          <w:szCs w:val="24"/>
          <w:lang w:val="zh-CN"/>
        </w:rPr>
      </w:pPr>
      <w:r>
        <w:rPr>
          <w:rFonts w:hint="eastAsia" w:ascii="微软雅黑" w:hAnsi="微软雅黑" w:eastAsia="微软雅黑" w:cs="微软雅黑"/>
          <w:spacing w:val="6"/>
          <w:sz w:val="24"/>
          <w:szCs w:val="24"/>
          <w:lang w:val="zh-CN"/>
        </w:rPr>
        <w:t>本公司（联合体）郑重声明，根据《政府采购促进中小企业发展管理办法》（财库﹝2020﹞46号）的规定，本公司（联合体）参加</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（单位名称）的</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（项目名称）采购活动，工程的施工单位全部为符合政策要求的中小企业。相关企业（含联合体中的中小企业、签订分包意向协议的中小企业）的具体情况如下：</w:t>
      </w:r>
    </w:p>
    <w:p w14:paraId="214CB2CA">
      <w:pPr>
        <w:spacing w:line="360" w:lineRule="auto"/>
        <w:ind w:firstLine="504" w:firstLineChars="200"/>
        <w:rPr>
          <w:rFonts w:hint="eastAsia" w:ascii="微软雅黑" w:hAnsi="微软雅黑" w:eastAsia="微软雅黑" w:cs="微软雅黑"/>
          <w:spacing w:val="6"/>
          <w:sz w:val="24"/>
          <w:szCs w:val="24"/>
          <w:lang w:val="zh-CN"/>
        </w:rPr>
      </w:pP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（标的名称），属于</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u w:val="single"/>
          <w:lang w:val="en-US" w:eastAsia="zh-CN"/>
        </w:rPr>
        <w:t xml:space="preserve">建筑业 </w:t>
      </w:r>
      <w:r>
        <w:rPr>
          <w:rFonts w:hint="eastAsia" w:ascii="微软雅黑" w:hAnsi="微软雅黑" w:eastAsia="微软雅黑" w:cs="微软雅黑"/>
          <w:spacing w:val="6"/>
          <w:sz w:val="24"/>
          <w:szCs w:val="24"/>
          <w:lang w:val="zh-CN"/>
        </w:rPr>
        <w:t>；承建企业为</w:t>
      </w:r>
      <w:r>
        <w:rPr>
          <w:rFonts w:hint="eastAsia" w:ascii="微软雅黑" w:hAnsi="微软雅黑" w:eastAsia="微软雅黑" w:cs="微软雅黑"/>
          <w:spacing w:val="6"/>
          <w:sz w:val="24"/>
          <w:szCs w:val="24"/>
          <w:u w:val="single"/>
          <w:lang w:val="zh-CN"/>
        </w:rPr>
        <w:t>（企业名称）</w:t>
      </w:r>
      <w:r>
        <w:rPr>
          <w:rFonts w:hint="eastAsia" w:ascii="微软雅黑" w:hAnsi="微软雅黑" w:eastAsia="微软雅黑" w:cs="微软雅黑"/>
          <w:spacing w:val="6"/>
          <w:sz w:val="24"/>
          <w:szCs w:val="24"/>
          <w:lang w:val="zh-CN"/>
        </w:rPr>
        <w:t>，从业人员</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人，营业收入为</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万元，资产总额为</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万元，属于</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lang w:val="zh-CN"/>
        </w:rPr>
        <w:t xml:space="preserve">（中型企业、 小型企业、微型企业）； </w:t>
      </w:r>
    </w:p>
    <w:p w14:paraId="3F898939">
      <w:pPr>
        <w:spacing w:line="360" w:lineRule="auto"/>
        <w:ind w:firstLine="504" w:firstLineChars="200"/>
        <w:rPr>
          <w:rFonts w:hint="eastAsia" w:ascii="微软雅黑" w:hAnsi="微软雅黑" w:eastAsia="微软雅黑" w:cs="微软雅黑"/>
          <w:spacing w:val="6"/>
          <w:sz w:val="24"/>
          <w:szCs w:val="24"/>
          <w:lang w:val="zh-CN"/>
        </w:rPr>
      </w:pPr>
      <w:r>
        <w:rPr>
          <w:rFonts w:hint="eastAsia" w:ascii="微软雅黑" w:hAnsi="微软雅黑" w:eastAsia="微软雅黑" w:cs="微软雅黑"/>
          <w:spacing w:val="6"/>
          <w:sz w:val="24"/>
          <w:szCs w:val="24"/>
          <w:lang w:val="zh-CN"/>
        </w:rPr>
        <w:t>以上企业，不属于大企业的分支机构，不存在控股股东为大企业的情形，也不存在与大企业的负责人为同一人的情形。</w:t>
      </w:r>
    </w:p>
    <w:p w14:paraId="7B942588">
      <w:pPr>
        <w:spacing w:line="360" w:lineRule="auto"/>
        <w:ind w:firstLine="504" w:firstLineChars="200"/>
        <w:rPr>
          <w:rFonts w:hint="eastAsia" w:ascii="宋体" w:hAnsi="宋体" w:eastAsia="宋体" w:cs="宋体"/>
          <w:sz w:val="32"/>
          <w:szCs w:val="32"/>
          <w:lang w:val="zh-CN"/>
        </w:rPr>
      </w:pPr>
      <w:r>
        <w:rPr>
          <w:rFonts w:hint="eastAsia" w:ascii="微软雅黑" w:hAnsi="微软雅黑" w:eastAsia="微软雅黑" w:cs="微软雅黑"/>
          <w:spacing w:val="6"/>
          <w:sz w:val="24"/>
          <w:szCs w:val="24"/>
          <w:lang w:val="zh-CN"/>
        </w:rPr>
        <w:t>本企业对上述声明内容的真实性负责。如有虚假，将依法承担相应责任。</w:t>
      </w:r>
      <w:r>
        <w:rPr>
          <w:rFonts w:hint="eastAsia" w:ascii="宋体" w:hAnsi="宋体" w:eastAsia="宋体" w:cs="宋体"/>
          <w:sz w:val="32"/>
          <w:szCs w:val="32"/>
          <w:lang w:val="zh-CN"/>
        </w:rPr>
        <w:t xml:space="preserve"> </w:t>
      </w:r>
    </w:p>
    <w:p w14:paraId="5821C056">
      <w:pPr>
        <w:spacing w:line="360" w:lineRule="auto"/>
        <w:ind w:firstLine="640" w:firstLineChars="200"/>
        <w:rPr>
          <w:rFonts w:hint="eastAsia" w:ascii="微软雅黑" w:hAnsi="微软雅黑" w:eastAsia="微软雅黑" w:cs="微软雅黑"/>
          <w:spacing w:val="6"/>
          <w:sz w:val="24"/>
          <w:szCs w:val="24"/>
          <w:lang w:val="zh-CN"/>
        </w:rPr>
      </w:pPr>
      <w:r>
        <w:rPr>
          <w:rFonts w:hint="eastAsia" w:ascii="宋体" w:hAnsi="宋体" w:eastAsia="宋体" w:cs="宋体"/>
          <w:sz w:val="32"/>
          <w:szCs w:val="32"/>
        </w:rPr>
        <w:t xml:space="preserve">                    </w:t>
      </w:r>
      <w:r>
        <w:rPr>
          <w:rFonts w:hint="eastAsia" w:ascii="微软雅黑" w:hAnsi="微软雅黑" w:eastAsia="微软雅黑" w:cs="微软雅黑"/>
          <w:spacing w:val="6"/>
          <w:sz w:val="24"/>
          <w:szCs w:val="24"/>
          <w:lang w:val="zh-CN"/>
        </w:rPr>
        <w:t xml:space="preserve">  </w:t>
      </w:r>
    </w:p>
    <w:p w14:paraId="0F25BD0B">
      <w:pPr>
        <w:spacing w:line="360" w:lineRule="auto"/>
        <w:ind w:firstLine="4032" w:firstLineChars="1600"/>
        <w:rPr>
          <w:rFonts w:hint="eastAsia" w:ascii="微软雅黑" w:hAnsi="微软雅黑" w:eastAsia="微软雅黑" w:cs="微软雅黑"/>
          <w:spacing w:val="6"/>
          <w:sz w:val="24"/>
          <w:szCs w:val="24"/>
          <w:lang w:val="zh-CN"/>
        </w:rPr>
      </w:pPr>
      <w:r>
        <w:rPr>
          <w:rFonts w:hint="eastAsia" w:ascii="微软雅黑" w:hAnsi="微软雅黑" w:eastAsia="微软雅黑" w:cs="微软雅黑"/>
          <w:spacing w:val="6"/>
          <w:sz w:val="24"/>
          <w:szCs w:val="24"/>
          <w:lang w:val="zh-CN"/>
        </w:rPr>
        <w:t xml:space="preserve">企业名称（盖章）： </w:t>
      </w:r>
    </w:p>
    <w:p w14:paraId="4023F6AB">
      <w:pPr>
        <w:spacing w:line="360" w:lineRule="auto"/>
        <w:ind w:firstLine="504" w:firstLineChars="200"/>
        <w:jc w:val="left"/>
        <w:rPr>
          <w:rFonts w:hint="eastAsia" w:ascii="微软雅黑" w:hAnsi="微软雅黑" w:eastAsia="微软雅黑" w:cs="微软雅黑"/>
          <w:spacing w:val="6"/>
          <w:sz w:val="24"/>
          <w:szCs w:val="24"/>
        </w:rPr>
        <w:sectPr>
          <w:headerReference r:id="rId3" w:type="default"/>
          <w:footerReference r:id="rId4"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rtlGutter w:val="1"/>
          <w:docGrid w:linePitch="312" w:charSpace="0"/>
        </w:sectPr>
      </w:pPr>
      <w:r>
        <w:rPr>
          <w:rFonts w:hint="eastAsia" w:ascii="微软雅黑" w:hAnsi="微软雅黑" w:eastAsia="微软雅黑" w:cs="微软雅黑"/>
          <w:spacing w:val="6"/>
          <w:sz w:val="24"/>
          <w:szCs w:val="24"/>
          <w:lang w:val="zh-CN"/>
        </w:rPr>
        <w:t xml:space="preserve">                        </w:t>
      </w:r>
      <w:r>
        <w:rPr>
          <w:rFonts w:hint="eastAsia" w:ascii="微软雅黑" w:hAnsi="微软雅黑" w:eastAsia="微软雅黑" w:cs="微软雅黑"/>
          <w:spacing w:val="6"/>
          <w:sz w:val="24"/>
          <w:szCs w:val="24"/>
          <w:lang w:val="en-US" w:eastAsia="zh-CN"/>
        </w:rPr>
        <w:t xml:space="preserve"> </w:t>
      </w:r>
      <w:r>
        <w:rPr>
          <w:rFonts w:hint="eastAsia" w:ascii="微软雅黑" w:hAnsi="微软雅黑" w:eastAsia="微软雅黑" w:cs="微软雅黑"/>
          <w:spacing w:val="6"/>
          <w:sz w:val="24"/>
          <w:szCs w:val="24"/>
          <w:lang w:val="zh-CN"/>
        </w:rPr>
        <w:t xml:space="preserve">  日    期：</w:t>
      </w:r>
    </w:p>
    <w:p w14:paraId="08DBC60B">
      <w:pPr>
        <w:adjustRightInd w:val="0"/>
        <w:snapToGrid w:val="0"/>
        <w:spacing w:line="360" w:lineRule="auto"/>
        <w:jc w:val="center"/>
        <w:rPr>
          <w:rFonts w:hint="eastAsia" w:ascii="微软雅黑" w:hAnsi="微软雅黑" w:eastAsia="微软雅黑" w:cs="微软雅黑"/>
          <w:b/>
          <w:spacing w:val="6"/>
          <w:sz w:val="24"/>
          <w:szCs w:val="24"/>
          <w:lang w:val="zh-CN"/>
        </w:rPr>
      </w:pPr>
      <w:r>
        <w:rPr>
          <w:rFonts w:hint="eastAsia" w:ascii="微软雅黑" w:hAnsi="微软雅黑" w:eastAsia="微软雅黑" w:cs="微软雅黑"/>
          <w:b/>
          <w:spacing w:val="6"/>
          <w:sz w:val="24"/>
          <w:szCs w:val="24"/>
          <w:lang w:val="zh-CN"/>
        </w:rPr>
        <w:t>残疾人福利性单位声明函（如适用）（格式）</w:t>
      </w:r>
    </w:p>
    <w:p w14:paraId="537A7578">
      <w:pPr>
        <w:spacing w:line="588" w:lineRule="exact"/>
        <w:rPr>
          <w:rFonts w:hint="eastAsia" w:ascii="微软雅黑" w:hAnsi="微软雅黑" w:eastAsia="微软雅黑" w:cs="微软雅黑"/>
          <w:b/>
          <w:spacing w:val="6"/>
          <w:sz w:val="24"/>
          <w:szCs w:val="24"/>
        </w:rPr>
      </w:pPr>
    </w:p>
    <w:p w14:paraId="58F61819">
      <w:pPr>
        <w:spacing w:line="360" w:lineRule="auto"/>
        <w:ind w:firstLine="504" w:firstLineChars="20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本单位郑重声明，根据《财政部民政部中国残疾人联合会关于促进残疾人就业政府采购政策的通知》（财库</w:t>
      </w:r>
      <w:r>
        <w:rPr>
          <w:rFonts w:hint="eastAsia" w:ascii="微软雅黑" w:hAnsi="微软雅黑" w:eastAsia="微软雅黑" w:cs="微软雅黑"/>
          <w:sz w:val="24"/>
          <w:szCs w:val="24"/>
        </w:rPr>
        <w:t>〔2017〕141</w:t>
      </w:r>
      <w:r>
        <w:rPr>
          <w:rFonts w:hint="eastAsia" w:ascii="微软雅黑" w:hAnsi="微软雅黑" w:eastAsia="微软雅黑" w:cs="微软雅黑"/>
          <w:spacing w:val="6"/>
          <w:sz w:val="24"/>
          <w:szCs w:val="24"/>
        </w:rPr>
        <w:t>号）的规定，本单位为符合条件的残疾人福利性单位，且本单位参加</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rPr>
        <w:t>单位的</w:t>
      </w:r>
      <w:r>
        <w:rPr>
          <w:rFonts w:hint="eastAsia" w:ascii="微软雅黑" w:hAnsi="微软雅黑" w:eastAsia="微软雅黑" w:cs="微软雅黑"/>
          <w:spacing w:val="6"/>
          <w:sz w:val="24"/>
          <w:szCs w:val="24"/>
          <w:u w:val="single"/>
        </w:rPr>
        <w:t xml:space="preserve">       </w:t>
      </w:r>
      <w:r>
        <w:rPr>
          <w:rFonts w:hint="eastAsia" w:ascii="微软雅黑" w:hAnsi="微软雅黑" w:eastAsia="微软雅黑" w:cs="微软雅黑"/>
          <w:spacing w:val="6"/>
          <w:sz w:val="24"/>
          <w:szCs w:val="24"/>
        </w:rPr>
        <w:t>项目采购活动提供本单位制造的货物（由本单位承担工程/提供服务），或者提供其他残疾人福利性单位制造的货物（不包括使用非残疾人福利性单位注册商标的货物）。</w:t>
      </w:r>
    </w:p>
    <w:p w14:paraId="5430BB43">
      <w:pPr>
        <w:spacing w:line="360" w:lineRule="auto"/>
        <w:ind w:firstLine="504" w:firstLineChars="200"/>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rPr>
        <w:t>本单位对上述声明的真实性负责。如有虚假，将依法承担相应责任。</w:t>
      </w:r>
    </w:p>
    <w:p w14:paraId="7B4091C5">
      <w:pPr>
        <w:spacing w:line="360" w:lineRule="auto"/>
        <w:ind w:firstLine="504" w:firstLineChars="200"/>
        <w:rPr>
          <w:rFonts w:hint="eastAsia" w:ascii="微软雅黑" w:hAnsi="微软雅黑" w:eastAsia="微软雅黑" w:cs="微软雅黑"/>
          <w:spacing w:val="6"/>
          <w:sz w:val="24"/>
          <w:szCs w:val="24"/>
        </w:rPr>
      </w:pPr>
    </w:p>
    <w:p w14:paraId="51FAA864">
      <w:pPr>
        <w:spacing w:line="360" w:lineRule="auto"/>
        <w:ind w:firstLine="2016" w:firstLineChars="800"/>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pacing w:val="6"/>
          <w:sz w:val="24"/>
          <w:szCs w:val="24"/>
          <w:lang w:val="en-US" w:eastAsia="zh-CN"/>
        </w:rPr>
        <w:t xml:space="preserve">       </w:t>
      </w: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名称（盖章）：</w:t>
      </w:r>
    </w:p>
    <w:p w14:paraId="055D7D69">
      <w:pPr>
        <w:tabs>
          <w:tab w:val="left" w:pos="4860"/>
        </w:tabs>
        <w:spacing w:line="360" w:lineRule="auto"/>
        <w:ind w:right="1560" w:firstLine="504" w:firstLineChars="200"/>
        <w:jc w:val="center"/>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                 日期：    年   月  日</w:t>
      </w:r>
    </w:p>
    <w:p w14:paraId="2C5CC851">
      <w:pPr>
        <w:adjustRightInd w:val="0"/>
        <w:snapToGrid w:val="0"/>
        <w:spacing w:line="360" w:lineRule="auto"/>
        <w:rPr>
          <w:rFonts w:hint="eastAsia" w:ascii="微软雅黑" w:hAnsi="微软雅黑" w:eastAsia="微软雅黑" w:cs="微软雅黑"/>
          <w:b/>
          <w:sz w:val="24"/>
          <w:szCs w:val="24"/>
        </w:rPr>
      </w:pPr>
    </w:p>
    <w:p w14:paraId="6D04BC0D">
      <w:pPr>
        <w:adjustRightInd w:val="0"/>
        <w:snapToGrid w:val="0"/>
        <w:spacing w:line="360" w:lineRule="exact"/>
        <w:ind w:firstLine="600" w:firstLineChars="250"/>
        <w:rPr>
          <w:rFonts w:hint="eastAsia" w:ascii="微软雅黑" w:hAnsi="微软雅黑" w:eastAsia="微软雅黑" w:cs="微软雅黑"/>
          <w:sz w:val="24"/>
          <w:szCs w:val="24"/>
        </w:rPr>
      </w:pPr>
      <w:r>
        <w:rPr>
          <w:rFonts w:hint="eastAsia" w:ascii="微软雅黑" w:hAnsi="微软雅黑" w:eastAsia="微软雅黑" w:cs="微软雅黑"/>
          <w:sz w:val="24"/>
          <w:szCs w:val="24"/>
        </w:rPr>
        <w:t>说明：未按上述要求提供、填写的，评审时不予以考虑。</w:t>
      </w:r>
    </w:p>
    <w:p w14:paraId="3B19816D">
      <w:pPr>
        <w:pStyle w:val="39"/>
        <w:spacing w:line="400" w:lineRule="exact"/>
        <w:rPr>
          <w:rFonts w:hint="eastAsia" w:ascii="微软雅黑" w:hAnsi="微软雅黑" w:eastAsia="微软雅黑" w:cs="微软雅黑"/>
          <w:sz w:val="24"/>
          <w:szCs w:val="24"/>
        </w:rPr>
      </w:pPr>
    </w:p>
    <w:p w14:paraId="4949192F">
      <w:pPr>
        <w:pStyle w:val="39"/>
        <w:spacing w:line="400" w:lineRule="exact"/>
        <w:rPr>
          <w:rFonts w:hint="eastAsia" w:ascii="微软雅黑" w:hAnsi="微软雅黑" w:eastAsia="微软雅黑" w:cs="微软雅黑"/>
          <w:sz w:val="24"/>
          <w:szCs w:val="24"/>
        </w:rPr>
      </w:pPr>
    </w:p>
    <w:p w14:paraId="6E7F0891">
      <w:pPr>
        <w:spacing w:line="588" w:lineRule="exact"/>
        <w:jc w:val="center"/>
        <w:rPr>
          <w:rFonts w:hint="eastAsia" w:ascii="微软雅黑" w:hAnsi="微软雅黑" w:eastAsia="微软雅黑" w:cs="微软雅黑"/>
          <w:b/>
          <w:spacing w:val="6"/>
          <w:sz w:val="24"/>
          <w:szCs w:val="24"/>
        </w:rPr>
      </w:pPr>
      <w:r>
        <w:rPr>
          <w:rFonts w:hint="eastAsia" w:ascii="微软雅黑" w:hAnsi="微软雅黑" w:eastAsia="微软雅黑" w:cs="微软雅黑"/>
          <w:b/>
          <w:spacing w:val="6"/>
          <w:sz w:val="24"/>
          <w:szCs w:val="24"/>
        </w:rPr>
        <w:br w:type="page"/>
      </w:r>
    </w:p>
    <w:p w14:paraId="3FE6D624">
      <w:pPr>
        <w:spacing w:line="588" w:lineRule="exact"/>
        <w:jc w:val="center"/>
        <w:rPr>
          <w:rFonts w:hint="eastAsia" w:ascii="微软雅黑" w:hAnsi="微软雅黑" w:eastAsia="微软雅黑" w:cs="微软雅黑"/>
          <w:b/>
          <w:spacing w:val="6"/>
          <w:sz w:val="24"/>
          <w:szCs w:val="24"/>
        </w:rPr>
      </w:pPr>
      <w:r>
        <w:rPr>
          <w:rFonts w:hint="eastAsia" w:ascii="微软雅黑" w:hAnsi="微软雅黑" w:eastAsia="微软雅黑" w:cs="微软雅黑"/>
          <w:b/>
          <w:spacing w:val="6"/>
          <w:sz w:val="24"/>
          <w:szCs w:val="24"/>
          <w:lang w:val="zh-CN"/>
        </w:rPr>
        <w:t>监狱、戒毒企业声明函（如适用）（格式）</w:t>
      </w:r>
    </w:p>
    <w:p w14:paraId="3E4FA3BD">
      <w:pPr>
        <w:pStyle w:val="15"/>
        <w:rPr>
          <w:rFonts w:hint="eastAsia" w:ascii="微软雅黑" w:hAnsi="微软雅黑" w:eastAsia="微软雅黑" w:cs="微软雅黑"/>
          <w:sz w:val="24"/>
          <w:szCs w:val="24"/>
        </w:rPr>
      </w:pPr>
    </w:p>
    <w:p w14:paraId="7CFCC9C6">
      <w:pPr>
        <w:spacing w:line="360" w:lineRule="auto"/>
        <w:ind w:firstLine="480"/>
        <w:rPr>
          <w:rFonts w:hint="eastAsia" w:ascii="微软雅黑" w:hAnsi="微软雅黑" w:eastAsia="微软雅黑" w:cs="微软雅黑"/>
          <w:sz w:val="24"/>
          <w:szCs w:val="24"/>
        </w:rPr>
      </w:pPr>
    </w:p>
    <w:p w14:paraId="6CB24736">
      <w:pPr>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本单位郑重声明，根据《财政部司法部关于政府采购支持监狱企业发展有关问题的通知》（财库〔2014〕68号）的规定，本单位为符合条件的监狱、戒毒企业，且本单位参加的</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项目采购活动提供本单位制造的货物（由本单位承担工程/提供服务），或者提供其他监狱、戒毒企业制造的货物（不包括使用非监狱、戒毒企业注册商标的货物）。</w:t>
      </w:r>
    </w:p>
    <w:p w14:paraId="10864339">
      <w:pPr>
        <w:spacing w:line="360" w:lineRule="auto"/>
        <w:ind w:firstLine="480"/>
        <w:rPr>
          <w:rFonts w:hint="eastAsia" w:ascii="微软雅黑" w:hAnsi="微软雅黑" w:eastAsia="微软雅黑" w:cs="微软雅黑"/>
          <w:sz w:val="24"/>
          <w:szCs w:val="24"/>
        </w:rPr>
      </w:pPr>
      <w:r>
        <w:rPr>
          <w:rFonts w:hint="eastAsia" w:ascii="微软雅黑" w:hAnsi="微软雅黑" w:eastAsia="微软雅黑" w:cs="微软雅黑"/>
          <w:sz w:val="24"/>
          <w:szCs w:val="24"/>
        </w:rPr>
        <w:t>本单位对上述声明的真实性负责。如有虚假，将依法承担相应责任。</w:t>
      </w:r>
    </w:p>
    <w:p w14:paraId="4EEF7CE6">
      <w:pPr>
        <w:spacing w:line="360" w:lineRule="auto"/>
        <w:ind w:firstLine="480"/>
        <w:rPr>
          <w:rFonts w:hint="eastAsia" w:ascii="微软雅黑" w:hAnsi="微软雅黑" w:eastAsia="微软雅黑" w:cs="微软雅黑"/>
          <w:sz w:val="24"/>
          <w:szCs w:val="24"/>
        </w:rPr>
      </w:pPr>
    </w:p>
    <w:p w14:paraId="763EFF1A">
      <w:pPr>
        <w:spacing w:line="360" w:lineRule="auto"/>
        <w:ind w:firstLine="2016" w:firstLineChars="800"/>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        </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名称（盖章）：</w:t>
      </w:r>
    </w:p>
    <w:p w14:paraId="636FB32E">
      <w:pPr>
        <w:tabs>
          <w:tab w:val="left" w:pos="4860"/>
        </w:tabs>
        <w:spacing w:line="360" w:lineRule="auto"/>
        <w:ind w:right="1560" w:firstLine="504" w:firstLineChars="200"/>
        <w:jc w:val="center"/>
        <w:rPr>
          <w:rFonts w:hint="eastAsia" w:ascii="微软雅黑" w:hAnsi="微软雅黑" w:eastAsia="微软雅黑" w:cs="微软雅黑"/>
          <w:sz w:val="24"/>
          <w:szCs w:val="24"/>
        </w:rPr>
      </w:pPr>
      <w:r>
        <w:rPr>
          <w:rFonts w:hint="eastAsia" w:ascii="微软雅黑" w:hAnsi="微软雅黑" w:eastAsia="微软雅黑" w:cs="微软雅黑"/>
          <w:spacing w:val="6"/>
          <w:sz w:val="24"/>
          <w:szCs w:val="24"/>
        </w:rPr>
        <w:t xml:space="preserve">                 日期：    年   月  日</w:t>
      </w:r>
    </w:p>
    <w:p w14:paraId="162F3F3F">
      <w:pPr>
        <w:tabs>
          <w:tab w:val="left" w:pos="4860"/>
        </w:tabs>
        <w:spacing w:line="360" w:lineRule="auto"/>
        <w:ind w:right="1560" w:firstLine="480" w:firstLineChars="200"/>
        <w:jc w:val="center"/>
        <w:rPr>
          <w:rFonts w:hint="eastAsia" w:ascii="微软雅黑" w:hAnsi="微软雅黑" w:eastAsia="微软雅黑" w:cs="微软雅黑"/>
          <w:sz w:val="24"/>
          <w:szCs w:val="24"/>
        </w:rPr>
      </w:pPr>
    </w:p>
    <w:p w14:paraId="6FE97FE0">
      <w:pPr>
        <w:pStyle w:val="15"/>
        <w:tabs>
          <w:tab w:val="center" w:pos="4140"/>
          <w:tab w:val="right" w:pos="8300"/>
          <w:tab w:val="clear" w:pos="4153"/>
          <w:tab w:val="clear" w:pos="8306"/>
        </w:tabs>
        <w:spacing w:line="560" w:lineRule="exact"/>
        <w:ind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rPr>
        <w:t>备注：未按上述要求提供、填写的，评审时不予以考虑。</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提供的《监狱、戒毒企业声明函》必须真实有效，</w:t>
      </w: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应当提供由省级以上监狱管理局、戒毒管理局(含新疆生产建设兵团)出具的属于监狱企业的证明文件。</w:t>
      </w:r>
    </w:p>
    <w:p w14:paraId="448CDEBD">
      <w:pPr>
        <w:adjustRightInd w:val="0"/>
        <w:snapToGrid w:val="0"/>
        <w:spacing w:line="360" w:lineRule="auto"/>
        <w:rPr>
          <w:rFonts w:hint="eastAsia" w:ascii="微软雅黑" w:hAnsi="微软雅黑" w:eastAsia="微软雅黑" w:cs="微软雅黑"/>
          <w:sz w:val="24"/>
          <w:szCs w:val="24"/>
          <w:lang w:val="zh-CN"/>
        </w:rPr>
      </w:pPr>
    </w:p>
    <w:bookmarkEnd w:id="328"/>
    <w:bookmarkEnd w:id="329"/>
    <w:bookmarkEnd w:id="330"/>
    <w:bookmarkEnd w:id="331"/>
    <w:bookmarkEnd w:id="332"/>
    <w:bookmarkEnd w:id="333"/>
    <w:p w14:paraId="750B8111">
      <w:pPr>
        <w:adjustRightInd w:val="0"/>
        <w:snapToGrid w:val="0"/>
        <w:spacing w:line="360" w:lineRule="auto"/>
        <w:rPr>
          <w:rFonts w:hint="eastAsia" w:ascii="微软雅黑" w:hAnsi="微软雅黑" w:eastAsia="微软雅黑" w:cs="微软雅黑"/>
          <w:b/>
          <w:sz w:val="24"/>
          <w:szCs w:val="24"/>
          <w:lang w:eastAsia="zh-CN"/>
        </w:rPr>
      </w:pPr>
      <w:r>
        <w:rPr>
          <w:rFonts w:hint="eastAsia" w:ascii="微软雅黑" w:hAnsi="微软雅黑" w:eastAsia="微软雅黑" w:cs="微软雅黑"/>
          <w:sz w:val="24"/>
          <w:szCs w:val="24"/>
          <w:lang w:val="zh-CN"/>
        </w:rPr>
        <w:br w:type="page"/>
      </w:r>
      <w:r>
        <w:rPr>
          <w:rFonts w:hint="eastAsia" w:ascii="微软雅黑" w:hAnsi="微软雅黑" w:eastAsia="微软雅黑" w:cs="微软雅黑"/>
          <w:b/>
          <w:sz w:val="24"/>
          <w:szCs w:val="24"/>
        </w:rPr>
        <w:t>附</w:t>
      </w:r>
      <w:r>
        <w:rPr>
          <w:rFonts w:hint="eastAsia" w:ascii="微软雅黑" w:hAnsi="微软雅黑" w:eastAsia="微软雅黑" w:cs="微软雅黑"/>
          <w:b/>
          <w:sz w:val="24"/>
          <w:szCs w:val="24"/>
          <w:lang w:val="en-US" w:eastAsia="zh-CN"/>
        </w:rPr>
        <w:t>4</w:t>
      </w:r>
      <w:r>
        <w:rPr>
          <w:rFonts w:hint="eastAsia" w:ascii="微软雅黑" w:hAnsi="微软雅黑" w:eastAsia="微软雅黑" w:cs="微软雅黑"/>
          <w:b/>
          <w:sz w:val="24"/>
          <w:szCs w:val="24"/>
          <w:lang w:eastAsia="zh-CN"/>
        </w:rPr>
        <w:t>：</w:t>
      </w:r>
    </w:p>
    <w:p w14:paraId="4D3C0A3F">
      <w:pPr>
        <w:adjustRightInd w:val="0"/>
        <w:snapToGrid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法定代表人身份证明/法定代表人授权</w:t>
      </w:r>
      <w:r>
        <w:rPr>
          <w:rFonts w:hint="eastAsia" w:ascii="微软雅黑" w:hAnsi="微软雅黑" w:eastAsia="微软雅黑" w:cs="微软雅黑"/>
          <w:b/>
          <w:sz w:val="24"/>
          <w:szCs w:val="24"/>
          <w:lang w:val="en-US" w:eastAsia="zh-CN"/>
        </w:rPr>
        <w:t>委托</w:t>
      </w:r>
      <w:r>
        <w:rPr>
          <w:rFonts w:hint="eastAsia" w:ascii="微软雅黑" w:hAnsi="微软雅黑" w:eastAsia="微软雅黑" w:cs="微软雅黑"/>
          <w:b/>
          <w:sz w:val="24"/>
          <w:szCs w:val="24"/>
        </w:rPr>
        <w:t>书</w:t>
      </w:r>
    </w:p>
    <w:p w14:paraId="32D7C62A">
      <w:pPr>
        <w:adjustRightInd w:val="0"/>
        <w:snapToGrid w:val="0"/>
        <w:spacing w:line="360" w:lineRule="auto"/>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（1）法定代表人身份证明</w:t>
      </w:r>
    </w:p>
    <w:p w14:paraId="599FB764">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sz w:val="24"/>
          <w:szCs w:val="24"/>
        </w:rPr>
        <w:t>供应商</w:t>
      </w:r>
      <w:r>
        <w:rPr>
          <w:rFonts w:hint="eastAsia" w:ascii="微软雅黑" w:hAnsi="微软雅黑" w:eastAsia="微软雅黑" w:cs="微软雅黑"/>
          <w:kern w:val="0"/>
          <w:sz w:val="24"/>
          <w:szCs w:val="24"/>
        </w:rPr>
        <w:t>名称：</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w:t>
      </w:r>
    </w:p>
    <w:p w14:paraId="0A4608F3">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统一社会信用代码：</w:t>
      </w:r>
      <w:r>
        <w:rPr>
          <w:rFonts w:hint="eastAsia" w:ascii="微软雅黑" w:hAnsi="微软雅黑" w:eastAsia="微软雅黑" w:cs="微软雅黑"/>
          <w:kern w:val="0"/>
          <w:sz w:val="24"/>
          <w:szCs w:val="24"/>
          <w:u w:val="single"/>
        </w:rPr>
        <w:t xml:space="preserve">                                  </w:t>
      </w:r>
    </w:p>
    <w:p w14:paraId="419ABF46">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u w:val="single"/>
        </w:rPr>
      </w:pPr>
      <w:r>
        <w:rPr>
          <w:rFonts w:hint="eastAsia" w:ascii="微软雅黑" w:hAnsi="微软雅黑" w:eastAsia="微软雅黑" w:cs="微软雅黑"/>
          <w:kern w:val="0"/>
          <w:sz w:val="24"/>
          <w:szCs w:val="24"/>
        </w:rPr>
        <w:t>注册地址：</w:t>
      </w:r>
      <w:r>
        <w:rPr>
          <w:rFonts w:hint="eastAsia" w:ascii="微软雅黑" w:hAnsi="微软雅黑" w:eastAsia="微软雅黑" w:cs="微软雅黑"/>
          <w:kern w:val="0"/>
          <w:sz w:val="24"/>
          <w:szCs w:val="24"/>
          <w:u w:val="single"/>
        </w:rPr>
        <w:t xml:space="preserve">                                          </w:t>
      </w:r>
    </w:p>
    <w:p w14:paraId="692576AC">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成立时间：</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年 </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月</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日；经营期限：</w:t>
      </w:r>
      <w:r>
        <w:rPr>
          <w:rFonts w:hint="eastAsia" w:ascii="微软雅黑" w:hAnsi="微软雅黑" w:eastAsia="微软雅黑" w:cs="微软雅黑"/>
          <w:kern w:val="0"/>
          <w:sz w:val="24"/>
          <w:szCs w:val="24"/>
          <w:u w:val="single"/>
        </w:rPr>
        <w:t xml:space="preserve">                  </w:t>
      </w:r>
    </w:p>
    <w:p w14:paraId="76D8F405">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u w:val="single"/>
        </w:rPr>
      </w:pPr>
      <w:r>
        <w:rPr>
          <w:rFonts w:hint="eastAsia" w:ascii="微软雅黑" w:hAnsi="微软雅黑" w:eastAsia="微软雅黑" w:cs="微软雅黑"/>
          <w:kern w:val="0"/>
          <w:sz w:val="24"/>
          <w:szCs w:val="24"/>
        </w:rPr>
        <w:t>经营范围：主营：</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；兼营：</w:t>
      </w:r>
      <w:r>
        <w:rPr>
          <w:rFonts w:hint="eastAsia" w:ascii="微软雅黑" w:hAnsi="微软雅黑" w:eastAsia="微软雅黑" w:cs="微软雅黑"/>
          <w:kern w:val="0"/>
          <w:sz w:val="24"/>
          <w:szCs w:val="24"/>
          <w:u w:val="single"/>
        </w:rPr>
        <w:t xml:space="preserve">              </w:t>
      </w:r>
    </w:p>
    <w:p w14:paraId="67D6DDA2">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姓名：</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性别：</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年龄：</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 xml:space="preserve"> 系</w:t>
      </w:r>
      <w:r>
        <w:rPr>
          <w:rFonts w:hint="eastAsia" w:ascii="微软雅黑" w:hAnsi="微软雅黑" w:eastAsia="微软雅黑" w:cs="微软雅黑"/>
          <w:kern w:val="0"/>
          <w:sz w:val="24"/>
          <w:szCs w:val="24"/>
          <w:u w:val="single"/>
        </w:rPr>
        <w:t xml:space="preserve">            </w:t>
      </w:r>
      <w:r>
        <w:rPr>
          <w:rFonts w:hint="eastAsia" w:ascii="微软雅黑" w:hAnsi="微软雅黑" w:eastAsia="微软雅黑" w:cs="微软雅黑"/>
          <w:kern w:val="0"/>
          <w:sz w:val="24"/>
          <w:szCs w:val="24"/>
        </w:rPr>
        <w:t>（</w:t>
      </w:r>
      <w:r>
        <w:rPr>
          <w:rFonts w:hint="eastAsia" w:ascii="微软雅黑" w:hAnsi="微软雅黑" w:eastAsia="微软雅黑" w:cs="微软雅黑"/>
          <w:sz w:val="24"/>
          <w:szCs w:val="24"/>
        </w:rPr>
        <w:t>供应商</w:t>
      </w:r>
      <w:r>
        <w:rPr>
          <w:rFonts w:hint="eastAsia" w:ascii="微软雅黑" w:hAnsi="微软雅黑" w:eastAsia="微软雅黑" w:cs="微软雅黑"/>
          <w:kern w:val="0"/>
          <w:sz w:val="24"/>
          <w:szCs w:val="24"/>
        </w:rPr>
        <w:t>名称）的法定代表人。</w:t>
      </w:r>
    </w:p>
    <w:p w14:paraId="1EF40E01">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特此证明。</w:t>
      </w:r>
    </w:p>
    <w:p w14:paraId="31320331">
      <w:pPr>
        <w:autoSpaceDE w:val="0"/>
        <w:autoSpaceDN w:val="0"/>
        <w:adjustRightInd w:val="0"/>
        <w:snapToGrid w:val="0"/>
        <w:spacing w:before="120" w:beforeLines="50" w:line="360" w:lineRule="auto"/>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附：法定代表人身份证复印件</w:t>
      </w:r>
    </w:p>
    <w:tbl>
      <w:tblPr>
        <w:tblStyle w:val="24"/>
        <w:tblW w:w="0" w:type="auto"/>
        <w:jc w:val="center"/>
        <w:tblLayout w:type="fixed"/>
        <w:tblCellMar>
          <w:top w:w="0" w:type="dxa"/>
          <w:left w:w="108" w:type="dxa"/>
          <w:bottom w:w="0" w:type="dxa"/>
          <w:right w:w="108" w:type="dxa"/>
        </w:tblCellMar>
      </w:tblPr>
      <w:tblGrid>
        <w:gridCol w:w="4549"/>
      </w:tblGrid>
      <w:tr w14:paraId="670FD5AE">
        <w:tblPrEx>
          <w:tblCellMar>
            <w:top w:w="0" w:type="dxa"/>
            <w:left w:w="108" w:type="dxa"/>
            <w:bottom w:w="0" w:type="dxa"/>
            <w:right w:w="108" w:type="dxa"/>
          </w:tblCellMar>
        </w:tblPrEx>
        <w:trPr>
          <w:trHeight w:val="2494" w:hRule="atLeast"/>
          <w:jc w:val="center"/>
        </w:trPr>
        <w:tc>
          <w:tcPr>
            <w:tcW w:w="4549" w:type="dxa"/>
            <w:tcBorders>
              <w:top w:val="single" w:color="auto" w:sz="6" w:space="0"/>
              <w:left w:val="single" w:color="auto" w:sz="6" w:space="0"/>
              <w:bottom w:val="single" w:color="auto" w:sz="6" w:space="0"/>
              <w:right w:val="single" w:color="auto" w:sz="6" w:space="0"/>
            </w:tcBorders>
            <w:noWrap w:val="0"/>
            <w:vAlign w:val="center"/>
          </w:tcPr>
          <w:p w14:paraId="5A0AF8B5">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法定代表人身份证复印件</w:t>
            </w:r>
          </w:p>
          <w:p w14:paraId="73DC5CA0">
            <w:pPr>
              <w:keepNext w:val="0"/>
              <w:keepLines w:val="0"/>
              <w:suppressLineNumbers w:val="0"/>
              <w:adjustRightInd w:val="0"/>
              <w:snapToGrid w:val="0"/>
              <w:spacing w:before="0" w:beforeAutospacing="0" w:after="0" w:afterAutospacing="0" w:line="348" w:lineRule="auto"/>
              <w:ind w:left="0" w:right="0"/>
              <w:jc w:val="center"/>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（正反两面）</w:t>
            </w:r>
          </w:p>
        </w:tc>
      </w:tr>
    </w:tbl>
    <w:p w14:paraId="21CE7833">
      <w:pPr>
        <w:spacing w:line="360" w:lineRule="auto"/>
        <w:ind w:right="-197" w:rightChars="-94"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说明：仅限法定代表人参加磋商时提供。</w:t>
      </w:r>
    </w:p>
    <w:p w14:paraId="7E3CEE9A">
      <w:pPr>
        <w:spacing w:line="360" w:lineRule="auto"/>
        <w:ind w:firstLine="1920" w:firstLineChars="8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lang w:val="en-US" w:eastAsia="zh-CN"/>
        </w:rPr>
        <w:t>名称</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盖</w:t>
      </w:r>
      <w:r>
        <w:rPr>
          <w:rFonts w:hint="eastAsia" w:ascii="微软雅黑" w:hAnsi="微软雅黑" w:eastAsia="微软雅黑" w:cs="微软雅黑"/>
          <w:sz w:val="24"/>
          <w:szCs w:val="24"/>
        </w:rPr>
        <w:t>章）：</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032A77BD">
      <w:pPr>
        <w:adjustRightInd w:val="0"/>
        <w:snapToGrid w:val="0"/>
        <w:spacing w:line="360" w:lineRule="auto"/>
        <w:ind w:firstLine="1920" w:firstLineChars="800"/>
        <w:rPr>
          <w:rFonts w:hint="eastAsia" w:ascii="微软雅黑" w:hAnsi="微软雅黑" w:eastAsia="微软雅黑" w:cs="微软雅黑"/>
          <w:b/>
          <w:sz w:val="24"/>
          <w:szCs w:val="24"/>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0E346363">
      <w:pPr>
        <w:adjustRightInd w:val="0"/>
        <w:snapToGrid w:val="0"/>
        <w:spacing w:line="360" w:lineRule="auto"/>
        <w:jc w:val="center"/>
        <w:rPr>
          <w:rFonts w:hint="eastAsia" w:ascii="微软雅黑" w:hAnsi="微软雅黑" w:eastAsia="微软雅黑" w:cs="微软雅黑"/>
          <w:sz w:val="24"/>
          <w:szCs w:val="24"/>
          <w:u w:val="single"/>
        </w:rPr>
      </w:pPr>
      <w:r>
        <w:rPr>
          <w:rFonts w:hint="eastAsia" w:ascii="微软雅黑" w:hAnsi="微软雅黑" w:eastAsia="微软雅黑" w:cs="微软雅黑"/>
          <w:b/>
          <w:sz w:val="24"/>
          <w:szCs w:val="24"/>
        </w:rPr>
        <w:br w:type="page"/>
      </w:r>
      <w:r>
        <w:rPr>
          <w:rFonts w:hint="eastAsia" w:ascii="微软雅黑" w:hAnsi="微软雅黑" w:eastAsia="微软雅黑" w:cs="微软雅黑"/>
          <w:b/>
          <w:sz w:val="24"/>
          <w:szCs w:val="24"/>
        </w:rPr>
        <w:t>（2）法定代表人授权</w:t>
      </w:r>
      <w:r>
        <w:rPr>
          <w:rFonts w:hint="eastAsia" w:ascii="微软雅黑" w:hAnsi="微软雅黑" w:eastAsia="微软雅黑" w:cs="微软雅黑"/>
          <w:b/>
          <w:sz w:val="24"/>
          <w:szCs w:val="24"/>
          <w:lang w:val="en-US" w:eastAsia="zh-CN"/>
        </w:rPr>
        <w:t>委托</w:t>
      </w:r>
      <w:r>
        <w:rPr>
          <w:rFonts w:hint="eastAsia" w:ascii="微软雅黑" w:hAnsi="微软雅黑" w:eastAsia="微软雅黑" w:cs="微软雅黑"/>
          <w:b/>
          <w:sz w:val="24"/>
          <w:szCs w:val="24"/>
        </w:rPr>
        <w:t>书</w:t>
      </w:r>
    </w:p>
    <w:p w14:paraId="72F64187">
      <w:pPr>
        <w:spacing w:line="360" w:lineRule="auto"/>
        <w:rPr>
          <w:rFonts w:hint="eastAsia" w:ascii="微软雅黑" w:hAnsi="微软雅黑" w:eastAsia="微软雅黑" w:cs="微软雅黑"/>
          <w:spacing w:val="4"/>
          <w:sz w:val="24"/>
          <w:szCs w:val="24"/>
          <w:u w:val="single"/>
        </w:rPr>
      </w:pPr>
      <w:r>
        <w:rPr>
          <w:rFonts w:hint="eastAsia" w:ascii="微软雅黑" w:hAnsi="微软雅黑" w:eastAsia="微软雅黑" w:cs="微软雅黑"/>
          <w:spacing w:val="4"/>
          <w:sz w:val="24"/>
          <w:szCs w:val="24"/>
          <w:u w:val="single"/>
        </w:rPr>
        <w:t>（采购人名称）    ：</w:t>
      </w:r>
    </w:p>
    <w:p w14:paraId="20B20B3D">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注册于</w:t>
      </w:r>
      <w:r>
        <w:rPr>
          <w:rFonts w:hint="eastAsia" w:ascii="微软雅黑" w:hAnsi="微软雅黑" w:eastAsia="微软雅黑" w:cs="微软雅黑"/>
          <w:sz w:val="24"/>
          <w:szCs w:val="24"/>
          <w:u w:val="single"/>
          <w:lang w:val="zh-CN"/>
        </w:rPr>
        <w:t xml:space="preserve">      （工商行政管理局名称）</w:t>
      </w:r>
      <w:r>
        <w:rPr>
          <w:rFonts w:hint="eastAsia" w:ascii="微软雅黑" w:hAnsi="微软雅黑" w:eastAsia="微软雅黑" w:cs="微软雅黑"/>
          <w:sz w:val="24"/>
          <w:szCs w:val="24"/>
          <w:lang w:val="zh-CN"/>
        </w:rPr>
        <w:t>之</w:t>
      </w:r>
      <w:r>
        <w:rPr>
          <w:rFonts w:hint="eastAsia" w:ascii="微软雅黑" w:hAnsi="微软雅黑" w:eastAsia="微软雅黑" w:cs="微软雅黑"/>
          <w:sz w:val="24"/>
          <w:szCs w:val="24"/>
          <w:u w:val="single"/>
          <w:lang w:val="zh-CN"/>
        </w:rPr>
        <w:t xml:space="preserve">     （供应商全称）</w:t>
      </w:r>
      <w:r>
        <w:rPr>
          <w:rFonts w:hint="eastAsia" w:ascii="微软雅黑" w:hAnsi="微软雅黑" w:eastAsia="微软雅黑" w:cs="微软雅黑"/>
          <w:sz w:val="24"/>
          <w:szCs w:val="24"/>
          <w:lang w:val="zh-CN"/>
        </w:rPr>
        <w:t>的法定代表人</w:t>
      </w:r>
      <w:r>
        <w:rPr>
          <w:rFonts w:hint="eastAsia" w:ascii="微软雅黑" w:hAnsi="微软雅黑" w:eastAsia="微软雅黑" w:cs="微软雅黑"/>
          <w:sz w:val="24"/>
          <w:szCs w:val="24"/>
          <w:u w:val="single"/>
          <w:lang w:val="zh-CN"/>
        </w:rPr>
        <w:t xml:space="preserve">      （姓名）</w:t>
      </w:r>
      <w:r>
        <w:rPr>
          <w:rFonts w:hint="eastAsia" w:ascii="微软雅黑" w:hAnsi="微软雅黑" w:eastAsia="微软雅黑" w:cs="微软雅黑"/>
          <w:sz w:val="24"/>
          <w:szCs w:val="24"/>
          <w:lang w:val="zh-CN"/>
        </w:rPr>
        <w:t>授权</w:t>
      </w:r>
      <w:r>
        <w:rPr>
          <w:rFonts w:hint="eastAsia" w:ascii="微软雅黑" w:hAnsi="微软雅黑" w:eastAsia="微软雅黑" w:cs="微软雅黑"/>
          <w:sz w:val="24"/>
          <w:szCs w:val="24"/>
          <w:u w:val="single"/>
          <w:lang w:val="zh-CN"/>
        </w:rPr>
        <w:t xml:space="preserve">     （</w:t>
      </w:r>
      <w:r>
        <w:rPr>
          <w:rFonts w:hint="eastAsia" w:ascii="微软雅黑" w:hAnsi="微软雅黑" w:eastAsia="微软雅黑" w:cs="微软雅黑"/>
          <w:sz w:val="24"/>
          <w:szCs w:val="24"/>
          <w:u w:val="single"/>
          <w:lang w:val="en-US" w:eastAsia="zh-CN"/>
        </w:rPr>
        <w:t>授权代表</w:t>
      </w:r>
      <w:r>
        <w:rPr>
          <w:rFonts w:hint="eastAsia" w:ascii="微软雅黑" w:hAnsi="微软雅黑" w:eastAsia="微软雅黑" w:cs="微软雅黑"/>
          <w:sz w:val="24"/>
          <w:szCs w:val="24"/>
          <w:u w:val="single"/>
          <w:lang w:val="zh-CN"/>
        </w:rPr>
        <w:t>姓名）</w:t>
      </w:r>
      <w:r>
        <w:rPr>
          <w:rFonts w:hint="eastAsia" w:ascii="微软雅黑" w:hAnsi="微软雅黑" w:eastAsia="微软雅黑" w:cs="微软雅黑"/>
          <w:sz w:val="24"/>
          <w:szCs w:val="24"/>
        </w:rPr>
        <w:t>为我方合法</w:t>
      </w:r>
      <w:r>
        <w:rPr>
          <w:rFonts w:hint="eastAsia" w:ascii="微软雅黑" w:hAnsi="微软雅黑" w:eastAsia="微软雅黑" w:cs="微软雅黑"/>
          <w:sz w:val="24"/>
          <w:szCs w:val="24"/>
          <w:lang w:val="en-US" w:eastAsia="zh-CN"/>
        </w:rPr>
        <w:t>委托代理人</w:t>
      </w:r>
      <w:r>
        <w:rPr>
          <w:rFonts w:hint="eastAsia" w:ascii="微软雅黑" w:hAnsi="微软雅黑" w:eastAsia="微软雅黑" w:cs="微软雅黑"/>
          <w:sz w:val="24"/>
          <w:szCs w:val="24"/>
        </w:rPr>
        <w:t>。代理人根据授权，以我方名义签署、澄清、说明、递交、撤回、修改</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（项目名称） </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、签订合同和处理有关事宜，其法律后果由我方承担。</w:t>
      </w:r>
    </w:p>
    <w:p w14:paraId="20ED80DD">
      <w:pPr>
        <w:spacing w:line="360" w:lineRule="auto"/>
        <w:ind w:firstLine="480" w:firstLineChars="2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代理人无转委托权。</w:t>
      </w:r>
    </w:p>
    <w:p w14:paraId="2289002C">
      <w:pPr>
        <w:autoSpaceDE w:val="0"/>
        <w:autoSpaceDN w:val="0"/>
        <w:adjustRightInd w:val="0"/>
        <w:spacing w:line="360" w:lineRule="auto"/>
        <w:ind w:firstLine="630" w:firstLineChars="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说明：</w:t>
      </w:r>
      <w:r>
        <w:rPr>
          <w:rFonts w:hint="eastAsia" w:ascii="微软雅黑" w:hAnsi="微软雅黑" w:eastAsia="微软雅黑" w:cs="微软雅黑"/>
          <w:sz w:val="24"/>
          <w:szCs w:val="24"/>
          <w:highlight w:val="none"/>
        </w:rPr>
        <w:t>本授权</w:t>
      </w:r>
      <w:r>
        <w:rPr>
          <w:rFonts w:hint="eastAsia" w:ascii="微软雅黑" w:hAnsi="微软雅黑" w:eastAsia="微软雅黑" w:cs="微软雅黑"/>
          <w:sz w:val="24"/>
          <w:szCs w:val="24"/>
          <w:highlight w:val="none"/>
          <w:lang w:eastAsia="zh-CN"/>
        </w:rPr>
        <w:t>委托</w:t>
      </w:r>
      <w:r>
        <w:rPr>
          <w:rFonts w:hint="eastAsia" w:ascii="微软雅黑" w:hAnsi="微软雅黑" w:eastAsia="微软雅黑" w:cs="微软雅黑"/>
          <w:sz w:val="24"/>
          <w:szCs w:val="24"/>
          <w:highlight w:val="none"/>
        </w:rPr>
        <w:t>书</w:t>
      </w:r>
      <w:r>
        <w:rPr>
          <w:rFonts w:hint="eastAsia" w:ascii="微软雅黑" w:hAnsi="微软雅黑" w:eastAsia="微软雅黑" w:cs="微软雅黑"/>
          <w:sz w:val="24"/>
          <w:szCs w:val="24"/>
          <w:highlight w:val="none"/>
          <w:lang w:eastAsia="zh-CN"/>
        </w:rPr>
        <w:t>自</w:t>
      </w:r>
      <w:r>
        <w:rPr>
          <w:rFonts w:hint="eastAsia" w:ascii="微软雅黑" w:hAnsi="微软雅黑" w:eastAsia="微软雅黑" w:cs="微软雅黑"/>
          <w:sz w:val="24"/>
          <w:szCs w:val="24"/>
          <w:highlight w:val="none"/>
        </w:rPr>
        <w:t>签发之日起</w:t>
      </w:r>
      <w:r>
        <w:rPr>
          <w:rFonts w:hint="eastAsia" w:ascii="微软雅黑" w:hAnsi="微软雅黑" w:eastAsia="微软雅黑" w:cs="微软雅黑"/>
          <w:sz w:val="24"/>
          <w:szCs w:val="24"/>
          <w:highlight w:val="none"/>
          <w:lang w:eastAsia="zh-CN"/>
        </w:rPr>
        <w:t>生效，授权委托书有效期自磋商有效期</w:t>
      </w:r>
      <w:r>
        <w:rPr>
          <w:rFonts w:hint="eastAsia" w:ascii="微软雅黑" w:hAnsi="微软雅黑" w:eastAsia="微软雅黑" w:cs="微软雅黑"/>
          <w:sz w:val="24"/>
          <w:szCs w:val="24"/>
          <w:highlight w:val="none"/>
          <w:lang w:val="en-US" w:eastAsia="zh-CN"/>
        </w:rPr>
        <w:t>届满之日起</w:t>
      </w:r>
      <w:r>
        <w:rPr>
          <w:rFonts w:hint="eastAsia" w:ascii="微软雅黑" w:hAnsi="微软雅黑" w:eastAsia="微软雅黑" w:cs="微软雅黑"/>
          <w:sz w:val="24"/>
          <w:szCs w:val="24"/>
          <w:highlight w:val="none"/>
          <w:lang w:val="zh-CN"/>
        </w:rPr>
        <w:t>失效，仅限授权代表参加磋商时提供。</w:t>
      </w:r>
    </w:p>
    <w:p w14:paraId="37A51A57">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w:t>
      </w:r>
      <w:r>
        <w:rPr>
          <w:rFonts w:hint="eastAsia" w:ascii="微软雅黑" w:hAnsi="微软雅黑" w:eastAsia="微软雅黑" w:cs="微软雅黑"/>
          <w:sz w:val="24"/>
          <w:szCs w:val="24"/>
          <w:lang w:val="en-US" w:eastAsia="zh-CN"/>
        </w:rPr>
        <w:t>名称</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（盖</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章）</w:t>
      </w:r>
    </w:p>
    <w:p w14:paraId="2A9462E5">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法定代表人：</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（签字或盖章）</w:t>
      </w:r>
    </w:p>
    <w:p w14:paraId="71391649">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身份证号码：</w:t>
      </w:r>
      <w:r>
        <w:rPr>
          <w:rFonts w:hint="eastAsia" w:ascii="微软雅黑" w:hAnsi="微软雅黑" w:eastAsia="微软雅黑" w:cs="微软雅黑"/>
          <w:sz w:val="24"/>
          <w:szCs w:val="24"/>
          <w:u w:val="single"/>
        </w:rPr>
        <w:t xml:space="preserve">                   </w:t>
      </w:r>
    </w:p>
    <w:p w14:paraId="3F1B95A5">
      <w:pPr>
        <w:spacing w:line="36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授权代表</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（签      字）</w:t>
      </w:r>
    </w:p>
    <w:p w14:paraId="4054C542">
      <w:pPr>
        <w:spacing w:line="360" w:lineRule="auto"/>
        <w:ind w:firstLine="480" w:firstLineChars="2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身份证号码：</w:t>
      </w:r>
      <w:r>
        <w:rPr>
          <w:rFonts w:hint="eastAsia" w:ascii="微软雅黑" w:hAnsi="微软雅黑" w:eastAsia="微软雅黑" w:cs="微软雅黑"/>
          <w:sz w:val="24"/>
          <w:szCs w:val="24"/>
          <w:u w:val="single"/>
        </w:rPr>
        <w:t xml:space="preserve">                   </w:t>
      </w:r>
    </w:p>
    <w:p w14:paraId="00B94B31">
      <w:pPr>
        <w:spacing w:line="360" w:lineRule="auto"/>
        <w:ind w:firstLine="4080" w:firstLineChars="170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日</w:t>
      </w:r>
    </w:p>
    <w:p w14:paraId="0E3EB7A2">
      <w:pPr>
        <w:numPr>
          <w:ins w:id="0" w:author="admin" w:date="2018-10-15T16:11:00Z"/>
        </w:numPr>
        <w:spacing w:line="480" w:lineRule="auto"/>
        <w:ind w:firstLine="42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2867025" cy="1584960"/>
                <wp:effectExtent l="4445" t="4445" r="5080" b="10795"/>
                <wp:wrapNone/>
                <wp:docPr id="6" name="文本框 6"/>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61E34B">
                            <w:pPr>
                              <w:jc w:val="center"/>
                              <w:rPr>
                                <w:rFonts w:hint="eastAsia" w:ascii="黑体" w:eastAsia="黑体"/>
                                <w:sz w:val="32"/>
                                <w:szCs w:val="32"/>
                              </w:rPr>
                            </w:pPr>
                          </w:p>
                          <w:p w14:paraId="68E9F077">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法定代表人身份证复印件</w:t>
                            </w:r>
                          </w:p>
                          <w:p w14:paraId="143BF73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wps:txbx>
                      <wps:bodyPr upright="1"/>
                    </wps:wsp>
                  </a:graphicData>
                </a:graphic>
              </wp:anchor>
            </w:drawing>
          </mc:Choice>
          <mc:Fallback>
            <w:pict>
              <v:shape id="_x0000_s1026" o:spid="_x0000_s1026" o:spt="202" type="#_x0000_t202" style="position:absolute;left:0pt;margin-left:-9pt;margin-top:7.8pt;height:124.8pt;width:225.75pt;z-index:251659264;mso-width-relative:page;mso-height-relative:page;" fillcolor="#FFFFFF" filled="t" stroked="t" coordsize="21600,21600" o:gfxdata="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pjCANoAAAAKAQAADwAAAAAAAAAB&#10;ACAAAAAiAAAAZHJzL2Rvd25yZXYueG1sUEsBAhQAFAAAAAgAh07iQAjPbDgOAgAANwQAAA4AAAAA&#10;AAAAAQAgAAAAKQEAAGRycy9lMm9Eb2MueG1sUEsFBgAAAAAGAAYAWQEAAKkFAAAAAA==&#10;">
                <v:fill on="t" focussize="0,0"/>
                <v:stroke color="#000000" joinstyle="miter"/>
                <v:imagedata o:title=""/>
                <o:lock v:ext="edit" aspectratio="f"/>
                <v:textbox>
                  <w:txbxContent>
                    <w:p w14:paraId="5F61E34B">
                      <w:pPr>
                        <w:jc w:val="center"/>
                        <w:rPr>
                          <w:rFonts w:hint="eastAsia" w:ascii="黑体" w:eastAsia="黑体"/>
                          <w:sz w:val="32"/>
                          <w:szCs w:val="32"/>
                        </w:rPr>
                      </w:pPr>
                    </w:p>
                    <w:p w14:paraId="68E9F077">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法定代表人身份证复印件</w:t>
                      </w:r>
                    </w:p>
                    <w:p w14:paraId="143BF73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r>
        <w:rPr>
          <w:rFonts w:hint="eastAsia" w:ascii="微软雅黑" w:hAnsi="微软雅黑" w:eastAsia="微软雅黑" w:cs="微软雅黑"/>
          <w:bCs/>
          <w:sz w:val="24"/>
          <w:szCs w:val="24"/>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99060</wp:posOffset>
                </wp:positionV>
                <wp:extent cx="2867025" cy="1584960"/>
                <wp:effectExtent l="4445" t="4445" r="5080" b="10795"/>
                <wp:wrapNone/>
                <wp:docPr id="7" name="文本框 7"/>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9B5C8B">
                            <w:pPr>
                              <w:jc w:val="center"/>
                              <w:rPr>
                                <w:rFonts w:hint="eastAsia" w:ascii="黑体" w:eastAsia="黑体"/>
                                <w:sz w:val="32"/>
                                <w:szCs w:val="32"/>
                              </w:rPr>
                            </w:pPr>
                          </w:p>
                          <w:p w14:paraId="1C8CA28A">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b w:val="0"/>
                                <w:bCs w:val="0"/>
                                <w:color w:val="auto"/>
                                <w:sz w:val="32"/>
                                <w:szCs w:val="32"/>
                                <w:highlight w:val="none"/>
                                <w:lang w:eastAsia="zh-CN"/>
                              </w:rPr>
                              <w:t>授权代表</w:t>
                            </w:r>
                            <w:r>
                              <w:rPr>
                                <w:rFonts w:hint="eastAsia" w:ascii="仿宋_GB2312" w:hAnsi="宋体" w:eastAsia="仿宋_GB2312"/>
                                <w:b w:val="0"/>
                                <w:bCs w:val="0"/>
                                <w:color w:val="auto"/>
                                <w:sz w:val="32"/>
                                <w:szCs w:val="32"/>
                                <w:highlight w:val="none"/>
                              </w:rPr>
                              <w:t>身份证复印</w:t>
                            </w:r>
                            <w:r>
                              <w:rPr>
                                <w:rFonts w:hint="eastAsia" w:ascii="仿宋_GB2312" w:hAnsi="宋体" w:eastAsia="仿宋_GB2312"/>
                                <w:sz w:val="32"/>
                                <w:szCs w:val="32"/>
                              </w:rPr>
                              <w:t>件</w:t>
                            </w:r>
                          </w:p>
                          <w:p w14:paraId="7020576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wps:txbx>
                      <wps:bodyPr upright="1"/>
                    </wps:wsp>
                  </a:graphicData>
                </a:graphic>
              </wp:anchor>
            </w:drawing>
          </mc:Choice>
          <mc:Fallback>
            <w:pict>
              <v:shape id="_x0000_s1026" o:spid="_x0000_s1026" o:spt="202" type="#_x0000_t202" style="position:absolute;left:0pt;margin-left:243pt;margin-top:7.8pt;height:124.8pt;width:225.75pt;z-index:251660288;mso-width-relative:page;mso-height-relative:page;" fillcolor="#FFFFFF" filled="t" stroked="t" coordsize="21600,21600" o:gfxdata="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3aWF02gAAAAoBAAAPAAAAAAAAAAEA&#10;IAAAACIAAABkcnMvZG93bnJldi54bWxQSwECFAAUAAAACACHTuJAtG3N0w0CAAA3BAAADgAAAAAA&#10;AAABACAAAAApAQAAZHJzL2Uyb0RvYy54bWxQSwUGAAAAAAYABgBZAQAAqAUAAAAA&#10;">
                <v:fill on="t" focussize="0,0"/>
                <v:stroke color="#000000" joinstyle="miter"/>
                <v:imagedata o:title=""/>
                <o:lock v:ext="edit" aspectratio="f"/>
                <v:textbox>
                  <w:txbxContent>
                    <w:p w14:paraId="689B5C8B">
                      <w:pPr>
                        <w:jc w:val="center"/>
                        <w:rPr>
                          <w:rFonts w:hint="eastAsia" w:ascii="黑体" w:eastAsia="黑体"/>
                          <w:sz w:val="32"/>
                          <w:szCs w:val="32"/>
                        </w:rPr>
                      </w:pPr>
                    </w:p>
                    <w:p w14:paraId="1C8CA28A">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b w:val="0"/>
                          <w:bCs w:val="0"/>
                          <w:color w:val="auto"/>
                          <w:sz w:val="32"/>
                          <w:szCs w:val="32"/>
                          <w:highlight w:val="none"/>
                          <w:lang w:eastAsia="zh-CN"/>
                        </w:rPr>
                        <w:t>授权代表</w:t>
                      </w:r>
                      <w:r>
                        <w:rPr>
                          <w:rFonts w:hint="eastAsia" w:ascii="仿宋_GB2312" w:hAnsi="宋体" w:eastAsia="仿宋_GB2312"/>
                          <w:b w:val="0"/>
                          <w:bCs w:val="0"/>
                          <w:color w:val="auto"/>
                          <w:sz w:val="32"/>
                          <w:szCs w:val="32"/>
                          <w:highlight w:val="none"/>
                        </w:rPr>
                        <w:t>身份证复印</w:t>
                      </w:r>
                      <w:r>
                        <w:rPr>
                          <w:rFonts w:hint="eastAsia" w:ascii="仿宋_GB2312" w:hAnsi="宋体" w:eastAsia="仿宋_GB2312"/>
                          <w:sz w:val="32"/>
                          <w:szCs w:val="32"/>
                        </w:rPr>
                        <w:t>件</w:t>
                      </w:r>
                    </w:p>
                    <w:p w14:paraId="7020576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p>
    <w:p w14:paraId="68FB6EFB">
      <w:pPr>
        <w:spacing w:line="480" w:lineRule="auto"/>
        <w:ind w:firstLine="420"/>
        <w:rPr>
          <w:rFonts w:hint="eastAsia" w:ascii="微软雅黑" w:hAnsi="微软雅黑" w:eastAsia="微软雅黑" w:cs="微软雅黑"/>
          <w:bCs/>
          <w:sz w:val="24"/>
          <w:szCs w:val="24"/>
        </w:rPr>
      </w:pPr>
    </w:p>
    <w:p w14:paraId="006E856E">
      <w:pPr>
        <w:spacing w:line="480" w:lineRule="auto"/>
        <w:ind w:firstLine="420"/>
        <w:rPr>
          <w:rFonts w:hint="eastAsia" w:ascii="微软雅黑" w:hAnsi="微软雅黑" w:eastAsia="微软雅黑" w:cs="微软雅黑"/>
          <w:bCs/>
          <w:sz w:val="24"/>
          <w:szCs w:val="24"/>
        </w:rPr>
      </w:pPr>
    </w:p>
    <w:p w14:paraId="308C614F">
      <w:pPr>
        <w:adjustRightInd w:val="0"/>
        <w:snapToGrid w:val="0"/>
        <w:spacing w:line="360" w:lineRule="auto"/>
        <w:jc w:val="both"/>
        <w:rPr>
          <w:rFonts w:hint="eastAsia" w:ascii="微软雅黑" w:hAnsi="微软雅黑" w:eastAsia="微软雅黑" w:cs="微软雅黑"/>
          <w:sz w:val="24"/>
          <w:szCs w:val="24"/>
          <w:lang w:val="en-US" w:eastAsia="zh-CN"/>
        </w:rPr>
      </w:pPr>
      <w:bookmarkStart w:id="334" w:name="_Toc14440"/>
      <w:bookmarkStart w:id="335" w:name="_Toc29876"/>
      <w:bookmarkStart w:id="336" w:name="_Toc15159"/>
      <w:r>
        <w:rPr>
          <w:rFonts w:hint="eastAsia" w:ascii="微软雅黑" w:hAnsi="微软雅黑" w:eastAsia="微软雅黑" w:cs="微软雅黑"/>
          <w:b/>
          <w:bCs/>
          <w:kern w:val="2"/>
          <w:sz w:val="24"/>
          <w:szCs w:val="24"/>
          <w:lang w:val="zh-CN" w:eastAsia="zh-CN" w:bidi="ar-SA"/>
        </w:rPr>
        <w:br w:type="page"/>
      </w:r>
      <w:r>
        <w:rPr>
          <w:rFonts w:hint="eastAsia" w:ascii="微软雅黑" w:hAnsi="微软雅黑" w:eastAsia="微软雅黑" w:cs="微软雅黑"/>
          <w:b/>
          <w:sz w:val="24"/>
          <w:szCs w:val="24"/>
        </w:rPr>
        <w:t>附</w:t>
      </w:r>
      <w:r>
        <w:rPr>
          <w:rFonts w:hint="eastAsia" w:ascii="微软雅黑" w:hAnsi="微软雅黑" w:eastAsia="微软雅黑" w:cs="微软雅黑"/>
          <w:b/>
          <w:sz w:val="24"/>
          <w:szCs w:val="24"/>
          <w:lang w:val="en-US" w:eastAsia="zh-CN"/>
        </w:rPr>
        <w:t>5：</w:t>
      </w:r>
    </w:p>
    <w:p w14:paraId="705E79C1">
      <w:pPr>
        <w:adjustRightInd w:val="0"/>
        <w:snapToGrid w:val="0"/>
        <w:spacing w:line="360" w:lineRule="auto"/>
        <w:jc w:val="center"/>
        <w:rPr>
          <w:rFonts w:hint="eastAsia" w:ascii="微软雅黑" w:hAnsi="微软雅黑" w:eastAsia="微软雅黑" w:cs="微软雅黑"/>
          <w:b/>
          <w:bCs/>
          <w:sz w:val="24"/>
          <w:szCs w:val="24"/>
          <w:highlight w:val="none"/>
          <w:lang w:eastAsia="zh-CN"/>
        </w:rPr>
      </w:pPr>
      <w:r>
        <w:rPr>
          <w:rFonts w:hint="eastAsia" w:ascii="微软雅黑" w:hAnsi="微软雅黑" w:eastAsia="微软雅黑" w:cs="微软雅黑"/>
          <w:b/>
          <w:bCs/>
          <w:sz w:val="24"/>
          <w:szCs w:val="24"/>
          <w:highlight w:val="none"/>
        </w:rPr>
        <w:t>供应商关系关联</w:t>
      </w:r>
      <w:r>
        <w:rPr>
          <w:rFonts w:hint="eastAsia" w:ascii="微软雅黑" w:hAnsi="微软雅黑" w:eastAsia="微软雅黑" w:cs="微软雅黑"/>
          <w:b/>
          <w:bCs/>
          <w:sz w:val="24"/>
          <w:szCs w:val="24"/>
          <w:highlight w:val="none"/>
          <w:lang w:eastAsia="zh-CN"/>
        </w:rPr>
        <w:t>声明</w:t>
      </w:r>
    </w:p>
    <w:p w14:paraId="53FCA803">
      <w:pPr>
        <w:spacing w:line="540" w:lineRule="exact"/>
        <w:ind w:right="-197" w:rightChars="-94"/>
        <w:jc w:val="left"/>
        <w:rPr>
          <w:rFonts w:hint="eastAsia" w:ascii="微软雅黑" w:hAnsi="微软雅黑" w:eastAsia="微软雅黑" w:cs="微软雅黑"/>
          <w:sz w:val="24"/>
          <w:szCs w:val="24"/>
          <w:highlight w:val="none"/>
          <w:u w:val="single"/>
        </w:rPr>
      </w:pPr>
      <w:r>
        <w:rPr>
          <w:rFonts w:hint="eastAsia" w:ascii="微软雅黑" w:hAnsi="微软雅黑" w:eastAsia="微软雅黑" w:cs="微软雅黑"/>
          <w:sz w:val="24"/>
          <w:szCs w:val="24"/>
          <w:highlight w:val="none"/>
          <w:u w:val="single"/>
        </w:rPr>
        <w:t>（采购人名称）    ：</w:t>
      </w:r>
    </w:p>
    <w:p w14:paraId="1920B1E9">
      <w:pPr>
        <w:spacing w:line="540" w:lineRule="exact"/>
        <w:ind w:right="-197" w:rightChars="-94" w:firstLine="480" w:firstLineChars="200"/>
        <w:jc w:val="left"/>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我</w:t>
      </w:r>
      <w:r>
        <w:rPr>
          <w:rFonts w:hint="eastAsia" w:ascii="微软雅黑" w:hAnsi="微软雅黑" w:eastAsia="微软雅黑" w:cs="微软雅黑"/>
          <w:sz w:val="24"/>
          <w:szCs w:val="24"/>
          <w:highlight w:val="none"/>
          <w:lang w:eastAsia="zh-CN"/>
        </w:rPr>
        <w:t>单位作为</w:t>
      </w:r>
      <w:r>
        <w:rPr>
          <w:rFonts w:hint="eastAsia" w:ascii="微软雅黑" w:hAnsi="微软雅黑" w:eastAsia="微软雅黑" w:cs="微软雅黑"/>
          <w:sz w:val="24"/>
          <w:szCs w:val="24"/>
          <w:highlight w:val="none"/>
          <w:u w:val="single"/>
          <w:lang w:val="en-US" w:eastAsia="zh-CN"/>
        </w:rPr>
        <w:t xml:space="preserve">   （项目名称）    </w:t>
      </w:r>
      <w:r>
        <w:rPr>
          <w:rFonts w:hint="eastAsia" w:ascii="微软雅黑" w:hAnsi="微软雅黑" w:eastAsia="微软雅黑" w:cs="微软雅黑"/>
          <w:sz w:val="24"/>
          <w:szCs w:val="24"/>
          <w:highlight w:val="none"/>
          <w:lang w:val="en-US" w:eastAsia="zh-CN"/>
        </w:rPr>
        <w:t>的供应商，在此郑重声明</w:t>
      </w:r>
      <w:r>
        <w:rPr>
          <w:rFonts w:hint="eastAsia" w:ascii="微软雅黑" w:hAnsi="微软雅黑" w:eastAsia="微软雅黑" w:cs="微软雅黑"/>
          <w:sz w:val="24"/>
          <w:szCs w:val="24"/>
          <w:highlight w:val="none"/>
          <w:lang w:eastAsia="zh-CN"/>
        </w:rPr>
        <w:t>：</w:t>
      </w:r>
    </w:p>
    <w:p w14:paraId="788F9DE5">
      <w:pPr>
        <w:spacing w:line="540" w:lineRule="exact"/>
        <w:ind w:right="-197" w:rightChars="-94" w:firstLine="480" w:firstLineChars="200"/>
        <w:jc w:val="left"/>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一、在本次采购活动中</w:t>
      </w:r>
      <w:r>
        <w:rPr>
          <w:rFonts w:hint="eastAsia" w:ascii="微软雅黑" w:hAnsi="微软雅黑" w:eastAsia="微软雅黑" w:cs="微软雅黑"/>
          <w:sz w:val="24"/>
          <w:szCs w:val="24"/>
          <w:highlight w:val="none"/>
          <w:u w:val="single"/>
          <w:lang w:eastAsia="zh-CN"/>
        </w:rPr>
        <w:t xml:space="preserve">   （填“存在”或“不存在”）</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lang w:eastAsia="zh-CN"/>
        </w:rPr>
        <w:t>与参加本项目其它供应商负责人为同一人，或有控股、管理等关联关系。</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7847"/>
      </w:tblGrid>
      <w:tr w14:paraId="4648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376" w:type="dxa"/>
            <w:gridSpan w:val="2"/>
            <w:shd w:val="clear" w:color="auto" w:fill="EEECE1"/>
            <w:noWrap w:val="0"/>
            <w:vAlign w:val="center"/>
          </w:tcPr>
          <w:p w14:paraId="36A21CC8">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lang w:val="en-US" w:eastAsia="zh-CN" w:bidi="ar"/>
              </w:rPr>
              <w:t>直接控股、管理关系证明</w:t>
            </w:r>
          </w:p>
        </w:tc>
      </w:tr>
      <w:tr w14:paraId="499B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453" w:type="dxa"/>
            <w:noWrap w:val="0"/>
            <w:vAlign w:val="center"/>
          </w:tcPr>
          <w:p w14:paraId="4D2C5ADE">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控股关系</w:t>
            </w:r>
          </w:p>
        </w:tc>
        <w:tc>
          <w:tcPr>
            <w:tcW w:w="7923" w:type="dxa"/>
            <w:noWrap w:val="0"/>
            <w:vAlign w:val="center"/>
          </w:tcPr>
          <w:p w14:paraId="66E61B3F">
            <w:pPr>
              <w:keepNext w:val="0"/>
              <w:keepLines w:val="0"/>
              <w:widowControl/>
              <w:suppressLineNumbers w:val="0"/>
              <w:spacing w:before="0" w:beforeAutospacing="0" w:after="0" w:afterAutospacing="0" w:line="360" w:lineRule="auto"/>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我单位管理的具有独立法人的下属单位：</w:t>
            </w:r>
            <w:r>
              <w:rPr>
                <w:rFonts w:hint="eastAsia" w:ascii="微软雅黑" w:hAnsi="微软雅黑" w:eastAsia="微软雅黑" w:cs="微软雅黑"/>
                <w:color w:val="000000"/>
                <w:kern w:val="0"/>
                <w:sz w:val="24"/>
                <w:szCs w:val="24"/>
                <w:highlight w:val="none"/>
                <w:u w:val="single"/>
                <w:vertAlign w:val="baseline"/>
                <w:lang w:val="en-US" w:eastAsia="zh-CN" w:bidi="ar"/>
              </w:rPr>
              <w:t xml:space="preserve">      (没有填“无”)</w:t>
            </w:r>
            <w:r>
              <w:rPr>
                <w:rFonts w:hint="eastAsia" w:ascii="微软雅黑" w:hAnsi="微软雅黑" w:eastAsia="微软雅黑" w:cs="微软雅黑"/>
                <w:color w:val="000000"/>
                <w:kern w:val="0"/>
                <w:sz w:val="24"/>
                <w:szCs w:val="24"/>
                <w:highlight w:val="none"/>
                <w:vertAlign w:val="baseline"/>
                <w:lang w:val="en-US" w:eastAsia="zh-CN" w:bidi="ar"/>
              </w:rPr>
              <w:t>。</w:t>
            </w:r>
          </w:p>
          <w:p w14:paraId="774DD9BC">
            <w:pPr>
              <w:keepNext w:val="0"/>
              <w:keepLines w:val="0"/>
              <w:widowControl/>
              <w:suppressLineNumbers w:val="0"/>
              <w:spacing w:before="0" w:beforeAutospacing="0" w:after="0" w:afterAutospacing="0" w:line="360" w:lineRule="auto"/>
              <w:ind w:left="0" w:right="0"/>
              <w:jc w:val="both"/>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我单位的上级管理单位：</w:t>
            </w:r>
            <w:r>
              <w:rPr>
                <w:rFonts w:hint="eastAsia" w:ascii="微软雅黑" w:hAnsi="微软雅黑" w:eastAsia="微软雅黑" w:cs="微软雅黑"/>
                <w:color w:val="000000"/>
                <w:kern w:val="0"/>
                <w:sz w:val="24"/>
                <w:szCs w:val="24"/>
                <w:highlight w:val="none"/>
                <w:u w:val="single"/>
                <w:vertAlign w:val="baseline"/>
                <w:lang w:val="en-US" w:eastAsia="zh-CN" w:bidi="ar"/>
              </w:rPr>
              <w:t xml:space="preserve">             (没有填“无”)</w:t>
            </w:r>
            <w:r>
              <w:rPr>
                <w:rFonts w:hint="eastAsia" w:ascii="微软雅黑" w:hAnsi="微软雅黑" w:eastAsia="微软雅黑" w:cs="微软雅黑"/>
                <w:color w:val="000000"/>
                <w:kern w:val="0"/>
                <w:sz w:val="24"/>
                <w:szCs w:val="24"/>
                <w:highlight w:val="none"/>
                <w:vertAlign w:val="baseline"/>
                <w:lang w:val="en-US" w:eastAsia="zh-CN" w:bidi="ar"/>
              </w:rPr>
              <w:t>。</w:t>
            </w:r>
          </w:p>
        </w:tc>
      </w:tr>
      <w:tr w14:paraId="57B5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1453" w:type="dxa"/>
            <w:noWrap w:val="0"/>
            <w:vAlign w:val="center"/>
          </w:tcPr>
          <w:p w14:paraId="1123C6A7">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管理关系</w:t>
            </w:r>
          </w:p>
        </w:tc>
        <w:tc>
          <w:tcPr>
            <w:tcW w:w="7923" w:type="dxa"/>
            <w:noWrap w:val="0"/>
            <w:vAlign w:val="center"/>
          </w:tcPr>
          <w:p w14:paraId="2D360FC0">
            <w:pPr>
              <w:keepNext w:val="0"/>
              <w:keepLines w:val="0"/>
              <w:widowControl/>
              <w:suppressLineNumbers w:val="0"/>
              <w:spacing w:before="0" w:beforeAutospacing="0" w:after="0" w:afterAutospacing="0" w:line="360" w:lineRule="auto"/>
              <w:ind w:left="0" w:right="0"/>
              <w:jc w:val="both"/>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我单位控股的单位：</w:t>
            </w:r>
            <w:r>
              <w:rPr>
                <w:rFonts w:hint="eastAsia" w:ascii="微软雅黑" w:hAnsi="微软雅黑" w:eastAsia="微软雅黑" w:cs="微软雅黑"/>
                <w:color w:val="000000"/>
                <w:kern w:val="0"/>
                <w:sz w:val="24"/>
                <w:szCs w:val="24"/>
                <w:highlight w:val="none"/>
                <w:u w:val="single"/>
                <w:vertAlign w:val="baseline"/>
                <w:lang w:val="en-US" w:eastAsia="zh-CN" w:bidi="ar"/>
              </w:rPr>
              <w:t xml:space="preserve">          (没有填“无”) </w:t>
            </w:r>
            <w:r>
              <w:rPr>
                <w:rFonts w:hint="eastAsia" w:ascii="微软雅黑" w:hAnsi="微软雅黑" w:eastAsia="微软雅黑" w:cs="微软雅黑"/>
                <w:color w:val="000000"/>
                <w:kern w:val="0"/>
                <w:sz w:val="24"/>
                <w:szCs w:val="24"/>
                <w:highlight w:val="none"/>
                <w:vertAlign w:val="baseline"/>
                <w:lang w:val="en-US" w:eastAsia="zh-CN" w:bidi="ar"/>
              </w:rPr>
              <w:t>。</w:t>
            </w:r>
          </w:p>
          <w:p w14:paraId="62F7C463">
            <w:pPr>
              <w:keepNext w:val="0"/>
              <w:keepLines w:val="0"/>
              <w:widowControl/>
              <w:suppressLineNumbers w:val="0"/>
              <w:spacing w:before="0" w:beforeAutospacing="0" w:after="0" w:afterAutospacing="0" w:line="360" w:lineRule="auto"/>
              <w:ind w:left="0" w:right="0"/>
              <w:jc w:val="center"/>
              <w:rPr>
                <w:rFonts w:hint="eastAsia" w:ascii="微软雅黑" w:hAnsi="微软雅黑" w:eastAsia="微软雅黑" w:cs="微软雅黑"/>
                <w:color w:val="000000"/>
                <w:kern w:val="0"/>
                <w:sz w:val="24"/>
                <w:szCs w:val="24"/>
                <w:highlight w:val="none"/>
                <w:vertAlign w:val="baseline"/>
                <w:lang w:val="en-US" w:eastAsia="zh-CN" w:bidi="ar"/>
              </w:rPr>
            </w:pPr>
            <w:r>
              <w:rPr>
                <w:rFonts w:hint="eastAsia" w:ascii="微软雅黑" w:hAnsi="微软雅黑" w:eastAsia="微软雅黑" w:cs="微软雅黑"/>
                <w:color w:val="000000"/>
                <w:kern w:val="0"/>
                <w:sz w:val="24"/>
                <w:szCs w:val="24"/>
                <w:highlight w:val="none"/>
                <w:vertAlign w:val="baseline"/>
                <w:lang w:val="en-US" w:eastAsia="zh-CN" w:bidi="ar"/>
              </w:rPr>
              <w:t>我单位被</w:t>
            </w:r>
            <w:r>
              <w:rPr>
                <w:rFonts w:hint="eastAsia" w:ascii="微软雅黑" w:hAnsi="微软雅黑" w:eastAsia="微软雅黑" w:cs="微软雅黑"/>
                <w:color w:val="000000"/>
                <w:kern w:val="0"/>
                <w:sz w:val="24"/>
                <w:szCs w:val="24"/>
                <w:highlight w:val="none"/>
                <w:u w:val="single"/>
                <w:vertAlign w:val="baseline"/>
                <w:lang w:val="en-US" w:eastAsia="zh-CN" w:bidi="ar"/>
              </w:rPr>
              <w:t xml:space="preserve">   （有填控股单位全称，没有填“/”）  </w:t>
            </w:r>
            <w:r>
              <w:rPr>
                <w:rFonts w:hint="eastAsia" w:ascii="微软雅黑" w:hAnsi="微软雅黑" w:eastAsia="微软雅黑" w:cs="微软雅黑"/>
                <w:color w:val="000000"/>
                <w:kern w:val="0"/>
                <w:sz w:val="24"/>
                <w:szCs w:val="24"/>
                <w:highlight w:val="none"/>
                <w:vertAlign w:val="baseline"/>
                <w:lang w:val="en-US" w:eastAsia="zh-CN" w:bidi="ar"/>
              </w:rPr>
              <w:t>单位控股。</w:t>
            </w:r>
          </w:p>
        </w:tc>
      </w:tr>
    </w:tbl>
    <w:p w14:paraId="491E2938">
      <w:pPr>
        <w:spacing w:line="540" w:lineRule="exact"/>
        <w:ind w:right="-197" w:rightChars="-94" w:firstLine="480" w:firstLineChars="200"/>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二、我单位</w:t>
      </w:r>
      <w:r>
        <w:rPr>
          <w:rFonts w:hint="eastAsia" w:ascii="微软雅黑" w:hAnsi="微软雅黑" w:eastAsia="微软雅黑" w:cs="微软雅黑"/>
          <w:sz w:val="24"/>
          <w:szCs w:val="24"/>
          <w:highlight w:val="none"/>
          <w:lang w:eastAsia="zh-CN"/>
        </w:rPr>
        <w:t>未</w:t>
      </w:r>
      <w:r>
        <w:rPr>
          <w:rFonts w:hint="eastAsia" w:ascii="微软雅黑" w:hAnsi="微软雅黑" w:eastAsia="微软雅黑" w:cs="微软雅黑"/>
          <w:sz w:val="24"/>
          <w:szCs w:val="24"/>
          <w:highlight w:val="none"/>
        </w:rPr>
        <w:t>为本采购项目提供过整体设计、规范编制或者项目管理、监理、检测等服务的</w:t>
      </w: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w:t>
      </w:r>
    </w:p>
    <w:p w14:paraId="61587214">
      <w:pPr>
        <w:spacing w:line="540" w:lineRule="exact"/>
        <w:ind w:right="-197" w:rightChars="-94" w:firstLine="480" w:firstLineChars="200"/>
        <w:jc w:val="left"/>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本单位对上述声明的真实性负责</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如有</w:t>
      </w:r>
      <w:r>
        <w:rPr>
          <w:rFonts w:hint="eastAsia" w:ascii="微软雅黑" w:hAnsi="微软雅黑" w:eastAsia="微软雅黑" w:cs="微软雅黑"/>
          <w:sz w:val="24"/>
          <w:szCs w:val="24"/>
          <w:highlight w:val="none"/>
          <w:lang w:eastAsia="zh-CN"/>
        </w:rPr>
        <w:t>虚假</w:t>
      </w:r>
      <w:r>
        <w:rPr>
          <w:rFonts w:hint="eastAsia" w:ascii="微软雅黑" w:hAnsi="微软雅黑" w:eastAsia="微软雅黑" w:cs="微软雅黑"/>
          <w:sz w:val="24"/>
          <w:szCs w:val="24"/>
          <w:highlight w:val="none"/>
        </w:rPr>
        <w:t>，我方将无条件地退出本项目的采购活动，并遵照《政府采购法》有关"提供虚假材料的规定"接受处罚。</w:t>
      </w:r>
    </w:p>
    <w:p w14:paraId="2EB0325D">
      <w:pPr>
        <w:spacing w:line="540" w:lineRule="exact"/>
        <w:ind w:right="-197" w:rightChars="-94" w:firstLine="480" w:firstLineChars="200"/>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 xml:space="preserve">     特此声明。</w:t>
      </w:r>
    </w:p>
    <w:p w14:paraId="4FD2D97A">
      <w:pPr>
        <w:spacing w:line="240" w:lineRule="auto"/>
        <w:ind w:firstLine="1920" w:firstLineChars="800"/>
        <w:rPr>
          <w:rFonts w:hint="eastAsia" w:ascii="微软雅黑" w:hAnsi="微软雅黑" w:eastAsia="微软雅黑" w:cs="微软雅黑"/>
          <w:sz w:val="24"/>
          <w:szCs w:val="24"/>
          <w:highlight w:val="none"/>
        </w:rPr>
      </w:pPr>
    </w:p>
    <w:p w14:paraId="4F6450B8">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0E89E7B2">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eastAsia="zh-CN"/>
        </w:rPr>
        <w:t>法定代表人或授权代表（签字或盖章）</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7F83C656">
      <w:pPr>
        <w:spacing w:line="360" w:lineRule="auto"/>
        <w:ind w:firstLine="2160" w:firstLineChars="9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highlight w:val="none"/>
        </w:rPr>
        <w:t>日    期：</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7AFE1ABF">
      <w:pPr>
        <w:keepNext w:val="0"/>
        <w:keepLines w:val="0"/>
        <w:widowControl/>
        <w:suppressLineNumbers w:val="0"/>
        <w:jc w:val="both"/>
        <w:rPr>
          <w:rFonts w:hint="eastAsia" w:ascii="微软雅黑" w:hAnsi="微软雅黑" w:eastAsia="微软雅黑" w:cs="微软雅黑"/>
          <w:b/>
          <w:bCs/>
          <w:color w:val="000000"/>
          <w:kern w:val="0"/>
          <w:sz w:val="24"/>
          <w:szCs w:val="24"/>
          <w:lang w:val="en-US" w:eastAsia="zh-CN" w:bidi="ar"/>
        </w:rPr>
      </w:pPr>
      <w:r>
        <w:rPr>
          <w:rFonts w:hint="eastAsia" w:ascii="微软雅黑" w:hAnsi="微软雅黑" w:eastAsia="微软雅黑" w:cs="微软雅黑"/>
          <w:sz w:val="24"/>
          <w:szCs w:val="24"/>
          <w:u w:val="single"/>
        </w:rPr>
        <w:br w:type="page"/>
      </w:r>
      <w:r>
        <w:rPr>
          <w:rFonts w:hint="eastAsia" w:ascii="微软雅黑" w:hAnsi="微软雅黑" w:eastAsia="微软雅黑" w:cs="微软雅黑"/>
          <w:b/>
          <w:sz w:val="24"/>
          <w:szCs w:val="24"/>
        </w:rPr>
        <w:t>附</w:t>
      </w:r>
      <w:r>
        <w:rPr>
          <w:rFonts w:hint="eastAsia" w:ascii="微软雅黑" w:hAnsi="微软雅黑" w:eastAsia="微软雅黑" w:cs="微软雅黑"/>
          <w:b/>
          <w:sz w:val="24"/>
          <w:szCs w:val="24"/>
          <w:lang w:val="en-US" w:eastAsia="zh-CN"/>
        </w:rPr>
        <w:t>6：</w:t>
      </w:r>
    </w:p>
    <w:p w14:paraId="5BC22FB4">
      <w:pPr>
        <w:adjustRightInd w:val="0"/>
        <w:snapToGrid w:val="0"/>
        <w:spacing w:line="360" w:lineRule="auto"/>
        <w:jc w:val="center"/>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sz w:val="24"/>
          <w:szCs w:val="24"/>
          <w:highlight w:val="none"/>
          <w:lang w:val="en-US" w:eastAsia="zh-CN"/>
        </w:rPr>
        <w:t>非联合体不分包磋商声明</w:t>
      </w:r>
    </w:p>
    <w:p w14:paraId="76293399">
      <w:pPr>
        <w:spacing w:line="540" w:lineRule="exact"/>
        <w:ind w:right="-197" w:rightChars="-94"/>
        <w:jc w:val="left"/>
        <w:rPr>
          <w:rFonts w:hint="eastAsia" w:ascii="微软雅黑" w:hAnsi="微软雅黑" w:eastAsia="微软雅黑" w:cs="微软雅黑"/>
          <w:sz w:val="24"/>
          <w:szCs w:val="24"/>
          <w:highlight w:val="none"/>
          <w:u w:val="single"/>
        </w:rPr>
      </w:pPr>
      <w:r>
        <w:rPr>
          <w:rFonts w:hint="eastAsia" w:ascii="微软雅黑" w:hAnsi="微软雅黑" w:eastAsia="微软雅黑" w:cs="微软雅黑"/>
          <w:sz w:val="24"/>
          <w:szCs w:val="24"/>
          <w:highlight w:val="none"/>
          <w:u w:val="single"/>
        </w:rPr>
        <w:t>（采购人名称）    ：</w:t>
      </w:r>
    </w:p>
    <w:p w14:paraId="72F14C02">
      <w:pPr>
        <w:keepNext w:val="0"/>
        <w:keepLines w:val="0"/>
        <w:widowControl/>
        <w:suppressLineNumbers w:val="0"/>
        <w:ind w:firstLine="480" w:firstLineChars="200"/>
        <w:jc w:val="left"/>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我</w:t>
      </w:r>
      <w:r>
        <w:rPr>
          <w:rFonts w:hint="eastAsia" w:ascii="微软雅黑" w:hAnsi="微软雅黑" w:eastAsia="微软雅黑" w:cs="微软雅黑"/>
          <w:sz w:val="24"/>
          <w:szCs w:val="24"/>
          <w:highlight w:val="none"/>
          <w:lang w:eastAsia="zh-CN"/>
        </w:rPr>
        <w:t>单位作为</w:t>
      </w:r>
      <w:r>
        <w:rPr>
          <w:rFonts w:hint="eastAsia" w:ascii="微软雅黑" w:hAnsi="微软雅黑" w:eastAsia="微软雅黑" w:cs="微软雅黑"/>
          <w:sz w:val="24"/>
          <w:szCs w:val="24"/>
          <w:highlight w:val="none"/>
          <w:u w:val="single"/>
          <w:lang w:val="en-US" w:eastAsia="zh-CN"/>
        </w:rPr>
        <w:t xml:space="preserve">   （项目名称）    </w:t>
      </w:r>
      <w:r>
        <w:rPr>
          <w:rFonts w:hint="eastAsia" w:ascii="微软雅黑" w:hAnsi="微软雅黑" w:eastAsia="微软雅黑" w:cs="微软雅黑"/>
          <w:sz w:val="24"/>
          <w:szCs w:val="24"/>
          <w:highlight w:val="none"/>
          <w:lang w:val="en-US" w:eastAsia="zh-CN"/>
        </w:rPr>
        <w:t xml:space="preserve">的供应商，在此郑重声明本项目为非联合体磋商，本项目实施过程由本单位独立承担。 </w:t>
      </w:r>
    </w:p>
    <w:p w14:paraId="22DF82D0">
      <w:pPr>
        <w:keepNext w:val="0"/>
        <w:keepLines w:val="0"/>
        <w:widowControl/>
        <w:suppressLineNumbers w:val="0"/>
        <w:ind w:firstLine="480" w:firstLineChars="200"/>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 xml:space="preserve">本单位对上述声明的真实性负责。如有虚假，将依法承担相应责任。 </w:t>
      </w:r>
    </w:p>
    <w:p w14:paraId="5BE9BC61">
      <w:pPr>
        <w:spacing w:line="360" w:lineRule="auto"/>
        <w:ind w:firstLine="2160" w:firstLineChars="900"/>
        <w:rPr>
          <w:rFonts w:hint="eastAsia" w:ascii="微软雅黑" w:hAnsi="微软雅黑" w:eastAsia="微软雅黑" w:cs="微软雅黑"/>
          <w:sz w:val="24"/>
          <w:szCs w:val="24"/>
          <w:highlight w:val="none"/>
        </w:rPr>
      </w:pPr>
    </w:p>
    <w:p w14:paraId="23582594">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03DA4D5F">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法定代表人或授权代表（签字或盖章）</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rPr>
        <w:t xml:space="preserve">           </w:t>
      </w:r>
    </w:p>
    <w:p w14:paraId="4F5D6CAB">
      <w:pPr>
        <w:spacing w:line="360" w:lineRule="auto"/>
        <w:ind w:firstLine="2160" w:firstLineChars="900"/>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p>
    <w:p w14:paraId="3051D928">
      <w:pPr>
        <w:autoSpaceDE w:val="0"/>
        <w:autoSpaceDN w:val="0"/>
        <w:adjustRightInd w:val="0"/>
        <w:spacing w:line="360" w:lineRule="auto"/>
        <w:ind w:firstLine="480" w:firstLineChars="200"/>
        <w:jc w:val="center"/>
        <w:outlineLvl w:val="9"/>
        <w:rPr>
          <w:rFonts w:hint="eastAsia" w:ascii="微软雅黑" w:hAnsi="微软雅黑" w:eastAsia="微软雅黑" w:cs="微软雅黑"/>
          <w:b/>
          <w:bCs/>
          <w:kern w:val="2"/>
          <w:sz w:val="24"/>
          <w:szCs w:val="24"/>
          <w:lang w:val="zh-CN" w:eastAsia="zh-CN" w:bidi="ar-SA"/>
        </w:rPr>
      </w:pPr>
      <w:r>
        <w:rPr>
          <w:rFonts w:hint="eastAsia" w:ascii="微软雅黑" w:hAnsi="微软雅黑" w:eastAsia="微软雅黑" w:cs="微软雅黑"/>
          <w:b/>
          <w:bCs/>
          <w:kern w:val="2"/>
          <w:sz w:val="24"/>
          <w:szCs w:val="24"/>
          <w:lang w:val="zh-CN" w:eastAsia="zh-CN" w:bidi="ar-SA"/>
        </w:rPr>
        <w:br w:type="page"/>
      </w:r>
      <w:r>
        <w:rPr>
          <w:rFonts w:hint="eastAsia" w:ascii="黑体" w:hAnsi="黑体" w:eastAsia="黑体" w:cs="黑体"/>
          <w:b/>
          <w:bCs/>
          <w:kern w:val="2"/>
          <w:sz w:val="32"/>
          <w:szCs w:val="32"/>
          <w:lang w:val="zh-CN" w:eastAsia="zh-CN" w:bidi="ar-SA"/>
        </w:rPr>
        <w:t>五、合同条款偏离表</w:t>
      </w:r>
      <w:bookmarkEnd w:id="334"/>
      <w:bookmarkEnd w:id="335"/>
      <w:bookmarkEnd w:id="336"/>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745"/>
        <w:gridCol w:w="3140"/>
        <w:gridCol w:w="2519"/>
      </w:tblGrid>
      <w:tr w14:paraId="32FB7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82" w:type="dxa"/>
            <w:noWrap w:val="0"/>
            <w:vAlign w:val="center"/>
          </w:tcPr>
          <w:p w14:paraId="6BA177AC">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序号</w:t>
            </w:r>
          </w:p>
        </w:tc>
        <w:tc>
          <w:tcPr>
            <w:tcW w:w="2745" w:type="dxa"/>
            <w:noWrap w:val="0"/>
            <w:vAlign w:val="center"/>
          </w:tcPr>
          <w:p w14:paraId="42CF1C92">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磋商文件</w:t>
            </w:r>
          </w:p>
          <w:p w14:paraId="0DCBFECF">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合同条款要求</w:t>
            </w:r>
          </w:p>
        </w:tc>
        <w:tc>
          <w:tcPr>
            <w:tcW w:w="3140" w:type="dxa"/>
            <w:noWrap w:val="0"/>
            <w:vAlign w:val="center"/>
          </w:tcPr>
          <w:p w14:paraId="13FEE9E7">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响应文件</w:t>
            </w:r>
          </w:p>
          <w:p w14:paraId="37314E36">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合同条款响应</w:t>
            </w:r>
          </w:p>
        </w:tc>
        <w:tc>
          <w:tcPr>
            <w:tcW w:w="2519" w:type="dxa"/>
            <w:noWrap w:val="0"/>
            <w:vAlign w:val="center"/>
          </w:tcPr>
          <w:p w14:paraId="032696AD">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偏离</w:t>
            </w:r>
          </w:p>
          <w:p w14:paraId="48730710">
            <w:pPr>
              <w:keepNext w:val="0"/>
              <w:keepLines w:val="0"/>
              <w:suppressLineNumbers w:val="0"/>
              <w:adjustRightInd w:val="0"/>
              <w:snapToGrid w:val="0"/>
              <w:spacing w:before="0" w:beforeAutospacing="0" w:after="0" w:afterAutospacing="0"/>
              <w:ind w:left="0" w:right="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及其影响</w:t>
            </w:r>
          </w:p>
        </w:tc>
      </w:tr>
      <w:tr w14:paraId="2C1F5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7F39348A">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44E50A39">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079A34C0">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6B9DB631">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r w14:paraId="5FB3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42061624">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0E93B2B5">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409C0EEF">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30B712D2">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r w14:paraId="37AF8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36402B4F">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28582B3D">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61F14B18">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4E53D283">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r w14:paraId="2D277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700DBA71">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699C7064">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34BF6A4F">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2EA18E17">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r w14:paraId="0F3E8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2D9D0477">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745" w:type="dxa"/>
            <w:noWrap w:val="0"/>
            <w:vAlign w:val="top"/>
          </w:tcPr>
          <w:p w14:paraId="13F4AA67">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3140" w:type="dxa"/>
            <w:noWrap w:val="0"/>
            <w:vAlign w:val="top"/>
          </w:tcPr>
          <w:p w14:paraId="6DC62828">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c>
          <w:tcPr>
            <w:tcW w:w="2519" w:type="dxa"/>
            <w:noWrap w:val="0"/>
            <w:vAlign w:val="top"/>
          </w:tcPr>
          <w:p w14:paraId="67179B9E">
            <w:pPr>
              <w:keepNext w:val="0"/>
              <w:keepLines w:val="0"/>
              <w:suppressLineNumbers w:val="0"/>
              <w:adjustRightInd w:val="0"/>
              <w:snapToGrid w:val="0"/>
              <w:spacing w:before="0" w:beforeAutospacing="0" w:after="0" w:afterAutospacing="0" w:line="360" w:lineRule="auto"/>
              <w:ind w:left="0" w:right="24"/>
              <w:rPr>
                <w:rFonts w:hint="eastAsia" w:ascii="微软雅黑" w:hAnsi="微软雅黑" w:eastAsia="微软雅黑" w:cs="微软雅黑"/>
                <w:bCs/>
                <w:sz w:val="24"/>
                <w:szCs w:val="24"/>
              </w:rPr>
            </w:pPr>
          </w:p>
        </w:tc>
      </w:tr>
    </w:tbl>
    <w:p w14:paraId="46709047">
      <w:pPr>
        <w:spacing w:line="540" w:lineRule="exact"/>
        <w:ind w:right="-197" w:rightChars="-94"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注：</w:t>
      </w:r>
    </w:p>
    <w:p w14:paraId="5E6D226D">
      <w:pPr>
        <w:numPr>
          <w:ins w:id="1" w:author="admin" w:date="2018-10-15T16:10:00Z"/>
        </w:numPr>
        <w:spacing w:line="540" w:lineRule="exact"/>
        <w:ind w:right="-197" w:rightChars="-94"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1、本表只填写响应文件中与磋商文件有偏离（包括正偏离和负偏离）的内容，响应文件中合同条款响应与磋商文件要求完全一致的，不用在此表中列出，但必须提交空白表（需签字盖章）。</w:t>
      </w:r>
    </w:p>
    <w:p w14:paraId="6A25912D">
      <w:pPr>
        <w:tabs>
          <w:tab w:val="left" w:pos="7665"/>
        </w:tabs>
        <w:spacing w:line="540" w:lineRule="exact"/>
        <w:ind w:right="-197" w:rightChars="-94"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2、供应商必须据实填写，不得虚假响应，否则将取消其磋商或成交资格，并按有关规定进处罚。</w:t>
      </w:r>
    </w:p>
    <w:p w14:paraId="154944AC">
      <w:pPr>
        <w:spacing w:line="360" w:lineRule="auto"/>
        <w:ind w:firstLine="1920" w:firstLineChars="800"/>
        <w:rPr>
          <w:rFonts w:hint="eastAsia" w:ascii="微软雅黑" w:hAnsi="微软雅黑" w:eastAsia="微软雅黑" w:cs="微软雅黑"/>
          <w:sz w:val="24"/>
          <w:szCs w:val="24"/>
        </w:rPr>
      </w:pPr>
    </w:p>
    <w:p w14:paraId="325735E8">
      <w:pPr>
        <w:spacing w:line="360" w:lineRule="auto"/>
        <w:ind w:firstLine="1920" w:firstLineChars="800"/>
        <w:rPr>
          <w:rFonts w:hint="eastAsia" w:ascii="微软雅黑" w:hAnsi="微软雅黑" w:eastAsia="微软雅黑" w:cs="微软雅黑"/>
          <w:sz w:val="24"/>
          <w:szCs w:val="24"/>
        </w:rPr>
      </w:pPr>
    </w:p>
    <w:p w14:paraId="294D8780">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供应商名称</w:t>
      </w:r>
      <w:r>
        <w:rPr>
          <w:rFonts w:hint="eastAsia" w:ascii="微软雅黑" w:hAnsi="微软雅黑" w:eastAsia="微软雅黑" w:cs="微软雅黑"/>
          <w:sz w:val="24"/>
          <w:szCs w:val="24"/>
          <w:highlight w:val="none"/>
        </w:rPr>
        <w:t>（盖章）：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599B5AFB">
      <w:pPr>
        <w:spacing w:line="360" w:lineRule="auto"/>
        <w:ind w:firstLine="2160" w:firstLineChars="9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法定代表人或授权代表（签字或盖章）</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0FD8170A">
      <w:pPr>
        <w:pStyle w:val="10"/>
        <w:ind w:firstLine="2160" w:firstLineChars="900"/>
        <w:jc w:val="both"/>
        <w:rPr>
          <w:rFonts w:hint="eastAsia" w:ascii="仿宋_GB2312" w:hAnsi="宋体" w:eastAsia="仿宋_GB2312"/>
          <w:sz w:val="28"/>
          <w:szCs w:val="28"/>
          <w:u w:val="single"/>
        </w:rPr>
      </w:pPr>
      <w:r>
        <w:rPr>
          <w:rFonts w:hint="eastAsia" w:ascii="微软雅黑" w:hAnsi="微软雅黑" w:eastAsia="微软雅黑" w:cs="微软雅黑"/>
          <w:sz w:val="24"/>
          <w:szCs w:val="24"/>
        </w:rPr>
        <w:t>日    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u w:val="single"/>
          <w:lang w:val="en-US" w:eastAsia="zh-CN"/>
        </w:rPr>
        <w:t xml:space="preserve">    </w:t>
      </w:r>
      <w:r>
        <w:rPr>
          <w:rFonts w:hint="eastAsia" w:ascii="微软雅黑" w:hAnsi="微软雅黑" w:eastAsia="微软雅黑" w:cs="微软雅黑"/>
          <w:sz w:val="24"/>
          <w:szCs w:val="24"/>
          <w:u w:val="single"/>
        </w:rPr>
        <w:t xml:space="preserve"> </w:t>
      </w:r>
      <w:r>
        <w:rPr>
          <w:rFonts w:hint="eastAsia" w:ascii="仿宋_GB2312" w:hAnsi="宋体" w:eastAsia="仿宋_GB2312"/>
          <w:sz w:val="28"/>
          <w:szCs w:val="28"/>
          <w:u w:val="single"/>
        </w:rPr>
        <w:t xml:space="preserve">   </w:t>
      </w:r>
    </w:p>
    <w:p w14:paraId="256957F8">
      <w:pPr>
        <w:rPr>
          <w:rFonts w:hint="eastAsia" w:ascii="仿宋_GB2312" w:hAnsi="宋体" w:eastAsia="仿宋_GB2312"/>
          <w:sz w:val="28"/>
          <w:szCs w:val="28"/>
          <w:u w:val="single"/>
        </w:rPr>
      </w:pPr>
    </w:p>
    <w:p w14:paraId="124864DC">
      <w:pPr>
        <w:pStyle w:val="10"/>
        <w:rPr>
          <w:rFonts w:hint="eastAsia" w:ascii="仿宋_GB2312" w:hAnsi="宋体" w:eastAsia="仿宋_GB2312"/>
          <w:sz w:val="28"/>
          <w:szCs w:val="28"/>
          <w:u w:val="single"/>
        </w:rPr>
      </w:pPr>
    </w:p>
    <w:p w14:paraId="6E390F88">
      <w:pPr>
        <w:rPr>
          <w:rFonts w:hint="eastAsia" w:ascii="仿宋_GB2312" w:hAnsi="宋体" w:eastAsia="仿宋_GB2312"/>
          <w:sz w:val="28"/>
          <w:szCs w:val="28"/>
          <w:u w:val="single"/>
        </w:rPr>
      </w:pPr>
    </w:p>
    <w:p w14:paraId="6589BD32">
      <w:pPr>
        <w:pStyle w:val="10"/>
        <w:rPr>
          <w:rFonts w:hint="eastAsia" w:ascii="仿宋_GB2312" w:hAnsi="宋体" w:eastAsia="仿宋_GB2312"/>
          <w:sz w:val="28"/>
          <w:szCs w:val="28"/>
          <w:u w:val="single"/>
        </w:rPr>
      </w:pPr>
    </w:p>
    <w:p w14:paraId="6913F957">
      <w:pPr>
        <w:pStyle w:val="40"/>
        <w:ind w:firstLine="2570" w:firstLineChars="800"/>
        <w:rPr>
          <w:rFonts w:hint="eastAsia"/>
          <w:b/>
          <w:bCs/>
          <w:sz w:val="44"/>
          <w:szCs w:val="44"/>
        </w:rPr>
      </w:pPr>
      <w:bookmarkStart w:id="337" w:name="_Toc2876"/>
      <w:bookmarkStart w:id="338" w:name="_Toc511298215"/>
      <w:bookmarkStart w:id="339" w:name="_Toc495908045"/>
      <w:bookmarkStart w:id="340" w:name="_Toc495909094"/>
      <w:bookmarkStart w:id="341" w:name="_Toc495681249"/>
      <w:bookmarkStart w:id="342" w:name="_Toc495681403"/>
      <w:bookmarkStart w:id="343" w:name="_Toc495681530"/>
      <w:bookmarkStart w:id="344" w:name="_Toc23840"/>
      <w:r>
        <w:rPr>
          <w:rFonts w:hint="eastAsia" w:ascii="黑体" w:hAnsi="黑体" w:eastAsia="黑体" w:cs="黑体"/>
          <w:b/>
          <w:bCs/>
          <w:kern w:val="2"/>
          <w:sz w:val="32"/>
          <w:szCs w:val="32"/>
          <w:lang w:val="en-US" w:eastAsia="zh-CN" w:bidi="ar-SA"/>
        </w:rPr>
        <w:t>六</w:t>
      </w:r>
      <w:r>
        <w:rPr>
          <w:rFonts w:hint="eastAsia" w:ascii="黑体" w:hAnsi="黑体" w:eastAsia="黑体" w:cs="黑体"/>
          <w:b/>
          <w:bCs/>
          <w:kern w:val="2"/>
          <w:sz w:val="32"/>
          <w:szCs w:val="32"/>
          <w:lang w:val="zh-CN" w:eastAsia="zh-CN" w:bidi="ar-SA"/>
        </w:rPr>
        <w:t>、响应方案说明</w:t>
      </w:r>
      <w:bookmarkEnd w:id="337"/>
      <w:bookmarkEnd w:id="338"/>
    </w:p>
    <w:p w14:paraId="44F00221">
      <w:pPr>
        <w:pStyle w:val="40"/>
        <w:ind w:firstLine="640"/>
        <w:rPr>
          <w:rFonts w:eastAsia="仿宋_GB2312"/>
          <w:sz w:val="32"/>
          <w:szCs w:val="32"/>
        </w:rPr>
      </w:pPr>
    </w:p>
    <w:p w14:paraId="2BA17DB8">
      <w:pPr>
        <w:pStyle w:val="40"/>
        <w:ind w:firstLine="640"/>
        <w:rPr>
          <w:rFonts w:hint="eastAsia" w:ascii="微软雅黑" w:hAnsi="微软雅黑" w:eastAsia="微软雅黑" w:cs="微软雅黑"/>
          <w:sz w:val="24"/>
          <w:szCs w:val="24"/>
        </w:rPr>
      </w:pPr>
      <w:r>
        <w:rPr>
          <w:rFonts w:hint="eastAsia" w:ascii="微软雅黑" w:hAnsi="微软雅黑" w:eastAsia="微软雅黑" w:cs="微软雅黑"/>
          <w:sz w:val="24"/>
          <w:szCs w:val="24"/>
        </w:rPr>
        <w:t>格式自定，参照磋商文件《</w:t>
      </w:r>
      <w:r>
        <w:rPr>
          <w:rFonts w:hint="eastAsia" w:ascii="微软雅黑" w:hAnsi="微软雅黑" w:eastAsia="微软雅黑" w:cs="微软雅黑"/>
          <w:bCs/>
          <w:snapToGrid w:val="0"/>
          <w:kern w:val="0"/>
          <w:sz w:val="24"/>
          <w:szCs w:val="24"/>
        </w:rPr>
        <w:t>评审</w:t>
      </w:r>
      <w:r>
        <w:rPr>
          <w:rFonts w:hint="eastAsia" w:ascii="微软雅黑" w:hAnsi="微软雅黑" w:eastAsia="微软雅黑" w:cs="微软雅黑"/>
          <w:bCs/>
          <w:snapToGrid w:val="0"/>
          <w:kern w:val="0"/>
          <w:sz w:val="24"/>
          <w:szCs w:val="24"/>
          <w:lang w:val="en-US" w:eastAsia="zh-CN"/>
        </w:rPr>
        <w:t>因素及权重分解表</w:t>
      </w:r>
      <w:r>
        <w:rPr>
          <w:rFonts w:hint="eastAsia" w:ascii="微软雅黑" w:hAnsi="微软雅黑" w:eastAsia="微软雅黑" w:cs="微软雅黑"/>
          <w:sz w:val="24"/>
          <w:szCs w:val="24"/>
        </w:rPr>
        <w:t>》各条款的要求，结合第</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rPr>
        <w:t>部分《</w:t>
      </w:r>
      <w:r>
        <w:rPr>
          <w:rFonts w:hint="eastAsia" w:ascii="微软雅黑" w:hAnsi="微软雅黑" w:eastAsia="微软雅黑" w:cs="微软雅黑"/>
          <w:sz w:val="24"/>
          <w:szCs w:val="24"/>
          <w:lang w:val="zh-CN" w:eastAsia="zh-CN"/>
        </w:rPr>
        <w:t>采购内容及要求</w:t>
      </w:r>
      <w:r>
        <w:rPr>
          <w:rFonts w:hint="eastAsia" w:ascii="微软雅黑" w:hAnsi="微软雅黑" w:eastAsia="微软雅黑" w:cs="微软雅黑"/>
          <w:sz w:val="24"/>
          <w:szCs w:val="24"/>
        </w:rPr>
        <w:t>》编制响应方案。</w:t>
      </w:r>
    </w:p>
    <w:bookmarkEnd w:id="339"/>
    <w:bookmarkEnd w:id="340"/>
    <w:bookmarkEnd w:id="341"/>
    <w:bookmarkEnd w:id="342"/>
    <w:bookmarkEnd w:id="343"/>
    <w:p w14:paraId="1A2DC17B">
      <w:pPr>
        <w:adjustRightInd w:val="0"/>
        <w:snapToGrid w:val="0"/>
        <w:spacing w:line="360" w:lineRule="auto"/>
        <w:jc w:val="center"/>
        <w:rPr>
          <w:rFonts w:hint="eastAsia" w:ascii="宋体" w:hAnsi="宋体"/>
          <w:b/>
          <w:bCs/>
          <w:sz w:val="44"/>
          <w:szCs w:val="44"/>
        </w:rPr>
      </w:pPr>
      <w:r>
        <w:rPr>
          <w:rFonts w:hint="eastAsia"/>
          <w:b/>
          <w:bCs/>
          <w:sz w:val="28"/>
          <w:szCs w:val="28"/>
        </w:rPr>
        <w:br w:type="page"/>
      </w:r>
      <w:r>
        <w:rPr>
          <w:rFonts w:hint="eastAsia" w:ascii="黑体" w:hAnsi="黑体" w:eastAsia="黑体" w:cs="黑体"/>
          <w:b/>
          <w:bCs/>
          <w:kern w:val="2"/>
          <w:sz w:val="32"/>
          <w:szCs w:val="32"/>
          <w:lang w:val="en-US" w:eastAsia="zh-CN" w:bidi="ar-SA"/>
        </w:rPr>
        <w:t>七</w:t>
      </w:r>
      <w:r>
        <w:rPr>
          <w:rFonts w:hint="eastAsia" w:ascii="黑体" w:hAnsi="黑体" w:eastAsia="黑体" w:cs="黑体"/>
          <w:b/>
          <w:bCs/>
          <w:kern w:val="2"/>
          <w:sz w:val="32"/>
          <w:szCs w:val="32"/>
          <w:lang w:val="zh-CN" w:eastAsia="zh-CN" w:bidi="ar-SA"/>
        </w:rPr>
        <w:t>、业绩的有关证明材料</w:t>
      </w:r>
      <w:bookmarkEnd w:id="34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885"/>
        <w:gridCol w:w="2933"/>
        <w:gridCol w:w="1710"/>
        <w:gridCol w:w="1710"/>
      </w:tblGrid>
      <w:tr w14:paraId="74DD1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48" w:type="dxa"/>
            <w:noWrap w:val="0"/>
            <w:vAlign w:val="center"/>
          </w:tcPr>
          <w:p w14:paraId="70EBAED7">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序号</w:t>
            </w:r>
          </w:p>
        </w:tc>
        <w:tc>
          <w:tcPr>
            <w:tcW w:w="1885" w:type="dxa"/>
            <w:noWrap w:val="0"/>
            <w:vAlign w:val="center"/>
          </w:tcPr>
          <w:p w14:paraId="74126DED">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合同</w:t>
            </w:r>
          </w:p>
          <w:p w14:paraId="6025D34C">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签订时间</w:t>
            </w:r>
          </w:p>
        </w:tc>
        <w:tc>
          <w:tcPr>
            <w:tcW w:w="2933" w:type="dxa"/>
            <w:noWrap w:val="0"/>
            <w:vAlign w:val="center"/>
          </w:tcPr>
          <w:p w14:paraId="4E67A5CA">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用户名称</w:t>
            </w:r>
          </w:p>
        </w:tc>
        <w:tc>
          <w:tcPr>
            <w:tcW w:w="1710" w:type="dxa"/>
            <w:noWrap w:val="0"/>
            <w:vAlign w:val="center"/>
          </w:tcPr>
          <w:p w14:paraId="0769C9D6">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项目名称</w:t>
            </w:r>
          </w:p>
        </w:tc>
        <w:tc>
          <w:tcPr>
            <w:tcW w:w="1710" w:type="dxa"/>
            <w:noWrap w:val="0"/>
            <w:vAlign w:val="center"/>
          </w:tcPr>
          <w:p w14:paraId="0C8BA965">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合同</w:t>
            </w:r>
          </w:p>
          <w:p w14:paraId="31212E3D">
            <w:pPr>
              <w:keepNext w:val="0"/>
              <w:keepLines w:val="0"/>
              <w:suppressLineNumbers w:val="0"/>
              <w:spacing w:before="0" w:beforeAutospacing="0" w:after="0" w:afterAutospacing="0"/>
              <w:ind w:left="0" w:right="0"/>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金额</w:t>
            </w:r>
          </w:p>
        </w:tc>
      </w:tr>
      <w:tr w14:paraId="1EC69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4AA30D6D">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4B8A058D">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28A0A3D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1FDB1A9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0410D9DA">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1B041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503AC3F6">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22AE31BA">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10EA126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3DA35EC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524D96F1">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155CB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3B456857">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6051673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1111052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183BDEBF">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6D083E5A">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7D187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76EF9F43">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76F9CCA9">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399B7BC5">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454DE8C2">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1CA8E84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46B3D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60D96237">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1CEA5018">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43BBCA0E">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398FF853">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7B91D108">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258AB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67A830B3">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49E05FB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24ABD8C2">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6A2852AC">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3F8A2AFF">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11673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4F21D71B">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36A42400">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09745B94">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1496347F">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4AB8AD0E">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r w14:paraId="47FB7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14985959">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885" w:type="dxa"/>
            <w:noWrap w:val="0"/>
            <w:vAlign w:val="top"/>
          </w:tcPr>
          <w:p w14:paraId="0D7DF018">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2933" w:type="dxa"/>
            <w:noWrap w:val="0"/>
            <w:vAlign w:val="top"/>
          </w:tcPr>
          <w:p w14:paraId="2E7D65A1">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5CF417A2">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c>
          <w:tcPr>
            <w:tcW w:w="1710" w:type="dxa"/>
            <w:noWrap w:val="0"/>
            <w:vAlign w:val="top"/>
          </w:tcPr>
          <w:p w14:paraId="3E9C5CAA">
            <w:pPr>
              <w:keepNext w:val="0"/>
              <w:keepLines w:val="0"/>
              <w:suppressLineNumbers w:val="0"/>
              <w:spacing w:before="0" w:beforeAutospacing="0" w:after="0" w:afterAutospacing="0"/>
              <w:ind w:left="0" w:right="0"/>
              <w:rPr>
                <w:rFonts w:hint="eastAsia" w:ascii="微软雅黑" w:hAnsi="微软雅黑" w:eastAsia="微软雅黑" w:cs="微软雅黑"/>
                <w:sz w:val="24"/>
                <w:szCs w:val="24"/>
              </w:rPr>
            </w:pPr>
          </w:p>
        </w:tc>
      </w:tr>
    </w:tbl>
    <w:p w14:paraId="7DF0E239">
      <w:pPr>
        <w:autoSpaceDE w:val="0"/>
        <w:autoSpaceDN w:val="0"/>
        <w:adjustRightInd w:val="0"/>
        <w:spacing w:line="62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说明：</w:t>
      </w:r>
    </w:p>
    <w:p w14:paraId="740ACA4A">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1</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rPr>
        <w:t>本表后附合同复印件加盖公章，合同签订时间及金额以合同中体现的内容为准。</w:t>
      </w:r>
    </w:p>
    <w:p w14:paraId="7C18E36C">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2</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rPr>
        <w:t>供应商应如实列出以上情况，如有隐瞒，一经查实将导致其响应文件被拒绝。</w:t>
      </w:r>
    </w:p>
    <w:p w14:paraId="273CFAB2">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3</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zh-CN"/>
        </w:rPr>
        <w:t>未按上述要求提供、填写的，评审时不予以考虑。</w:t>
      </w:r>
    </w:p>
    <w:p w14:paraId="5525E65F">
      <w:pPr>
        <w:spacing w:line="360" w:lineRule="auto"/>
        <w:ind w:firstLine="1920" w:firstLineChars="800"/>
        <w:rPr>
          <w:rFonts w:hint="eastAsia" w:ascii="微软雅黑" w:hAnsi="微软雅黑" w:eastAsia="微软雅黑" w:cs="微软雅黑"/>
          <w:sz w:val="24"/>
          <w:szCs w:val="24"/>
          <w:highlight w:val="none"/>
        </w:rPr>
      </w:pPr>
    </w:p>
    <w:p w14:paraId="1ACDEB5E">
      <w:pPr>
        <w:adjustRightInd w:val="0"/>
        <w:snapToGrid w:val="0"/>
        <w:spacing w:line="360" w:lineRule="auto"/>
        <w:jc w:val="center"/>
        <w:rPr>
          <w:rFonts w:hint="eastAsia" w:ascii="黑体" w:hAnsi="黑体" w:eastAsia="黑体" w:cs="黑体"/>
          <w:b/>
          <w:bCs/>
          <w:kern w:val="2"/>
          <w:sz w:val="32"/>
          <w:szCs w:val="32"/>
          <w:lang w:val="zh-CN" w:eastAsia="zh-CN" w:bidi="ar-SA"/>
        </w:rPr>
      </w:pPr>
      <w:r>
        <w:rPr>
          <w:rFonts w:hint="eastAsia" w:ascii="微软雅黑" w:hAnsi="微软雅黑" w:eastAsia="微软雅黑" w:cs="微软雅黑"/>
          <w:sz w:val="24"/>
          <w:szCs w:val="24"/>
          <w:highlight w:val="none"/>
        </w:rPr>
        <w:br w:type="page"/>
      </w:r>
      <w:r>
        <w:rPr>
          <w:rFonts w:hint="eastAsia" w:ascii="黑体" w:hAnsi="黑体" w:eastAsia="黑体" w:cs="黑体"/>
          <w:b/>
          <w:bCs/>
          <w:kern w:val="2"/>
          <w:sz w:val="32"/>
          <w:szCs w:val="32"/>
          <w:lang w:val="en-US" w:eastAsia="zh-CN" w:bidi="ar-SA"/>
        </w:rPr>
        <w:t>八</w:t>
      </w:r>
      <w:r>
        <w:rPr>
          <w:rFonts w:hint="eastAsia" w:ascii="黑体" w:hAnsi="黑体" w:eastAsia="黑体" w:cs="黑体"/>
          <w:b/>
          <w:bCs/>
          <w:kern w:val="2"/>
          <w:sz w:val="32"/>
          <w:szCs w:val="32"/>
          <w:lang w:val="zh-CN" w:eastAsia="zh-CN" w:bidi="ar-SA"/>
        </w:rPr>
        <w:t>、供应商拒绝政府采购领域商业贿赂承诺书</w:t>
      </w:r>
    </w:p>
    <w:p w14:paraId="0AFFB342">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为响应党中央、国务院关于治理政府采购领域商业贿赂行为的号召，我公司在此庄严承诺：</w:t>
      </w:r>
    </w:p>
    <w:p w14:paraId="58369EEE">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一、在参与政府采购活动中遵纪守法、诚信经营、公平竞标。</w:t>
      </w:r>
    </w:p>
    <w:p w14:paraId="582B5956">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二、不向政府采购人、采购代理机构和政府采购评审专家进行任何形式的商业贿赂以谋取交易机会。</w:t>
      </w:r>
    </w:p>
    <w:p w14:paraId="3C19ADB5">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三、不向政府采购代理机构和采购人提供虚假资质证明文件或采用虚假应标方式参与政府采购市场竞争并谋取成交。</w:t>
      </w:r>
    </w:p>
    <w:p w14:paraId="55265640">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四、不采取“围标、陪标”等商业欺诈手段获得政府采购订单。</w:t>
      </w:r>
    </w:p>
    <w:p w14:paraId="66076E1F">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五、不采取不正当手段诋毁、排挤其他供应商。</w:t>
      </w:r>
    </w:p>
    <w:p w14:paraId="1F40CC49">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六、不在提供货物和服务时“偷梁换柱、以次充好”损害采购人的合法权益。</w:t>
      </w:r>
    </w:p>
    <w:p w14:paraId="0DC3E140">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七、不与采购人、采购代理机构、政府采购评审专家或其它供应商恶意串通，进行质疑和投诉，维护政府采购市场秩序。</w:t>
      </w:r>
    </w:p>
    <w:p w14:paraId="564EC173">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八、尊重和接受政府采购监督管理部门的监督和政府采购代理机构招标采购要求，承担因违约行为给采购人造成的损失。</w:t>
      </w:r>
    </w:p>
    <w:p w14:paraId="5728EFC0">
      <w:pPr>
        <w:autoSpaceDE w:val="0"/>
        <w:autoSpaceDN w:val="0"/>
        <w:adjustRightInd w:val="0"/>
        <w:spacing w:line="600" w:lineRule="exact"/>
        <w:ind w:firstLine="480" w:firstLineChars="200"/>
        <w:rPr>
          <w:rFonts w:hint="eastAsia" w:ascii="微软雅黑" w:hAnsi="微软雅黑" w:eastAsia="微软雅黑" w:cs="微软雅黑"/>
          <w:sz w:val="24"/>
          <w:szCs w:val="24"/>
          <w:highlight w:val="none"/>
          <w:lang w:val="zh-CN"/>
        </w:rPr>
      </w:pPr>
      <w:r>
        <w:rPr>
          <w:rFonts w:hint="eastAsia" w:ascii="微软雅黑" w:hAnsi="微软雅黑" w:eastAsia="微软雅黑" w:cs="微软雅黑"/>
          <w:sz w:val="24"/>
          <w:szCs w:val="24"/>
          <w:highlight w:val="none"/>
          <w:lang w:val="zh-CN"/>
        </w:rPr>
        <w:t xml:space="preserve">    九、不发生其他有悖于政府采购公开、公平、公正和诚信原则的行为。                                    </w:t>
      </w:r>
    </w:p>
    <w:p w14:paraId="03929E0D">
      <w:pPr>
        <w:spacing w:line="360" w:lineRule="auto"/>
        <w:ind w:firstLine="1920" w:firstLineChars="800"/>
        <w:rPr>
          <w:rFonts w:hint="eastAsia" w:ascii="微软雅黑" w:hAnsi="微软雅黑" w:eastAsia="微软雅黑" w:cs="微软雅黑"/>
          <w:sz w:val="24"/>
          <w:szCs w:val="24"/>
          <w:highlight w:val="none"/>
        </w:rPr>
      </w:pPr>
    </w:p>
    <w:p w14:paraId="4E53B86E">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供应商名称（盖章）：</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7DDB9F00">
      <w:pPr>
        <w:spacing w:line="360" w:lineRule="auto"/>
        <w:ind w:firstLine="2160" w:firstLineChars="900"/>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法定代表人或授权代表（签字）：</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rPr>
        <w:t xml:space="preserve">           </w:t>
      </w:r>
    </w:p>
    <w:p w14:paraId="2EFE7C89">
      <w:pPr>
        <w:spacing w:line="360" w:lineRule="auto"/>
        <w:ind w:firstLine="2160" w:firstLineChars="900"/>
        <w:rPr>
          <w:rFonts w:hint="eastAsia" w:ascii="微软雅黑" w:hAnsi="微软雅黑" w:eastAsia="微软雅黑" w:cs="微软雅黑"/>
          <w:sz w:val="24"/>
          <w:szCs w:val="24"/>
          <w:highlight w:val="none"/>
          <w:u w:val="single"/>
        </w:rPr>
      </w:pPr>
      <w:r>
        <w:rPr>
          <w:rFonts w:hint="eastAsia" w:ascii="微软雅黑" w:hAnsi="微软雅黑" w:eastAsia="微软雅黑" w:cs="微软雅黑"/>
          <w:sz w:val="24"/>
          <w:szCs w:val="24"/>
          <w:highlight w:val="none"/>
        </w:rPr>
        <w:t>日    期：</w:t>
      </w:r>
      <w:r>
        <w:rPr>
          <w:rFonts w:hint="eastAsia" w:ascii="微软雅黑" w:hAnsi="微软雅黑" w:eastAsia="微软雅黑" w:cs="微软雅黑"/>
          <w:sz w:val="24"/>
          <w:szCs w:val="24"/>
          <w:highlight w:val="none"/>
          <w:u w:val="single"/>
        </w:rPr>
        <w:t xml:space="preserve">                         </w:t>
      </w:r>
      <w:r>
        <w:rPr>
          <w:rFonts w:hint="eastAsia" w:ascii="微软雅黑" w:hAnsi="微软雅黑" w:eastAsia="微软雅黑" w:cs="微软雅黑"/>
          <w:sz w:val="24"/>
          <w:szCs w:val="24"/>
          <w:highlight w:val="none"/>
          <w:u w:val="single"/>
          <w:lang w:val="en-US" w:eastAsia="zh-CN"/>
        </w:rPr>
        <w:t xml:space="preserve">    </w:t>
      </w:r>
      <w:r>
        <w:rPr>
          <w:rFonts w:hint="eastAsia" w:ascii="微软雅黑" w:hAnsi="微软雅黑" w:eastAsia="微软雅黑" w:cs="微软雅黑"/>
          <w:sz w:val="24"/>
          <w:szCs w:val="24"/>
          <w:highlight w:val="none"/>
          <w:u w:val="single"/>
        </w:rPr>
        <w:t xml:space="preserve">    </w:t>
      </w:r>
    </w:p>
    <w:p w14:paraId="2D41EF55">
      <w:pPr>
        <w:jc w:val="center"/>
        <w:rPr>
          <w:rFonts w:hint="eastAsia"/>
          <w:highlight w:val="none"/>
          <w:lang w:val="en-US" w:eastAsia="zh-CN"/>
        </w:rPr>
      </w:pPr>
      <w:r>
        <w:rPr>
          <w:rFonts w:hint="eastAsia" w:ascii="微软雅黑" w:hAnsi="微软雅黑" w:eastAsia="微软雅黑" w:cs="微软雅黑"/>
          <w:sz w:val="24"/>
          <w:szCs w:val="24"/>
          <w:highlight w:val="none"/>
          <w:u w:val="single"/>
        </w:rPr>
        <w:br w:type="page"/>
      </w:r>
      <w:r>
        <w:rPr>
          <w:rFonts w:hint="eastAsia" w:ascii="黑体" w:hAnsi="黑体" w:eastAsia="黑体" w:cs="黑体"/>
          <w:b/>
          <w:bCs/>
          <w:kern w:val="2"/>
          <w:sz w:val="32"/>
          <w:szCs w:val="32"/>
          <w:highlight w:val="none"/>
          <w:lang w:val="en-US" w:eastAsia="zh-CN" w:bidi="ar-SA"/>
        </w:rPr>
        <w:t>九</w:t>
      </w:r>
      <w:r>
        <w:rPr>
          <w:rFonts w:hint="eastAsia" w:ascii="黑体" w:hAnsi="黑体" w:eastAsia="黑体" w:cs="黑体"/>
          <w:b/>
          <w:bCs/>
          <w:kern w:val="2"/>
          <w:sz w:val="32"/>
          <w:szCs w:val="32"/>
          <w:highlight w:val="none"/>
          <w:lang w:val="zh-CN" w:eastAsia="zh-CN" w:bidi="ar-SA"/>
        </w:rPr>
        <w:t>、供应商认为有必要补充说明的事项</w:t>
      </w:r>
    </w:p>
    <w:sectPr>
      <w:pgSz w:w="11906" w:h="16838"/>
      <w:pgMar w:top="1440" w:right="1417" w:bottom="1440"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9B993DE-82B4-42E3-BCC5-7087BE0FEE02}"/>
  </w:font>
  <w:font w:name="黑体">
    <w:panose1 w:val="02010609060101010101"/>
    <w:charset w:val="86"/>
    <w:family w:val="auto"/>
    <w:pitch w:val="default"/>
    <w:sig w:usb0="800002BF" w:usb1="38CF7CFA" w:usb2="00000016" w:usb3="00000000" w:csb0="00040001" w:csb1="00000000"/>
    <w:embedRegular r:id="rId2" w:fontKey="{BDC8CAB3-FDA4-4AE8-AEBD-F785272883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97CAD31-8B47-4EF8-A945-9A598A126371}"/>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FB3F711-280E-4593-A702-EEE24B4DB5E1}"/>
  </w:font>
  <w:font w:name="微软雅黑">
    <w:panose1 w:val="020B0503020204020204"/>
    <w:charset w:val="86"/>
    <w:family w:val="auto"/>
    <w:pitch w:val="default"/>
    <w:sig w:usb0="80000287" w:usb1="2ACF3C50" w:usb2="00000016" w:usb3="00000000" w:csb0="0004001F" w:csb1="00000000"/>
    <w:embedRegular r:id="rId5" w:fontKey="{D74B82B3-937A-4445-BE40-2F26CE5C42B2}"/>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791D">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33316">
                          <w:pPr>
                            <w:pStyle w:val="15"/>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C733316">
                    <w:pPr>
                      <w:pStyle w:val="15"/>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F9A3B">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501DBC"/>
    <w:multiLevelType w:val="singleLevel"/>
    <w:tmpl w:val="F0501DBC"/>
    <w:lvl w:ilvl="0" w:tentative="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4OWVmYjBmM2NkNjA3Mzk2YjI0NGQzY2JjNGEwNDgifQ=="/>
  </w:docVars>
  <w:rsids>
    <w:rsidRoot w:val="04425736"/>
    <w:rsid w:val="006E7372"/>
    <w:rsid w:val="00DB33DA"/>
    <w:rsid w:val="01254F0B"/>
    <w:rsid w:val="017B11E4"/>
    <w:rsid w:val="0187483D"/>
    <w:rsid w:val="01EE5E5A"/>
    <w:rsid w:val="029B180B"/>
    <w:rsid w:val="02A81B3F"/>
    <w:rsid w:val="03182E99"/>
    <w:rsid w:val="036919D2"/>
    <w:rsid w:val="03F0199C"/>
    <w:rsid w:val="04425736"/>
    <w:rsid w:val="047D28BE"/>
    <w:rsid w:val="048209F9"/>
    <w:rsid w:val="048E2934"/>
    <w:rsid w:val="04D16E90"/>
    <w:rsid w:val="04F73E4E"/>
    <w:rsid w:val="051061DD"/>
    <w:rsid w:val="05845725"/>
    <w:rsid w:val="060223FC"/>
    <w:rsid w:val="0635691E"/>
    <w:rsid w:val="06CC7B9C"/>
    <w:rsid w:val="06E674E3"/>
    <w:rsid w:val="06F83E50"/>
    <w:rsid w:val="072B2DAF"/>
    <w:rsid w:val="07347FFB"/>
    <w:rsid w:val="07643926"/>
    <w:rsid w:val="07BC4DD1"/>
    <w:rsid w:val="08253757"/>
    <w:rsid w:val="08C571E9"/>
    <w:rsid w:val="08C75AEE"/>
    <w:rsid w:val="08EC6A2A"/>
    <w:rsid w:val="09120D2B"/>
    <w:rsid w:val="095A4392"/>
    <w:rsid w:val="0A5851E2"/>
    <w:rsid w:val="0A7C40CF"/>
    <w:rsid w:val="0B0D380B"/>
    <w:rsid w:val="0B4E04A0"/>
    <w:rsid w:val="0B5E763D"/>
    <w:rsid w:val="0BE01DA1"/>
    <w:rsid w:val="0C683F43"/>
    <w:rsid w:val="0DA33F9D"/>
    <w:rsid w:val="0DC637F4"/>
    <w:rsid w:val="0DD11667"/>
    <w:rsid w:val="0DEF5214"/>
    <w:rsid w:val="0E35096D"/>
    <w:rsid w:val="0E4D3028"/>
    <w:rsid w:val="0E844A8D"/>
    <w:rsid w:val="0F923D31"/>
    <w:rsid w:val="102E588F"/>
    <w:rsid w:val="10C0318D"/>
    <w:rsid w:val="113F222E"/>
    <w:rsid w:val="11A54867"/>
    <w:rsid w:val="11CD0A75"/>
    <w:rsid w:val="12A73712"/>
    <w:rsid w:val="14545CC0"/>
    <w:rsid w:val="14605BC3"/>
    <w:rsid w:val="1491543F"/>
    <w:rsid w:val="14CA6FAE"/>
    <w:rsid w:val="14DF3FA4"/>
    <w:rsid w:val="14E76440"/>
    <w:rsid w:val="150C5ECE"/>
    <w:rsid w:val="15153C4E"/>
    <w:rsid w:val="151D53EF"/>
    <w:rsid w:val="15A05265"/>
    <w:rsid w:val="160C46A9"/>
    <w:rsid w:val="161D0664"/>
    <w:rsid w:val="17041DF5"/>
    <w:rsid w:val="174A07CA"/>
    <w:rsid w:val="17504CDA"/>
    <w:rsid w:val="17C01B3C"/>
    <w:rsid w:val="191D3D9B"/>
    <w:rsid w:val="194F2343"/>
    <w:rsid w:val="19A70056"/>
    <w:rsid w:val="19A759A9"/>
    <w:rsid w:val="1A332204"/>
    <w:rsid w:val="1A4F0E47"/>
    <w:rsid w:val="1A944045"/>
    <w:rsid w:val="1AF247E3"/>
    <w:rsid w:val="1B072D00"/>
    <w:rsid w:val="1BA60487"/>
    <w:rsid w:val="1BCB698C"/>
    <w:rsid w:val="1BE0686F"/>
    <w:rsid w:val="1C954963"/>
    <w:rsid w:val="1CCF4C1E"/>
    <w:rsid w:val="1D091942"/>
    <w:rsid w:val="1D1823BB"/>
    <w:rsid w:val="1D5F0AE0"/>
    <w:rsid w:val="1E024B28"/>
    <w:rsid w:val="1E036392"/>
    <w:rsid w:val="1E822B95"/>
    <w:rsid w:val="1FDA782B"/>
    <w:rsid w:val="2006307D"/>
    <w:rsid w:val="20850C89"/>
    <w:rsid w:val="20E83ABC"/>
    <w:rsid w:val="219F63D1"/>
    <w:rsid w:val="21A621B6"/>
    <w:rsid w:val="221B61BB"/>
    <w:rsid w:val="22455592"/>
    <w:rsid w:val="22DB2815"/>
    <w:rsid w:val="23A33334"/>
    <w:rsid w:val="23AC1C26"/>
    <w:rsid w:val="256F76F4"/>
    <w:rsid w:val="25714529"/>
    <w:rsid w:val="25B90CEE"/>
    <w:rsid w:val="266D4ED1"/>
    <w:rsid w:val="27981334"/>
    <w:rsid w:val="27B92125"/>
    <w:rsid w:val="28E36946"/>
    <w:rsid w:val="295E2162"/>
    <w:rsid w:val="2A4C6684"/>
    <w:rsid w:val="2A81356F"/>
    <w:rsid w:val="2AEF34E2"/>
    <w:rsid w:val="2B28102B"/>
    <w:rsid w:val="2B522367"/>
    <w:rsid w:val="2B857210"/>
    <w:rsid w:val="2B8D7BC8"/>
    <w:rsid w:val="2C8E59C0"/>
    <w:rsid w:val="2CB63A29"/>
    <w:rsid w:val="2CCD5A31"/>
    <w:rsid w:val="2D9E7E85"/>
    <w:rsid w:val="2DCF2E13"/>
    <w:rsid w:val="2E346BCB"/>
    <w:rsid w:val="2E796FC8"/>
    <w:rsid w:val="2E8D23D3"/>
    <w:rsid w:val="2EBE25FD"/>
    <w:rsid w:val="2EFF5247"/>
    <w:rsid w:val="2F20218A"/>
    <w:rsid w:val="3177433A"/>
    <w:rsid w:val="3196289A"/>
    <w:rsid w:val="334212F0"/>
    <w:rsid w:val="3437693D"/>
    <w:rsid w:val="34403A44"/>
    <w:rsid w:val="34E56399"/>
    <w:rsid w:val="354B7D17"/>
    <w:rsid w:val="35EA015B"/>
    <w:rsid w:val="36676609"/>
    <w:rsid w:val="36897DF2"/>
    <w:rsid w:val="370E6E9D"/>
    <w:rsid w:val="38217669"/>
    <w:rsid w:val="383727CD"/>
    <w:rsid w:val="38B56F92"/>
    <w:rsid w:val="390B0AC4"/>
    <w:rsid w:val="392274DB"/>
    <w:rsid w:val="3A1F2E44"/>
    <w:rsid w:val="3A5320BE"/>
    <w:rsid w:val="3A7765C8"/>
    <w:rsid w:val="3AF03860"/>
    <w:rsid w:val="3B3918BD"/>
    <w:rsid w:val="3B3B31B7"/>
    <w:rsid w:val="3BBA245E"/>
    <w:rsid w:val="3C424119"/>
    <w:rsid w:val="3C7544A7"/>
    <w:rsid w:val="3D652B23"/>
    <w:rsid w:val="3DF50A19"/>
    <w:rsid w:val="3E364A87"/>
    <w:rsid w:val="3E433514"/>
    <w:rsid w:val="3E726EF0"/>
    <w:rsid w:val="400A45F9"/>
    <w:rsid w:val="405E2C3F"/>
    <w:rsid w:val="411B721D"/>
    <w:rsid w:val="415A7E7E"/>
    <w:rsid w:val="41BC1ECC"/>
    <w:rsid w:val="41E7550B"/>
    <w:rsid w:val="43861A62"/>
    <w:rsid w:val="44C47D79"/>
    <w:rsid w:val="45644645"/>
    <w:rsid w:val="45C36283"/>
    <w:rsid w:val="45C4456A"/>
    <w:rsid w:val="460A6BD0"/>
    <w:rsid w:val="469F51DC"/>
    <w:rsid w:val="4733065F"/>
    <w:rsid w:val="4736774E"/>
    <w:rsid w:val="47733DD7"/>
    <w:rsid w:val="480C2163"/>
    <w:rsid w:val="48651841"/>
    <w:rsid w:val="48CF03A2"/>
    <w:rsid w:val="48E44E8E"/>
    <w:rsid w:val="49537472"/>
    <w:rsid w:val="49EF3AEA"/>
    <w:rsid w:val="4AFF65F6"/>
    <w:rsid w:val="4BED3CA4"/>
    <w:rsid w:val="4C0D3F3A"/>
    <w:rsid w:val="4C2063BD"/>
    <w:rsid w:val="4C371778"/>
    <w:rsid w:val="4C662D85"/>
    <w:rsid w:val="4CA7715A"/>
    <w:rsid w:val="4CAA5AA7"/>
    <w:rsid w:val="4CAD5597"/>
    <w:rsid w:val="4D4260FC"/>
    <w:rsid w:val="4D710BC6"/>
    <w:rsid w:val="4D97768D"/>
    <w:rsid w:val="4E7F2EFD"/>
    <w:rsid w:val="4EB40E09"/>
    <w:rsid w:val="4FB31116"/>
    <w:rsid w:val="4FE64355"/>
    <w:rsid w:val="4FEB149C"/>
    <w:rsid w:val="501E197C"/>
    <w:rsid w:val="511851BE"/>
    <w:rsid w:val="51505F79"/>
    <w:rsid w:val="51786173"/>
    <w:rsid w:val="51B360F6"/>
    <w:rsid w:val="51FA74D0"/>
    <w:rsid w:val="52065E75"/>
    <w:rsid w:val="522B3DE7"/>
    <w:rsid w:val="536D4303"/>
    <w:rsid w:val="539C2D37"/>
    <w:rsid w:val="541D3002"/>
    <w:rsid w:val="54420E47"/>
    <w:rsid w:val="544B3BC9"/>
    <w:rsid w:val="55E97640"/>
    <w:rsid w:val="56233F5F"/>
    <w:rsid w:val="56404F20"/>
    <w:rsid w:val="56A74B28"/>
    <w:rsid w:val="56C6764C"/>
    <w:rsid w:val="56D13F81"/>
    <w:rsid w:val="57A43780"/>
    <w:rsid w:val="580746F5"/>
    <w:rsid w:val="584A6F71"/>
    <w:rsid w:val="59990616"/>
    <w:rsid w:val="59AC650A"/>
    <w:rsid w:val="5B557525"/>
    <w:rsid w:val="5B687259"/>
    <w:rsid w:val="5BD62264"/>
    <w:rsid w:val="5C934482"/>
    <w:rsid w:val="5D9E1657"/>
    <w:rsid w:val="5DE00D83"/>
    <w:rsid w:val="5DF63906"/>
    <w:rsid w:val="5E3C6B86"/>
    <w:rsid w:val="5E49171A"/>
    <w:rsid w:val="5E522ABE"/>
    <w:rsid w:val="5EB36643"/>
    <w:rsid w:val="604F450B"/>
    <w:rsid w:val="610D2429"/>
    <w:rsid w:val="61C6786C"/>
    <w:rsid w:val="62511C2E"/>
    <w:rsid w:val="633B16F7"/>
    <w:rsid w:val="636D6C13"/>
    <w:rsid w:val="643B19AE"/>
    <w:rsid w:val="651A70AD"/>
    <w:rsid w:val="65E33470"/>
    <w:rsid w:val="66C55CDB"/>
    <w:rsid w:val="67616BD8"/>
    <w:rsid w:val="67FF36CF"/>
    <w:rsid w:val="68E72403"/>
    <w:rsid w:val="69BE6484"/>
    <w:rsid w:val="6ACB4032"/>
    <w:rsid w:val="6B5C6FEE"/>
    <w:rsid w:val="6BA3123E"/>
    <w:rsid w:val="6C447CAF"/>
    <w:rsid w:val="6E781A51"/>
    <w:rsid w:val="6EC111D9"/>
    <w:rsid w:val="6F34735B"/>
    <w:rsid w:val="700417EE"/>
    <w:rsid w:val="70757FF6"/>
    <w:rsid w:val="708B5D7A"/>
    <w:rsid w:val="71E3524A"/>
    <w:rsid w:val="73200793"/>
    <w:rsid w:val="733401DC"/>
    <w:rsid w:val="73376795"/>
    <w:rsid w:val="73D239B1"/>
    <w:rsid w:val="743C0E2B"/>
    <w:rsid w:val="74A451B2"/>
    <w:rsid w:val="756E2CC7"/>
    <w:rsid w:val="75AD2D24"/>
    <w:rsid w:val="76753598"/>
    <w:rsid w:val="773048C9"/>
    <w:rsid w:val="773B2365"/>
    <w:rsid w:val="7791376B"/>
    <w:rsid w:val="78016A91"/>
    <w:rsid w:val="78A94391"/>
    <w:rsid w:val="78F128DD"/>
    <w:rsid w:val="79033E6E"/>
    <w:rsid w:val="79BA3169"/>
    <w:rsid w:val="79D86B8E"/>
    <w:rsid w:val="7A1A08CD"/>
    <w:rsid w:val="7A7001A1"/>
    <w:rsid w:val="7AD523F0"/>
    <w:rsid w:val="7B057527"/>
    <w:rsid w:val="7BE67FFA"/>
    <w:rsid w:val="7C501917"/>
    <w:rsid w:val="7CD80E6A"/>
    <w:rsid w:val="7D4168D5"/>
    <w:rsid w:val="7D61347E"/>
    <w:rsid w:val="7E584AB3"/>
    <w:rsid w:val="7E8A5B44"/>
    <w:rsid w:val="7EC550D4"/>
    <w:rsid w:val="7ED93E46"/>
    <w:rsid w:val="7F231268"/>
    <w:rsid w:val="7FB34A90"/>
    <w:rsid w:val="7FCA1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7"/>
    <w:qFormat/>
    <w:uiPriority w:val="0"/>
    <w:pPr>
      <w:keepNext/>
      <w:widowControl w:val="0"/>
      <w:jc w:val="center"/>
      <w:outlineLvl w:val="0"/>
    </w:pPr>
    <w:rPr>
      <w:rFonts w:ascii="黑体" w:eastAsia="黑体"/>
      <w:sz w:val="28"/>
    </w:rPr>
  </w:style>
  <w:style w:type="paragraph" w:styleId="3">
    <w:name w:val="heading 2"/>
    <w:basedOn w:val="1"/>
    <w:next w:val="1"/>
    <w:qFormat/>
    <w:uiPriority w:val="0"/>
    <w:pPr>
      <w:keepNext/>
      <w:keepLines/>
      <w:widowControl/>
      <w:spacing w:before="260" w:after="260"/>
      <w:ind w:left="284"/>
      <w:jc w:val="left"/>
      <w:outlineLvl w:val="1"/>
    </w:pPr>
    <w:rPr>
      <w:rFonts w:ascii="Arial" w:hAnsi="Arial" w:eastAsia="宋体" w:cs="Times New Roman"/>
      <w:b/>
      <w:bCs/>
      <w:sz w:val="28"/>
      <w:szCs w:val="32"/>
    </w:rPr>
  </w:style>
  <w:style w:type="paragraph" w:styleId="4">
    <w:name w:val="heading 3"/>
    <w:basedOn w:val="1"/>
    <w:next w:val="1"/>
    <w:qFormat/>
    <w:uiPriority w:val="0"/>
    <w:pPr>
      <w:keepNext/>
      <w:keepLines/>
      <w:spacing w:before="260" w:after="260" w:line="412" w:lineRule="auto"/>
      <w:outlineLvl w:val="2"/>
    </w:pPr>
    <w:rPr>
      <w:b/>
      <w:sz w:val="32"/>
      <w:szCs w:val="20"/>
    </w:rPr>
  </w:style>
  <w:style w:type="paragraph" w:styleId="5">
    <w:name w:val="heading 4"/>
    <w:basedOn w:val="1"/>
    <w:next w:val="1"/>
    <w:qFormat/>
    <w:uiPriority w:val="0"/>
    <w:pPr>
      <w:keepNext/>
      <w:spacing w:line="600" w:lineRule="exact"/>
      <w:jc w:val="center"/>
      <w:outlineLvl w:val="3"/>
    </w:pPr>
    <w:rPr>
      <w:rFonts w:ascii="楷体_GB2312" w:hAnsi="Times New Roman" w:eastAsia="楷体_GB2312" w:cs="Times New Roman"/>
      <w:sz w:val="32"/>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next w:val="1"/>
    <w:qFormat/>
    <w:uiPriority w:val="0"/>
    <w:pPr>
      <w:jc w:val="center"/>
    </w:pPr>
  </w:style>
  <w:style w:type="paragraph" w:styleId="11">
    <w:name w:val="Body Text Indent"/>
    <w:basedOn w:val="1"/>
    <w:qFormat/>
    <w:uiPriority w:val="0"/>
    <w:pPr>
      <w:spacing w:line="360" w:lineRule="auto"/>
      <w:ind w:firstLine="420" w:firstLineChars="200"/>
    </w:pPr>
  </w:style>
  <w:style w:type="paragraph" w:styleId="12">
    <w:name w:val="Block Text"/>
    <w:basedOn w:val="1"/>
    <w:next w:val="13"/>
    <w:qFormat/>
    <w:uiPriority w:val="99"/>
    <w:pPr>
      <w:spacing w:after="120" w:line="240" w:lineRule="auto"/>
      <w:ind w:left="1440" w:leftChars="700" w:right="1440" w:rightChars="700"/>
    </w:pPr>
    <w:rPr>
      <w:rFonts w:ascii="Calibri" w:hAnsi="Calibri"/>
      <w:szCs w:val="22"/>
    </w:rPr>
  </w:style>
  <w:style w:type="paragraph" w:styleId="13">
    <w:name w:val="Plain Text"/>
    <w:basedOn w:val="1"/>
    <w:qFormat/>
    <w:uiPriority w:val="0"/>
    <w:rPr>
      <w:rFonts w:ascii="Times New Roman" w:hAnsi="Courier New" w:eastAsia="宋体" w:cs="Times New Roman"/>
      <w:kern w:val="2"/>
      <w:sz w:val="21"/>
    </w:rPr>
  </w:style>
  <w:style w:type="paragraph" w:styleId="14">
    <w:name w:val="toc 8"/>
    <w:basedOn w:val="1"/>
    <w:next w:val="1"/>
    <w:qFormat/>
    <w:uiPriority w:val="39"/>
    <w:pPr>
      <w:ind w:left="2940" w:leftChars="1400"/>
    </w:pPr>
  </w:style>
  <w:style w:type="paragraph" w:styleId="15">
    <w:name w:val="footer"/>
    <w:basedOn w:val="1"/>
    <w:next w:val="14"/>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toc 9"/>
    <w:basedOn w:val="1"/>
    <w:next w:val="1"/>
    <w:qFormat/>
    <w:uiPriority w:val="0"/>
    <w:pPr>
      <w:wordWrap w:val="0"/>
      <w:ind w:left="2975"/>
    </w:pPr>
    <w:rPr>
      <w:rFonts w:ascii="Times New Roman" w:hAnsi="Times New Roman"/>
    </w:rPr>
  </w:style>
  <w:style w:type="paragraph" w:styleId="20">
    <w:name w:val="Body Text 2"/>
    <w:basedOn w:val="1"/>
    <w:qFormat/>
    <w:uiPriority w:val="0"/>
    <w:rPr>
      <w:rFonts w:ascii="楷体_GB2312" w:hAnsi="Copperplate Gothic Bold" w:eastAsia="楷体_GB2312"/>
      <w:sz w:val="28"/>
    </w:rPr>
  </w:style>
  <w:style w:type="paragraph" w:styleId="2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2">
    <w:name w:val="Body Text First Indent"/>
    <w:basedOn w:val="10"/>
    <w:next w:val="1"/>
    <w:unhideWhenUsed/>
    <w:qFormat/>
    <w:uiPriority w:val="99"/>
    <w:pPr>
      <w:ind w:firstLine="420" w:firstLineChars="100"/>
    </w:pPr>
    <w:rPr>
      <w:szCs w:val="24"/>
    </w:rPr>
  </w:style>
  <w:style w:type="paragraph" w:styleId="23">
    <w:name w:val="Body Text First Indent 2"/>
    <w:basedOn w:val="11"/>
    <w:qFormat/>
    <w:uiPriority w:val="0"/>
    <w:pPr>
      <w:widowControl w:val="0"/>
      <w:adjustRightInd/>
      <w:snapToGrid/>
      <w:spacing w:after="0"/>
      <w:ind w:firstLine="420"/>
      <w:jc w:val="both"/>
    </w:pPr>
    <w:rPr>
      <w:rFonts w:ascii="Times New Roman" w:hAnsi="Times New Roman" w:eastAsia="宋体" w:cs="Times New Roman"/>
      <w:kern w:val="2"/>
      <w:sz w:val="21"/>
      <w:szCs w:val="24"/>
    </w:rPr>
  </w:style>
  <w:style w:type="table" w:styleId="25">
    <w:name w:val="Table Grid"/>
    <w:basedOn w:val="24"/>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character" w:styleId="27">
    <w:name w:val="Strong"/>
    <w:basedOn w:val="26"/>
    <w:qFormat/>
    <w:uiPriority w:val="0"/>
    <w:rPr>
      <w:b/>
    </w:rPr>
  </w:style>
  <w:style w:type="character" w:styleId="28">
    <w:name w:val="Hyperlink"/>
    <w:qFormat/>
    <w:uiPriority w:val="99"/>
    <w:rPr>
      <w:rFonts w:hint="eastAsia" w:ascii="宋体" w:hAnsi="宋体" w:eastAsia="宋体" w:cs="宋体"/>
      <w:color w:val="000000"/>
      <w:sz w:val="18"/>
      <w:szCs w:val="18"/>
      <w:u w:val="none"/>
    </w:rPr>
  </w:style>
  <w:style w:type="paragraph" w:customStyle="1" w:styleId="29">
    <w:name w:val="BodyText1I"/>
    <w:basedOn w:val="30"/>
    <w:qFormat/>
    <w:uiPriority w:val="0"/>
    <w:pPr>
      <w:spacing w:after="120" w:line="240" w:lineRule="auto"/>
      <w:ind w:firstLine="420" w:firstLineChars="100"/>
      <w:jc w:val="both"/>
      <w:textAlignment w:val="baseline"/>
    </w:pPr>
    <w:rPr>
      <w:rFonts w:ascii="Times New Roman" w:hAnsi="Times New Roman" w:eastAsia="宋体"/>
      <w:color w:val="000000"/>
      <w:kern w:val="2"/>
      <w:sz w:val="18"/>
      <w:szCs w:val="18"/>
      <w:lang w:val="en-US" w:eastAsia="zh-CN" w:bidi="ar-SA"/>
    </w:rPr>
  </w:style>
  <w:style w:type="paragraph" w:customStyle="1" w:styleId="30">
    <w:name w:val="BodyText"/>
    <w:basedOn w:val="1"/>
    <w:qFormat/>
    <w:uiPriority w:val="0"/>
    <w:pPr>
      <w:spacing w:after="120"/>
      <w:jc w:val="both"/>
      <w:textAlignment w:val="baseline"/>
    </w:pPr>
    <w:rPr>
      <w:rFonts w:ascii="Times New Roman" w:hAnsi="Times New Roman" w:eastAsia="宋体"/>
      <w:kern w:val="2"/>
      <w:sz w:val="21"/>
      <w:szCs w:val="20"/>
      <w:lang w:val="en-US" w:eastAsia="zh-CN" w:bidi="ar-SA"/>
    </w:rPr>
  </w:style>
  <w:style w:type="paragraph" w:customStyle="1" w:styleId="31">
    <w:name w:val="TOC 标题1"/>
    <w:basedOn w:val="2"/>
    <w:next w:val="1"/>
    <w:unhideWhenUsed/>
    <w:qFormat/>
    <w:uiPriority w:val="39"/>
    <w:pPr>
      <w:widowControl/>
      <w:spacing w:before="480" w:line="276" w:lineRule="auto"/>
      <w:jc w:val="left"/>
      <w:outlineLvl w:val="9"/>
    </w:pPr>
    <w:rPr>
      <w:rFonts w:ascii="Cambria" w:hAnsi="Cambria" w:eastAsia="宋体"/>
      <w:color w:val="365F91"/>
      <w:kern w:val="0"/>
      <w:sz w:val="28"/>
      <w:szCs w:val="28"/>
    </w:rPr>
  </w:style>
  <w:style w:type="paragraph" w:customStyle="1" w:styleId="32">
    <w:name w:val="列出段落1"/>
    <w:basedOn w:val="1"/>
    <w:qFormat/>
    <w:uiPriority w:val="0"/>
    <w:pPr>
      <w:ind w:firstLine="420" w:firstLineChars="200"/>
    </w:pPr>
  </w:style>
  <w:style w:type="paragraph" w:customStyle="1" w:styleId="33">
    <w:name w:val="Table Paragraph"/>
    <w:basedOn w:val="1"/>
    <w:qFormat/>
    <w:uiPriority w:val="0"/>
    <w:rPr>
      <w:rFonts w:ascii="宋体" w:hAnsi="宋体" w:eastAsia="宋体" w:cs="宋体"/>
      <w:lang w:val="zh-CN" w:bidi="zh-CN"/>
    </w:rPr>
  </w:style>
  <w:style w:type="paragraph" w:customStyle="1" w:styleId="34">
    <w:name w:val="p15"/>
    <w:basedOn w:val="1"/>
    <w:qFormat/>
    <w:uiPriority w:val="99"/>
    <w:rPr>
      <w:rFonts w:ascii="Times New Roman" w:hAnsi="Times New Roman"/>
      <w:sz w:val="20"/>
      <w:szCs w:val="21"/>
    </w:rPr>
  </w:style>
  <w:style w:type="paragraph" w:customStyle="1" w:styleId="35">
    <w:name w:val="4"/>
    <w:basedOn w:val="1"/>
    <w:next w:val="36"/>
    <w:qFormat/>
    <w:uiPriority w:val="34"/>
    <w:pPr>
      <w:ind w:firstLine="420" w:firstLineChars="200"/>
    </w:pPr>
  </w:style>
  <w:style w:type="paragraph" w:customStyle="1" w:styleId="36">
    <w:name w:val="List Paragraph"/>
    <w:basedOn w:val="1"/>
    <w:qFormat/>
    <w:uiPriority w:val="0"/>
    <w:pPr>
      <w:ind w:firstLine="200" w:firstLineChars="200"/>
    </w:pPr>
    <w:rPr>
      <w:szCs w:val="24"/>
    </w:rPr>
  </w:style>
  <w:style w:type="character" w:customStyle="1" w:styleId="37">
    <w:name w:val="标题 1 Char"/>
    <w:link w:val="2"/>
    <w:qFormat/>
    <w:uiPriority w:val="0"/>
    <w:rPr>
      <w:rFonts w:ascii="黑体" w:eastAsia="黑体"/>
      <w:sz w:val="28"/>
    </w:rPr>
  </w:style>
  <w:style w:type="paragraph" w:customStyle="1" w:styleId="38">
    <w:name w:val="Message Header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9">
    <w:name w:val="Char1"/>
    <w:basedOn w:val="1"/>
    <w:qFormat/>
    <w:uiPriority w:val="0"/>
    <w:rPr>
      <w:szCs w:val="21"/>
    </w:rPr>
  </w:style>
  <w:style w:type="paragraph" w:customStyle="1" w:styleId="40">
    <w:name w:val="正文自定"/>
    <w:basedOn w:val="1"/>
    <w:qFormat/>
    <w:uiPriority w:val="0"/>
    <w:pPr>
      <w:tabs>
        <w:tab w:val="left" w:pos="7665"/>
      </w:tabs>
      <w:spacing w:line="360" w:lineRule="auto"/>
      <w:ind w:firstLine="480" w:firstLineChars="200"/>
    </w:pPr>
    <w:rPr>
      <w:rFonts w:ascii="宋体" w:hAnsi="宋体"/>
      <w:sz w:val="24"/>
      <w:szCs w:val="24"/>
    </w:rPr>
  </w:style>
  <w:style w:type="character" w:customStyle="1" w:styleId="41">
    <w:name w:val="NormalCharacter"/>
    <w:link w:val="1"/>
    <w:qFormat/>
    <w:uiPriority w:val="0"/>
    <w:rPr>
      <w:rFonts w:asciiTheme="minorHAnsi" w:hAnsiTheme="minorHAnsi" w:eastAsiaTheme="minorEastAsia" w:cstheme="minorBidi"/>
      <w:kern w:val="2"/>
      <w:sz w:val="21"/>
      <w:szCs w:val="24"/>
      <w:lang w:val="en-US" w:eastAsia="zh-CN" w:bidi="ar-SA"/>
    </w:rPr>
  </w:style>
  <w:style w:type="paragraph" w:customStyle="1" w:styleId="42">
    <w:name w:val="NormalIndent"/>
    <w:basedOn w:val="1"/>
    <w:qFormat/>
    <w:uiPriority w:val="0"/>
    <w:pPr>
      <w:ind w:firstLine="420"/>
      <w:jc w:val="both"/>
      <w:textAlignment w:val="baseline"/>
    </w:pPr>
    <w:rPr>
      <w:kern w:val="2"/>
      <w:sz w:val="21"/>
      <w:szCs w:val="21"/>
      <w:lang w:val="en-US" w:eastAsia="zh-CN" w:bidi="ar-SA"/>
    </w:rPr>
  </w:style>
  <w:style w:type="paragraph" w:customStyle="1" w:styleId="43">
    <w:name w:val="Char"/>
    <w:basedOn w:val="1"/>
    <w:next w:val="1"/>
    <w:qFormat/>
    <w:uiPriority w:val="0"/>
    <w:rPr>
      <w:rFonts w:eastAsia="仿宋_GB2312"/>
      <w:sz w:val="28"/>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15415</Words>
  <Characters>16333</Characters>
  <Lines>1</Lines>
  <Paragraphs>1</Paragraphs>
  <TotalTime>1</TotalTime>
  <ScaleCrop>false</ScaleCrop>
  <LinksUpToDate>false</LinksUpToDate>
  <CharactersWithSpaces>16496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2023-04-11T02:03:00Z</dcterms:created>
  <dc:creator>无留念</dc:creator>
  <cp:lastModifiedBy>啾啾</cp:lastModifiedBy>
  <dcterms:modified xsi:type="dcterms:W3CDTF">2025-09-15T07:06:36Z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9CD2EA856DD948989CA0B942039F7513_13</vt:lpwstr>
  </property>
  <property fmtid="{D5CDD505-2E9C-101B-9397-08002B2CF9AE}" pid="4" name="KSOTemplateDocerSaveRecord">
    <vt:lpwstr>eyJoZGlkIjoiMmE4OWVmYjBmM2NkNjA3Mzk2YjI0NGQzY2JjNGEwNDgiLCJ1c2VySWQiOiIyNzA4NDYzNjIifQ==</vt:lpwstr>
  </property>
</Properties>
</file>