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52317">
      <w:pPr>
        <w:pStyle w:val="4"/>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采购需求</w:t>
      </w:r>
    </w:p>
    <w:p w14:paraId="70B24467">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一、</w:t>
      </w:r>
      <w:r>
        <w:rPr>
          <w:rFonts w:hint="eastAsia" w:ascii="仿宋_GB2312" w:hAnsi="仿宋_GB2312" w:eastAsia="仿宋_GB2312" w:cs="仿宋_GB2312"/>
          <w:b/>
          <w:bCs/>
          <w:highlight w:val="none"/>
        </w:rPr>
        <w:t>项目名称</w:t>
      </w:r>
    </w:p>
    <w:p w14:paraId="74525B82">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西安市第一、第二污水处理厂二期除臭加盖运营维护项目</w:t>
      </w:r>
    </w:p>
    <w:p w14:paraId="5E115FE1">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二、服务期</w:t>
      </w:r>
    </w:p>
    <w:p w14:paraId="63B6F992">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11</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日至202</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30</w:t>
      </w:r>
      <w:r>
        <w:rPr>
          <w:rFonts w:hint="eastAsia" w:ascii="仿宋_GB2312" w:hAnsi="仿宋_GB2312" w:eastAsia="仿宋_GB2312" w:cs="仿宋_GB2312"/>
          <w:highlight w:val="none"/>
        </w:rPr>
        <w:t>日</w:t>
      </w:r>
      <w:bookmarkStart w:id="0" w:name="_GoBack"/>
      <w:bookmarkEnd w:id="0"/>
    </w:p>
    <w:p w14:paraId="54F54009">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三</w:t>
      </w:r>
      <w:r>
        <w:rPr>
          <w:rFonts w:hint="eastAsia" w:ascii="仿宋_GB2312" w:hAnsi="仿宋_GB2312" w:eastAsia="仿宋_GB2312" w:cs="仿宋_GB2312"/>
          <w:b/>
          <w:bCs/>
          <w:highlight w:val="none"/>
        </w:rPr>
        <w:t>、项目概况</w:t>
      </w:r>
    </w:p>
    <w:p w14:paraId="152A2CE9">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西安市第一、第二污水处理厂二期除臭加盖运营维护项目</w:t>
      </w:r>
      <w:r>
        <w:rPr>
          <w:rFonts w:hint="eastAsia" w:ascii="仿宋_GB2312" w:hAnsi="仿宋_GB2312" w:eastAsia="仿宋_GB2312" w:cs="仿宋_GB2312"/>
          <w:highlight w:val="none"/>
        </w:rPr>
        <w:t>位于</w:t>
      </w:r>
      <w:r>
        <w:rPr>
          <w:rFonts w:hint="eastAsia" w:ascii="仿宋_GB2312" w:hAnsi="仿宋_GB2312" w:eastAsia="仿宋_GB2312" w:cs="仿宋_GB2312"/>
          <w:highlight w:val="none"/>
          <w:lang w:val="en-US" w:eastAsia="zh-CN"/>
        </w:rPr>
        <w:t>第一污水处理厂</w:t>
      </w:r>
      <w:r>
        <w:rPr>
          <w:rFonts w:hint="eastAsia" w:ascii="仿宋_GB2312" w:hAnsi="仿宋_GB2312" w:eastAsia="仿宋_GB2312" w:cs="仿宋_GB2312"/>
          <w:highlight w:val="none"/>
        </w:rPr>
        <w:t>二期、</w:t>
      </w:r>
      <w:r>
        <w:rPr>
          <w:rFonts w:hint="eastAsia" w:ascii="仿宋_GB2312" w:hAnsi="仿宋_GB2312" w:eastAsia="仿宋_GB2312" w:cs="仿宋_GB2312"/>
          <w:highlight w:val="none"/>
          <w:lang w:val="en-US" w:eastAsia="zh-CN"/>
        </w:rPr>
        <w:t>第二污水处理厂</w:t>
      </w:r>
      <w:r>
        <w:rPr>
          <w:rFonts w:hint="eastAsia" w:ascii="仿宋_GB2312" w:hAnsi="仿宋_GB2312" w:eastAsia="仿宋_GB2312" w:cs="仿宋_GB2312"/>
          <w:highlight w:val="none"/>
        </w:rPr>
        <w:t>二期污水处理厂内。作为</w:t>
      </w:r>
      <w:r>
        <w:rPr>
          <w:rFonts w:hint="eastAsia" w:ascii="仿宋_GB2312" w:hAnsi="仿宋_GB2312" w:eastAsia="仿宋_GB2312" w:cs="仿宋_GB2312"/>
          <w:highlight w:val="none"/>
          <w:lang w:eastAsia="zh-CN"/>
        </w:rPr>
        <w:t>第</w:t>
      </w:r>
      <w:r>
        <w:rPr>
          <w:rFonts w:hint="eastAsia" w:ascii="仿宋_GB2312" w:hAnsi="仿宋_GB2312" w:eastAsia="仿宋_GB2312" w:cs="仿宋_GB2312"/>
          <w:highlight w:val="none"/>
          <w:lang w:val="en-US" w:eastAsia="zh-CN"/>
        </w:rPr>
        <w:t>一</w:t>
      </w:r>
      <w:r>
        <w:rPr>
          <w:rFonts w:hint="eastAsia" w:ascii="仿宋_GB2312" w:hAnsi="仿宋_GB2312" w:eastAsia="仿宋_GB2312" w:cs="仿宋_GB2312"/>
          <w:highlight w:val="none"/>
          <w:lang w:eastAsia="zh-CN"/>
        </w:rPr>
        <w:t>污水处理厂</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第二污水处理厂</w:t>
      </w:r>
      <w:r>
        <w:rPr>
          <w:rFonts w:hint="eastAsia" w:ascii="仿宋_GB2312" w:hAnsi="仿宋_GB2312" w:eastAsia="仿宋_GB2312" w:cs="仿宋_GB2312"/>
          <w:highlight w:val="none"/>
        </w:rPr>
        <w:t>二期的续建工程，由市污水处理管理中心作为项目实施单位，采取委托代建的方式，已于2015年完成建设并投入运行。</w:t>
      </w:r>
    </w:p>
    <w:p w14:paraId="04979759">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1、建设规模：</w:t>
      </w:r>
      <w:r>
        <w:rPr>
          <w:rFonts w:hint="eastAsia" w:ascii="仿宋_GB2312" w:hAnsi="仿宋_GB2312" w:eastAsia="仿宋_GB2312" w:cs="仿宋_GB2312"/>
          <w:highlight w:val="none"/>
          <w:lang w:eastAsia="zh-CN"/>
        </w:rPr>
        <w:t>第一污水处理厂二期除臭系统臭气处理量为</w:t>
      </w:r>
      <w:r>
        <w:rPr>
          <w:rFonts w:hint="eastAsia" w:ascii="仿宋_GB2312" w:hAnsi="仿宋_GB2312" w:eastAsia="仿宋_GB2312" w:cs="仿宋_GB2312"/>
          <w:highlight w:val="none"/>
          <w:lang w:val="en-US" w:eastAsia="zh-CN"/>
        </w:rPr>
        <w:t>6.3</w:t>
      </w:r>
      <w:r>
        <w:rPr>
          <w:rFonts w:hint="eastAsia" w:ascii="仿宋_GB2312" w:hAnsi="仿宋_GB2312" w:eastAsia="仿宋_GB2312" w:cs="仿宋_GB2312"/>
          <w:highlight w:val="none"/>
          <w:lang w:eastAsia="zh-CN"/>
        </w:rPr>
        <w:t>万m³/h，第二污水处理厂二期除臭系统臭气处理量为</w:t>
      </w:r>
      <w:r>
        <w:rPr>
          <w:rFonts w:hint="eastAsia" w:ascii="仿宋_GB2312" w:hAnsi="仿宋_GB2312" w:eastAsia="仿宋_GB2312" w:cs="仿宋_GB2312"/>
          <w:highlight w:val="none"/>
          <w:lang w:val="en-US" w:eastAsia="zh-CN"/>
        </w:rPr>
        <w:t>12.9</w:t>
      </w:r>
      <w:r>
        <w:rPr>
          <w:rFonts w:hint="eastAsia" w:ascii="仿宋_GB2312" w:hAnsi="仿宋_GB2312" w:eastAsia="仿宋_GB2312" w:cs="仿宋_GB2312"/>
          <w:highlight w:val="none"/>
          <w:lang w:eastAsia="zh-CN"/>
        </w:rPr>
        <w:t>万m³/h。该项目无专用供电电源点及水源，第一污水处理厂二期电容量</w:t>
      </w:r>
      <w:r>
        <w:rPr>
          <w:rFonts w:hint="eastAsia" w:ascii="仿宋_GB2312" w:hAnsi="仿宋_GB2312" w:eastAsia="仿宋_GB2312" w:cs="仿宋_GB2312"/>
          <w:highlight w:val="none"/>
          <w:lang w:val="en-US" w:eastAsia="zh-CN"/>
        </w:rPr>
        <w:t>216</w:t>
      </w:r>
      <w:r>
        <w:rPr>
          <w:rFonts w:hint="eastAsia" w:ascii="仿宋_GB2312" w:hAnsi="仿宋_GB2312" w:eastAsia="仿宋_GB2312" w:cs="仿宋_GB2312"/>
          <w:highlight w:val="none"/>
          <w:lang w:eastAsia="zh-CN"/>
        </w:rPr>
        <w:t>kW,第二污水处理厂二期电容量</w:t>
      </w:r>
      <w:r>
        <w:rPr>
          <w:rFonts w:hint="eastAsia" w:ascii="仿宋_GB2312" w:hAnsi="仿宋_GB2312" w:eastAsia="仿宋_GB2312" w:cs="仿宋_GB2312"/>
          <w:highlight w:val="none"/>
          <w:lang w:val="en-US" w:eastAsia="zh-CN"/>
        </w:rPr>
        <w:t>436</w:t>
      </w:r>
      <w:r>
        <w:rPr>
          <w:rFonts w:hint="eastAsia" w:ascii="仿宋_GB2312" w:hAnsi="仿宋_GB2312" w:eastAsia="仿宋_GB2312" w:cs="仿宋_GB2312"/>
          <w:highlight w:val="none"/>
          <w:lang w:eastAsia="zh-CN"/>
        </w:rPr>
        <w:t>kW。</w:t>
      </w:r>
    </w:p>
    <w:p w14:paraId="5533F31B">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2、工艺方案：</w:t>
      </w:r>
      <w:r>
        <w:rPr>
          <w:rFonts w:hint="eastAsia" w:ascii="仿宋_GB2312" w:hAnsi="仿宋_GB2312" w:eastAsia="仿宋_GB2312" w:cs="仿宋_GB2312"/>
          <w:highlight w:val="none"/>
        </w:rPr>
        <w:t>粗格栅密封采用龙钢骨架+耐力板密封，初沉池采用反吊膜加盖，生物反应池、接触消毒池采用玻璃钢加盖，污泥脱水间泥棚采用填充墙密封。除臭系统采用填充式生物除臭法，生物除臭采用生物媒填料作为微生物的载体的臭气处理工艺。</w:t>
      </w:r>
    </w:p>
    <w:p w14:paraId="52901D6C">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3、服务范围：</w:t>
      </w:r>
    </w:p>
    <w:p w14:paraId="2D564647">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第</w:t>
      </w:r>
      <w:r>
        <w:rPr>
          <w:rFonts w:hint="eastAsia" w:ascii="仿宋_GB2312" w:hAnsi="仿宋_GB2312" w:eastAsia="仿宋_GB2312" w:cs="仿宋_GB2312"/>
          <w:highlight w:val="none"/>
          <w:lang w:val="en-US" w:eastAsia="zh-CN"/>
        </w:rPr>
        <w:t>一</w:t>
      </w:r>
      <w:r>
        <w:rPr>
          <w:rFonts w:hint="eastAsia" w:ascii="仿宋_GB2312" w:hAnsi="仿宋_GB2312" w:eastAsia="仿宋_GB2312" w:cs="仿宋_GB2312"/>
          <w:highlight w:val="none"/>
          <w:lang w:eastAsia="zh-CN"/>
        </w:rPr>
        <w:t>污水处理厂</w:t>
      </w:r>
      <w:r>
        <w:rPr>
          <w:rFonts w:hint="eastAsia" w:ascii="仿宋_GB2312" w:hAnsi="仿宋_GB2312" w:eastAsia="仿宋_GB2312" w:cs="仿宋_GB2312"/>
          <w:highlight w:val="none"/>
        </w:rPr>
        <w:t>二期：细格栅及曝气沉砂池的出渣口、初沉池、生物反应池</w:t>
      </w:r>
      <w:r>
        <w:rPr>
          <w:rFonts w:hint="eastAsia" w:ascii="仿宋_GB2312" w:hAnsi="仿宋_GB2312" w:eastAsia="仿宋_GB2312" w:cs="仿宋_GB2312"/>
          <w:highlight w:val="none"/>
          <w:lang w:eastAsia="zh-CN"/>
        </w:rPr>
        <w:t>、污泥浓缩池</w:t>
      </w:r>
      <w:r>
        <w:rPr>
          <w:rFonts w:hint="eastAsia" w:ascii="仿宋_GB2312" w:hAnsi="仿宋_GB2312" w:eastAsia="仿宋_GB2312" w:cs="仿宋_GB2312"/>
          <w:highlight w:val="none"/>
        </w:rPr>
        <w:t>、泥棚的臭气处理，管线维护及除臭塔内清扫维护工作。</w:t>
      </w:r>
    </w:p>
    <w:p w14:paraId="4C88BF33">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第</w:t>
      </w:r>
      <w:r>
        <w:rPr>
          <w:rFonts w:hint="eastAsia" w:ascii="仿宋_GB2312" w:hAnsi="仿宋_GB2312" w:eastAsia="仿宋_GB2312" w:cs="仿宋_GB2312"/>
          <w:highlight w:val="none"/>
          <w:lang w:val="en-US" w:eastAsia="zh-CN"/>
        </w:rPr>
        <w:t>二</w:t>
      </w:r>
      <w:r>
        <w:rPr>
          <w:rFonts w:hint="eastAsia" w:ascii="仿宋_GB2312" w:hAnsi="仿宋_GB2312" w:eastAsia="仿宋_GB2312" w:cs="仿宋_GB2312"/>
          <w:highlight w:val="none"/>
          <w:lang w:eastAsia="zh-CN"/>
        </w:rPr>
        <w:t>污水处理厂</w:t>
      </w:r>
      <w:r>
        <w:rPr>
          <w:rFonts w:hint="eastAsia" w:ascii="仿宋_GB2312" w:hAnsi="仿宋_GB2312" w:eastAsia="仿宋_GB2312" w:cs="仿宋_GB2312"/>
          <w:highlight w:val="none"/>
        </w:rPr>
        <w:t>二期：粗格栅、细格栅及曝气沉砂池出渣口、初沉池、生物反应池、</w:t>
      </w:r>
      <w:r>
        <w:rPr>
          <w:rFonts w:hint="eastAsia" w:ascii="仿宋_GB2312" w:hAnsi="仿宋_GB2312" w:eastAsia="仿宋_GB2312" w:cs="仿宋_GB2312"/>
          <w:highlight w:val="none"/>
          <w:lang w:eastAsia="zh-CN"/>
        </w:rPr>
        <w:t>污泥浓缩池、</w:t>
      </w:r>
      <w:r>
        <w:rPr>
          <w:rFonts w:hint="eastAsia" w:ascii="仿宋_GB2312" w:hAnsi="仿宋_GB2312" w:eastAsia="仿宋_GB2312" w:cs="仿宋_GB2312"/>
          <w:highlight w:val="none"/>
        </w:rPr>
        <w:t>泥棚的臭气处理，管线维护及除臭塔内清扫维护工作。</w:t>
      </w:r>
    </w:p>
    <w:p w14:paraId="5041FA77">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三、</w:t>
      </w:r>
      <w:r>
        <w:rPr>
          <w:rFonts w:hint="eastAsia" w:ascii="仿宋_GB2312" w:hAnsi="仿宋_GB2312" w:eastAsia="仿宋_GB2312" w:cs="仿宋_GB2312"/>
          <w:b/>
          <w:bCs/>
          <w:highlight w:val="none"/>
        </w:rPr>
        <w:t>采购主要内容</w:t>
      </w:r>
    </w:p>
    <w:p w14:paraId="01EFAE5E">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（一）日常运维</w:t>
      </w:r>
    </w:p>
    <w:p w14:paraId="62A9BB6A">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须安排专人负责除臭加盖项目的日常巡检、运行维护，保证设备设施连续稳定运行。</w:t>
      </w:r>
    </w:p>
    <w:p w14:paraId="3E8A20F5">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应定时巡视除臭系统设备设施，如实填写除臭系统运行记录表。</w:t>
      </w:r>
    </w:p>
    <w:p w14:paraId="76744F8D">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依据设备厂家维护手册等资料定期开展除臭系统设备设施的维护保养，如发现设备故障，应第一时间查找故障原因，进行维修，对故障配件进行更换。</w:t>
      </w:r>
    </w:p>
    <w:p w14:paraId="2CB29C28">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4、</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应定期清洁除臭盖板，保证除臭盖板外观整洁。</w:t>
      </w:r>
    </w:p>
    <w:p w14:paraId="63A26938">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5、投标人定期向中心提交运行维护台账等相关资料。</w:t>
      </w:r>
    </w:p>
    <w:p w14:paraId="4B6964B3">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6、投标人应定期对除臭加盖设备做基础维护，如刷漆、防腐等。</w:t>
      </w:r>
    </w:p>
    <w:p w14:paraId="29900DBF">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7</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应每季度委托有资质的第三方化验检测机构，对除臭系统排放的硫化氢、氨气、臭气浓度进行检测，并出具检测报告。</w:t>
      </w:r>
    </w:p>
    <w:p w14:paraId="51971F24">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应保证除臭设备设施的安全运行。</w:t>
      </w:r>
    </w:p>
    <w:p w14:paraId="6A9FDB3F">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、该项目无专用供电电源点及水源，</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须按照商业模式与西安市第一污水处理厂二期、第二污水处理厂二期</w:t>
      </w:r>
      <w:r>
        <w:rPr>
          <w:rFonts w:hint="eastAsia" w:ascii="仿宋_GB2312" w:hAnsi="仿宋_GB2312" w:eastAsia="仿宋_GB2312" w:cs="仿宋_GB2312"/>
          <w:highlight w:val="none"/>
          <w:lang w:val="en-US" w:eastAsia="zh-CN"/>
        </w:rPr>
        <w:t>运营单位</w:t>
      </w:r>
      <w:r>
        <w:rPr>
          <w:rFonts w:hint="eastAsia" w:ascii="仿宋_GB2312" w:hAnsi="仿宋_GB2312" w:eastAsia="仿宋_GB2312" w:cs="仿宋_GB2312"/>
          <w:highlight w:val="none"/>
        </w:rPr>
        <w:t>洽谈解决本项目运行所需的水、电事项。</w:t>
      </w:r>
    </w:p>
    <w:p w14:paraId="49DCFB94">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10、在设备报废年限内，投标人应保障设备进行基础的养护，以维持其正常运转，因使用不当或者未按要求使用产生的损坏（非设备质量原因），投标人自行出资维修。</w:t>
      </w:r>
    </w:p>
    <w:p w14:paraId="02842EBB">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（二）专业人员要求</w:t>
      </w:r>
    </w:p>
    <w:p w14:paraId="1DDD0284">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应提供专职服务于本项目的管理、维修及运行人员。</w:t>
      </w:r>
    </w:p>
    <w:p w14:paraId="7712761F">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指派的技术人员应具有较强的环保（水处理或废气处理或臭气处理）专业技术知识，熟悉生物除臭的工艺流程及基本原理，了解臭气指标检测和生物除臭系统内的微生物检测，能够通各项检测结果判断并作出相应的工艺调整。</w:t>
      </w:r>
    </w:p>
    <w:p w14:paraId="2A40B11F">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指派的维修人员应具备对电气线路、风机的设备维修、维护工作经验及技术能力，且应通过特种作业理论、实操考核并取得低压电工操作证</w:t>
      </w:r>
      <w:r>
        <w:rPr>
          <w:rFonts w:hint="eastAsia" w:ascii="仿宋_GB2312" w:hAnsi="仿宋_GB2312" w:eastAsia="仿宋_GB2312" w:cs="仿宋_GB2312"/>
          <w:highlight w:val="none"/>
          <w:lang w:eastAsia="zh-CN"/>
        </w:rPr>
        <w:t>。</w:t>
      </w:r>
    </w:p>
    <w:p w14:paraId="03B5A5F4">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四、</w:t>
      </w:r>
      <w:r>
        <w:rPr>
          <w:rFonts w:hint="eastAsia" w:ascii="仿宋_GB2312" w:hAnsi="仿宋_GB2312" w:eastAsia="仿宋_GB2312" w:cs="仿宋_GB2312"/>
          <w:b/>
          <w:bCs/>
          <w:highlight w:val="none"/>
        </w:rPr>
        <w:t>质量标准和要求</w:t>
      </w:r>
    </w:p>
    <w:p w14:paraId="4C131BA3">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投标人</w:t>
      </w:r>
      <w:r>
        <w:rPr>
          <w:rFonts w:hint="eastAsia" w:ascii="仿宋_GB2312" w:hAnsi="仿宋_GB2312" w:eastAsia="仿宋_GB2312" w:cs="仿宋_GB2312"/>
          <w:highlight w:val="none"/>
        </w:rPr>
        <w:t>须安排专人负责除臭加盖项目的日常巡检、运行维护，保证设备设施连续稳定运行，经处理后排放的臭气达到《恶臭污染物排放标准》（GB14554-93）及《大气污染物综合排放标准》（GB16297-1996）规定的二级排放标准的要求。具体内容如下：</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6"/>
        <w:gridCol w:w="2268"/>
        <w:gridCol w:w="2375"/>
        <w:gridCol w:w="2445"/>
      </w:tblGrid>
      <w:tr w14:paraId="1EB19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6" w:type="dxa"/>
            <w:noWrap w:val="0"/>
            <w:vAlign w:val="center"/>
          </w:tcPr>
          <w:p w14:paraId="721C1058">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项号</w:t>
            </w:r>
          </w:p>
        </w:tc>
        <w:tc>
          <w:tcPr>
            <w:tcW w:w="2268" w:type="dxa"/>
            <w:noWrap w:val="0"/>
            <w:vAlign w:val="bottom"/>
          </w:tcPr>
          <w:p w14:paraId="6EEBEB8F">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参数</w:t>
            </w:r>
          </w:p>
        </w:tc>
        <w:tc>
          <w:tcPr>
            <w:tcW w:w="2375" w:type="dxa"/>
            <w:noWrap w:val="0"/>
            <w:vAlign w:val="bottom"/>
          </w:tcPr>
          <w:p w14:paraId="3F26CD07">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单位</w:t>
            </w:r>
          </w:p>
        </w:tc>
        <w:tc>
          <w:tcPr>
            <w:tcW w:w="2445" w:type="dxa"/>
            <w:noWrap w:val="0"/>
            <w:vAlign w:val="bottom"/>
          </w:tcPr>
          <w:p w14:paraId="0B898AD9">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平均浓度限值</w:t>
            </w:r>
          </w:p>
        </w:tc>
      </w:tr>
      <w:tr w14:paraId="43E80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6" w:type="dxa"/>
            <w:noWrap w:val="0"/>
            <w:vAlign w:val="center"/>
          </w:tcPr>
          <w:p w14:paraId="76EA63A7">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p>
        </w:tc>
        <w:tc>
          <w:tcPr>
            <w:tcW w:w="2268" w:type="dxa"/>
            <w:noWrap w:val="0"/>
            <w:vAlign w:val="center"/>
          </w:tcPr>
          <w:p w14:paraId="0493DE8E">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氨</w:t>
            </w:r>
          </w:p>
        </w:tc>
        <w:tc>
          <w:tcPr>
            <w:tcW w:w="2375" w:type="dxa"/>
            <w:noWrap w:val="0"/>
            <w:vAlign w:val="center"/>
          </w:tcPr>
          <w:p w14:paraId="5D9B4DA2">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mg/m³</w:t>
            </w:r>
          </w:p>
        </w:tc>
        <w:tc>
          <w:tcPr>
            <w:tcW w:w="2445" w:type="dxa"/>
            <w:noWrap w:val="0"/>
            <w:vAlign w:val="bottom"/>
          </w:tcPr>
          <w:p w14:paraId="36FB738A">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1.5</w:t>
            </w:r>
          </w:p>
        </w:tc>
      </w:tr>
      <w:tr w14:paraId="6CCE6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6" w:type="dxa"/>
            <w:noWrap w:val="0"/>
            <w:vAlign w:val="center"/>
          </w:tcPr>
          <w:p w14:paraId="57C72D4F">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p>
        </w:tc>
        <w:tc>
          <w:tcPr>
            <w:tcW w:w="2268" w:type="dxa"/>
            <w:noWrap w:val="0"/>
            <w:vAlign w:val="center"/>
          </w:tcPr>
          <w:p w14:paraId="407AC16B">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硫化氢</w:t>
            </w:r>
          </w:p>
        </w:tc>
        <w:tc>
          <w:tcPr>
            <w:tcW w:w="2375" w:type="dxa"/>
            <w:noWrap w:val="0"/>
            <w:vAlign w:val="center"/>
          </w:tcPr>
          <w:p w14:paraId="77C39928">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mg/ m³</w:t>
            </w:r>
          </w:p>
        </w:tc>
        <w:tc>
          <w:tcPr>
            <w:tcW w:w="2445" w:type="dxa"/>
            <w:noWrap w:val="0"/>
            <w:vAlign w:val="bottom"/>
          </w:tcPr>
          <w:p w14:paraId="03763620">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0.06</w:t>
            </w:r>
          </w:p>
        </w:tc>
      </w:tr>
      <w:tr w14:paraId="6C90F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6" w:type="dxa"/>
            <w:noWrap w:val="0"/>
            <w:vAlign w:val="center"/>
          </w:tcPr>
          <w:p w14:paraId="0E049C2C">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p>
        </w:tc>
        <w:tc>
          <w:tcPr>
            <w:tcW w:w="2268" w:type="dxa"/>
            <w:noWrap w:val="0"/>
            <w:vAlign w:val="center"/>
          </w:tcPr>
          <w:p w14:paraId="3C5D6E0F">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臭气浓度</w:t>
            </w:r>
          </w:p>
        </w:tc>
        <w:tc>
          <w:tcPr>
            <w:tcW w:w="2375" w:type="dxa"/>
            <w:noWrap w:val="0"/>
            <w:vAlign w:val="center"/>
          </w:tcPr>
          <w:p w14:paraId="4352DD4F">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无量纲</w:t>
            </w:r>
          </w:p>
        </w:tc>
        <w:tc>
          <w:tcPr>
            <w:tcW w:w="2445" w:type="dxa"/>
            <w:noWrap w:val="0"/>
            <w:vAlign w:val="bottom"/>
          </w:tcPr>
          <w:p w14:paraId="3020F4FB">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20</w:t>
            </w:r>
          </w:p>
        </w:tc>
      </w:tr>
    </w:tbl>
    <w:p w14:paraId="158FD4F5">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lang w:val="en-US" w:eastAsia="zh-Hans"/>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lang w:val="en-US" w:eastAsia="zh-Hans"/>
        </w:rPr>
        <w:t>委托运营期间运营公司每季度检测一次臭气排放，并上报市污水中心存档。</w:t>
      </w:r>
    </w:p>
    <w:p w14:paraId="33E0A9A8">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lang w:val="en-US" w:eastAsia="zh-Hans"/>
        </w:rPr>
        <w:t>运营公司不得以项目的建设质量问题为由，拒绝执行本条款项下的责任，或减轻本条款项下运营公司的责任。</w:t>
      </w:r>
    </w:p>
    <w:p w14:paraId="5AD3FAED">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五、</w:t>
      </w:r>
      <w:r>
        <w:rPr>
          <w:rFonts w:hint="eastAsia" w:ascii="仿宋_GB2312" w:hAnsi="仿宋_GB2312" w:eastAsia="仿宋_GB2312" w:cs="仿宋_GB2312"/>
          <w:b/>
          <w:bCs/>
          <w:highlight w:val="none"/>
        </w:rPr>
        <w:t>考核及评估</w:t>
      </w:r>
    </w:p>
    <w:p w14:paraId="0FB7BEB7">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、采购人有权指定代表在任何时候进入项目，以监督检查项目设施的运营和维护，并对运营公司的检测程序、结果、设备和仪器进行检查和检测。</w:t>
      </w:r>
    </w:p>
    <w:p w14:paraId="48355997">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采购人有权随时亲自或委托一家具有相应资格的检测机构对经运营公司处理过的排放臭气进行检测，以核实运营公司提供的结果。采购人或其委托机构检测时须有运营公司人员在场。经通知后，运营公司人员拒不到场的，不影响抽查结果的有效性。</w:t>
      </w:r>
    </w:p>
    <w:p w14:paraId="76F5105B">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、采购人核实或抽查的结果与运营公司自检结果不一致时，以采购人检测结果为准。如果运营公司对此有异议，以双方共同委托经双方认可的有资质的独立第三方专业检测机构的计量结果为准。</w:t>
      </w:r>
    </w:p>
    <w:p w14:paraId="764BDC86">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、对核实和抽查结果表明运营公司违反了本委托运营协议中规定的运营公司义务的，采购人有权要求运营公司进行整改并根据实际情况扣除相应</w:t>
      </w:r>
      <w:r>
        <w:rPr>
          <w:rFonts w:hint="eastAsia" w:ascii="仿宋_GB2312" w:hAnsi="仿宋_GB2312" w:eastAsia="仿宋_GB2312" w:cs="仿宋_GB2312"/>
          <w:highlight w:val="none"/>
          <w:lang w:val="en-US" w:eastAsia="zh-CN"/>
        </w:rPr>
        <w:t>运行维护费</w:t>
      </w:r>
      <w:r>
        <w:rPr>
          <w:rFonts w:hint="eastAsia" w:ascii="仿宋_GB2312" w:hAnsi="仿宋_GB2312" w:eastAsia="仿宋_GB2312" w:cs="仿宋_GB2312"/>
          <w:highlight w:val="none"/>
        </w:rPr>
        <w:t>。</w:t>
      </w:r>
    </w:p>
    <w:p w14:paraId="6A5427ED">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六、运行维护费用</w:t>
      </w:r>
    </w:p>
    <w:p w14:paraId="4DA5F2ED">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1、费用包含提供西安市第一、第二污水处理厂二期除臭加盖运营维护项目服务涉及的电费、水费、检测费、劳务费、清洁维护费、日常零星维修费、税金及附加等，不包含填料更换费及大修费用。</w:t>
      </w:r>
    </w:p>
    <w:p w14:paraId="20095305">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投标人指定专人与水厂运营单位定时共同抄取用电、用水读数，数据以读取数据为准，作为结算依据。投标人需于次月向水厂单位支付上月电费、水费。电费依据当月实际电价乘以（电量+税费+线损费用）据实结算，水费依据当月实际水费乘以（处理水价＋抽取回用水增加的电费成本+税费）。如运维过程中需要使用消防水，则按照自来水费计费。</w:t>
      </w:r>
    </w:p>
    <w:p w14:paraId="3E7B81A1">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3、如发生填料更换费及大修费用未包括在日常运行维护费中，须提前30个工作日上报西安市污水处理管理中心。</w:t>
      </w:r>
    </w:p>
    <w:p w14:paraId="4458F19E">
      <w:pPr>
        <w:pStyle w:val="4"/>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4、本需求第三条日常运维工作中包含的10条内容所产生的一切费用由投标人自行承担。</w:t>
      </w:r>
    </w:p>
    <w:p w14:paraId="45F72598">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仿宋_GB2312" w:hAnsi="仿宋_GB2312" w:eastAsia="仿宋_GB2312" w:cs="仿宋_GB2312"/>
          <w:b/>
          <w:bCs/>
          <w:kern w:val="0"/>
          <w:sz w:val="20"/>
          <w:szCs w:val="20"/>
          <w:highlight w:val="none"/>
          <w:lang w:val="en-US" w:eastAsia="zh-CN"/>
        </w:rPr>
      </w:pPr>
      <w:r>
        <w:rPr>
          <w:rFonts w:hint="eastAsia" w:ascii="仿宋_GB2312" w:hAnsi="仿宋_GB2312" w:eastAsia="仿宋_GB2312" w:cs="仿宋_GB2312"/>
          <w:b/>
          <w:bCs/>
          <w:kern w:val="0"/>
          <w:sz w:val="20"/>
          <w:szCs w:val="20"/>
          <w:highlight w:val="none"/>
          <w:lang w:val="en-US" w:eastAsia="zh-CN"/>
        </w:rPr>
        <w:t>七、项目安全管理及现场管理</w:t>
      </w:r>
    </w:p>
    <w:p w14:paraId="6A9B0C5E">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仿宋_GB2312" w:hAnsi="仿宋_GB2312" w:eastAsia="仿宋_GB2312" w:cs="仿宋_GB2312"/>
          <w:b w:val="0"/>
          <w:bCs w:val="0"/>
          <w:kern w:val="0"/>
          <w:sz w:val="20"/>
          <w:szCs w:val="20"/>
          <w:highlight w:val="none"/>
          <w:lang w:val="en-US" w:eastAsia="zh-CN"/>
        </w:rPr>
      </w:pPr>
      <w:r>
        <w:rPr>
          <w:rFonts w:hint="eastAsia" w:ascii="仿宋_GB2312" w:hAnsi="仿宋_GB2312" w:eastAsia="仿宋_GB2312" w:cs="仿宋_GB2312"/>
          <w:b w:val="0"/>
          <w:bCs w:val="0"/>
          <w:kern w:val="0"/>
          <w:sz w:val="20"/>
          <w:szCs w:val="20"/>
          <w:highlight w:val="none"/>
          <w:lang w:val="en-US" w:eastAsia="zh-CN"/>
        </w:rPr>
        <w:t>1、安全、环保权责划分</w:t>
      </w:r>
    </w:p>
    <w:p w14:paraId="21FD592C">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仿宋_GB2312" w:hAnsi="仿宋_GB2312" w:eastAsia="仿宋_GB2312" w:cs="仿宋_GB2312"/>
          <w:b w:val="0"/>
          <w:bCs w:val="0"/>
          <w:kern w:val="0"/>
          <w:sz w:val="20"/>
          <w:szCs w:val="20"/>
          <w:highlight w:val="none"/>
          <w:lang w:val="en-US" w:eastAsia="zh-CN"/>
        </w:rPr>
      </w:pPr>
      <w:r>
        <w:rPr>
          <w:rFonts w:hint="eastAsia" w:ascii="仿宋_GB2312" w:hAnsi="仿宋_GB2312" w:eastAsia="仿宋_GB2312" w:cs="仿宋_GB2312"/>
          <w:b w:val="0"/>
          <w:bCs w:val="0"/>
          <w:kern w:val="0"/>
          <w:sz w:val="20"/>
          <w:szCs w:val="20"/>
          <w:highlight w:val="none"/>
          <w:lang w:val="en-US" w:eastAsia="zh-CN"/>
        </w:rPr>
        <w:t>（1）投标人应落实除臭系统安全生产主体责任，须按照属地环保、应急管理及街道等主管部门要求完成项目报备。</w:t>
      </w:r>
    </w:p>
    <w:p w14:paraId="2B995D63">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仿宋_GB2312" w:hAnsi="仿宋_GB2312" w:eastAsia="仿宋_GB2312" w:cs="仿宋_GB2312"/>
          <w:b w:val="0"/>
          <w:bCs w:val="0"/>
          <w:kern w:val="0"/>
          <w:sz w:val="20"/>
          <w:szCs w:val="20"/>
          <w:highlight w:val="none"/>
          <w:lang w:val="en-US" w:eastAsia="zh-CN"/>
        </w:rPr>
      </w:pPr>
      <w:r>
        <w:rPr>
          <w:rFonts w:hint="eastAsia" w:ascii="仿宋_GB2312" w:hAnsi="仿宋_GB2312" w:eastAsia="仿宋_GB2312" w:cs="仿宋_GB2312"/>
          <w:b w:val="0"/>
          <w:bCs w:val="0"/>
          <w:kern w:val="0"/>
          <w:sz w:val="20"/>
          <w:szCs w:val="20"/>
          <w:highlight w:val="none"/>
          <w:lang w:val="en-US" w:eastAsia="zh-CN"/>
        </w:rPr>
        <w:t>（2）如发生安全或环保事件，投标人应按照应急预案程序第一时间向相关部门报告，并根据情况同步告知市污水中心。</w:t>
      </w:r>
    </w:p>
    <w:p w14:paraId="41BFE655">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仿宋_GB2312" w:hAnsi="仿宋_GB2312" w:eastAsia="仿宋_GB2312" w:cs="仿宋_GB2312"/>
          <w:b w:val="0"/>
          <w:bCs w:val="0"/>
          <w:color w:val="auto"/>
          <w:kern w:val="0"/>
          <w:sz w:val="20"/>
          <w:szCs w:val="20"/>
          <w:highlight w:val="none"/>
          <w:lang w:val="en-US" w:eastAsia="zh-CN" w:bidi="ar-SA"/>
        </w:rPr>
      </w:pPr>
      <w:r>
        <w:rPr>
          <w:rFonts w:hint="eastAsia" w:ascii="仿宋_GB2312" w:hAnsi="仿宋_GB2312" w:eastAsia="仿宋_GB2312" w:cs="仿宋_GB2312"/>
          <w:b w:val="0"/>
          <w:bCs w:val="0"/>
          <w:kern w:val="0"/>
          <w:sz w:val="20"/>
          <w:szCs w:val="20"/>
          <w:highlight w:val="none"/>
          <w:lang w:val="en-US" w:eastAsia="zh-CN"/>
        </w:rPr>
        <w:t>（3）</w:t>
      </w:r>
      <w:r>
        <w:rPr>
          <w:rFonts w:hint="eastAsia" w:ascii="仿宋_GB2312" w:hAnsi="仿宋_GB2312" w:eastAsia="仿宋_GB2312" w:cs="仿宋_GB2312"/>
          <w:bCs w:val="0"/>
          <w:color w:val="auto"/>
          <w:kern w:val="0"/>
          <w:sz w:val="20"/>
          <w:szCs w:val="20"/>
          <w:highlight w:val="none"/>
          <w:lang w:val="en-US" w:eastAsia="zh-CN" w:bidi="ar-SA"/>
        </w:rPr>
        <w:t>投标人</w:t>
      </w:r>
      <w:r>
        <w:rPr>
          <w:rFonts w:hint="eastAsia" w:ascii="仿宋_GB2312" w:hAnsi="仿宋_GB2312" w:eastAsia="仿宋_GB2312" w:cs="仿宋_GB2312"/>
          <w:b w:val="0"/>
          <w:bCs w:val="0"/>
          <w:color w:val="auto"/>
          <w:kern w:val="0"/>
          <w:sz w:val="20"/>
          <w:szCs w:val="20"/>
          <w:highlight w:val="none"/>
          <w:lang w:val="en-US" w:eastAsia="zh-CN" w:bidi="ar-SA"/>
        </w:rPr>
        <w:t>应严格遵守污水厂排污许可证中的各项管理要求，确保臭气达标排放。</w:t>
      </w:r>
    </w:p>
    <w:p w14:paraId="7C63DD3D">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仿宋_GB2312" w:hAnsi="仿宋_GB2312" w:eastAsia="仿宋_GB2312" w:cs="仿宋_GB2312"/>
          <w:b w:val="0"/>
          <w:bCs w:val="0"/>
          <w:kern w:val="0"/>
          <w:sz w:val="20"/>
          <w:szCs w:val="20"/>
          <w:highlight w:val="none"/>
          <w:lang w:val="en-US" w:eastAsia="zh-CN"/>
        </w:rPr>
      </w:pPr>
      <w:r>
        <w:rPr>
          <w:rFonts w:hint="eastAsia" w:ascii="仿宋_GB2312" w:hAnsi="仿宋_GB2312" w:eastAsia="仿宋_GB2312" w:cs="仿宋_GB2312"/>
          <w:b w:val="0"/>
          <w:bCs w:val="0"/>
          <w:kern w:val="0"/>
          <w:sz w:val="20"/>
          <w:szCs w:val="20"/>
          <w:highlight w:val="none"/>
          <w:lang w:val="en-US" w:eastAsia="zh-CN"/>
        </w:rPr>
        <w:t>2、</w:t>
      </w:r>
      <w:r>
        <w:rPr>
          <w:rFonts w:hint="default" w:ascii="仿宋_GB2312" w:hAnsi="仿宋_GB2312" w:eastAsia="仿宋_GB2312" w:cs="仿宋_GB2312"/>
          <w:b w:val="0"/>
          <w:bCs w:val="0"/>
          <w:kern w:val="0"/>
          <w:sz w:val="20"/>
          <w:szCs w:val="20"/>
          <w:highlight w:val="none"/>
          <w:lang w:val="en-US" w:eastAsia="zh-CN"/>
        </w:rPr>
        <w:t>人员安全方面</w:t>
      </w:r>
    </w:p>
    <w:p w14:paraId="095BD523">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仿宋_GB2312" w:hAnsi="仿宋_GB2312" w:eastAsia="仿宋_GB2312" w:cs="仿宋_GB2312"/>
          <w:b w:val="0"/>
          <w:bCs w:val="0"/>
          <w:kern w:val="0"/>
          <w:sz w:val="20"/>
          <w:szCs w:val="20"/>
          <w:highlight w:val="none"/>
          <w:lang w:val="en-US" w:eastAsia="zh-CN"/>
        </w:rPr>
      </w:pPr>
      <w:r>
        <w:rPr>
          <w:rFonts w:hint="eastAsia" w:ascii="仿宋_GB2312" w:hAnsi="仿宋_GB2312" w:eastAsia="仿宋_GB2312" w:cs="仿宋_GB2312"/>
          <w:b w:val="0"/>
          <w:bCs w:val="0"/>
          <w:kern w:val="0"/>
          <w:sz w:val="20"/>
          <w:szCs w:val="20"/>
          <w:highlight w:val="none"/>
          <w:lang w:val="en-US" w:eastAsia="zh-CN"/>
        </w:rPr>
        <w:t>（1）</w:t>
      </w:r>
      <w:r>
        <w:rPr>
          <w:rFonts w:hint="default" w:ascii="仿宋_GB2312" w:hAnsi="仿宋_GB2312" w:eastAsia="仿宋_GB2312" w:cs="仿宋_GB2312"/>
          <w:b w:val="0"/>
          <w:bCs w:val="0"/>
          <w:kern w:val="0"/>
          <w:sz w:val="20"/>
          <w:szCs w:val="20"/>
          <w:highlight w:val="none"/>
          <w:lang w:val="en-US" w:eastAsia="zh-CN"/>
        </w:rPr>
        <w:t>运维人员要求着装统一且有明显标识，</w:t>
      </w:r>
      <w:r>
        <w:rPr>
          <w:rFonts w:hint="eastAsia" w:ascii="仿宋_GB2312" w:hAnsi="仿宋_GB2312" w:eastAsia="仿宋_GB2312" w:cs="仿宋_GB2312"/>
          <w:b w:val="0"/>
          <w:bCs w:val="0"/>
          <w:kern w:val="0"/>
          <w:sz w:val="20"/>
          <w:szCs w:val="20"/>
          <w:highlight w:val="none"/>
          <w:lang w:val="en-US" w:eastAsia="zh-CN"/>
        </w:rPr>
        <w:t>且</w:t>
      </w:r>
      <w:r>
        <w:rPr>
          <w:rFonts w:hint="default" w:ascii="仿宋_GB2312" w:hAnsi="仿宋_GB2312" w:eastAsia="仿宋_GB2312" w:cs="仿宋_GB2312"/>
          <w:b w:val="0"/>
          <w:bCs w:val="0"/>
          <w:kern w:val="0"/>
          <w:sz w:val="20"/>
          <w:szCs w:val="20"/>
          <w:highlight w:val="none"/>
          <w:lang w:val="en-US" w:eastAsia="zh-CN"/>
        </w:rPr>
        <w:t>遵守厂区规章制度。</w:t>
      </w:r>
    </w:p>
    <w:p w14:paraId="26A23566">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仿宋_GB2312" w:hAnsi="仿宋_GB2312" w:eastAsia="仿宋_GB2312" w:cs="仿宋_GB2312"/>
          <w:b w:val="0"/>
          <w:bCs w:val="0"/>
          <w:kern w:val="0"/>
          <w:sz w:val="20"/>
          <w:szCs w:val="20"/>
          <w:highlight w:val="none"/>
          <w:lang w:val="en-US" w:eastAsia="zh-CN"/>
        </w:rPr>
      </w:pPr>
      <w:r>
        <w:rPr>
          <w:rFonts w:hint="eastAsia" w:ascii="仿宋_GB2312" w:hAnsi="仿宋_GB2312" w:eastAsia="仿宋_GB2312" w:cs="仿宋_GB2312"/>
          <w:b w:val="0"/>
          <w:bCs w:val="0"/>
          <w:kern w:val="0"/>
          <w:sz w:val="20"/>
          <w:szCs w:val="20"/>
          <w:highlight w:val="none"/>
          <w:lang w:val="en-US" w:eastAsia="zh-CN"/>
        </w:rPr>
        <w:t>（2）投标人委派运维人员入场前，须完成运维人员安全教育培训并考核合格后，经工作场地管理单位安全教育培训后办理工作证上岗，在工作期间应接受设施所在单位统一管理协调，遵守相关制度，并与其签署安全生产管理协议，全面落实安全生产主体责任。</w:t>
      </w:r>
    </w:p>
    <w:p w14:paraId="54B6A05B">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仿宋_GB2312" w:hAnsi="仿宋_GB2312" w:eastAsia="仿宋_GB2312" w:cs="仿宋_GB2312"/>
          <w:b w:val="0"/>
          <w:bCs w:val="0"/>
          <w:kern w:val="0"/>
          <w:sz w:val="20"/>
          <w:szCs w:val="20"/>
          <w:highlight w:val="none"/>
          <w:lang w:val="en-US" w:eastAsia="zh-CN"/>
        </w:rPr>
      </w:pPr>
      <w:r>
        <w:rPr>
          <w:rFonts w:hint="eastAsia" w:ascii="仿宋_GB2312" w:hAnsi="仿宋_GB2312" w:eastAsia="仿宋_GB2312" w:cs="仿宋_GB2312"/>
          <w:b w:val="0"/>
          <w:bCs w:val="0"/>
          <w:kern w:val="0"/>
          <w:sz w:val="20"/>
          <w:szCs w:val="20"/>
          <w:highlight w:val="none"/>
          <w:lang w:val="en-US" w:eastAsia="zh-CN"/>
        </w:rPr>
        <w:t>3、</w:t>
      </w:r>
      <w:r>
        <w:rPr>
          <w:rFonts w:hint="default" w:ascii="仿宋_GB2312" w:hAnsi="仿宋_GB2312" w:eastAsia="仿宋_GB2312" w:cs="仿宋_GB2312"/>
          <w:b w:val="0"/>
          <w:bCs w:val="0"/>
          <w:kern w:val="0"/>
          <w:sz w:val="20"/>
          <w:szCs w:val="20"/>
          <w:highlight w:val="none"/>
          <w:lang w:val="en-US" w:eastAsia="zh-CN"/>
        </w:rPr>
        <w:t>现场安全方面</w:t>
      </w:r>
    </w:p>
    <w:p w14:paraId="6DD2D9D4">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仿宋_GB2312" w:hAnsi="仿宋_GB2312" w:eastAsia="仿宋_GB2312" w:cs="仿宋_GB2312"/>
          <w:b w:val="0"/>
          <w:bCs w:val="0"/>
          <w:kern w:val="0"/>
          <w:sz w:val="20"/>
          <w:szCs w:val="20"/>
          <w:highlight w:val="none"/>
          <w:lang w:val="en-US" w:eastAsia="zh-CN"/>
        </w:rPr>
      </w:pPr>
      <w:r>
        <w:rPr>
          <w:rFonts w:hint="eastAsia" w:ascii="仿宋_GB2312" w:hAnsi="仿宋_GB2312" w:eastAsia="仿宋_GB2312" w:cs="仿宋_GB2312"/>
          <w:b w:val="0"/>
          <w:bCs w:val="0"/>
          <w:kern w:val="0"/>
          <w:sz w:val="20"/>
          <w:szCs w:val="20"/>
          <w:highlight w:val="none"/>
          <w:lang w:val="en-US" w:eastAsia="zh-CN"/>
        </w:rPr>
        <w:t>（1）</w:t>
      </w:r>
      <w:r>
        <w:rPr>
          <w:rFonts w:hint="eastAsia" w:ascii="仿宋_GB2312" w:hAnsi="仿宋_GB2312" w:eastAsia="仿宋_GB2312" w:cs="仿宋_GB2312"/>
          <w:kern w:val="0"/>
          <w:sz w:val="20"/>
          <w:szCs w:val="20"/>
          <w:highlight w:val="none"/>
          <w:lang w:val="en-US" w:eastAsia="zh-CN"/>
        </w:rPr>
        <w:t>投标人</w:t>
      </w:r>
      <w:r>
        <w:rPr>
          <w:rFonts w:hint="default" w:ascii="仿宋_GB2312" w:hAnsi="仿宋_GB2312" w:eastAsia="仿宋_GB2312" w:cs="仿宋_GB2312"/>
          <w:b w:val="0"/>
          <w:bCs w:val="0"/>
          <w:kern w:val="0"/>
          <w:sz w:val="20"/>
          <w:szCs w:val="20"/>
          <w:highlight w:val="none"/>
          <w:lang w:val="en-US" w:eastAsia="zh-CN"/>
        </w:rPr>
        <w:t>须为除臭加盖系统树立公示牌，公示内容应包含中标单位名称、风险识别、责任人等信息。</w:t>
      </w:r>
    </w:p>
    <w:p w14:paraId="255574D5">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仿宋_GB2312" w:hAnsi="仿宋_GB2312" w:eastAsia="仿宋_GB2312" w:cs="仿宋_GB2312"/>
          <w:b w:val="0"/>
          <w:bCs w:val="0"/>
          <w:kern w:val="0"/>
          <w:sz w:val="20"/>
          <w:szCs w:val="20"/>
          <w:highlight w:val="none"/>
          <w:lang w:val="en-US" w:eastAsia="zh-CN"/>
        </w:rPr>
      </w:pPr>
      <w:r>
        <w:rPr>
          <w:rFonts w:hint="eastAsia" w:ascii="仿宋_GB2312" w:hAnsi="仿宋_GB2312" w:eastAsia="仿宋_GB2312" w:cs="仿宋_GB2312"/>
          <w:b w:val="0"/>
          <w:bCs w:val="0"/>
          <w:kern w:val="0"/>
          <w:sz w:val="20"/>
          <w:szCs w:val="20"/>
          <w:highlight w:val="none"/>
          <w:lang w:val="en-US" w:eastAsia="zh-CN"/>
        </w:rPr>
        <w:t>（2）</w:t>
      </w:r>
      <w:r>
        <w:rPr>
          <w:rFonts w:hint="default" w:ascii="仿宋_GB2312" w:hAnsi="仿宋_GB2312" w:eastAsia="仿宋_GB2312" w:cs="仿宋_GB2312"/>
          <w:b w:val="0"/>
          <w:bCs w:val="0"/>
          <w:kern w:val="0"/>
          <w:sz w:val="20"/>
          <w:szCs w:val="20"/>
          <w:highlight w:val="none"/>
          <w:lang w:val="en-US" w:eastAsia="zh-CN"/>
        </w:rPr>
        <w:t>运维</w:t>
      </w:r>
      <w:r>
        <w:rPr>
          <w:rFonts w:hint="eastAsia" w:ascii="仿宋_GB2312" w:hAnsi="仿宋_GB2312" w:eastAsia="仿宋_GB2312" w:cs="仿宋_GB2312"/>
          <w:b w:val="0"/>
          <w:bCs w:val="0"/>
          <w:kern w:val="0"/>
          <w:sz w:val="20"/>
          <w:szCs w:val="20"/>
          <w:highlight w:val="none"/>
          <w:lang w:val="en-US" w:eastAsia="zh-CN"/>
        </w:rPr>
        <w:t>单位</w:t>
      </w:r>
      <w:r>
        <w:rPr>
          <w:rFonts w:hint="default" w:ascii="仿宋_GB2312" w:hAnsi="仿宋_GB2312" w:eastAsia="仿宋_GB2312" w:cs="仿宋_GB2312"/>
          <w:b w:val="0"/>
          <w:bCs w:val="0"/>
          <w:kern w:val="0"/>
          <w:sz w:val="20"/>
          <w:szCs w:val="20"/>
          <w:highlight w:val="none"/>
          <w:lang w:val="en-US" w:eastAsia="zh-CN"/>
        </w:rPr>
        <w:t>如发现安全隐患，</w:t>
      </w:r>
      <w:r>
        <w:rPr>
          <w:rFonts w:hint="eastAsia" w:ascii="仿宋_GB2312" w:hAnsi="仿宋_GB2312" w:eastAsia="仿宋_GB2312" w:cs="仿宋_GB2312"/>
          <w:b w:val="0"/>
          <w:bCs w:val="0"/>
          <w:kern w:val="0"/>
          <w:sz w:val="20"/>
          <w:szCs w:val="20"/>
          <w:highlight w:val="none"/>
          <w:lang w:val="en-US" w:eastAsia="zh-CN"/>
        </w:rPr>
        <w:t>应及时消除。</w:t>
      </w:r>
    </w:p>
    <w:p w14:paraId="0AAC5057">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仿宋_GB2312" w:hAnsi="仿宋_GB2312" w:eastAsia="仿宋_GB2312" w:cs="仿宋_GB2312"/>
          <w:b/>
          <w:bCs/>
          <w:kern w:val="0"/>
          <w:sz w:val="20"/>
          <w:szCs w:val="20"/>
          <w:highlight w:val="none"/>
          <w:lang w:val="en-US" w:eastAsia="zh-CN"/>
        </w:rPr>
      </w:pPr>
      <w:r>
        <w:rPr>
          <w:rFonts w:hint="eastAsia" w:ascii="仿宋_GB2312" w:hAnsi="仿宋_GB2312" w:eastAsia="仿宋_GB2312" w:cs="仿宋_GB2312"/>
          <w:b/>
          <w:bCs/>
          <w:kern w:val="0"/>
          <w:sz w:val="20"/>
          <w:szCs w:val="20"/>
          <w:highlight w:val="none"/>
          <w:lang w:val="en-US" w:eastAsia="zh-CN"/>
        </w:rPr>
        <w:t>八、其他服务内容</w:t>
      </w:r>
    </w:p>
    <w:p w14:paraId="5EE9B4E0">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仿宋_GB2312" w:hAnsi="仿宋_GB2312" w:eastAsia="仿宋_GB2312" w:cs="仿宋_GB2312"/>
          <w:b w:val="0"/>
          <w:bCs w:val="0"/>
          <w:kern w:val="0"/>
          <w:sz w:val="20"/>
          <w:szCs w:val="20"/>
          <w:highlight w:val="none"/>
          <w:lang w:val="en-US" w:eastAsia="zh-CN"/>
        </w:rPr>
      </w:pPr>
      <w:r>
        <w:rPr>
          <w:rFonts w:hint="default" w:ascii="仿宋_GB2312" w:hAnsi="仿宋_GB2312" w:eastAsia="仿宋_GB2312" w:cs="仿宋_GB2312"/>
          <w:b w:val="0"/>
          <w:bCs w:val="0"/>
          <w:kern w:val="0"/>
          <w:sz w:val="20"/>
          <w:szCs w:val="20"/>
          <w:highlight w:val="none"/>
          <w:lang w:val="en-US" w:eastAsia="zh-CN"/>
        </w:rPr>
        <w:t>1、</w:t>
      </w:r>
      <w:r>
        <w:rPr>
          <w:rFonts w:hint="eastAsia" w:ascii="仿宋_GB2312" w:hAnsi="仿宋_GB2312" w:eastAsia="仿宋_GB2312" w:cs="仿宋_GB2312"/>
          <w:kern w:val="0"/>
          <w:sz w:val="20"/>
          <w:szCs w:val="20"/>
          <w:highlight w:val="none"/>
          <w:lang w:val="en-US" w:eastAsia="zh-CN"/>
        </w:rPr>
        <w:t>投标人</w:t>
      </w:r>
      <w:r>
        <w:rPr>
          <w:rFonts w:hint="default" w:ascii="仿宋_GB2312" w:hAnsi="仿宋_GB2312" w:eastAsia="仿宋_GB2312" w:cs="仿宋_GB2312"/>
          <w:b w:val="0"/>
          <w:bCs w:val="0"/>
          <w:kern w:val="0"/>
          <w:sz w:val="20"/>
          <w:szCs w:val="20"/>
          <w:highlight w:val="none"/>
          <w:lang w:val="en-US" w:eastAsia="zh-CN"/>
        </w:rPr>
        <w:t>应确保经处理后臭气达标排放，如遇周边居民投诉，应与</w:t>
      </w:r>
      <w:r>
        <w:rPr>
          <w:rFonts w:hint="eastAsia" w:ascii="仿宋_GB2312" w:hAnsi="仿宋_GB2312" w:eastAsia="仿宋_GB2312" w:cs="仿宋_GB2312"/>
          <w:b w:val="0"/>
          <w:bCs w:val="0"/>
          <w:kern w:val="0"/>
          <w:sz w:val="20"/>
          <w:szCs w:val="20"/>
          <w:highlight w:val="none"/>
          <w:lang w:val="en-US" w:eastAsia="zh-CN"/>
        </w:rPr>
        <w:t>市污水中心、水厂运营单位</w:t>
      </w:r>
      <w:r>
        <w:rPr>
          <w:rFonts w:hint="default" w:ascii="仿宋_GB2312" w:hAnsi="仿宋_GB2312" w:eastAsia="仿宋_GB2312" w:cs="仿宋_GB2312"/>
          <w:b w:val="0"/>
          <w:bCs w:val="0"/>
          <w:kern w:val="0"/>
          <w:sz w:val="20"/>
          <w:szCs w:val="20"/>
          <w:highlight w:val="none"/>
          <w:lang w:val="en-US" w:eastAsia="zh-CN"/>
        </w:rPr>
        <w:t>配合共同处理投诉回复，各自开展检测。</w:t>
      </w:r>
    </w:p>
    <w:p w14:paraId="4305FFAE">
      <w:pPr>
        <w:pStyle w:val="4"/>
        <w:keepNext w:val="0"/>
        <w:keepLines w:val="0"/>
        <w:pageBreakBefore w:val="0"/>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仿宋_GB2312" w:hAnsi="仿宋_GB2312" w:eastAsia="仿宋_GB2312" w:cs="仿宋_GB2312"/>
          <w:b w:val="0"/>
          <w:bCs w:val="0"/>
          <w:kern w:val="0"/>
          <w:sz w:val="20"/>
          <w:szCs w:val="20"/>
          <w:highlight w:val="none"/>
          <w:lang w:val="en-US" w:eastAsia="zh-CN"/>
        </w:rPr>
      </w:pPr>
      <w:r>
        <w:rPr>
          <w:rFonts w:hint="default" w:ascii="仿宋_GB2312" w:hAnsi="仿宋_GB2312" w:eastAsia="仿宋_GB2312" w:cs="仿宋_GB2312"/>
          <w:b w:val="0"/>
          <w:bCs w:val="0"/>
          <w:kern w:val="0"/>
          <w:sz w:val="20"/>
          <w:szCs w:val="20"/>
          <w:highlight w:val="none"/>
          <w:lang w:val="en-US" w:eastAsia="zh-CN"/>
        </w:rPr>
        <w:t>2、因除臭系统发生设备故障、滤料失活、工艺问题等给</w:t>
      </w:r>
      <w:r>
        <w:rPr>
          <w:rFonts w:hint="eastAsia" w:ascii="仿宋_GB2312" w:hAnsi="仿宋_GB2312" w:eastAsia="仿宋_GB2312" w:cs="仿宋_GB2312"/>
          <w:b w:val="0"/>
          <w:bCs w:val="0"/>
          <w:kern w:val="0"/>
          <w:sz w:val="20"/>
          <w:szCs w:val="20"/>
          <w:highlight w:val="none"/>
          <w:lang w:val="en-US" w:eastAsia="zh-CN"/>
        </w:rPr>
        <w:t>市污水中心、水厂运营单位</w:t>
      </w:r>
      <w:r>
        <w:rPr>
          <w:rFonts w:hint="default" w:ascii="仿宋_GB2312" w:hAnsi="仿宋_GB2312" w:eastAsia="仿宋_GB2312" w:cs="仿宋_GB2312"/>
          <w:b w:val="0"/>
          <w:bCs w:val="0"/>
          <w:kern w:val="0"/>
          <w:sz w:val="20"/>
          <w:szCs w:val="20"/>
          <w:highlight w:val="none"/>
          <w:lang w:val="en-US" w:eastAsia="zh-CN"/>
        </w:rPr>
        <w:t>造成的损失由</w:t>
      </w:r>
      <w:r>
        <w:rPr>
          <w:rFonts w:hint="eastAsia" w:ascii="仿宋_GB2312" w:hAnsi="仿宋_GB2312" w:eastAsia="仿宋_GB2312" w:cs="仿宋_GB2312"/>
          <w:kern w:val="0"/>
          <w:sz w:val="20"/>
          <w:szCs w:val="20"/>
          <w:highlight w:val="none"/>
          <w:lang w:val="en-US" w:eastAsia="zh-CN"/>
        </w:rPr>
        <w:t>投标人</w:t>
      </w:r>
      <w:r>
        <w:rPr>
          <w:rFonts w:hint="default" w:ascii="仿宋_GB2312" w:hAnsi="仿宋_GB2312" w:eastAsia="仿宋_GB2312" w:cs="仿宋_GB2312"/>
          <w:b w:val="0"/>
          <w:bCs w:val="0"/>
          <w:kern w:val="0"/>
          <w:sz w:val="20"/>
          <w:szCs w:val="20"/>
          <w:highlight w:val="none"/>
          <w:lang w:val="en-US" w:eastAsia="zh-CN"/>
        </w:rPr>
        <w:t>承担。</w:t>
      </w:r>
    </w:p>
    <w:p w14:paraId="115D304F">
      <w:r>
        <w:rPr>
          <w:rFonts w:hint="eastAsia" w:ascii="仿宋_GB2312" w:hAnsi="仿宋_GB2312" w:eastAsia="仿宋_GB2312" w:cs="仿宋_GB2312"/>
          <w:b w:val="0"/>
          <w:bCs w:val="0"/>
          <w:kern w:val="0"/>
          <w:sz w:val="20"/>
          <w:szCs w:val="20"/>
          <w:highlight w:val="none"/>
          <w:lang w:val="en-US" w:eastAsia="zh-CN"/>
        </w:rPr>
        <w:t>3</w:t>
      </w:r>
      <w:r>
        <w:rPr>
          <w:rFonts w:hint="default" w:ascii="仿宋_GB2312" w:hAnsi="仿宋_GB2312" w:eastAsia="仿宋_GB2312" w:cs="仿宋_GB2312"/>
          <w:b w:val="0"/>
          <w:bCs w:val="0"/>
          <w:kern w:val="0"/>
          <w:sz w:val="20"/>
          <w:szCs w:val="20"/>
          <w:highlight w:val="none"/>
          <w:lang w:val="en-US" w:eastAsia="zh-CN"/>
        </w:rPr>
        <w:t>、</w:t>
      </w:r>
      <w:r>
        <w:rPr>
          <w:rFonts w:hint="eastAsia" w:ascii="仿宋_GB2312" w:hAnsi="仿宋_GB2312" w:eastAsia="仿宋_GB2312" w:cs="仿宋_GB2312"/>
          <w:kern w:val="0"/>
          <w:sz w:val="20"/>
          <w:szCs w:val="20"/>
          <w:highlight w:val="none"/>
          <w:lang w:val="en-US" w:eastAsia="zh-CN"/>
        </w:rPr>
        <w:t>投标人</w:t>
      </w:r>
      <w:r>
        <w:rPr>
          <w:rFonts w:hint="default" w:ascii="仿宋_GB2312" w:hAnsi="仿宋_GB2312" w:eastAsia="仿宋_GB2312" w:cs="仿宋_GB2312"/>
          <w:b w:val="0"/>
          <w:bCs w:val="0"/>
          <w:kern w:val="0"/>
          <w:sz w:val="20"/>
          <w:szCs w:val="20"/>
          <w:highlight w:val="none"/>
          <w:lang w:val="en-US" w:eastAsia="zh-CN"/>
        </w:rPr>
        <w:t>需自行解决办公、食宿问题，所产生的生活、生产垃圾应日产日清。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92432"/>
    <w:rsid w:val="57792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2025-09-29T07:31:00Z</dcterms:created>
  <dc:creator>德仁招标</dc:creator>
  <cp:lastModifiedBy>德仁招标</cp:lastModifiedBy>
  <dcterms:modified xsi:type="dcterms:W3CDTF">2025-09-29T07:32:20Z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E834B0AFA47A4663B09CD32EAB617371_11</vt:lpwstr>
  </property>
  <property fmtid="{D5CDD505-2E9C-101B-9397-08002B2CF9AE}" pid="4" name="KSOTemplateDocerSaveRecord">
    <vt:lpwstr>eyJoZGlkIjoiNzNmNDZlOGE4YzBiODhkNTY3NTdiYjNiMTljZmEwZTciLCJ1c2VySWQiOiIyNzQ5OTcwMTQifQ==</vt:lpwstr>
  </property>
</Properties>
</file>