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267E5A">
      <w:pPr>
        <w:spacing w:line="360" w:lineRule="auto"/>
        <w:ind w:right="0" w:rightChars="0"/>
        <w:jc w:val="both"/>
        <w:rPr>
          <w:rFonts w:hint="eastAsia" w:ascii="宋体" w:hAnsi="宋体" w:eastAsia="宋体" w:cs="宋体"/>
          <w:b/>
          <w:color w:val="auto"/>
          <w:sz w:val="28"/>
          <w:szCs w:val="28"/>
          <w:lang w:val="en-US" w:eastAsia="zh-CN"/>
        </w:rPr>
      </w:pPr>
      <w:bookmarkStart w:id="0" w:name="_Toc7138"/>
      <w:bookmarkStart w:id="1" w:name="_Toc25821"/>
      <w:bookmarkStart w:id="2" w:name="_Toc22546"/>
      <w:r>
        <w:rPr>
          <w:rFonts w:hint="eastAsia" w:ascii="宋体" w:hAnsi="宋体" w:eastAsia="宋体" w:cs="宋体"/>
          <w:b/>
          <w:color w:val="auto"/>
          <w:sz w:val="28"/>
          <w:szCs w:val="28"/>
          <w:lang w:val="en-US" w:eastAsia="zh-CN"/>
        </w:rPr>
        <w:t>项目编号：ZCSP-府谷县-2025-01151</w:t>
      </w:r>
    </w:p>
    <w:p w14:paraId="741AF14C">
      <w:pPr>
        <w:spacing w:line="360" w:lineRule="auto"/>
        <w:ind w:right="0" w:rightChars="0"/>
        <w:jc w:val="both"/>
        <w:rPr>
          <w:rFonts w:hint="eastAsia" w:ascii="宋体" w:hAnsi="宋体" w:eastAsia="宋体" w:cs="宋体"/>
          <w:b/>
          <w:bCs/>
          <w:smallCaps/>
          <w:color w:val="auto"/>
          <w:sz w:val="44"/>
          <w:szCs w:val="28"/>
          <w:lang w:eastAsia="zh-CN"/>
        </w:rPr>
      </w:pPr>
    </w:p>
    <w:p w14:paraId="058F8C33">
      <w:pPr>
        <w:ind w:right="0" w:rightChars="0"/>
        <w:jc w:val="center"/>
        <w:rPr>
          <w:rFonts w:hint="eastAsia" w:ascii="宋体" w:hAnsi="宋体" w:eastAsia="宋体" w:cs="宋体"/>
          <w:b/>
          <w:color w:val="auto"/>
          <w:sz w:val="56"/>
          <w:szCs w:val="56"/>
          <w:lang w:eastAsia="zh-CN"/>
        </w:rPr>
      </w:pPr>
    </w:p>
    <w:p w14:paraId="329DF205">
      <w:pPr>
        <w:pStyle w:val="2"/>
        <w:ind w:left="0" w:leftChars="0" w:firstLine="0" w:firstLineChars="0"/>
        <w:jc w:val="center"/>
        <w:rPr>
          <w:rFonts w:hint="eastAsia"/>
          <w:color w:val="auto"/>
        </w:rPr>
      </w:pPr>
      <w:r>
        <w:rPr>
          <w:rFonts w:hint="eastAsia" w:ascii="宋体" w:hAnsi="宋体" w:eastAsia="宋体" w:cs="宋体"/>
          <w:b/>
          <w:color w:val="auto"/>
          <w:sz w:val="56"/>
          <w:szCs w:val="56"/>
          <w:lang w:eastAsia="zh-CN"/>
        </w:rPr>
        <w:t>2025年古城镇集镇环境卫生托管服务项目</w:t>
      </w:r>
    </w:p>
    <w:p w14:paraId="1B898296">
      <w:pPr>
        <w:ind w:left="480" w:leftChars="200" w:right="0" w:rightChars="0" w:firstLine="0" w:firstLineChars="0"/>
        <w:jc w:val="center"/>
        <w:rPr>
          <w:rFonts w:hint="eastAsia" w:ascii="宋体" w:hAnsi="宋体" w:eastAsia="宋体" w:cs="宋体"/>
          <w:b/>
          <w:color w:val="auto"/>
          <w:sz w:val="72"/>
          <w:szCs w:val="72"/>
          <w:lang w:val="en-US" w:eastAsia="zh-CN"/>
        </w:rPr>
      </w:pPr>
    </w:p>
    <w:p w14:paraId="7C1328D2">
      <w:pPr>
        <w:ind w:left="480" w:leftChars="200" w:right="0" w:rightChars="0" w:firstLine="0" w:firstLineChars="0"/>
        <w:jc w:val="center"/>
        <w:rPr>
          <w:rFonts w:hint="eastAsia" w:ascii="宋体" w:hAnsi="宋体" w:eastAsia="宋体" w:cs="宋体"/>
          <w:b/>
          <w:color w:val="auto"/>
          <w:sz w:val="72"/>
          <w:szCs w:val="72"/>
          <w:lang w:val="en-US" w:eastAsia="zh-CN"/>
        </w:rPr>
      </w:pPr>
    </w:p>
    <w:p w14:paraId="6F97297C">
      <w:pPr>
        <w:ind w:left="480" w:leftChars="200" w:right="0" w:rightChars="0" w:firstLine="0" w:firstLineChars="0"/>
        <w:jc w:val="center"/>
        <w:rPr>
          <w:rFonts w:hint="eastAsia" w:ascii="宋体" w:hAnsi="宋体" w:eastAsia="宋体" w:cs="宋体"/>
          <w:b/>
          <w:color w:val="auto"/>
          <w:sz w:val="72"/>
          <w:szCs w:val="72"/>
          <w:lang w:val="en-US" w:eastAsia="zh-CN"/>
        </w:rPr>
      </w:pPr>
    </w:p>
    <w:p w14:paraId="4A146C40">
      <w:pPr>
        <w:ind w:left="480" w:leftChars="200" w:right="0" w:rightChars="0"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72"/>
          <w:szCs w:val="72"/>
          <w:lang w:val="en-US" w:eastAsia="zh-CN"/>
        </w:rPr>
        <w:t>竞争性磋商文件</w:t>
      </w:r>
    </w:p>
    <w:p w14:paraId="52D8A9EA">
      <w:pPr>
        <w:pStyle w:val="27"/>
        <w:tabs>
          <w:tab w:val="left" w:pos="0"/>
          <w:tab w:val="left" w:pos="993"/>
          <w:tab w:val="left" w:pos="1134"/>
        </w:tabs>
        <w:ind w:left="480" w:leftChars="200" w:right="0" w:rightChars="0" w:firstLine="0" w:firstLineChars="0"/>
        <w:rPr>
          <w:rFonts w:hint="eastAsia" w:ascii="宋体" w:hAnsi="宋体" w:eastAsia="宋体" w:cs="宋体"/>
          <w:b/>
          <w:color w:val="auto"/>
          <w:sz w:val="36"/>
          <w:szCs w:val="36"/>
        </w:rPr>
      </w:pPr>
    </w:p>
    <w:p w14:paraId="659A5CD9">
      <w:pPr>
        <w:pStyle w:val="27"/>
        <w:tabs>
          <w:tab w:val="left" w:pos="0"/>
          <w:tab w:val="left" w:pos="993"/>
          <w:tab w:val="left" w:pos="1134"/>
        </w:tabs>
        <w:ind w:left="480" w:leftChars="200" w:right="0" w:rightChars="0" w:firstLine="0" w:firstLineChars="0"/>
        <w:jc w:val="center"/>
        <w:rPr>
          <w:rFonts w:hint="eastAsia" w:ascii="宋体" w:hAnsi="宋体" w:eastAsia="宋体" w:cs="宋体"/>
          <w:b/>
          <w:color w:val="auto"/>
          <w:sz w:val="36"/>
          <w:szCs w:val="36"/>
        </w:rPr>
      </w:pPr>
    </w:p>
    <w:p w14:paraId="1EAB4D09">
      <w:pPr>
        <w:pStyle w:val="27"/>
        <w:tabs>
          <w:tab w:val="left" w:pos="0"/>
          <w:tab w:val="left" w:pos="993"/>
          <w:tab w:val="left" w:pos="1134"/>
        </w:tabs>
        <w:ind w:left="480" w:leftChars="200" w:right="0" w:rightChars="0" w:firstLine="0" w:firstLineChars="0"/>
        <w:jc w:val="both"/>
        <w:rPr>
          <w:rFonts w:hint="eastAsia" w:ascii="宋体" w:hAnsi="宋体" w:eastAsia="宋体" w:cs="宋体"/>
          <w:b/>
          <w:color w:val="auto"/>
          <w:sz w:val="36"/>
          <w:szCs w:val="36"/>
        </w:rPr>
      </w:pPr>
    </w:p>
    <w:p w14:paraId="55741A57">
      <w:pPr>
        <w:pStyle w:val="27"/>
        <w:tabs>
          <w:tab w:val="left" w:pos="0"/>
          <w:tab w:val="left" w:pos="993"/>
          <w:tab w:val="left" w:pos="1134"/>
        </w:tabs>
        <w:ind w:left="480" w:leftChars="200" w:right="0" w:rightChars="0" w:firstLine="0" w:firstLineChars="0"/>
        <w:jc w:val="both"/>
        <w:rPr>
          <w:rFonts w:hint="eastAsia" w:ascii="宋体" w:hAnsi="宋体" w:eastAsia="宋体" w:cs="宋体"/>
          <w:b/>
          <w:color w:val="auto"/>
          <w:sz w:val="36"/>
          <w:szCs w:val="36"/>
        </w:rPr>
      </w:pPr>
    </w:p>
    <w:p w14:paraId="618237B6">
      <w:pPr>
        <w:snapToGrid w:val="0"/>
        <w:spacing w:line="480" w:lineRule="auto"/>
        <w:ind w:firstLine="964" w:firstLineChars="300"/>
        <w:jc w:val="left"/>
        <w:textAlignment w:val="baseline"/>
        <w:outlineLvl w:val="0"/>
        <w:rPr>
          <w:rFonts w:hint="eastAsia" w:ascii="宋体" w:hAnsi="宋体" w:eastAsia="宋体" w:cs="宋体"/>
          <w:b/>
          <w:bCs/>
          <w:color w:val="auto"/>
          <w:sz w:val="32"/>
          <w:szCs w:val="32"/>
        </w:rPr>
      </w:pPr>
      <w:bookmarkStart w:id="3" w:name="_Toc2387"/>
      <w:bookmarkStart w:id="4" w:name="_Toc28836"/>
    </w:p>
    <w:p w14:paraId="725B45FC">
      <w:pPr>
        <w:snapToGrid w:val="0"/>
        <w:spacing w:line="480" w:lineRule="auto"/>
        <w:ind w:firstLine="964" w:firstLineChars="300"/>
        <w:jc w:val="left"/>
        <w:textAlignment w:val="baseline"/>
        <w:outlineLvl w:val="0"/>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rPr>
        <w:t>采</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购</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人：</w:t>
      </w:r>
      <w:bookmarkEnd w:id="3"/>
      <w:bookmarkEnd w:id="4"/>
      <w:bookmarkStart w:id="5" w:name="_Toc12213"/>
      <w:bookmarkStart w:id="6" w:name="_Toc12777"/>
      <w:r>
        <w:rPr>
          <w:rFonts w:hint="eastAsia" w:ascii="宋体" w:hAnsi="宋体" w:eastAsia="宋体" w:cs="宋体"/>
          <w:b/>
          <w:bCs/>
          <w:color w:val="auto"/>
          <w:sz w:val="32"/>
          <w:szCs w:val="32"/>
          <w:lang w:eastAsia="zh-CN"/>
        </w:rPr>
        <w:t>府谷县古城镇人民政府</w:t>
      </w:r>
    </w:p>
    <w:p w14:paraId="29FB97C4">
      <w:pPr>
        <w:snapToGrid w:val="0"/>
        <w:spacing w:line="480" w:lineRule="auto"/>
        <w:ind w:firstLine="964" w:firstLineChars="300"/>
        <w:jc w:val="left"/>
        <w:textAlignment w:val="baseline"/>
        <w:outlineLvl w:val="0"/>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rPr>
        <w:t>采购代理机构：</w:t>
      </w:r>
      <w:bookmarkEnd w:id="5"/>
      <w:bookmarkEnd w:id="6"/>
      <w:r>
        <w:rPr>
          <w:rFonts w:hint="eastAsia" w:ascii="宋体" w:hAnsi="宋体" w:eastAsia="宋体" w:cs="宋体"/>
          <w:b/>
          <w:bCs/>
          <w:color w:val="auto"/>
          <w:sz w:val="32"/>
          <w:szCs w:val="32"/>
          <w:lang w:eastAsia="zh-CN"/>
        </w:rPr>
        <w:t>陕西众鼎互联项目管理有限公司</w:t>
      </w:r>
    </w:p>
    <w:p w14:paraId="0EAC7A01">
      <w:pPr>
        <w:snapToGrid w:val="0"/>
        <w:spacing w:line="480" w:lineRule="auto"/>
        <w:ind w:firstLine="2891" w:firstLineChars="900"/>
        <w:jc w:val="left"/>
        <w:textAlignment w:val="baseline"/>
        <w:outlineLvl w:val="0"/>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二零二</w:t>
      </w:r>
      <w:r>
        <w:rPr>
          <w:rFonts w:hint="eastAsia" w:ascii="宋体" w:hAnsi="宋体" w:eastAsia="宋体" w:cs="宋体"/>
          <w:b/>
          <w:bCs/>
          <w:color w:val="auto"/>
          <w:sz w:val="32"/>
          <w:szCs w:val="32"/>
          <w:lang w:val="en-US" w:eastAsia="zh-CN"/>
        </w:rPr>
        <w:t>五</w:t>
      </w:r>
      <w:r>
        <w:rPr>
          <w:rFonts w:hint="eastAsia" w:ascii="宋体" w:hAnsi="宋体" w:eastAsia="宋体" w:cs="宋体"/>
          <w:b/>
          <w:bCs/>
          <w:color w:val="auto"/>
          <w:sz w:val="32"/>
          <w:szCs w:val="32"/>
          <w:lang w:eastAsia="zh-CN"/>
        </w:rPr>
        <w:t>年</w:t>
      </w:r>
      <w:r>
        <w:rPr>
          <w:rFonts w:hint="eastAsia" w:ascii="宋体" w:hAnsi="宋体" w:eastAsia="宋体" w:cs="宋体"/>
          <w:b/>
          <w:bCs/>
          <w:color w:val="auto"/>
          <w:sz w:val="32"/>
          <w:szCs w:val="32"/>
          <w:lang w:val="en-US" w:eastAsia="zh-CN"/>
        </w:rPr>
        <w:t>九</w:t>
      </w:r>
      <w:r>
        <w:rPr>
          <w:rFonts w:hint="eastAsia" w:ascii="宋体" w:hAnsi="宋体" w:eastAsia="宋体" w:cs="宋体"/>
          <w:b/>
          <w:bCs/>
          <w:color w:val="auto"/>
          <w:sz w:val="32"/>
          <w:szCs w:val="32"/>
          <w:lang w:eastAsia="zh-CN"/>
        </w:rPr>
        <w:t>月</w:t>
      </w:r>
    </w:p>
    <w:bookmarkEnd w:id="0"/>
    <w:bookmarkEnd w:id="1"/>
    <w:bookmarkEnd w:id="2"/>
    <w:p w14:paraId="153AFF05">
      <w:pPr>
        <w:spacing w:before="0" w:beforeLines="0" w:after="0" w:afterLines="0" w:line="240" w:lineRule="auto"/>
        <w:ind w:left="0" w:leftChars="0" w:right="0" w:rightChars="0" w:firstLine="0" w:firstLineChars="0"/>
        <w:jc w:val="center"/>
        <w:rPr>
          <w:rFonts w:hint="eastAsia" w:ascii="宋体" w:hAnsi="宋体" w:eastAsia="宋体" w:cs="宋体"/>
          <w:color w:val="auto"/>
        </w:rPr>
        <w:sectPr>
          <w:pgSz w:w="11906" w:h="16838"/>
          <w:pgMar w:top="1440" w:right="1226" w:bottom="1440" w:left="1320" w:header="851" w:footer="992" w:gutter="0"/>
          <w:pgNumType w:fmt="decimal" w:start="1"/>
          <w:cols w:space="425" w:num="1"/>
          <w:docGrid w:type="lines" w:linePitch="312" w:charSpace="0"/>
        </w:sectPr>
      </w:pPr>
    </w:p>
    <w:p w14:paraId="1276222B">
      <w:pPr>
        <w:spacing w:before="0" w:beforeLines="0" w:after="0" w:afterLines="0" w:line="240" w:lineRule="auto"/>
        <w:ind w:left="0" w:leftChars="0" w:right="0" w:rightChars="0" w:firstLine="0" w:firstLineChars="0"/>
        <w:jc w:val="both"/>
        <w:rPr>
          <w:rFonts w:hint="eastAsia" w:ascii="宋体" w:hAnsi="宋体" w:eastAsia="宋体" w:cs="宋体"/>
          <w:color w:val="auto"/>
          <w:kern w:val="2"/>
          <w:sz w:val="21"/>
          <w:szCs w:val="24"/>
          <w:lang w:val="en-US" w:eastAsia="zh-CN" w:bidi="ar-SA"/>
        </w:rPr>
      </w:pPr>
    </w:p>
    <w:p w14:paraId="28E6D1D9">
      <w:pPr>
        <w:spacing w:before="0" w:beforeLines="0" w:after="0" w:afterLines="0" w:line="240" w:lineRule="auto"/>
        <w:ind w:left="0" w:leftChars="0" w:right="0" w:rightChars="0" w:firstLine="0" w:firstLineChars="0"/>
        <w:jc w:val="center"/>
        <w:rPr>
          <w:rFonts w:hint="eastAsia" w:ascii="宋体" w:hAnsi="宋体" w:eastAsia="宋体" w:cs="宋体"/>
          <w:color w:val="auto"/>
          <w:kern w:val="2"/>
          <w:sz w:val="21"/>
          <w:szCs w:val="24"/>
          <w:lang w:val="en-US" w:eastAsia="zh-CN" w:bidi="ar-SA"/>
        </w:rPr>
      </w:pPr>
    </w:p>
    <w:sdt>
      <w:sdtPr>
        <w:rPr>
          <w:rFonts w:hint="eastAsia" w:ascii="宋体" w:hAnsi="宋体" w:eastAsia="宋体" w:cs="宋体"/>
          <w:color w:val="auto"/>
          <w:kern w:val="2"/>
          <w:sz w:val="21"/>
          <w:szCs w:val="24"/>
          <w:lang w:val="en-US" w:eastAsia="zh-CN" w:bidi="ar-SA"/>
        </w:rPr>
        <w:id w:val="147468977"/>
        <w15:color w:val="DBDBDB"/>
        <w:docPartObj>
          <w:docPartGallery w:val="Table of Contents"/>
          <w:docPartUnique/>
        </w:docPartObj>
      </w:sdtPr>
      <w:sdtEndPr>
        <w:rPr>
          <w:rFonts w:hint="eastAsia" w:ascii="宋体" w:hAnsi="宋体" w:eastAsia="宋体" w:cs="宋体"/>
          <w:color w:val="auto"/>
          <w:kern w:val="2"/>
          <w:sz w:val="24"/>
          <w:szCs w:val="21"/>
          <w:lang w:val="en-US" w:eastAsia="zh-CN" w:bidi="ar-SA"/>
        </w:rPr>
      </w:sdtEndPr>
      <w:sdtContent>
        <w:p w14:paraId="67748296">
          <w:pPr>
            <w:spacing w:before="0" w:beforeLines="0" w:after="0" w:afterLines="0" w:line="600" w:lineRule="auto"/>
            <w:ind w:left="0" w:leftChars="0" w:right="0" w:rightChars="0" w:firstLine="0" w:firstLineChars="0"/>
            <w:jc w:val="center"/>
            <w:rPr>
              <w:rFonts w:hint="eastAsia" w:ascii="宋体" w:hAnsi="宋体" w:eastAsia="宋体" w:cs="宋体"/>
              <w:color w:val="auto"/>
              <w:sz w:val="36"/>
              <w:szCs w:val="36"/>
            </w:rPr>
          </w:pPr>
          <w:r>
            <w:rPr>
              <w:rFonts w:hint="eastAsia" w:ascii="宋体" w:hAnsi="宋体" w:eastAsia="宋体" w:cs="宋体"/>
              <w:color w:val="auto"/>
              <w:sz w:val="28"/>
              <w:szCs w:val="36"/>
            </w:rPr>
            <w:t>目录</w:t>
          </w:r>
        </w:p>
        <w:p w14:paraId="4FA91EEF">
          <w:pPr>
            <w:pStyle w:val="72"/>
            <w:tabs>
              <w:tab w:val="right" w:leader="dot" w:pos="9360"/>
            </w:tabs>
            <w:spacing w:line="600" w:lineRule="auto"/>
            <w:rPr>
              <w:rFonts w:hint="eastAsia" w:ascii="宋体" w:hAnsi="宋体" w:eastAsia="宋体" w:cs="宋体"/>
              <w:color w:val="auto"/>
              <w:sz w:val="24"/>
              <w:szCs w:val="24"/>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"1-1" \h \u </w:instrText>
          </w:r>
          <w:r>
            <w:rPr>
              <w:rFonts w:hint="eastAsia" w:ascii="宋体" w:hAnsi="宋体" w:eastAsia="宋体" w:cs="宋体"/>
              <w:color w:val="auto"/>
              <w:sz w:val="28"/>
              <w:szCs w:val="28"/>
            </w:rPr>
            <w:fldChar w:fldCharType="separate"/>
          </w:r>
        </w:p>
        <w:p w14:paraId="0B6B25C7">
          <w:pPr>
            <w:pStyle w:val="72"/>
            <w:tabs>
              <w:tab w:val="right" w:leader="dot" w:pos="9360"/>
            </w:tabs>
            <w:spacing w:line="600" w:lineRule="auto"/>
            <w:rPr>
              <w:rFonts w:hint="eastAsia" w:ascii="宋体" w:hAnsi="宋体" w:eastAsia="宋体" w:cs="宋体"/>
              <w:color w:val="auto"/>
              <w:sz w:val="24"/>
              <w:szCs w:val="24"/>
            </w:rPr>
          </w:pPr>
          <w:r>
            <w:rPr>
              <w:rFonts w:hint="eastAsia" w:ascii="宋体" w:hAnsi="宋体" w:eastAsia="宋体" w:cs="宋体"/>
              <w:color w:val="auto"/>
              <w:sz w:val="24"/>
              <w:szCs w:val="28"/>
            </w:rPr>
            <w:fldChar w:fldCharType="begin"/>
          </w:r>
          <w:r>
            <w:rPr>
              <w:rFonts w:hint="eastAsia" w:ascii="宋体" w:hAnsi="宋体" w:eastAsia="宋体" w:cs="宋体"/>
              <w:color w:val="auto"/>
              <w:sz w:val="24"/>
              <w:szCs w:val="28"/>
            </w:rPr>
            <w:instrText xml:space="preserve"> HYPERLINK \l _Toc19057 </w:instrText>
          </w:r>
          <w:r>
            <w:rPr>
              <w:rFonts w:hint="eastAsia" w:ascii="宋体" w:hAnsi="宋体" w:eastAsia="宋体" w:cs="宋体"/>
              <w:color w:val="auto"/>
              <w:sz w:val="24"/>
              <w:szCs w:val="28"/>
            </w:rPr>
            <w:fldChar w:fldCharType="separate"/>
          </w:r>
          <w:r>
            <w:rPr>
              <w:rFonts w:hint="eastAsia" w:ascii="宋体" w:hAnsi="宋体" w:eastAsia="宋体" w:cs="宋体"/>
              <w:color w:val="auto"/>
              <w:sz w:val="24"/>
              <w:szCs w:val="24"/>
            </w:rPr>
            <w:t>第一章  竞争性磋商公告</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_Toc19057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8"/>
            </w:rPr>
            <w:fldChar w:fldCharType="end"/>
          </w:r>
        </w:p>
        <w:p w14:paraId="4645AD6A">
          <w:pPr>
            <w:pStyle w:val="72"/>
            <w:tabs>
              <w:tab w:val="right" w:leader="dot" w:pos="9360"/>
            </w:tabs>
            <w:spacing w:line="600" w:lineRule="auto"/>
            <w:rPr>
              <w:rFonts w:hint="eastAsia" w:ascii="宋体" w:hAnsi="宋体" w:eastAsia="宋体" w:cs="宋体"/>
              <w:color w:val="auto"/>
              <w:sz w:val="24"/>
              <w:szCs w:val="24"/>
            </w:rPr>
          </w:pPr>
          <w:r>
            <w:rPr>
              <w:rFonts w:hint="eastAsia" w:ascii="宋体" w:hAnsi="宋体" w:eastAsia="宋体" w:cs="宋体"/>
              <w:color w:val="auto"/>
              <w:sz w:val="24"/>
              <w:szCs w:val="28"/>
            </w:rPr>
            <w:fldChar w:fldCharType="begin"/>
          </w:r>
          <w:r>
            <w:rPr>
              <w:rFonts w:hint="eastAsia" w:ascii="宋体" w:hAnsi="宋体" w:eastAsia="宋体" w:cs="宋体"/>
              <w:color w:val="auto"/>
              <w:sz w:val="24"/>
              <w:szCs w:val="28"/>
            </w:rPr>
            <w:instrText xml:space="preserve"> HYPERLINK \l _Toc11951 </w:instrText>
          </w:r>
          <w:r>
            <w:rPr>
              <w:rFonts w:hint="eastAsia" w:ascii="宋体" w:hAnsi="宋体" w:eastAsia="宋体" w:cs="宋体"/>
              <w:color w:val="auto"/>
              <w:sz w:val="24"/>
              <w:szCs w:val="28"/>
            </w:rPr>
            <w:fldChar w:fldCharType="separate"/>
          </w:r>
          <w:r>
            <w:rPr>
              <w:rFonts w:hint="eastAsia" w:ascii="宋体" w:hAnsi="宋体" w:eastAsia="宋体" w:cs="宋体"/>
              <w:color w:val="auto"/>
              <w:sz w:val="24"/>
              <w:szCs w:val="24"/>
            </w:rPr>
            <w:t>第二章  供应商须知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_Toc11951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8"/>
            </w:rPr>
            <w:fldChar w:fldCharType="end"/>
          </w:r>
        </w:p>
        <w:p w14:paraId="4A9D4C39">
          <w:pPr>
            <w:pStyle w:val="72"/>
            <w:tabs>
              <w:tab w:val="right" w:leader="dot" w:pos="9360"/>
            </w:tabs>
            <w:spacing w:line="600" w:lineRule="auto"/>
            <w:rPr>
              <w:rFonts w:hint="eastAsia" w:ascii="宋体" w:hAnsi="宋体" w:eastAsia="宋体" w:cs="宋体"/>
              <w:color w:val="auto"/>
              <w:sz w:val="24"/>
              <w:szCs w:val="24"/>
            </w:rPr>
          </w:pPr>
          <w:r>
            <w:rPr>
              <w:rFonts w:hint="eastAsia" w:ascii="宋体" w:hAnsi="宋体" w:eastAsia="宋体" w:cs="宋体"/>
              <w:color w:val="auto"/>
              <w:sz w:val="24"/>
              <w:szCs w:val="28"/>
            </w:rPr>
            <w:fldChar w:fldCharType="begin"/>
          </w:r>
          <w:r>
            <w:rPr>
              <w:rFonts w:hint="eastAsia" w:ascii="宋体" w:hAnsi="宋体" w:eastAsia="宋体" w:cs="宋体"/>
              <w:color w:val="auto"/>
              <w:sz w:val="24"/>
              <w:szCs w:val="28"/>
            </w:rPr>
            <w:instrText xml:space="preserve"> HYPERLINK \l _Toc30635 </w:instrText>
          </w:r>
          <w:r>
            <w:rPr>
              <w:rFonts w:hint="eastAsia" w:ascii="宋体" w:hAnsi="宋体" w:eastAsia="宋体" w:cs="宋体"/>
              <w:color w:val="auto"/>
              <w:sz w:val="24"/>
              <w:szCs w:val="28"/>
            </w:rPr>
            <w:fldChar w:fldCharType="separate"/>
          </w:r>
          <w:r>
            <w:rPr>
              <w:rFonts w:hint="eastAsia" w:ascii="宋体" w:hAnsi="宋体" w:eastAsia="宋体" w:cs="宋体"/>
              <w:color w:val="auto"/>
              <w:sz w:val="24"/>
              <w:szCs w:val="24"/>
              <w:highlight w:val="none"/>
            </w:rPr>
            <w:t>第三章  评审办法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_Toc30635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8"/>
            </w:rPr>
            <w:fldChar w:fldCharType="end"/>
          </w:r>
        </w:p>
        <w:p w14:paraId="02E45807">
          <w:pPr>
            <w:pStyle w:val="72"/>
            <w:tabs>
              <w:tab w:val="right" w:leader="dot" w:pos="9360"/>
            </w:tabs>
            <w:spacing w:line="600" w:lineRule="auto"/>
            <w:rPr>
              <w:rFonts w:hint="eastAsia" w:ascii="宋体" w:hAnsi="宋体" w:eastAsia="宋体" w:cs="宋体"/>
              <w:color w:val="auto"/>
              <w:sz w:val="24"/>
              <w:szCs w:val="24"/>
            </w:rPr>
          </w:pPr>
          <w:r>
            <w:rPr>
              <w:rFonts w:hint="eastAsia" w:ascii="宋体" w:hAnsi="宋体" w:eastAsia="宋体" w:cs="宋体"/>
              <w:color w:val="auto"/>
              <w:sz w:val="24"/>
              <w:szCs w:val="28"/>
            </w:rPr>
            <w:fldChar w:fldCharType="begin"/>
          </w:r>
          <w:r>
            <w:rPr>
              <w:rFonts w:hint="eastAsia" w:ascii="宋体" w:hAnsi="宋体" w:eastAsia="宋体" w:cs="宋体"/>
              <w:color w:val="auto"/>
              <w:sz w:val="24"/>
              <w:szCs w:val="28"/>
            </w:rPr>
            <w:instrText xml:space="preserve"> HYPERLINK \l _Toc5187 </w:instrText>
          </w:r>
          <w:r>
            <w:rPr>
              <w:rFonts w:hint="eastAsia" w:ascii="宋体" w:hAnsi="宋体" w:eastAsia="宋体" w:cs="宋体"/>
              <w:color w:val="auto"/>
              <w:sz w:val="24"/>
              <w:szCs w:val="28"/>
            </w:rPr>
            <w:fldChar w:fldCharType="separate"/>
          </w:r>
          <w:r>
            <w:rPr>
              <w:rFonts w:hint="eastAsia" w:ascii="宋体" w:hAnsi="宋体" w:eastAsia="宋体" w:cs="宋体"/>
              <w:color w:val="auto"/>
              <w:sz w:val="24"/>
              <w:szCs w:val="24"/>
            </w:rPr>
            <w:t>第四章  合同条款及格式</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_Toc5187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30</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8"/>
            </w:rPr>
            <w:fldChar w:fldCharType="end"/>
          </w:r>
        </w:p>
        <w:p w14:paraId="1EB4E3D4">
          <w:pPr>
            <w:pStyle w:val="72"/>
            <w:tabs>
              <w:tab w:val="right" w:leader="dot" w:pos="9360"/>
            </w:tabs>
            <w:spacing w:line="600" w:lineRule="auto"/>
            <w:rPr>
              <w:rFonts w:hint="eastAsia" w:ascii="宋体" w:hAnsi="宋体" w:eastAsia="宋体" w:cs="宋体"/>
              <w:color w:val="auto"/>
              <w:sz w:val="24"/>
              <w:szCs w:val="24"/>
            </w:rPr>
          </w:pPr>
          <w:r>
            <w:rPr>
              <w:rFonts w:hint="eastAsia" w:ascii="宋体" w:hAnsi="宋体" w:eastAsia="宋体" w:cs="宋体"/>
              <w:color w:val="auto"/>
              <w:sz w:val="24"/>
              <w:szCs w:val="28"/>
              <w:lang w:eastAsia="zh-CN"/>
            </w:rPr>
            <w:t>第</w:t>
          </w:r>
          <w:r>
            <w:rPr>
              <w:rFonts w:hint="eastAsia" w:ascii="宋体" w:hAnsi="宋体" w:eastAsia="宋体" w:cs="宋体"/>
              <w:color w:val="auto"/>
              <w:sz w:val="24"/>
              <w:szCs w:val="28"/>
            </w:rPr>
            <w:fldChar w:fldCharType="begin"/>
          </w:r>
          <w:r>
            <w:rPr>
              <w:rFonts w:hint="eastAsia" w:ascii="宋体" w:hAnsi="宋体" w:eastAsia="宋体" w:cs="宋体"/>
              <w:color w:val="auto"/>
              <w:sz w:val="24"/>
              <w:szCs w:val="28"/>
            </w:rPr>
            <w:instrText xml:space="preserve"> HYPERLINK \l _Toc9352 </w:instrText>
          </w:r>
          <w:r>
            <w:rPr>
              <w:rFonts w:hint="eastAsia" w:ascii="宋体" w:hAnsi="宋体" w:eastAsia="宋体" w:cs="宋体"/>
              <w:color w:val="auto"/>
              <w:sz w:val="24"/>
              <w:szCs w:val="28"/>
            </w:rPr>
            <w:fldChar w:fldCharType="separate"/>
          </w:r>
          <w:r>
            <w:rPr>
              <w:rFonts w:hint="eastAsia" w:ascii="宋体" w:hAnsi="宋体" w:eastAsia="宋体" w:cs="宋体"/>
              <w:color w:val="auto"/>
              <w:sz w:val="24"/>
              <w:szCs w:val="24"/>
              <w:highlight w:val="none"/>
            </w:rPr>
            <w:t>五章  采购需求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_Toc9352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34</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8"/>
            </w:rPr>
            <w:fldChar w:fldCharType="end"/>
          </w:r>
        </w:p>
        <w:p w14:paraId="3146A7F1">
          <w:pPr>
            <w:pStyle w:val="72"/>
            <w:tabs>
              <w:tab w:val="right" w:leader="dot" w:pos="9360"/>
            </w:tabs>
            <w:spacing w:line="600" w:lineRule="auto"/>
            <w:rPr>
              <w:rFonts w:hint="eastAsia" w:ascii="宋体" w:hAnsi="宋体" w:eastAsia="宋体" w:cs="宋体"/>
              <w:color w:val="auto"/>
              <w:sz w:val="24"/>
              <w:szCs w:val="24"/>
            </w:rPr>
          </w:pPr>
          <w:r>
            <w:rPr>
              <w:rFonts w:hint="eastAsia" w:ascii="宋体" w:hAnsi="宋体" w:eastAsia="宋体" w:cs="宋体"/>
              <w:color w:val="auto"/>
              <w:sz w:val="24"/>
              <w:szCs w:val="28"/>
            </w:rPr>
            <w:fldChar w:fldCharType="begin"/>
          </w:r>
          <w:r>
            <w:rPr>
              <w:rFonts w:hint="eastAsia" w:ascii="宋体" w:hAnsi="宋体" w:eastAsia="宋体" w:cs="宋体"/>
              <w:color w:val="auto"/>
              <w:sz w:val="24"/>
              <w:szCs w:val="28"/>
            </w:rPr>
            <w:instrText xml:space="preserve"> HYPERLINK \l _Toc7040 </w:instrText>
          </w:r>
          <w:r>
            <w:rPr>
              <w:rFonts w:hint="eastAsia" w:ascii="宋体" w:hAnsi="宋体" w:eastAsia="宋体" w:cs="宋体"/>
              <w:color w:val="auto"/>
              <w:sz w:val="24"/>
              <w:szCs w:val="28"/>
            </w:rPr>
            <w:fldChar w:fldCharType="separate"/>
          </w:r>
          <w:r>
            <w:rPr>
              <w:rFonts w:hint="eastAsia" w:ascii="宋体" w:hAnsi="宋体" w:eastAsia="宋体" w:cs="宋体"/>
              <w:color w:val="auto"/>
              <w:sz w:val="24"/>
              <w:szCs w:val="24"/>
            </w:rPr>
            <w:t>第六章  竞争性磋商响应文件参考格式</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_Toc7040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34</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8"/>
            </w:rPr>
            <w:fldChar w:fldCharType="end"/>
          </w:r>
        </w:p>
        <w:p w14:paraId="1E2DC4D9">
          <w:pPr>
            <w:pStyle w:val="72"/>
            <w:tabs>
              <w:tab w:val="right" w:leader="dot" w:pos="9360"/>
            </w:tabs>
            <w:spacing w:line="600" w:lineRule="auto"/>
            <w:rPr>
              <w:rFonts w:hint="eastAsia" w:ascii="宋体" w:hAnsi="宋体" w:eastAsia="宋体" w:cs="宋体"/>
              <w:color w:val="auto"/>
              <w:sz w:val="24"/>
              <w:szCs w:val="24"/>
            </w:rPr>
          </w:pPr>
        </w:p>
        <w:p w14:paraId="79D1642C">
          <w:pPr>
            <w:spacing w:line="600" w:lineRule="auto"/>
            <w:rPr>
              <w:rFonts w:hint="eastAsia" w:ascii="宋体" w:hAnsi="宋体" w:eastAsia="宋体" w:cs="宋体"/>
              <w:color w:val="auto"/>
              <w:sz w:val="21"/>
              <w:szCs w:val="21"/>
            </w:rPr>
            <w:sectPr>
              <w:pgSz w:w="11906" w:h="16838"/>
              <w:pgMar w:top="1440" w:right="1226" w:bottom="1440" w:left="1320" w:header="851" w:footer="992" w:gutter="0"/>
              <w:pgNumType w:fmt="decimal"/>
              <w:cols w:space="425" w:num="1"/>
              <w:docGrid w:type="lines" w:linePitch="312" w:charSpace="0"/>
            </w:sectPr>
          </w:pPr>
          <w:r>
            <w:rPr>
              <w:rFonts w:hint="eastAsia" w:ascii="宋体" w:hAnsi="宋体" w:eastAsia="宋体" w:cs="宋体"/>
              <w:color w:val="auto"/>
              <w:sz w:val="36"/>
              <w:szCs w:val="28"/>
            </w:rPr>
            <w:fldChar w:fldCharType="end"/>
          </w:r>
        </w:p>
      </w:sdtContent>
    </w:sdt>
    <w:p w14:paraId="1FEA49B4">
      <w:pPr>
        <w:pStyle w:val="3"/>
        <w:rPr>
          <w:rFonts w:hint="eastAsia" w:ascii="宋体" w:hAnsi="宋体" w:eastAsia="宋体" w:cs="宋体"/>
          <w:color w:val="auto"/>
        </w:rPr>
      </w:pPr>
      <w:bookmarkStart w:id="7" w:name="_Toc10447"/>
      <w:bookmarkStart w:id="8" w:name="_Toc19057"/>
      <w:bookmarkStart w:id="9" w:name="_Toc30697"/>
      <w:bookmarkStart w:id="10" w:name="_Toc30007"/>
      <w:r>
        <w:rPr>
          <w:rFonts w:hint="eastAsia" w:ascii="宋体" w:hAnsi="宋体" w:eastAsia="宋体" w:cs="宋体"/>
          <w:color w:val="auto"/>
        </w:rPr>
        <w:t>第一章  竞争性磋商公告</w:t>
      </w:r>
      <w:bookmarkEnd w:id="7"/>
      <w:bookmarkEnd w:id="8"/>
      <w:bookmarkEnd w:id="9"/>
      <w:bookmarkEnd w:id="10"/>
    </w:p>
    <w:p w14:paraId="33BADFD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480" w:lineRule="exact"/>
        <w:ind w:left="0" w:right="0" w:firstLine="0"/>
        <w:textAlignment w:val="baseline"/>
        <w:rPr>
          <w:rFonts w:hint="eastAsia" w:ascii="宋体" w:hAnsi="宋体" w:eastAsia="宋体" w:cs="宋体"/>
          <w:b/>
          <w:bCs/>
          <w:i w:val="0"/>
          <w:iCs w:val="0"/>
          <w:caps w:val="0"/>
          <w:color w:val="333333"/>
          <w:spacing w:val="0"/>
          <w:sz w:val="30"/>
          <w:szCs w:val="30"/>
        </w:rPr>
      </w:pPr>
      <w:r>
        <w:rPr>
          <w:rFonts w:hint="eastAsia" w:ascii="宋体" w:hAnsi="宋体" w:cs="宋体"/>
          <w:b/>
          <w:bCs/>
          <w:i w:val="0"/>
          <w:iCs w:val="0"/>
          <w:caps w:val="0"/>
          <w:color w:val="333333"/>
          <w:spacing w:val="0"/>
          <w:sz w:val="30"/>
          <w:szCs w:val="30"/>
          <w:shd w:val="clear" w:fill="FFFFFF"/>
          <w:vertAlign w:val="baseline"/>
          <w:lang w:eastAsia="zh-CN"/>
        </w:rPr>
        <w:t>2025年古城镇集镇环境卫生托管服务项目</w:t>
      </w:r>
      <w:r>
        <w:rPr>
          <w:rFonts w:hint="eastAsia" w:ascii="宋体" w:hAnsi="宋体" w:eastAsia="宋体" w:cs="宋体"/>
          <w:b/>
          <w:bCs/>
          <w:i w:val="0"/>
          <w:iCs w:val="0"/>
          <w:caps w:val="0"/>
          <w:color w:val="333333"/>
          <w:spacing w:val="0"/>
          <w:sz w:val="30"/>
          <w:szCs w:val="30"/>
          <w:shd w:val="clear" w:fill="FFFFFF"/>
          <w:vertAlign w:val="baseline"/>
        </w:rPr>
        <w:t>竞争性磋商公告</w:t>
      </w:r>
    </w:p>
    <w:p w14:paraId="41908C0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jc w:val="left"/>
        <w:textAlignment w:val="baseline"/>
        <w:rPr>
          <w:rFonts w:hint="eastAsia" w:ascii="宋体" w:hAnsi="宋体" w:eastAsia="宋体" w:cs="宋体"/>
          <w:b w:val="0"/>
          <w:bCs w:val="0"/>
          <w:sz w:val="22"/>
          <w:szCs w:val="22"/>
        </w:rPr>
      </w:pPr>
      <w:r>
        <w:rPr>
          <w:rStyle w:val="31"/>
          <w:rFonts w:hint="eastAsia" w:ascii="宋体" w:hAnsi="宋体" w:eastAsia="宋体" w:cs="宋体"/>
          <w:b/>
          <w:bCs/>
          <w:i w:val="0"/>
          <w:iCs w:val="0"/>
          <w:caps w:val="0"/>
          <w:color w:val="333333"/>
          <w:spacing w:val="0"/>
          <w:sz w:val="22"/>
          <w:szCs w:val="22"/>
          <w:shd w:val="clear" w:fill="FFFFFF"/>
          <w:vertAlign w:val="baseline"/>
        </w:rPr>
        <w:t>项目概况</w:t>
      </w:r>
    </w:p>
    <w:p w14:paraId="1649A59D">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lang w:eastAsia="zh-CN"/>
        </w:rPr>
        <w:t>2025年古城镇集镇环境卫生托管服务项目</w:t>
      </w:r>
      <w:r>
        <w:rPr>
          <w:rFonts w:hint="eastAsia" w:ascii="宋体" w:hAnsi="宋体" w:eastAsia="宋体" w:cs="宋体"/>
          <w:i w:val="0"/>
          <w:iCs w:val="0"/>
          <w:caps w:val="0"/>
          <w:color w:val="333333"/>
          <w:spacing w:val="0"/>
          <w:sz w:val="22"/>
          <w:szCs w:val="22"/>
          <w:shd w:val="clear" w:fill="FFFFFF"/>
          <w:vertAlign w:val="baseline"/>
        </w:rPr>
        <w:t>采购项目的潜在供应商应在登录全国公共资源交易中心平台（陕西省）使用CA锁报名后自行下载获取采购文件，并于</w:t>
      </w:r>
      <w:r>
        <w:rPr>
          <w:rFonts w:hint="eastAsia" w:ascii="宋体" w:hAnsi="宋体" w:eastAsia="宋体" w:cs="宋体"/>
          <w:color w:val="auto"/>
          <w:kern w:val="2"/>
          <w:sz w:val="22"/>
          <w:szCs w:val="22"/>
          <w:lang w:val="en-US" w:eastAsia="zh-CN" w:bidi="ar-SA"/>
        </w:rPr>
        <w:t>2025年09月29日</w:t>
      </w:r>
      <w:r>
        <w:rPr>
          <w:rFonts w:hint="eastAsia" w:ascii="宋体" w:hAnsi="宋体" w:eastAsia="宋体" w:cs="宋体"/>
          <w:i w:val="0"/>
          <w:iCs w:val="0"/>
          <w:caps w:val="0"/>
          <w:color w:val="000000" w:themeColor="text1"/>
          <w:spacing w:val="0"/>
          <w:sz w:val="22"/>
          <w:szCs w:val="22"/>
          <w:shd w:val="clear" w:fill="FFFFFF"/>
          <w:vertAlign w:val="baseline"/>
          <w14:textFill>
            <w14:solidFill>
              <w14:schemeClr w14:val="tx1"/>
            </w14:solidFill>
          </w14:textFill>
        </w:rPr>
        <w:t xml:space="preserve"> </w:t>
      </w:r>
      <w:r>
        <w:rPr>
          <w:rFonts w:hint="eastAsia" w:ascii="宋体" w:hAnsi="宋体" w:eastAsia="宋体" w:cs="宋体"/>
          <w:i w:val="0"/>
          <w:iCs w:val="0"/>
          <w:caps w:val="0"/>
          <w:color w:val="333333"/>
          <w:spacing w:val="0"/>
          <w:sz w:val="22"/>
          <w:szCs w:val="22"/>
          <w:shd w:val="clear" w:fill="FFFFFF"/>
          <w:vertAlign w:val="baseline"/>
        </w:rPr>
        <w:t>1</w:t>
      </w:r>
      <w:r>
        <w:rPr>
          <w:rFonts w:hint="eastAsia" w:ascii="宋体" w:hAnsi="宋体" w:eastAsia="宋体" w:cs="宋体"/>
          <w:i w:val="0"/>
          <w:iCs w:val="0"/>
          <w:caps w:val="0"/>
          <w:color w:val="333333"/>
          <w:spacing w:val="0"/>
          <w:sz w:val="22"/>
          <w:szCs w:val="22"/>
          <w:shd w:val="clear" w:fill="FFFFFF"/>
          <w:vertAlign w:val="baseline"/>
          <w:lang w:val="en-US" w:eastAsia="zh-CN"/>
        </w:rPr>
        <w:t>0</w:t>
      </w:r>
      <w:r>
        <w:rPr>
          <w:rFonts w:hint="eastAsia" w:ascii="宋体" w:hAnsi="宋体" w:eastAsia="宋体" w:cs="宋体"/>
          <w:i w:val="0"/>
          <w:iCs w:val="0"/>
          <w:caps w:val="0"/>
          <w:color w:val="333333"/>
          <w:spacing w:val="0"/>
          <w:sz w:val="22"/>
          <w:szCs w:val="22"/>
          <w:shd w:val="clear" w:fill="FFFFFF"/>
          <w:vertAlign w:val="baseline"/>
        </w:rPr>
        <w:t>时</w:t>
      </w:r>
      <w:r>
        <w:rPr>
          <w:rFonts w:hint="eastAsia" w:ascii="宋体" w:hAnsi="宋体" w:eastAsia="宋体" w:cs="宋体"/>
          <w:i w:val="0"/>
          <w:iCs w:val="0"/>
          <w:caps w:val="0"/>
          <w:color w:val="333333"/>
          <w:spacing w:val="0"/>
          <w:sz w:val="22"/>
          <w:szCs w:val="22"/>
          <w:shd w:val="clear" w:fill="FFFFFF"/>
          <w:vertAlign w:val="baseline"/>
          <w:lang w:val="en-US" w:eastAsia="zh-CN"/>
        </w:rPr>
        <w:t>0</w:t>
      </w:r>
      <w:r>
        <w:rPr>
          <w:rFonts w:hint="eastAsia" w:ascii="宋体" w:hAnsi="宋体" w:eastAsia="宋体" w:cs="宋体"/>
          <w:i w:val="0"/>
          <w:iCs w:val="0"/>
          <w:caps w:val="0"/>
          <w:color w:val="333333"/>
          <w:spacing w:val="0"/>
          <w:sz w:val="22"/>
          <w:szCs w:val="22"/>
          <w:shd w:val="clear" w:fill="FFFFFF"/>
          <w:vertAlign w:val="baseline"/>
        </w:rPr>
        <w:t>0分 （北京时间）前提交响应文件。</w:t>
      </w:r>
    </w:p>
    <w:p w14:paraId="320D6317">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80" w:lineRule="exact"/>
        <w:ind w:left="0" w:leftChars="0" w:right="0" w:rightChars="0" w:firstLine="442" w:firstLineChars="200"/>
        <w:jc w:val="left"/>
        <w:textAlignment w:val="baseline"/>
        <w:rPr>
          <w:rFonts w:hint="eastAsia" w:ascii="宋体" w:hAnsi="宋体" w:eastAsia="宋体" w:cs="宋体"/>
          <w:b w:val="0"/>
          <w:bCs w:val="0"/>
          <w:sz w:val="22"/>
          <w:szCs w:val="22"/>
        </w:rPr>
      </w:pPr>
      <w:r>
        <w:rPr>
          <w:rStyle w:val="31"/>
          <w:rFonts w:hint="eastAsia" w:ascii="宋体" w:hAnsi="宋体" w:eastAsia="宋体" w:cs="宋体"/>
          <w:b/>
          <w:bCs/>
          <w:i w:val="0"/>
          <w:iCs w:val="0"/>
          <w:caps w:val="0"/>
          <w:color w:val="333333"/>
          <w:spacing w:val="0"/>
          <w:sz w:val="22"/>
          <w:szCs w:val="22"/>
          <w:shd w:val="clear" w:fill="FFFFFF"/>
          <w:vertAlign w:val="baseline"/>
        </w:rPr>
        <w:t>一、项目基本情况</w:t>
      </w:r>
    </w:p>
    <w:p w14:paraId="1B2DE88B">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项目编号：</w:t>
      </w:r>
      <w:r>
        <w:rPr>
          <w:rFonts w:hint="eastAsia" w:ascii="宋体" w:hAnsi="宋体" w:eastAsia="宋体" w:cs="宋体"/>
          <w:i w:val="0"/>
          <w:iCs w:val="0"/>
          <w:caps w:val="0"/>
          <w:color w:val="333333"/>
          <w:spacing w:val="0"/>
          <w:sz w:val="22"/>
          <w:szCs w:val="22"/>
          <w:shd w:val="clear" w:fill="FFFFFF"/>
          <w:vertAlign w:val="baseline"/>
          <w:lang w:val="en-US" w:eastAsia="zh-CN"/>
        </w:rPr>
        <w:t>ZCSP-府谷县-2025-01151</w:t>
      </w:r>
    </w:p>
    <w:p w14:paraId="369E3596">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项目名称：</w:t>
      </w:r>
      <w:r>
        <w:rPr>
          <w:rFonts w:hint="eastAsia" w:ascii="宋体" w:hAnsi="宋体" w:eastAsia="宋体" w:cs="宋体"/>
          <w:i w:val="0"/>
          <w:iCs w:val="0"/>
          <w:caps w:val="0"/>
          <w:color w:val="333333"/>
          <w:spacing w:val="0"/>
          <w:sz w:val="22"/>
          <w:szCs w:val="22"/>
          <w:shd w:val="clear" w:fill="FFFFFF"/>
          <w:vertAlign w:val="baseline"/>
          <w:lang w:eastAsia="zh-CN"/>
        </w:rPr>
        <w:t>2025年古城镇集镇环境卫生托管服务项目</w:t>
      </w:r>
    </w:p>
    <w:p w14:paraId="1CB5F097">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采购方式：竞争性磋商</w:t>
      </w:r>
    </w:p>
    <w:p w14:paraId="1F6E8A72">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预算金额：</w:t>
      </w:r>
      <w:r>
        <w:rPr>
          <w:rFonts w:hint="eastAsia" w:ascii="宋体" w:hAnsi="宋体" w:eastAsia="宋体" w:cs="宋体"/>
          <w:i w:val="0"/>
          <w:iCs w:val="0"/>
          <w:caps w:val="0"/>
          <w:color w:val="333333"/>
          <w:spacing w:val="0"/>
          <w:sz w:val="22"/>
          <w:szCs w:val="22"/>
          <w:shd w:val="clear" w:fill="FFFFFF"/>
          <w:vertAlign w:val="baseline"/>
          <w:lang w:eastAsia="zh-CN"/>
        </w:rPr>
        <w:t>598192.00</w:t>
      </w:r>
      <w:r>
        <w:rPr>
          <w:rFonts w:hint="eastAsia" w:ascii="宋体" w:hAnsi="宋体" w:eastAsia="宋体" w:cs="宋体"/>
          <w:i w:val="0"/>
          <w:iCs w:val="0"/>
          <w:caps w:val="0"/>
          <w:color w:val="333333"/>
          <w:spacing w:val="0"/>
          <w:sz w:val="22"/>
          <w:szCs w:val="22"/>
          <w:shd w:val="clear" w:fill="FFFFFF"/>
          <w:vertAlign w:val="baseline"/>
        </w:rPr>
        <w:t>元</w:t>
      </w:r>
    </w:p>
    <w:p w14:paraId="3E113849">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采购需求：</w:t>
      </w:r>
    </w:p>
    <w:p w14:paraId="502E0C56">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合同包1(</w:t>
      </w:r>
      <w:r>
        <w:rPr>
          <w:rFonts w:hint="eastAsia" w:ascii="宋体" w:hAnsi="宋体" w:eastAsia="宋体" w:cs="宋体"/>
          <w:i w:val="0"/>
          <w:iCs w:val="0"/>
          <w:caps w:val="0"/>
          <w:color w:val="333333"/>
          <w:spacing w:val="0"/>
          <w:sz w:val="22"/>
          <w:szCs w:val="22"/>
          <w:shd w:val="clear" w:fill="FFFFFF"/>
          <w:vertAlign w:val="baseline"/>
          <w:lang w:eastAsia="zh-CN"/>
        </w:rPr>
        <w:t>2025年古城镇集镇环境卫生托管服务项目</w:t>
      </w:r>
      <w:r>
        <w:rPr>
          <w:rFonts w:hint="eastAsia" w:ascii="宋体" w:hAnsi="宋体" w:eastAsia="宋体" w:cs="宋体"/>
          <w:i w:val="0"/>
          <w:iCs w:val="0"/>
          <w:caps w:val="0"/>
          <w:color w:val="333333"/>
          <w:spacing w:val="0"/>
          <w:sz w:val="22"/>
          <w:szCs w:val="22"/>
          <w:shd w:val="clear" w:fill="FFFFFF"/>
          <w:vertAlign w:val="baseline"/>
        </w:rPr>
        <w:t>):</w:t>
      </w:r>
    </w:p>
    <w:p w14:paraId="3F94AE2B">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63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合同包预算金额：</w:t>
      </w:r>
      <w:r>
        <w:rPr>
          <w:rFonts w:hint="eastAsia" w:ascii="宋体" w:hAnsi="宋体" w:eastAsia="宋体" w:cs="宋体"/>
          <w:i w:val="0"/>
          <w:iCs w:val="0"/>
          <w:caps w:val="0"/>
          <w:color w:val="333333"/>
          <w:spacing w:val="0"/>
          <w:sz w:val="22"/>
          <w:szCs w:val="22"/>
          <w:shd w:val="clear" w:fill="FFFFFF"/>
          <w:vertAlign w:val="baseline"/>
          <w:lang w:eastAsia="zh-CN"/>
        </w:rPr>
        <w:t>598192.00</w:t>
      </w:r>
      <w:r>
        <w:rPr>
          <w:rFonts w:hint="eastAsia" w:ascii="宋体" w:hAnsi="宋体" w:eastAsia="宋体" w:cs="宋体"/>
          <w:i w:val="0"/>
          <w:iCs w:val="0"/>
          <w:caps w:val="0"/>
          <w:color w:val="333333"/>
          <w:spacing w:val="0"/>
          <w:sz w:val="22"/>
          <w:szCs w:val="22"/>
          <w:shd w:val="clear" w:fill="FFFFFF"/>
          <w:vertAlign w:val="baseline"/>
        </w:rPr>
        <w:t>元</w:t>
      </w:r>
    </w:p>
    <w:p w14:paraId="3AC51EC4">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63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合同包最高限价：</w:t>
      </w:r>
      <w:r>
        <w:rPr>
          <w:rFonts w:hint="eastAsia" w:ascii="宋体" w:hAnsi="宋体" w:eastAsia="宋体" w:cs="宋体"/>
          <w:i w:val="0"/>
          <w:iCs w:val="0"/>
          <w:caps w:val="0"/>
          <w:color w:val="333333"/>
          <w:spacing w:val="0"/>
          <w:sz w:val="22"/>
          <w:szCs w:val="22"/>
          <w:shd w:val="clear" w:fill="FFFFFF"/>
          <w:vertAlign w:val="baseline"/>
          <w:lang w:eastAsia="zh-CN"/>
        </w:rPr>
        <w:t>598192.00</w:t>
      </w:r>
      <w:r>
        <w:rPr>
          <w:rFonts w:hint="eastAsia" w:ascii="宋体" w:hAnsi="宋体" w:eastAsia="宋体" w:cs="宋体"/>
          <w:i w:val="0"/>
          <w:iCs w:val="0"/>
          <w:caps w:val="0"/>
          <w:color w:val="333333"/>
          <w:spacing w:val="0"/>
          <w:sz w:val="22"/>
          <w:szCs w:val="22"/>
          <w:shd w:val="clear" w:fill="FFFFFF"/>
          <w:vertAlign w:val="baseline"/>
        </w:rPr>
        <w:t>元</w:t>
      </w:r>
    </w:p>
    <w:tbl>
      <w:tblPr>
        <w:tblStyle w:val="28"/>
        <w:tblW w:w="96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70"/>
        <w:gridCol w:w="1341"/>
        <w:gridCol w:w="2461"/>
        <w:gridCol w:w="1138"/>
        <w:gridCol w:w="1486"/>
        <w:gridCol w:w="1340"/>
        <w:gridCol w:w="1341"/>
      </w:tblGrid>
      <w:tr w14:paraId="66DAC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99" w:hRule="atLeast"/>
          <w:tblHeader/>
        </w:trPr>
        <w:tc>
          <w:tcPr>
            <w:tcW w:w="5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5F1F73">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80" w:lineRule="exact"/>
              <w:ind w:left="0" w:right="0"/>
              <w:jc w:val="center"/>
              <w:textAlignment w:val="center"/>
              <w:rPr>
                <w:rFonts w:hint="eastAsia" w:ascii="宋体" w:hAnsi="宋体" w:eastAsia="宋体" w:cs="宋体"/>
                <w:b/>
                <w:bCs/>
                <w:sz w:val="22"/>
                <w:szCs w:val="22"/>
              </w:rPr>
            </w:pPr>
            <w:r>
              <w:rPr>
                <w:rFonts w:hint="eastAsia" w:ascii="宋体" w:hAnsi="宋体" w:eastAsia="宋体" w:cs="宋体"/>
                <w:b/>
                <w:bCs/>
                <w:kern w:val="0"/>
                <w:sz w:val="22"/>
                <w:szCs w:val="22"/>
                <w:lang w:val="en-US" w:eastAsia="zh-CN" w:bidi="ar"/>
              </w:rPr>
              <w:t>品目号</w:t>
            </w:r>
          </w:p>
        </w:tc>
        <w:tc>
          <w:tcPr>
            <w:tcW w:w="13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04AAB6">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80" w:lineRule="exact"/>
              <w:ind w:left="0" w:right="0"/>
              <w:jc w:val="center"/>
              <w:textAlignment w:val="center"/>
              <w:rPr>
                <w:rFonts w:hint="eastAsia" w:ascii="宋体" w:hAnsi="宋体" w:eastAsia="宋体" w:cs="宋体"/>
                <w:b/>
                <w:bCs/>
                <w:sz w:val="22"/>
                <w:szCs w:val="22"/>
              </w:rPr>
            </w:pPr>
            <w:r>
              <w:rPr>
                <w:rFonts w:hint="eastAsia" w:ascii="宋体" w:hAnsi="宋体" w:eastAsia="宋体" w:cs="宋体"/>
                <w:b/>
                <w:bCs/>
                <w:kern w:val="0"/>
                <w:sz w:val="22"/>
                <w:szCs w:val="22"/>
                <w:lang w:val="en-US" w:eastAsia="zh-CN" w:bidi="ar"/>
              </w:rPr>
              <w:t>品目名称</w:t>
            </w:r>
          </w:p>
        </w:tc>
        <w:tc>
          <w:tcPr>
            <w:tcW w:w="24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2E76B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80" w:lineRule="exact"/>
              <w:ind w:left="0" w:right="0"/>
              <w:jc w:val="center"/>
              <w:textAlignment w:val="center"/>
              <w:rPr>
                <w:rFonts w:hint="eastAsia" w:ascii="宋体" w:hAnsi="宋体" w:eastAsia="宋体" w:cs="宋体"/>
                <w:b/>
                <w:bCs/>
                <w:sz w:val="22"/>
                <w:szCs w:val="22"/>
              </w:rPr>
            </w:pPr>
            <w:r>
              <w:rPr>
                <w:rFonts w:hint="eastAsia" w:ascii="宋体" w:hAnsi="宋体" w:eastAsia="宋体" w:cs="宋体"/>
                <w:b/>
                <w:bCs/>
                <w:kern w:val="0"/>
                <w:sz w:val="22"/>
                <w:szCs w:val="22"/>
                <w:lang w:val="en-US" w:eastAsia="zh-CN" w:bidi="ar"/>
              </w:rPr>
              <w:t>采购标的</w:t>
            </w:r>
          </w:p>
        </w:tc>
        <w:tc>
          <w:tcPr>
            <w:tcW w:w="11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0AC80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80" w:lineRule="exact"/>
              <w:ind w:left="0" w:right="0"/>
              <w:jc w:val="center"/>
              <w:textAlignment w:val="center"/>
              <w:rPr>
                <w:rFonts w:hint="eastAsia" w:ascii="宋体" w:hAnsi="宋体" w:eastAsia="宋体" w:cs="宋体"/>
                <w:b/>
                <w:bCs/>
                <w:sz w:val="22"/>
                <w:szCs w:val="22"/>
              </w:rPr>
            </w:pPr>
            <w:r>
              <w:rPr>
                <w:rFonts w:hint="eastAsia" w:ascii="宋体" w:hAnsi="宋体" w:eastAsia="宋体" w:cs="宋体"/>
                <w:b/>
                <w:bCs/>
                <w:kern w:val="0"/>
                <w:sz w:val="22"/>
                <w:szCs w:val="22"/>
                <w:lang w:val="en-US" w:eastAsia="zh-CN" w:bidi="ar"/>
              </w:rPr>
              <w:t>数量（单位）</w:t>
            </w:r>
          </w:p>
        </w:tc>
        <w:tc>
          <w:tcPr>
            <w:tcW w:w="14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6A593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80" w:lineRule="exact"/>
              <w:ind w:left="0" w:right="0"/>
              <w:jc w:val="center"/>
              <w:textAlignment w:val="center"/>
              <w:rPr>
                <w:rFonts w:hint="eastAsia" w:ascii="宋体" w:hAnsi="宋体" w:eastAsia="宋体" w:cs="宋体"/>
                <w:b/>
                <w:bCs/>
                <w:sz w:val="22"/>
                <w:szCs w:val="22"/>
              </w:rPr>
            </w:pPr>
            <w:r>
              <w:rPr>
                <w:rFonts w:hint="eastAsia" w:ascii="宋体" w:hAnsi="宋体" w:eastAsia="宋体" w:cs="宋体"/>
                <w:b/>
                <w:bCs/>
                <w:kern w:val="0"/>
                <w:sz w:val="22"/>
                <w:szCs w:val="22"/>
                <w:lang w:val="en-US" w:eastAsia="zh-CN" w:bidi="ar"/>
              </w:rPr>
              <w:t>技术规格、参数及要求</w:t>
            </w:r>
          </w:p>
        </w:tc>
        <w:tc>
          <w:tcPr>
            <w:tcW w:w="13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1ACD1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80" w:lineRule="exact"/>
              <w:ind w:left="0" w:right="0"/>
              <w:jc w:val="center"/>
              <w:textAlignment w:val="center"/>
              <w:rPr>
                <w:rFonts w:hint="eastAsia" w:ascii="宋体" w:hAnsi="宋体" w:eastAsia="宋体" w:cs="宋体"/>
                <w:b/>
                <w:bCs/>
                <w:sz w:val="22"/>
                <w:szCs w:val="22"/>
              </w:rPr>
            </w:pPr>
            <w:r>
              <w:rPr>
                <w:rFonts w:hint="eastAsia" w:ascii="宋体" w:hAnsi="宋体" w:eastAsia="宋体" w:cs="宋体"/>
                <w:b/>
                <w:bCs/>
                <w:kern w:val="0"/>
                <w:sz w:val="22"/>
                <w:szCs w:val="22"/>
                <w:lang w:val="en-US" w:eastAsia="zh-CN" w:bidi="ar"/>
              </w:rPr>
              <w:t>品目预算(元)</w:t>
            </w:r>
          </w:p>
        </w:tc>
        <w:tc>
          <w:tcPr>
            <w:tcW w:w="13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9892D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80" w:lineRule="exact"/>
              <w:ind w:left="0" w:right="0"/>
              <w:jc w:val="center"/>
              <w:textAlignment w:val="center"/>
              <w:rPr>
                <w:rFonts w:hint="eastAsia" w:ascii="宋体" w:hAnsi="宋体" w:eastAsia="宋体" w:cs="宋体"/>
                <w:b/>
                <w:bCs/>
                <w:sz w:val="22"/>
                <w:szCs w:val="22"/>
              </w:rPr>
            </w:pPr>
            <w:r>
              <w:rPr>
                <w:rFonts w:hint="eastAsia" w:ascii="宋体" w:hAnsi="宋体" w:eastAsia="宋体" w:cs="宋体"/>
                <w:b/>
                <w:bCs/>
                <w:kern w:val="0"/>
                <w:sz w:val="22"/>
                <w:szCs w:val="22"/>
                <w:lang w:val="en-US" w:eastAsia="zh-CN" w:bidi="ar"/>
              </w:rPr>
              <w:t>最高限价(元)</w:t>
            </w:r>
          </w:p>
        </w:tc>
      </w:tr>
      <w:tr w14:paraId="18BB2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5"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92C7D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80" w:lineRule="exact"/>
              <w:ind w:left="0" w:right="0"/>
              <w:jc w:val="center"/>
              <w:textAlignment w:val="center"/>
              <w:rPr>
                <w:rFonts w:hint="eastAsia" w:ascii="宋体" w:hAnsi="宋体" w:eastAsia="宋体" w:cs="宋体"/>
                <w:sz w:val="22"/>
                <w:szCs w:val="22"/>
              </w:rPr>
            </w:pPr>
            <w:r>
              <w:rPr>
                <w:rFonts w:hint="eastAsia" w:ascii="宋体" w:hAnsi="宋体" w:eastAsia="宋体" w:cs="宋体"/>
                <w:kern w:val="0"/>
                <w:sz w:val="22"/>
                <w:szCs w:val="22"/>
                <w:lang w:val="en-US" w:eastAsia="zh-CN" w:bidi="ar"/>
              </w:rPr>
              <w:t>1-1</w:t>
            </w:r>
          </w:p>
        </w:tc>
        <w:tc>
          <w:tcPr>
            <w:tcW w:w="13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4D769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80" w:lineRule="exact"/>
              <w:ind w:left="0" w:right="0"/>
              <w:jc w:val="center"/>
              <w:textAlignment w:val="center"/>
              <w:rPr>
                <w:rFonts w:hint="eastAsia" w:ascii="宋体" w:hAnsi="宋体" w:eastAsia="宋体" w:cs="宋体"/>
                <w:sz w:val="22"/>
                <w:szCs w:val="22"/>
              </w:rPr>
            </w:pPr>
            <w:r>
              <w:rPr>
                <w:rFonts w:hint="eastAsia" w:ascii="宋体" w:hAnsi="宋体" w:eastAsia="宋体" w:cs="宋体"/>
                <w:sz w:val="22"/>
                <w:szCs w:val="22"/>
              </w:rPr>
              <w:t>其他服务</w:t>
            </w:r>
          </w:p>
        </w:tc>
        <w:tc>
          <w:tcPr>
            <w:tcW w:w="24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86ED4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80" w:lineRule="exact"/>
              <w:ind w:left="0" w:right="0"/>
              <w:jc w:val="center"/>
              <w:textAlignment w:val="center"/>
              <w:rPr>
                <w:rFonts w:hint="eastAsia" w:ascii="宋体" w:hAnsi="宋体" w:eastAsia="宋体" w:cs="宋体"/>
                <w:sz w:val="22"/>
                <w:szCs w:val="22"/>
              </w:rPr>
            </w:pPr>
            <w:r>
              <w:rPr>
                <w:rFonts w:hint="eastAsia" w:ascii="宋体" w:hAnsi="宋体" w:eastAsia="宋体" w:cs="宋体"/>
                <w:kern w:val="0"/>
                <w:sz w:val="22"/>
                <w:szCs w:val="22"/>
                <w:lang w:val="en-US" w:eastAsia="zh-CN" w:bidi="ar"/>
              </w:rPr>
              <w:t>2025年古城镇集镇环境卫生托管服务项目</w:t>
            </w:r>
          </w:p>
        </w:tc>
        <w:tc>
          <w:tcPr>
            <w:tcW w:w="11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5F1D3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80" w:lineRule="exact"/>
              <w:ind w:left="0" w:right="0"/>
              <w:jc w:val="center"/>
              <w:textAlignment w:val="center"/>
              <w:rPr>
                <w:rFonts w:hint="eastAsia" w:ascii="宋体" w:hAnsi="宋体" w:eastAsia="宋体" w:cs="宋体"/>
                <w:sz w:val="22"/>
                <w:szCs w:val="22"/>
              </w:rPr>
            </w:pPr>
            <w:r>
              <w:rPr>
                <w:rFonts w:hint="eastAsia" w:ascii="宋体" w:hAnsi="宋体" w:eastAsia="宋体" w:cs="宋体"/>
                <w:kern w:val="0"/>
                <w:sz w:val="22"/>
                <w:szCs w:val="22"/>
                <w:lang w:val="en-US" w:eastAsia="zh-CN" w:bidi="ar"/>
              </w:rPr>
              <w:t>1(项)</w:t>
            </w:r>
          </w:p>
        </w:tc>
        <w:tc>
          <w:tcPr>
            <w:tcW w:w="14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245D3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80" w:lineRule="exact"/>
              <w:ind w:left="0" w:right="0"/>
              <w:jc w:val="center"/>
              <w:textAlignment w:val="center"/>
              <w:rPr>
                <w:rFonts w:hint="eastAsia" w:ascii="宋体" w:hAnsi="宋体" w:eastAsia="宋体" w:cs="宋体"/>
                <w:sz w:val="22"/>
                <w:szCs w:val="22"/>
              </w:rPr>
            </w:pPr>
            <w:r>
              <w:rPr>
                <w:rFonts w:hint="eastAsia" w:ascii="宋体" w:hAnsi="宋体" w:eastAsia="宋体" w:cs="宋体"/>
                <w:kern w:val="0"/>
                <w:sz w:val="22"/>
                <w:szCs w:val="22"/>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CBD77E">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right="0"/>
              <w:jc w:val="right"/>
              <w:textAlignment w:val="center"/>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lang w:eastAsia="zh-CN"/>
              </w:rPr>
              <w:t>598192.00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87004D">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right="0"/>
              <w:jc w:val="right"/>
              <w:textAlignment w:val="center"/>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lang w:eastAsia="zh-CN"/>
              </w:rPr>
              <w:t>598192.00</w:t>
            </w:r>
          </w:p>
        </w:tc>
      </w:tr>
    </w:tbl>
    <w:p w14:paraId="790E04B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63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本合同包不接受联合体投标</w:t>
      </w:r>
    </w:p>
    <w:p w14:paraId="5734F55C">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630"/>
        <w:jc w:val="both"/>
        <w:textAlignment w:val="baseline"/>
        <w:rPr>
          <w:rFonts w:hint="default" w:ascii="宋体" w:hAnsi="宋体" w:eastAsia="宋体" w:cs="宋体"/>
          <w:sz w:val="22"/>
          <w:szCs w:val="22"/>
          <w:lang w:val="en-US"/>
        </w:rPr>
      </w:pPr>
      <w:r>
        <w:rPr>
          <w:rFonts w:hint="eastAsia" w:ascii="宋体" w:hAnsi="宋体" w:eastAsia="宋体" w:cs="宋体"/>
          <w:i w:val="0"/>
          <w:iCs w:val="0"/>
          <w:caps w:val="0"/>
          <w:color w:val="333333"/>
          <w:spacing w:val="0"/>
          <w:sz w:val="22"/>
          <w:szCs w:val="22"/>
          <w:shd w:val="clear" w:fill="FFFFFF"/>
          <w:vertAlign w:val="baseline"/>
        </w:rPr>
        <w:t>合同履行期限：</w:t>
      </w:r>
      <w:r>
        <w:rPr>
          <w:rFonts w:hint="eastAsia" w:ascii="宋体" w:hAnsi="宋体" w:eastAsia="宋体" w:cs="宋体"/>
          <w:i w:val="0"/>
          <w:iCs w:val="0"/>
          <w:caps w:val="0"/>
          <w:color w:val="333333"/>
          <w:spacing w:val="0"/>
          <w:sz w:val="22"/>
          <w:szCs w:val="22"/>
          <w:shd w:val="clear" w:fill="FFFFFF"/>
          <w:vertAlign w:val="baseline"/>
          <w:lang w:val="en-US" w:eastAsia="zh-CN"/>
        </w:rPr>
        <w:t>1年</w:t>
      </w:r>
    </w:p>
    <w:p w14:paraId="015629C5">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80" w:lineRule="exact"/>
        <w:ind w:left="0" w:leftChars="0" w:right="0" w:rightChars="0" w:firstLine="663" w:firstLineChars="300"/>
        <w:jc w:val="left"/>
        <w:textAlignment w:val="baseline"/>
        <w:rPr>
          <w:rFonts w:hint="eastAsia" w:ascii="宋体" w:hAnsi="宋体" w:eastAsia="宋体" w:cs="宋体"/>
          <w:b w:val="0"/>
          <w:bCs w:val="0"/>
          <w:sz w:val="22"/>
          <w:szCs w:val="22"/>
        </w:rPr>
      </w:pPr>
      <w:r>
        <w:rPr>
          <w:rStyle w:val="31"/>
          <w:rFonts w:hint="eastAsia" w:ascii="宋体" w:hAnsi="宋体" w:eastAsia="宋体" w:cs="宋体"/>
          <w:b/>
          <w:bCs/>
          <w:i w:val="0"/>
          <w:iCs w:val="0"/>
          <w:caps w:val="0"/>
          <w:color w:val="333333"/>
          <w:spacing w:val="0"/>
          <w:sz w:val="22"/>
          <w:szCs w:val="22"/>
          <w:shd w:val="clear" w:fill="FFFFFF"/>
          <w:vertAlign w:val="baseline"/>
        </w:rPr>
        <w:t>二、申请人的资格要求：</w:t>
      </w:r>
    </w:p>
    <w:p w14:paraId="57F4474B">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1.满足《中华人民共和国政府采购法》第二十二条规定;</w:t>
      </w:r>
    </w:p>
    <w:p w14:paraId="48F16E9D">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2.落实政府采购政策需满足的资格要求：</w:t>
      </w:r>
    </w:p>
    <w:p w14:paraId="64A3C49F">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合同包1(</w:t>
      </w:r>
      <w:r>
        <w:rPr>
          <w:rFonts w:hint="eastAsia" w:ascii="宋体" w:hAnsi="宋体" w:eastAsia="宋体" w:cs="宋体"/>
          <w:i w:val="0"/>
          <w:iCs w:val="0"/>
          <w:caps w:val="0"/>
          <w:color w:val="333333"/>
          <w:spacing w:val="0"/>
          <w:sz w:val="22"/>
          <w:szCs w:val="22"/>
          <w:shd w:val="clear" w:fill="FFFFFF"/>
          <w:vertAlign w:val="baseline"/>
          <w:lang w:eastAsia="zh-CN"/>
        </w:rPr>
        <w:t>2025年古城镇集镇环境卫生托管服务项目</w:t>
      </w:r>
      <w:r>
        <w:rPr>
          <w:rFonts w:hint="eastAsia" w:ascii="宋体" w:hAnsi="宋体" w:eastAsia="宋体" w:cs="宋体"/>
          <w:i w:val="0"/>
          <w:iCs w:val="0"/>
          <w:caps w:val="0"/>
          <w:color w:val="333333"/>
          <w:spacing w:val="0"/>
          <w:sz w:val="22"/>
          <w:szCs w:val="22"/>
          <w:shd w:val="clear" w:fill="FFFFFF"/>
          <w:vertAlign w:val="baseline"/>
        </w:rPr>
        <w:t>)落实政府采购政策需满足的资格要求如下:</w:t>
      </w:r>
    </w:p>
    <w:p w14:paraId="7903F40E">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①、《政府采购促进中小企业发展管理办法》（财库〔2020〕46号）； </w:t>
      </w:r>
    </w:p>
    <w:p w14:paraId="69BAF496">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②、《三部门联合发布关于促进残疾人就业政府采购政策的通知》（财库[2017] 141号）； </w:t>
      </w:r>
    </w:p>
    <w:p w14:paraId="448B1BDF">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③、《财政部司法部关于政府采购支持监狱企业发展有关问题的通知》（财库〔2014〕68号）；</w:t>
      </w:r>
    </w:p>
    <w:p w14:paraId="578AE3E4">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④、《国务院办公厅关于建立政府强制采购节能产品制度的通知》（国办发[2007]51号）； </w:t>
      </w:r>
    </w:p>
    <w:p w14:paraId="385D33F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⑤、《环境标志产品政府采购实施的意见》（财库[2006]90号）； </w:t>
      </w:r>
    </w:p>
    <w:p w14:paraId="30E298B7">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⑥、《节能产品政府采购实施意见》（财库[2004]185号）；</w:t>
      </w:r>
    </w:p>
    <w:p w14:paraId="5FDD6CC4">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⑦、《财政部发展改革委生态环境部市场监管总局关于调整优化节能产品、环境标志产品政府采购执行机制的通知》（财库〔2019〕9号）；</w:t>
      </w:r>
    </w:p>
    <w:p w14:paraId="16FD4B27">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⑧、《陕西省中小企业政府采购信用融资办法》（陕财办采〔2018〕23号）；</w:t>
      </w:r>
    </w:p>
    <w:p w14:paraId="31512BB3">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⑨、《关于进一步加大政府采购支持中小企业力度的通知》（财库〔2022〕19号）；</w:t>
      </w:r>
    </w:p>
    <w:p w14:paraId="5BCEB804">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⑩、 落实其它相关政策。</w:t>
      </w:r>
    </w:p>
    <w:p w14:paraId="2ED924C0">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3.本项目的特定资格要求：</w:t>
      </w:r>
    </w:p>
    <w:p w14:paraId="3E3FFF24">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合同包1(</w:t>
      </w:r>
      <w:r>
        <w:rPr>
          <w:rFonts w:hint="eastAsia" w:ascii="宋体" w:hAnsi="宋体" w:eastAsia="宋体" w:cs="宋体"/>
          <w:i w:val="0"/>
          <w:iCs w:val="0"/>
          <w:caps w:val="0"/>
          <w:color w:val="333333"/>
          <w:spacing w:val="0"/>
          <w:sz w:val="22"/>
          <w:szCs w:val="22"/>
          <w:shd w:val="clear" w:fill="FFFFFF"/>
          <w:vertAlign w:val="baseline"/>
          <w:lang w:eastAsia="zh-CN"/>
        </w:rPr>
        <w:t>2025年古城镇集镇环境卫生托管服务项目</w:t>
      </w:r>
      <w:r>
        <w:rPr>
          <w:rFonts w:hint="eastAsia" w:ascii="宋体" w:hAnsi="宋体" w:eastAsia="宋体" w:cs="宋体"/>
          <w:i w:val="0"/>
          <w:iCs w:val="0"/>
          <w:caps w:val="0"/>
          <w:color w:val="333333"/>
          <w:spacing w:val="0"/>
          <w:sz w:val="22"/>
          <w:szCs w:val="22"/>
          <w:shd w:val="clear" w:fill="FFFFFF"/>
          <w:vertAlign w:val="baseline"/>
        </w:rPr>
        <w:t>)特定资格要求如下:</w:t>
      </w:r>
    </w:p>
    <w:p w14:paraId="6C00C970">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①、供应商为具有独立承担民事责任能力的法人、其他组织或自然人。企业法人应提供合法有效的统一社会信用代码的营业执照（附营业执照的202</w:t>
      </w:r>
      <w:r>
        <w:rPr>
          <w:rFonts w:hint="eastAsia" w:ascii="宋体" w:hAnsi="宋体" w:eastAsia="宋体" w:cs="宋体"/>
          <w:i w:val="0"/>
          <w:iCs w:val="0"/>
          <w:caps w:val="0"/>
          <w:color w:val="333333"/>
          <w:spacing w:val="0"/>
          <w:sz w:val="22"/>
          <w:szCs w:val="22"/>
          <w:shd w:val="clear" w:fill="FFFFFF"/>
          <w:vertAlign w:val="baseline"/>
          <w:lang w:val="en-US" w:eastAsia="zh-CN"/>
        </w:rPr>
        <w:t>4</w:t>
      </w:r>
      <w:r>
        <w:rPr>
          <w:rFonts w:hint="eastAsia" w:ascii="宋体" w:hAnsi="宋体" w:eastAsia="宋体" w:cs="宋体"/>
          <w:i w:val="0"/>
          <w:iCs w:val="0"/>
          <w:caps w:val="0"/>
          <w:color w:val="333333"/>
          <w:spacing w:val="0"/>
          <w:sz w:val="22"/>
          <w:szCs w:val="22"/>
          <w:shd w:val="clear" w:fill="FFFFFF"/>
          <w:vertAlign w:val="baseline"/>
        </w:rPr>
        <w:t>年企业年度报告书）；其他组织应提供合法登记证明文件；自然人应提供身份证；</w:t>
      </w:r>
    </w:p>
    <w:p w14:paraId="5D1282BC">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②、财务状况报告：财务状况良好，提供202</w:t>
      </w:r>
      <w:r>
        <w:rPr>
          <w:rFonts w:hint="eastAsia" w:ascii="宋体" w:hAnsi="宋体" w:eastAsia="宋体" w:cs="宋体"/>
          <w:i w:val="0"/>
          <w:iCs w:val="0"/>
          <w:caps w:val="0"/>
          <w:color w:val="333333"/>
          <w:spacing w:val="0"/>
          <w:sz w:val="22"/>
          <w:szCs w:val="22"/>
          <w:shd w:val="clear" w:fill="FFFFFF"/>
          <w:vertAlign w:val="baseline"/>
          <w:lang w:val="en-US" w:eastAsia="zh-CN"/>
        </w:rPr>
        <w:t>4</w:t>
      </w:r>
      <w:r>
        <w:rPr>
          <w:rFonts w:hint="eastAsia" w:ascii="宋体" w:hAnsi="宋体" w:eastAsia="宋体" w:cs="宋体"/>
          <w:i w:val="0"/>
          <w:iCs w:val="0"/>
          <w:caps w:val="0"/>
          <w:color w:val="333333"/>
          <w:spacing w:val="0"/>
          <w:sz w:val="22"/>
          <w:szCs w:val="22"/>
          <w:shd w:val="clear" w:fill="FFFFFF"/>
          <w:vertAlign w:val="baseline"/>
        </w:rPr>
        <w:t>年度财务审计报告（公司成立不足一年的需提供银行出具的资信证明及基本账号开户许可证或开户银行出具的基本存款账户信息表）； </w:t>
      </w:r>
    </w:p>
    <w:p w14:paraId="6EBDF1B6">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③、税收缴纳证明：提供202</w:t>
      </w:r>
      <w:r>
        <w:rPr>
          <w:rFonts w:hint="eastAsia" w:ascii="宋体" w:hAnsi="宋体" w:eastAsia="宋体" w:cs="宋体"/>
          <w:i w:val="0"/>
          <w:iCs w:val="0"/>
          <w:caps w:val="0"/>
          <w:color w:val="333333"/>
          <w:spacing w:val="0"/>
          <w:sz w:val="22"/>
          <w:szCs w:val="22"/>
          <w:shd w:val="clear" w:fill="FFFFFF"/>
          <w:vertAlign w:val="baseline"/>
          <w:lang w:val="en-US" w:eastAsia="zh-CN"/>
        </w:rPr>
        <w:t>5</w:t>
      </w:r>
      <w:r>
        <w:rPr>
          <w:rFonts w:hint="eastAsia" w:ascii="宋体" w:hAnsi="宋体" w:eastAsia="宋体" w:cs="宋体"/>
          <w:i w:val="0"/>
          <w:iCs w:val="0"/>
          <w:caps w:val="0"/>
          <w:color w:val="333333"/>
          <w:spacing w:val="0"/>
          <w:sz w:val="22"/>
          <w:szCs w:val="22"/>
          <w:shd w:val="clear" w:fill="FFFFFF"/>
          <w:vertAlign w:val="baseline"/>
        </w:rPr>
        <w:t>年1月1日至投标截止时间已缴纳的至少一个月的纳税证明或完税证明，依法免税的单位应提供相关证明材料； </w:t>
      </w:r>
    </w:p>
    <w:p w14:paraId="0A25E29D">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④、社会保障资金缴纳证明：提供202</w:t>
      </w:r>
      <w:r>
        <w:rPr>
          <w:rFonts w:hint="eastAsia" w:ascii="宋体" w:hAnsi="宋体" w:eastAsia="宋体" w:cs="宋体"/>
          <w:i w:val="0"/>
          <w:iCs w:val="0"/>
          <w:caps w:val="0"/>
          <w:color w:val="333333"/>
          <w:spacing w:val="0"/>
          <w:sz w:val="22"/>
          <w:szCs w:val="22"/>
          <w:shd w:val="clear" w:fill="FFFFFF"/>
          <w:vertAlign w:val="baseline"/>
          <w:lang w:val="en-US" w:eastAsia="zh-CN"/>
        </w:rPr>
        <w:t>5</w:t>
      </w:r>
      <w:r>
        <w:rPr>
          <w:rFonts w:hint="eastAsia" w:ascii="宋体" w:hAnsi="宋体" w:eastAsia="宋体" w:cs="宋体"/>
          <w:i w:val="0"/>
          <w:iCs w:val="0"/>
          <w:caps w:val="0"/>
          <w:color w:val="333333"/>
          <w:spacing w:val="0"/>
          <w:sz w:val="22"/>
          <w:szCs w:val="22"/>
          <w:shd w:val="clear" w:fill="FFFFFF"/>
          <w:vertAlign w:val="baseline"/>
        </w:rPr>
        <w:t>年1月1日至投标截止时间已缴纳的至少一个月的社会保障资金缴存单据或社保机构开具的社会保险参保缴费情况证明。依法不需要缴纳社会保障资金的供应商应提供相关文件证明。 </w:t>
      </w:r>
    </w:p>
    <w:p w14:paraId="745F92BF">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⑤、信誉要求：供应商在中国政府采购网（www.ccgp.gov.cn）中未被列入政府采购严重违法失信行为记录名单；供应商、法定代表人在“信用中国”网站（https://www.creditchina.gov.cn/）中未被列入失信被执行人名单，投标人提供企业完整信用报告，供应商、法定代表人提供网页查询截图加盖企业原色印章（未被列入失信被执行人名单截图在其“中国执行信息公开网”网站（http://zxgk.court.gov.cn）中全国范围内查询，截图及报告生成时间段为</w:t>
      </w:r>
      <w:r>
        <w:rPr>
          <w:rFonts w:hint="eastAsia" w:ascii="宋体" w:hAnsi="宋体" w:eastAsia="宋体" w:cs="宋体"/>
          <w:i w:val="0"/>
          <w:iCs w:val="0"/>
          <w:caps w:val="0"/>
          <w:color w:val="333333"/>
          <w:spacing w:val="0"/>
          <w:sz w:val="22"/>
          <w:szCs w:val="22"/>
          <w:shd w:val="clear" w:fill="FFFFFF"/>
          <w:vertAlign w:val="baseline"/>
          <w:lang w:val="en-US" w:eastAsia="zh-CN"/>
        </w:rPr>
        <w:t>磋商</w:t>
      </w:r>
      <w:r>
        <w:rPr>
          <w:rFonts w:hint="eastAsia" w:ascii="宋体" w:hAnsi="宋体" w:eastAsia="宋体" w:cs="宋体"/>
          <w:i w:val="0"/>
          <w:iCs w:val="0"/>
          <w:caps w:val="0"/>
          <w:color w:val="333333"/>
          <w:spacing w:val="0"/>
          <w:sz w:val="22"/>
          <w:szCs w:val="22"/>
          <w:shd w:val="clear" w:fill="FFFFFF"/>
          <w:vertAlign w:val="baseline"/>
        </w:rPr>
        <w:t>文件发出至递交</w:t>
      </w:r>
      <w:r>
        <w:rPr>
          <w:rFonts w:hint="eastAsia" w:ascii="宋体" w:hAnsi="宋体" w:eastAsia="宋体" w:cs="宋体"/>
          <w:i w:val="0"/>
          <w:iCs w:val="0"/>
          <w:caps w:val="0"/>
          <w:color w:val="333333"/>
          <w:spacing w:val="0"/>
          <w:sz w:val="22"/>
          <w:szCs w:val="22"/>
          <w:shd w:val="clear" w:fill="FFFFFF"/>
          <w:vertAlign w:val="baseline"/>
          <w:lang w:val="en-US" w:eastAsia="zh-CN"/>
        </w:rPr>
        <w:t>响应</w:t>
      </w:r>
      <w:r>
        <w:rPr>
          <w:rFonts w:hint="eastAsia" w:ascii="宋体" w:hAnsi="宋体" w:eastAsia="宋体" w:cs="宋体"/>
          <w:i w:val="0"/>
          <w:iCs w:val="0"/>
          <w:caps w:val="0"/>
          <w:color w:val="333333"/>
          <w:spacing w:val="0"/>
          <w:sz w:val="22"/>
          <w:szCs w:val="22"/>
          <w:shd w:val="clear" w:fill="FFFFFF"/>
          <w:vertAlign w:val="baseline"/>
        </w:rPr>
        <w:t>文件截止时间内）。 </w:t>
      </w:r>
    </w:p>
    <w:p w14:paraId="7C32955A">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⑥、书面声明：参加本次政府采购活动前三年内在经营活动中没有重大违法记录的声明函； </w:t>
      </w:r>
    </w:p>
    <w:p w14:paraId="1269F45D">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⑦、提供榆林市政府采购服务类项目供应商信用承诺书及信用中国（陕西榆林）主动承诺网页截图； </w:t>
      </w:r>
    </w:p>
    <w:p w14:paraId="4A18C242">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⑧、</w:t>
      </w:r>
      <w:r>
        <w:rPr>
          <w:rFonts w:hint="eastAsia" w:ascii="宋体" w:hAnsi="宋体" w:eastAsia="宋体" w:cs="宋体"/>
          <w:i w:val="0"/>
          <w:iCs w:val="0"/>
          <w:caps w:val="0"/>
          <w:color w:val="333333"/>
          <w:spacing w:val="0"/>
          <w:sz w:val="22"/>
          <w:szCs w:val="22"/>
          <w:shd w:val="clear" w:fill="FFFFFF"/>
          <w:vertAlign w:val="baseline"/>
          <w:lang w:val="en-US" w:eastAsia="zh-CN"/>
        </w:rPr>
        <w:t>磋商</w:t>
      </w:r>
      <w:r>
        <w:rPr>
          <w:rFonts w:hint="eastAsia" w:ascii="宋体" w:hAnsi="宋体" w:eastAsia="宋体" w:cs="宋体"/>
          <w:i w:val="0"/>
          <w:iCs w:val="0"/>
          <w:caps w:val="0"/>
          <w:color w:val="333333"/>
          <w:spacing w:val="0"/>
          <w:sz w:val="22"/>
          <w:szCs w:val="22"/>
          <w:shd w:val="clear" w:fill="FFFFFF"/>
          <w:vertAlign w:val="baseline"/>
        </w:rPr>
        <w:t>保证金：用投标信用承诺书代替（提供投标信用承诺书及信用中国（陕西榆林）主动承诺网页截图）； </w:t>
      </w:r>
    </w:p>
    <w:p w14:paraId="00E02A67">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⑨、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1A3C20D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2"/>
          <w:szCs w:val="22"/>
        </w:rPr>
        <w:t>⑩</w:t>
      </w:r>
      <w:r>
        <w:rPr>
          <w:rFonts w:hint="eastAsia" w:ascii="宋体" w:hAnsi="宋体" w:eastAsia="宋体" w:cs="宋体"/>
          <w:color w:val="auto"/>
          <w:sz w:val="22"/>
          <w:szCs w:val="22"/>
          <w:lang w:eastAsia="zh-CN"/>
        </w:rPr>
        <w:t>、本项目不接受联合体磋商，单位负责人为同一人或者存在直接控股、管理关系的不同供应商，不得同时参加本项目投标活动，提供《供应商企业关系关联承诺书》。</w:t>
      </w:r>
    </w:p>
    <w:p w14:paraId="4958F8B3">
      <w:pPr>
        <w:keepNext w:val="0"/>
        <w:keepLines w:val="0"/>
        <w:pageBreakBefore w:val="0"/>
        <w:widowControl w:val="0"/>
        <w:kinsoku/>
        <w:wordWrap/>
        <w:overflowPunct/>
        <w:topLinePunct w:val="0"/>
        <w:autoSpaceDE/>
        <w:autoSpaceDN/>
        <w:bidi w:val="0"/>
        <w:adjustRightInd/>
        <w:snapToGrid/>
        <w:spacing w:line="360" w:lineRule="auto"/>
        <w:ind w:firstLine="221" w:firstLineChars="100"/>
        <w:textAlignment w:val="auto"/>
        <w:rPr>
          <w:rFonts w:hint="eastAsia" w:ascii="宋体" w:hAnsi="宋体" w:eastAsia="宋体" w:cs="宋体"/>
          <w:b w:val="0"/>
          <w:bCs w:val="0"/>
          <w:sz w:val="22"/>
          <w:szCs w:val="22"/>
        </w:rPr>
      </w:pPr>
      <w:r>
        <w:rPr>
          <w:rStyle w:val="31"/>
          <w:rFonts w:hint="eastAsia" w:ascii="宋体" w:hAnsi="宋体" w:eastAsia="宋体" w:cs="宋体"/>
          <w:b/>
          <w:bCs/>
          <w:i w:val="0"/>
          <w:iCs w:val="0"/>
          <w:caps w:val="0"/>
          <w:color w:val="333333"/>
          <w:spacing w:val="0"/>
          <w:sz w:val="22"/>
          <w:szCs w:val="22"/>
          <w:shd w:val="clear" w:fill="FFFFFF"/>
          <w:vertAlign w:val="baseline"/>
        </w:rPr>
        <w:t>三、获取采购文件</w:t>
      </w:r>
    </w:p>
    <w:p w14:paraId="43F4D9E8">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时间：</w:t>
      </w:r>
      <w:r>
        <w:rPr>
          <w:rFonts w:hint="eastAsia" w:ascii="宋体" w:hAnsi="宋体" w:eastAsia="宋体" w:cs="宋体"/>
          <w:color w:val="auto"/>
          <w:kern w:val="2"/>
          <w:sz w:val="22"/>
          <w:szCs w:val="22"/>
          <w:lang w:val="en-US" w:eastAsia="zh-CN" w:bidi="ar-SA"/>
        </w:rPr>
        <w:t>2025年09月18日至2025年09月24日</w:t>
      </w:r>
      <w:r>
        <w:rPr>
          <w:rFonts w:hint="eastAsia" w:ascii="宋体" w:hAnsi="宋体" w:eastAsia="宋体" w:cs="宋体"/>
          <w:i w:val="0"/>
          <w:iCs w:val="0"/>
          <w:caps w:val="0"/>
          <w:color w:val="333333"/>
          <w:spacing w:val="0"/>
          <w:sz w:val="22"/>
          <w:szCs w:val="22"/>
          <w:shd w:val="clear" w:fill="FFFFFF"/>
          <w:vertAlign w:val="baseline"/>
        </w:rPr>
        <w:t>，每天上午</w:t>
      </w:r>
      <w:r>
        <w:rPr>
          <w:rFonts w:hint="eastAsia" w:ascii="宋体" w:hAnsi="宋体" w:eastAsia="宋体" w:cs="宋体"/>
          <w:i w:val="0"/>
          <w:iCs w:val="0"/>
          <w:caps w:val="0"/>
          <w:color w:val="333333"/>
          <w:spacing w:val="0"/>
          <w:sz w:val="22"/>
          <w:szCs w:val="22"/>
          <w:shd w:val="clear" w:fill="FFFFFF"/>
          <w:vertAlign w:val="baseline"/>
          <w:lang w:val="en-US" w:eastAsia="zh-CN"/>
        </w:rPr>
        <w:t>9</w:t>
      </w:r>
      <w:r>
        <w:rPr>
          <w:rFonts w:hint="eastAsia" w:ascii="宋体" w:hAnsi="宋体" w:eastAsia="宋体" w:cs="宋体"/>
          <w:i w:val="0"/>
          <w:iCs w:val="0"/>
          <w:caps w:val="0"/>
          <w:color w:val="333333"/>
          <w:spacing w:val="0"/>
          <w:sz w:val="22"/>
          <w:szCs w:val="22"/>
          <w:shd w:val="clear" w:fill="FFFFFF"/>
          <w:vertAlign w:val="baseline"/>
        </w:rPr>
        <w:t>:</w:t>
      </w:r>
      <w:r>
        <w:rPr>
          <w:rFonts w:hint="eastAsia" w:ascii="宋体" w:hAnsi="宋体" w:eastAsia="宋体" w:cs="宋体"/>
          <w:i w:val="0"/>
          <w:iCs w:val="0"/>
          <w:caps w:val="0"/>
          <w:color w:val="333333"/>
          <w:spacing w:val="0"/>
          <w:sz w:val="22"/>
          <w:szCs w:val="22"/>
          <w:shd w:val="clear" w:fill="FFFFFF"/>
          <w:vertAlign w:val="baseline"/>
          <w:lang w:val="en-US" w:eastAsia="zh-CN"/>
        </w:rPr>
        <w:t>0</w:t>
      </w:r>
      <w:r>
        <w:rPr>
          <w:rFonts w:hint="eastAsia" w:ascii="宋体" w:hAnsi="宋体" w:eastAsia="宋体" w:cs="宋体"/>
          <w:i w:val="0"/>
          <w:iCs w:val="0"/>
          <w:caps w:val="0"/>
          <w:color w:val="333333"/>
          <w:spacing w:val="0"/>
          <w:sz w:val="22"/>
          <w:szCs w:val="22"/>
          <w:shd w:val="clear" w:fill="FFFFFF"/>
          <w:vertAlign w:val="baseline"/>
        </w:rPr>
        <w:t>0:00至1</w:t>
      </w:r>
      <w:r>
        <w:rPr>
          <w:rFonts w:hint="eastAsia" w:ascii="宋体" w:hAnsi="宋体" w:eastAsia="宋体" w:cs="宋体"/>
          <w:i w:val="0"/>
          <w:iCs w:val="0"/>
          <w:caps w:val="0"/>
          <w:color w:val="333333"/>
          <w:spacing w:val="0"/>
          <w:sz w:val="22"/>
          <w:szCs w:val="22"/>
          <w:shd w:val="clear" w:fill="FFFFFF"/>
          <w:vertAlign w:val="baseline"/>
          <w:lang w:val="en-US" w:eastAsia="zh-CN"/>
        </w:rPr>
        <w:t>2</w:t>
      </w:r>
      <w:r>
        <w:rPr>
          <w:rFonts w:hint="eastAsia" w:ascii="宋体" w:hAnsi="宋体" w:eastAsia="宋体" w:cs="宋体"/>
          <w:i w:val="0"/>
          <w:iCs w:val="0"/>
          <w:caps w:val="0"/>
          <w:color w:val="333333"/>
          <w:spacing w:val="0"/>
          <w:sz w:val="22"/>
          <w:szCs w:val="22"/>
          <w:shd w:val="clear" w:fill="FFFFFF"/>
          <w:vertAlign w:val="baseline"/>
        </w:rPr>
        <w:t>:</w:t>
      </w:r>
      <w:r>
        <w:rPr>
          <w:rFonts w:hint="eastAsia" w:ascii="宋体" w:hAnsi="宋体" w:eastAsia="宋体" w:cs="宋体"/>
          <w:i w:val="0"/>
          <w:iCs w:val="0"/>
          <w:caps w:val="0"/>
          <w:color w:val="333333"/>
          <w:spacing w:val="0"/>
          <w:sz w:val="22"/>
          <w:szCs w:val="22"/>
          <w:shd w:val="clear" w:fill="FFFFFF"/>
          <w:vertAlign w:val="baseline"/>
          <w:lang w:val="en-US" w:eastAsia="zh-CN"/>
        </w:rPr>
        <w:t>00</w:t>
      </w:r>
      <w:r>
        <w:rPr>
          <w:rFonts w:hint="eastAsia" w:ascii="宋体" w:hAnsi="宋体" w:eastAsia="宋体" w:cs="宋体"/>
          <w:i w:val="0"/>
          <w:iCs w:val="0"/>
          <w:caps w:val="0"/>
          <w:color w:val="333333"/>
          <w:spacing w:val="0"/>
          <w:sz w:val="22"/>
          <w:szCs w:val="22"/>
          <w:shd w:val="clear" w:fill="FFFFFF"/>
          <w:vertAlign w:val="baseline"/>
        </w:rPr>
        <w:t>:00，下午15:00:00至18:00:00（北京时间）</w:t>
      </w:r>
    </w:p>
    <w:p w14:paraId="3EE51A70">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途径：登录全国公共资源交易中心平台（陕西省）使用CA锁报名后自行下载</w:t>
      </w:r>
    </w:p>
    <w:p w14:paraId="333F4440">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方式：在线获取</w:t>
      </w:r>
    </w:p>
    <w:p w14:paraId="47881EB1">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售价：0元</w:t>
      </w:r>
    </w:p>
    <w:p w14:paraId="5E19397C">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80" w:lineRule="exact"/>
        <w:ind w:left="0" w:leftChars="0" w:right="0" w:rightChars="0" w:firstLine="221" w:firstLineChars="100"/>
        <w:jc w:val="left"/>
        <w:textAlignment w:val="baseline"/>
        <w:rPr>
          <w:rFonts w:hint="eastAsia" w:ascii="宋体" w:hAnsi="宋体" w:eastAsia="宋体" w:cs="宋体"/>
          <w:b w:val="0"/>
          <w:bCs w:val="0"/>
          <w:sz w:val="22"/>
          <w:szCs w:val="22"/>
        </w:rPr>
      </w:pPr>
      <w:r>
        <w:rPr>
          <w:rStyle w:val="31"/>
          <w:rFonts w:hint="eastAsia" w:ascii="宋体" w:hAnsi="宋体" w:eastAsia="宋体" w:cs="宋体"/>
          <w:b/>
          <w:bCs/>
          <w:i w:val="0"/>
          <w:iCs w:val="0"/>
          <w:caps w:val="0"/>
          <w:color w:val="333333"/>
          <w:spacing w:val="0"/>
          <w:sz w:val="22"/>
          <w:szCs w:val="22"/>
          <w:shd w:val="clear" w:fill="FFFFFF"/>
          <w:vertAlign w:val="baseline"/>
        </w:rPr>
        <w:t>四、响应文件提交</w:t>
      </w:r>
    </w:p>
    <w:p w14:paraId="6EAC8F09">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截止时间</w:t>
      </w:r>
      <w:r>
        <w:rPr>
          <w:rFonts w:hint="eastAsia" w:ascii="宋体" w:hAnsi="宋体" w:eastAsia="宋体" w:cs="宋体"/>
          <w:color w:val="auto"/>
          <w:kern w:val="2"/>
          <w:sz w:val="22"/>
          <w:szCs w:val="22"/>
          <w:lang w:val="en-US" w:eastAsia="zh-CN" w:bidi="ar-SA"/>
        </w:rPr>
        <w:t>：2025年09月29日 10时00分00秒</w:t>
      </w:r>
      <w:r>
        <w:rPr>
          <w:rFonts w:hint="eastAsia" w:ascii="宋体" w:hAnsi="宋体" w:eastAsia="宋体" w:cs="宋体"/>
          <w:i w:val="0"/>
          <w:iCs w:val="0"/>
          <w:caps w:val="0"/>
          <w:color w:val="333333"/>
          <w:spacing w:val="0"/>
          <w:sz w:val="22"/>
          <w:szCs w:val="22"/>
          <w:shd w:val="clear" w:fill="FFFFFF"/>
          <w:vertAlign w:val="baseline"/>
        </w:rPr>
        <w:t> （北京时间）</w:t>
      </w:r>
    </w:p>
    <w:p w14:paraId="127AED97">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lang w:eastAsia="zh-CN"/>
        </w:rPr>
      </w:pPr>
      <w:r>
        <w:rPr>
          <w:rFonts w:hint="eastAsia" w:ascii="宋体" w:hAnsi="宋体" w:eastAsia="宋体" w:cs="宋体"/>
          <w:i w:val="0"/>
          <w:iCs w:val="0"/>
          <w:caps w:val="0"/>
          <w:color w:val="333333"/>
          <w:spacing w:val="0"/>
          <w:sz w:val="22"/>
          <w:szCs w:val="22"/>
          <w:shd w:val="clear" w:fill="FFFFFF"/>
          <w:vertAlign w:val="baseline"/>
        </w:rPr>
        <w:t>地点：</w:t>
      </w:r>
      <w:r>
        <w:rPr>
          <w:rFonts w:hint="eastAsia" w:ascii="宋体" w:hAnsi="宋体" w:eastAsia="宋体" w:cs="宋体"/>
          <w:i w:val="0"/>
          <w:iCs w:val="0"/>
          <w:caps w:val="0"/>
          <w:color w:val="333333"/>
          <w:spacing w:val="0"/>
          <w:sz w:val="22"/>
          <w:szCs w:val="22"/>
          <w:shd w:val="clear" w:fill="FFFFFF"/>
          <w:vertAlign w:val="baseline"/>
          <w:lang w:eastAsia="zh-CN"/>
        </w:rPr>
        <w:t>陕西省榆林市府谷县经济适用房一期2号楼西商铺黄河文苑</w:t>
      </w:r>
    </w:p>
    <w:p w14:paraId="760F330F">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80" w:lineRule="exact"/>
        <w:ind w:left="0" w:leftChars="0" w:right="0" w:rightChars="0" w:firstLine="221" w:firstLineChars="100"/>
        <w:jc w:val="left"/>
        <w:textAlignment w:val="baseline"/>
        <w:rPr>
          <w:rFonts w:hint="eastAsia" w:ascii="宋体" w:hAnsi="宋体" w:eastAsia="宋体" w:cs="宋体"/>
          <w:b w:val="0"/>
          <w:bCs w:val="0"/>
          <w:sz w:val="22"/>
          <w:szCs w:val="22"/>
        </w:rPr>
      </w:pPr>
      <w:r>
        <w:rPr>
          <w:rStyle w:val="31"/>
          <w:rFonts w:hint="eastAsia" w:ascii="宋体" w:hAnsi="宋体" w:eastAsia="宋体" w:cs="宋体"/>
          <w:b/>
          <w:bCs/>
          <w:i w:val="0"/>
          <w:iCs w:val="0"/>
          <w:caps w:val="0"/>
          <w:color w:val="333333"/>
          <w:spacing w:val="0"/>
          <w:sz w:val="22"/>
          <w:szCs w:val="22"/>
          <w:shd w:val="clear" w:fill="FFFFFF"/>
          <w:vertAlign w:val="baseline"/>
        </w:rPr>
        <w:t>五、开启</w:t>
      </w:r>
    </w:p>
    <w:p w14:paraId="779E5B92">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时间：</w:t>
      </w:r>
      <w:r>
        <w:rPr>
          <w:rFonts w:hint="eastAsia" w:ascii="宋体" w:hAnsi="宋体" w:eastAsia="宋体" w:cs="宋体"/>
          <w:color w:val="auto"/>
          <w:kern w:val="2"/>
          <w:sz w:val="22"/>
          <w:szCs w:val="22"/>
          <w:lang w:val="en-US" w:eastAsia="zh-CN" w:bidi="ar-SA"/>
        </w:rPr>
        <w:t>2025年09月29日 10时00分00秒 </w:t>
      </w:r>
      <w:r>
        <w:rPr>
          <w:rFonts w:hint="eastAsia" w:ascii="宋体" w:hAnsi="宋体" w:eastAsia="宋体" w:cs="宋体"/>
          <w:i w:val="0"/>
          <w:iCs w:val="0"/>
          <w:caps w:val="0"/>
          <w:color w:val="333333"/>
          <w:spacing w:val="0"/>
          <w:sz w:val="22"/>
          <w:szCs w:val="22"/>
          <w:shd w:val="clear" w:fill="FFFFFF"/>
          <w:vertAlign w:val="baseline"/>
        </w:rPr>
        <w:t>（北京时间）</w:t>
      </w:r>
    </w:p>
    <w:p w14:paraId="1A7BB220">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lang w:eastAsia="zh-CN"/>
        </w:rPr>
      </w:pPr>
      <w:r>
        <w:rPr>
          <w:rFonts w:hint="eastAsia" w:ascii="宋体" w:hAnsi="宋体" w:eastAsia="宋体" w:cs="宋体"/>
          <w:i w:val="0"/>
          <w:iCs w:val="0"/>
          <w:caps w:val="0"/>
          <w:color w:val="333333"/>
          <w:spacing w:val="0"/>
          <w:sz w:val="22"/>
          <w:szCs w:val="22"/>
          <w:shd w:val="clear" w:fill="FFFFFF"/>
          <w:vertAlign w:val="baseline"/>
        </w:rPr>
        <w:t>地点：</w:t>
      </w:r>
      <w:r>
        <w:rPr>
          <w:rFonts w:hint="eastAsia" w:ascii="宋体" w:hAnsi="宋体" w:eastAsia="宋体" w:cs="宋体"/>
          <w:i w:val="0"/>
          <w:iCs w:val="0"/>
          <w:caps w:val="0"/>
          <w:color w:val="333333"/>
          <w:spacing w:val="0"/>
          <w:sz w:val="22"/>
          <w:szCs w:val="22"/>
          <w:shd w:val="clear" w:fill="FFFFFF"/>
          <w:vertAlign w:val="baseline"/>
          <w:lang w:eastAsia="zh-CN"/>
        </w:rPr>
        <w:t>陕西省榆林市府谷县经济适用房一期2号楼西商铺黄河文苑</w:t>
      </w:r>
    </w:p>
    <w:p w14:paraId="175E2928">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80" w:lineRule="exact"/>
        <w:ind w:left="0" w:leftChars="0" w:right="0" w:rightChars="0" w:firstLine="442" w:firstLineChars="200"/>
        <w:jc w:val="left"/>
        <w:textAlignment w:val="baseline"/>
        <w:rPr>
          <w:rFonts w:hint="eastAsia" w:ascii="宋体" w:hAnsi="宋体" w:eastAsia="宋体" w:cs="宋体"/>
          <w:b w:val="0"/>
          <w:bCs w:val="0"/>
          <w:sz w:val="22"/>
          <w:szCs w:val="22"/>
        </w:rPr>
      </w:pPr>
      <w:r>
        <w:rPr>
          <w:rStyle w:val="31"/>
          <w:rFonts w:hint="eastAsia" w:ascii="宋体" w:hAnsi="宋体" w:eastAsia="宋体" w:cs="宋体"/>
          <w:b/>
          <w:bCs/>
          <w:i w:val="0"/>
          <w:iCs w:val="0"/>
          <w:caps w:val="0"/>
          <w:color w:val="333333"/>
          <w:spacing w:val="0"/>
          <w:sz w:val="22"/>
          <w:szCs w:val="22"/>
          <w:shd w:val="clear" w:fill="FFFFFF"/>
          <w:vertAlign w:val="baseline"/>
        </w:rPr>
        <w:t>六、公告期限</w:t>
      </w:r>
    </w:p>
    <w:p w14:paraId="0E7DFAE8">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自本公告发布之日起</w:t>
      </w:r>
      <w:r>
        <w:rPr>
          <w:rFonts w:hint="eastAsia" w:ascii="宋体" w:hAnsi="宋体" w:eastAsia="宋体" w:cs="宋体"/>
          <w:i w:val="0"/>
          <w:iCs w:val="0"/>
          <w:caps w:val="0"/>
          <w:color w:val="333333"/>
          <w:spacing w:val="0"/>
          <w:sz w:val="22"/>
          <w:szCs w:val="22"/>
          <w:shd w:val="clear" w:fill="FFFFFF"/>
          <w:vertAlign w:val="baseline"/>
          <w:lang w:val="en-US" w:eastAsia="zh-CN"/>
        </w:rPr>
        <w:t>5</w:t>
      </w:r>
      <w:r>
        <w:rPr>
          <w:rFonts w:hint="eastAsia" w:ascii="宋体" w:hAnsi="宋体" w:eastAsia="宋体" w:cs="宋体"/>
          <w:i w:val="0"/>
          <w:iCs w:val="0"/>
          <w:caps w:val="0"/>
          <w:color w:val="333333"/>
          <w:spacing w:val="0"/>
          <w:sz w:val="22"/>
          <w:szCs w:val="22"/>
          <w:shd w:val="clear" w:fill="FFFFFF"/>
          <w:vertAlign w:val="baseline"/>
        </w:rPr>
        <w:t>个工作日。</w:t>
      </w:r>
    </w:p>
    <w:p w14:paraId="69D2C777">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80" w:lineRule="exact"/>
        <w:ind w:left="0" w:leftChars="0" w:right="0" w:rightChars="0" w:firstLine="442" w:firstLineChars="200"/>
        <w:jc w:val="left"/>
        <w:textAlignment w:val="baseline"/>
        <w:rPr>
          <w:rFonts w:hint="eastAsia" w:ascii="宋体" w:hAnsi="宋体" w:eastAsia="宋体" w:cs="宋体"/>
          <w:b w:val="0"/>
          <w:bCs w:val="0"/>
          <w:sz w:val="22"/>
          <w:szCs w:val="22"/>
        </w:rPr>
      </w:pPr>
      <w:r>
        <w:rPr>
          <w:rStyle w:val="31"/>
          <w:rFonts w:hint="eastAsia" w:ascii="宋体" w:hAnsi="宋体" w:eastAsia="宋体" w:cs="宋体"/>
          <w:b/>
          <w:bCs/>
          <w:i w:val="0"/>
          <w:iCs w:val="0"/>
          <w:caps w:val="0"/>
          <w:color w:val="333333"/>
          <w:spacing w:val="0"/>
          <w:sz w:val="22"/>
          <w:szCs w:val="22"/>
          <w:shd w:val="clear" w:fill="FFFFFF"/>
          <w:vertAlign w:val="baseline"/>
        </w:rPr>
        <w:t>七、其他补充事宜</w:t>
      </w:r>
    </w:p>
    <w:p w14:paraId="3AF34BAD">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kern w:val="0"/>
          <w:sz w:val="22"/>
          <w:szCs w:val="22"/>
          <w:shd w:val="clear" w:fill="FFFFFF"/>
          <w:vertAlign w:val="baseline"/>
          <w:lang w:val="en-US" w:eastAsia="zh-CN" w:bidi="ar"/>
        </w:rPr>
        <w:t>（1)、公告期限以自本公告发布之日起5个工作日为准；</w:t>
      </w:r>
    </w:p>
    <w:p w14:paraId="3B7A6FBE">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kern w:val="0"/>
          <w:sz w:val="22"/>
          <w:szCs w:val="22"/>
          <w:shd w:val="clear" w:fill="FFFFFF"/>
          <w:vertAlign w:val="baseline"/>
          <w:lang w:val="en-US" w:eastAsia="zh-CN" w:bidi="ar"/>
        </w:rPr>
        <w:t>（2）、线上与线下需同时报名，二者缺一不可，否则视为报名无效</w:t>
      </w:r>
    </w:p>
    <w:p w14:paraId="130BC5F8">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kern w:val="0"/>
          <w:sz w:val="22"/>
          <w:szCs w:val="22"/>
          <w:shd w:val="clear" w:fill="FFFFFF"/>
          <w:vertAlign w:val="baseline"/>
          <w:lang w:val="en-US" w:eastAsia="zh-CN" w:bidi="ar"/>
        </w:rPr>
      </w:pPr>
      <w:r>
        <w:rPr>
          <w:rFonts w:hint="eastAsia" w:ascii="宋体" w:hAnsi="宋体" w:eastAsia="宋体" w:cs="宋体"/>
          <w:i w:val="0"/>
          <w:iCs w:val="0"/>
          <w:caps w:val="0"/>
          <w:color w:val="333333"/>
          <w:spacing w:val="0"/>
          <w:kern w:val="0"/>
          <w:sz w:val="22"/>
          <w:szCs w:val="22"/>
          <w:shd w:val="clear" w:fill="FFFFFF"/>
          <w:vertAlign w:val="baseline"/>
          <w:lang w:val="en-US" w:eastAsia="zh-CN" w:bidi="ar"/>
        </w:rPr>
        <w:t>1、供应商可登录全国公共资源交易中心平台（陕西省） （http://www--sxggzyjy--cn.proxy.ccgp-shaanxi.gov.cn/）,选择“电子交易平台-政府采购交易系统-企业端进行登录，登录后选择“交易乙方”身份进入供应商界面进行报名并免费下载磋商文件。</w:t>
      </w:r>
    </w:p>
    <w:p w14:paraId="09326ADA">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kern w:val="0"/>
          <w:sz w:val="22"/>
          <w:szCs w:val="22"/>
          <w:shd w:val="clear" w:fill="FFFFFF"/>
          <w:vertAlign w:val="baseline"/>
          <w:lang w:val="en-US" w:eastAsia="zh-CN" w:bidi="ar"/>
        </w:rPr>
      </w:pPr>
      <w:r>
        <w:rPr>
          <w:rFonts w:hint="eastAsia" w:ascii="宋体" w:hAnsi="宋体" w:eastAsia="宋体" w:cs="宋体"/>
          <w:i w:val="0"/>
          <w:iCs w:val="0"/>
          <w:caps w:val="0"/>
          <w:color w:val="333333"/>
          <w:spacing w:val="0"/>
          <w:kern w:val="0"/>
          <w:sz w:val="22"/>
          <w:szCs w:val="22"/>
          <w:shd w:val="clear" w:fill="FFFFFF"/>
          <w:vertAlign w:val="baseline"/>
          <w:lang w:val="en-US" w:eastAsia="zh-CN" w:bidi="ar"/>
        </w:rPr>
        <w:t>2、线上报名与线下报名需同时进行，线上报名成功后请携带网上报名回执单、单位介绍信原件、经办人身份证原件、复印件及经办人在本公司缴纳的2025年7月、8月或9月至少一个月的社保经办机构出具的本企业社保缴纳证明材料（五险一金其中一项即可，应可查询）复印件加盖企业鲜章到陕西众鼎互联项目管理有限公司(陕西省榆林市府谷县经济适用房一期2号楼西商铺黄河文苑）进行线下报名，线上与线下报名信息须一致，否则视为报名无效。报名时间：</w:t>
      </w:r>
      <w:r>
        <w:rPr>
          <w:rFonts w:hint="eastAsia" w:ascii="宋体" w:hAnsi="宋体" w:eastAsia="宋体" w:cs="宋体"/>
          <w:color w:val="auto"/>
          <w:kern w:val="2"/>
          <w:sz w:val="22"/>
          <w:szCs w:val="22"/>
          <w:lang w:val="en-US" w:eastAsia="zh-CN" w:bidi="ar-SA"/>
        </w:rPr>
        <w:t>2025年09月18日至2025年09月24日</w:t>
      </w:r>
      <w:r>
        <w:rPr>
          <w:rFonts w:hint="eastAsia" w:ascii="宋体" w:hAnsi="宋体" w:eastAsia="宋体" w:cs="宋体"/>
          <w:i w:val="0"/>
          <w:iCs w:val="0"/>
          <w:caps w:val="0"/>
          <w:color w:val="333333"/>
          <w:spacing w:val="0"/>
          <w:kern w:val="0"/>
          <w:sz w:val="22"/>
          <w:szCs w:val="22"/>
          <w:shd w:val="clear" w:fill="FFFFFF"/>
          <w:vertAlign w:val="baseline"/>
          <w:lang w:val="en-US" w:eastAsia="zh-CN" w:bidi="ar"/>
        </w:rPr>
        <w:t>(双休日除外)上午09:00-12:00,下午15：00-18：00（谢绝邮寄）。</w:t>
      </w:r>
    </w:p>
    <w:p w14:paraId="140876F8">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i w:val="0"/>
          <w:iCs w:val="0"/>
          <w:caps w:val="0"/>
          <w:color w:val="333333"/>
          <w:spacing w:val="0"/>
          <w:kern w:val="0"/>
          <w:sz w:val="22"/>
          <w:szCs w:val="22"/>
          <w:shd w:val="clear" w:fill="FFFFFF"/>
          <w:vertAlign w:val="baseline"/>
          <w:lang w:val="en-US" w:eastAsia="zh-CN" w:bidi="ar"/>
        </w:rPr>
      </w:pPr>
      <w:r>
        <w:rPr>
          <w:rFonts w:hint="eastAsia" w:ascii="宋体" w:hAnsi="宋体" w:eastAsia="宋体" w:cs="宋体"/>
          <w:i w:val="0"/>
          <w:iCs w:val="0"/>
          <w:caps w:val="0"/>
          <w:color w:val="333333"/>
          <w:spacing w:val="0"/>
          <w:kern w:val="0"/>
          <w:sz w:val="22"/>
          <w:szCs w:val="22"/>
          <w:shd w:val="clear" w:fill="FFFFFF"/>
          <w:vertAlign w:val="baseline"/>
          <w:lang w:val="en-US" w:eastAsia="zh-CN" w:bidi="ar"/>
        </w:rPr>
        <w:t>3、 办理CA锁方式（仅供参考）：榆林市市民大厦,电话：0912-3515031。</w:t>
      </w:r>
    </w:p>
    <w:p w14:paraId="2AF917E6">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kern w:val="0"/>
          <w:sz w:val="22"/>
          <w:szCs w:val="22"/>
          <w:shd w:val="clear" w:fill="FFFFFF"/>
          <w:vertAlign w:val="baseline"/>
          <w:lang w:val="en-US" w:eastAsia="zh-CN" w:bidi="ar"/>
        </w:rPr>
        <w:t>4、请供应商按照陕西省财政厅关于政府采购供应商注册登记有关事项的通知中的要求，通过陕西省政府采购网（http://www.ccgp-shaanxi.gov.cn/）注册登记加入陕西省政府采购供应商库。</w:t>
      </w:r>
    </w:p>
    <w:p w14:paraId="482EFCC9">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80" w:lineRule="exact"/>
        <w:ind w:left="0" w:right="0" w:rightChars="0"/>
        <w:jc w:val="left"/>
        <w:textAlignment w:val="baseline"/>
        <w:rPr>
          <w:rFonts w:hint="eastAsia" w:ascii="宋体" w:hAnsi="宋体" w:eastAsia="宋体" w:cs="宋体"/>
          <w:b w:val="0"/>
          <w:bCs w:val="0"/>
          <w:sz w:val="22"/>
          <w:szCs w:val="22"/>
        </w:rPr>
      </w:pPr>
      <w:r>
        <w:rPr>
          <w:rStyle w:val="31"/>
          <w:rFonts w:hint="eastAsia" w:ascii="宋体" w:hAnsi="宋体" w:eastAsia="宋体" w:cs="宋体"/>
          <w:b/>
          <w:bCs/>
          <w:i w:val="0"/>
          <w:iCs w:val="0"/>
          <w:caps w:val="0"/>
          <w:color w:val="333333"/>
          <w:spacing w:val="0"/>
          <w:sz w:val="22"/>
          <w:szCs w:val="22"/>
          <w:shd w:val="clear" w:fill="FFFFFF"/>
          <w:vertAlign w:val="baseline"/>
        </w:rPr>
        <w:t>八、对本次招标提出询问，请按以下方式联系。</w:t>
      </w:r>
    </w:p>
    <w:p w14:paraId="4D389FB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jc w:val="left"/>
        <w:textAlignment w:val="baseline"/>
        <w:rPr>
          <w:rFonts w:hint="eastAsia" w:ascii="宋体" w:hAnsi="宋体" w:eastAsia="宋体" w:cs="宋体"/>
          <w:b w:val="0"/>
          <w:bCs w:val="0"/>
          <w:sz w:val="22"/>
          <w:szCs w:val="22"/>
        </w:rPr>
      </w:pPr>
      <w:r>
        <w:rPr>
          <w:rFonts w:hint="eastAsia" w:ascii="宋体" w:hAnsi="宋体" w:eastAsia="宋体" w:cs="宋体"/>
          <w:b w:val="0"/>
          <w:bCs w:val="0"/>
          <w:i w:val="0"/>
          <w:iCs w:val="0"/>
          <w:caps w:val="0"/>
          <w:color w:val="333333"/>
          <w:spacing w:val="0"/>
          <w:sz w:val="22"/>
          <w:szCs w:val="22"/>
          <w:shd w:val="clear" w:fill="FFFFFF"/>
          <w:vertAlign w:val="baseline"/>
        </w:rPr>
        <w:t>1.采购人信息</w:t>
      </w:r>
    </w:p>
    <w:p w14:paraId="5B3A9D27">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lang w:eastAsia="zh-CN"/>
        </w:rPr>
      </w:pPr>
      <w:r>
        <w:rPr>
          <w:rFonts w:hint="eastAsia" w:ascii="宋体" w:hAnsi="宋体" w:eastAsia="宋体" w:cs="宋体"/>
          <w:i w:val="0"/>
          <w:iCs w:val="0"/>
          <w:caps w:val="0"/>
          <w:color w:val="333333"/>
          <w:spacing w:val="0"/>
          <w:sz w:val="22"/>
          <w:szCs w:val="22"/>
          <w:shd w:val="clear" w:fill="FFFFFF"/>
          <w:vertAlign w:val="baseline"/>
        </w:rPr>
        <w:t>名称：</w:t>
      </w:r>
      <w:r>
        <w:rPr>
          <w:rFonts w:hint="eastAsia" w:ascii="宋体" w:hAnsi="宋体" w:eastAsia="宋体" w:cs="宋体"/>
          <w:i w:val="0"/>
          <w:iCs w:val="0"/>
          <w:caps w:val="0"/>
          <w:color w:val="333333"/>
          <w:spacing w:val="0"/>
          <w:sz w:val="22"/>
          <w:szCs w:val="22"/>
          <w:shd w:val="clear" w:fill="FFFFFF"/>
          <w:vertAlign w:val="baseline"/>
          <w:lang w:eastAsia="zh-CN"/>
        </w:rPr>
        <w:t>府谷县古城镇人民政府</w:t>
      </w:r>
    </w:p>
    <w:p w14:paraId="14316342">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地址：陕西省榆林市府谷县古城镇古城村</w:t>
      </w:r>
    </w:p>
    <w:p w14:paraId="2F64D7A0">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联系方式：</w:t>
      </w:r>
      <w:r>
        <w:rPr>
          <w:rFonts w:hint="eastAsia" w:ascii="宋体" w:hAnsi="宋体" w:eastAsia="宋体" w:cs="宋体"/>
          <w:i w:val="0"/>
          <w:iCs w:val="0"/>
          <w:caps w:val="0"/>
          <w:color w:val="333333"/>
          <w:spacing w:val="0"/>
          <w:sz w:val="22"/>
          <w:szCs w:val="22"/>
          <w:shd w:val="clear" w:fill="FFFFFF"/>
          <w:vertAlign w:val="baseline"/>
          <w:lang w:val="en-US" w:eastAsia="zh-CN"/>
        </w:rPr>
        <w:t>13720486810</w:t>
      </w:r>
    </w:p>
    <w:p w14:paraId="7F6ED39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jc w:val="left"/>
        <w:textAlignment w:val="baseline"/>
        <w:rPr>
          <w:rFonts w:hint="eastAsia" w:ascii="宋体" w:hAnsi="宋体" w:eastAsia="宋体" w:cs="宋体"/>
          <w:b w:val="0"/>
          <w:bCs w:val="0"/>
          <w:sz w:val="22"/>
          <w:szCs w:val="22"/>
        </w:rPr>
      </w:pPr>
      <w:r>
        <w:rPr>
          <w:rFonts w:hint="eastAsia" w:ascii="宋体" w:hAnsi="宋体" w:eastAsia="宋体" w:cs="宋体"/>
          <w:b w:val="0"/>
          <w:bCs w:val="0"/>
          <w:i w:val="0"/>
          <w:iCs w:val="0"/>
          <w:caps w:val="0"/>
          <w:color w:val="333333"/>
          <w:spacing w:val="0"/>
          <w:sz w:val="22"/>
          <w:szCs w:val="22"/>
          <w:shd w:val="clear" w:fill="FFFFFF"/>
          <w:vertAlign w:val="baseline"/>
        </w:rPr>
        <w:t>2.采购代理机构信息</w:t>
      </w:r>
    </w:p>
    <w:p w14:paraId="2E43A25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lang w:eastAsia="zh-CN"/>
        </w:rPr>
      </w:pPr>
      <w:r>
        <w:rPr>
          <w:rFonts w:hint="eastAsia" w:ascii="宋体" w:hAnsi="宋体" w:eastAsia="宋体" w:cs="宋体"/>
          <w:i w:val="0"/>
          <w:iCs w:val="0"/>
          <w:caps w:val="0"/>
          <w:color w:val="333333"/>
          <w:spacing w:val="0"/>
          <w:sz w:val="22"/>
          <w:szCs w:val="22"/>
          <w:shd w:val="clear" w:fill="FFFFFF"/>
          <w:vertAlign w:val="baseline"/>
        </w:rPr>
        <w:t>名称：</w:t>
      </w:r>
      <w:r>
        <w:rPr>
          <w:rFonts w:hint="eastAsia" w:ascii="宋体" w:hAnsi="宋体" w:eastAsia="宋体" w:cs="宋体"/>
          <w:i w:val="0"/>
          <w:iCs w:val="0"/>
          <w:caps w:val="0"/>
          <w:color w:val="333333"/>
          <w:spacing w:val="0"/>
          <w:sz w:val="22"/>
          <w:szCs w:val="22"/>
          <w:shd w:val="clear" w:fill="FFFFFF"/>
          <w:vertAlign w:val="baseline"/>
          <w:lang w:eastAsia="zh-CN"/>
        </w:rPr>
        <w:t>陕西众鼎互联项目管理有限公司</w:t>
      </w:r>
    </w:p>
    <w:p w14:paraId="2B4289AE">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lang w:eastAsia="zh-CN"/>
        </w:rPr>
      </w:pPr>
      <w:r>
        <w:rPr>
          <w:rFonts w:hint="eastAsia" w:ascii="宋体" w:hAnsi="宋体" w:eastAsia="宋体" w:cs="宋体"/>
          <w:i w:val="0"/>
          <w:iCs w:val="0"/>
          <w:caps w:val="0"/>
          <w:color w:val="333333"/>
          <w:spacing w:val="0"/>
          <w:sz w:val="22"/>
          <w:szCs w:val="22"/>
          <w:shd w:val="clear" w:fill="FFFFFF"/>
          <w:vertAlign w:val="baseline"/>
        </w:rPr>
        <w:t>地址：</w:t>
      </w:r>
      <w:r>
        <w:rPr>
          <w:rFonts w:hint="eastAsia" w:ascii="宋体" w:hAnsi="宋体" w:eastAsia="宋体" w:cs="宋体"/>
          <w:i w:val="0"/>
          <w:iCs w:val="0"/>
          <w:caps w:val="0"/>
          <w:color w:val="333333"/>
          <w:spacing w:val="0"/>
          <w:sz w:val="22"/>
          <w:szCs w:val="22"/>
          <w:shd w:val="clear" w:fill="FFFFFF"/>
          <w:vertAlign w:val="baseline"/>
          <w:lang w:eastAsia="zh-CN"/>
        </w:rPr>
        <w:t>陕西省榆林市府谷县经济适用房一期2号楼西商铺黄河文苑</w:t>
      </w:r>
    </w:p>
    <w:p w14:paraId="5FA3DD57">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default" w:ascii="宋体" w:hAnsi="宋体" w:eastAsia="宋体" w:cs="宋体"/>
          <w:sz w:val="22"/>
          <w:szCs w:val="22"/>
          <w:lang w:val="en-US" w:eastAsia="zh-CN"/>
        </w:rPr>
      </w:pPr>
      <w:r>
        <w:rPr>
          <w:rFonts w:hint="eastAsia" w:ascii="宋体" w:hAnsi="宋体" w:eastAsia="宋体" w:cs="宋体"/>
          <w:i w:val="0"/>
          <w:iCs w:val="0"/>
          <w:caps w:val="0"/>
          <w:color w:val="333333"/>
          <w:spacing w:val="0"/>
          <w:sz w:val="22"/>
          <w:szCs w:val="22"/>
          <w:shd w:val="clear" w:fill="FFFFFF"/>
          <w:vertAlign w:val="baseline"/>
        </w:rPr>
        <w:t>联系方式：</w:t>
      </w:r>
      <w:r>
        <w:rPr>
          <w:rFonts w:hint="eastAsia" w:ascii="宋体" w:hAnsi="宋体" w:eastAsia="宋体" w:cs="宋体"/>
          <w:i w:val="0"/>
          <w:iCs w:val="0"/>
          <w:caps w:val="0"/>
          <w:color w:val="333333"/>
          <w:spacing w:val="0"/>
          <w:sz w:val="22"/>
          <w:szCs w:val="22"/>
          <w:shd w:val="clear" w:fill="FFFFFF"/>
          <w:vertAlign w:val="baseline"/>
          <w:lang w:val="en-US" w:eastAsia="zh-CN"/>
        </w:rPr>
        <w:t>0912-8808176</w:t>
      </w:r>
    </w:p>
    <w:p w14:paraId="229C9F6C">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jc w:val="left"/>
        <w:textAlignment w:val="baseline"/>
        <w:rPr>
          <w:rFonts w:hint="eastAsia" w:ascii="宋体" w:hAnsi="宋体" w:eastAsia="宋体" w:cs="宋体"/>
          <w:b w:val="0"/>
          <w:bCs w:val="0"/>
          <w:sz w:val="22"/>
          <w:szCs w:val="22"/>
        </w:rPr>
      </w:pPr>
      <w:r>
        <w:rPr>
          <w:rFonts w:hint="eastAsia" w:ascii="宋体" w:hAnsi="宋体" w:eastAsia="宋体" w:cs="宋体"/>
          <w:b w:val="0"/>
          <w:bCs w:val="0"/>
          <w:i w:val="0"/>
          <w:iCs w:val="0"/>
          <w:caps w:val="0"/>
          <w:color w:val="333333"/>
          <w:spacing w:val="0"/>
          <w:sz w:val="22"/>
          <w:szCs w:val="22"/>
          <w:shd w:val="clear" w:fill="FFFFFF"/>
          <w:vertAlign w:val="baseline"/>
        </w:rPr>
        <w:t>3.项目联系方式</w:t>
      </w:r>
    </w:p>
    <w:p w14:paraId="3403308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项目联系人：</w:t>
      </w:r>
      <w:r>
        <w:rPr>
          <w:rFonts w:hint="eastAsia" w:ascii="宋体" w:hAnsi="宋体" w:eastAsia="宋体" w:cs="宋体"/>
          <w:i w:val="0"/>
          <w:iCs w:val="0"/>
          <w:caps w:val="0"/>
          <w:color w:val="333333"/>
          <w:spacing w:val="0"/>
          <w:sz w:val="22"/>
          <w:szCs w:val="22"/>
          <w:shd w:val="clear" w:fill="FFFFFF"/>
          <w:vertAlign w:val="baseline"/>
          <w:lang w:val="en-US" w:eastAsia="zh-CN"/>
        </w:rPr>
        <w:t>王</w:t>
      </w:r>
      <w:r>
        <w:rPr>
          <w:rFonts w:hint="eastAsia" w:ascii="宋体" w:hAnsi="宋体" w:eastAsia="宋体" w:cs="宋体"/>
          <w:i w:val="0"/>
          <w:iCs w:val="0"/>
          <w:caps w:val="0"/>
          <w:color w:val="333333"/>
          <w:spacing w:val="0"/>
          <w:sz w:val="22"/>
          <w:szCs w:val="22"/>
          <w:shd w:val="clear" w:fill="FFFFFF"/>
          <w:vertAlign w:val="baseline"/>
        </w:rPr>
        <w:t>工</w:t>
      </w:r>
    </w:p>
    <w:p w14:paraId="7DB341F2">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both"/>
        <w:textAlignment w:val="baseline"/>
        <w:rPr>
          <w:rFonts w:hint="default" w:ascii="宋体" w:hAnsi="宋体" w:eastAsia="宋体" w:cs="宋体"/>
          <w:sz w:val="22"/>
          <w:szCs w:val="22"/>
          <w:lang w:val="en-US" w:eastAsia="zh-CN"/>
        </w:rPr>
      </w:pPr>
      <w:r>
        <w:rPr>
          <w:rFonts w:hint="eastAsia" w:ascii="宋体" w:hAnsi="宋体" w:eastAsia="宋体" w:cs="宋体"/>
          <w:i w:val="0"/>
          <w:iCs w:val="0"/>
          <w:caps w:val="0"/>
          <w:color w:val="333333"/>
          <w:spacing w:val="0"/>
          <w:sz w:val="22"/>
          <w:szCs w:val="22"/>
          <w:shd w:val="clear" w:fill="FFFFFF"/>
          <w:vertAlign w:val="baseline"/>
        </w:rPr>
        <w:t>电话：</w:t>
      </w:r>
      <w:r>
        <w:rPr>
          <w:rFonts w:hint="eastAsia" w:ascii="宋体" w:hAnsi="宋体" w:eastAsia="宋体" w:cs="宋体"/>
          <w:i w:val="0"/>
          <w:iCs w:val="0"/>
          <w:caps w:val="0"/>
          <w:color w:val="333333"/>
          <w:spacing w:val="0"/>
          <w:sz w:val="22"/>
          <w:szCs w:val="22"/>
          <w:shd w:val="clear" w:fill="FFFFFF"/>
          <w:vertAlign w:val="baseline"/>
          <w:lang w:val="en-US" w:eastAsia="zh-CN"/>
        </w:rPr>
        <w:t>18291235502</w:t>
      </w:r>
    </w:p>
    <w:p w14:paraId="41C3E7D9">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right"/>
        <w:textAlignment w:val="baseline"/>
        <w:rPr>
          <w:rFonts w:hint="eastAsia" w:ascii="宋体" w:hAnsi="宋体" w:eastAsia="宋体" w:cs="宋体"/>
          <w:sz w:val="22"/>
          <w:szCs w:val="22"/>
          <w:lang w:eastAsia="zh-CN"/>
        </w:rPr>
      </w:pPr>
      <w:r>
        <w:rPr>
          <w:rFonts w:hint="eastAsia" w:ascii="宋体" w:hAnsi="宋体" w:eastAsia="宋体" w:cs="宋体"/>
          <w:i w:val="0"/>
          <w:iCs w:val="0"/>
          <w:caps w:val="0"/>
          <w:color w:val="333333"/>
          <w:spacing w:val="0"/>
          <w:sz w:val="22"/>
          <w:szCs w:val="22"/>
          <w:shd w:val="clear" w:fill="FFFFFF"/>
          <w:vertAlign w:val="baseline"/>
          <w:lang w:eastAsia="zh-CN"/>
        </w:rPr>
        <w:t>陕西众鼎互联项目管理有限公司</w:t>
      </w:r>
    </w:p>
    <w:p w14:paraId="29C803C9">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80"/>
        <w:jc w:val="right"/>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lang w:eastAsia="zh-CN"/>
        </w:rPr>
        <w:t>202</w:t>
      </w:r>
      <w:r>
        <w:rPr>
          <w:rFonts w:hint="eastAsia" w:ascii="宋体" w:hAnsi="宋体" w:eastAsia="宋体" w:cs="宋体"/>
          <w:i w:val="0"/>
          <w:iCs w:val="0"/>
          <w:caps w:val="0"/>
          <w:color w:val="333333"/>
          <w:spacing w:val="0"/>
          <w:sz w:val="22"/>
          <w:szCs w:val="22"/>
          <w:shd w:val="clear" w:fill="FFFFFF"/>
          <w:vertAlign w:val="baseline"/>
          <w:lang w:val="en-US" w:eastAsia="zh-CN"/>
        </w:rPr>
        <w:t>5</w:t>
      </w:r>
      <w:r>
        <w:rPr>
          <w:rFonts w:hint="eastAsia" w:ascii="宋体" w:hAnsi="宋体" w:eastAsia="宋体" w:cs="宋体"/>
          <w:i w:val="0"/>
          <w:iCs w:val="0"/>
          <w:caps w:val="0"/>
          <w:color w:val="333333"/>
          <w:spacing w:val="0"/>
          <w:sz w:val="22"/>
          <w:szCs w:val="22"/>
          <w:shd w:val="clear" w:fill="FFFFFF"/>
          <w:vertAlign w:val="baseline"/>
          <w:lang w:eastAsia="zh-CN"/>
        </w:rPr>
        <w:t>年</w:t>
      </w:r>
      <w:r>
        <w:rPr>
          <w:rFonts w:hint="eastAsia" w:ascii="宋体" w:hAnsi="宋体" w:eastAsia="宋体" w:cs="宋体"/>
          <w:i w:val="0"/>
          <w:iCs w:val="0"/>
          <w:caps w:val="0"/>
          <w:color w:val="333333"/>
          <w:spacing w:val="0"/>
          <w:sz w:val="22"/>
          <w:szCs w:val="22"/>
          <w:shd w:val="clear" w:fill="FFFFFF"/>
          <w:vertAlign w:val="baseline"/>
          <w:lang w:val="en-US" w:eastAsia="zh-CN"/>
        </w:rPr>
        <w:t>09</w:t>
      </w:r>
      <w:r>
        <w:rPr>
          <w:rFonts w:hint="eastAsia" w:ascii="宋体" w:hAnsi="宋体" w:eastAsia="宋体" w:cs="宋体"/>
          <w:i w:val="0"/>
          <w:iCs w:val="0"/>
          <w:caps w:val="0"/>
          <w:color w:val="333333"/>
          <w:spacing w:val="0"/>
          <w:sz w:val="22"/>
          <w:szCs w:val="22"/>
          <w:shd w:val="clear" w:fill="FFFFFF"/>
          <w:vertAlign w:val="baseline"/>
          <w:lang w:eastAsia="zh-CN"/>
        </w:rPr>
        <w:t>月</w:t>
      </w:r>
      <w:r>
        <w:rPr>
          <w:rFonts w:hint="eastAsia" w:ascii="宋体" w:hAnsi="宋体" w:eastAsia="宋体" w:cs="宋体"/>
          <w:i w:val="0"/>
          <w:iCs w:val="0"/>
          <w:caps w:val="0"/>
          <w:color w:val="333333"/>
          <w:spacing w:val="0"/>
          <w:sz w:val="22"/>
          <w:szCs w:val="22"/>
          <w:shd w:val="clear" w:fill="FFFFFF"/>
          <w:vertAlign w:val="baseline"/>
          <w:lang w:val="en-US" w:eastAsia="zh-CN"/>
        </w:rPr>
        <w:t>17</w:t>
      </w:r>
      <w:r>
        <w:rPr>
          <w:rFonts w:hint="eastAsia" w:ascii="宋体" w:hAnsi="宋体" w:eastAsia="宋体" w:cs="宋体"/>
          <w:i w:val="0"/>
          <w:iCs w:val="0"/>
          <w:caps w:val="0"/>
          <w:color w:val="333333"/>
          <w:spacing w:val="0"/>
          <w:sz w:val="22"/>
          <w:szCs w:val="22"/>
          <w:shd w:val="clear" w:fill="FFFFFF"/>
          <w:vertAlign w:val="baseline"/>
          <w:lang w:eastAsia="zh-CN"/>
        </w:rPr>
        <w:t>日</w:t>
      </w:r>
    </w:p>
    <w:p w14:paraId="77348CF5">
      <w:pPr>
        <w:keepNext w:val="0"/>
        <w:keepLines w:val="0"/>
        <w:pageBreakBefore w:val="0"/>
        <w:kinsoku/>
        <w:overflowPunct/>
        <w:topLinePunct w:val="0"/>
        <w:autoSpaceDE/>
        <w:autoSpaceDN/>
        <w:bidi w:val="0"/>
        <w:adjustRightInd/>
        <w:snapToGrid/>
        <w:spacing w:line="480" w:lineRule="exact"/>
        <w:ind w:left="0"/>
        <w:jc w:val="both"/>
        <w:rPr>
          <w:rFonts w:hint="eastAsia" w:ascii="宋体" w:hAnsi="宋体" w:eastAsia="宋体" w:cs="宋体"/>
          <w:color w:val="auto"/>
          <w:sz w:val="21"/>
          <w:szCs w:val="21"/>
        </w:rPr>
      </w:pPr>
    </w:p>
    <w:p w14:paraId="568DF892">
      <w:pPr>
        <w:pStyle w:val="26"/>
        <w:keepNext w:val="0"/>
        <w:keepLines w:val="0"/>
        <w:pageBreakBefore w:val="0"/>
        <w:widowControl/>
        <w:kinsoku/>
        <w:overflowPunct/>
        <w:topLinePunct w:val="0"/>
        <w:autoSpaceDE/>
        <w:autoSpaceDN/>
        <w:bidi w:val="0"/>
        <w:adjustRightInd/>
        <w:snapToGrid/>
        <w:spacing w:beforeAutospacing="0" w:afterAutospacing="0" w:line="480" w:lineRule="exact"/>
        <w:ind w:left="0" w:firstLine="420"/>
        <w:jc w:val="right"/>
        <w:rPr>
          <w:rFonts w:hint="eastAsia" w:ascii="宋体" w:hAnsi="宋体" w:eastAsia="宋体" w:cs="宋体"/>
          <w:color w:val="auto"/>
          <w:sz w:val="21"/>
          <w:szCs w:val="21"/>
        </w:rPr>
      </w:pPr>
    </w:p>
    <w:p w14:paraId="7C5BC1AA">
      <w:pPr>
        <w:keepNext w:val="0"/>
        <w:keepLines w:val="0"/>
        <w:pageBreakBefore w:val="0"/>
        <w:kinsoku/>
        <w:overflowPunct/>
        <w:topLinePunct w:val="0"/>
        <w:autoSpaceDE/>
        <w:autoSpaceDN/>
        <w:bidi w:val="0"/>
        <w:adjustRightInd/>
        <w:snapToGrid/>
        <w:spacing w:line="480" w:lineRule="exact"/>
        <w:ind w:left="0"/>
        <w:rPr>
          <w:rFonts w:hint="eastAsia" w:ascii="宋体" w:hAnsi="宋体" w:eastAsia="宋体" w:cs="宋体"/>
          <w:color w:val="auto"/>
        </w:rPr>
      </w:pPr>
      <w:r>
        <w:rPr>
          <w:rFonts w:hint="eastAsia" w:ascii="宋体" w:hAnsi="宋体" w:eastAsia="宋体" w:cs="宋体"/>
          <w:color w:val="auto"/>
          <w:sz w:val="21"/>
          <w:szCs w:val="21"/>
        </w:rPr>
        <w:br w:type="page"/>
      </w:r>
    </w:p>
    <w:p w14:paraId="20254FDC">
      <w:pPr>
        <w:pStyle w:val="3"/>
        <w:rPr>
          <w:rFonts w:hint="eastAsia" w:ascii="宋体" w:hAnsi="宋体" w:eastAsia="宋体" w:cs="宋体"/>
          <w:color w:val="auto"/>
        </w:rPr>
      </w:pPr>
      <w:bookmarkStart w:id="11" w:name="_Toc5013"/>
      <w:bookmarkStart w:id="12" w:name="_Toc3201"/>
      <w:bookmarkStart w:id="13" w:name="_Toc8674"/>
      <w:bookmarkStart w:id="14" w:name="_Toc11951"/>
      <w:bookmarkStart w:id="15" w:name="_Toc4593"/>
      <w:r>
        <w:rPr>
          <w:rFonts w:hint="eastAsia" w:ascii="宋体" w:hAnsi="宋体" w:eastAsia="宋体" w:cs="宋体"/>
          <w:color w:val="auto"/>
        </w:rPr>
        <w:t>第二章  供应商须知</w:t>
      </w:r>
      <w:bookmarkEnd w:id="11"/>
      <w:bookmarkEnd w:id="12"/>
      <w:bookmarkEnd w:id="13"/>
      <w:bookmarkEnd w:id="14"/>
      <w:bookmarkEnd w:id="15"/>
    </w:p>
    <w:p w14:paraId="2F80F12D">
      <w:pPr>
        <w:pStyle w:val="4"/>
        <w:rPr>
          <w:rFonts w:hint="eastAsia" w:ascii="宋体" w:hAnsi="宋体" w:eastAsia="宋体" w:cs="宋体"/>
          <w:color w:val="auto"/>
        </w:rPr>
      </w:pPr>
      <w:bookmarkStart w:id="16" w:name="_Toc24884"/>
      <w:bookmarkStart w:id="17" w:name="_Toc24366"/>
      <w:bookmarkStart w:id="18" w:name="_Toc518821208"/>
      <w:bookmarkStart w:id="19" w:name="_Toc926"/>
      <w:bookmarkStart w:id="20" w:name="_Toc6896"/>
      <w:r>
        <w:rPr>
          <w:rFonts w:hint="eastAsia" w:ascii="宋体" w:hAnsi="宋体" w:eastAsia="宋体" w:cs="宋体"/>
          <w:color w:val="auto"/>
        </w:rPr>
        <w:t>供应商须知前附表</w:t>
      </w:r>
      <w:bookmarkEnd w:id="16"/>
      <w:bookmarkEnd w:id="17"/>
      <w:bookmarkEnd w:id="18"/>
      <w:bookmarkEnd w:id="19"/>
    </w:p>
    <w:tbl>
      <w:tblPr>
        <w:tblStyle w:val="28"/>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320"/>
        <w:gridCol w:w="7307"/>
      </w:tblGrid>
      <w:tr w14:paraId="68CE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blHeader/>
          <w:jc w:val="center"/>
        </w:trPr>
        <w:tc>
          <w:tcPr>
            <w:tcW w:w="950" w:type="dxa"/>
            <w:shd w:val="clear" w:color="auto" w:fill="auto"/>
            <w:vAlign w:val="center"/>
          </w:tcPr>
          <w:p w14:paraId="2F9F9894">
            <w:pPr>
              <w:keepNext w:val="0"/>
              <w:keepLines w:val="0"/>
              <w:pageBreakBefore w:val="0"/>
              <w:widowControl w:val="0"/>
              <w:kinsoku/>
              <w:wordWrap/>
              <w:overflowPunct/>
              <w:bidi w:val="0"/>
              <w:adjustRightInd w:val="0"/>
              <w:snapToGrid w:val="0"/>
              <w:spacing w:before="93" w:beforeLines="30" w:after="156" w:afterLines="50" w:line="288" w:lineRule="auto"/>
              <w:jc w:val="center"/>
              <w:textAlignment w:val="baseline"/>
              <w:rPr>
                <w:rFonts w:hint="eastAsia" w:ascii="宋体" w:hAnsi="宋体" w:eastAsia="宋体" w:cs="宋体"/>
                <w:b/>
                <w:color w:val="auto"/>
                <w:sz w:val="21"/>
                <w:szCs w:val="21"/>
              </w:rPr>
            </w:pPr>
            <w:r>
              <w:rPr>
                <w:rFonts w:hint="eastAsia" w:ascii="宋体" w:hAnsi="宋体" w:eastAsia="宋体" w:cs="宋体"/>
                <w:b/>
                <w:color w:val="auto"/>
                <w:sz w:val="21"/>
                <w:szCs w:val="21"/>
              </w:rPr>
              <w:t>条款号</w:t>
            </w:r>
          </w:p>
        </w:tc>
        <w:tc>
          <w:tcPr>
            <w:tcW w:w="1320" w:type="dxa"/>
            <w:shd w:val="clear" w:color="auto" w:fill="auto"/>
            <w:vAlign w:val="center"/>
          </w:tcPr>
          <w:p w14:paraId="78321B2D">
            <w:pPr>
              <w:keepNext w:val="0"/>
              <w:keepLines w:val="0"/>
              <w:pageBreakBefore w:val="0"/>
              <w:widowControl w:val="0"/>
              <w:kinsoku/>
              <w:wordWrap/>
              <w:overflowPunct/>
              <w:bidi w:val="0"/>
              <w:adjustRightInd w:val="0"/>
              <w:snapToGrid w:val="0"/>
              <w:spacing w:before="93" w:beforeLines="30" w:after="156" w:afterLines="50" w:line="288" w:lineRule="auto"/>
              <w:jc w:val="center"/>
              <w:textAlignment w:val="baseline"/>
              <w:rPr>
                <w:rFonts w:hint="eastAsia" w:ascii="宋体" w:hAnsi="宋体" w:eastAsia="宋体" w:cs="宋体"/>
                <w:b/>
                <w:color w:val="auto"/>
                <w:sz w:val="21"/>
                <w:szCs w:val="21"/>
              </w:rPr>
            </w:pPr>
            <w:r>
              <w:rPr>
                <w:rFonts w:hint="eastAsia" w:ascii="宋体" w:hAnsi="宋体" w:eastAsia="宋体" w:cs="宋体"/>
                <w:b/>
                <w:color w:val="auto"/>
                <w:sz w:val="21"/>
                <w:szCs w:val="21"/>
              </w:rPr>
              <w:t>内容</w:t>
            </w:r>
          </w:p>
        </w:tc>
        <w:tc>
          <w:tcPr>
            <w:tcW w:w="7307" w:type="dxa"/>
            <w:shd w:val="clear" w:color="auto" w:fill="auto"/>
            <w:vAlign w:val="center"/>
          </w:tcPr>
          <w:p w14:paraId="6932C8B3">
            <w:pPr>
              <w:keepNext w:val="0"/>
              <w:keepLines w:val="0"/>
              <w:pageBreakBefore w:val="0"/>
              <w:widowControl w:val="0"/>
              <w:kinsoku/>
              <w:wordWrap/>
              <w:overflowPunct/>
              <w:bidi w:val="0"/>
              <w:adjustRightInd w:val="0"/>
              <w:snapToGrid w:val="0"/>
              <w:spacing w:before="93" w:beforeLines="30" w:after="156" w:afterLines="50" w:line="288" w:lineRule="auto"/>
              <w:jc w:val="center"/>
              <w:textAlignment w:val="baseline"/>
              <w:rPr>
                <w:rFonts w:hint="eastAsia" w:ascii="宋体" w:hAnsi="宋体" w:eastAsia="宋体" w:cs="宋体"/>
                <w:b/>
                <w:color w:val="auto"/>
                <w:sz w:val="21"/>
                <w:szCs w:val="21"/>
              </w:rPr>
            </w:pPr>
            <w:r>
              <w:rPr>
                <w:rFonts w:hint="eastAsia" w:ascii="宋体" w:hAnsi="宋体" w:eastAsia="宋体" w:cs="宋体"/>
                <w:b/>
                <w:color w:val="auto"/>
                <w:sz w:val="21"/>
                <w:szCs w:val="21"/>
              </w:rPr>
              <w:t>说明与要求</w:t>
            </w:r>
          </w:p>
        </w:tc>
      </w:tr>
      <w:tr w14:paraId="30B6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51F9AED">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 xml:space="preserve">1.1.2 </w:t>
            </w:r>
          </w:p>
        </w:tc>
        <w:tc>
          <w:tcPr>
            <w:tcW w:w="1320" w:type="dxa"/>
            <w:vAlign w:val="center"/>
          </w:tcPr>
          <w:p w14:paraId="24C05215">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采购人</w:t>
            </w:r>
          </w:p>
        </w:tc>
        <w:tc>
          <w:tcPr>
            <w:tcW w:w="7307" w:type="dxa"/>
            <w:vAlign w:val="center"/>
          </w:tcPr>
          <w:p w14:paraId="4235D07A">
            <w:pPr>
              <w:keepNext w:val="0"/>
              <w:keepLines w:val="0"/>
              <w:pageBreakBefore w:val="0"/>
              <w:widowControl w:val="0"/>
              <w:kinsoku/>
              <w:wordWrap/>
              <w:overflowPunct/>
              <w:bidi w:val="0"/>
              <w:spacing w:after="156" w:afterLines="50" w:line="288" w:lineRule="auto"/>
              <w:rPr>
                <w:rFonts w:hint="eastAsia" w:ascii="宋体" w:hAnsi="宋体" w:eastAsia="宋体" w:cs="宋体"/>
                <w:color w:val="auto"/>
                <w:sz w:val="22"/>
                <w:szCs w:val="22"/>
                <w:lang w:eastAsia="zh-CN"/>
              </w:rPr>
            </w:pPr>
            <w:r>
              <w:rPr>
                <w:rFonts w:hint="eastAsia" w:ascii="宋体" w:hAnsi="宋体" w:eastAsia="宋体" w:cs="宋体"/>
                <w:color w:val="auto"/>
                <w:sz w:val="22"/>
                <w:szCs w:val="22"/>
              </w:rPr>
              <w:t>名称：</w:t>
            </w:r>
            <w:r>
              <w:rPr>
                <w:rFonts w:hint="eastAsia" w:ascii="宋体" w:hAnsi="宋体" w:eastAsia="宋体" w:cs="宋体"/>
                <w:color w:val="auto"/>
                <w:sz w:val="22"/>
                <w:szCs w:val="22"/>
                <w:lang w:eastAsia="zh-CN"/>
              </w:rPr>
              <w:t>府谷县古城镇人民政府</w:t>
            </w:r>
          </w:p>
          <w:p w14:paraId="21C8CEF5">
            <w:pPr>
              <w:keepNext w:val="0"/>
              <w:keepLines w:val="0"/>
              <w:pageBreakBefore w:val="0"/>
              <w:widowControl w:val="0"/>
              <w:kinsoku/>
              <w:wordWrap/>
              <w:overflowPunct/>
              <w:bidi w:val="0"/>
              <w:spacing w:after="156" w:afterLines="50" w:line="288" w:lineRule="auto"/>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rPr>
              <w:t>地址</w:t>
            </w:r>
            <w:r>
              <w:rPr>
                <w:rFonts w:hint="eastAsia" w:ascii="宋体" w:hAnsi="宋体" w:eastAsia="宋体" w:cs="宋体"/>
                <w:color w:val="auto"/>
                <w:sz w:val="22"/>
                <w:szCs w:val="22"/>
                <w:lang w:eastAsia="zh-CN"/>
              </w:rPr>
              <w:t>：</w:t>
            </w:r>
            <w:r>
              <w:rPr>
                <w:rFonts w:hint="eastAsia" w:ascii="宋体" w:hAnsi="宋体" w:eastAsia="宋体" w:cs="宋体"/>
                <w:i w:val="0"/>
                <w:iCs w:val="0"/>
                <w:caps w:val="0"/>
                <w:color w:val="333333"/>
                <w:spacing w:val="0"/>
                <w:sz w:val="22"/>
                <w:szCs w:val="22"/>
                <w:shd w:val="clear" w:fill="FFFFFF"/>
                <w:vertAlign w:val="baseline"/>
              </w:rPr>
              <w:t>陕西省榆林市府谷县古城镇古城村</w:t>
            </w:r>
          </w:p>
          <w:p w14:paraId="3EC21B7A">
            <w:pPr>
              <w:keepNext w:val="0"/>
              <w:keepLines w:val="0"/>
              <w:pageBreakBefore w:val="0"/>
              <w:widowControl w:val="0"/>
              <w:kinsoku/>
              <w:wordWrap/>
              <w:overflowPunct/>
              <w:bidi w:val="0"/>
              <w:spacing w:after="156" w:afterLines="50" w:line="288" w:lineRule="auto"/>
              <w:rPr>
                <w:rFonts w:hint="eastAsia" w:ascii="宋体" w:hAnsi="宋体" w:eastAsia="宋体" w:cs="宋体"/>
                <w:color w:val="auto"/>
                <w:sz w:val="22"/>
                <w:szCs w:val="22"/>
                <w:lang w:eastAsia="zh-CN"/>
              </w:rPr>
            </w:pPr>
            <w:r>
              <w:rPr>
                <w:rFonts w:hint="eastAsia" w:ascii="宋体" w:hAnsi="宋体" w:eastAsia="宋体" w:cs="宋体"/>
                <w:color w:val="auto"/>
                <w:sz w:val="22"/>
                <w:szCs w:val="22"/>
              </w:rPr>
              <w:t>联系方式：</w:t>
            </w:r>
            <w:r>
              <w:rPr>
                <w:rFonts w:hint="eastAsia" w:ascii="宋体" w:hAnsi="宋体" w:eastAsia="宋体" w:cs="宋体"/>
                <w:color w:val="auto"/>
                <w:sz w:val="22"/>
                <w:szCs w:val="22"/>
                <w:lang w:val="en-US" w:eastAsia="zh-CN"/>
              </w:rPr>
              <w:t>13720486810</w:t>
            </w:r>
          </w:p>
        </w:tc>
      </w:tr>
      <w:tr w14:paraId="67CC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354FE3B">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1.1.3</w:t>
            </w:r>
          </w:p>
        </w:tc>
        <w:tc>
          <w:tcPr>
            <w:tcW w:w="1320" w:type="dxa"/>
            <w:vAlign w:val="center"/>
          </w:tcPr>
          <w:p w14:paraId="416D104C">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采购代理</w:t>
            </w:r>
          </w:p>
          <w:p w14:paraId="58D3551B">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机构</w:t>
            </w:r>
          </w:p>
        </w:tc>
        <w:tc>
          <w:tcPr>
            <w:tcW w:w="7307" w:type="dxa"/>
            <w:vAlign w:val="center"/>
          </w:tcPr>
          <w:p w14:paraId="1172D160">
            <w:pPr>
              <w:keepNext w:val="0"/>
              <w:keepLines w:val="0"/>
              <w:pageBreakBefore w:val="0"/>
              <w:widowControl w:val="0"/>
              <w:kinsoku/>
              <w:wordWrap/>
              <w:overflowPunct/>
              <w:bidi w:val="0"/>
              <w:spacing w:after="156" w:afterLines="50" w:line="288" w:lineRule="auto"/>
              <w:rPr>
                <w:rFonts w:hint="eastAsia" w:ascii="宋体" w:hAnsi="宋体" w:eastAsia="宋体" w:cs="宋体"/>
                <w:color w:val="auto"/>
                <w:sz w:val="22"/>
                <w:szCs w:val="22"/>
                <w:lang w:eastAsia="zh-CN"/>
              </w:rPr>
            </w:pPr>
            <w:r>
              <w:rPr>
                <w:rFonts w:hint="eastAsia" w:ascii="宋体" w:hAnsi="宋体" w:eastAsia="宋体" w:cs="宋体"/>
                <w:color w:val="auto"/>
                <w:sz w:val="22"/>
                <w:szCs w:val="22"/>
              </w:rPr>
              <w:t>名  称：</w:t>
            </w:r>
            <w:r>
              <w:rPr>
                <w:rFonts w:hint="eastAsia" w:ascii="宋体" w:hAnsi="宋体" w:eastAsia="宋体" w:cs="宋体"/>
                <w:color w:val="auto"/>
                <w:sz w:val="22"/>
                <w:szCs w:val="22"/>
                <w:lang w:eastAsia="zh-CN"/>
              </w:rPr>
              <w:t>陕西众鼎互联项目管理有限公司</w:t>
            </w:r>
          </w:p>
          <w:p w14:paraId="6B95569C">
            <w:pPr>
              <w:keepNext w:val="0"/>
              <w:keepLines w:val="0"/>
              <w:pageBreakBefore w:val="0"/>
              <w:widowControl w:val="0"/>
              <w:kinsoku/>
              <w:wordWrap/>
              <w:overflowPunct/>
              <w:bidi w:val="0"/>
              <w:spacing w:after="156" w:afterLines="50" w:line="288" w:lineRule="auto"/>
              <w:rPr>
                <w:rFonts w:hint="eastAsia" w:ascii="宋体" w:hAnsi="宋体" w:eastAsia="宋体" w:cs="宋体"/>
                <w:color w:val="auto"/>
                <w:sz w:val="22"/>
                <w:szCs w:val="22"/>
                <w:lang w:eastAsia="zh-CN"/>
              </w:rPr>
            </w:pPr>
            <w:r>
              <w:rPr>
                <w:rFonts w:hint="eastAsia" w:ascii="宋体" w:hAnsi="宋体" w:eastAsia="宋体" w:cs="宋体"/>
                <w:color w:val="auto"/>
                <w:sz w:val="22"/>
                <w:szCs w:val="22"/>
              </w:rPr>
              <w:t>地  址：</w:t>
            </w:r>
            <w:r>
              <w:rPr>
                <w:rFonts w:hint="eastAsia" w:ascii="宋体" w:hAnsi="宋体" w:eastAsia="宋体" w:cs="宋体"/>
                <w:color w:val="auto"/>
                <w:sz w:val="22"/>
                <w:szCs w:val="22"/>
                <w:lang w:eastAsia="zh-CN"/>
              </w:rPr>
              <w:t>陕西省榆林市府谷县经济适用房一期2号楼西商铺黄河文苑</w:t>
            </w:r>
          </w:p>
          <w:p w14:paraId="683781CA">
            <w:pPr>
              <w:keepNext w:val="0"/>
              <w:keepLines w:val="0"/>
              <w:pageBreakBefore w:val="0"/>
              <w:widowControl w:val="0"/>
              <w:kinsoku/>
              <w:wordWrap/>
              <w:overflowPunct/>
              <w:bidi w:val="0"/>
              <w:spacing w:after="156" w:afterLines="50" w:line="288" w:lineRule="auto"/>
              <w:rPr>
                <w:rFonts w:hint="eastAsia" w:ascii="宋体" w:hAnsi="宋体" w:eastAsia="宋体" w:cs="宋体"/>
                <w:color w:val="auto"/>
                <w:sz w:val="22"/>
                <w:szCs w:val="22"/>
              </w:rPr>
            </w:pPr>
            <w:r>
              <w:rPr>
                <w:rFonts w:hint="eastAsia" w:ascii="宋体" w:hAnsi="宋体" w:eastAsia="宋体" w:cs="宋体"/>
                <w:color w:val="auto"/>
                <w:sz w:val="22"/>
                <w:szCs w:val="22"/>
              </w:rPr>
              <w:t>联系人：</w:t>
            </w:r>
            <w:r>
              <w:rPr>
                <w:rFonts w:hint="eastAsia" w:ascii="宋体" w:hAnsi="宋体" w:eastAsia="宋体" w:cs="宋体"/>
                <w:color w:val="auto"/>
                <w:sz w:val="22"/>
                <w:szCs w:val="22"/>
                <w:lang w:val="en-US" w:eastAsia="zh-CN"/>
              </w:rPr>
              <w:t>王工</w:t>
            </w:r>
            <w:r>
              <w:rPr>
                <w:rFonts w:hint="eastAsia" w:ascii="宋体" w:hAnsi="宋体" w:eastAsia="宋体" w:cs="宋体"/>
                <w:color w:val="auto"/>
                <w:sz w:val="22"/>
                <w:szCs w:val="22"/>
              </w:rPr>
              <w:t xml:space="preserve"> </w:t>
            </w:r>
          </w:p>
          <w:p w14:paraId="0F36C4D6">
            <w:pPr>
              <w:keepNext w:val="0"/>
              <w:keepLines w:val="0"/>
              <w:pageBreakBefore w:val="0"/>
              <w:widowControl w:val="0"/>
              <w:kinsoku/>
              <w:wordWrap/>
              <w:overflowPunct/>
              <w:bidi w:val="0"/>
              <w:spacing w:after="156" w:afterLines="50" w:line="288" w:lineRule="auto"/>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rPr>
              <w:t>电  话：</w:t>
            </w:r>
            <w:r>
              <w:rPr>
                <w:rFonts w:hint="eastAsia" w:ascii="宋体" w:hAnsi="宋体" w:eastAsia="宋体" w:cs="宋体"/>
                <w:color w:val="auto"/>
                <w:sz w:val="22"/>
                <w:szCs w:val="22"/>
                <w:lang w:val="en-US" w:eastAsia="zh-CN"/>
              </w:rPr>
              <w:t>18291235502</w:t>
            </w:r>
          </w:p>
          <w:p w14:paraId="091F0B80">
            <w:pPr>
              <w:keepNext w:val="0"/>
              <w:keepLines w:val="0"/>
              <w:pageBreakBefore w:val="0"/>
              <w:widowControl w:val="0"/>
              <w:kinsoku/>
              <w:wordWrap/>
              <w:overflowPunct/>
              <w:bidi w:val="0"/>
              <w:spacing w:after="156" w:afterLines="50" w:line="288" w:lineRule="auto"/>
              <w:rPr>
                <w:rFonts w:hint="eastAsia" w:ascii="宋体" w:hAnsi="宋体" w:eastAsia="宋体" w:cs="宋体"/>
                <w:color w:val="auto"/>
                <w:sz w:val="22"/>
                <w:szCs w:val="22"/>
                <w:lang w:eastAsia="zh-CN"/>
              </w:rPr>
            </w:pPr>
            <w:r>
              <w:rPr>
                <w:rFonts w:hint="eastAsia" w:ascii="宋体" w:hAnsi="宋体" w:eastAsia="宋体" w:cs="宋体"/>
                <w:color w:val="auto"/>
                <w:sz w:val="22"/>
                <w:szCs w:val="22"/>
              </w:rPr>
              <w:t>电子邮箱</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976959061</w:t>
            </w:r>
            <w:r>
              <w:rPr>
                <w:rFonts w:hint="eastAsia" w:ascii="宋体" w:hAnsi="宋体" w:eastAsia="宋体" w:cs="宋体"/>
                <w:color w:val="auto"/>
                <w:sz w:val="22"/>
                <w:szCs w:val="22"/>
                <w:lang w:eastAsia="zh-CN"/>
              </w:rPr>
              <w:t>@qq.com</w:t>
            </w:r>
          </w:p>
        </w:tc>
      </w:tr>
      <w:tr w14:paraId="77FB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BAAD243">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1.1.4</w:t>
            </w:r>
          </w:p>
        </w:tc>
        <w:tc>
          <w:tcPr>
            <w:tcW w:w="1320" w:type="dxa"/>
            <w:vAlign w:val="center"/>
          </w:tcPr>
          <w:p w14:paraId="204EB087">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采购项目名称</w:t>
            </w:r>
          </w:p>
        </w:tc>
        <w:tc>
          <w:tcPr>
            <w:tcW w:w="7307" w:type="dxa"/>
            <w:vAlign w:val="center"/>
          </w:tcPr>
          <w:p w14:paraId="1ACCBCB6">
            <w:pPr>
              <w:keepNext w:val="0"/>
              <w:keepLines w:val="0"/>
              <w:pageBreakBefore w:val="0"/>
              <w:widowControl w:val="0"/>
              <w:kinsoku/>
              <w:wordWrap/>
              <w:overflowPunct/>
              <w:bidi w:val="0"/>
              <w:adjustRightInd w:val="0"/>
              <w:snapToGrid w:val="0"/>
              <w:spacing w:after="156" w:afterLines="50" w:line="288" w:lineRule="auto"/>
              <w:ind w:left="17" w:hanging="17" w:hangingChars="8"/>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2025年古城镇集镇环境卫生托管服务项目</w:t>
            </w:r>
          </w:p>
        </w:tc>
      </w:tr>
      <w:tr w14:paraId="693D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70B1F4C8">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 xml:space="preserve">1.2 </w:t>
            </w:r>
          </w:p>
        </w:tc>
        <w:tc>
          <w:tcPr>
            <w:tcW w:w="1320" w:type="dxa"/>
            <w:vAlign w:val="center"/>
          </w:tcPr>
          <w:p w14:paraId="31483AD3">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资金来源及落实</w:t>
            </w:r>
          </w:p>
        </w:tc>
        <w:tc>
          <w:tcPr>
            <w:tcW w:w="7307" w:type="dxa"/>
            <w:vAlign w:val="center"/>
          </w:tcPr>
          <w:p w14:paraId="4D6EBC3D">
            <w:pPr>
              <w:keepNext w:val="0"/>
              <w:keepLines w:val="0"/>
              <w:pageBreakBefore w:val="0"/>
              <w:widowControl w:val="0"/>
              <w:kinsoku/>
              <w:wordWrap/>
              <w:overflowPunct/>
              <w:bidi w:val="0"/>
              <w:adjustRightInd w:val="0"/>
              <w:snapToGrid w:val="0"/>
              <w:spacing w:after="156" w:afterLines="50" w:line="288" w:lineRule="auto"/>
              <w:ind w:left="17" w:hanging="17" w:hangingChars="8"/>
              <w:textAlignment w:val="baseline"/>
              <w:rPr>
                <w:rFonts w:hint="eastAsia" w:ascii="宋体" w:hAnsi="宋体" w:eastAsia="宋体" w:cs="宋体"/>
                <w:color w:val="auto"/>
                <w:kern w:val="0"/>
                <w:sz w:val="22"/>
                <w:szCs w:val="22"/>
              </w:rPr>
            </w:pPr>
            <w:r>
              <w:rPr>
                <w:rFonts w:hint="eastAsia" w:ascii="宋体" w:hAnsi="宋体" w:eastAsia="宋体" w:cs="宋体"/>
                <w:color w:val="auto"/>
                <w:sz w:val="22"/>
                <w:szCs w:val="22"/>
              </w:rPr>
              <w:t>财政拨款，已落实</w:t>
            </w:r>
          </w:p>
        </w:tc>
      </w:tr>
      <w:tr w14:paraId="74CD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restart"/>
            <w:vAlign w:val="center"/>
          </w:tcPr>
          <w:p w14:paraId="0AEFA993">
            <w:pPr>
              <w:keepNext w:val="0"/>
              <w:keepLines w:val="0"/>
              <w:pageBreakBefore w:val="0"/>
              <w:widowControl w:val="0"/>
              <w:kinsoku/>
              <w:wordWrap/>
              <w:overflowPunct/>
              <w:bidi w:val="0"/>
              <w:adjustRightInd w:val="0"/>
              <w:snapToGrid w:val="0"/>
              <w:spacing w:before="156" w:beforeLines="50"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1.3.1</w:t>
            </w:r>
          </w:p>
        </w:tc>
        <w:tc>
          <w:tcPr>
            <w:tcW w:w="1320" w:type="dxa"/>
            <w:vMerge w:val="restart"/>
            <w:vAlign w:val="center"/>
          </w:tcPr>
          <w:p w14:paraId="27171DC6">
            <w:pPr>
              <w:keepNext w:val="0"/>
              <w:keepLines w:val="0"/>
              <w:pageBreakBefore w:val="0"/>
              <w:widowControl w:val="0"/>
              <w:kinsoku/>
              <w:wordWrap/>
              <w:overflowPunct/>
              <w:bidi w:val="0"/>
              <w:adjustRightInd w:val="0"/>
              <w:snapToGrid w:val="0"/>
              <w:spacing w:before="156" w:beforeLines="50"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采购内容及质量要求</w:t>
            </w:r>
          </w:p>
        </w:tc>
        <w:tc>
          <w:tcPr>
            <w:tcW w:w="7307" w:type="dxa"/>
            <w:vAlign w:val="center"/>
          </w:tcPr>
          <w:p w14:paraId="6EF2C11D">
            <w:pPr>
              <w:keepNext w:val="0"/>
              <w:keepLines w:val="0"/>
              <w:pageBreakBefore w:val="0"/>
              <w:widowControl w:val="0"/>
              <w:kinsoku/>
              <w:wordWrap/>
              <w:overflowPunct/>
              <w:bidi w:val="0"/>
              <w:adjustRightInd w:val="0"/>
              <w:snapToGrid w:val="0"/>
              <w:spacing w:before="156" w:beforeLines="50" w:after="156" w:afterLines="50" w:line="288" w:lineRule="auto"/>
              <w:textAlignment w:val="baseline"/>
              <w:rPr>
                <w:rFonts w:hint="eastAsia" w:ascii="宋体" w:hAnsi="宋体" w:eastAsia="宋体" w:cs="宋体"/>
                <w:color w:val="auto"/>
                <w:kern w:val="0"/>
                <w:sz w:val="22"/>
                <w:szCs w:val="22"/>
              </w:rPr>
            </w:pPr>
            <w:r>
              <w:rPr>
                <w:rFonts w:hint="eastAsia" w:ascii="宋体" w:hAnsi="宋体" w:eastAsia="宋体" w:cs="宋体"/>
                <w:color w:val="auto"/>
                <w:sz w:val="22"/>
                <w:szCs w:val="22"/>
              </w:rPr>
              <w:t>采购内容：详见第五章“采购需求”</w:t>
            </w:r>
          </w:p>
        </w:tc>
      </w:tr>
      <w:tr w14:paraId="57B1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0DBD6286">
            <w:pPr>
              <w:keepNext w:val="0"/>
              <w:keepLines w:val="0"/>
              <w:pageBreakBefore w:val="0"/>
              <w:widowControl w:val="0"/>
              <w:kinsoku/>
              <w:wordWrap/>
              <w:overflowPunct/>
              <w:bidi w:val="0"/>
              <w:adjustRightInd w:val="0"/>
              <w:snapToGrid w:val="0"/>
              <w:spacing w:before="156" w:beforeLines="50" w:after="156" w:afterLines="50" w:line="288" w:lineRule="auto"/>
              <w:jc w:val="center"/>
              <w:textAlignment w:val="baseline"/>
              <w:rPr>
                <w:rFonts w:hint="eastAsia" w:ascii="宋体" w:hAnsi="宋体" w:eastAsia="宋体" w:cs="宋体"/>
                <w:color w:val="auto"/>
                <w:sz w:val="22"/>
                <w:szCs w:val="22"/>
              </w:rPr>
            </w:pPr>
          </w:p>
        </w:tc>
        <w:tc>
          <w:tcPr>
            <w:tcW w:w="1320" w:type="dxa"/>
            <w:vMerge w:val="continue"/>
            <w:vAlign w:val="center"/>
          </w:tcPr>
          <w:p w14:paraId="0E10E6A7">
            <w:pPr>
              <w:keepNext w:val="0"/>
              <w:keepLines w:val="0"/>
              <w:pageBreakBefore w:val="0"/>
              <w:widowControl w:val="0"/>
              <w:kinsoku/>
              <w:wordWrap/>
              <w:overflowPunct/>
              <w:bidi w:val="0"/>
              <w:adjustRightInd w:val="0"/>
              <w:snapToGrid w:val="0"/>
              <w:spacing w:before="156" w:beforeLines="50" w:after="156" w:afterLines="50" w:line="288" w:lineRule="auto"/>
              <w:jc w:val="center"/>
              <w:textAlignment w:val="baseline"/>
              <w:rPr>
                <w:rFonts w:hint="eastAsia" w:ascii="宋体" w:hAnsi="宋体" w:eastAsia="宋体" w:cs="宋体"/>
                <w:color w:val="auto"/>
                <w:sz w:val="22"/>
                <w:szCs w:val="22"/>
              </w:rPr>
            </w:pPr>
          </w:p>
        </w:tc>
        <w:tc>
          <w:tcPr>
            <w:tcW w:w="7307" w:type="dxa"/>
            <w:vAlign w:val="center"/>
          </w:tcPr>
          <w:p w14:paraId="34E7BC8A">
            <w:pPr>
              <w:keepNext w:val="0"/>
              <w:keepLines w:val="0"/>
              <w:pageBreakBefore w:val="0"/>
              <w:widowControl w:val="0"/>
              <w:kinsoku/>
              <w:wordWrap/>
              <w:overflowPunct/>
              <w:bidi w:val="0"/>
              <w:adjustRightInd w:val="0"/>
              <w:snapToGrid w:val="0"/>
              <w:spacing w:before="156" w:beforeLines="50"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质量要求：</w:t>
            </w:r>
            <w:r>
              <w:rPr>
                <w:rFonts w:hint="eastAsia" w:ascii="宋体" w:hAnsi="宋体" w:eastAsia="宋体" w:cs="宋体"/>
                <w:color w:val="auto"/>
                <w:sz w:val="22"/>
                <w:szCs w:val="22"/>
                <w:lang w:val="zh-CN"/>
              </w:rPr>
              <w:t>符合国家及相关部门规定的验收合格标准</w:t>
            </w:r>
          </w:p>
        </w:tc>
      </w:tr>
      <w:tr w14:paraId="66F5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950" w:type="dxa"/>
            <w:vAlign w:val="center"/>
          </w:tcPr>
          <w:p w14:paraId="047B2DDF">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1.3.2</w:t>
            </w:r>
          </w:p>
        </w:tc>
        <w:tc>
          <w:tcPr>
            <w:tcW w:w="1320" w:type="dxa"/>
            <w:vAlign w:val="center"/>
          </w:tcPr>
          <w:p w14:paraId="5599A86F">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合同履行期限（服务期限）</w:t>
            </w:r>
          </w:p>
        </w:tc>
        <w:tc>
          <w:tcPr>
            <w:tcW w:w="7307" w:type="dxa"/>
            <w:vAlign w:val="center"/>
          </w:tcPr>
          <w:p w14:paraId="4677C0DF">
            <w:pPr>
              <w:keepNext w:val="0"/>
              <w:keepLines w:val="0"/>
              <w:pageBreakBefore w:val="0"/>
              <w:widowControl w:val="0"/>
              <w:kinsoku/>
              <w:wordWrap/>
              <w:overflowPunct/>
              <w:bidi w:val="0"/>
              <w:adjustRightInd w:val="0"/>
              <w:snapToGrid w:val="0"/>
              <w:spacing w:after="156" w:afterLines="50" w:line="288" w:lineRule="auto"/>
              <w:jc w:val="left"/>
              <w:textAlignment w:val="baseline"/>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1年</w:t>
            </w:r>
          </w:p>
        </w:tc>
      </w:tr>
      <w:tr w14:paraId="70D2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AFC970B">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1.4.1</w:t>
            </w:r>
          </w:p>
        </w:tc>
        <w:tc>
          <w:tcPr>
            <w:tcW w:w="1320" w:type="dxa"/>
            <w:vAlign w:val="center"/>
          </w:tcPr>
          <w:p w14:paraId="4F936EA7">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供应商</w:t>
            </w:r>
          </w:p>
          <w:p w14:paraId="5FB6C73B">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资质条件</w:t>
            </w:r>
          </w:p>
        </w:tc>
        <w:tc>
          <w:tcPr>
            <w:tcW w:w="7307" w:type="dxa"/>
            <w:vAlign w:val="center"/>
          </w:tcPr>
          <w:p w14:paraId="257CB3AA">
            <w:pPr>
              <w:pStyle w:val="18"/>
              <w:keepNext w:val="0"/>
              <w:keepLines w:val="0"/>
              <w:pageBreakBefore w:val="0"/>
              <w:widowControl w:val="0"/>
              <w:kinsoku/>
              <w:wordWrap/>
              <w:overflowPunct/>
              <w:bidi w:val="0"/>
              <w:spacing w:line="288" w:lineRule="auto"/>
              <w:jc w:val="left"/>
              <w:rPr>
                <w:rFonts w:hint="eastAsia" w:ascii="宋体" w:hAnsi="宋体" w:eastAsia="宋体" w:cs="宋体"/>
                <w:color w:val="auto"/>
                <w:kern w:val="2"/>
                <w:sz w:val="22"/>
                <w:szCs w:val="22"/>
                <w:lang w:val="zh-CN" w:eastAsia="zh-CN" w:bidi="ar-SA"/>
              </w:rPr>
            </w:pPr>
            <w:r>
              <w:rPr>
                <w:rFonts w:hint="eastAsia" w:ascii="宋体" w:hAnsi="宋体" w:eastAsia="宋体" w:cs="宋体"/>
                <w:color w:val="auto"/>
                <w:kern w:val="2"/>
                <w:sz w:val="22"/>
                <w:szCs w:val="22"/>
                <w:lang w:val="en-US" w:eastAsia="zh-CN" w:bidi="ar-SA"/>
              </w:rPr>
              <w:t>(1)</w:t>
            </w:r>
            <w:r>
              <w:rPr>
                <w:rFonts w:hint="eastAsia" w:ascii="宋体" w:hAnsi="宋体" w:eastAsia="宋体" w:cs="宋体"/>
                <w:color w:val="auto"/>
                <w:kern w:val="2"/>
                <w:sz w:val="22"/>
                <w:szCs w:val="22"/>
                <w:lang w:val="zh-CN" w:eastAsia="zh-CN" w:bidi="ar-SA"/>
              </w:rPr>
              <w:t>、基本资格条件：符合《中华人民共和国政府采购法》第二十二条的规定（提供承诺</w:t>
            </w:r>
            <w:r>
              <w:rPr>
                <w:rFonts w:hint="eastAsia" w:ascii="宋体" w:hAnsi="宋体" w:eastAsia="宋体" w:cs="宋体"/>
                <w:color w:val="auto"/>
                <w:kern w:val="2"/>
                <w:sz w:val="22"/>
                <w:szCs w:val="22"/>
                <w:lang w:val="en-US" w:eastAsia="zh-CN" w:bidi="ar-SA"/>
              </w:rPr>
              <w:t>原件</w:t>
            </w:r>
            <w:r>
              <w:rPr>
                <w:rFonts w:hint="eastAsia" w:ascii="宋体" w:hAnsi="宋体" w:eastAsia="宋体" w:cs="宋体"/>
                <w:color w:val="auto"/>
                <w:kern w:val="2"/>
                <w:sz w:val="22"/>
                <w:szCs w:val="22"/>
                <w:lang w:val="zh-CN" w:eastAsia="zh-CN" w:bidi="ar-SA"/>
              </w:rPr>
              <w:t>）。</w:t>
            </w:r>
          </w:p>
          <w:p w14:paraId="65E708BF">
            <w:pPr>
              <w:pStyle w:val="18"/>
              <w:keepNext w:val="0"/>
              <w:keepLines w:val="0"/>
              <w:pageBreakBefore w:val="0"/>
              <w:widowControl w:val="0"/>
              <w:kinsoku/>
              <w:wordWrap/>
              <w:overflowPunct/>
              <w:bidi w:val="0"/>
              <w:spacing w:line="288" w:lineRule="auto"/>
              <w:jc w:val="left"/>
              <w:rPr>
                <w:rFonts w:hint="eastAsia" w:ascii="宋体" w:hAnsi="宋体" w:eastAsia="宋体" w:cs="宋体"/>
                <w:color w:val="auto"/>
                <w:kern w:val="2"/>
                <w:sz w:val="22"/>
                <w:szCs w:val="22"/>
                <w:lang w:val="zh-CN" w:eastAsia="zh-CN" w:bidi="ar-SA"/>
              </w:rPr>
            </w:pPr>
            <w:r>
              <w:rPr>
                <w:rFonts w:hint="eastAsia" w:ascii="宋体" w:hAnsi="宋体" w:eastAsia="宋体" w:cs="宋体"/>
                <w:color w:val="auto"/>
                <w:kern w:val="2"/>
                <w:sz w:val="22"/>
                <w:szCs w:val="22"/>
                <w:lang w:val="en-US" w:eastAsia="zh-CN" w:bidi="ar-SA"/>
              </w:rPr>
              <w:t>(2)</w:t>
            </w:r>
            <w:r>
              <w:rPr>
                <w:rFonts w:hint="eastAsia" w:ascii="宋体" w:hAnsi="宋体" w:eastAsia="宋体" w:cs="宋体"/>
                <w:color w:val="auto"/>
                <w:kern w:val="2"/>
                <w:sz w:val="22"/>
                <w:szCs w:val="22"/>
                <w:lang w:val="zh-CN" w:eastAsia="zh-CN" w:bidi="ar-SA"/>
              </w:rPr>
              <w:t>、特定资格条件：</w:t>
            </w:r>
          </w:p>
          <w:p w14:paraId="5BDB9267">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40" w:firstLineChars="20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①、供应商为具有独立承担民事责任能力的法人、其他组织或自然人。企业法人应提供合法有效的统一社会信用代码的营业执照（附营业执照的202</w:t>
            </w:r>
            <w:r>
              <w:rPr>
                <w:rFonts w:hint="eastAsia" w:ascii="宋体" w:hAnsi="宋体" w:eastAsia="宋体" w:cs="宋体"/>
                <w:i w:val="0"/>
                <w:iCs w:val="0"/>
                <w:caps w:val="0"/>
                <w:color w:val="333333"/>
                <w:spacing w:val="0"/>
                <w:sz w:val="22"/>
                <w:szCs w:val="22"/>
                <w:shd w:val="clear" w:fill="FFFFFF"/>
                <w:vertAlign w:val="baseline"/>
                <w:lang w:val="en-US" w:eastAsia="zh-CN"/>
              </w:rPr>
              <w:t>4</w:t>
            </w:r>
            <w:r>
              <w:rPr>
                <w:rFonts w:hint="eastAsia" w:ascii="宋体" w:hAnsi="宋体" w:eastAsia="宋体" w:cs="宋体"/>
                <w:i w:val="0"/>
                <w:iCs w:val="0"/>
                <w:caps w:val="0"/>
                <w:color w:val="333333"/>
                <w:spacing w:val="0"/>
                <w:sz w:val="22"/>
                <w:szCs w:val="22"/>
                <w:shd w:val="clear" w:fill="FFFFFF"/>
                <w:vertAlign w:val="baseline"/>
              </w:rPr>
              <w:t>年企业年度报告书）；其他组织应提供合法登记证明文件；自然人应提供身份证；</w:t>
            </w:r>
          </w:p>
          <w:p w14:paraId="79904FBB">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40" w:firstLineChars="20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②、财务状况报告：财务状况良好，提供202</w:t>
            </w:r>
            <w:r>
              <w:rPr>
                <w:rFonts w:hint="eastAsia" w:ascii="宋体" w:hAnsi="宋体" w:eastAsia="宋体" w:cs="宋体"/>
                <w:i w:val="0"/>
                <w:iCs w:val="0"/>
                <w:caps w:val="0"/>
                <w:color w:val="333333"/>
                <w:spacing w:val="0"/>
                <w:sz w:val="22"/>
                <w:szCs w:val="22"/>
                <w:shd w:val="clear" w:fill="FFFFFF"/>
                <w:vertAlign w:val="baseline"/>
                <w:lang w:val="en-US" w:eastAsia="zh-CN"/>
              </w:rPr>
              <w:t>4</w:t>
            </w:r>
            <w:r>
              <w:rPr>
                <w:rFonts w:hint="eastAsia" w:ascii="宋体" w:hAnsi="宋体" w:eastAsia="宋体" w:cs="宋体"/>
                <w:i w:val="0"/>
                <w:iCs w:val="0"/>
                <w:caps w:val="0"/>
                <w:color w:val="333333"/>
                <w:spacing w:val="0"/>
                <w:sz w:val="22"/>
                <w:szCs w:val="22"/>
                <w:shd w:val="clear" w:fill="FFFFFF"/>
                <w:vertAlign w:val="baseline"/>
              </w:rPr>
              <w:t>年度财务审计报告（公司成立不足一年的需提供银行出具的资信证明及基本账号开户许可证或开户银行出具的基本存款账户信息表）； </w:t>
            </w:r>
          </w:p>
          <w:p w14:paraId="0A29F04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40" w:firstLineChars="20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③、税收缴纳证明：提供202</w:t>
            </w:r>
            <w:r>
              <w:rPr>
                <w:rFonts w:hint="eastAsia" w:ascii="宋体" w:hAnsi="宋体" w:eastAsia="宋体" w:cs="宋体"/>
                <w:i w:val="0"/>
                <w:iCs w:val="0"/>
                <w:caps w:val="0"/>
                <w:color w:val="333333"/>
                <w:spacing w:val="0"/>
                <w:sz w:val="22"/>
                <w:szCs w:val="22"/>
                <w:shd w:val="clear" w:fill="FFFFFF"/>
                <w:vertAlign w:val="baseline"/>
                <w:lang w:val="en-US" w:eastAsia="zh-CN"/>
              </w:rPr>
              <w:t>5</w:t>
            </w:r>
            <w:r>
              <w:rPr>
                <w:rFonts w:hint="eastAsia" w:ascii="宋体" w:hAnsi="宋体" w:eastAsia="宋体" w:cs="宋体"/>
                <w:i w:val="0"/>
                <w:iCs w:val="0"/>
                <w:caps w:val="0"/>
                <w:color w:val="333333"/>
                <w:spacing w:val="0"/>
                <w:sz w:val="22"/>
                <w:szCs w:val="22"/>
                <w:shd w:val="clear" w:fill="FFFFFF"/>
                <w:vertAlign w:val="baseline"/>
              </w:rPr>
              <w:t>年1月1日至投标截止时间已缴纳的至少一个月的纳税证明或完税证明，依法免税的单位应提供相关证明材料； </w:t>
            </w:r>
          </w:p>
          <w:p w14:paraId="0744EC9A">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40" w:firstLineChars="20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④、社会保障资金缴纳证明：提供202</w:t>
            </w:r>
            <w:r>
              <w:rPr>
                <w:rFonts w:hint="eastAsia" w:ascii="宋体" w:hAnsi="宋体" w:eastAsia="宋体" w:cs="宋体"/>
                <w:i w:val="0"/>
                <w:iCs w:val="0"/>
                <w:caps w:val="0"/>
                <w:color w:val="333333"/>
                <w:spacing w:val="0"/>
                <w:sz w:val="22"/>
                <w:szCs w:val="22"/>
                <w:shd w:val="clear" w:fill="FFFFFF"/>
                <w:vertAlign w:val="baseline"/>
                <w:lang w:val="en-US" w:eastAsia="zh-CN"/>
              </w:rPr>
              <w:t>5</w:t>
            </w:r>
            <w:r>
              <w:rPr>
                <w:rFonts w:hint="eastAsia" w:ascii="宋体" w:hAnsi="宋体" w:eastAsia="宋体" w:cs="宋体"/>
                <w:i w:val="0"/>
                <w:iCs w:val="0"/>
                <w:caps w:val="0"/>
                <w:color w:val="333333"/>
                <w:spacing w:val="0"/>
                <w:sz w:val="22"/>
                <w:szCs w:val="22"/>
                <w:shd w:val="clear" w:fill="FFFFFF"/>
                <w:vertAlign w:val="baseline"/>
              </w:rPr>
              <w:t>年1月1日至投标截止时间已缴纳的至少一个月的社会保障资金缴存单据或社保机构开具的社会保险参保缴费情况证明。依法不需要缴纳社会保障资金的供应商应提供相关文件证明。 </w:t>
            </w:r>
          </w:p>
          <w:p w14:paraId="493F79C7">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40" w:firstLineChars="20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⑤、信誉要求：供应商在中国政府采购网（www.ccgp.gov.cn）中未被列入政府采购严重违法失信行为记录名单；供应商、法定代表人在“信用中国”网站（https://www.creditchina.gov.cn/）中未被列入失信被执行人名单，投标人提供企业完整信用报告，供应商、法定代表人提供网页查询截图加盖企业原色印章（未被列入失信被执行人名单截图在其“中国执行信息公开网”网站（http://zxgk.court.gov.cn）中全国范围内查询，截图及报告生成时间段为</w:t>
            </w:r>
            <w:r>
              <w:rPr>
                <w:rFonts w:hint="eastAsia" w:ascii="宋体" w:hAnsi="宋体" w:eastAsia="宋体" w:cs="宋体"/>
                <w:i w:val="0"/>
                <w:iCs w:val="0"/>
                <w:caps w:val="0"/>
                <w:color w:val="333333"/>
                <w:spacing w:val="0"/>
                <w:sz w:val="22"/>
                <w:szCs w:val="22"/>
                <w:shd w:val="clear" w:fill="FFFFFF"/>
                <w:vertAlign w:val="baseline"/>
                <w:lang w:val="en-US" w:eastAsia="zh-CN"/>
              </w:rPr>
              <w:t>磋商</w:t>
            </w:r>
            <w:r>
              <w:rPr>
                <w:rFonts w:hint="eastAsia" w:ascii="宋体" w:hAnsi="宋体" w:eastAsia="宋体" w:cs="宋体"/>
                <w:i w:val="0"/>
                <w:iCs w:val="0"/>
                <w:caps w:val="0"/>
                <w:color w:val="333333"/>
                <w:spacing w:val="0"/>
                <w:sz w:val="22"/>
                <w:szCs w:val="22"/>
                <w:shd w:val="clear" w:fill="FFFFFF"/>
                <w:vertAlign w:val="baseline"/>
              </w:rPr>
              <w:t>文件发出至递交</w:t>
            </w:r>
            <w:r>
              <w:rPr>
                <w:rFonts w:hint="eastAsia" w:ascii="宋体" w:hAnsi="宋体" w:eastAsia="宋体" w:cs="宋体"/>
                <w:i w:val="0"/>
                <w:iCs w:val="0"/>
                <w:caps w:val="0"/>
                <w:color w:val="333333"/>
                <w:spacing w:val="0"/>
                <w:sz w:val="22"/>
                <w:szCs w:val="22"/>
                <w:shd w:val="clear" w:fill="FFFFFF"/>
                <w:vertAlign w:val="baseline"/>
                <w:lang w:val="en-US" w:eastAsia="zh-CN"/>
              </w:rPr>
              <w:t>响应</w:t>
            </w:r>
            <w:r>
              <w:rPr>
                <w:rFonts w:hint="eastAsia" w:ascii="宋体" w:hAnsi="宋体" w:eastAsia="宋体" w:cs="宋体"/>
                <w:i w:val="0"/>
                <w:iCs w:val="0"/>
                <w:caps w:val="0"/>
                <w:color w:val="333333"/>
                <w:spacing w:val="0"/>
                <w:sz w:val="22"/>
                <w:szCs w:val="22"/>
                <w:shd w:val="clear" w:fill="FFFFFF"/>
                <w:vertAlign w:val="baseline"/>
              </w:rPr>
              <w:t>文件截止时间内）。 </w:t>
            </w:r>
          </w:p>
          <w:p w14:paraId="322E871D">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40" w:firstLineChars="20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⑥、书面声明：参加本次政府采购活动前三年内在经营活动中没有重大违法记录的声明函； </w:t>
            </w:r>
          </w:p>
          <w:p w14:paraId="33D64213">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40" w:firstLineChars="20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⑦、提供榆林市政府采购服务类项目供应商信用承诺书及信用中国（陕西榆林）主动承诺网页截图； </w:t>
            </w:r>
          </w:p>
          <w:p w14:paraId="010861A3">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40" w:firstLineChars="200"/>
              <w:jc w:val="both"/>
              <w:textAlignment w:val="baseline"/>
              <w:rPr>
                <w:rFonts w:hint="eastAsia" w:ascii="宋体" w:hAnsi="宋体" w:eastAsia="宋体" w:cs="宋体"/>
                <w:i w:val="0"/>
                <w:iCs w:val="0"/>
                <w:caps w:val="0"/>
                <w:color w:val="333333"/>
                <w:spacing w:val="0"/>
                <w:sz w:val="22"/>
                <w:szCs w:val="22"/>
                <w:shd w:val="clear" w:fill="FFFFFF"/>
                <w:vertAlign w:val="baseline"/>
                <w:lang w:eastAsia="zh-CN"/>
              </w:rPr>
            </w:pPr>
            <w:r>
              <w:rPr>
                <w:rFonts w:hint="eastAsia" w:ascii="宋体" w:hAnsi="宋体" w:eastAsia="宋体" w:cs="宋体"/>
                <w:i w:val="0"/>
                <w:iCs w:val="0"/>
                <w:caps w:val="0"/>
                <w:color w:val="333333"/>
                <w:spacing w:val="0"/>
                <w:sz w:val="22"/>
                <w:szCs w:val="22"/>
                <w:shd w:val="clear" w:fill="FFFFFF"/>
                <w:vertAlign w:val="baseline"/>
              </w:rPr>
              <w:t>⑧、</w:t>
            </w:r>
            <w:r>
              <w:rPr>
                <w:rFonts w:hint="eastAsia" w:ascii="宋体" w:hAnsi="宋体" w:eastAsia="宋体" w:cs="宋体"/>
                <w:i w:val="0"/>
                <w:iCs w:val="0"/>
                <w:caps w:val="0"/>
                <w:color w:val="333333"/>
                <w:spacing w:val="0"/>
                <w:sz w:val="22"/>
                <w:szCs w:val="22"/>
                <w:shd w:val="clear" w:fill="FFFFFF"/>
                <w:vertAlign w:val="baseline"/>
                <w:lang w:val="en-US" w:eastAsia="zh-CN"/>
              </w:rPr>
              <w:t>磋商</w:t>
            </w:r>
            <w:r>
              <w:rPr>
                <w:rFonts w:hint="eastAsia" w:ascii="宋体" w:hAnsi="宋体" w:eastAsia="宋体" w:cs="宋体"/>
                <w:i w:val="0"/>
                <w:iCs w:val="0"/>
                <w:caps w:val="0"/>
                <w:color w:val="333333"/>
                <w:spacing w:val="0"/>
                <w:sz w:val="22"/>
                <w:szCs w:val="22"/>
                <w:shd w:val="clear" w:fill="FFFFFF"/>
                <w:vertAlign w:val="baseline"/>
              </w:rPr>
              <w:t>保证金：用投标信用承诺书代替（提供投标信用承诺书及信用中国（陕西榆林）主动承诺网页截图）； </w:t>
            </w:r>
          </w:p>
          <w:p w14:paraId="34D5991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80" w:lineRule="exact"/>
              <w:ind w:left="0" w:right="0" w:firstLine="440" w:firstLineChars="20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⑨、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68476C19">
            <w:pPr>
              <w:keepNext w:val="0"/>
              <w:keepLines w:val="0"/>
              <w:pageBreakBefore w:val="0"/>
              <w:widowControl w:val="0"/>
              <w:kinsoku/>
              <w:wordWrap/>
              <w:overflowPunct/>
              <w:topLinePunct w:val="0"/>
              <w:autoSpaceDE/>
              <w:autoSpaceDN/>
              <w:bidi w:val="0"/>
              <w:adjustRightInd/>
              <w:snapToGrid/>
              <w:spacing w:line="288" w:lineRule="auto"/>
              <w:ind w:left="1" w:firstLine="440" w:firstLineChars="200"/>
              <w:rPr>
                <w:rFonts w:hint="eastAsia" w:ascii="宋体" w:hAnsi="宋体" w:eastAsia="宋体" w:cs="宋体"/>
                <w:b w:val="0"/>
                <w:bCs w:val="0"/>
                <w:color w:val="auto"/>
                <w:sz w:val="22"/>
                <w:szCs w:val="22"/>
              </w:rPr>
            </w:pPr>
            <w:r>
              <w:rPr>
                <w:rFonts w:hint="eastAsia" w:ascii="宋体" w:hAnsi="宋体" w:eastAsia="宋体" w:cs="宋体"/>
                <w:color w:val="auto"/>
                <w:sz w:val="22"/>
                <w:szCs w:val="22"/>
              </w:rPr>
              <w:t>⑩</w:t>
            </w:r>
            <w:r>
              <w:rPr>
                <w:rFonts w:hint="eastAsia" w:ascii="宋体" w:hAnsi="宋体" w:eastAsia="宋体" w:cs="宋体"/>
                <w:color w:val="auto"/>
                <w:sz w:val="22"/>
                <w:szCs w:val="22"/>
                <w:lang w:eastAsia="zh-CN"/>
              </w:rPr>
              <w:t>、本项目不接受联合体磋商，单位负责人为同一人或者存在直接控股、管理关系的不同供应商，不得同时参加本项目投标活动，提供《供应商企业关系关联承诺书》。</w:t>
            </w:r>
          </w:p>
          <w:p w14:paraId="508F7960">
            <w:pPr>
              <w:keepNext w:val="0"/>
              <w:keepLines w:val="0"/>
              <w:pageBreakBefore w:val="0"/>
              <w:widowControl w:val="0"/>
              <w:kinsoku/>
              <w:wordWrap/>
              <w:overflowPunct/>
              <w:bidi w:val="0"/>
              <w:spacing w:line="288" w:lineRule="auto"/>
              <w:ind w:left="1" w:firstLine="440" w:firstLineChars="200"/>
              <w:rPr>
                <w:rFonts w:hint="eastAsia" w:ascii="宋体" w:hAnsi="宋体" w:eastAsia="宋体" w:cs="宋体"/>
                <w:b w:val="0"/>
                <w:bCs w:val="0"/>
                <w:color w:val="auto"/>
                <w:sz w:val="22"/>
                <w:szCs w:val="22"/>
              </w:rPr>
            </w:pPr>
          </w:p>
          <w:p w14:paraId="29A13290">
            <w:pPr>
              <w:keepNext w:val="0"/>
              <w:keepLines w:val="0"/>
              <w:pageBreakBefore w:val="0"/>
              <w:widowControl w:val="0"/>
              <w:kinsoku/>
              <w:wordWrap/>
              <w:overflowPunct/>
              <w:bidi w:val="0"/>
              <w:spacing w:line="288" w:lineRule="auto"/>
              <w:ind w:left="1" w:firstLine="440" w:firstLineChars="200"/>
              <w:rPr>
                <w:rFonts w:hint="eastAsia" w:ascii="宋体" w:hAnsi="宋体" w:eastAsia="宋体" w:cs="宋体"/>
                <w:b w:val="0"/>
                <w:bCs w:val="0"/>
                <w:color w:val="auto"/>
                <w:sz w:val="22"/>
                <w:szCs w:val="22"/>
              </w:rPr>
            </w:pPr>
            <w:r>
              <w:rPr>
                <w:rFonts w:hint="eastAsia" w:ascii="宋体" w:hAnsi="宋体" w:eastAsia="宋体" w:cs="宋体"/>
                <w:b w:val="0"/>
                <w:bCs w:val="0"/>
                <w:color w:val="auto"/>
                <w:sz w:val="22"/>
                <w:szCs w:val="22"/>
              </w:rPr>
              <w:t>以上资格条件为必备资格条件，</w:t>
            </w:r>
            <w:r>
              <w:rPr>
                <w:rFonts w:hint="eastAsia" w:ascii="宋体" w:hAnsi="宋体" w:eastAsia="宋体" w:cs="宋体"/>
                <w:b w:val="0"/>
                <w:bCs w:val="0"/>
                <w:color w:val="auto"/>
                <w:sz w:val="22"/>
                <w:szCs w:val="22"/>
                <w:lang w:val="en-US" w:eastAsia="zh-CN"/>
              </w:rPr>
              <w:t>应单独密封，</w:t>
            </w:r>
            <w:r>
              <w:rPr>
                <w:rFonts w:hint="eastAsia" w:ascii="宋体" w:hAnsi="宋体" w:eastAsia="宋体" w:cs="宋体"/>
                <w:b w:val="0"/>
                <w:bCs w:val="0"/>
                <w:color w:val="auto"/>
                <w:sz w:val="22"/>
                <w:szCs w:val="22"/>
              </w:rPr>
              <w:t>缺一项或某项达不到要求，按无效文件处理，</w:t>
            </w:r>
            <w:r>
              <w:rPr>
                <w:rFonts w:hint="eastAsia" w:ascii="宋体" w:hAnsi="宋体" w:eastAsia="宋体" w:cs="宋体"/>
                <w:b w:val="0"/>
                <w:bCs w:val="0"/>
                <w:color w:val="auto"/>
                <w:sz w:val="22"/>
                <w:szCs w:val="22"/>
                <w:lang w:val="en-US" w:eastAsia="zh-CN"/>
              </w:rPr>
              <w:t>以上资格证明材料磋商</w:t>
            </w:r>
            <w:r>
              <w:rPr>
                <w:rFonts w:hint="eastAsia" w:ascii="宋体" w:hAnsi="宋体" w:eastAsia="宋体" w:cs="宋体"/>
                <w:b w:val="0"/>
                <w:bCs w:val="0"/>
                <w:color w:val="auto"/>
                <w:sz w:val="22"/>
                <w:szCs w:val="22"/>
              </w:rPr>
              <w:t>现场同</w:t>
            </w:r>
            <w:r>
              <w:rPr>
                <w:rFonts w:hint="eastAsia" w:ascii="宋体" w:hAnsi="宋体" w:eastAsia="宋体" w:cs="宋体"/>
                <w:b w:val="0"/>
                <w:bCs w:val="0"/>
                <w:color w:val="auto"/>
                <w:sz w:val="22"/>
                <w:szCs w:val="22"/>
                <w:lang w:val="en-US" w:eastAsia="zh-CN"/>
              </w:rPr>
              <w:t>磋商</w:t>
            </w:r>
            <w:r>
              <w:rPr>
                <w:rFonts w:hint="eastAsia" w:ascii="宋体" w:hAnsi="宋体" w:eastAsia="宋体" w:cs="宋体"/>
                <w:b w:val="0"/>
                <w:bCs w:val="0"/>
                <w:color w:val="auto"/>
                <w:sz w:val="22"/>
                <w:szCs w:val="22"/>
              </w:rPr>
              <w:t>响应文件一并递交</w:t>
            </w:r>
            <w:r>
              <w:rPr>
                <w:rFonts w:hint="eastAsia" w:ascii="宋体" w:hAnsi="宋体" w:eastAsia="宋体" w:cs="宋体"/>
                <w:b w:val="0"/>
                <w:bCs w:val="0"/>
                <w:color w:val="auto"/>
                <w:sz w:val="22"/>
                <w:szCs w:val="22"/>
                <w:lang w:eastAsia="zh-CN"/>
              </w:rPr>
              <w:t>，</w:t>
            </w:r>
            <w:r>
              <w:rPr>
                <w:rFonts w:hint="eastAsia" w:ascii="宋体" w:hAnsi="宋体" w:eastAsia="宋体" w:cs="宋体"/>
                <w:b w:val="0"/>
                <w:bCs w:val="0"/>
                <w:color w:val="auto"/>
                <w:sz w:val="22"/>
                <w:szCs w:val="22"/>
                <w:lang w:val="en-US" w:eastAsia="zh-CN"/>
              </w:rPr>
              <w:t>过时不接受任何补充资料。</w:t>
            </w:r>
          </w:p>
          <w:p w14:paraId="6FA14B23">
            <w:pPr>
              <w:pStyle w:val="18"/>
              <w:keepNext w:val="0"/>
              <w:keepLines w:val="0"/>
              <w:pageBreakBefore w:val="0"/>
              <w:widowControl w:val="0"/>
              <w:kinsoku/>
              <w:wordWrap/>
              <w:overflowPunct/>
              <w:bidi w:val="0"/>
              <w:spacing w:line="288" w:lineRule="auto"/>
              <w:jc w:val="left"/>
              <w:rPr>
                <w:rFonts w:hint="eastAsia" w:ascii="宋体" w:hAnsi="宋体" w:eastAsia="宋体" w:cs="宋体"/>
                <w:b/>
                <w:color w:val="auto"/>
                <w:sz w:val="22"/>
                <w:szCs w:val="22"/>
              </w:rPr>
            </w:pPr>
            <w:r>
              <w:rPr>
                <w:rFonts w:hint="eastAsia" w:ascii="宋体" w:hAnsi="宋体" w:eastAsia="宋体" w:cs="宋体"/>
                <w:b/>
                <w:color w:val="auto"/>
                <w:sz w:val="22"/>
                <w:szCs w:val="22"/>
              </w:rPr>
              <w:t>备注：</w:t>
            </w:r>
          </w:p>
          <w:p w14:paraId="7C2BA4D2">
            <w:pPr>
              <w:pStyle w:val="2"/>
              <w:keepNext w:val="0"/>
              <w:keepLines w:val="0"/>
              <w:pageBreakBefore w:val="0"/>
              <w:widowControl w:val="0"/>
              <w:kinsoku/>
              <w:wordWrap/>
              <w:overflowPunct/>
              <w:bidi w:val="0"/>
              <w:spacing w:line="288" w:lineRule="auto"/>
              <w:rPr>
                <w:rFonts w:hint="eastAsia" w:ascii="宋体" w:hAnsi="宋体" w:eastAsia="宋体" w:cs="宋体"/>
                <w:color w:val="auto"/>
                <w:sz w:val="22"/>
                <w:szCs w:val="22"/>
              </w:rPr>
            </w:pPr>
            <w:r>
              <w:rPr>
                <w:rFonts w:hint="eastAsia" w:ascii="宋体" w:hAnsi="宋体" w:eastAsia="宋体" w:cs="宋体"/>
                <w:color w:val="auto"/>
                <w:sz w:val="22"/>
                <w:szCs w:val="22"/>
              </w:rPr>
              <w:t>1、公司成立不足一年的无需提供营业执照的企业年度报告书。</w:t>
            </w:r>
          </w:p>
          <w:p w14:paraId="045BFC8E">
            <w:pPr>
              <w:pStyle w:val="2"/>
              <w:keepNext w:val="0"/>
              <w:keepLines w:val="0"/>
              <w:pageBreakBefore w:val="0"/>
              <w:widowControl w:val="0"/>
              <w:kinsoku/>
              <w:wordWrap/>
              <w:overflowPunct/>
              <w:bidi w:val="0"/>
              <w:spacing w:line="288" w:lineRule="auto"/>
              <w:rPr>
                <w:rFonts w:hint="eastAsia" w:ascii="宋体" w:hAnsi="宋体" w:eastAsia="宋体" w:cs="宋体"/>
                <w:color w:val="auto"/>
                <w:sz w:val="22"/>
                <w:szCs w:val="22"/>
              </w:rPr>
            </w:pPr>
            <w:r>
              <w:rPr>
                <w:rFonts w:hint="eastAsia" w:ascii="宋体" w:hAnsi="宋体" w:eastAsia="宋体" w:cs="宋体"/>
                <w:color w:val="auto"/>
                <w:sz w:val="22"/>
                <w:szCs w:val="22"/>
              </w:rPr>
              <w:t>2、以上证件已换电子证书的，可提供加盖供应商鲜章的有效电子证书，证明材料均需加盖供应商鲜章。</w:t>
            </w:r>
          </w:p>
          <w:p w14:paraId="0D38290E">
            <w:pPr>
              <w:pStyle w:val="2"/>
              <w:keepNext w:val="0"/>
              <w:keepLines w:val="0"/>
              <w:pageBreakBefore w:val="0"/>
              <w:widowControl w:val="0"/>
              <w:kinsoku/>
              <w:wordWrap/>
              <w:overflowPunct/>
              <w:bidi w:val="0"/>
              <w:spacing w:line="288" w:lineRule="auto"/>
              <w:rPr>
                <w:rFonts w:hint="eastAsia" w:ascii="宋体" w:hAnsi="宋体" w:eastAsia="宋体" w:cs="宋体"/>
                <w:color w:val="auto"/>
                <w:sz w:val="22"/>
                <w:szCs w:val="22"/>
              </w:rPr>
            </w:pPr>
            <w:r>
              <w:rPr>
                <w:rFonts w:hint="eastAsia" w:ascii="宋体" w:hAnsi="宋体" w:eastAsia="宋体" w:cs="宋体"/>
                <w:color w:val="auto"/>
                <w:sz w:val="22"/>
                <w:szCs w:val="22"/>
              </w:rPr>
              <w:t>3、信用中国（陕西榆林）主动承诺时须上传相应有效附件，否则截图无效。</w:t>
            </w:r>
          </w:p>
        </w:tc>
      </w:tr>
      <w:tr w14:paraId="50A8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2F8A477F">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1.9.1</w:t>
            </w:r>
          </w:p>
        </w:tc>
        <w:tc>
          <w:tcPr>
            <w:tcW w:w="1320" w:type="dxa"/>
            <w:vAlign w:val="center"/>
          </w:tcPr>
          <w:p w14:paraId="5F674086">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踏勘现场</w:t>
            </w:r>
          </w:p>
        </w:tc>
        <w:tc>
          <w:tcPr>
            <w:tcW w:w="7307" w:type="dxa"/>
            <w:vAlign w:val="center"/>
          </w:tcPr>
          <w:p w14:paraId="0534CBA3">
            <w:pPr>
              <w:keepNext w:val="0"/>
              <w:keepLines w:val="0"/>
              <w:pageBreakBefore w:val="0"/>
              <w:widowControl w:val="0"/>
              <w:kinsoku/>
              <w:wordWrap/>
              <w:overflowPunct/>
              <w:bidi w:val="0"/>
              <w:adjustRightInd w:val="0"/>
              <w:snapToGrid w:val="0"/>
              <w:spacing w:before="93" w:beforeLines="30"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□组织</w:t>
            </w:r>
          </w:p>
          <w:p w14:paraId="6EA7CA79">
            <w:pPr>
              <w:keepNext w:val="0"/>
              <w:keepLines w:val="0"/>
              <w:pageBreakBefore w:val="0"/>
              <w:widowControl w:val="0"/>
              <w:kinsoku/>
              <w:wordWrap/>
              <w:overflowPunct/>
              <w:bidi w:val="0"/>
              <w:adjustRightInd w:val="0"/>
              <w:snapToGrid w:val="0"/>
              <w:spacing w:before="93" w:beforeLines="30"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b/>
                <w:color w:val="auto"/>
                <w:sz w:val="22"/>
                <w:szCs w:val="22"/>
              </w:rPr>
              <w:sym w:font="Wingdings 2" w:char="F052"/>
            </w:r>
            <w:r>
              <w:rPr>
                <w:rFonts w:hint="eastAsia" w:ascii="宋体" w:hAnsi="宋体" w:eastAsia="宋体" w:cs="宋体"/>
                <w:color w:val="auto"/>
                <w:sz w:val="22"/>
                <w:szCs w:val="22"/>
              </w:rPr>
              <w:t>不组织</w:t>
            </w:r>
          </w:p>
          <w:p w14:paraId="2FB8A991">
            <w:pPr>
              <w:keepNext w:val="0"/>
              <w:keepLines w:val="0"/>
              <w:pageBreakBefore w:val="0"/>
              <w:widowControl w:val="0"/>
              <w:kinsoku/>
              <w:wordWrap/>
              <w:overflowPunct/>
              <w:bidi w:val="0"/>
              <w:adjustRightInd w:val="0"/>
              <w:snapToGrid w:val="0"/>
              <w:spacing w:before="93" w:beforeLines="30"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说明：采购人不统一组织踏勘，供应商可自行前往现场进行踏勘；供应商应充分了解项目及其它任何足以影响投标和报价的情况，任何因忽视或误解项目情况而导致的费用索赔申请不获批准。</w:t>
            </w:r>
          </w:p>
        </w:tc>
      </w:tr>
      <w:tr w14:paraId="5F79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978ED50">
            <w:pPr>
              <w:keepNext w:val="0"/>
              <w:keepLines w:val="0"/>
              <w:pageBreakBefore w:val="0"/>
              <w:widowControl w:val="0"/>
              <w:kinsoku/>
              <w:wordWrap/>
              <w:overflowPunct/>
              <w:bidi w:val="0"/>
              <w:adjustRightInd w:val="0"/>
              <w:snapToGrid w:val="0"/>
              <w:spacing w:before="156" w:beforeLines="50"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2.2.4</w:t>
            </w:r>
          </w:p>
          <w:p w14:paraId="2F6530B8">
            <w:pPr>
              <w:keepNext w:val="0"/>
              <w:keepLines w:val="0"/>
              <w:pageBreakBefore w:val="0"/>
              <w:widowControl w:val="0"/>
              <w:kinsoku/>
              <w:wordWrap/>
              <w:overflowPunct/>
              <w:bidi w:val="0"/>
              <w:adjustRightInd w:val="0"/>
              <w:snapToGrid w:val="0"/>
              <w:spacing w:before="156" w:beforeLines="50"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2.3.3</w:t>
            </w:r>
          </w:p>
        </w:tc>
        <w:tc>
          <w:tcPr>
            <w:tcW w:w="1320" w:type="dxa"/>
            <w:vAlign w:val="center"/>
          </w:tcPr>
          <w:p w14:paraId="438488DE">
            <w:pPr>
              <w:pStyle w:val="2"/>
              <w:keepNext w:val="0"/>
              <w:keepLines w:val="0"/>
              <w:pageBreakBefore w:val="0"/>
              <w:widowControl w:val="0"/>
              <w:kinsoku/>
              <w:wordWrap/>
              <w:overflowPunct/>
              <w:bidi w:val="0"/>
              <w:spacing w:line="288" w:lineRule="auto"/>
              <w:ind w:left="0" w:leftChars="0" w:firstLine="0" w:firstLineChars="0"/>
              <w:jc w:val="center"/>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澄清或修改文件</w:t>
            </w:r>
          </w:p>
        </w:tc>
        <w:tc>
          <w:tcPr>
            <w:tcW w:w="7307" w:type="dxa"/>
            <w:vAlign w:val="center"/>
          </w:tcPr>
          <w:p w14:paraId="2C8AE6D7">
            <w:pPr>
              <w:pStyle w:val="2"/>
              <w:keepNext w:val="0"/>
              <w:keepLines w:val="0"/>
              <w:pageBreakBefore w:val="0"/>
              <w:widowControl w:val="0"/>
              <w:kinsoku/>
              <w:wordWrap/>
              <w:overflowPunct/>
              <w:bidi w:val="0"/>
              <w:spacing w:line="288" w:lineRule="auto"/>
              <w:ind w:left="0" w:leftChars="0" w:firstLine="0" w:firstLineChars="0"/>
              <w:rPr>
                <w:rFonts w:hint="eastAsia" w:ascii="宋体" w:hAnsi="宋体" w:eastAsia="宋体" w:cs="宋体"/>
                <w:color w:val="auto"/>
                <w:sz w:val="22"/>
                <w:szCs w:val="22"/>
              </w:rPr>
            </w:pPr>
            <w:r>
              <w:rPr>
                <w:rFonts w:hint="eastAsia" w:ascii="宋体" w:hAnsi="宋体" w:eastAsia="宋体" w:cs="宋体"/>
                <w:color w:val="auto"/>
                <w:sz w:val="22"/>
                <w:szCs w:val="22"/>
                <w:lang w:eastAsia="zh-CN"/>
              </w:rPr>
              <w:t>澄清或者修改应当在提交首次响应文件截止之日</w:t>
            </w:r>
            <w:r>
              <w:rPr>
                <w:rFonts w:hint="eastAsia" w:ascii="宋体" w:hAnsi="宋体" w:eastAsia="宋体" w:cs="宋体"/>
                <w:color w:val="auto"/>
                <w:sz w:val="22"/>
                <w:szCs w:val="22"/>
                <w:lang w:val="en-US" w:eastAsia="zh-CN"/>
              </w:rPr>
              <w:t>3个工作日前</w:t>
            </w:r>
          </w:p>
        </w:tc>
      </w:tr>
      <w:tr w14:paraId="105B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2796B6B3">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3.3.1</w:t>
            </w:r>
          </w:p>
        </w:tc>
        <w:tc>
          <w:tcPr>
            <w:tcW w:w="1320" w:type="dxa"/>
            <w:vAlign w:val="center"/>
          </w:tcPr>
          <w:p w14:paraId="4E6EFE91">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磋商有效期</w:t>
            </w:r>
          </w:p>
        </w:tc>
        <w:tc>
          <w:tcPr>
            <w:tcW w:w="7307" w:type="dxa"/>
            <w:vAlign w:val="center"/>
          </w:tcPr>
          <w:p w14:paraId="7A69D783">
            <w:pPr>
              <w:keepNext w:val="0"/>
              <w:keepLines w:val="0"/>
              <w:pageBreakBefore w:val="0"/>
              <w:widowControl w:val="0"/>
              <w:kinsoku/>
              <w:wordWrap/>
              <w:overflowPunct/>
              <w:bidi w:val="0"/>
              <w:adjustRightInd w:val="0"/>
              <w:snapToGrid w:val="0"/>
              <w:spacing w:after="156" w:afterLines="50" w:line="288" w:lineRule="auto"/>
              <w:jc w:val="left"/>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自磋商初次报价时间之日起90日历天</w:t>
            </w:r>
          </w:p>
        </w:tc>
      </w:tr>
      <w:tr w14:paraId="4F38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709C8AC9">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3.7.3</w:t>
            </w:r>
          </w:p>
        </w:tc>
        <w:tc>
          <w:tcPr>
            <w:tcW w:w="1320" w:type="dxa"/>
            <w:vAlign w:val="center"/>
          </w:tcPr>
          <w:p w14:paraId="49001CB0">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签字或盖章要求</w:t>
            </w:r>
          </w:p>
        </w:tc>
        <w:tc>
          <w:tcPr>
            <w:tcW w:w="7307" w:type="dxa"/>
            <w:vAlign w:val="center"/>
          </w:tcPr>
          <w:p w14:paraId="5978C93E">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根据采购文件要求加盖供应商公章和法人印章或签字或授权代表签字。</w:t>
            </w:r>
          </w:p>
        </w:tc>
      </w:tr>
      <w:tr w14:paraId="5AE0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restart"/>
            <w:vAlign w:val="center"/>
          </w:tcPr>
          <w:p w14:paraId="799604D0">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 xml:space="preserve">3.7.4 </w:t>
            </w:r>
          </w:p>
        </w:tc>
        <w:tc>
          <w:tcPr>
            <w:tcW w:w="1320" w:type="dxa"/>
            <w:vAlign w:val="center"/>
          </w:tcPr>
          <w:p w14:paraId="44CBADE2">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竞争性磋商响应文件数量</w:t>
            </w:r>
          </w:p>
        </w:tc>
        <w:tc>
          <w:tcPr>
            <w:tcW w:w="7307" w:type="dxa"/>
            <w:vAlign w:val="center"/>
          </w:tcPr>
          <w:p w14:paraId="208906D9">
            <w:pPr>
              <w:keepNext w:val="0"/>
              <w:keepLines w:val="0"/>
              <w:pageBreakBefore w:val="0"/>
              <w:widowControl w:val="0"/>
              <w:kinsoku/>
              <w:wordWrap/>
              <w:overflowPunct/>
              <w:bidi w:val="0"/>
              <w:spacing w:line="288" w:lineRule="auto"/>
              <w:rPr>
                <w:rFonts w:hint="eastAsia" w:ascii="宋体" w:hAnsi="宋体" w:eastAsia="宋体" w:cs="宋体"/>
                <w:color w:val="auto"/>
                <w:sz w:val="22"/>
                <w:szCs w:val="22"/>
              </w:rPr>
            </w:pPr>
            <w:r>
              <w:rPr>
                <w:rFonts w:hint="eastAsia" w:ascii="宋体" w:hAnsi="宋体" w:eastAsia="宋体" w:cs="宋体"/>
                <w:b/>
                <w:bCs/>
                <w:color w:val="auto"/>
                <w:sz w:val="22"/>
                <w:szCs w:val="22"/>
                <w:u w:val="single"/>
              </w:rPr>
              <w:t>壹</w:t>
            </w:r>
            <w:r>
              <w:rPr>
                <w:rFonts w:hint="eastAsia" w:ascii="宋体" w:hAnsi="宋体" w:eastAsia="宋体" w:cs="宋体"/>
                <w:b/>
                <w:bCs/>
                <w:color w:val="auto"/>
                <w:sz w:val="22"/>
                <w:szCs w:val="22"/>
              </w:rPr>
              <w:t>正</w:t>
            </w:r>
            <w:r>
              <w:rPr>
                <w:rFonts w:hint="eastAsia" w:ascii="宋体" w:hAnsi="宋体" w:eastAsia="宋体" w:cs="宋体"/>
                <w:b/>
                <w:bCs/>
                <w:color w:val="auto"/>
                <w:sz w:val="22"/>
                <w:szCs w:val="22"/>
                <w:u w:val="single"/>
              </w:rPr>
              <w:t>贰</w:t>
            </w:r>
            <w:r>
              <w:rPr>
                <w:rFonts w:hint="eastAsia" w:ascii="宋体" w:hAnsi="宋体" w:eastAsia="宋体" w:cs="宋体"/>
                <w:b/>
                <w:bCs/>
                <w:color w:val="auto"/>
                <w:sz w:val="22"/>
                <w:szCs w:val="22"/>
              </w:rPr>
              <w:t>副，电子文件（U盘）</w:t>
            </w:r>
            <w:r>
              <w:rPr>
                <w:rFonts w:hint="eastAsia" w:ascii="宋体" w:hAnsi="宋体" w:eastAsia="宋体" w:cs="宋体"/>
                <w:b/>
                <w:bCs/>
                <w:color w:val="auto"/>
                <w:sz w:val="22"/>
                <w:szCs w:val="22"/>
                <w:lang w:val="en-US" w:eastAsia="zh-CN"/>
              </w:rPr>
              <w:t>两</w:t>
            </w:r>
            <w:r>
              <w:rPr>
                <w:rFonts w:hint="eastAsia" w:ascii="宋体" w:hAnsi="宋体" w:eastAsia="宋体" w:cs="宋体"/>
                <w:b/>
                <w:bCs/>
                <w:color w:val="auto"/>
                <w:sz w:val="22"/>
                <w:szCs w:val="22"/>
              </w:rPr>
              <w:t>份</w:t>
            </w:r>
            <w:r>
              <w:rPr>
                <w:rFonts w:hint="eastAsia" w:ascii="宋体" w:hAnsi="宋体" w:eastAsia="宋体" w:cs="宋体"/>
                <w:color w:val="auto"/>
                <w:sz w:val="22"/>
                <w:szCs w:val="22"/>
              </w:rPr>
              <w:t>（电子版磋商响应文件必须与正本完全一致，电子版包括： 1.word版磋商响应文件。</w:t>
            </w:r>
          </w:p>
        </w:tc>
      </w:tr>
      <w:tr w14:paraId="16EE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7DCE416D">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p>
        </w:tc>
        <w:tc>
          <w:tcPr>
            <w:tcW w:w="1320" w:type="dxa"/>
            <w:vAlign w:val="center"/>
          </w:tcPr>
          <w:p w14:paraId="0441F9BD">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竞争性磋商响应文件（纸质版）装订</w:t>
            </w:r>
          </w:p>
        </w:tc>
        <w:tc>
          <w:tcPr>
            <w:tcW w:w="7307" w:type="dxa"/>
            <w:vAlign w:val="center"/>
          </w:tcPr>
          <w:p w14:paraId="0E46A66E">
            <w:pPr>
              <w:keepNext w:val="0"/>
              <w:keepLines w:val="0"/>
              <w:pageBreakBefore w:val="0"/>
              <w:widowControl w:val="0"/>
              <w:kinsoku/>
              <w:wordWrap/>
              <w:overflowPunct/>
              <w:autoSpaceDE w:val="0"/>
              <w:autoSpaceDN w:val="0"/>
              <w:bidi w:val="0"/>
              <w:adjustRightInd w:val="0"/>
              <w:spacing w:before="156" w:beforeLines="50" w:after="156" w:afterLines="50" w:line="288"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磋商响应文件（纸质版）连续编码并牢固装订成册，不可插页抽页。</w:t>
            </w:r>
          </w:p>
          <w:p w14:paraId="3258EEF9">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牢固装订成册是指书脊涂有胶粘剂以保证磋商响应文件不至于散开。各种用活页夹、文件夹、塑料方便式书脊（插入式或穿孔式）装订均不认为是牢固装订。</w:t>
            </w:r>
          </w:p>
        </w:tc>
      </w:tr>
      <w:tr w14:paraId="6C15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751F7511">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3.8.2</w:t>
            </w:r>
          </w:p>
        </w:tc>
        <w:tc>
          <w:tcPr>
            <w:tcW w:w="1320" w:type="dxa"/>
            <w:vAlign w:val="center"/>
          </w:tcPr>
          <w:p w14:paraId="62431096">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封套上写明</w:t>
            </w:r>
          </w:p>
        </w:tc>
        <w:tc>
          <w:tcPr>
            <w:tcW w:w="7307" w:type="dxa"/>
            <w:vAlign w:val="center"/>
          </w:tcPr>
          <w:p w14:paraId="006389D1">
            <w:pPr>
              <w:keepNext w:val="0"/>
              <w:keepLines w:val="0"/>
              <w:pageBreakBefore w:val="0"/>
              <w:widowControl w:val="0"/>
              <w:kinsoku/>
              <w:wordWrap/>
              <w:overflowPunct/>
              <w:bidi w:val="0"/>
              <w:spacing w:after="156" w:afterLines="50" w:line="288" w:lineRule="auto"/>
              <w:jc w:val="center"/>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rPr>
              <w:t>磋商响应文件</w:t>
            </w:r>
            <w:r>
              <w:rPr>
                <w:rFonts w:hint="eastAsia" w:ascii="宋体" w:hAnsi="宋体" w:eastAsia="宋体" w:cs="宋体"/>
                <w:b/>
                <w:bCs/>
                <w:color w:val="auto"/>
                <w:sz w:val="22"/>
                <w:szCs w:val="22"/>
                <w:lang w:val="en-US" w:eastAsia="zh-CN"/>
              </w:rPr>
              <w:t>或资格证明部分或电子版U盘</w:t>
            </w:r>
          </w:p>
          <w:p w14:paraId="6DB0A4C4">
            <w:pPr>
              <w:keepNext w:val="0"/>
              <w:keepLines w:val="0"/>
              <w:pageBreakBefore w:val="0"/>
              <w:widowControl w:val="0"/>
              <w:kinsoku/>
              <w:wordWrap/>
              <w:overflowPunct/>
              <w:bidi w:val="0"/>
              <w:spacing w:after="156" w:afterLines="50" w:line="288" w:lineRule="auto"/>
              <w:rPr>
                <w:rFonts w:hint="eastAsia" w:ascii="宋体" w:hAnsi="宋体" w:eastAsia="宋体" w:cs="宋体"/>
                <w:color w:val="auto"/>
                <w:sz w:val="22"/>
                <w:szCs w:val="22"/>
              </w:rPr>
            </w:pPr>
            <w:r>
              <w:rPr>
                <w:rFonts w:hint="eastAsia" w:ascii="宋体" w:hAnsi="宋体" w:eastAsia="宋体" w:cs="宋体"/>
                <w:color w:val="auto"/>
                <w:sz w:val="22"/>
                <w:szCs w:val="22"/>
              </w:rPr>
              <w:t>密封袋上应注明下列识别标志：</w:t>
            </w:r>
          </w:p>
          <w:p w14:paraId="37AE9632">
            <w:pPr>
              <w:keepNext w:val="0"/>
              <w:keepLines w:val="0"/>
              <w:pageBreakBefore w:val="0"/>
              <w:widowControl w:val="0"/>
              <w:tabs>
                <w:tab w:val="left" w:pos="900"/>
                <w:tab w:val="left" w:pos="1320"/>
              </w:tabs>
              <w:kinsoku/>
              <w:wordWrap/>
              <w:overflowPunct/>
              <w:bidi w:val="0"/>
              <w:spacing w:after="156" w:afterLines="50" w:line="288" w:lineRule="auto"/>
              <w:rPr>
                <w:rFonts w:hint="eastAsia" w:ascii="宋体" w:hAnsi="宋体" w:eastAsia="宋体" w:cs="宋体"/>
                <w:color w:val="auto"/>
                <w:sz w:val="22"/>
                <w:szCs w:val="22"/>
              </w:rPr>
            </w:pPr>
            <w:r>
              <w:rPr>
                <w:rFonts w:hint="eastAsia" w:ascii="宋体" w:hAnsi="宋体" w:eastAsia="宋体" w:cs="宋体"/>
                <w:color w:val="auto"/>
                <w:sz w:val="22"/>
                <w:szCs w:val="22"/>
              </w:rPr>
              <w:t>采购项目编号：</w:t>
            </w:r>
          </w:p>
          <w:p w14:paraId="5E882DDB">
            <w:pPr>
              <w:keepNext w:val="0"/>
              <w:keepLines w:val="0"/>
              <w:pageBreakBefore w:val="0"/>
              <w:widowControl w:val="0"/>
              <w:tabs>
                <w:tab w:val="left" w:pos="900"/>
                <w:tab w:val="left" w:pos="1320"/>
              </w:tabs>
              <w:kinsoku/>
              <w:wordWrap/>
              <w:overflowPunct/>
              <w:bidi w:val="0"/>
              <w:spacing w:after="156" w:afterLines="50" w:line="288" w:lineRule="auto"/>
              <w:rPr>
                <w:rFonts w:hint="eastAsia" w:ascii="宋体" w:hAnsi="宋体" w:eastAsia="宋体" w:cs="宋体"/>
                <w:color w:val="auto"/>
                <w:sz w:val="22"/>
                <w:szCs w:val="22"/>
              </w:rPr>
            </w:pPr>
            <w:r>
              <w:rPr>
                <w:rFonts w:hint="eastAsia" w:ascii="宋体" w:hAnsi="宋体" w:eastAsia="宋体" w:cs="宋体"/>
                <w:color w:val="auto"/>
                <w:sz w:val="22"/>
                <w:szCs w:val="22"/>
              </w:rPr>
              <w:t>采购项目名称：</w:t>
            </w:r>
          </w:p>
          <w:p w14:paraId="1CB80626">
            <w:pPr>
              <w:keepNext w:val="0"/>
              <w:keepLines w:val="0"/>
              <w:pageBreakBefore w:val="0"/>
              <w:widowControl w:val="0"/>
              <w:tabs>
                <w:tab w:val="left" w:pos="900"/>
                <w:tab w:val="left" w:pos="1320"/>
              </w:tabs>
              <w:kinsoku/>
              <w:wordWrap/>
              <w:overflowPunct/>
              <w:bidi w:val="0"/>
              <w:spacing w:after="156" w:afterLines="50" w:line="288" w:lineRule="auto"/>
              <w:rPr>
                <w:rFonts w:hint="eastAsia" w:ascii="宋体" w:hAnsi="宋体" w:eastAsia="宋体" w:cs="宋体"/>
                <w:color w:val="auto"/>
                <w:sz w:val="22"/>
                <w:szCs w:val="22"/>
              </w:rPr>
            </w:pPr>
            <w:r>
              <w:rPr>
                <w:rFonts w:hint="eastAsia" w:ascii="宋体" w:hAnsi="宋体" w:eastAsia="宋体" w:cs="宋体"/>
                <w:color w:val="auto"/>
                <w:sz w:val="22"/>
                <w:szCs w:val="22"/>
              </w:rPr>
              <w:t>供应商的名称：</w:t>
            </w:r>
          </w:p>
          <w:p w14:paraId="71170FD3">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密封袋的封口处注明      年   月   日    时    分以前不得开封。</w:t>
            </w:r>
          </w:p>
        </w:tc>
      </w:tr>
      <w:tr w14:paraId="763A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382D409F">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3.9.2</w:t>
            </w:r>
          </w:p>
        </w:tc>
        <w:tc>
          <w:tcPr>
            <w:tcW w:w="1320" w:type="dxa"/>
            <w:vAlign w:val="center"/>
          </w:tcPr>
          <w:p w14:paraId="26E94F0E">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递交磋商响应文件的地点</w:t>
            </w:r>
          </w:p>
        </w:tc>
        <w:tc>
          <w:tcPr>
            <w:tcW w:w="7307" w:type="dxa"/>
            <w:vAlign w:val="center"/>
          </w:tcPr>
          <w:p w14:paraId="4D03E29D">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见竞争性磋商公告</w:t>
            </w:r>
          </w:p>
        </w:tc>
      </w:tr>
      <w:tr w14:paraId="5AAF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2FE8B8BB">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3.9.3</w:t>
            </w:r>
          </w:p>
        </w:tc>
        <w:tc>
          <w:tcPr>
            <w:tcW w:w="1320" w:type="dxa"/>
            <w:vAlign w:val="center"/>
          </w:tcPr>
          <w:p w14:paraId="6D745A29">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是否退还磋商文件</w:t>
            </w:r>
          </w:p>
        </w:tc>
        <w:tc>
          <w:tcPr>
            <w:tcW w:w="7307" w:type="dxa"/>
            <w:vAlign w:val="center"/>
          </w:tcPr>
          <w:p w14:paraId="3897C780">
            <w:pPr>
              <w:pStyle w:val="12"/>
              <w:keepNext w:val="0"/>
              <w:keepLines w:val="0"/>
              <w:pageBreakBefore w:val="0"/>
              <w:widowControl w:val="0"/>
              <w:kinsoku/>
              <w:wordWrap/>
              <w:overflowPunct/>
              <w:topLine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b/>
                <w:color w:val="auto"/>
                <w:sz w:val="22"/>
                <w:szCs w:val="22"/>
              </w:rPr>
              <w:sym w:font="Wingdings 2" w:char="F052"/>
            </w:r>
            <w:r>
              <w:rPr>
                <w:rFonts w:hint="eastAsia" w:ascii="宋体" w:hAnsi="宋体" w:eastAsia="宋体" w:cs="宋体"/>
                <w:color w:val="auto"/>
                <w:sz w:val="22"/>
                <w:szCs w:val="22"/>
              </w:rPr>
              <w:t>否</w:t>
            </w:r>
          </w:p>
          <w:p w14:paraId="00885DE0">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□是</w:t>
            </w:r>
          </w:p>
        </w:tc>
      </w:tr>
      <w:tr w14:paraId="771F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068D687">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4.1</w:t>
            </w:r>
          </w:p>
        </w:tc>
        <w:tc>
          <w:tcPr>
            <w:tcW w:w="1320" w:type="dxa"/>
            <w:vAlign w:val="center"/>
          </w:tcPr>
          <w:p w14:paraId="0D602D99">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磋商时间和地点</w:t>
            </w:r>
          </w:p>
        </w:tc>
        <w:tc>
          <w:tcPr>
            <w:tcW w:w="7307" w:type="dxa"/>
            <w:vAlign w:val="center"/>
          </w:tcPr>
          <w:p w14:paraId="5D8698EF">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rPr>
              <w:t>磋商时间：</w:t>
            </w:r>
            <w:r>
              <w:rPr>
                <w:rFonts w:hint="eastAsia" w:ascii="宋体" w:hAnsi="宋体" w:eastAsia="宋体" w:cs="宋体"/>
                <w:color w:val="auto"/>
                <w:sz w:val="22"/>
                <w:szCs w:val="22"/>
                <w:lang w:val="en-US" w:eastAsia="zh-CN"/>
              </w:rPr>
              <w:t>见竞争性磋商公告</w:t>
            </w:r>
          </w:p>
          <w:p w14:paraId="6B5E8852">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磋商地点：同递交磋商响应文件的地点</w:t>
            </w:r>
          </w:p>
        </w:tc>
      </w:tr>
      <w:tr w14:paraId="5259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269EE45F">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4.3.1</w:t>
            </w:r>
          </w:p>
        </w:tc>
        <w:tc>
          <w:tcPr>
            <w:tcW w:w="1320" w:type="dxa"/>
            <w:vAlign w:val="center"/>
          </w:tcPr>
          <w:p w14:paraId="0A01FBFA">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磋商小组的组建</w:t>
            </w:r>
          </w:p>
        </w:tc>
        <w:tc>
          <w:tcPr>
            <w:tcW w:w="7307" w:type="dxa"/>
            <w:vAlign w:val="center"/>
          </w:tcPr>
          <w:p w14:paraId="4C9B0F2B">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磋商小组构成：由3人或以上单数组成；</w:t>
            </w:r>
          </w:p>
          <w:p w14:paraId="293FAE97">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评标专家确定方式：陕西省政府采购专家库随机抽取2人及采购人代表1人组成。</w:t>
            </w:r>
          </w:p>
        </w:tc>
      </w:tr>
      <w:tr w14:paraId="7D7A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restart"/>
            <w:vAlign w:val="center"/>
          </w:tcPr>
          <w:p w14:paraId="42641958">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5.1</w:t>
            </w:r>
          </w:p>
        </w:tc>
        <w:tc>
          <w:tcPr>
            <w:tcW w:w="1320" w:type="dxa"/>
            <w:vAlign w:val="center"/>
          </w:tcPr>
          <w:p w14:paraId="52A6EAEA">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评审方法</w:t>
            </w:r>
          </w:p>
        </w:tc>
        <w:tc>
          <w:tcPr>
            <w:tcW w:w="7307" w:type="dxa"/>
            <w:vAlign w:val="center"/>
          </w:tcPr>
          <w:p w14:paraId="1902154D">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综合评分法。</w:t>
            </w:r>
          </w:p>
        </w:tc>
      </w:tr>
      <w:tr w14:paraId="7976C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62F61037">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p>
        </w:tc>
        <w:tc>
          <w:tcPr>
            <w:tcW w:w="1320" w:type="dxa"/>
            <w:vAlign w:val="center"/>
          </w:tcPr>
          <w:p w14:paraId="737E760C">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特殊情况处理</w:t>
            </w:r>
          </w:p>
        </w:tc>
        <w:tc>
          <w:tcPr>
            <w:tcW w:w="7307" w:type="dxa"/>
            <w:vAlign w:val="center"/>
          </w:tcPr>
          <w:p w14:paraId="0F16D230">
            <w:pPr>
              <w:keepNext w:val="0"/>
              <w:keepLines w:val="0"/>
              <w:pageBreakBefore w:val="0"/>
              <w:widowControl w:val="0"/>
              <w:kinsoku/>
              <w:wordWrap/>
              <w:overflowPunct/>
              <w:bidi w:val="0"/>
              <w:adjustRightInd w:val="0"/>
              <w:snapToGrid w:val="0"/>
              <w:spacing w:before="93" w:beforeLines="30"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有效供应商不足三家的，按照《政府采购竞争性磋商采购方式管理暂行办法》等有关规定本次采购活动终止重新组织采购(除第七章第4条外)。</w:t>
            </w:r>
          </w:p>
        </w:tc>
      </w:tr>
      <w:tr w14:paraId="3DCE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58CB91FB">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p>
        </w:tc>
        <w:tc>
          <w:tcPr>
            <w:tcW w:w="1320" w:type="dxa"/>
            <w:vAlign w:val="center"/>
          </w:tcPr>
          <w:p w14:paraId="75C1AC79">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是否授权磋商小组确定成交人</w:t>
            </w:r>
          </w:p>
        </w:tc>
        <w:tc>
          <w:tcPr>
            <w:tcW w:w="7307" w:type="dxa"/>
            <w:vAlign w:val="center"/>
          </w:tcPr>
          <w:p w14:paraId="1F3D2953">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□是</w:t>
            </w:r>
          </w:p>
          <w:p w14:paraId="7B54B988">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b/>
                <w:color w:val="auto"/>
                <w:sz w:val="22"/>
                <w:szCs w:val="22"/>
              </w:rPr>
              <w:sym w:font="Wingdings 2" w:char="F052"/>
            </w:r>
            <w:r>
              <w:rPr>
                <w:rFonts w:hint="eastAsia" w:ascii="宋体" w:hAnsi="宋体" w:eastAsia="宋体" w:cs="宋体"/>
                <w:color w:val="auto"/>
                <w:sz w:val="22"/>
                <w:szCs w:val="22"/>
              </w:rPr>
              <w:t>否，推荐的成交候选人数：3个</w:t>
            </w:r>
          </w:p>
        </w:tc>
      </w:tr>
      <w:tr w14:paraId="1EA0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77" w:type="dxa"/>
            <w:gridSpan w:val="3"/>
            <w:vAlign w:val="center"/>
          </w:tcPr>
          <w:p w14:paraId="252B036C">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b/>
                <w:bCs/>
                <w:color w:val="auto"/>
                <w:sz w:val="22"/>
                <w:szCs w:val="22"/>
              </w:rPr>
              <w:t>9.需要补充的其他内容</w:t>
            </w:r>
          </w:p>
        </w:tc>
      </w:tr>
      <w:tr w14:paraId="6A4F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39ACF339">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9.2</w:t>
            </w:r>
          </w:p>
        </w:tc>
        <w:tc>
          <w:tcPr>
            <w:tcW w:w="1320" w:type="dxa"/>
            <w:vAlign w:val="center"/>
          </w:tcPr>
          <w:p w14:paraId="485B0907">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质疑提出与答复</w:t>
            </w:r>
          </w:p>
        </w:tc>
        <w:tc>
          <w:tcPr>
            <w:tcW w:w="7307" w:type="dxa"/>
            <w:vAlign w:val="center"/>
          </w:tcPr>
          <w:p w14:paraId="68A1CF8A">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 xml:space="preserve">供应商认为采购文件、采购过程、成交或者成交结果使自己的权益受到损害的，可以在知道或者应知其权益受到损害之日起7个工作日内，以书面形式向采购人、采购代理机构提出质疑。 </w:t>
            </w:r>
          </w:p>
          <w:p w14:paraId="44F698A7">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质疑注意事项：</w:t>
            </w:r>
          </w:p>
          <w:p w14:paraId="3248951D">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 xml:space="preserve">1、供应商必须在法定质疑期内一次性提出针对同一采购程序环节的质疑，否则采购人及采购代理机构有权拒绝。 </w:t>
            </w:r>
          </w:p>
          <w:p w14:paraId="65576C68">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 xml:space="preserve">2、潜在供应商已依法获取其可质疑的采购文件的，可以对该文件提出质疑。对采购文件提出质疑的，应当在采购文件公告期限届满之日起7个工作日内提出。 </w:t>
            </w:r>
          </w:p>
          <w:p w14:paraId="2B21FA47">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 xml:space="preserve">3、供应商提出质疑应当提交质疑函和必要的证明材料。质疑函应当包括下列内容： </w:t>
            </w:r>
          </w:p>
          <w:p w14:paraId="5D344B91">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 xml:space="preserve">（一）供应商的姓名或者名称、地址、邮编、联系人及联系电话； </w:t>
            </w:r>
          </w:p>
          <w:p w14:paraId="7A5D9F19">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 xml:space="preserve">（二）质疑项目的名称、编号； </w:t>
            </w:r>
          </w:p>
          <w:p w14:paraId="5C85B35B">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 xml:space="preserve">（三）具体、明确的质疑事项和与质疑事项相关的请求； </w:t>
            </w:r>
          </w:p>
          <w:p w14:paraId="24A0B9B1">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 xml:space="preserve">（四）事实依据； </w:t>
            </w:r>
          </w:p>
          <w:p w14:paraId="043AFD44">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 xml:space="preserve">（五）必要的法律依据； </w:t>
            </w:r>
          </w:p>
          <w:p w14:paraId="136291C1">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 xml:space="preserve">（六）提出质疑的日期。 </w:t>
            </w:r>
          </w:p>
          <w:p w14:paraId="7C8D1053">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供应商为自然人的，应当由本人签字；供应商为法人或者其他组织的，应当由法定代表人、主要负责人，或者其授权代表签字或者盖章，并加盖公章。</w:t>
            </w:r>
          </w:p>
          <w:p w14:paraId="63A81D59">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 xml:space="preserve">4、采购人、采购代理机构在收到质疑函后7个工作日内作出答复，并以书面形式通知质疑供应商和其他有关供应商。 </w:t>
            </w:r>
          </w:p>
        </w:tc>
      </w:tr>
      <w:tr w14:paraId="417C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083826DF">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9.3</w:t>
            </w:r>
          </w:p>
        </w:tc>
        <w:tc>
          <w:tcPr>
            <w:tcW w:w="1320" w:type="dxa"/>
            <w:vAlign w:val="center"/>
          </w:tcPr>
          <w:p w14:paraId="59EE0FCF">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是否允许递交备选磋商方案</w:t>
            </w:r>
          </w:p>
        </w:tc>
        <w:tc>
          <w:tcPr>
            <w:tcW w:w="7307" w:type="dxa"/>
            <w:vAlign w:val="center"/>
          </w:tcPr>
          <w:p w14:paraId="1C869E79">
            <w:pPr>
              <w:pStyle w:val="12"/>
              <w:keepNext w:val="0"/>
              <w:keepLines w:val="0"/>
              <w:pageBreakBefore w:val="0"/>
              <w:widowControl w:val="0"/>
              <w:kinsoku/>
              <w:wordWrap/>
              <w:overflowPunct/>
              <w:topLine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b/>
                <w:color w:val="auto"/>
                <w:sz w:val="22"/>
                <w:szCs w:val="22"/>
              </w:rPr>
              <w:sym w:font="Wingdings 2" w:char="F052"/>
            </w:r>
            <w:r>
              <w:rPr>
                <w:rFonts w:hint="eastAsia" w:ascii="宋体" w:hAnsi="宋体" w:eastAsia="宋体" w:cs="宋体"/>
                <w:color w:val="auto"/>
                <w:sz w:val="22"/>
                <w:szCs w:val="22"/>
              </w:rPr>
              <w:t>不允许</w:t>
            </w:r>
          </w:p>
          <w:p w14:paraId="5D1E457C">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□允许</w:t>
            </w:r>
          </w:p>
        </w:tc>
      </w:tr>
      <w:tr w14:paraId="6E11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950" w:type="dxa"/>
            <w:vMerge w:val="restart"/>
            <w:vAlign w:val="center"/>
          </w:tcPr>
          <w:p w14:paraId="5923BBC3">
            <w:pPr>
              <w:pStyle w:val="18"/>
              <w:keepNext w:val="0"/>
              <w:keepLines w:val="0"/>
              <w:pageBreakBefore w:val="0"/>
              <w:widowControl w:val="0"/>
              <w:numPr>
                <w:ilvl w:val="0"/>
                <w:numId w:val="0"/>
              </w:numPr>
              <w:kinsoku/>
              <w:wordWrap/>
              <w:overflowPunct/>
              <w:bidi w:val="0"/>
              <w:spacing w:line="288" w:lineRule="auto"/>
              <w:ind w:leftChars="0"/>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9.4</w:t>
            </w:r>
          </w:p>
        </w:tc>
        <w:tc>
          <w:tcPr>
            <w:tcW w:w="1320" w:type="dxa"/>
            <w:vMerge w:val="restart"/>
            <w:vAlign w:val="center"/>
          </w:tcPr>
          <w:p w14:paraId="200790A0">
            <w:pPr>
              <w:pStyle w:val="18"/>
              <w:keepNext w:val="0"/>
              <w:keepLines w:val="0"/>
              <w:pageBreakBefore w:val="0"/>
              <w:widowControl w:val="0"/>
              <w:kinsoku/>
              <w:wordWrap/>
              <w:overflowPunct/>
              <w:bidi w:val="0"/>
              <w:spacing w:line="288" w:lineRule="auto"/>
              <w:jc w:val="center"/>
              <w:rPr>
                <w:rFonts w:hint="eastAsia" w:ascii="宋体" w:hAnsi="宋体" w:eastAsia="宋体" w:cs="宋体"/>
                <w:color w:val="auto"/>
                <w:sz w:val="22"/>
                <w:szCs w:val="22"/>
              </w:rPr>
            </w:pPr>
            <w:r>
              <w:rPr>
                <w:rFonts w:hint="eastAsia" w:ascii="宋体" w:hAnsi="宋体" w:eastAsia="宋体" w:cs="宋体"/>
                <w:color w:val="auto"/>
                <w:kern w:val="2"/>
                <w:sz w:val="22"/>
                <w:szCs w:val="22"/>
                <w:lang w:val="en-US" w:eastAsia="zh-CN" w:bidi="ar-SA"/>
              </w:rPr>
              <w:t>支持中小企业</w:t>
            </w:r>
          </w:p>
        </w:tc>
        <w:tc>
          <w:tcPr>
            <w:tcW w:w="7307" w:type="dxa"/>
            <w:vAlign w:val="center"/>
          </w:tcPr>
          <w:p w14:paraId="1F3D0461">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根据《政府采购促进中小企业发展管理办法》（财库〔2020〕46号）和《关于进一步加大政府采购支持中小企业力度的通知》（财库〔2022〕19号）规定，本项目专门面向中小企业采购，故不再执行价格评审优惠的扶持政策。</w:t>
            </w:r>
          </w:p>
        </w:tc>
      </w:tr>
      <w:tr w14:paraId="6C10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0C3A0711">
            <w:pPr>
              <w:pStyle w:val="18"/>
              <w:keepNext w:val="0"/>
              <w:keepLines w:val="0"/>
              <w:pageBreakBefore w:val="0"/>
              <w:widowControl w:val="0"/>
              <w:numPr>
                <w:ilvl w:val="0"/>
                <w:numId w:val="2"/>
              </w:numPr>
              <w:kinsoku/>
              <w:wordWrap/>
              <w:overflowPunct/>
              <w:bidi w:val="0"/>
              <w:spacing w:line="288" w:lineRule="auto"/>
              <w:ind w:left="420" w:leftChars="0" w:hanging="420" w:firstLineChars="0"/>
              <w:jc w:val="center"/>
              <w:rPr>
                <w:rFonts w:hint="eastAsia" w:ascii="宋体" w:hAnsi="宋体" w:eastAsia="宋体" w:cs="宋体"/>
                <w:color w:val="auto"/>
                <w:sz w:val="22"/>
                <w:szCs w:val="22"/>
              </w:rPr>
            </w:pPr>
          </w:p>
        </w:tc>
        <w:tc>
          <w:tcPr>
            <w:tcW w:w="1320" w:type="dxa"/>
            <w:vMerge w:val="continue"/>
            <w:vAlign w:val="center"/>
          </w:tcPr>
          <w:p w14:paraId="5DFD5DCC">
            <w:pPr>
              <w:pStyle w:val="18"/>
              <w:keepNext w:val="0"/>
              <w:keepLines w:val="0"/>
              <w:pageBreakBefore w:val="0"/>
              <w:widowControl w:val="0"/>
              <w:kinsoku/>
              <w:wordWrap/>
              <w:overflowPunct/>
              <w:bidi w:val="0"/>
              <w:spacing w:line="288" w:lineRule="auto"/>
              <w:jc w:val="left"/>
              <w:rPr>
                <w:rFonts w:hint="eastAsia" w:ascii="宋体" w:hAnsi="宋体" w:eastAsia="宋体" w:cs="宋体"/>
                <w:color w:val="auto"/>
                <w:sz w:val="22"/>
                <w:szCs w:val="22"/>
              </w:rPr>
            </w:pPr>
          </w:p>
        </w:tc>
        <w:tc>
          <w:tcPr>
            <w:tcW w:w="7307" w:type="dxa"/>
            <w:vAlign w:val="center"/>
          </w:tcPr>
          <w:p w14:paraId="660A7960">
            <w:pPr>
              <w:keepNext w:val="0"/>
              <w:keepLines w:val="0"/>
              <w:pageBreakBefore w:val="0"/>
              <w:widowControl w:val="0"/>
              <w:kinsoku/>
              <w:wordWrap/>
              <w:overflowPunct/>
              <w:bidi w:val="0"/>
              <w:adjustRightInd w:val="0"/>
              <w:snapToGrid w:val="0"/>
              <w:spacing w:after="156" w:afterLines="50" w:line="288" w:lineRule="auto"/>
              <w:textAlignment w:val="baseline"/>
              <w:rPr>
                <w:rFonts w:hint="eastAsia" w:ascii="宋体" w:hAnsi="宋体" w:eastAsia="宋体" w:cs="宋体"/>
                <w:color w:val="auto"/>
                <w:sz w:val="22"/>
                <w:szCs w:val="22"/>
              </w:rPr>
            </w:pPr>
            <w:r>
              <w:rPr>
                <w:rFonts w:hint="eastAsia" w:ascii="宋体" w:hAnsi="宋体" w:eastAsia="宋体" w:cs="宋体"/>
                <w:color w:val="auto"/>
                <w:sz w:val="22"/>
                <w:szCs w:val="22"/>
              </w:rPr>
              <w:t>采购标的对应的中小企业划分标准所属行业：</w:t>
            </w:r>
            <w:r>
              <w:rPr>
                <w:rFonts w:hint="eastAsia" w:ascii="宋体" w:hAnsi="宋体" w:eastAsia="宋体" w:cs="宋体"/>
                <w:color w:val="auto"/>
                <w:sz w:val="22"/>
                <w:szCs w:val="22"/>
                <w:lang w:val="en-US" w:eastAsia="zh-CN"/>
              </w:rPr>
              <w:t>其他未列明行业（从业人员300人以下的为中小微型企业。其中，从业人员100人及以上的为中型企业；从业人员10人及以上的为小型企业；从业人员10人以下的为微型企业。）</w:t>
            </w:r>
          </w:p>
        </w:tc>
      </w:tr>
      <w:tr w14:paraId="42A1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950" w:type="dxa"/>
            <w:vAlign w:val="center"/>
          </w:tcPr>
          <w:p w14:paraId="01D09221">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sz w:val="22"/>
                <w:szCs w:val="22"/>
              </w:rPr>
              <w:t>9.</w:t>
            </w:r>
            <w:r>
              <w:rPr>
                <w:rFonts w:hint="eastAsia" w:ascii="宋体" w:hAnsi="宋体" w:eastAsia="宋体" w:cs="宋体"/>
                <w:color w:val="auto"/>
                <w:sz w:val="22"/>
                <w:szCs w:val="22"/>
                <w:lang w:val="en-US" w:eastAsia="zh-CN"/>
              </w:rPr>
              <w:t>5</w:t>
            </w:r>
          </w:p>
        </w:tc>
        <w:tc>
          <w:tcPr>
            <w:tcW w:w="1320" w:type="dxa"/>
            <w:vAlign w:val="center"/>
          </w:tcPr>
          <w:p w14:paraId="11437496">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sz w:val="22"/>
                <w:szCs w:val="22"/>
              </w:rPr>
              <w:t>采购代理服务费</w:t>
            </w:r>
          </w:p>
        </w:tc>
        <w:tc>
          <w:tcPr>
            <w:tcW w:w="7307" w:type="dxa"/>
            <w:vAlign w:val="center"/>
          </w:tcPr>
          <w:p w14:paraId="47B698B2">
            <w:pPr>
              <w:keepNext w:val="0"/>
              <w:keepLines w:val="0"/>
              <w:pageBreakBefore w:val="0"/>
              <w:widowControl w:val="0"/>
              <w:kinsoku/>
              <w:wordWrap/>
              <w:overflowPunct/>
              <w:bidi w:val="0"/>
              <w:adjustRightInd w:val="0"/>
              <w:snapToGrid w:val="0"/>
              <w:spacing w:after="156" w:afterLines="50" w:line="288" w:lineRule="auto"/>
              <w:ind w:firstLine="220" w:firstLineChars="100"/>
              <w:textAlignment w:val="baseline"/>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sz w:val="22"/>
                <w:szCs w:val="22"/>
                <w:lang w:val="en-US" w:eastAsia="zh-CN"/>
              </w:rPr>
              <w:t xml:space="preserve"> 成交供应商</w:t>
            </w:r>
            <w:r>
              <w:rPr>
                <w:rFonts w:hint="eastAsia" w:ascii="宋体" w:hAnsi="宋体" w:eastAsia="宋体" w:cs="宋体"/>
                <w:color w:val="auto"/>
                <w:sz w:val="22"/>
                <w:szCs w:val="22"/>
              </w:rPr>
              <w:t>向采购代理机构缴纳采购代理服务费，采购代理服务费的收取参见根据《国家发展改革委关于进一步放开建设项目专业服务价格的通知》（发改价格〔2015〕299号）中规定按中标金额累进法计算收取招标代理服务费。</w:t>
            </w:r>
          </w:p>
        </w:tc>
      </w:tr>
      <w:tr w14:paraId="79E0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8" w:hRule="atLeast"/>
          <w:jc w:val="center"/>
        </w:trPr>
        <w:tc>
          <w:tcPr>
            <w:tcW w:w="950" w:type="dxa"/>
            <w:vAlign w:val="center"/>
          </w:tcPr>
          <w:p w14:paraId="6AA832B8">
            <w:pPr>
              <w:keepNext w:val="0"/>
              <w:keepLines w:val="0"/>
              <w:pageBreakBefore w:val="0"/>
              <w:widowControl w:val="0"/>
              <w:kinsoku/>
              <w:wordWrap/>
              <w:overflowPunct/>
              <w:bidi w:val="0"/>
              <w:adjustRightInd w:val="0"/>
              <w:snapToGrid w:val="0"/>
              <w:spacing w:after="156" w:afterLines="50" w:line="288" w:lineRule="auto"/>
              <w:jc w:val="center"/>
              <w:textAlignment w:val="baseline"/>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9.6</w:t>
            </w:r>
          </w:p>
        </w:tc>
        <w:tc>
          <w:tcPr>
            <w:tcW w:w="1320" w:type="dxa"/>
            <w:vAlign w:val="center"/>
          </w:tcPr>
          <w:p w14:paraId="51468638">
            <w:pPr>
              <w:pStyle w:val="18"/>
              <w:keepNext w:val="0"/>
              <w:keepLines w:val="0"/>
              <w:pageBreakBefore w:val="0"/>
              <w:widowControl w:val="0"/>
              <w:kinsoku/>
              <w:wordWrap/>
              <w:overflowPunct/>
              <w:bidi w:val="0"/>
              <w:spacing w:line="288"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其他</w:t>
            </w:r>
          </w:p>
        </w:tc>
        <w:tc>
          <w:tcPr>
            <w:tcW w:w="7307" w:type="dxa"/>
            <w:vAlign w:val="center"/>
          </w:tcPr>
          <w:p w14:paraId="3DFF6CC5">
            <w:pPr>
              <w:keepNext w:val="0"/>
              <w:keepLines w:val="0"/>
              <w:pageBreakBefore w:val="0"/>
              <w:widowControl w:val="0"/>
              <w:tabs>
                <w:tab w:val="left" w:pos="840"/>
              </w:tabs>
              <w:kinsoku/>
              <w:wordWrap/>
              <w:overflowPunct/>
              <w:bidi w:val="0"/>
              <w:spacing w:line="288" w:lineRule="auto"/>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t>该项目采取线下开标的形式，供应商必须到达开标现场，直接参与开标活动。</w:t>
            </w:r>
          </w:p>
          <w:p w14:paraId="712D1418">
            <w:pPr>
              <w:keepNext w:val="0"/>
              <w:keepLines w:val="0"/>
              <w:pageBreakBefore w:val="0"/>
              <w:widowControl w:val="0"/>
              <w:tabs>
                <w:tab w:val="left" w:pos="840"/>
              </w:tabs>
              <w:kinsoku/>
              <w:wordWrap/>
              <w:overflowPunct/>
              <w:bidi w:val="0"/>
              <w:spacing w:line="288"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相关注意事项如下：</w:t>
            </w:r>
          </w:p>
          <w:p w14:paraId="27F8D631">
            <w:pPr>
              <w:keepNext w:val="0"/>
              <w:keepLines w:val="0"/>
              <w:pageBreakBefore w:val="0"/>
              <w:widowControl w:val="0"/>
              <w:tabs>
                <w:tab w:val="left" w:pos="840"/>
              </w:tabs>
              <w:kinsoku/>
              <w:wordWrap/>
              <w:overflowPunct/>
              <w:bidi w:val="0"/>
              <w:spacing w:line="288"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1、开标当日，请各供应商在开标截止时间前至少提前十分钟进入开标现场；</w:t>
            </w:r>
          </w:p>
          <w:p w14:paraId="3FBB095D">
            <w:pPr>
              <w:keepNext w:val="0"/>
              <w:keepLines w:val="0"/>
              <w:pageBreakBefore w:val="0"/>
              <w:widowControl w:val="0"/>
              <w:tabs>
                <w:tab w:val="left" w:pos="840"/>
              </w:tabs>
              <w:kinsoku/>
              <w:wordWrap/>
              <w:overflowPunct/>
              <w:bidi w:val="0"/>
              <w:spacing w:line="288" w:lineRule="auto"/>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2、</w:t>
            </w:r>
            <w:r>
              <w:rPr>
                <w:rFonts w:hint="eastAsia" w:ascii="宋体" w:hAnsi="宋体" w:eastAsia="宋体" w:cs="宋体"/>
                <w:color w:val="auto"/>
                <w:sz w:val="22"/>
                <w:szCs w:val="22"/>
                <w:lang w:eastAsia="zh-CN"/>
              </w:rPr>
              <w:t>投标</w:t>
            </w:r>
            <w:r>
              <w:rPr>
                <w:rFonts w:hint="eastAsia" w:ascii="宋体" w:hAnsi="宋体" w:eastAsia="宋体" w:cs="宋体"/>
                <w:color w:val="auto"/>
                <w:sz w:val="22"/>
                <w:szCs w:val="22"/>
                <w:lang w:val="en-US" w:eastAsia="zh-CN"/>
              </w:rPr>
              <w:t>供应商</w:t>
            </w:r>
            <w:r>
              <w:rPr>
                <w:rFonts w:hint="eastAsia" w:ascii="宋体" w:hAnsi="宋体" w:eastAsia="宋体" w:cs="宋体"/>
                <w:color w:val="auto"/>
                <w:sz w:val="22"/>
                <w:szCs w:val="22"/>
                <w:lang w:eastAsia="zh-CN"/>
              </w:rPr>
              <w:t>代表</w:t>
            </w:r>
            <w:r>
              <w:rPr>
                <w:rFonts w:hint="eastAsia" w:ascii="宋体" w:hAnsi="宋体" w:eastAsia="宋体" w:cs="宋体"/>
                <w:color w:val="auto"/>
                <w:sz w:val="22"/>
                <w:szCs w:val="22"/>
              </w:rPr>
              <w:t>现场资格核验：</w:t>
            </w:r>
          </w:p>
          <w:p w14:paraId="01212B2D">
            <w:pPr>
              <w:keepNext w:val="0"/>
              <w:keepLines w:val="0"/>
              <w:pageBreakBefore w:val="0"/>
              <w:widowControl w:val="0"/>
              <w:tabs>
                <w:tab w:val="left" w:pos="840"/>
              </w:tabs>
              <w:kinsoku/>
              <w:wordWrap/>
              <w:overflowPunct/>
              <w:bidi w:val="0"/>
              <w:spacing w:line="288"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开标时投标</w:t>
            </w:r>
            <w:r>
              <w:rPr>
                <w:rFonts w:hint="eastAsia" w:ascii="宋体" w:hAnsi="宋体" w:eastAsia="宋体" w:cs="宋体"/>
                <w:color w:val="auto"/>
                <w:sz w:val="22"/>
                <w:szCs w:val="22"/>
                <w:lang w:val="en-US" w:eastAsia="zh-CN"/>
              </w:rPr>
              <w:t>供应商</w:t>
            </w:r>
            <w:r>
              <w:rPr>
                <w:rFonts w:hint="eastAsia" w:ascii="宋体" w:hAnsi="宋体" w:eastAsia="宋体" w:cs="宋体"/>
                <w:color w:val="auto"/>
                <w:sz w:val="22"/>
                <w:szCs w:val="22"/>
              </w:rPr>
              <w:t>应携带下列</w:t>
            </w:r>
            <w:r>
              <w:rPr>
                <w:rFonts w:hint="eastAsia" w:ascii="宋体" w:hAnsi="宋体" w:eastAsia="宋体" w:cs="宋体"/>
                <w:color w:val="auto"/>
                <w:sz w:val="22"/>
                <w:szCs w:val="22"/>
                <w:lang w:eastAsia="zh-CN"/>
              </w:rPr>
              <w:t>材料</w:t>
            </w:r>
            <w:r>
              <w:rPr>
                <w:rFonts w:hint="eastAsia" w:ascii="宋体" w:hAnsi="宋体" w:eastAsia="宋体" w:cs="宋体"/>
                <w:color w:val="auto"/>
                <w:sz w:val="22"/>
                <w:szCs w:val="22"/>
              </w:rPr>
              <w:t>：</w:t>
            </w:r>
            <w:r>
              <w:rPr>
                <w:rFonts w:hint="eastAsia" w:ascii="宋体" w:hAnsi="宋体" w:eastAsia="宋体" w:cs="宋体"/>
                <w:color w:val="auto"/>
                <w:sz w:val="22"/>
                <w:szCs w:val="22"/>
                <w:lang w:val="en-US" w:eastAsia="zh-CN"/>
              </w:rPr>
              <w:t>法定代表人直接参加，须提交法定代表人身份证明书原件、身份证原件及复印件。法定代表人授权代表参加的，须出具法定代表人授权书原件、法定代表人身份证复印件、授权代表身份证原件及复印件，被委托人的社保经办机构出具的2025年07月、08月、09月份至少一个月的本企业社保缴纳证明材料（五险一金其中一项即可，应可查询）复印件加盖公章。</w:t>
            </w:r>
            <w:r>
              <w:rPr>
                <w:rFonts w:hint="eastAsia" w:ascii="宋体" w:hAnsi="宋体" w:eastAsia="宋体" w:cs="宋体"/>
                <w:color w:val="auto"/>
                <w:sz w:val="22"/>
                <w:szCs w:val="22"/>
              </w:rPr>
              <w:t>由监</w:t>
            </w:r>
            <w:r>
              <w:rPr>
                <w:rFonts w:hint="eastAsia" w:ascii="宋体" w:hAnsi="宋体" w:eastAsia="宋体" w:cs="宋体"/>
                <w:color w:val="auto"/>
                <w:sz w:val="22"/>
                <w:szCs w:val="22"/>
                <w:lang w:eastAsia="zh-CN"/>
              </w:rPr>
              <w:t>标人</w:t>
            </w:r>
            <w:r>
              <w:rPr>
                <w:rFonts w:hint="eastAsia" w:ascii="宋体" w:hAnsi="宋体" w:eastAsia="宋体" w:cs="宋体"/>
                <w:color w:val="auto"/>
                <w:sz w:val="22"/>
                <w:szCs w:val="22"/>
              </w:rPr>
              <w:t>查验确认投标</w:t>
            </w:r>
            <w:r>
              <w:rPr>
                <w:rFonts w:hint="eastAsia" w:ascii="宋体" w:hAnsi="宋体" w:eastAsia="宋体" w:cs="宋体"/>
                <w:color w:val="auto"/>
                <w:sz w:val="22"/>
                <w:szCs w:val="22"/>
                <w:lang w:val="en-US" w:eastAsia="zh-CN"/>
              </w:rPr>
              <w:t>供应商</w:t>
            </w:r>
            <w:r>
              <w:rPr>
                <w:rFonts w:hint="eastAsia" w:ascii="宋体" w:hAnsi="宋体" w:eastAsia="宋体" w:cs="宋体"/>
                <w:color w:val="auto"/>
                <w:sz w:val="22"/>
                <w:szCs w:val="22"/>
              </w:rPr>
              <w:t>代表是否到场。若投标</w:t>
            </w:r>
            <w:r>
              <w:rPr>
                <w:rFonts w:hint="eastAsia" w:ascii="宋体" w:hAnsi="宋体" w:eastAsia="宋体" w:cs="宋体"/>
                <w:color w:val="auto"/>
                <w:sz w:val="22"/>
                <w:szCs w:val="22"/>
                <w:lang w:val="en-US" w:eastAsia="zh-CN"/>
              </w:rPr>
              <w:t>供应商</w:t>
            </w:r>
            <w:r>
              <w:rPr>
                <w:rFonts w:hint="eastAsia" w:ascii="宋体" w:hAnsi="宋体" w:eastAsia="宋体" w:cs="宋体"/>
                <w:color w:val="auto"/>
                <w:sz w:val="22"/>
                <w:szCs w:val="22"/>
              </w:rPr>
              <w:t>未派代表出席开标会议或提供的证件不全或不能确认其代表身份的，则可宣布其已放弃投标或按无效标处理。</w:t>
            </w:r>
          </w:p>
        </w:tc>
      </w:tr>
    </w:tbl>
    <w:p w14:paraId="49328A26">
      <w:pPr>
        <w:rPr>
          <w:rFonts w:hint="eastAsia" w:ascii="宋体" w:hAnsi="宋体" w:eastAsia="宋体" w:cs="宋体"/>
          <w:color w:val="auto"/>
          <w:sz w:val="22"/>
          <w:szCs w:val="22"/>
        </w:rPr>
      </w:pPr>
    </w:p>
    <w:p w14:paraId="52D5D9F5">
      <w:pPr>
        <w:rPr>
          <w:rFonts w:hint="eastAsia" w:ascii="宋体" w:hAnsi="宋体" w:eastAsia="宋体" w:cs="宋体"/>
          <w:color w:val="auto"/>
          <w:sz w:val="21"/>
          <w:szCs w:val="21"/>
        </w:rPr>
      </w:pPr>
      <w:bookmarkStart w:id="21" w:name="_Toc26314"/>
      <w:r>
        <w:rPr>
          <w:rFonts w:hint="eastAsia" w:ascii="宋体" w:hAnsi="宋体" w:eastAsia="宋体" w:cs="宋体"/>
          <w:color w:val="auto"/>
          <w:sz w:val="21"/>
          <w:szCs w:val="21"/>
        </w:rPr>
        <w:br w:type="page"/>
      </w:r>
    </w:p>
    <w:bookmarkEnd w:id="21"/>
    <w:p w14:paraId="19D29954">
      <w:pPr>
        <w:pStyle w:val="4"/>
        <w:rPr>
          <w:rFonts w:hint="eastAsia" w:ascii="宋体" w:hAnsi="宋体" w:eastAsia="宋体" w:cs="宋体"/>
          <w:color w:val="auto"/>
        </w:rPr>
      </w:pPr>
      <w:bookmarkStart w:id="22" w:name="_Toc22342"/>
      <w:bookmarkStart w:id="23" w:name="_Toc23794"/>
      <w:r>
        <w:rPr>
          <w:rFonts w:hint="eastAsia" w:ascii="宋体" w:hAnsi="宋体" w:eastAsia="宋体" w:cs="宋体"/>
          <w:color w:val="auto"/>
        </w:rPr>
        <w:t>否决性条款摘要</w:t>
      </w:r>
      <w:bookmarkEnd w:id="22"/>
      <w:bookmarkEnd w:id="23"/>
    </w:p>
    <w:p w14:paraId="2BF9F9D4">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章节是竞争性磋商文件(含竞争性磋商文件的澄清、答疑、补充文件等)中涉及的所有否决性条款的摘要，否决性条款包括：竞争性磋商响应文件不予受理（开标会），围标、串标的判定与处理（初步评审）无效响应文件的判定与处理（详细评审）条款。竞争性磋商文件中有关否决性条款的阐述与本附件不一致的，以本附件内容为准。</w:t>
      </w:r>
    </w:p>
    <w:p w14:paraId="6AA981D7">
      <w:pPr>
        <w:rPr>
          <w:rFonts w:hint="eastAsia" w:ascii="宋体" w:hAnsi="宋体" w:eastAsia="宋体" w:cs="宋体"/>
          <w:b/>
          <w:bCs/>
          <w:color w:val="auto"/>
          <w:sz w:val="21"/>
          <w:szCs w:val="21"/>
        </w:rPr>
      </w:pPr>
      <w:r>
        <w:rPr>
          <w:rFonts w:hint="eastAsia" w:ascii="宋体" w:hAnsi="宋体" w:eastAsia="宋体" w:cs="宋体"/>
          <w:b/>
          <w:bCs/>
          <w:color w:val="auto"/>
          <w:sz w:val="21"/>
          <w:szCs w:val="21"/>
        </w:rPr>
        <w:t>1、磋商阶段的不予受理的情形：</w:t>
      </w:r>
    </w:p>
    <w:p w14:paraId="106A13A7">
      <w:pPr>
        <w:rPr>
          <w:rFonts w:hint="eastAsia" w:ascii="宋体" w:hAnsi="宋体" w:eastAsia="宋体" w:cs="宋体"/>
          <w:color w:val="auto"/>
          <w:sz w:val="21"/>
          <w:szCs w:val="21"/>
        </w:rPr>
      </w:pPr>
      <w:bookmarkStart w:id="24" w:name="_Toc246221337"/>
      <w:bookmarkStart w:id="25" w:name="_Toc246144208"/>
      <w:bookmarkStart w:id="26" w:name="_Toc246133765"/>
      <w:r>
        <w:rPr>
          <w:rFonts w:hint="eastAsia" w:ascii="宋体" w:hAnsi="宋体" w:eastAsia="宋体" w:cs="宋体"/>
          <w:color w:val="auto"/>
          <w:sz w:val="21"/>
          <w:szCs w:val="21"/>
        </w:rPr>
        <w:t>1）在供应商须知前附表规定的截止时间以后逾期送达的或者未送达指定地点的；</w:t>
      </w:r>
    </w:p>
    <w:p w14:paraId="29F185A2">
      <w:pPr>
        <w:rPr>
          <w:rFonts w:hint="eastAsia" w:ascii="宋体" w:hAnsi="宋体" w:eastAsia="宋体" w:cs="宋体"/>
          <w:color w:val="auto"/>
          <w:sz w:val="21"/>
          <w:szCs w:val="21"/>
        </w:rPr>
      </w:pPr>
      <w:r>
        <w:rPr>
          <w:rFonts w:hint="eastAsia" w:ascii="宋体" w:hAnsi="宋体" w:eastAsia="宋体" w:cs="宋体"/>
          <w:color w:val="auto"/>
          <w:sz w:val="21"/>
          <w:szCs w:val="21"/>
        </w:rPr>
        <w:t>2）未按本竞争性磋商文件的规定进行密封、标记和加盖供应商公章的；</w:t>
      </w:r>
    </w:p>
    <w:p w14:paraId="265CF779">
      <w:pPr>
        <w:rPr>
          <w:rFonts w:hint="eastAsia" w:ascii="宋体" w:hAnsi="宋体" w:eastAsia="宋体" w:cs="宋体"/>
          <w:b/>
          <w:bCs/>
          <w:color w:val="auto"/>
          <w:sz w:val="21"/>
          <w:szCs w:val="21"/>
        </w:rPr>
      </w:pPr>
      <w:r>
        <w:rPr>
          <w:rFonts w:hint="eastAsia" w:ascii="宋体" w:hAnsi="宋体" w:eastAsia="宋体" w:cs="宋体"/>
          <w:b/>
          <w:bCs/>
          <w:color w:val="auto"/>
          <w:sz w:val="21"/>
          <w:szCs w:val="21"/>
        </w:rPr>
        <w:t>2、围标、串标与无效响应文件的判定与处理</w:t>
      </w:r>
      <w:bookmarkEnd w:id="24"/>
      <w:bookmarkEnd w:id="25"/>
      <w:bookmarkEnd w:id="26"/>
    </w:p>
    <w:p w14:paraId="3093C6C1">
      <w:pPr>
        <w:rPr>
          <w:rFonts w:hint="eastAsia" w:ascii="宋体" w:hAnsi="宋体" w:eastAsia="宋体" w:cs="宋体"/>
          <w:color w:val="auto"/>
          <w:sz w:val="21"/>
          <w:szCs w:val="21"/>
        </w:rPr>
      </w:pPr>
      <w:r>
        <w:rPr>
          <w:rFonts w:hint="eastAsia" w:ascii="宋体" w:hAnsi="宋体" w:eastAsia="宋体" w:cs="宋体"/>
          <w:color w:val="auto"/>
          <w:sz w:val="21"/>
          <w:szCs w:val="21"/>
        </w:rPr>
        <w:t>1）围标、串标的判定与处理</w:t>
      </w:r>
    </w:p>
    <w:p w14:paraId="1C6D6298">
      <w:pPr>
        <w:rPr>
          <w:rFonts w:hint="eastAsia" w:ascii="宋体" w:hAnsi="宋体" w:eastAsia="宋体" w:cs="宋体"/>
          <w:color w:val="auto"/>
          <w:sz w:val="21"/>
          <w:szCs w:val="21"/>
        </w:rPr>
      </w:pPr>
      <w:r>
        <w:rPr>
          <w:rFonts w:hint="eastAsia" w:ascii="宋体" w:hAnsi="宋体" w:eastAsia="宋体" w:cs="宋体"/>
          <w:color w:val="auto"/>
          <w:sz w:val="21"/>
          <w:szCs w:val="21"/>
        </w:rPr>
        <w:t>有下列情形之一的，经磋商小组遵循少数服从多数的原则集体表决认定后，按围标、串标行为对待，除按无效响应文件处理外，采购人将提请有关行政管理部门根据情况依法做出处罚：</w:t>
      </w:r>
    </w:p>
    <w:p w14:paraId="0FF940D2">
      <w:pPr>
        <w:rPr>
          <w:rFonts w:hint="eastAsia" w:ascii="宋体" w:hAnsi="宋体" w:eastAsia="宋体" w:cs="宋体"/>
          <w:color w:val="auto"/>
          <w:sz w:val="21"/>
          <w:szCs w:val="21"/>
        </w:rPr>
      </w:pPr>
      <w:r>
        <w:rPr>
          <w:rFonts w:hint="eastAsia" w:ascii="宋体" w:hAnsi="宋体" w:eastAsia="宋体" w:cs="宋体"/>
          <w:color w:val="auto"/>
          <w:sz w:val="21"/>
          <w:szCs w:val="21"/>
        </w:rPr>
        <w:t>（1）不同供应商的竞争性磋商响应文件内容存在非正常一致；</w:t>
      </w:r>
    </w:p>
    <w:p w14:paraId="470E5498">
      <w:pPr>
        <w:rPr>
          <w:rFonts w:hint="eastAsia" w:ascii="宋体" w:hAnsi="宋体" w:eastAsia="宋体" w:cs="宋体"/>
          <w:color w:val="auto"/>
          <w:sz w:val="21"/>
          <w:szCs w:val="21"/>
        </w:rPr>
      </w:pPr>
      <w:r>
        <w:rPr>
          <w:rFonts w:hint="eastAsia" w:ascii="宋体" w:hAnsi="宋体" w:eastAsia="宋体" w:cs="宋体"/>
          <w:color w:val="auto"/>
          <w:sz w:val="21"/>
          <w:szCs w:val="21"/>
        </w:rPr>
        <w:t>（2）不同供应商的竞争性磋商响应文件错漏之处一致的；</w:t>
      </w:r>
    </w:p>
    <w:p w14:paraId="72BE8460">
      <w:pPr>
        <w:rPr>
          <w:rFonts w:hint="eastAsia" w:ascii="宋体" w:hAnsi="宋体" w:eastAsia="宋体" w:cs="宋体"/>
          <w:color w:val="auto"/>
          <w:sz w:val="21"/>
          <w:szCs w:val="21"/>
        </w:rPr>
      </w:pPr>
      <w:r>
        <w:rPr>
          <w:rFonts w:hint="eastAsia" w:ascii="宋体" w:hAnsi="宋体" w:eastAsia="宋体" w:cs="宋体"/>
          <w:color w:val="auto"/>
          <w:sz w:val="21"/>
          <w:szCs w:val="21"/>
        </w:rPr>
        <w:t>（3）不同供应商的竞争性磋商响应文件由同一单位或者同一人编制的；</w:t>
      </w:r>
    </w:p>
    <w:p w14:paraId="72E85B13">
      <w:pPr>
        <w:rPr>
          <w:rFonts w:hint="eastAsia" w:ascii="宋体" w:hAnsi="宋体" w:eastAsia="宋体" w:cs="宋体"/>
          <w:color w:val="auto"/>
          <w:sz w:val="21"/>
          <w:szCs w:val="21"/>
        </w:rPr>
      </w:pPr>
      <w:r>
        <w:rPr>
          <w:rFonts w:hint="eastAsia" w:ascii="宋体" w:hAnsi="宋体" w:eastAsia="宋体" w:cs="宋体"/>
          <w:color w:val="auto"/>
          <w:sz w:val="21"/>
          <w:szCs w:val="21"/>
        </w:rPr>
        <w:t>（4）不同供应商的竞争性磋商响应文件载明的项目组机构成员出现同一人的；</w:t>
      </w:r>
    </w:p>
    <w:p w14:paraId="1A45F824">
      <w:pPr>
        <w:rPr>
          <w:rFonts w:hint="eastAsia" w:ascii="宋体" w:hAnsi="宋体" w:eastAsia="宋体" w:cs="宋体"/>
          <w:color w:val="auto"/>
          <w:sz w:val="21"/>
          <w:szCs w:val="21"/>
        </w:rPr>
      </w:pPr>
      <w:r>
        <w:rPr>
          <w:rFonts w:hint="eastAsia" w:ascii="宋体" w:hAnsi="宋体" w:eastAsia="宋体" w:cs="宋体"/>
          <w:color w:val="auto"/>
          <w:sz w:val="21"/>
          <w:szCs w:val="21"/>
        </w:rPr>
        <w:t>（5）不同供应商的竞争性磋商响应文件相互混装的；</w:t>
      </w:r>
    </w:p>
    <w:p w14:paraId="3FDE6EE5">
      <w:pPr>
        <w:rPr>
          <w:rFonts w:hint="eastAsia" w:ascii="宋体" w:hAnsi="宋体" w:eastAsia="宋体" w:cs="宋体"/>
          <w:color w:val="auto"/>
          <w:sz w:val="21"/>
          <w:szCs w:val="21"/>
        </w:rPr>
      </w:pPr>
      <w:r>
        <w:rPr>
          <w:rFonts w:hint="eastAsia" w:ascii="宋体" w:hAnsi="宋体" w:eastAsia="宋体" w:cs="宋体"/>
          <w:color w:val="auto"/>
          <w:sz w:val="21"/>
          <w:szCs w:val="21"/>
        </w:rPr>
        <w:t>（6）不同供应商委托同一人提交竞争性磋商响应文件的；</w:t>
      </w:r>
    </w:p>
    <w:p w14:paraId="5799C35E">
      <w:pPr>
        <w:rPr>
          <w:rFonts w:hint="eastAsia" w:ascii="宋体" w:hAnsi="宋体" w:eastAsia="宋体" w:cs="宋体"/>
          <w:color w:val="auto"/>
          <w:sz w:val="21"/>
          <w:szCs w:val="21"/>
        </w:rPr>
      </w:pPr>
      <w:r>
        <w:rPr>
          <w:rFonts w:hint="eastAsia" w:ascii="宋体" w:hAnsi="宋体" w:eastAsia="宋体" w:cs="宋体"/>
          <w:color w:val="auto"/>
          <w:sz w:val="21"/>
          <w:szCs w:val="21"/>
        </w:rPr>
        <w:t>（7）磋商小组认定的其他围标、串通投标情形。</w:t>
      </w:r>
    </w:p>
    <w:p w14:paraId="350C2B47">
      <w:pPr>
        <w:rPr>
          <w:rFonts w:hint="eastAsia" w:ascii="宋体" w:hAnsi="宋体" w:eastAsia="宋体" w:cs="宋体"/>
          <w:color w:val="auto"/>
          <w:sz w:val="21"/>
          <w:szCs w:val="21"/>
        </w:rPr>
      </w:pPr>
      <w:r>
        <w:rPr>
          <w:rFonts w:hint="eastAsia" w:ascii="宋体" w:hAnsi="宋体" w:eastAsia="宋体" w:cs="宋体"/>
          <w:color w:val="auto"/>
          <w:sz w:val="21"/>
          <w:szCs w:val="21"/>
        </w:rPr>
        <w:t>2）无效磋商响应文件的判定与处理（包括但不限于）</w:t>
      </w:r>
    </w:p>
    <w:p w14:paraId="4F980296">
      <w:pPr>
        <w:rPr>
          <w:rFonts w:hint="eastAsia" w:ascii="宋体" w:hAnsi="宋体" w:eastAsia="宋体" w:cs="宋体"/>
          <w:color w:val="auto"/>
          <w:sz w:val="21"/>
          <w:szCs w:val="21"/>
        </w:rPr>
      </w:pPr>
      <w:r>
        <w:rPr>
          <w:rFonts w:hint="eastAsia" w:ascii="宋体" w:hAnsi="宋体" w:eastAsia="宋体" w:cs="宋体"/>
          <w:color w:val="auto"/>
          <w:sz w:val="21"/>
          <w:szCs w:val="21"/>
        </w:rPr>
        <w:t>有下列情形之一的，经磋商小组遵循少数服从多数的原则集体表决认定后，按无效响应文件处理而让该磋商响应文件退出评标程序。</w:t>
      </w:r>
    </w:p>
    <w:p w14:paraId="2A7F6E6B">
      <w:pPr>
        <w:rPr>
          <w:rFonts w:hint="eastAsia" w:ascii="宋体" w:hAnsi="宋体" w:eastAsia="宋体" w:cs="宋体"/>
          <w:color w:val="auto"/>
          <w:sz w:val="21"/>
          <w:szCs w:val="21"/>
        </w:rPr>
      </w:pPr>
      <w:r>
        <w:rPr>
          <w:rFonts w:hint="eastAsia" w:ascii="宋体" w:hAnsi="宋体" w:eastAsia="宋体" w:cs="宋体"/>
          <w:color w:val="auto"/>
          <w:sz w:val="21"/>
          <w:szCs w:val="21"/>
        </w:rPr>
        <w:t>（1）竞争性磋商响应文件没有法定代表人授权书（法人直接参与除外）或授权书的合法性或有效性不符合竞争性磋商文件规定；或由供应商授权代表签字的,但未随竞争性磋商响应文件一起提交有效的“授权委托书”原件的；</w:t>
      </w:r>
    </w:p>
    <w:p w14:paraId="2776CE10">
      <w:pPr>
        <w:rPr>
          <w:rFonts w:hint="eastAsia" w:ascii="宋体" w:hAnsi="宋体" w:eastAsia="宋体" w:cs="宋体"/>
          <w:color w:val="auto"/>
          <w:sz w:val="21"/>
          <w:szCs w:val="21"/>
        </w:rPr>
      </w:pPr>
      <w:r>
        <w:rPr>
          <w:rFonts w:hint="eastAsia" w:ascii="宋体" w:hAnsi="宋体" w:eastAsia="宋体" w:cs="宋体"/>
          <w:color w:val="auto"/>
          <w:sz w:val="21"/>
          <w:szCs w:val="21"/>
        </w:rPr>
        <w:t>（2）供应商递交两份或多份内容不同的竞争性磋商响应文件，或在一份竞争性磋商响应文件中，有两个或多个报价且根据竞争性磋商文件评审办法规定的修正原则无法确定哪一个有效的，按竞争性磋商文件规定提供可选择性方案报价的除外；</w:t>
      </w:r>
    </w:p>
    <w:p w14:paraId="4B56CC05">
      <w:pPr>
        <w:rPr>
          <w:rFonts w:hint="eastAsia" w:ascii="宋体" w:hAnsi="宋体" w:eastAsia="宋体" w:cs="宋体"/>
          <w:color w:val="auto"/>
          <w:sz w:val="21"/>
          <w:szCs w:val="21"/>
        </w:rPr>
      </w:pPr>
      <w:r>
        <w:rPr>
          <w:rFonts w:hint="eastAsia" w:ascii="宋体" w:hAnsi="宋体" w:eastAsia="宋体" w:cs="宋体"/>
          <w:color w:val="auto"/>
          <w:sz w:val="21"/>
          <w:szCs w:val="21"/>
        </w:rPr>
        <w:t>（3）供应商未能按竞争性磋商文件要求提交足额有效的投标担保的；</w:t>
      </w:r>
    </w:p>
    <w:p w14:paraId="4C374B32">
      <w:pPr>
        <w:rPr>
          <w:rFonts w:hint="eastAsia" w:ascii="宋体" w:hAnsi="宋体" w:eastAsia="宋体" w:cs="宋体"/>
          <w:color w:val="auto"/>
          <w:sz w:val="21"/>
          <w:szCs w:val="21"/>
        </w:rPr>
      </w:pPr>
      <w:r>
        <w:rPr>
          <w:rFonts w:hint="eastAsia" w:ascii="宋体" w:hAnsi="宋体" w:eastAsia="宋体" w:cs="宋体"/>
          <w:color w:val="auto"/>
          <w:sz w:val="21"/>
          <w:szCs w:val="21"/>
        </w:rPr>
        <w:t>（4）供应商资格条件不满足竞争性磋商文件要求的；</w:t>
      </w:r>
    </w:p>
    <w:p w14:paraId="003EDDA2">
      <w:pPr>
        <w:rPr>
          <w:rFonts w:hint="eastAsia" w:ascii="宋体" w:hAnsi="宋体" w:eastAsia="宋体" w:cs="宋体"/>
          <w:color w:val="auto"/>
          <w:sz w:val="21"/>
          <w:szCs w:val="21"/>
        </w:rPr>
      </w:pPr>
      <w:r>
        <w:rPr>
          <w:rFonts w:hint="eastAsia" w:ascii="宋体" w:hAnsi="宋体" w:eastAsia="宋体" w:cs="宋体"/>
          <w:color w:val="auto"/>
          <w:sz w:val="21"/>
          <w:szCs w:val="21"/>
        </w:rPr>
        <w:t>（5）供应商以他人名义投标，串通投标，以行贿手段谋取成交或者以其他弄虚作假方式投标的；</w:t>
      </w:r>
    </w:p>
    <w:p w14:paraId="4FF3A84C">
      <w:pPr>
        <w:rPr>
          <w:rFonts w:hint="eastAsia" w:ascii="宋体" w:hAnsi="宋体" w:eastAsia="宋体" w:cs="宋体"/>
          <w:color w:val="auto"/>
          <w:sz w:val="21"/>
          <w:szCs w:val="21"/>
        </w:rPr>
      </w:pPr>
      <w:r>
        <w:rPr>
          <w:rFonts w:hint="eastAsia" w:ascii="宋体" w:hAnsi="宋体" w:eastAsia="宋体" w:cs="宋体"/>
          <w:color w:val="auto"/>
          <w:sz w:val="21"/>
          <w:szCs w:val="21"/>
        </w:rPr>
        <w:t>（6）对竞争性磋商文件提出的实质性要求和条件未作出响应的或不满足的；</w:t>
      </w:r>
    </w:p>
    <w:p w14:paraId="3E0E742B">
      <w:pPr>
        <w:rPr>
          <w:rFonts w:hint="eastAsia" w:ascii="宋体" w:hAnsi="宋体" w:eastAsia="宋体" w:cs="宋体"/>
          <w:color w:val="auto"/>
          <w:sz w:val="21"/>
          <w:szCs w:val="21"/>
        </w:rPr>
      </w:pPr>
      <w:r>
        <w:rPr>
          <w:rFonts w:hint="eastAsia" w:ascii="宋体" w:hAnsi="宋体" w:eastAsia="宋体" w:cs="宋体"/>
          <w:color w:val="auto"/>
          <w:sz w:val="21"/>
          <w:szCs w:val="21"/>
        </w:rPr>
        <w:t>（7）供应商未能按照磋商小组要求，对其磋商响应文件进行澄清、说明和补正的，或供应商不接受根据竞争性磋商文件规定对投标报价进行算术修正的；</w:t>
      </w:r>
    </w:p>
    <w:p w14:paraId="6BD53189">
      <w:pPr>
        <w:rPr>
          <w:rFonts w:hint="eastAsia" w:ascii="宋体" w:hAnsi="宋体" w:eastAsia="宋体" w:cs="宋体"/>
          <w:color w:val="auto"/>
          <w:sz w:val="21"/>
          <w:szCs w:val="21"/>
        </w:rPr>
      </w:pPr>
      <w:r>
        <w:rPr>
          <w:rFonts w:hint="eastAsia" w:ascii="宋体" w:hAnsi="宋体" w:eastAsia="宋体" w:cs="宋体"/>
          <w:color w:val="auto"/>
          <w:sz w:val="21"/>
          <w:szCs w:val="21"/>
        </w:rPr>
        <w:t>（8）磋商响应文件附有采购人不能接受的条件；</w:t>
      </w:r>
    </w:p>
    <w:p w14:paraId="3D85D947">
      <w:pPr>
        <w:rPr>
          <w:rFonts w:hint="eastAsia" w:ascii="宋体" w:hAnsi="宋体" w:eastAsia="宋体" w:cs="宋体"/>
          <w:color w:val="auto"/>
          <w:sz w:val="21"/>
          <w:szCs w:val="21"/>
        </w:rPr>
      </w:pPr>
      <w:r>
        <w:rPr>
          <w:rFonts w:hint="eastAsia" w:ascii="宋体" w:hAnsi="宋体" w:eastAsia="宋体" w:cs="宋体"/>
          <w:color w:val="auto"/>
          <w:sz w:val="21"/>
          <w:szCs w:val="21"/>
        </w:rPr>
        <w:t>（9）单位负责人为同一人或者存在控股、管理关系的不同单位，参加同一标包投标或者未划分标包的同一采购项目投标；</w:t>
      </w:r>
    </w:p>
    <w:p w14:paraId="6E9CBBBE">
      <w:pPr>
        <w:rPr>
          <w:rFonts w:hint="eastAsia" w:ascii="宋体" w:hAnsi="宋体" w:eastAsia="宋体" w:cs="宋体"/>
          <w:color w:val="auto"/>
          <w:sz w:val="21"/>
          <w:szCs w:val="21"/>
        </w:rPr>
      </w:pPr>
      <w:r>
        <w:rPr>
          <w:rFonts w:hint="eastAsia" w:ascii="宋体" w:hAnsi="宋体" w:eastAsia="宋体" w:cs="宋体"/>
          <w:color w:val="auto"/>
          <w:sz w:val="21"/>
          <w:szCs w:val="21"/>
        </w:rPr>
        <w:t>（10）磋商报价超出采购预算的；</w:t>
      </w:r>
    </w:p>
    <w:p w14:paraId="1F812957">
      <w:pPr>
        <w:rPr>
          <w:rFonts w:hint="eastAsia" w:ascii="宋体" w:hAnsi="宋体" w:eastAsia="宋体" w:cs="宋体"/>
          <w:color w:val="auto"/>
          <w:sz w:val="21"/>
          <w:szCs w:val="21"/>
        </w:rPr>
      </w:pPr>
      <w:r>
        <w:rPr>
          <w:rFonts w:hint="eastAsia" w:ascii="宋体" w:hAnsi="宋体" w:eastAsia="宋体" w:cs="宋体"/>
          <w:color w:val="auto"/>
          <w:sz w:val="21"/>
          <w:szCs w:val="21"/>
        </w:rPr>
        <w:t>（11）未通过初步评审的投标；</w:t>
      </w:r>
    </w:p>
    <w:p w14:paraId="7BA65DB1">
      <w:pPr>
        <w:rPr>
          <w:rFonts w:hint="eastAsia" w:ascii="宋体" w:hAnsi="宋体" w:eastAsia="宋体" w:cs="宋体"/>
          <w:color w:val="auto"/>
          <w:sz w:val="21"/>
          <w:szCs w:val="21"/>
        </w:rPr>
      </w:pPr>
      <w:r>
        <w:rPr>
          <w:rFonts w:hint="eastAsia" w:ascii="宋体" w:hAnsi="宋体" w:eastAsia="宋体" w:cs="宋体"/>
          <w:color w:val="auto"/>
          <w:sz w:val="21"/>
          <w:szCs w:val="21"/>
        </w:rPr>
        <w:t>（12）若出现磋商报价明显偏高、围标、串标等损害采购人利益的情况，磋商小组可否决部分或全部投标；</w:t>
      </w:r>
    </w:p>
    <w:p w14:paraId="746F8971">
      <w:pPr>
        <w:rPr>
          <w:rFonts w:hint="eastAsia" w:ascii="宋体" w:hAnsi="宋体" w:eastAsia="宋体" w:cs="宋体"/>
          <w:color w:val="auto"/>
          <w:sz w:val="21"/>
          <w:szCs w:val="21"/>
        </w:rPr>
      </w:pPr>
      <w:r>
        <w:rPr>
          <w:rFonts w:hint="eastAsia" w:ascii="宋体" w:hAnsi="宋体" w:eastAsia="宋体" w:cs="宋体"/>
          <w:color w:val="auto"/>
          <w:sz w:val="21"/>
          <w:szCs w:val="21"/>
        </w:rPr>
        <w:t>（13）供应商没有经过正常渠道购买标书或供应商的名称与登记领取竞争性磋商文件单位的名称不符；</w:t>
      </w:r>
    </w:p>
    <w:p w14:paraId="42274A35">
      <w:pPr>
        <w:rPr>
          <w:rFonts w:hint="eastAsia" w:ascii="宋体" w:hAnsi="宋体" w:eastAsia="宋体" w:cs="宋体"/>
          <w:color w:val="auto"/>
          <w:sz w:val="21"/>
          <w:szCs w:val="21"/>
        </w:rPr>
      </w:pPr>
      <w:r>
        <w:rPr>
          <w:rFonts w:hint="eastAsia" w:ascii="宋体" w:hAnsi="宋体" w:eastAsia="宋体" w:cs="宋体"/>
          <w:color w:val="auto"/>
          <w:sz w:val="21"/>
          <w:szCs w:val="21"/>
        </w:rPr>
        <w:t>（14）磋商响应文件的格式不符合竞争性磋商文件要求、关键内容字迹模糊、无法辨认的；</w:t>
      </w:r>
    </w:p>
    <w:p w14:paraId="18507425">
      <w:pPr>
        <w:rPr>
          <w:rFonts w:hint="eastAsia" w:ascii="宋体" w:hAnsi="宋体" w:eastAsia="宋体" w:cs="宋体"/>
          <w:color w:val="auto"/>
          <w:sz w:val="21"/>
          <w:szCs w:val="21"/>
        </w:rPr>
      </w:pPr>
      <w:r>
        <w:rPr>
          <w:rFonts w:hint="eastAsia" w:ascii="宋体" w:hAnsi="宋体" w:eastAsia="宋体" w:cs="宋体"/>
          <w:color w:val="auto"/>
          <w:sz w:val="21"/>
          <w:szCs w:val="21"/>
        </w:rPr>
        <w:t>（15）磋商有效期不足的；</w:t>
      </w:r>
    </w:p>
    <w:p w14:paraId="5527BC04">
      <w:pPr>
        <w:rPr>
          <w:rFonts w:hint="eastAsia" w:ascii="宋体" w:hAnsi="宋体" w:eastAsia="宋体" w:cs="宋体"/>
          <w:color w:val="auto"/>
          <w:sz w:val="21"/>
          <w:szCs w:val="21"/>
        </w:rPr>
      </w:pPr>
      <w:r>
        <w:rPr>
          <w:rFonts w:hint="eastAsia" w:ascii="宋体" w:hAnsi="宋体" w:eastAsia="宋体" w:cs="宋体"/>
          <w:color w:val="auto"/>
          <w:sz w:val="21"/>
          <w:szCs w:val="21"/>
        </w:rPr>
        <w:t>（16）采购内容出现漏项或内容与要求不符，出现重大负偏差；</w:t>
      </w:r>
    </w:p>
    <w:p w14:paraId="33CB2DFA">
      <w:pPr>
        <w:rPr>
          <w:rFonts w:hint="eastAsia" w:ascii="宋体" w:hAnsi="宋体" w:eastAsia="宋体" w:cs="宋体"/>
          <w:color w:val="auto"/>
          <w:sz w:val="21"/>
          <w:szCs w:val="21"/>
        </w:rPr>
      </w:pPr>
      <w:r>
        <w:rPr>
          <w:rFonts w:hint="eastAsia" w:ascii="宋体" w:hAnsi="宋体" w:eastAsia="宋体" w:cs="宋体"/>
          <w:color w:val="auto"/>
          <w:sz w:val="21"/>
          <w:szCs w:val="21"/>
        </w:rPr>
        <w:t>（17）无</w:t>
      </w:r>
      <w:r>
        <w:rPr>
          <w:rFonts w:hint="eastAsia" w:ascii="宋体" w:hAnsi="宋体" w:eastAsia="宋体" w:cs="宋体"/>
          <w:color w:val="auto"/>
          <w:sz w:val="21"/>
          <w:szCs w:val="21"/>
          <w:lang w:eastAsia="zh-CN"/>
        </w:rPr>
        <w:t>技术服务方案</w:t>
      </w:r>
      <w:r>
        <w:rPr>
          <w:rFonts w:hint="eastAsia" w:ascii="宋体" w:hAnsi="宋体" w:eastAsia="宋体" w:cs="宋体"/>
          <w:color w:val="auto"/>
          <w:sz w:val="21"/>
          <w:szCs w:val="21"/>
        </w:rPr>
        <w:t>或磋商</w:t>
      </w:r>
      <w:r>
        <w:rPr>
          <w:rFonts w:hint="eastAsia" w:ascii="宋体" w:hAnsi="宋体" w:eastAsia="宋体" w:cs="宋体"/>
          <w:color w:val="auto"/>
          <w:sz w:val="21"/>
          <w:szCs w:val="21"/>
          <w:lang w:eastAsia="zh-CN"/>
        </w:rPr>
        <w:t>技术服务方案</w:t>
      </w:r>
      <w:r>
        <w:rPr>
          <w:rFonts w:hint="eastAsia" w:ascii="宋体" w:hAnsi="宋体" w:eastAsia="宋体" w:cs="宋体"/>
          <w:color w:val="auto"/>
          <w:sz w:val="21"/>
          <w:szCs w:val="21"/>
        </w:rPr>
        <w:t>不符合要求；</w:t>
      </w:r>
    </w:p>
    <w:p w14:paraId="5DE15848">
      <w:pPr>
        <w:rPr>
          <w:rFonts w:hint="eastAsia" w:ascii="宋体" w:hAnsi="宋体" w:eastAsia="宋体" w:cs="宋体"/>
          <w:color w:val="auto"/>
          <w:sz w:val="21"/>
          <w:szCs w:val="21"/>
        </w:rPr>
      </w:pPr>
      <w:r>
        <w:rPr>
          <w:rFonts w:hint="eastAsia" w:ascii="宋体" w:hAnsi="宋体" w:eastAsia="宋体" w:cs="宋体"/>
          <w:color w:val="auto"/>
          <w:sz w:val="21"/>
          <w:szCs w:val="21"/>
        </w:rPr>
        <w:t>（18）规定不接受选择方案和选择报价（包括交叉折扣）的，供应商提供了选择方案和/或选择报价（包括交叉折扣）；</w:t>
      </w:r>
    </w:p>
    <w:p w14:paraId="60181CF0">
      <w:pPr>
        <w:rPr>
          <w:rFonts w:hint="eastAsia" w:ascii="宋体" w:hAnsi="宋体" w:eastAsia="宋体" w:cs="宋体"/>
          <w:color w:val="auto"/>
          <w:sz w:val="21"/>
          <w:szCs w:val="21"/>
        </w:rPr>
      </w:pPr>
      <w:r>
        <w:rPr>
          <w:rFonts w:hint="eastAsia" w:ascii="宋体" w:hAnsi="宋体" w:eastAsia="宋体" w:cs="宋体"/>
          <w:color w:val="auto"/>
          <w:sz w:val="21"/>
          <w:szCs w:val="21"/>
        </w:rPr>
        <w:t>（19）磋商报价与市场价偏离较大，经磋商小组审定认为其低于成本，形成不正当竞争；</w:t>
      </w:r>
    </w:p>
    <w:p w14:paraId="608EA16E">
      <w:pPr>
        <w:rPr>
          <w:rFonts w:hint="eastAsia" w:ascii="宋体" w:hAnsi="宋体" w:eastAsia="宋体" w:cs="宋体"/>
          <w:color w:val="auto"/>
          <w:sz w:val="21"/>
          <w:szCs w:val="21"/>
        </w:rPr>
      </w:pPr>
      <w:r>
        <w:rPr>
          <w:rFonts w:hint="eastAsia" w:ascii="宋体" w:hAnsi="宋体" w:eastAsia="宋体" w:cs="宋体"/>
          <w:color w:val="auto"/>
          <w:sz w:val="21"/>
          <w:szCs w:val="21"/>
        </w:rPr>
        <w:t>（20）提供虚假证明，开具虚假资质，出现虚假应答，除按无效标处理外，还进行相应的处罚；</w:t>
      </w:r>
    </w:p>
    <w:p w14:paraId="4A707FFC">
      <w:pPr>
        <w:rPr>
          <w:rFonts w:hint="eastAsia" w:ascii="宋体" w:hAnsi="宋体" w:eastAsia="宋体" w:cs="宋体"/>
          <w:color w:val="auto"/>
          <w:sz w:val="21"/>
          <w:szCs w:val="21"/>
        </w:rPr>
      </w:pPr>
      <w:r>
        <w:rPr>
          <w:rFonts w:hint="eastAsia" w:ascii="宋体" w:hAnsi="宋体" w:eastAsia="宋体" w:cs="宋体"/>
          <w:color w:val="auto"/>
          <w:sz w:val="21"/>
          <w:szCs w:val="21"/>
        </w:rPr>
        <w:t>（21）符合法律法规或地方主管部门规范性文件规定的其他无效标情形的。</w:t>
      </w:r>
    </w:p>
    <w:p w14:paraId="4B814F52">
      <w:pPr>
        <w:rPr>
          <w:rFonts w:hint="eastAsia" w:ascii="宋体" w:hAnsi="宋体" w:eastAsia="宋体" w:cs="宋体"/>
          <w:color w:val="auto"/>
          <w:sz w:val="21"/>
          <w:szCs w:val="21"/>
        </w:rPr>
      </w:pPr>
    </w:p>
    <w:p w14:paraId="291F9B08">
      <w:pPr>
        <w:rPr>
          <w:rFonts w:hint="eastAsia" w:ascii="宋体" w:hAnsi="宋体" w:eastAsia="宋体" w:cs="宋体"/>
          <w:color w:val="auto"/>
          <w:sz w:val="21"/>
          <w:szCs w:val="21"/>
        </w:rPr>
      </w:pPr>
    </w:p>
    <w:p w14:paraId="42E6F409">
      <w:pPr>
        <w:rPr>
          <w:rFonts w:hint="eastAsia" w:ascii="宋体" w:hAnsi="宋体" w:eastAsia="宋体" w:cs="宋体"/>
          <w:color w:val="auto"/>
          <w:sz w:val="21"/>
          <w:szCs w:val="21"/>
        </w:rPr>
      </w:pPr>
    </w:p>
    <w:p w14:paraId="1DCAA0DD">
      <w:pPr>
        <w:rPr>
          <w:rFonts w:hint="eastAsia" w:ascii="宋体" w:hAnsi="宋体" w:eastAsia="宋体" w:cs="宋体"/>
          <w:color w:val="auto"/>
          <w:sz w:val="21"/>
          <w:szCs w:val="21"/>
        </w:rPr>
      </w:pPr>
    </w:p>
    <w:p w14:paraId="2C9F69CA">
      <w:pPr>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14:paraId="5385C47D">
      <w:pPr>
        <w:pStyle w:val="4"/>
        <w:numPr>
          <w:ilvl w:val="0"/>
          <w:numId w:val="3"/>
        </w:numPr>
        <w:rPr>
          <w:rFonts w:hint="eastAsia" w:ascii="宋体" w:hAnsi="宋体" w:eastAsia="宋体" w:cs="宋体"/>
          <w:color w:val="auto"/>
          <w:sz w:val="24"/>
          <w:szCs w:val="21"/>
        </w:rPr>
      </w:pPr>
      <w:bookmarkStart w:id="27" w:name="_Toc8579"/>
      <w:bookmarkStart w:id="28" w:name="_Toc20624"/>
      <w:r>
        <w:rPr>
          <w:rFonts w:hint="eastAsia" w:ascii="宋体" w:hAnsi="宋体" w:eastAsia="宋体" w:cs="宋体"/>
          <w:color w:val="auto"/>
          <w:sz w:val="24"/>
          <w:szCs w:val="21"/>
        </w:rPr>
        <w:t>总则</w:t>
      </w:r>
      <w:bookmarkEnd w:id="20"/>
      <w:bookmarkEnd w:id="27"/>
      <w:bookmarkEnd w:id="28"/>
    </w:p>
    <w:p w14:paraId="34643D6A">
      <w:pPr>
        <w:rPr>
          <w:rFonts w:hint="eastAsia" w:ascii="宋体" w:hAnsi="宋体" w:eastAsia="宋体" w:cs="宋体"/>
          <w:b/>
          <w:bCs/>
          <w:color w:val="auto"/>
          <w:sz w:val="21"/>
          <w:szCs w:val="21"/>
        </w:rPr>
      </w:pPr>
      <w:r>
        <w:rPr>
          <w:rFonts w:hint="eastAsia" w:ascii="宋体" w:hAnsi="宋体" w:eastAsia="宋体" w:cs="宋体"/>
          <w:b/>
          <w:bCs/>
          <w:color w:val="auto"/>
          <w:sz w:val="21"/>
          <w:szCs w:val="21"/>
        </w:rPr>
        <w:t>1.1项目概况</w:t>
      </w:r>
    </w:p>
    <w:p w14:paraId="571EF89A">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1.1.1根据《中华人民共和国政府采购法》等有关法律、法规和规章的规定，本采购项目已具备磋商条件，现对本项目进行磋商。</w:t>
      </w:r>
    </w:p>
    <w:p w14:paraId="7418AD3E">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1.1.2 本采购项目采购人：见供应商须知前附表。</w:t>
      </w:r>
    </w:p>
    <w:p w14:paraId="1D2DED89">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1.1.3 本采购项目采购代理机构：见供应商须知前附表。</w:t>
      </w:r>
    </w:p>
    <w:p w14:paraId="5F3E1CAF">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1.1.4 本采购项目名称：见供应商须知前附表。</w:t>
      </w:r>
    </w:p>
    <w:p w14:paraId="5FB8694F">
      <w:pPr>
        <w:rPr>
          <w:rFonts w:hint="eastAsia" w:ascii="宋体" w:hAnsi="宋体" w:eastAsia="宋体" w:cs="宋体"/>
          <w:b/>
          <w:bCs/>
          <w:color w:val="auto"/>
          <w:sz w:val="21"/>
          <w:szCs w:val="21"/>
        </w:rPr>
      </w:pPr>
      <w:bookmarkStart w:id="29" w:name="_Toc330213948"/>
      <w:bookmarkStart w:id="30" w:name="_Toc332121716"/>
      <w:bookmarkStart w:id="31" w:name="_Toc25246"/>
      <w:bookmarkStart w:id="32" w:name="_Toc152042307"/>
      <w:bookmarkStart w:id="33" w:name="_Toc144974499"/>
      <w:bookmarkStart w:id="34" w:name="_Toc152045531"/>
      <w:bookmarkStart w:id="35" w:name="_Toc403513496"/>
      <w:r>
        <w:rPr>
          <w:rFonts w:hint="eastAsia" w:ascii="宋体" w:hAnsi="宋体" w:eastAsia="宋体" w:cs="宋体"/>
          <w:b/>
          <w:bCs/>
          <w:color w:val="auto"/>
          <w:sz w:val="21"/>
          <w:szCs w:val="21"/>
        </w:rPr>
        <w:t>1.2 资金来源和落实情况</w:t>
      </w:r>
      <w:bookmarkEnd w:id="29"/>
      <w:bookmarkEnd w:id="30"/>
      <w:bookmarkEnd w:id="31"/>
      <w:bookmarkEnd w:id="32"/>
      <w:bookmarkEnd w:id="33"/>
      <w:bookmarkEnd w:id="34"/>
      <w:bookmarkEnd w:id="35"/>
    </w:p>
    <w:p w14:paraId="257DCE75">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1.2.1 本采购项目的资金来源：见供应商须知前附表。</w:t>
      </w:r>
    </w:p>
    <w:p w14:paraId="222148EC">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1.2.2 本采购项目的资金落实情况：见供应商须知前附表。</w:t>
      </w:r>
    </w:p>
    <w:p w14:paraId="201F942D">
      <w:pPr>
        <w:rPr>
          <w:rFonts w:hint="eastAsia" w:ascii="宋体" w:hAnsi="宋体" w:eastAsia="宋体" w:cs="宋体"/>
          <w:b/>
          <w:bCs/>
          <w:color w:val="auto"/>
          <w:sz w:val="21"/>
          <w:szCs w:val="21"/>
        </w:rPr>
      </w:pPr>
      <w:bookmarkStart w:id="36" w:name="_Toc332121717"/>
      <w:bookmarkStart w:id="37" w:name="_Toc152045532"/>
      <w:bookmarkStart w:id="38" w:name="_Toc144974500"/>
      <w:bookmarkStart w:id="39" w:name="_Toc330213949"/>
      <w:bookmarkStart w:id="40" w:name="_Toc403513497"/>
      <w:bookmarkStart w:id="41" w:name="_Toc12683"/>
      <w:bookmarkStart w:id="42" w:name="_Toc152042308"/>
      <w:r>
        <w:rPr>
          <w:rFonts w:hint="eastAsia" w:ascii="宋体" w:hAnsi="宋体" w:eastAsia="宋体" w:cs="宋体"/>
          <w:b/>
          <w:bCs/>
          <w:color w:val="auto"/>
          <w:sz w:val="21"/>
          <w:szCs w:val="21"/>
        </w:rPr>
        <w:t>1.3 采购内容、合同履行期限（服务期限）及项目要求</w:t>
      </w:r>
      <w:bookmarkEnd w:id="36"/>
      <w:bookmarkEnd w:id="37"/>
      <w:bookmarkEnd w:id="38"/>
      <w:bookmarkEnd w:id="39"/>
      <w:bookmarkEnd w:id="40"/>
      <w:bookmarkEnd w:id="41"/>
      <w:bookmarkEnd w:id="42"/>
    </w:p>
    <w:p w14:paraId="170AE539">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1.3.1 本次采购内容及质量要求：见供应商须知前附表。</w:t>
      </w:r>
    </w:p>
    <w:p w14:paraId="54EA8CB8">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1.3.2 本采购的合同履行期限（服务期限）：见供应商须知前附表。</w:t>
      </w:r>
    </w:p>
    <w:p w14:paraId="5B0293D4">
      <w:pPr>
        <w:spacing w:before="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1.3.3采购项目要求：成交人必须按合同条款、采购人相关管理标准及考评办法执行，确保服务质量。</w:t>
      </w:r>
    </w:p>
    <w:p w14:paraId="6AFEEADC">
      <w:pPr>
        <w:rPr>
          <w:rFonts w:hint="eastAsia" w:ascii="宋体" w:hAnsi="宋体" w:eastAsia="宋体" w:cs="宋体"/>
          <w:b/>
          <w:bCs/>
          <w:color w:val="auto"/>
          <w:sz w:val="21"/>
          <w:szCs w:val="21"/>
        </w:rPr>
      </w:pPr>
      <w:bookmarkStart w:id="43" w:name="_Toc403513498"/>
      <w:bookmarkStart w:id="44" w:name="_Toc332121718"/>
      <w:bookmarkStart w:id="45" w:name="_Toc152045534"/>
      <w:bookmarkStart w:id="46" w:name="_Toc144974502"/>
      <w:bookmarkStart w:id="47" w:name="_Toc30971"/>
      <w:bookmarkStart w:id="48" w:name="_Toc330213950"/>
      <w:bookmarkStart w:id="49" w:name="_Toc152042310"/>
      <w:r>
        <w:rPr>
          <w:rFonts w:hint="eastAsia" w:ascii="宋体" w:hAnsi="宋体" w:eastAsia="宋体" w:cs="宋体"/>
          <w:b/>
          <w:bCs/>
          <w:color w:val="auto"/>
          <w:sz w:val="21"/>
          <w:szCs w:val="21"/>
        </w:rPr>
        <w:t>1.4 供应商资格要求</w:t>
      </w:r>
      <w:bookmarkEnd w:id="43"/>
      <w:bookmarkEnd w:id="44"/>
      <w:bookmarkEnd w:id="45"/>
      <w:bookmarkEnd w:id="46"/>
      <w:bookmarkEnd w:id="47"/>
      <w:bookmarkEnd w:id="48"/>
      <w:bookmarkEnd w:id="49"/>
    </w:p>
    <w:p w14:paraId="6E9DB92A">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1.4.1供应商应具备承担本采购项目的资质条件：见供应商须知前附表。</w:t>
      </w:r>
    </w:p>
    <w:p w14:paraId="035EEE26">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1.4.2 供应商不得存在下列情形之一：</w:t>
      </w:r>
    </w:p>
    <w:p w14:paraId="7F63584D">
      <w:pPr>
        <w:snapToGrid w:val="0"/>
        <w:spacing w:before="62" w:beforeLines="20"/>
        <w:rPr>
          <w:rFonts w:hint="eastAsia" w:ascii="宋体" w:hAnsi="宋体" w:eastAsia="宋体" w:cs="宋体"/>
          <w:color w:val="auto"/>
          <w:sz w:val="21"/>
          <w:szCs w:val="21"/>
        </w:rPr>
      </w:pPr>
      <w:r>
        <w:rPr>
          <w:rFonts w:hint="eastAsia" w:ascii="宋体" w:hAnsi="宋体" w:eastAsia="宋体" w:cs="宋体"/>
          <w:color w:val="auto"/>
          <w:sz w:val="21"/>
          <w:szCs w:val="21"/>
        </w:rPr>
        <w:t xml:space="preserve">   （1）为采购人不具有独立法人资格的附属机构（单位）； </w:t>
      </w:r>
    </w:p>
    <w:p w14:paraId="7D1790FC">
      <w:pPr>
        <w:snapToGrid w:val="0"/>
        <w:spacing w:before="62" w:beforeLines="20"/>
        <w:rPr>
          <w:rFonts w:hint="eastAsia" w:ascii="宋体" w:hAnsi="宋体" w:eastAsia="宋体" w:cs="宋体"/>
          <w:color w:val="auto"/>
          <w:sz w:val="21"/>
          <w:szCs w:val="21"/>
        </w:rPr>
      </w:pPr>
      <w:r>
        <w:rPr>
          <w:rFonts w:hint="eastAsia" w:ascii="宋体" w:hAnsi="宋体" w:eastAsia="宋体" w:cs="宋体"/>
          <w:color w:val="auto"/>
          <w:sz w:val="21"/>
          <w:szCs w:val="21"/>
        </w:rPr>
        <w:t xml:space="preserve">   （2）为本采购项目提供采购代理服务的； </w:t>
      </w:r>
    </w:p>
    <w:p w14:paraId="62AA5554">
      <w:pPr>
        <w:snapToGrid w:val="0"/>
        <w:spacing w:before="62" w:beforeLines="20"/>
        <w:rPr>
          <w:rFonts w:hint="eastAsia" w:ascii="宋体" w:hAnsi="宋体" w:eastAsia="宋体" w:cs="宋体"/>
          <w:color w:val="auto"/>
          <w:sz w:val="21"/>
          <w:szCs w:val="21"/>
        </w:rPr>
      </w:pPr>
      <w:r>
        <w:rPr>
          <w:rFonts w:hint="eastAsia" w:ascii="宋体" w:hAnsi="宋体" w:eastAsia="宋体" w:cs="宋体"/>
          <w:color w:val="auto"/>
          <w:sz w:val="21"/>
          <w:szCs w:val="21"/>
        </w:rPr>
        <w:t xml:space="preserve">   （3）单位负责人为同一人或者存在控股、管理关系的不同单位，不得参加同一标包或者未划分标包的同一磋商项目投标；</w:t>
      </w:r>
    </w:p>
    <w:p w14:paraId="787D5D45">
      <w:pPr>
        <w:snapToGrid w:val="0"/>
        <w:spacing w:before="62" w:beforeLines="20"/>
        <w:rPr>
          <w:rFonts w:hint="eastAsia" w:ascii="宋体" w:hAnsi="宋体" w:eastAsia="宋体" w:cs="宋体"/>
          <w:color w:val="auto"/>
          <w:sz w:val="21"/>
          <w:szCs w:val="21"/>
        </w:rPr>
      </w:pPr>
      <w:r>
        <w:rPr>
          <w:rFonts w:hint="eastAsia" w:ascii="宋体" w:hAnsi="宋体" w:eastAsia="宋体" w:cs="宋体"/>
          <w:color w:val="auto"/>
          <w:sz w:val="21"/>
          <w:szCs w:val="21"/>
        </w:rPr>
        <w:t xml:space="preserve">   （4）被责令停业、暂停或取消投标资格的； </w:t>
      </w:r>
    </w:p>
    <w:p w14:paraId="4976DB88">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（5）财产被接管或冻结的；</w:t>
      </w:r>
    </w:p>
    <w:p w14:paraId="14D0E1BD">
      <w:pPr>
        <w:rPr>
          <w:rFonts w:hint="eastAsia" w:ascii="宋体" w:hAnsi="宋体" w:eastAsia="宋体" w:cs="宋体"/>
          <w:b/>
          <w:bCs/>
          <w:color w:val="auto"/>
          <w:sz w:val="21"/>
          <w:szCs w:val="21"/>
        </w:rPr>
      </w:pPr>
      <w:bookmarkStart w:id="50" w:name="_Toc144974503"/>
      <w:bookmarkStart w:id="51" w:name="_Toc1336"/>
      <w:bookmarkStart w:id="52" w:name="_Toc332121719"/>
      <w:bookmarkStart w:id="53" w:name="_Toc330213951"/>
      <w:bookmarkStart w:id="54" w:name="_Toc403513499"/>
      <w:bookmarkStart w:id="55" w:name="_Toc152045535"/>
      <w:bookmarkStart w:id="56" w:name="_Toc152042311"/>
      <w:r>
        <w:rPr>
          <w:rFonts w:hint="eastAsia" w:ascii="宋体" w:hAnsi="宋体" w:eastAsia="宋体" w:cs="宋体"/>
          <w:b/>
          <w:bCs/>
          <w:color w:val="auto"/>
          <w:sz w:val="21"/>
          <w:szCs w:val="21"/>
        </w:rPr>
        <w:t>1.5 费用承担</w:t>
      </w:r>
      <w:bookmarkEnd w:id="50"/>
      <w:bookmarkEnd w:id="51"/>
      <w:bookmarkEnd w:id="52"/>
      <w:bookmarkEnd w:id="53"/>
      <w:bookmarkEnd w:id="54"/>
      <w:bookmarkEnd w:id="55"/>
      <w:bookmarkEnd w:id="56"/>
    </w:p>
    <w:p w14:paraId="1063D103">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供应商准备和参加磋商活动发生的费用自理。</w:t>
      </w:r>
    </w:p>
    <w:p w14:paraId="3F0D1FAA">
      <w:pPr>
        <w:rPr>
          <w:rFonts w:hint="eastAsia" w:ascii="宋体" w:hAnsi="宋体" w:eastAsia="宋体" w:cs="宋体"/>
          <w:b/>
          <w:bCs/>
          <w:color w:val="auto"/>
          <w:sz w:val="21"/>
          <w:szCs w:val="21"/>
        </w:rPr>
      </w:pPr>
      <w:bookmarkStart w:id="57" w:name="_Toc403513500"/>
      <w:bookmarkStart w:id="58" w:name="_Toc152042312"/>
      <w:bookmarkStart w:id="59" w:name="_Toc332121720"/>
      <w:bookmarkStart w:id="60" w:name="_Toc144974504"/>
      <w:bookmarkStart w:id="61" w:name="_Toc152045536"/>
      <w:bookmarkStart w:id="62" w:name="_Toc31559"/>
      <w:bookmarkStart w:id="63" w:name="_Toc330213952"/>
      <w:r>
        <w:rPr>
          <w:rFonts w:hint="eastAsia" w:ascii="宋体" w:hAnsi="宋体" w:eastAsia="宋体" w:cs="宋体"/>
          <w:b/>
          <w:bCs/>
          <w:color w:val="auto"/>
          <w:sz w:val="21"/>
          <w:szCs w:val="21"/>
        </w:rPr>
        <w:t>1.6 保密</w:t>
      </w:r>
      <w:bookmarkEnd w:id="57"/>
      <w:bookmarkEnd w:id="58"/>
      <w:bookmarkEnd w:id="59"/>
      <w:bookmarkEnd w:id="60"/>
      <w:bookmarkEnd w:id="61"/>
      <w:bookmarkEnd w:id="62"/>
      <w:bookmarkEnd w:id="63"/>
    </w:p>
    <w:p w14:paraId="13E5A000">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参与磋商活动的各方应对竞争性磋商文件和竞争性磋商响应文件中的商业和技术等秘密保密，违者应对由此造成的后果承担法律责任。 </w:t>
      </w:r>
    </w:p>
    <w:p w14:paraId="4B4CFF6D">
      <w:pPr>
        <w:rPr>
          <w:rFonts w:hint="eastAsia" w:ascii="宋体" w:hAnsi="宋体" w:eastAsia="宋体" w:cs="宋体"/>
          <w:b/>
          <w:bCs/>
          <w:color w:val="auto"/>
          <w:sz w:val="21"/>
          <w:szCs w:val="21"/>
        </w:rPr>
      </w:pPr>
      <w:bookmarkStart w:id="64" w:name="_Toc144974505"/>
      <w:bookmarkStart w:id="65" w:name="_Toc332121721"/>
      <w:bookmarkStart w:id="66" w:name="_Toc16760"/>
      <w:bookmarkStart w:id="67" w:name="_Toc152045537"/>
      <w:bookmarkStart w:id="68" w:name="_Toc330213953"/>
      <w:bookmarkStart w:id="69" w:name="_Toc152042313"/>
      <w:bookmarkStart w:id="70" w:name="_Toc403513501"/>
      <w:r>
        <w:rPr>
          <w:rFonts w:hint="eastAsia" w:ascii="宋体" w:hAnsi="宋体" w:eastAsia="宋体" w:cs="宋体"/>
          <w:b/>
          <w:bCs/>
          <w:color w:val="auto"/>
          <w:sz w:val="21"/>
          <w:szCs w:val="21"/>
        </w:rPr>
        <w:t>1.7 语言</w:t>
      </w:r>
      <w:bookmarkEnd w:id="64"/>
      <w:r>
        <w:rPr>
          <w:rFonts w:hint="eastAsia" w:ascii="宋体" w:hAnsi="宋体" w:eastAsia="宋体" w:cs="宋体"/>
          <w:b/>
          <w:bCs/>
          <w:color w:val="auto"/>
          <w:sz w:val="21"/>
          <w:szCs w:val="21"/>
        </w:rPr>
        <w:t>文字</w:t>
      </w:r>
      <w:bookmarkEnd w:id="65"/>
      <w:bookmarkEnd w:id="66"/>
      <w:bookmarkEnd w:id="67"/>
      <w:bookmarkEnd w:id="68"/>
      <w:bookmarkEnd w:id="69"/>
      <w:bookmarkEnd w:id="70"/>
    </w:p>
    <w:p w14:paraId="7165D668">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除专用术语外，与磋商有关的语言均使用中文。必要时专用术语应附有中文注释。</w:t>
      </w:r>
    </w:p>
    <w:p w14:paraId="5B80B3DD">
      <w:pPr>
        <w:rPr>
          <w:rFonts w:hint="eastAsia" w:ascii="宋体" w:hAnsi="宋体" w:eastAsia="宋体" w:cs="宋体"/>
          <w:b/>
          <w:bCs/>
          <w:color w:val="auto"/>
          <w:sz w:val="21"/>
          <w:szCs w:val="21"/>
        </w:rPr>
      </w:pPr>
      <w:bookmarkStart w:id="71" w:name="_Toc330213954"/>
      <w:bookmarkStart w:id="72" w:name="_Toc144974506"/>
      <w:bookmarkStart w:id="73" w:name="_Toc403513502"/>
      <w:bookmarkStart w:id="74" w:name="_Toc19390"/>
      <w:bookmarkStart w:id="75" w:name="_Toc152042314"/>
      <w:bookmarkStart w:id="76" w:name="_Toc332121722"/>
      <w:bookmarkStart w:id="77" w:name="_Toc152045538"/>
      <w:r>
        <w:rPr>
          <w:rFonts w:hint="eastAsia" w:ascii="宋体" w:hAnsi="宋体" w:eastAsia="宋体" w:cs="宋体"/>
          <w:b/>
          <w:bCs/>
          <w:color w:val="auto"/>
          <w:sz w:val="21"/>
          <w:szCs w:val="21"/>
        </w:rPr>
        <w:t>1.8 计量单位</w:t>
      </w:r>
      <w:bookmarkEnd w:id="71"/>
      <w:bookmarkEnd w:id="72"/>
      <w:bookmarkEnd w:id="73"/>
      <w:bookmarkEnd w:id="74"/>
      <w:bookmarkEnd w:id="75"/>
      <w:bookmarkEnd w:id="76"/>
      <w:bookmarkEnd w:id="77"/>
    </w:p>
    <w:p w14:paraId="19EB6BDF">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所有计量均采用中华人民共和国法定计量单位。</w:t>
      </w:r>
    </w:p>
    <w:p w14:paraId="6ABE0268">
      <w:pPr>
        <w:rPr>
          <w:rFonts w:hint="eastAsia" w:ascii="宋体" w:hAnsi="宋体" w:eastAsia="宋体" w:cs="宋体"/>
          <w:b/>
          <w:bCs/>
          <w:color w:val="auto"/>
          <w:sz w:val="21"/>
          <w:szCs w:val="21"/>
        </w:rPr>
      </w:pPr>
      <w:bookmarkStart w:id="78" w:name="_Toc330213955"/>
      <w:bookmarkStart w:id="79" w:name="_Toc152042315"/>
      <w:bookmarkStart w:id="80" w:name="_Toc21644"/>
      <w:bookmarkStart w:id="81" w:name="_Toc332121723"/>
      <w:bookmarkStart w:id="82" w:name="_Toc144974507"/>
      <w:bookmarkStart w:id="83" w:name="_Toc403513503"/>
      <w:bookmarkStart w:id="84" w:name="_Toc152045539"/>
      <w:r>
        <w:rPr>
          <w:rFonts w:hint="eastAsia" w:ascii="宋体" w:hAnsi="宋体" w:eastAsia="宋体" w:cs="宋体"/>
          <w:b/>
          <w:bCs/>
          <w:color w:val="auto"/>
          <w:sz w:val="21"/>
          <w:szCs w:val="21"/>
        </w:rPr>
        <w:t>1.9 踏勘现场</w:t>
      </w:r>
      <w:bookmarkEnd w:id="78"/>
      <w:bookmarkEnd w:id="79"/>
      <w:bookmarkEnd w:id="80"/>
      <w:bookmarkEnd w:id="81"/>
      <w:bookmarkEnd w:id="82"/>
      <w:bookmarkEnd w:id="83"/>
      <w:bookmarkEnd w:id="84"/>
    </w:p>
    <w:p w14:paraId="0ABE528F">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1.9.1 供应商须知前附表规定组织踏勘现场的，采购人按供应商须知前附表规定的时间、地点组织供应商踏勘项目现场。供应商须知前附表未规定组织踏勘现场的，由供应商根据自身实际情况自行踏勘项目现场。</w:t>
      </w:r>
    </w:p>
    <w:p w14:paraId="24578E92">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1.9.2 供应商踏勘现场发生的费用自理。</w:t>
      </w:r>
    </w:p>
    <w:p w14:paraId="53754B90">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1.9.3 除采购人的原因外，供应商自行负责在踏勘现场中所发生的人员伤亡和财产损失。</w:t>
      </w:r>
    </w:p>
    <w:p w14:paraId="48F6599E">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1.9.4供应商应充分了解项目及其它任何足以影响投标和报价的情况，任何因忽视或误解项目情况而导致的费用索赔申请不获批准。</w:t>
      </w:r>
    </w:p>
    <w:p w14:paraId="5E2DF597">
      <w:pPr>
        <w:pStyle w:val="4"/>
        <w:rPr>
          <w:rFonts w:hint="eastAsia" w:ascii="宋体" w:hAnsi="宋体" w:eastAsia="宋体" w:cs="宋体"/>
          <w:color w:val="auto"/>
          <w:sz w:val="24"/>
          <w:szCs w:val="21"/>
        </w:rPr>
      </w:pPr>
      <w:bookmarkStart w:id="85" w:name="_Toc152042318"/>
      <w:bookmarkStart w:id="86" w:name="_Toc152045542"/>
      <w:bookmarkStart w:id="87" w:name="_Toc144974510"/>
      <w:bookmarkStart w:id="88" w:name="_Toc518821211"/>
      <w:bookmarkStart w:id="89" w:name="_Toc4796"/>
      <w:bookmarkStart w:id="90" w:name="_Toc18603"/>
      <w:bookmarkStart w:id="91" w:name="_Toc17184"/>
      <w:r>
        <w:rPr>
          <w:rFonts w:hint="eastAsia" w:ascii="宋体" w:hAnsi="宋体" w:eastAsia="宋体" w:cs="宋体"/>
          <w:color w:val="auto"/>
          <w:sz w:val="24"/>
          <w:szCs w:val="21"/>
        </w:rPr>
        <w:t xml:space="preserve">2. </w:t>
      </w:r>
      <w:bookmarkEnd w:id="85"/>
      <w:bookmarkEnd w:id="86"/>
      <w:bookmarkEnd w:id="87"/>
      <w:r>
        <w:rPr>
          <w:rFonts w:hint="eastAsia" w:ascii="宋体" w:hAnsi="宋体" w:eastAsia="宋体" w:cs="宋体"/>
          <w:color w:val="auto"/>
          <w:sz w:val="24"/>
          <w:szCs w:val="21"/>
        </w:rPr>
        <w:t>竞争性磋商文件</w:t>
      </w:r>
      <w:bookmarkEnd w:id="88"/>
      <w:bookmarkEnd w:id="89"/>
      <w:bookmarkEnd w:id="90"/>
      <w:bookmarkEnd w:id="91"/>
    </w:p>
    <w:p w14:paraId="411F4A3D">
      <w:pPr>
        <w:rPr>
          <w:rFonts w:hint="eastAsia" w:ascii="宋体" w:hAnsi="宋体" w:eastAsia="宋体" w:cs="宋体"/>
          <w:b/>
          <w:bCs/>
          <w:color w:val="auto"/>
          <w:sz w:val="21"/>
          <w:szCs w:val="21"/>
        </w:rPr>
      </w:pPr>
      <w:bookmarkStart w:id="92" w:name="_Toc152045543"/>
      <w:bookmarkStart w:id="93" w:name="_Toc403513506"/>
      <w:bookmarkStart w:id="94" w:name="_Toc330213959"/>
      <w:bookmarkStart w:id="95" w:name="_Toc144974511"/>
      <w:bookmarkStart w:id="96" w:name="_Toc332121727"/>
      <w:bookmarkStart w:id="97" w:name="_Toc152042319"/>
      <w:r>
        <w:rPr>
          <w:rFonts w:hint="eastAsia" w:ascii="宋体" w:hAnsi="宋体" w:eastAsia="宋体" w:cs="宋体"/>
          <w:b/>
          <w:bCs/>
          <w:color w:val="auto"/>
          <w:sz w:val="21"/>
          <w:szCs w:val="21"/>
        </w:rPr>
        <w:t>2.1 竞争性磋商文件的组成</w:t>
      </w:r>
      <w:bookmarkEnd w:id="92"/>
      <w:bookmarkEnd w:id="93"/>
      <w:bookmarkEnd w:id="94"/>
      <w:bookmarkEnd w:id="95"/>
      <w:bookmarkEnd w:id="96"/>
      <w:bookmarkEnd w:id="97"/>
    </w:p>
    <w:p w14:paraId="5B2117FC">
      <w:pPr>
        <w:rPr>
          <w:rFonts w:hint="eastAsia" w:ascii="宋体" w:hAnsi="宋体" w:eastAsia="宋体" w:cs="宋体"/>
          <w:color w:val="auto"/>
          <w:sz w:val="21"/>
          <w:szCs w:val="21"/>
        </w:rPr>
      </w:pPr>
      <w:r>
        <w:rPr>
          <w:rFonts w:hint="eastAsia" w:ascii="宋体" w:hAnsi="宋体" w:eastAsia="宋体" w:cs="宋体"/>
          <w:color w:val="auto"/>
          <w:sz w:val="21"/>
          <w:szCs w:val="21"/>
        </w:rPr>
        <w:t>　　本竞争性磋商文件包括：</w:t>
      </w:r>
    </w:p>
    <w:p w14:paraId="16D4A4A0">
      <w:pPr>
        <w:rPr>
          <w:rFonts w:hint="eastAsia" w:ascii="宋体" w:hAnsi="宋体" w:eastAsia="宋体" w:cs="宋体"/>
          <w:color w:val="auto"/>
          <w:sz w:val="21"/>
          <w:szCs w:val="21"/>
        </w:rPr>
      </w:pPr>
      <w:r>
        <w:rPr>
          <w:rFonts w:hint="eastAsia" w:ascii="宋体" w:hAnsi="宋体" w:eastAsia="宋体" w:cs="宋体"/>
          <w:color w:val="auto"/>
          <w:sz w:val="21"/>
          <w:szCs w:val="21"/>
        </w:rPr>
        <w:t>（1）竞争性磋商公告；</w:t>
      </w:r>
    </w:p>
    <w:p w14:paraId="1BE3CD25">
      <w:pPr>
        <w:rPr>
          <w:rFonts w:hint="eastAsia" w:ascii="宋体" w:hAnsi="宋体" w:eastAsia="宋体" w:cs="宋体"/>
          <w:color w:val="auto"/>
          <w:sz w:val="21"/>
          <w:szCs w:val="21"/>
        </w:rPr>
      </w:pPr>
      <w:r>
        <w:rPr>
          <w:rFonts w:hint="eastAsia" w:ascii="宋体" w:hAnsi="宋体" w:eastAsia="宋体" w:cs="宋体"/>
          <w:color w:val="auto"/>
          <w:sz w:val="21"/>
          <w:szCs w:val="21"/>
        </w:rPr>
        <w:t>（2）供应商须知；</w:t>
      </w:r>
    </w:p>
    <w:p w14:paraId="500CD13D">
      <w:pPr>
        <w:rPr>
          <w:rFonts w:hint="eastAsia" w:ascii="宋体" w:hAnsi="宋体" w:eastAsia="宋体" w:cs="宋体"/>
          <w:color w:val="auto"/>
          <w:sz w:val="21"/>
          <w:szCs w:val="21"/>
        </w:rPr>
      </w:pPr>
      <w:r>
        <w:rPr>
          <w:rFonts w:hint="eastAsia" w:ascii="宋体" w:hAnsi="宋体" w:eastAsia="宋体" w:cs="宋体"/>
          <w:color w:val="auto"/>
          <w:sz w:val="21"/>
          <w:szCs w:val="21"/>
        </w:rPr>
        <w:t>（3）评审办法；</w:t>
      </w:r>
    </w:p>
    <w:p w14:paraId="3A0199B8">
      <w:pPr>
        <w:rPr>
          <w:rFonts w:hint="eastAsia" w:ascii="宋体" w:hAnsi="宋体" w:eastAsia="宋体" w:cs="宋体"/>
          <w:color w:val="auto"/>
          <w:sz w:val="21"/>
          <w:szCs w:val="21"/>
        </w:rPr>
      </w:pPr>
      <w:r>
        <w:rPr>
          <w:rFonts w:hint="eastAsia" w:ascii="宋体" w:hAnsi="宋体" w:eastAsia="宋体" w:cs="宋体"/>
          <w:color w:val="auto"/>
          <w:sz w:val="21"/>
          <w:szCs w:val="21"/>
        </w:rPr>
        <w:t>（4）合同条款及格式（仅供参考）；</w:t>
      </w:r>
    </w:p>
    <w:p w14:paraId="7D030797">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（5）采购需求； </w:t>
      </w:r>
    </w:p>
    <w:p w14:paraId="15A8C461">
      <w:pPr>
        <w:rPr>
          <w:rFonts w:hint="eastAsia" w:ascii="宋体" w:hAnsi="宋体" w:eastAsia="宋体" w:cs="宋体"/>
          <w:color w:val="auto"/>
          <w:sz w:val="21"/>
          <w:szCs w:val="21"/>
        </w:rPr>
      </w:pPr>
      <w:r>
        <w:rPr>
          <w:rFonts w:hint="eastAsia" w:ascii="宋体" w:hAnsi="宋体" w:eastAsia="宋体" w:cs="宋体"/>
          <w:color w:val="auto"/>
          <w:sz w:val="21"/>
          <w:szCs w:val="21"/>
        </w:rPr>
        <w:t>（6）磋商响应文件参考格式。</w:t>
      </w:r>
    </w:p>
    <w:p w14:paraId="7CDAEE16">
      <w:pPr>
        <w:rPr>
          <w:rFonts w:hint="eastAsia" w:ascii="宋体" w:hAnsi="宋体" w:eastAsia="宋体" w:cs="宋体"/>
          <w:color w:val="auto"/>
          <w:sz w:val="21"/>
          <w:szCs w:val="21"/>
        </w:rPr>
      </w:pPr>
      <w:r>
        <w:rPr>
          <w:rFonts w:hint="eastAsia" w:ascii="宋体" w:hAnsi="宋体" w:eastAsia="宋体" w:cs="宋体"/>
          <w:color w:val="auto"/>
          <w:sz w:val="21"/>
          <w:szCs w:val="21"/>
        </w:rPr>
        <w:t>根据本章第2.2款和第2.3款对竞争性磋商文件所作的澄清、修改，构成竞争性磋商文件的组成部分。</w:t>
      </w:r>
    </w:p>
    <w:p w14:paraId="7B4E00C6">
      <w:pPr>
        <w:snapToGrid w:val="0"/>
        <w:spacing w:before="62" w:beforeLines="20"/>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2.2</w:t>
      </w:r>
      <w:r>
        <w:rPr>
          <w:rFonts w:hint="eastAsia" w:ascii="宋体" w:hAnsi="宋体" w:eastAsia="宋体" w:cs="宋体"/>
          <w:b/>
          <w:bCs/>
          <w:color w:val="auto"/>
          <w:sz w:val="21"/>
          <w:szCs w:val="21"/>
        </w:rPr>
        <w:t>磋商文件的检查及阅读</w:t>
      </w:r>
    </w:p>
    <w:p w14:paraId="3CD8755D">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供应商下载磋商文件后应仔细阅读检查磋商文件中的所有内容，按照 磋商文件中所列事项、条款、规范要求及格式，在响应文件中对磋商文件做出全面的响应，并按磋商文件的要求提交全部资料。如本项目废标后需重新组织招标，</w:t>
      </w:r>
      <w:r>
        <w:rPr>
          <w:rFonts w:hint="eastAsia" w:ascii="宋体" w:hAnsi="宋体" w:eastAsia="宋体" w:cs="宋体"/>
          <w:color w:val="auto"/>
          <w:sz w:val="21"/>
          <w:szCs w:val="21"/>
          <w:lang w:val="en-US" w:eastAsia="zh-CN"/>
        </w:rPr>
        <w:t>采购代理机构</w:t>
      </w:r>
      <w:r>
        <w:rPr>
          <w:rFonts w:hint="eastAsia" w:ascii="宋体" w:hAnsi="宋体" w:eastAsia="宋体" w:cs="宋体"/>
          <w:color w:val="auto"/>
          <w:sz w:val="21"/>
          <w:szCs w:val="21"/>
        </w:rPr>
        <w:t>将重新编制、发布新版磋商文件，供应商应按新版磋商文件重新编制响应文件。原磋商文件及响应文件失效。响应文件封面、投标函以及法定代表人授权委托书三处的项目名称、 项目编号、标段（如有）应当与最新发布的磋商文件保持一致，否则将被视为无效响应文件。</w:t>
      </w:r>
    </w:p>
    <w:p w14:paraId="08E3EAB3">
      <w:pPr>
        <w:snapToGrid w:val="0"/>
        <w:spacing w:before="62" w:beforeLines="20"/>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2.3</w:t>
      </w:r>
      <w:r>
        <w:rPr>
          <w:rFonts w:hint="eastAsia" w:ascii="宋体" w:hAnsi="宋体" w:eastAsia="宋体" w:cs="宋体"/>
          <w:b/>
          <w:bCs/>
          <w:color w:val="auto"/>
          <w:sz w:val="21"/>
          <w:szCs w:val="21"/>
        </w:rPr>
        <w:t>磋商文件的修改、澄清</w:t>
      </w:r>
    </w:p>
    <w:p w14:paraId="57B6589A">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采购代理机构</w:t>
      </w:r>
      <w:r>
        <w:rPr>
          <w:rFonts w:hint="eastAsia" w:ascii="宋体" w:hAnsi="宋体" w:eastAsia="宋体" w:cs="宋体"/>
          <w:color w:val="auto"/>
          <w:sz w:val="21"/>
          <w:szCs w:val="21"/>
        </w:rPr>
        <w:t>可以对已发出的磋商文件进行必要的澄清或者修改，但不得改变采购标的和资格条件。澄清或者修改应将在原公告发布媒体上发布澄清公告，其内容为磋商文件的组成部分。</w:t>
      </w:r>
    </w:p>
    <w:p w14:paraId="027660CB">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rPr>
        <w:t>2、澄清或者修改的内容可能影响响应文件编制的，</w:t>
      </w:r>
      <w:r>
        <w:rPr>
          <w:rFonts w:hint="eastAsia" w:ascii="宋体" w:hAnsi="宋体" w:eastAsia="宋体" w:cs="宋体"/>
          <w:color w:val="auto"/>
          <w:sz w:val="21"/>
          <w:szCs w:val="21"/>
          <w:lang w:val="en-US" w:eastAsia="zh-CN"/>
        </w:rPr>
        <w:t>采购代理机构</w:t>
      </w:r>
      <w:r>
        <w:rPr>
          <w:rFonts w:hint="eastAsia" w:ascii="宋体" w:hAnsi="宋体" w:eastAsia="宋体" w:cs="宋体"/>
          <w:color w:val="auto"/>
          <w:sz w:val="21"/>
          <w:szCs w:val="21"/>
        </w:rPr>
        <w:t>将在投标截止时间至少 5 日前，在原公告发布媒体上发布更正公告；不足 5 日，</w:t>
      </w:r>
      <w:r>
        <w:rPr>
          <w:rFonts w:hint="eastAsia" w:ascii="宋体" w:hAnsi="宋体" w:eastAsia="宋体" w:cs="宋体"/>
          <w:color w:val="auto"/>
          <w:sz w:val="21"/>
          <w:szCs w:val="21"/>
          <w:lang w:val="en-US" w:eastAsia="zh-CN"/>
        </w:rPr>
        <w:t>采购代理机构</w:t>
      </w:r>
      <w:r>
        <w:rPr>
          <w:rFonts w:hint="eastAsia" w:ascii="宋体" w:hAnsi="宋体" w:eastAsia="宋体" w:cs="宋体"/>
          <w:color w:val="auto"/>
          <w:sz w:val="21"/>
          <w:szCs w:val="21"/>
        </w:rPr>
        <w:t>将顺延提交响应文件的截止时间。</w:t>
      </w:r>
    </w:p>
    <w:p w14:paraId="2448FBC0">
      <w:pPr>
        <w:snapToGrid w:val="0"/>
        <w:spacing w:before="62" w:beforeLines="2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rPr>
        <w:t>3、各供应商在提交响应文件截止时间之前，应随时关注下列地址发布的变更公告，也可登录全国公共资源交易平台（陕西省）政府采购交易系统查看左上角的信息提醒，</w:t>
      </w:r>
      <w:r>
        <w:rPr>
          <w:rFonts w:hint="eastAsia" w:ascii="宋体" w:hAnsi="宋体" w:eastAsia="宋体" w:cs="宋体"/>
          <w:color w:val="auto"/>
          <w:sz w:val="21"/>
          <w:szCs w:val="21"/>
          <w:lang w:val="en-US" w:eastAsia="zh-CN"/>
        </w:rPr>
        <w:t>采购机构</w:t>
      </w:r>
      <w:r>
        <w:rPr>
          <w:rFonts w:hint="eastAsia" w:ascii="宋体" w:hAnsi="宋体" w:eastAsia="宋体" w:cs="宋体"/>
          <w:color w:val="auto"/>
          <w:sz w:val="21"/>
          <w:szCs w:val="21"/>
        </w:rPr>
        <w:t>不再单独通知，因供应商未及时关注所造成的一切后果由供应商自行承担：</w:t>
      </w:r>
    </w:p>
    <w:p w14:paraId="2E20FC07">
      <w:pPr>
        <w:snapToGrid w:val="0"/>
        <w:spacing w:before="62" w:beforeLines="20"/>
        <w:rPr>
          <w:rFonts w:hint="eastAsia" w:ascii="宋体" w:hAnsi="宋体" w:eastAsia="宋体" w:cs="宋体"/>
          <w:color w:val="auto"/>
          <w:sz w:val="21"/>
          <w:szCs w:val="21"/>
        </w:rPr>
      </w:pPr>
      <w:r>
        <w:rPr>
          <w:rFonts w:hint="eastAsia" w:ascii="宋体" w:hAnsi="宋体" w:eastAsia="宋体" w:cs="宋体"/>
          <w:color w:val="auto"/>
          <w:sz w:val="21"/>
          <w:szCs w:val="21"/>
        </w:rPr>
        <w:t>（1）【陕西省政府采购网（www.ccgp-shaanxi.gov.cn）】 中的〖首 页·〉省级公告·〉更正公告〗；</w:t>
      </w:r>
    </w:p>
    <w:p w14:paraId="0AC97153">
      <w:pPr>
        <w:snapToGrid w:val="0"/>
        <w:spacing w:before="62" w:beforeLines="20"/>
        <w:rPr>
          <w:rFonts w:hint="eastAsia" w:ascii="宋体" w:hAnsi="宋体" w:eastAsia="宋体" w:cs="宋体"/>
          <w:color w:val="auto"/>
          <w:sz w:val="21"/>
          <w:szCs w:val="21"/>
        </w:rPr>
      </w:pPr>
      <w:r>
        <w:rPr>
          <w:rFonts w:hint="eastAsia" w:ascii="宋体" w:hAnsi="宋体" w:eastAsia="宋体" w:cs="宋体"/>
          <w:color w:val="auto"/>
          <w:sz w:val="21"/>
          <w:szCs w:val="21"/>
        </w:rPr>
        <w:t>（2）【全国公共资源交易平台（陕西省）（http://www.sxggzyjy.cn/）】中的〖首页·〉交易大厅·〉政府采购〗。</w:t>
      </w:r>
    </w:p>
    <w:p w14:paraId="500AE29D">
      <w:pPr>
        <w:pStyle w:val="4"/>
        <w:rPr>
          <w:rFonts w:hint="eastAsia" w:ascii="宋体" w:hAnsi="宋体" w:eastAsia="宋体" w:cs="宋体"/>
          <w:color w:val="auto"/>
          <w:sz w:val="21"/>
          <w:szCs w:val="21"/>
        </w:rPr>
      </w:pPr>
      <w:bookmarkStart w:id="98" w:name="_Toc518821212"/>
      <w:bookmarkStart w:id="99" w:name="_Toc152042322"/>
      <w:bookmarkStart w:id="100" w:name="_Toc20240"/>
      <w:bookmarkStart w:id="101" w:name="_Toc144974514"/>
      <w:bookmarkStart w:id="102" w:name="_Toc152045546"/>
      <w:bookmarkStart w:id="103" w:name="_Toc15719"/>
      <w:bookmarkStart w:id="104" w:name="_Toc28774"/>
      <w:r>
        <w:rPr>
          <w:rFonts w:hint="eastAsia" w:ascii="宋体" w:hAnsi="宋体" w:eastAsia="宋体" w:cs="宋体"/>
          <w:color w:val="auto"/>
          <w:sz w:val="21"/>
          <w:szCs w:val="21"/>
        </w:rPr>
        <w:t>3. 磋商</w:t>
      </w:r>
      <w:bookmarkEnd w:id="98"/>
      <w:bookmarkEnd w:id="99"/>
      <w:bookmarkEnd w:id="100"/>
      <w:bookmarkEnd w:id="101"/>
      <w:bookmarkEnd w:id="102"/>
      <w:r>
        <w:rPr>
          <w:rFonts w:hint="eastAsia" w:ascii="宋体" w:hAnsi="宋体" w:eastAsia="宋体" w:cs="宋体"/>
          <w:color w:val="auto"/>
          <w:sz w:val="21"/>
          <w:szCs w:val="21"/>
        </w:rPr>
        <w:t>报价</w:t>
      </w:r>
      <w:bookmarkEnd w:id="103"/>
      <w:bookmarkEnd w:id="104"/>
    </w:p>
    <w:p w14:paraId="2707B68B">
      <w:pPr>
        <w:rPr>
          <w:rFonts w:hint="eastAsia" w:ascii="宋体" w:hAnsi="宋体" w:eastAsia="宋体" w:cs="宋体"/>
          <w:color w:val="auto"/>
          <w:sz w:val="21"/>
          <w:szCs w:val="21"/>
        </w:rPr>
      </w:pPr>
      <w:r>
        <w:rPr>
          <w:rFonts w:hint="eastAsia" w:ascii="宋体" w:hAnsi="宋体" w:eastAsia="宋体" w:cs="宋体"/>
          <w:b/>
          <w:bCs/>
          <w:color w:val="auto"/>
          <w:sz w:val="21"/>
          <w:szCs w:val="21"/>
        </w:rPr>
        <w:t>3.1磋商货币</w:t>
      </w:r>
      <w:r>
        <w:rPr>
          <w:rFonts w:hint="eastAsia" w:ascii="宋体" w:hAnsi="宋体" w:eastAsia="宋体" w:cs="宋体"/>
          <w:color w:val="auto"/>
          <w:sz w:val="21"/>
          <w:szCs w:val="21"/>
        </w:rPr>
        <w:t>：人民币；单位：元。</w:t>
      </w:r>
    </w:p>
    <w:p w14:paraId="28429F18">
      <w:pPr>
        <w:rPr>
          <w:rFonts w:hint="eastAsia" w:ascii="宋体" w:hAnsi="宋体" w:eastAsia="宋体" w:cs="宋体"/>
          <w:b/>
          <w:bCs/>
          <w:color w:val="auto"/>
          <w:sz w:val="21"/>
          <w:szCs w:val="21"/>
        </w:rPr>
      </w:pPr>
      <w:r>
        <w:rPr>
          <w:rFonts w:hint="eastAsia" w:ascii="宋体" w:hAnsi="宋体" w:eastAsia="宋体" w:cs="宋体"/>
          <w:b/>
          <w:bCs/>
          <w:color w:val="auto"/>
          <w:sz w:val="21"/>
          <w:szCs w:val="21"/>
        </w:rPr>
        <w:t>3.2磋商报价</w:t>
      </w:r>
    </w:p>
    <w:p w14:paraId="0A1026AD">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供应商应按“磋商一览表”的内容和格式要求填写磋商报价。磋商报价中不得包含竞争性磋商文件要求以外的内容，否则，在磋商时不予核减。磋商报价应包括完成采购需求中所列的全部工作内容及合同实施过程中的应预见和不可预见的费用等完成合同规定责任和义务、达到合同目的的一切费用。</w:t>
      </w:r>
    </w:p>
    <w:p w14:paraId="312D86FE">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3.2.3凡本竞争性磋商文件要求（或允许）及供应商认为需要进行磋商的各项费用项目（不论是否要求进入磋商），若磋商时未报或未在竞争性磋商文件中予以说明，采购人将认为这些费用已计取，并包含在总报价中（项目内容、项目量调整除外）。</w:t>
      </w:r>
    </w:p>
    <w:p w14:paraId="0BA5E0C0">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3.2.4 凡因供应商对竞争性磋商文件阅读不深、理解不透、误解、疏漏或因市场行情了解不清造成的后果和风险均由供应商自负。</w:t>
      </w:r>
    </w:p>
    <w:p w14:paraId="0637B6EE">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3.2.5磋商报价不能超出采购预算，超出采购预算按无效磋商对待，每轮报价不得高于上一轮报价，本次报价高于上次报价，视为无效报价。</w:t>
      </w:r>
    </w:p>
    <w:p w14:paraId="1C6FD43C">
      <w:pPr>
        <w:rPr>
          <w:rFonts w:hint="eastAsia" w:ascii="宋体" w:hAnsi="宋体" w:eastAsia="宋体" w:cs="宋体"/>
          <w:b/>
          <w:bCs/>
          <w:color w:val="auto"/>
          <w:sz w:val="21"/>
          <w:szCs w:val="21"/>
        </w:rPr>
      </w:pPr>
      <w:bookmarkStart w:id="105" w:name="_Toc152042325"/>
      <w:bookmarkStart w:id="106" w:name="_Toc152045549"/>
      <w:bookmarkStart w:id="107" w:name="_Toc144974517"/>
      <w:bookmarkStart w:id="108" w:name="_Toc330213965"/>
      <w:bookmarkStart w:id="109" w:name="_Toc332121733"/>
      <w:bookmarkStart w:id="110" w:name="_Toc403513512"/>
      <w:r>
        <w:rPr>
          <w:rFonts w:hint="eastAsia" w:ascii="宋体" w:hAnsi="宋体" w:eastAsia="宋体" w:cs="宋体"/>
          <w:b/>
          <w:bCs/>
          <w:color w:val="auto"/>
          <w:sz w:val="21"/>
          <w:szCs w:val="21"/>
        </w:rPr>
        <w:t>3.3 磋商有效期</w:t>
      </w:r>
      <w:bookmarkEnd w:id="105"/>
      <w:bookmarkEnd w:id="106"/>
      <w:bookmarkEnd w:id="107"/>
      <w:bookmarkEnd w:id="108"/>
      <w:bookmarkEnd w:id="109"/>
      <w:bookmarkEnd w:id="110"/>
    </w:p>
    <w:p w14:paraId="56B4875E">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3.3.1 在供应商须知前附表规定的磋商有效期内，供应商不得要求撤销或修改其磋商响应文件。</w:t>
      </w:r>
    </w:p>
    <w:p w14:paraId="3D2BB63F">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3.3.2出现特殊情况需要延长磋商有效期的，采购人以书面形式通知所有供应商延长磋商有效期。供应商同意延长的，应相应延长其磋商保证金的有效期，但不得要求或被允许修改或撤销其磋商响应文件；供应商拒绝延长的，其磋商失效。 </w:t>
      </w:r>
    </w:p>
    <w:p w14:paraId="03C32DE8">
      <w:pPr>
        <w:rPr>
          <w:rFonts w:hint="eastAsia" w:ascii="宋体" w:hAnsi="宋体" w:eastAsia="宋体" w:cs="宋体"/>
          <w:b/>
          <w:bCs/>
          <w:color w:val="auto"/>
          <w:sz w:val="21"/>
          <w:szCs w:val="21"/>
        </w:rPr>
      </w:pPr>
      <w:bookmarkStart w:id="111" w:name="_Toc332121734"/>
      <w:bookmarkStart w:id="112" w:name="_Toc144974518"/>
      <w:bookmarkStart w:id="113" w:name="_Toc330213966"/>
      <w:bookmarkStart w:id="114" w:name="_Toc152042326"/>
      <w:bookmarkStart w:id="115" w:name="_Toc152045550"/>
      <w:bookmarkStart w:id="116" w:name="_Toc403513513"/>
      <w:r>
        <w:rPr>
          <w:rFonts w:hint="eastAsia" w:ascii="宋体" w:hAnsi="宋体" w:eastAsia="宋体" w:cs="宋体"/>
          <w:b/>
          <w:bCs/>
          <w:color w:val="auto"/>
          <w:sz w:val="21"/>
          <w:szCs w:val="21"/>
        </w:rPr>
        <w:t>3.4 磋商保证金</w:t>
      </w:r>
      <w:bookmarkEnd w:id="111"/>
      <w:bookmarkEnd w:id="112"/>
      <w:bookmarkEnd w:id="113"/>
      <w:bookmarkEnd w:id="114"/>
      <w:bookmarkEnd w:id="115"/>
      <w:bookmarkEnd w:id="116"/>
    </w:p>
    <w:p w14:paraId="2B634807">
      <w:pPr>
        <w:ind w:firstLine="420" w:firstLineChars="200"/>
        <w:rPr>
          <w:rFonts w:hint="eastAsia" w:ascii="宋体" w:hAnsi="宋体" w:eastAsia="宋体" w:cs="宋体"/>
          <w:color w:val="auto"/>
          <w:sz w:val="21"/>
          <w:szCs w:val="21"/>
          <w:lang w:val="en-US" w:eastAsia="zh-CN"/>
        </w:rPr>
      </w:pPr>
      <w:bookmarkStart w:id="117" w:name="_Toc330213967"/>
      <w:bookmarkStart w:id="118" w:name="_Toc144974520"/>
      <w:bookmarkStart w:id="119" w:name="_Toc332121735"/>
      <w:bookmarkStart w:id="120" w:name="_Toc152042328"/>
      <w:bookmarkStart w:id="121" w:name="_Toc152045552"/>
      <w:bookmarkStart w:id="122" w:name="_Toc403513514"/>
      <w:r>
        <w:rPr>
          <w:rFonts w:hint="eastAsia" w:ascii="宋体" w:hAnsi="宋体" w:eastAsia="宋体" w:cs="宋体"/>
          <w:color w:val="auto"/>
          <w:sz w:val="21"/>
          <w:szCs w:val="21"/>
        </w:rPr>
        <w:t xml:space="preserve">3.4.1 </w:t>
      </w:r>
      <w:r>
        <w:rPr>
          <w:rFonts w:hint="eastAsia" w:ascii="宋体" w:hAnsi="宋体" w:eastAsia="宋体" w:cs="宋体"/>
          <w:color w:val="auto"/>
          <w:sz w:val="21"/>
          <w:szCs w:val="21"/>
          <w:lang w:val="en-US" w:eastAsia="zh-CN"/>
        </w:rPr>
        <w:t>本项目实施以“供应商信用承诺书”代替保证金。</w:t>
      </w:r>
    </w:p>
    <w:p w14:paraId="15579DE3">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3.4.2成交供应商有下列情形之一的，采购机构将在项目财政主管部门备案；情节严重的，由财政部门将其列入不良行为纪录名单予以通报，在一至三年内禁止参加政府采购活动：</w:t>
      </w:r>
    </w:p>
    <w:p w14:paraId="70FA7E4B">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3.4.2.1成交后无正当理由不与采购人签订合同的；</w:t>
      </w:r>
    </w:p>
    <w:p w14:paraId="11B7A3E9">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3.4.2.2成交供应商将成交项目转让给他人，或者在磋商响应文件中未说明，且未经采购人同意，将成交项目分包给他人的；</w:t>
      </w:r>
    </w:p>
    <w:p w14:paraId="2FA96F30">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3.4.2.3成交供应商拒绝履行合同义务的。</w:t>
      </w:r>
    </w:p>
    <w:p w14:paraId="08101F2C">
      <w:pPr>
        <w:rPr>
          <w:rFonts w:hint="eastAsia" w:ascii="宋体" w:hAnsi="宋体" w:eastAsia="宋体" w:cs="宋体"/>
          <w:b/>
          <w:bCs/>
          <w:color w:val="auto"/>
          <w:sz w:val="21"/>
          <w:szCs w:val="21"/>
        </w:rPr>
      </w:pPr>
      <w:r>
        <w:rPr>
          <w:rFonts w:hint="eastAsia" w:ascii="宋体" w:hAnsi="宋体" w:eastAsia="宋体" w:cs="宋体"/>
          <w:b/>
          <w:bCs/>
          <w:color w:val="auto"/>
          <w:sz w:val="21"/>
          <w:szCs w:val="21"/>
        </w:rPr>
        <w:t>3.5 资格审查资料</w:t>
      </w:r>
      <w:bookmarkEnd w:id="117"/>
      <w:bookmarkEnd w:id="118"/>
      <w:bookmarkEnd w:id="119"/>
      <w:bookmarkEnd w:id="120"/>
      <w:bookmarkEnd w:id="121"/>
      <w:bookmarkEnd w:id="122"/>
    </w:p>
    <w:p w14:paraId="652E4A20">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详见竞争性磋商文件资格标准，并按其要求提供。</w:t>
      </w:r>
    </w:p>
    <w:p w14:paraId="2F1A1789">
      <w:pPr>
        <w:rPr>
          <w:rFonts w:hint="eastAsia" w:ascii="宋体" w:hAnsi="宋体" w:eastAsia="宋体" w:cs="宋体"/>
          <w:b/>
          <w:bCs/>
          <w:color w:val="auto"/>
          <w:sz w:val="21"/>
          <w:szCs w:val="21"/>
        </w:rPr>
      </w:pPr>
      <w:bookmarkStart w:id="123" w:name="_Toc144974521"/>
      <w:bookmarkStart w:id="124" w:name="_Toc152042329"/>
      <w:bookmarkStart w:id="125" w:name="_Toc330213968"/>
      <w:bookmarkStart w:id="126" w:name="_Toc403513515"/>
      <w:bookmarkStart w:id="127" w:name="_Toc332121736"/>
      <w:bookmarkStart w:id="128" w:name="_Toc152045553"/>
      <w:r>
        <w:rPr>
          <w:rFonts w:hint="eastAsia" w:ascii="宋体" w:hAnsi="宋体" w:eastAsia="宋体" w:cs="宋体"/>
          <w:b/>
          <w:bCs/>
          <w:color w:val="auto"/>
          <w:sz w:val="21"/>
          <w:szCs w:val="21"/>
        </w:rPr>
        <w:t>3.6 备选磋商方案</w:t>
      </w:r>
      <w:bookmarkEnd w:id="123"/>
      <w:bookmarkEnd w:id="124"/>
      <w:bookmarkEnd w:id="125"/>
      <w:bookmarkEnd w:id="126"/>
      <w:bookmarkEnd w:id="127"/>
      <w:bookmarkEnd w:id="128"/>
    </w:p>
    <w:p w14:paraId="443DCCB1">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除竞争性磋商文件另有规定外，供应商不得递交备选磋商方案。</w:t>
      </w:r>
    </w:p>
    <w:p w14:paraId="67CFE0B2">
      <w:pPr>
        <w:rPr>
          <w:rFonts w:hint="eastAsia" w:ascii="宋体" w:hAnsi="宋体" w:eastAsia="宋体" w:cs="宋体"/>
          <w:b/>
          <w:bCs/>
          <w:color w:val="auto"/>
          <w:sz w:val="21"/>
          <w:szCs w:val="21"/>
        </w:rPr>
      </w:pPr>
      <w:bookmarkStart w:id="129" w:name="_Toc144974522"/>
      <w:bookmarkStart w:id="130" w:name="_Toc152042330"/>
      <w:bookmarkStart w:id="131" w:name="_Toc152045554"/>
      <w:bookmarkStart w:id="132" w:name="_Toc330213969"/>
      <w:bookmarkStart w:id="133" w:name="_Toc403513516"/>
      <w:bookmarkStart w:id="134" w:name="_Toc332121737"/>
      <w:r>
        <w:rPr>
          <w:rFonts w:hint="eastAsia" w:ascii="宋体" w:hAnsi="宋体" w:eastAsia="宋体" w:cs="宋体"/>
          <w:b/>
          <w:bCs/>
          <w:color w:val="auto"/>
          <w:sz w:val="21"/>
          <w:szCs w:val="21"/>
        </w:rPr>
        <w:t>3.7 磋商响应文件的编制</w:t>
      </w:r>
      <w:bookmarkEnd w:id="129"/>
      <w:bookmarkEnd w:id="130"/>
      <w:bookmarkEnd w:id="131"/>
      <w:bookmarkEnd w:id="132"/>
      <w:bookmarkEnd w:id="133"/>
      <w:bookmarkEnd w:id="134"/>
    </w:p>
    <w:p w14:paraId="1A7574B5">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3.7.1磋商响应文件应按第六章“竞争性磋商响应文件参考格式”进行编写，如有必要，可以增加附页，作为磋商响应文件的组成部分。其中，磋商函在满足竞争性磋商文件实质性要求的基础上，可以提出比竞争性磋商文件要求更有利于采购人的承诺。</w:t>
      </w:r>
    </w:p>
    <w:p w14:paraId="532C2759">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3.7.2 磋商响应文件应当对竞争性磋商文件有关合同履行期限（服务期限）、磋商有效期、服务要求及标准和采购范围等实质性内容作出响应。</w:t>
      </w:r>
    </w:p>
    <w:p w14:paraId="411A3842">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3.7.3磋商响应文件的正本和副本均需打印或者使用不褪色的墨水笔书写，字迹应清晰易于辩认，加盖供应商印章并经其法定代表人或委托代理人签字或者盖章。委托代理人签字的，磋商响应文件应附法定代表人签署的授权委托书。磋商响应文件应尽量避免涂改、行间插字或删除。如果出现上述情况，改动之处应加盖单位章并由供应商的法定代表人或其授权的代理人签字确认。签字或盖章的具体要求见供应商须知前附表。 </w:t>
      </w:r>
    </w:p>
    <w:p w14:paraId="554E647F">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3.7.4 磋商响应文件要求见供应商须知前附表。正本和副本的封面上应清楚地标记“正本”或“副本”的字样。当副本和正本不一致时，以正本为准。统一胶装、编码，在每一页的正下方清楚标明页码</w:t>
      </w:r>
      <w:r>
        <w:rPr>
          <w:rFonts w:hint="eastAsia" w:ascii="宋体" w:hAnsi="宋体" w:eastAsia="宋体" w:cs="宋体"/>
          <w:color w:val="auto"/>
          <w:sz w:val="21"/>
          <w:szCs w:val="21"/>
          <w:lang w:eastAsia="zh-CN"/>
        </w:rPr>
        <w:t>，并逐页加盖企业原色印章。</w:t>
      </w:r>
    </w:p>
    <w:p w14:paraId="66CFE88B">
      <w:pPr>
        <w:rPr>
          <w:rFonts w:hint="eastAsia" w:ascii="宋体" w:hAnsi="宋体" w:eastAsia="宋体" w:cs="宋体"/>
          <w:b/>
          <w:bCs/>
          <w:color w:val="auto"/>
          <w:sz w:val="21"/>
          <w:szCs w:val="21"/>
        </w:rPr>
      </w:pPr>
      <w:bookmarkStart w:id="135" w:name="_Toc330213971"/>
      <w:bookmarkStart w:id="136" w:name="_Toc152042332"/>
      <w:bookmarkStart w:id="137" w:name="_Toc403513518"/>
      <w:bookmarkStart w:id="138" w:name="_Toc332121739"/>
      <w:bookmarkStart w:id="139" w:name="_Toc144974524"/>
      <w:bookmarkStart w:id="140" w:name="_Toc152045556"/>
      <w:r>
        <w:rPr>
          <w:rFonts w:hint="eastAsia" w:ascii="宋体" w:hAnsi="宋体" w:eastAsia="宋体" w:cs="宋体"/>
          <w:b/>
          <w:bCs/>
          <w:color w:val="auto"/>
          <w:sz w:val="21"/>
          <w:szCs w:val="21"/>
        </w:rPr>
        <w:t>3.8 磋商响应文件的密封和标记</w:t>
      </w:r>
      <w:bookmarkEnd w:id="135"/>
      <w:bookmarkEnd w:id="136"/>
      <w:bookmarkEnd w:id="137"/>
      <w:bookmarkEnd w:id="138"/>
      <w:bookmarkEnd w:id="139"/>
      <w:bookmarkEnd w:id="140"/>
    </w:p>
    <w:p w14:paraId="02DD9855">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3.8.1磋商响应文件“资格证明部分”</w:t>
      </w:r>
      <w:r>
        <w:rPr>
          <w:rFonts w:hint="eastAsia" w:ascii="宋体" w:hAnsi="宋体" w:eastAsia="宋体" w:cs="宋体"/>
          <w:color w:val="auto"/>
          <w:sz w:val="21"/>
          <w:szCs w:val="21"/>
          <w:lang w:eastAsia="zh-CN"/>
        </w:rPr>
        <w:t>和</w:t>
      </w:r>
      <w:r>
        <w:rPr>
          <w:rFonts w:hint="eastAsia" w:ascii="宋体" w:hAnsi="宋体" w:eastAsia="宋体" w:cs="宋体"/>
          <w:color w:val="auto"/>
          <w:sz w:val="21"/>
          <w:szCs w:val="21"/>
        </w:rPr>
        <w:t>“磋商响应文件”分别密封，用单独的封袋封装密封（封袋不得有破损），将磋商响应文件的正副本封装于一个档案袋，资格证明装于一个档案袋内。在封袋上标明“资格证明部分”、“磋商响应文件”，封线处加盖磋商响应单位公章，封袋正面要粘贴标识。磋商响应文件电子版U盘</w:t>
      </w:r>
      <w:r>
        <w:rPr>
          <w:rFonts w:hint="eastAsia" w:ascii="宋体" w:hAnsi="宋体" w:eastAsia="宋体" w:cs="宋体"/>
          <w:color w:val="auto"/>
          <w:sz w:val="21"/>
          <w:szCs w:val="21"/>
          <w:lang w:val="en-US" w:eastAsia="zh-CN"/>
        </w:rPr>
        <w:t>两</w:t>
      </w:r>
      <w:r>
        <w:rPr>
          <w:rFonts w:hint="eastAsia" w:ascii="宋体" w:hAnsi="宋体" w:eastAsia="宋体" w:cs="宋体"/>
          <w:color w:val="auto"/>
          <w:sz w:val="21"/>
          <w:szCs w:val="21"/>
        </w:rPr>
        <w:t>份应单独密封</w:t>
      </w:r>
      <w:r>
        <w:rPr>
          <w:rFonts w:hint="eastAsia" w:ascii="宋体" w:hAnsi="宋体" w:eastAsia="宋体" w:cs="宋体"/>
          <w:color w:val="auto"/>
          <w:sz w:val="21"/>
          <w:szCs w:val="21"/>
          <w:lang w:val="en-US" w:eastAsia="zh-CN"/>
        </w:rPr>
        <w:t>一个袋内</w:t>
      </w:r>
      <w:r>
        <w:rPr>
          <w:rFonts w:hint="eastAsia" w:ascii="宋体" w:hAnsi="宋体" w:eastAsia="宋体" w:cs="宋体"/>
          <w:color w:val="auto"/>
          <w:sz w:val="21"/>
          <w:szCs w:val="21"/>
        </w:rPr>
        <w:t>，并在信封上注明“电子版”字样</w:t>
      </w:r>
      <w:r>
        <w:rPr>
          <w:rFonts w:hint="eastAsia" w:ascii="宋体" w:hAnsi="宋体" w:eastAsia="宋体" w:cs="宋体"/>
          <w:color w:val="0000FF"/>
          <w:sz w:val="21"/>
          <w:szCs w:val="21"/>
        </w:rPr>
        <w:t>装入</w:t>
      </w:r>
      <w:r>
        <w:rPr>
          <w:rFonts w:hint="eastAsia" w:ascii="宋体" w:hAnsi="宋体" w:eastAsia="宋体" w:cs="宋体"/>
          <w:color w:val="auto"/>
          <w:sz w:val="21"/>
          <w:szCs w:val="21"/>
        </w:rPr>
        <w:t>“磋商响应文件”密封袋内。</w:t>
      </w:r>
    </w:p>
    <w:p w14:paraId="53FA4F49">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3.8.2 磋商响应文件的封套上应清楚地标记“资格证明部分”</w:t>
      </w:r>
      <w:r>
        <w:rPr>
          <w:rFonts w:hint="eastAsia" w:ascii="宋体" w:hAnsi="宋体" w:eastAsia="宋体" w:cs="宋体"/>
          <w:color w:val="auto"/>
          <w:sz w:val="21"/>
          <w:szCs w:val="21"/>
          <w:lang w:eastAsia="zh-CN"/>
        </w:rPr>
        <w:t>或</w:t>
      </w:r>
      <w:r>
        <w:rPr>
          <w:rFonts w:hint="eastAsia" w:ascii="宋体" w:hAnsi="宋体" w:eastAsia="宋体" w:cs="宋体"/>
          <w:color w:val="auto"/>
          <w:sz w:val="21"/>
          <w:szCs w:val="21"/>
        </w:rPr>
        <w:t>“磋商响应文件”字样，封套上应写明的其他内容见供应商须知前附表。</w:t>
      </w:r>
    </w:p>
    <w:p w14:paraId="0A068A26">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3.8.3 未按本章第3.8.1项或第3.8.2项要求密封和加写标记的磋商文件，采购人不予受理。</w:t>
      </w:r>
    </w:p>
    <w:p w14:paraId="65AF29BA">
      <w:pPr>
        <w:rPr>
          <w:rFonts w:hint="eastAsia" w:ascii="宋体" w:hAnsi="宋体" w:eastAsia="宋体" w:cs="宋体"/>
          <w:b/>
          <w:bCs/>
          <w:color w:val="auto"/>
          <w:sz w:val="21"/>
          <w:szCs w:val="21"/>
        </w:rPr>
      </w:pPr>
      <w:bookmarkStart w:id="141" w:name="_Toc152045557"/>
      <w:bookmarkStart w:id="142" w:name="_Toc403513519"/>
      <w:bookmarkStart w:id="143" w:name="_Toc152042333"/>
      <w:bookmarkStart w:id="144" w:name="_Toc144974525"/>
      <w:bookmarkStart w:id="145" w:name="_Toc332121740"/>
      <w:bookmarkStart w:id="146" w:name="_Toc330213972"/>
      <w:r>
        <w:rPr>
          <w:rFonts w:hint="eastAsia" w:ascii="宋体" w:hAnsi="宋体" w:eastAsia="宋体" w:cs="宋体"/>
          <w:b/>
          <w:bCs/>
          <w:color w:val="auto"/>
          <w:sz w:val="21"/>
          <w:szCs w:val="21"/>
        </w:rPr>
        <w:t>3.9磋商响应文件的递交</w:t>
      </w:r>
      <w:bookmarkEnd w:id="141"/>
      <w:bookmarkEnd w:id="142"/>
      <w:bookmarkEnd w:id="143"/>
      <w:bookmarkEnd w:id="144"/>
      <w:bookmarkEnd w:id="145"/>
      <w:bookmarkEnd w:id="146"/>
    </w:p>
    <w:p w14:paraId="444885EC">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3.9.1 供应商应按供应商须知前附表规定的投标截止时间前递交磋商响应文件文件。</w:t>
      </w:r>
    </w:p>
    <w:p w14:paraId="3D416F67">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3.9.2 供应商递交磋商响应文件的地点：见供应商须知前附表。</w:t>
      </w:r>
    </w:p>
    <w:p w14:paraId="4796B233">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3.9.3 除供应商须知前附表另有规定外，供应商所递交的磋商响应文件不予退还。</w:t>
      </w:r>
    </w:p>
    <w:p w14:paraId="657BF952">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3.9.4 逾期送达的或者未送达指定地点的磋商响应文件，采购人不予受理。</w:t>
      </w:r>
    </w:p>
    <w:p w14:paraId="0AF3D4B4">
      <w:pPr>
        <w:rPr>
          <w:rFonts w:hint="eastAsia" w:ascii="宋体" w:hAnsi="宋体" w:eastAsia="宋体" w:cs="宋体"/>
          <w:b/>
          <w:bCs/>
          <w:color w:val="auto"/>
          <w:sz w:val="21"/>
          <w:szCs w:val="21"/>
        </w:rPr>
      </w:pPr>
      <w:bookmarkStart w:id="147" w:name="_Toc332121741"/>
      <w:bookmarkStart w:id="148" w:name="_Toc403513520"/>
      <w:bookmarkStart w:id="149" w:name="_Toc152042334"/>
      <w:bookmarkStart w:id="150" w:name="_Toc330213973"/>
      <w:bookmarkStart w:id="151" w:name="_Toc144974526"/>
      <w:bookmarkStart w:id="152" w:name="_Toc152045558"/>
      <w:r>
        <w:rPr>
          <w:rFonts w:hint="eastAsia" w:ascii="宋体" w:hAnsi="宋体" w:eastAsia="宋体" w:cs="宋体"/>
          <w:b/>
          <w:bCs/>
          <w:color w:val="auto"/>
          <w:sz w:val="21"/>
          <w:szCs w:val="21"/>
        </w:rPr>
        <w:t>3.10磋商响应文件的修改与撤回</w:t>
      </w:r>
      <w:bookmarkEnd w:id="147"/>
      <w:bookmarkEnd w:id="148"/>
      <w:bookmarkEnd w:id="149"/>
      <w:bookmarkEnd w:id="150"/>
      <w:bookmarkEnd w:id="151"/>
      <w:bookmarkEnd w:id="152"/>
    </w:p>
    <w:p w14:paraId="1FD18D79">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3.10.1 在供应商须知前附表规定的磋商响应文件递交截止时间前，供应商可以修改或撤回已递交的磋商响应文件，但应以书面形式通知采购人。</w:t>
      </w:r>
    </w:p>
    <w:p w14:paraId="42A7EF44">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3.10.2 修改的内容为磋商响应文件的组成部分。修改的磋商响应文件应按照本章第3条、第4条规定进行编制、密封、标记和递交，并标明“修改”字样。</w:t>
      </w:r>
    </w:p>
    <w:p w14:paraId="55820D46">
      <w:pPr>
        <w:pStyle w:val="4"/>
        <w:rPr>
          <w:rFonts w:hint="eastAsia" w:ascii="宋体" w:hAnsi="宋体" w:eastAsia="宋体" w:cs="宋体"/>
          <w:color w:val="auto"/>
          <w:sz w:val="21"/>
          <w:szCs w:val="21"/>
        </w:rPr>
      </w:pPr>
      <w:bookmarkStart w:id="153" w:name="_Toc152045559"/>
      <w:bookmarkStart w:id="154" w:name="_Toc152042335"/>
      <w:bookmarkStart w:id="155" w:name="_Toc144974527"/>
      <w:bookmarkStart w:id="156" w:name="_Toc19867"/>
      <w:bookmarkStart w:id="157" w:name="_Toc518821213"/>
      <w:bookmarkStart w:id="158" w:name="_Toc27168"/>
      <w:bookmarkStart w:id="159" w:name="_Toc7646"/>
      <w:r>
        <w:rPr>
          <w:rFonts w:hint="eastAsia" w:ascii="宋体" w:hAnsi="宋体" w:eastAsia="宋体" w:cs="宋体"/>
          <w:color w:val="auto"/>
          <w:sz w:val="21"/>
          <w:szCs w:val="21"/>
        </w:rPr>
        <w:t xml:space="preserve">4. </w:t>
      </w:r>
      <w:bookmarkEnd w:id="153"/>
      <w:bookmarkEnd w:id="154"/>
      <w:bookmarkEnd w:id="155"/>
      <w:r>
        <w:rPr>
          <w:rFonts w:hint="eastAsia" w:ascii="宋体" w:hAnsi="宋体" w:eastAsia="宋体" w:cs="宋体"/>
          <w:color w:val="auto"/>
          <w:sz w:val="21"/>
          <w:szCs w:val="21"/>
        </w:rPr>
        <w:t>磋商</w:t>
      </w:r>
      <w:bookmarkEnd w:id="156"/>
      <w:bookmarkEnd w:id="157"/>
      <w:bookmarkEnd w:id="158"/>
      <w:bookmarkEnd w:id="159"/>
    </w:p>
    <w:p w14:paraId="3F4807A6">
      <w:pPr>
        <w:rPr>
          <w:rFonts w:hint="eastAsia" w:ascii="宋体" w:hAnsi="宋体" w:eastAsia="宋体" w:cs="宋体"/>
          <w:b/>
          <w:bCs/>
          <w:color w:val="auto"/>
          <w:sz w:val="21"/>
          <w:szCs w:val="21"/>
        </w:rPr>
      </w:pPr>
      <w:bookmarkStart w:id="160" w:name="_Toc152042336"/>
      <w:bookmarkStart w:id="161" w:name="_Toc152045560"/>
      <w:bookmarkStart w:id="162" w:name="_Toc332121743"/>
      <w:bookmarkStart w:id="163" w:name="_Toc403513522"/>
      <w:bookmarkStart w:id="164" w:name="_Toc144974528"/>
      <w:bookmarkStart w:id="165" w:name="_Toc330213975"/>
      <w:r>
        <w:rPr>
          <w:rFonts w:hint="eastAsia" w:ascii="宋体" w:hAnsi="宋体" w:eastAsia="宋体" w:cs="宋体"/>
          <w:b/>
          <w:bCs/>
          <w:color w:val="auto"/>
          <w:sz w:val="21"/>
          <w:szCs w:val="21"/>
        </w:rPr>
        <w:t>4.1 磋商时间和地点</w:t>
      </w:r>
      <w:bookmarkEnd w:id="160"/>
      <w:bookmarkEnd w:id="161"/>
      <w:bookmarkEnd w:id="162"/>
      <w:bookmarkEnd w:id="163"/>
      <w:bookmarkEnd w:id="164"/>
      <w:bookmarkEnd w:id="165"/>
    </w:p>
    <w:p w14:paraId="6FA82C92">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采购人在供应商须知前附表规定的磋商响应文件递交截止时间（磋商时间）及地点磋商，并邀请所有供应商的法定代表人或其委托代理人准时参加。</w:t>
      </w:r>
    </w:p>
    <w:p w14:paraId="75AC2128">
      <w:pPr>
        <w:rPr>
          <w:rFonts w:hint="eastAsia" w:ascii="宋体" w:hAnsi="宋体" w:eastAsia="宋体" w:cs="宋体"/>
          <w:b/>
          <w:bCs/>
          <w:color w:val="auto"/>
          <w:sz w:val="21"/>
          <w:szCs w:val="21"/>
        </w:rPr>
      </w:pPr>
      <w:bookmarkStart w:id="166" w:name="_Toc152042337"/>
      <w:bookmarkStart w:id="167" w:name="_Toc332121744"/>
      <w:bookmarkStart w:id="168" w:name="_Toc330213976"/>
      <w:bookmarkStart w:id="169" w:name="_Toc144974529"/>
      <w:bookmarkStart w:id="170" w:name="_Toc403513523"/>
      <w:bookmarkStart w:id="171" w:name="_Toc152045561"/>
      <w:r>
        <w:rPr>
          <w:rFonts w:hint="eastAsia" w:ascii="宋体" w:hAnsi="宋体" w:eastAsia="宋体" w:cs="宋体"/>
          <w:b/>
          <w:bCs/>
          <w:color w:val="auto"/>
          <w:sz w:val="21"/>
          <w:szCs w:val="21"/>
        </w:rPr>
        <w:t>4.2 磋商程序</w:t>
      </w:r>
      <w:bookmarkEnd w:id="166"/>
      <w:bookmarkEnd w:id="167"/>
      <w:bookmarkEnd w:id="168"/>
      <w:bookmarkEnd w:id="169"/>
      <w:bookmarkEnd w:id="170"/>
      <w:bookmarkEnd w:id="171"/>
    </w:p>
    <w:p w14:paraId="23F1B6BB">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主持人按下列程序进行磋商会议：</w:t>
      </w:r>
    </w:p>
    <w:p w14:paraId="3C8A4100">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（1）介绍与会各方人员；</w:t>
      </w:r>
    </w:p>
    <w:p w14:paraId="19BF644F">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（2）介绍供应商；</w:t>
      </w:r>
    </w:p>
    <w:p w14:paraId="6E986B3D">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（3）宣读会议纪律；</w:t>
      </w:r>
    </w:p>
    <w:p w14:paraId="56E5193A">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w:t>
      </w:r>
      <w:r>
        <w:rPr>
          <w:rFonts w:hint="eastAsia" w:ascii="宋体" w:hAnsi="宋体" w:eastAsia="宋体" w:cs="宋体"/>
          <w:color w:val="auto"/>
          <w:sz w:val="21"/>
          <w:szCs w:val="21"/>
          <w:lang w:val="en-US" w:eastAsia="zh-CN"/>
        </w:rPr>
        <w:t>由监标人按规定对投标供应商进行身份资格核验,</w:t>
      </w:r>
      <w:r>
        <w:rPr>
          <w:rFonts w:hint="eastAsia" w:ascii="宋体" w:hAnsi="宋体" w:eastAsia="宋体" w:cs="宋体"/>
          <w:color w:val="auto"/>
          <w:sz w:val="21"/>
          <w:szCs w:val="21"/>
        </w:rPr>
        <w:t>由供应商法定代表人或其委托代理人、监督人检查磋商响应文件的密封情况，并对密封情况书面确认</w:t>
      </w:r>
      <w:r>
        <w:rPr>
          <w:rFonts w:hint="eastAsia" w:ascii="宋体" w:hAnsi="宋体" w:eastAsia="宋体" w:cs="宋体"/>
          <w:color w:val="auto"/>
          <w:sz w:val="21"/>
          <w:szCs w:val="21"/>
          <w:lang w:eastAsia="zh-CN"/>
        </w:rPr>
        <w:t>，未通过密封性审查的按无效磋商响应文件处理，并退回供应商资质证明</w:t>
      </w:r>
      <w:r>
        <w:rPr>
          <w:rFonts w:hint="eastAsia" w:ascii="宋体" w:hAnsi="宋体" w:eastAsia="宋体" w:cs="宋体"/>
          <w:color w:val="auto"/>
          <w:sz w:val="21"/>
          <w:szCs w:val="21"/>
          <w:lang w:val="en-US" w:eastAsia="zh-CN"/>
        </w:rPr>
        <w:t>文件</w:t>
      </w:r>
      <w:r>
        <w:rPr>
          <w:rFonts w:hint="eastAsia" w:ascii="宋体" w:hAnsi="宋体" w:eastAsia="宋体" w:cs="宋体"/>
          <w:color w:val="auto"/>
          <w:sz w:val="21"/>
          <w:szCs w:val="21"/>
        </w:rPr>
        <w:t>；</w:t>
      </w:r>
    </w:p>
    <w:p w14:paraId="07423F4D">
      <w:pPr>
        <w:ind w:firstLine="420" w:firstLineChars="200"/>
        <w:rPr>
          <w:rFonts w:hint="eastAsia" w:ascii="宋体" w:hAnsi="宋体" w:eastAsia="宋体" w:cs="宋体"/>
          <w:color w:val="auto"/>
          <w:sz w:val="21"/>
          <w:szCs w:val="21"/>
        </w:rPr>
      </w:pPr>
      <w:bookmarkStart w:id="172" w:name="_Toc144974530"/>
      <w:bookmarkStart w:id="173" w:name="_Toc152042338"/>
      <w:bookmarkStart w:id="174" w:name="_Toc152045562"/>
      <w:r>
        <w:rPr>
          <w:rFonts w:hint="eastAsia" w:ascii="宋体" w:hAnsi="宋体" w:eastAsia="宋体" w:cs="宋体"/>
          <w:color w:val="auto"/>
          <w:sz w:val="21"/>
          <w:szCs w:val="21"/>
        </w:rPr>
        <w:t>（5）经确认无误后，由采购代理机构工作人员依递交竞争性磋商响应文件的摆放顺序当众拆封，宣读各供应商名称。《政府采购法》第三十八条和关于印发《政府采购竞争性磋商采购方式管理暂行办法》的通知财库【2014】214号及《陕西省财政厅关于政府采购有关问题的通知》陕财办采资[2016]53号文件等规定，不在每轮磋商结束时公开供应商的报价。</w:t>
      </w:r>
    </w:p>
    <w:p w14:paraId="5F3B70F5">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（6）宣布开标会议结束，所有供应商离场。</w:t>
      </w:r>
    </w:p>
    <w:p w14:paraId="44B91FA0">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（7）采购代理机构对磋商过程进行摄像、文字记录，并存档备查。</w:t>
      </w:r>
    </w:p>
    <w:bookmarkEnd w:id="172"/>
    <w:bookmarkEnd w:id="173"/>
    <w:bookmarkEnd w:id="174"/>
    <w:p w14:paraId="39833C66">
      <w:pPr>
        <w:rPr>
          <w:rFonts w:hint="eastAsia" w:ascii="宋体" w:hAnsi="宋体" w:eastAsia="宋体" w:cs="宋体"/>
          <w:b/>
          <w:bCs/>
          <w:color w:val="auto"/>
          <w:sz w:val="21"/>
          <w:szCs w:val="21"/>
        </w:rPr>
      </w:pPr>
      <w:bookmarkStart w:id="175" w:name="_Toc403513525"/>
      <w:bookmarkStart w:id="176" w:name="_Toc332121746"/>
      <w:bookmarkStart w:id="177" w:name="_Toc152045563"/>
      <w:bookmarkStart w:id="178" w:name="_Toc152042339"/>
      <w:bookmarkStart w:id="179" w:name="_Toc330213978"/>
      <w:bookmarkStart w:id="180" w:name="_Toc144974531"/>
      <w:r>
        <w:rPr>
          <w:rFonts w:hint="eastAsia" w:ascii="宋体" w:hAnsi="宋体" w:eastAsia="宋体" w:cs="宋体"/>
          <w:b/>
          <w:bCs/>
          <w:color w:val="auto"/>
          <w:sz w:val="21"/>
          <w:szCs w:val="21"/>
        </w:rPr>
        <w:t>4.</w:t>
      </w:r>
      <w:bookmarkEnd w:id="175"/>
      <w:bookmarkEnd w:id="176"/>
      <w:bookmarkEnd w:id="177"/>
      <w:bookmarkEnd w:id="178"/>
      <w:bookmarkEnd w:id="179"/>
      <w:bookmarkEnd w:id="180"/>
      <w:r>
        <w:rPr>
          <w:rFonts w:hint="eastAsia" w:ascii="宋体" w:hAnsi="宋体" w:eastAsia="宋体" w:cs="宋体"/>
          <w:b/>
          <w:bCs/>
          <w:color w:val="auto"/>
          <w:sz w:val="21"/>
          <w:szCs w:val="21"/>
        </w:rPr>
        <w:t>3磋商小组</w:t>
      </w:r>
    </w:p>
    <w:p w14:paraId="28AD00D8">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4.3.1采购代理机构根据《中华人民共和国政府采购法》、《中华人民共和国政府采购法实施条例》和“财政部第87号部长令”的规定 --《政府采购货物和服务招标投标管理办法》和关于印发《政府采购竞争性磋商采购方式管理暂行办法》的通知财库【2014】214号等规定，依法组建磋商小组。磋商小组由采购人代表和评审专家共3人以上单数组成。其中评审专家人数不得少于成员总数的三分之二，采购人代表须持有授权书。磋商小组按照磋商文件规定的评审方法独立进行评审工作。</w:t>
      </w:r>
    </w:p>
    <w:p w14:paraId="00E93308">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4.3.2 磋商小组成员有下列情形之一的，应当回避：</w:t>
      </w:r>
    </w:p>
    <w:p w14:paraId="64BA52C6">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（1）采购人或供应商的主要负责人的近亲属；</w:t>
      </w:r>
    </w:p>
    <w:p w14:paraId="3F134A73">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（2）项目主管部门或者行政监督部门的人员；</w:t>
      </w:r>
    </w:p>
    <w:p w14:paraId="17E0D8F5">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（3）与供应商有经济利益关系，可能影响对磋商公正评审的；</w:t>
      </w:r>
    </w:p>
    <w:p w14:paraId="3B19E52F">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（4）曾因在招标、磋商以及其他与招标投标有关活动中从事违法行为而受过行政处罚或刑事处罚的。</w:t>
      </w:r>
    </w:p>
    <w:p w14:paraId="4EC061CF">
      <w:pPr>
        <w:pStyle w:val="4"/>
        <w:rPr>
          <w:rFonts w:hint="eastAsia" w:ascii="宋体" w:hAnsi="宋体" w:eastAsia="宋体" w:cs="宋体"/>
          <w:color w:val="auto"/>
          <w:sz w:val="21"/>
          <w:szCs w:val="21"/>
        </w:rPr>
      </w:pPr>
      <w:bookmarkStart w:id="181" w:name="_Toc518821214"/>
      <w:bookmarkStart w:id="182" w:name="_Toc403513526"/>
      <w:bookmarkStart w:id="183" w:name="_Toc144974532"/>
      <w:bookmarkStart w:id="184" w:name="_Toc330213979"/>
      <w:bookmarkStart w:id="185" w:name="_Toc6994"/>
      <w:bookmarkStart w:id="186" w:name="_Toc152042340"/>
      <w:bookmarkStart w:id="187" w:name="_Toc332121747"/>
      <w:bookmarkStart w:id="188" w:name="_Toc152045564"/>
      <w:bookmarkStart w:id="189" w:name="_Toc21673"/>
      <w:bookmarkStart w:id="190" w:name="_Toc7415"/>
      <w:r>
        <w:rPr>
          <w:rFonts w:hint="eastAsia" w:ascii="宋体" w:hAnsi="宋体" w:eastAsia="宋体" w:cs="宋体"/>
          <w:color w:val="auto"/>
          <w:sz w:val="21"/>
          <w:szCs w:val="21"/>
        </w:rPr>
        <w:t xml:space="preserve">5. </w:t>
      </w:r>
      <w:bookmarkEnd w:id="181"/>
      <w:bookmarkEnd w:id="182"/>
      <w:bookmarkEnd w:id="183"/>
      <w:bookmarkEnd w:id="184"/>
      <w:bookmarkEnd w:id="185"/>
      <w:bookmarkEnd w:id="186"/>
      <w:bookmarkEnd w:id="187"/>
      <w:bookmarkEnd w:id="188"/>
      <w:r>
        <w:rPr>
          <w:rFonts w:hint="eastAsia" w:ascii="宋体" w:hAnsi="宋体" w:eastAsia="宋体" w:cs="宋体"/>
          <w:color w:val="auto"/>
          <w:sz w:val="21"/>
          <w:szCs w:val="21"/>
        </w:rPr>
        <w:t>评审</w:t>
      </w:r>
      <w:bookmarkEnd w:id="189"/>
      <w:bookmarkEnd w:id="190"/>
    </w:p>
    <w:p w14:paraId="40F80479">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磋商活动遵循公平、公正、科学和择优的原则。</w:t>
      </w:r>
    </w:p>
    <w:p w14:paraId="72B6B49A">
      <w:pPr>
        <w:rPr>
          <w:rFonts w:hint="eastAsia" w:ascii="宋体" w:hAnsi="宋体" w:eastAsia="宋体" w:cs="宋体"/>
          <w:b/>
          <w:bCs/>
          <w:color w:val="auto"/>
          <w:sz w:val="21"/>
          <w:szCs w:val="21"/>
        </w:rPr>
      </w:pPr>
      <w:r>
        <w:rPr>
          <w:rFonts w:hint="eastAsia" w:ascii="宋体" w:hAnsi="宋体" w:eastAsia="宋体" w:cs="宋体"/>
          <w:b/>
          <w:bCs/>
          <w:color w:val="auto"/>
          <w:sz w:val="21"/>
          <w:szCs w:val="21"/>
        </w:rPr>
        <w:t>5.1 竞争性磋商响应文件的审核</w:t>
      </w:r>
    </w:p>
    <w:p w14:paraId="57FE6351">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5.1.1竞争性磋商响应文件的资格性审查：</w:t>
      </w:r>
      <w:r>
        <w:rPr>
          <w:rFonts w:hint="eastAsia" w:ascii="宋体" w:hAnsi="宋体" w:eastAsia="宋体" w:cs="宋体"/>
          <w:color w:val="auto"/>
          <w:sz w:val="21"/>
          <w:szCs w:val="21"/>
          <w:lang w:eastAsia="zh-CN"/>
        </w:rPr>
        <w:t>采购人代表</w:t>
      </w:r>
      <w:r>
        <w:rPr>
          <w:rFonts w:hint="eastAsia" w:ascii="宋体" w:hAnsi="宋体" w:eastAsia="宋体" w:cs="宋体"/>
          <w:color w:val="auto"/>
          <w:sz w:val="21"/>
          <w:szCs w:val="21"/>
        </w:rPr>
        <w:t>依据法律法规和竞争性磋商文件的规定，对竞争性磋商的资格证明等进行审查，审查内容为</w:t>
      </w:r>
      <w:r>
        <w:rPr>
          <w:rFonts w:hint="eastAsia" w:ascii="宋体" w:hAnsi="宋体" w:eastAsia="宋体" w:cs="宋体"/>
          <w:color w:val="auto"/>
          <w:sz w:val="21"/>
          <w:szCs w:val="21"/>
          <w:lang w:eastAsia="zh-CN"/>
        </w:rPr>
        <w:t>详见评审办法</w:t>
      </w:r>
      <w:r>
        <w:rPr>
          <w:rFonts w:hint="eastAsia" w:ascii="宋体" w:hAnsi="宋体" w:eastAsia="宋体" w:cs="宋体"/>
          <w:color w:val="auto"/>
          <w:sz w:val="21"/>
          <w:szCs w:val="21"/>
        </w:rPr>
        <w:t>的供应商资格条件。</w:t>
      </w:r>
    </w:p>
    <w:p w14:paraId="0CF50515">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5.1.2竞争性磋商响应文件符合性审查：依据竞争性磋商文件的规定，从竞争性磋商响应文件的有效性、完整性和对竞争性磋商响应文件的响应程度进行审查，以确定是否对竞争性磋商文件的实质性内容作出响应。其内容包括并不局限以下部分：</w:t>
      </w:r>
    </w:p>
    <w:p w14:paraId="20160D03">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5.1.2.1合同履行期限（服务期限）是否完全响应；</w:t>
      </w:r>
    </w:p>
    <w:p w14:paraId="767598E4">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5.1.2.2付款方式是否完全响应；</w:t>
      </w:r>
    </w:p>
    <w:p w14:paraId="3A88C6A9">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5.1.2.3竞争性磋商响应文件的数量是否合格；</w:t>
      </w:r>
    </w:p>
    <w:p w14:paraId="66F511E9">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5.1.2.4竞争性磋商响应文件有效期是否合格；</w:t>
      </w:r>
    </w:p>
    <w:p w14:paraId="723091CA">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5.1.2.5竞争性磋商响应文件的签字盖章是否合格；</w:t>
      </w:r>
    </w:p>
    <w:p w14:paraId="204B3383">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5.1.2.6竞争性磋商文件规定的其他要求。</w:t>
      </w:r>
    </w:p>
    <w:p w14:paraId="52667451">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5.1.3竞争性磋商响应文件详细审查：磋商小组按照第三章“评审办法”规定的方法、评审因素、标准和程序对磋商文件进行评审。第三章“评审办法”没有规定的方法、评审因素和标准，不作为评审依据。</w:t>
      </w:r>
    </w:p>
    <w:p w14:paraId="1C667B1C">
      <w:pPr>
        <w:rPr>
          <w:rFonts w:hint="eastAsia" w:ascii="宋体" w:hAnsi="宋体" w:eastAsia="宋体" w:cs="宋体"/>
          <w:b/>
          <w:bCs/>
          <w:color w:val="auto"/>
          <w:sz w:val="21"/>
          <w:szCs w:val="21"/>
        </w:rPr>
      </w:pPr>
      <w:r>
        <w:rPr>
          <w:rFonts w:hint="eastAsia" w:ascii="宋体" w:hAnsi="宋体" w:eastAsia="宋体" w:cs="宋体"/>
          <w:b/>
          <w:bCs/>
          <w:color w:val="auto"/>
          <w:sz w:val="21"/>
          <w:szCs w:val="21"/>
        </w:rPr>
        <w:t>5.2 磋商方式</w:t>
      </w:r>
    </w:p>
    <w:p w14:paraId="7346863E">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5.2.1采取</w:t>
      </w:r>
      <w:r>
        <w:rPr>
          <w:rFonts w:hint="eastAsia" w:ascii="宋体" w:hAnsi="宋体" w:eastAsia="宋体" w:cs="宋体"/>
          <w:color w:val="auto"/>
          <w:sz w:val="21"/>
          <w:szCs w:val="21"/>
          <w:lang w:eastAsia="zh-CN"/>
        </w:rPr>
        <w:t>面</w:t>
      </w:r>
      <w:r>
        <w:rPr>
          <w:rFonts w:hint="eastAsia" w:ascii="宋体" w:hAnsi="宋体" w:eastAsia="宋体" w:cs="宋体"/>
          <w:color w:val="auto"/>
          <w:sz w:val="21"/>
          <w:szCs w:val="21"/>
        </w:rPr>
        <w:t>对</w:t>
      </w:r>
      <w:r>
        <w:rPr>
          <w:rFonts w:hint="eastAsia" w:ascii="宋体" w:hAnsi="宋体" w:eastAsia="宋体" w:cs="宋体"/>
          <w:color w:val="auto"/>
          <w:sz w:val="21"/>
          <w:szCs w:val="21"/>
          <w:lang w:eastAsia="zh-CN"/>
        </w:rPr>
        <w:t>面</w:t>
      </w:r>
      <w:r>
        <w:rPr>
          <w:rFonts w:hint="eastAsia" w:ascii="宋体" w:hAnsi="宋体" w:eastAsia="宋体" w:cs="宋体"/>
          <w:color w:val="auto"/>
          <w:sz w:val="21"/>
          <w:szCs w:val="21"/>
        </w:rPr>
        <w:t>的磋商采购方式。即磋商小组所有成员集中与各供应商分别进行一对一、面对面的磋商。第一次报价（磋商响应文件的报价）---分别磋商---第二次报价---综合评审推荐成交候选人。</w:t>
      </w:r>
    </w:p>
    <w:p w14:paraId="3CBA26CB">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5.2.2通过资质审查、磋商、澄清及承诺等程序且实质性响应磋商文件（资质、商务、技术）的各供应商，才有再次报价的机会。磋商小组按其最终承诺和报价内容，进行综合评比并排序。</w:t>
      </w:r>
    </w:p>
    <w:p w14:paraId="316A5BE5">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5.2.3磋商过程中，磋商小组可以根据磋商情况调整磋商轮次。磋商小组经采购人代表确认后，可以根据磋商情况实质性变动采购需求中的技术、服务要求以及合同草案条款，并将变更的内容及时以书面形式通知所有参加磋商的供应商，变动通知为本次磋商文件的有效组成部分。</w:t>
      </w:r>
    </w:p>
    <w:p w14:paraId="2FC762EB">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5.2.4磋商过程中，供应商可以根据磋商情况变更其响应文件，并将变更内容形成书面材料送磋商小组。变更内容应作为响应文件的一部分。</w:t>
      </w:r>
    </w:p>
    <w:p w14:paraId="6A5DE8A4">
      <w:pPr>
        <w:rPr>
          <w:rFonts w:hint="eastAsia" w:ascii="宋体" w:hAnsi="宋体" w:eastAsia="宋体" w:cs="宋体"/>
          <w:color w:val="auto"/>
          <w:sz w:val="21"/>
          <w:szCs w:val="21"/>
        </w:rPr>
      </w:pPr>
      <w:r>
        <w:rPr>
          <w:rFonts w:hint="eastAsia" w:ascii="宋体" w:hAnsi="宋体" w:eastAsia="宋体" w:cs="宋体"/>
          <w:color w:val="auto"/>
          <w:sz w:val="21"/>
          <w:szCs w:val="21"/>
        </w:rPr>
        <w:t>供应商书面材料应当签字确认，否则无效。供应商为法人的，应当由其法定代表人或者代理人签字确认。</w:t>
      </w:r>
    </w:p>
    <w:p w14:paraId="369C803C">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5.2.5磋商达到供应商响应文件符合采购需求、质量和服务相等的前提下，磋商小组应要求供应商进行最后报价。供应商响应文件满足或者高于磋商文件规定的采购项目最低要求时，即视同供应商响应文件符合采购需求、质量和服务相等。</w:t>
      </w:r>
    </w:p>
    <w:p w14:paraId="3D08B446">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5.2.6供应商进行最后报价，应当在磋商室外填写报价单，单独递交，由采购人方监督代表收齐后集中递交磋商小组。相关工作人员不能拆封供应商最后报价单。</w:t>
      </w:r>
    </w:p>
    <w:p w14:paraId="07A19277">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供应商报价单应当由法定代表人或者其代理人签字确认，否则无效。</w:t>
      </w:r>
    </w:p>
    <w:p w14:paraId="0AAE8EBC">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本项目不保证最低价成交。</w:t>
      </w:r>
    </w:p>
    <w:p w14:paraId="79377444">
      <w:pPr>
        <w:rPr>
          <w:rFonts w:hint="eastAsia" w:ascii="宋体" w:hAnsi="宋体" w:eastAsia="宋体" w:cs="宋体"/>
          <w:b/>
          <w:bCs/>
          <w:color w:val="auto"/>
          <w:sz w:val="21"/>
          <w:szCs w:val="21"/>
        </w:rPr>
      </w:pPr>
      <w:r>
        <w:rPr>
          <w:rFonts w:hint="eastAsia" w:ascii="宋体" w:hAnsi="宋体" w:eastAsia="宋体" w:cs="宋体"/>
          <w:b/>
          <w:bCs/>
          <w:color w:val="auto"/>
          <w:sz w:val="21"/>
          <w:szCs w:val="21"/>
        </w:rPr>
        <w:t>5.3竞争性磋商响应文件的比较与评价</w:t>
      </w:r>
    </w:p>
    <w:p w14:paraId="7410FAE8">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5.3.1磋商小组在评标过程中，发现竞争性磋商响应文件出现下列情况之一者，按以下原则修正：</w:t>
      </w:r>
    </w:p>
    <w:p w14:paraId="1714D835">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（1）磋商一览表内容与竞争性磋商响应文件中内容不一致的，以磋商一览表为准；</w:t>
      </w:r>
    </w:p>
    <w:p w14:paraId="4640311F">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（2）大写金额和小写金额不一致的，以大写金额为准；</w:t>
      </w:r>
    </w:p>
    <w:p w14:paraId="24A365E2">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（3）总价金额与按单价汇总金额不一致的，以单价金额计算结果为准；</w:t>
      </w:r>
    </w:p>
    <w:p w14:paraId="6526B140">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（4）单价金额小数点有明显错位的，应以总价为准，并修改单价；</w:t>
      </w:r>
    </w:p>
    <w:p w14:paraId="75CA55B6">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（5）对不同文字文本竞争性磋商响应文件的解释发生异议的，以中文文本为准；</w:t>
      </w:r>
    </w:p>
    <w:p w14:paraId="3BA03909">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（6）文字与图表不一致的，以文字为准；</w:t>
      </w:r>
    </w:p>
    <w:p w14:paraId="0F269031">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（7）正本与副本不一致的，以正本为准。</w:t>
      </w:r>
    </w:p>
    <w:p w14:paraId="3D7160FC">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磋商小组将按上述修正方法调整竞争性磋商响应文件中的相关内容，调整后的内容应对供应商具有约束力。如果供应商不接受修正后的内容，则其磋商将被拒绝，其磋商保证金将被没收。</w:t>
      </w:r>
    </w:p>
    <w:p w14:paraId="0E549656">
      <w:pPr>
        <w:pStyle w:val="4"/>
        <w:rPr>
          <w:rFonts w:hint="eastAsia" w:ascii="宋体" w:hAnsi="宋体" w:eastAsia="宋体" w:cs="宋体"/>
          <w:color w:val="auto"/>
          <w:sz w:val="21"/>
          <w:szCs w:val="21"/>
        </w:rPr>
      </w:pPr>
      <w:bookmarkStart w:id="191" w:name="_Toc152045566"/>
      <w:bookmarkStart w:id="192" w:name="_Toc518821215"/>
      <w:bookmarkStart w:id="193" w:name="_Toc152042342"/>
      <w:bookmarkStart w:id="194" w:name="_Toc30298"/>
      <w:bookmarkStart w:id="195" w:name="_Toc11038"/>
      <w:bookmarkStart w:id="196" w:name="_Toc27224"/>
      <w:bookmarkStart w:id="197" w:name="_Toc144974534"/>
      <w:r>
        <w:rPr>
          <w:rFonts w:hint="eastAsia" w:ascii="宋体" w:hAnsi="宋体" w:eastAsia="宋体" w:cs="宋体"/>
          <w:color w:val="auto"/>
          <w:sz w:val="21"/>
          <w:szCs w:val="21"/>
        </w:rPr>
        <w:t>6. 合同授予</w:t>
      </w:r>
      <w:bookmarkEnd w:id="191"/>
      <w:bookmarkEnd w:id="192"/>
      <w:bookmarkEnd w:id="193"/>
      <w:bookmarkEnd w:id="194"/>
      <w:bookmarkEnd w:id="195"/>
      <w:bookmarkEnd w:id="196"/>
      <w:bookmarkEnd w:id="197"/>
    </w:p>
    <w:p w14:paraId="6FCC9829">
      <w:pPr>
        <w:rPr>
          <w:rFonts w:hint="eastAsia" w:ascii="宋体" w:hAnsi="宋体" w:eastAsia="宋体" w:cs="宋体"/>
          <w:b/>
          <w:bCs/>
          <w:color w:val="auto"/>
          <w:sz w:val="21"/>
          <w:szCs w:val="21"/>
        </w:rPr>
      </w:pPr>
      <w:bookmarkStart w:id="198" w:name="_Toc332121750"/>
      <w:bookmarkStart w:id="199" w:name="_Toc403513529"/>
      <w:bookmarkStart w:id="200" w:name="_Toc144974535"/>
      <w:bookmarkStart w:id="201" w:name="_Toc152045567"/>
      <w:bookmarkStart w:id="202" w:name="_Toc330213982"/>
      <w:bookmarkStart w:id="203" w:name="_Toc152042343"/>
      <w:bookmarkStart w:id="204" w:name="_Toc152042344"/>
      <w:bookmarkStart w:id="205" w:name="_Toc144974536"/>
      <w:bookmarkStart w:id="206" w:name="_Toc152045568"/>
      <w:r>
        <w:rPr>
          <w:rFonts w:hint="eastAsia" w:ascii="宋体" w:hAnsi="宋体" w:eastAsia="宋体" w:cs="宋体"/>
          <w:b/>
          <w:bCs/>
          <w:color w:val="auto"/>
          <w:sz w:val="21"/>
          <w:szCs w:val="21"/>
        </w:rPr>
        <w:t>6.1 定标方式</w:t>
      </w:r>
      <w:bookmarkEnd w:id="198"/>
      <w:bookmarkEnd w:id="199"/>
      <w:bookmarkEnd w:id="200"/>
      <w:bookmarkEnd w:id="201"/>
      <w:bookmarkEnd w:id="202"/>
      <w:bookmarkEnd w:id="203"/>
    </w:p>
    <w:p w14:paraId="70F471CF">
      <w:pPr>
        <w:ind w:firstLine="420" w:firstLineChars="200"/>
        <w:rPr>
          <w:rFonts w:hint="eastAsia" w:ascii="宋体" w:hAnsi="宋体" w:eastAsia="宋体" w:cs="宋体"/>
          <w:color w:val="auto"/>
          <w:sz w:val="21"/>
          <w:szCs w:val="21"/>
        </w:rPr>
      </w:pPr>
      <w:bookmarkStart w:id="207" w:name="_Toc330213984"/>
      <w:bookmarkStart w:id="208" w:name="_Toc403513531"/>
      <w:bookmarkStart w:id="209" w:name="_Toc332121752"/>
      <w:r>
        <w:rPr>
          <w:rFonts w:hint="eastAsia" w:ascii="宋体" w:hAnsi="宋体" w:eastAsia="宋体" w:cs="宋体"/>
          <w:color w:val="auto"/>
          <w:sz w:val="21"/>
          <w:szCs w:val="21"/>
        </w:rPr>
        <w:t>6.1.1磋商小组依据磋商文件的要求，对供应商进行认真评审。经过评审、磋商、澄清、最后报价等程序后，从响应文件满足磋商文件全部实质性要求的的供应商中，按照评审得分由高到低顺序的顺序推荐3名以上成交候选供应商，并编写磋商评审报告。</w:t>
      </w:r>
    </w:p>
    <w:p w14:paraId="71C003A9">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6.1.2采购人在收到磋商评审报告5个工作日内，根据磋商小组提交的磋商评审报告和推荐的成交候选人，按照排序由高到低的原则确定成交供应商；采购人逾期未确定成交供应商且不提出异议的，视为确定磋商评审报告推荐的排名第一的供应商为成交供应商。</w:t>
      </w:r>
    </w:p>
    <w:p w14:paraId="7F96688F">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6.1.3采购代理机构接到采购人的《成交复函》后，将成交结果在陕西省政府采购网上发布公告，公示期：1个工作日，并同时向成交供应商发出成交通知书。其他供应商若对成交结果质疑的，按《政府采购法》第52条及《政府采购质疑与投诉（94号令）》执行。</w:t>
      </w:r>
    </w:p>
    <w:p w14:paraId="0A1CF389">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6.1.4成交供应商确定后，采购人和采购代理机构对未成交原因不作任何解释，竞争性磋商响应文件不予退还（含纸质及电子版文件）。</w:t>
      </w:r>
    </w:p>
    <w:bookmarkEnd w:id="204"/>
    <w:bookmarkEnd w:id="205"/>
    <w:bookmarkEnd w:id="206"/>
    <w:bookmarkEnd w:id="207"/>
    <w:bookmarkEnd w:id="208"/>
    <w:bookmarkEnd w:id="209"/>
    <w:p w14:paraId="4231EC93">
      <w:pPr>
        <w:rPr>
          <w:rFonts w:hint="eastAsia" w:ascii="宋体" w:hAnsi="宋体" w:eastAsia="宋体" w:cs="宋体"/>
          <w:b/>
          <w:bCs/>
          <w:color w:val="auto"/>
          <w:sz w:val="21"/>
          <w:szCs w:val="21"/>
        </w:rPr>
      </w:pPr>
      <w:bookmarkStart w:id="210" w:name="_Toc152045570"/>
      <w:bookmarkStart w:id="211" w:name="_Toc403513533"/>
      <w:bookmarkStart w:id="212" w:name="_Toc152042346"/>
      <w:bookmarkStart w:id="213" w:name="_Toc330213986"/>
      <w:bookmarkStart w:id="214" w:name="_Toc332121754"/>
      <w:bookmarkStart w:id="215" w:name="_Toc144974538"/>
      <w:r>
        <w:rPr>
          <w:rFonts w:hint="eastAsia" w:ascii="宋体" w:hAnsi="宋体" w:eastAsia="宋体" w:cs="宋体"/>
          <w:b/>
          <w:bCs/>
          <w:color w:val="auto"/>
          <w:sz w:val="21"/>
          <w:szCs w:val="21"/>
        </w:rPr>
        <w:t>6.2 签订合同</w:t>
      </w:r>
      <w:bookmarkEnd w:id="210"/>
      <w:bookmarkEnd w:id="211"/>
      <w:bookmarkEnd w:id="212"/>
      <w:bookmarkEnd w:id="213"/>
      <w:bookmarkEnd w:id="214"/>
      <w:bookmarkEnd w:id="215"/>
    </w:p>
    <w:p w14:paraId="2DEFE0C7">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6.2.1采购人和成交供应商应当自成交通知书发出之日起</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 xml:space="preserve">天内，根据竞争性磋商文件和成交供应商的竞争性磋商响应文件订立书面合同。成交供应商无正当理由拒签合同的，采购人取消其成交资格，其磋商保证金不予退还；给采购人造成的损失超过磋商保证金数额的，成交供应商还应当对超过部分予以赔偿。 </w:t>
      </w:r>
    </w:p>
    <w:p w14:paraId="64DA082F">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6.2.2 发出成交通知书后，采购人无正当理由拒签合同的，采购人向成交供应商退还磋商保证金；给成交供应商造成损失的，还应当赔偿损失。 </w:t>
      </w:r>
    </w:p>
    <w:p w14:paraId="1E011781">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6.2.3成交供应商拒绝与采购人签订合同的，采购人可以按照评审报告推荐的成交或者成交供应商入围候选人名单排序，确定下一候选人为成交供应商，也可以重新开展政府采购活动。</w:t>
      </w:r>
    </w:p>
    <w:p w14:paraId="0F567DED">
      <w:pPr>
        <w:pStyle w:val="4"/>
        <w:numPr>
          <w:ilvl w:val="0"/>
          <w:numId w:val="4"/>
        </w:numPr>
        <w:rPr>
          <w:rFonts w:hint="eastAsia" w:ascii="宋体" w:hAnsi="宋体" w:eastAsia="宋体" w:cs="宋体"/>
          <w:color w:val="auto"/>
          <w:sz w:val="21"/>
          <w:szCs w:val="21"/>
        </w:rPr>
      </w:pPr>
      <w:bookmarkStart w:id="216" w:name="_Toc19950"/>
      <w:bookmarkStart w:id="217" w:name="_Toc144974542"/>
      <w:bookmarkStart w:id="218" w:name="_Toc152045574"/>
      <w:bookmarkStart w:id="219" w:name="_Toc32169"/>
      <w:bookmarkStart w:id="220" w:name="_Toc22582"/>
      <w:bookmarkStart w:id="221" w:name="_Toc152042350"/>
      <w:bookmarkStart w:id="222" w:name="_Toc518821216"/>
      <w:r>
        <w:rPr>
          <w:rFonts w:hint="eastAsia" w:ascii="宋体" w:hAnsi="宋体" w:eastAsia="宋体" w:cs="宋体"/>
          <w:color w:val="auto"/>
          <w:sz w:val="21"/>
          <w:szCs w:val="21"/>
        </w:rPr>
        <w:t>纪律和监督</w:t>
      </w:r>
      <w:bookmarkEnd w:id="216"/>
      <w:bookmarkEnd w:id="217"/>
      <w:bookmarkEnd w:id="218"/>
      <w:bookmarkEnd w:id="219"/>
      <w:bookmarkEnd w:id="220"/>
      <w:bookmarkEnd w:id="221"/>
      <w:bookmarkEnd w:id="222"/>
    </w:p>
    <w:p w14:paraId="3F795C0F">
      <w:pPr>
        <w:rPr>
          <w:rFonts w:hint="eastAsia" w:ascii="宋体" w:hAnsi="宋体" w:eastAsia="宋体" w:cs="宋体"/>
          <w:b/>
          <w:bCs/>
          <w:color w:val="auto"/>
          <w:sz w:val="21"/>
          <w:szCs w:val="21"/>
        </w:rPr>
      </w:pPr>
      <w:bookmarkStart w:id="223" w:name="_Toc330213991"/>
      <w:bookmarkStart w:id="224" w:name="_Toc403513538"/>
      <w:bookmarkStart w:id="225" w:name="_Toc144974543"/>
      <w:bookmarkStart w:id="226" w:name="_Toc332121759"/>
      <w:bookmarkStart w:id="227" w:name="_Toc152045575"/>
      <w:bookmarkStart w:id="228" w:name="_Toc152042351"/>
      <w:r>
        <w:rPr>
          <w:rFonts w:hint="eastAsia" w:ascii="宋体" w:hAnsi="宋体" w:eastAsia="宋体" w:cs="宋体"/>
          <w:b/>
          <w:bCs/>
          <w:color w:val="auto"/>
          <w:sz w:val="21"/>
          <w:szCs w:val="21"/>
        </w:rPr>
        <w:t>7.1 对采购人的纪律要求</w:t>
      </w:r>
      <w:bookmarkEnd w:id="223"/>
      <w:bookmarkEnd w:id="224"/>
      <w:bookmarkEnd w:id="225"/>
      <w:bookmarkEnd w:id="226"/>
      <w:bookmarkEnd w:id="227"/>
      <w:bookmarkEnd w:id="228"/>
    </w:p>
    <w:p w14:paraId="5E49DB27">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采购人不得泄漏磋商活动中应当保密的情况和资料，不得与供应商串通损害国家利益、社会公共利益或者他人合法权益。</w:t>
      </w:r>
    </w:p>
    <w:p w14:paraId="06D7B9BC">
      <w:pPr>
        <w:rPr>
          <w:rFonts w:hint="eastAsia" w:ascii="宋体" w:hAnsi="宋体" w:eastAsia="宋体" w:cs="宋体"/>
          <w:b/>
          <w:bCs/>
          <w:color w:val="auto"/>
          <w:sz w:val="21"/>
          <w:szCs w:val="21"/>
        </w:rPr>
      </w:pPr>
      <w:bookmarkStart w:id="229" w:name="_Toc403513539"/>
      <w:bookmarkStart w:id="230" w:name="_Toc330213992"/>
      <w:bookmarkStart w:id="231" w:name="_Toc144974544"/>
      <w:bookmarkStart w:id="232" w:name="_Toc332121760"/>
      <w:bookmarkStart w:id="233" w:name="_Toc152042352"/>
      <w:bookmarkStart w:id="234" w:name="_Toc152045576"/>
      <w:r>
        <w:rPr>
          <w:rFonts w:hint="eastAsia" w:ascii="宋体" w:hAnsi="宋体" w:eastAsia="宋体" w:cs="宋体"/>
          <w:b/>
          <w:bCs/>
          <w:color w:val="auto"/>
          <w:sz w:val="21"/>
          <w:szCs w:val="21"/>
        </w:rPr>
        <w:t>7.2 对供应商的纪律要求</w:t>
      </w:r>
      <w:bookmarkEnd w:id="229"/>
      <w:bookmarkEnd w:id="230"/>
      <w:bookmarkEnd w:id="231"/>
      <w:bookmarkEnd w:id="232"/>
      <w:bookmarkEnd w:id="233"/>
      <w:bookmarkEnd w:id="234"/>
    </w:p>
    <w:p w14:paraId="36F56983">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供应商不得相互串通投标或者与采购人串通投标，不得向采购人或者磋商小组成员行贿谋取成交，不得以他人名义投标或者以其他方式弄虚作假骗取成交；供应商不得以任何方式干扰、影响评标工作。</w:t>
      </w:r>
    </w:p>
    <w:p w14:paraId="1DDB02BF">
      <w:pPr>
        <w:rPr>
          <w:rFonts w:hint="eastAsia" w:ascii="宋体" w:hAnsi="宋体" w:eastAsia="宋体" w:cs="宋体"/>
          <w:color w:val="auto"/>
          <w:sz w:val="21"/>
          <w:szCs w:val="21"/>
        </w:rPr>
      </w:pPr>
      <w:bookmarkStart w:id="235" w:name="_Toc152045577"/>
      <w:bookmarkStart w:id="236" w:name="_Toc330213993"/>
      <w:bookmarkStart w:id="237" w:name="_Toc152042353"/>
      <w:bookmarkStart w:id="238" w:name="_Toc332121761"/>
      <w:bookmarkStart w:id="239" w:name="_Toc403513540"/>
      <w:bookmarkStart w:id="240" w:name="_Toc144974545"/>
      <w:r>
        <w:rPr>
          <w:rFonts w:hint="eastAsia" w:ascii="宋体" w:hAnsi="宋体" w:eastAsia="宋体" w:cs="宋体"/>
          <w:b/>
          <w:bCs/>
          <w:color w:val="auto"/>
          <w:sz w:val="21"/>
          <w:szCs w:val="21"/>
        </w:rPr>
        <w:t>7.3 对磋商小组成员的纪律要求</w:t>
      </w:r>
      <w:bookmarkEnd w:id="235"/>
      <w:bookmarkEnd w:id="236"/>
      <w:bookmarkEnd w:id="237"/>
      <w:bookmarkEnd w:id="238"/>
      <w:bookmarkEnd w:id="239"/>
      <w:bookmarkEnd w:id="240"/>
    </w:p>
    <w:p w14:paraId="5C97B656">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磋商小组成员不得收受他人的财物或者其他好处，不得向他人透漏对竞争性磋商响应文件的评审和比较、成交候选人的推荐情况以及磋商有关的其他情况。在磋商活动中，磋商小组成员不得擅离职守，影响磋商程序正常进行，不得使用第三章“评审办法”没有规定的评审因素和标准进行评标。</w:t>
      </w:r>
    </w:p>
    <w:p w14:paraId="6A065276">
      <w:pPr>
        <w:rPr>
          <w:rFonts w:hint="eastAsia" w:ascii="宋体" w:hAnsi="宋体" w:eastAsia="宋体" w:cs="宋体"/>
          <w:b/>
          <w:bCs/>
          <w:color w:val="auto"/>
          <w:sz w:val="21"/>
          <w:szCs w:val="21"/>
        </w:rPr>
      </w:pPr>
      <w:bookmarkStart w:id="241" w:name="_Toc330213994"/>
      <w:bookmarkStart w:id="242" w:name="_Toc403513541"/>
      <w:bookmarkStart w:id="243" w:name="_Toc332121762"/>
      <w:bookmarkStart w:id="244" w:name="_Toc152045578"/>
      <w:bookmarkStart w:id="245" w:name="_Toc152042354"/>
      <w:bookmarkStart w:id="246" w:name="_Toc144974546"/>
      <w:r>
        <w:rPr>
          <w:rFonts w:hint="eastAsia" w:ascii="宋体" w:hAnsi="宋体" w:eastAsia="宋体" w:cs="宋体"/>
          <w:b/>
          <w:bCs/>
          <w:color w:val="auto"/>
          <w:sz w:val="21"/>
          <w:szCs w:val="21"/>
        </w:rPr>
        <w:t>7.4 对与磋商活动有关的工作人员的纪律要求</w:t>
      </w:r>
      <w:bookmarkEnd w:id="241"/>
      <w:bookmarkEnd w:id="242"/>
      <w:bookmarkEnd w:id="243"/>
      <w:bookmarkEnd w:id="244"/>
      <w:bookmarkEnd w:id="245"/>
    </w:p>
    <w:p w14:paraId="0D7F5FA0">
      <w:pPr>
        <w:ind w:firstLine="420" w:firstLineChars="200"/>
        <w:rPr>
          <w:rFonts w:hint="eastAsia" w:ascii="宋体" w:hAnsi="宋体" w:eastAsia="宋体" w:cs="宋体"/>
          <w:color w:val="auto"/>
          <w:sz w:val="21"/>
          <w:szCs w:val="21"/>
        </w:rPr>
      </w:pPr>
      <w:bookmarkStart w:id="247" w:name="_Toc152042355"/>
      <w:bookmarkStart w:id="248" w:name="_Toc13989"/>
      <w:r>
        <w:rPr>
          <w:rFonts w:hint="eastAsia" w:ascii="宋体" w:hAnsi="宋体" w:eastAsia="宋体" w:cs="宋体"/>
          <w:color w:val="auto"/>
          <w:sz w:val="21"/>
          <w:szCs w:val="21"/>
        </w:rPr>
        <w:t>与磋商活动有关的工作人员不得收受他人的财物或者其他好处，不得向他人透漏对竞争性磋商响应文件的评审和比较、成交候选人的推荐情况以及磋商有关的其他情况。在磋商活动中，与磋商活动有关的工作人员不得擅离职守，影响磋商程序正常进行。</w:t>
      </w:r>
      <w:bookmarkEnd w:id="246"/>
      <w:bookmarkEnd w:id="247"/>
      <w:bookmarkEnd w:id="248"/>
    </w:p>
    <w:p w14:paraId="1E10365F">
      <w:pPr>
        <w:pStyle w:val="4"/>
        <w:rPr>
          <w:rFonts w:hint="eastAsia" w:ascii="宋体" w:hAnsi="宋体" w:eastAsia="宋体" w:cs="宋体"/>
          <w:color w:val="auto"/>
          <w:sz w:val="21"/>
          <w:szCs w:val="21"/>
        </w:rPr>
      </w:pPr>
      <w:bookmarkStart w:id="249" w:name="_Toc12744"/>
      <w:bookmarkStart w:id="250" w:name="_Toc28388"/>
      <w:bookmarkStart w:id="251" w:name="_Toc518821217"/>
      <w:bookmarkStart w:id="252" w:name="_Toc13177"/>
      <w:r>
        <w:rPr>
          <w:rFonts w:hint="eastAsia" w:ascii="宋体" w:hAnsi="宋体" w:eastAsia="宋体" w:cs="宋体"/>
          <w:color w:val="auto"/>
          <w:sz w:val="21"/>
          <w:szCs w:val="21"/>
        </w:rPr>
        <w:t>8. 采购代理服务费</w:t>
      </w:r>
      <w:bookmarkEnd w:id="249"/>
      <w:bookmarkEnd w:id="250"/>
      <w:bookmarkEnd w:id="251"/>
      <w:bookmarkEnd w:id="252"/>
    </w:p>
    <w:p w14:paraId="51AC5183">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8.1采购代理服务费的交纳方式：</w:t>
      </w:r>
      <w:r>
        <w:rPr>
          <w:rFonts w:hint="eastAsia" w:ascii="宋体" w:hAnsi="宋体" w:eastAsia="宋体" w:cs="宋体"/>
          <w:color w:val="auto"/>
          <w:sz w:val="21"/>
          <w:szCs w:val="21"/>
          <w:lang w:val="en-US" w:eastAsia="zh-CN"/>
        </w:rPr>
        <w:t>成交供应商</w:t>
      </w:r>
      <w:r>
        <w:rPr>
          <w:rFonts w:hint="eastAsia" w:ascii="宋体" w:hAnsi="宋体" w:eastAsia="宋体" w:cs="宋体"/>
          <w:color w:val="auto"/>
          <w:sz w:val="21"/>
          <w:szCs w:val="21"/>
        </w:rPr>
        <w:t>在领取成交通知书时以供应商须知前附表9.4款的规定，向采购代理机构交纳采购代理服务费。</w:t>
      </w:r>
    </w:p>
    <w:p w14:paraId="1896E296">
      <w:pPr>
        <w:pStyle w:val="4"/>
        <w:rPr>
          <w:rFonts w:hint="eastAsia" w:ascii="宋体" w:hAnsi="宋体" w:eastAsia="宋体" w:cs="宋体"/>
          <w:color w:val="auto"/>
          <w:sz w:val="21"/>
          <w:szCs w:val="21"/>
        </w:rPr>
      </w:pPr>
      <w:bookmarkStart w:id="253" w:name="_Toc144974547"/>
      <w:bookmarkStart w:id="254" w:name="_Toc152042357"/>
      <w:bookmarkStart w:id="255" w:name="_Toc152045580"/>
      <w:bookmarkStart w:id="256" w:name="_Toc27125"/>
      <w:bookmarkStart w:id="257" w:name="_Toc518821218"/>
      <w:bookmarkStart w:id="258" w:name="_Toc15361"/>
      <w:bookmarkStart w:id="259" w:name="_Toc21006"/>
      <w:r>
        <w:rPr>
          <w:rFonts w:hint="eastAsia" w:ascii="宋体" w:hAnsi="宋体" w:eastAsia="宋体" w:cs="宋体"/>
          <w:color w:val="auto"/>
          <w:sz w:val="21"/>
          <w:szCs w:val="21"/>
        </w:rPr>
        <w:t>9.</w:t>
      </w:r>
      <w:bookmarkEnd w:id="253"/>
      <w:bookmarkEnd w:id="254"/>
      <w:bookmarkEnd w:id="255"/>
      <w:r>
        <w:rPr>
          <w:rFonts w:hint="eastAsia" w:ascii="宋体" w:hAnsi="宋体" w:eastAsia="宋体" w:cs="宋体"/>
          <w:color w:val="auto"/>
          <w:sz w:val="21"/>
          <w:szCs w:val="21"/>
        </w:rPr>
        <w:t xml:space="preserve"> 需要补充的其他内容</w:t>
      </w:r>
      <w:bookmarkEnd w:id="256"/>
      <w:bookmarkEnd w:id="257"/>
      <w:bookmarkEnd w:id="258"/>
      <w:bookmarkEnd w:id="259"/>
    </w:p>
    <w:p w14:paraId="68246427">
      <w:pPr>
        <w:rPr>
          <w:rFonts w:hint="eastAsia" w:ascii="宋体" w:hAnsi="宋体" w:eastAsia="宋体" w:cs="宋体"/>
          <w:b/>
          <w:bCs/>
          <w:color w:val="auto"/>
          <w:sz w:val="21"/>
          <w:szCs w:val="21"/>
        </w:rPr>
      </w:pPr>
      <w:r>
        <w:rPr>
          <w:rFonts w:hint="eastAsia" w:ascii="宋体" w:hAnsi="宋体" w:eastAsia="宋体" w:cs="宋体"/>
          <w:b/>
          <w:bCs/>
          <w:color w:val="auto"/>
          <w:sz w:val="21"/>
          <w:szCs w:val="21"/>
        </w:rPr>
        <w:t>9.1采购项目需要落实的政府采购政策</w:t>
      </w:r>
    </w:p>
    <w:p w14:paraId="6B9A1E28">
      <w:pPr>
        <w:rPr>
          <w:rFonts w:hint="eastAsia" w:ascii="宋体" w:hAnsi="宋体" w:eastAsia="宋体" w:cs="宋体"/>
          <w:b/>
          <w:bCs/>
          <w:color w:val="auto"/>
          <w:sz w:val="21"/>
          <w:szCs w:val="21"/>
        </w:rPr>
      </w:pPr>
      <w:r>
        <w:rPr>
          <w:rFonts w:hint="eastAsia" w:ascii="宋体" w:hAnsi="宋体" w:eastAsia="宋体" w:cs="宋体"/>
          <w:b/>
          <w:bCs/>
          <w:color w:val="auto"/>
          <w:sz w:val="24"/>
          <w:szCs w:val="24"/>
          <w:lang w:val="en-US" w:eastAsia="zh-CN"/>
        </w:rPr>
        <w:t>本项目专门面向中小企业采购，故不再执行价格评审优惠的扶持政策。</w:t>
      </w:r>
    </w:p>
    <w:p w14:paraId="14B0D32F">
      <w:pPr>
        <w:rPr>
          <w:rFonts w:hint="eastAsia" w:ascii="宋体" w:hAnsi="宋体" w:eastAsia="宋体" w:cs="宋体"/>
          <w:b/>
          <w:bCs/>
          <w:color w:val="auto"/>
          <w:sz w:val="21"/>
          <w:szCs w:val="21"/>
        </w:rPr>
      </w:pPr>
      <w:r>
        <w:rPr>
          <w:rFonts w:hint="eastAsia" w:ascii="宋体" w:hAnsi="宋体" w:eastAsia="宋体" w:cs="宋体"/>
          <w:b/>
          <w:bCs/>
          <w:color w:val="auto"/>
          <w:sz w:val="21"/>
          <w:szCs w:val="21"/>
        </w:rPr>
        <w:t>9.1.1 节能、环保产品</w:t>
      </w:r>
    </w:p>
    <w:p w14:paraId="06FE0631">
      <w:pPr>
        <w:ind w:firstLine="420" w:firstLineChars="200"/>
        <w:rPr>
          <w:rFonts w:hint="eastAsia" w:ascii="宋体" w:hAnsi="宋体" w:eastAsia="宋体" w:cs="宋体"/>
          <w:color w:val="auto"/>
          <w:sz w:val="21"/>
          <w:szCs w:val="21"/>
        </w:rPr>
      </w:pPr>
      <w:bookmarkStart w:id="260" w:name="_Toc478713983"/>
      <w:r>
        <w:rPr>
          <w:rFonts w:hint="eastAsia" w:ascii="宋体" w:hAnsi="宋体" w:eastAsia="宋体" w:cs="宋体"/>
          <w:color w:val="auto"/>
          <w:sz w:val="21"/>
          <w:szCs w:val="21"/>
        </w:rPr>
        <w:t>（1）节能产品根据《国务院办公厅关于建立政府强制采购节能产品制度的通知》（国办发〔2007〕51号）的规定，以中国政府采购网（http：//www.ccgp.gov.cn/）公布的最新一期节能产品政府采购清单为准。</w:t>
      </w:r>
    </w:p>
    <w:p w14:paraId="2351FD47">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（2）环境标志产品根据《环境标志产品政府采购实施的意见》（财库[2006]90号）的规定，以中国政府采购网（http：//www.ccgp.gov.cn/）公布的最新一期环境标志产品政府采购清单为准。</w:t>
      </w:r>
    </w:p>
    <w:p w14:paraId="579076A3">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供应商在磋商响应文件中对所投标产品为节能、环保、环境标志产品清单中的产品，在投标报价时必须对此类产品单独分项报价，计算出小计及占投标报价总金额的百分比，并提供属于清单内产品的证明资料（从中国政府采购网上下载的网页公告等），未提供节能、环保、环境标志产品计分明细表及属于清单内产品的证明资料的不给予计分。 </w:t>
      </w:r>
    </w:p>
    <w:p w14:paraId="73CB262F">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（14）若节能、环保、环境标志清单内的产品仅是构成投标产品的部件、组件或零件的，则该投标产品不享受鼓励优惠政策。</w:t>
      </w:r>
    </w:p>
    <w:p w14:paraId="3A742DEE">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（5）同一标包的节能、环保、环境标志产品部分计分只对属于清单内的非强制类产品进行计分，强制类产品不给予计分。 </w:t>
      </w:r>
    </w:p>
    <w:p w14:paraId="6C9B42CB">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（6）节能、环保、环境标志产品不重复计分；同时列入国家级清单和省级清单的产品不重复计分。</w:t>
      </w:r>
    </w:p>
    <w:p w14:paraId="69747EC0">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（7）获得上述认证的产品在投标时应提供有效证明材料。以上所有证明文件复印件须加盖供应商公章并注明“与原件一致”，否则不予计分。</w:t>
      </w:r>
    </w:p>
    <w:p w14:paraId="2B55BF98">
      <w:pPr>
        <w:rPr>
          <w:rFonts w:hint="eastAsia" w:ascii="宋体" w:hAnsi="宋体" w:eastAsia="宋体" w:cs="宋体"/>
          <w:b/>
          <w:bCs/>
          <w:color w:val="auto"/>
          <w:sz w:val="21"/>
          <w:szCs w:val="21"/>
        </w:rPr>
      </w:pPr>
      <w:r>
        <w:rPr>
          <w:rFonts w:hint="eastAsia" w:ascii="宋体" w:hAnsi="宋体" w:eastAsia="宋体" w:cs="宋体"/>
          <w:b/>
          <w:bCs/>
          <w:color w:val="auto"/>
          <w:sz w:val="21"/>
          <w:szCs w:val="21"/>
        </w:rPr>
        <w:t>9.1.2 进口产品</w:t>
      </w:r>
      <w:bookmarkEnd w:id="260"/>
    </w:p>
    <w:p w14:paraId="50AC57E9">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（1）本次政府采购项目不接受进口产品。</w:t>
      </w:r>
    </w:p>
    <w:p w14:paraId="14B211EF">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（2）进口产品是指通过中国海关报关验放进入中国境内且产自关境外的产品，详见《关于政府采购进口产品管理有关问题的通知》(财库[2007]119号)。</w:t>
      </w:r>
    </w:p>
    <w:p w14:paraId="70E4B6A4">
      <w:pPr>
        <w:rPr>
          <w:rFonts w:hint="eastAsia" w:ascii="宋体" w:hAnsi="宋体" w:eastAsia="宋体" w:cs="宋体"/>
          <w:color w:val="auto"/>
          <w:sz w:val="21"/>
          <w:szCs w:val="21"/>
        </w:rPr>
      </w:pPr>
      <w:bookmarkStart w:id="261" w:name="_Toc478713984"/>
      <w:r>
        <w:rPr>
          <w:rFonts w:hint="eastAsia" w:ascii="宋体" w:hAnsi="宋体" w:eastAsia="宋体" w:cs="宋体"/>
          <w:b/>
          <w:bCs/>
          <w:color w:val="auto"/>
          <w:sz w:val="21"/>
          <w:szCs w:val="21"/>
        </w:rPr>
        <w:t>9.1.3 中小企业</w:t>
      </w:r>
      <w:bookmarkEnd w:id="261"/>
    </w:p>
    <w:p w14:paraId="123C059C">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1）中小企业是指符合《工业和信息化部、国家统计局、国家发展和改革委员会、财政部关于印发中小企业划型标准规定的通知》（工信部联企业[2011]300号）规定的对中小企业的划分标准的企业，采购活动执行《政府采购促进中小企业发展暂行办法》的规定，给予小微企业</w:t>
      </w:r>
      <w:r>
        <w:rPr>
          <w:rFonts w:hint="eastAsia" w:ascii="宋体" w:hAnsi="宋体" w:eastAsia="宋体" w:cs="宋体"/>
          <w:color w:val="auto"/>
          <w:sz w:val="21"/>
          <w:szCs w:val="21"/>
          <w:lang w:val="en-US" w:eastAsia="zh-CN"/>
        </w:rPr>
        <w:t>10~20%</w:t>
      </w:r>
      <w:r>
        <w:rPr>
          <w:rFonts w:hint="eastAsia" w:ascii="宋体" w:hAnsi="宋体" w:eastAsia="宋体" w:cs="宋体"/>
          <w:color w:val="auto"/>
          <w:sz w:val="21"/>
          <w:szCs w:val="21"/>
        </w:rPr>
        <w:t>%的价格折扣。</w:t>
      </w:r>
    </w:p>
    <w:p w14:paraId="2402FDCA">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（2）参加政府采购活动的中小企业根据情况提供《中小企业声明函（货物）》（见第六章竞争性磋商响应文件格式），并以此为依据享受政府采购政策。</w:t>
      </w:r>
    </w:p>
    <w:p w14:paraId="4D84E745">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（3）监狱企业、福利性企业参加政府采购活动时，视同小微企业。</w:t>
      </w:r>
    </w:p>
    <w:p w14:paraId="0632DC9A">
      <w:pPr>
        <w:rPr>
          <w:rFonts w:hint="eastAsia" w:ascii="宋体" w:hAnsi="宋体" w:eastAsia="宋体" w:cs="宋体"/>
          <w:b/>
          <w:bCs/>
          <w:color w:val="auto"/>
          <w:sz w:val="21"/>
          <w:szCs w:val="21"/>
        </w:rPr>
      </w:pPr>
      <w:bookmarkStart w:id="262" w:name="_Toc478713985"/>
      <w:r>
        <w:rPr>
          <w:rFonts w:hint="eastAsia" w:ascii="宋体" w:hAnsi="宋体" w:eastAsia="宋体" w:cs="宋体"/>
          <w:b/>
          <w:bCs/>
          <w:color w:val="auto"/>
          <w:sz w:val="21"/>
          <w:szCs w:val="21"/>
        </w:rPr>
        <w:t>9.1.4 监狱企业</w:t>
      </w:r>
      <w:bookmarkEnd w:id="262"/>
    </w:p>
    <w:p w14:paraId="0A2BE748">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AC01824">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（2）参加政府采购活动的监狱企业应符合《财政部 司法部关于政府采购支持监狱企业发展有关问题的通知》（财库〔2014〕68号），并提供由省级以上监狱管理局、戒毒管理局(含新疆生产建设兵团)出具的属于监狱企业的证明。</w:t>
      </w:r>
    </w:p>
    <w:p w14:paraId="2B850C1B">
      <w:pPr>
        <w:rPr>
          <w:rFonts w:hint="eastAsia" w:ascii="宋体" w:hAnsi="宋体" w:eastAsia="宋体" w:cs="宋体"/>
          <w:b/>
          <w:bCs/>
          <w:color w:val="auto"/>
          <w:sz w:val="21"/>
          <w:szCs w:val="21"/>
        </w:rPr>
      </w:pPr>
      <w:r>
        <w:rPr>
          <w:rFonts w:hint="eastAsia" w:ascii="宋体" w:hAnsi="宋体" w:eastAsia="宋体" w:cs="宋体"/>
          <w:b/>
          <w:bCs/>
          <w:color w:val="auto"/>
          <w:sz w:val="21"/>
          <w:szCs w:val="21"/>
        </w:rPr>
        <w:t>9.1.5 福利性企业</w:t>
      </w:r>
    </w:p>
    <w:p w14:paraId="1957C056">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（1）社会福利企业是指</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"https://www.baidu.com/s?wd=%E8%87%AA%E4%B8%BB%E7%BB%8F%E8%90%A5&amp;tn=44039180_cpr&amp;fenlei=mv6quAkxTZn0IZRqIHckPjm4nH00T1Y4nhckP1DknHTdmW7hnW--0ZwV5Hcvrjm3rH6sPfKWUMw85HfYnjn4nH6sgvPsT6KdThsqpZwYTjCEQLGCpyw9Uz4Bmy-bIi4WUvYETgN-TLwGUv3EPj0dPj6dP1T" \t "_blank"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自主经营</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、独立核算、自负盈亏的经济实体，具有法人资格的，为安置残疾人员劳动就业而兴办的具有社会福利性质的特殊企业。</w:t>
      </w:r>
    </w:p>
    <w:p w14:paraId="0BA8CABC">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（2）中华人民共和国《残疾人就业条例》（国务院令488号）及财政部、民政部、中国残疾人联合会联合会文件《关于促进残疾人就业政府采购政策的通知》（财库〔2017〕141号）。</w:t>
      </w:r>
    </w:p>
    <w:p w14:paraId="7545A2F0">
      <w:pPr>
        <w:rPr>
          <w:rFonts w:hint="eastAsia" w:ascii="宋体" w:hAnsi="宋体" w:eastAsia="宋体" w:cs="宋体"/>
          <w:b/>
          <w:bCs/>
          <w:color w:val="auto"/>
          <w:sz w:val="21"/>
          <w:szCs w:val="21"/>
        </w:rPr>
      </w:pPr>
      <w:r>
        <w:rPr>
          <w:rFonts w:hint="eastAsia" w:ascii="宋体" w:hAnsi="宋体" w:eastAsia="宋体" w:cs="宋体"/>
          <w:b/>
          <w:bCs/>
          <w:color w:val="auto"/>
          <w:sz w:val="21"/>
          <w:szCs w:val="21"/>
        </w:rPr>
        <w:t>9.1.6政府采购信用融资</w:t>
      </w:r>
    </w:p>
    <w:p w14:paraId="33AF1F3D">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政府采购信用融资是指银行业金融机构以政府采购诚信考核和信用审查为基础，凭借政府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14:paraId="4C2A252E">
      <w:pPr>
        <w:pStyle w:val="15"/>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（2）根据《陕西省财政厅关于加快推进我省中小企业政府采购信用融资工作的通知》（陕财办采〔2020〕15 号）文件要求，中标供应商根据“http://113.200.80.230/zcdservice/zcd/shanxi/陕西省政府采购信用融资平台”政策规定，可凭借中标通知书或政府采购合同获得贷款，扩大政府采购信用融资规模。</w:t>
      </w:r>
    </w:p>
    <w:p w14:paraId="11DB7BFF">
      <w:pPr>
        <w:pStyle w:val="15"/>
        <w:ind w:firstLine="422"/>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（3）2021年至2022年陕西省政府采购支持中小企业信用融资合作银行</w:t>
      </w:r>
    </w:p>
    <w:p w14:paraId="20519BAB">
      <w:pPr>
        <w:pStyle w:val="15"/>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5996940" cy="4972050"/>
            <wp:effectExtent l="0" t="0" r="3810" b="0"/>
            <wp:docPr id="4" name="图片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ntitled"/>
                    <pic:cNvPicPr>
                      <a:picLocks noChangeAspect="1"/>
                    </pic:cNvPicPr>
                  </pic:nvPicPr>
                  <pic:blipFill>
                    <a:blip r:embed="rId11"/>
                    <a:stretch>
                      <a:fillRect/>
                    </a:stretch>
                  </pic:blipFill>
                  <pic:spPr>
                    <a:xfrm>
                      <a:off x="0" y="0"/>
                      <a:ext cx="5996940" cy="4972050"/>
                    </a:xfrm>
                    <a:prstGeom prst="rect">
                      <a:avLst/>
                    </a:prstGeom>
                  </pic:spPr>
                </pic:pic>
              </a:graphicData>
            </a:graphic>
          </wp:inline>
        </w:drawing>
      </w:r>
    </w:p>
    <w:p w14:paraId="48F47A12">
      <w:pPr>
        <w:spacing w:line="500" w:lineRule="exact"/>
        <w:contextualSpacing/>
        <w:rPr>
          <w:rFonts w:hint="eastAsia" w:ascii="宋体" w:hAnsi="宋体" w:eastAsia="宋体" w:cs="宋体"/>
          <w:b/>
          <w:color w:val="auto"/>
          <w:sz w:val="21"/>
          <w:szCs w:val="21"/>
        </w:rPr>
      </w:pPr>
      <w:r>
        <w:rPr>
          <w:rFonts w:hint="eastAsia" w:ascii="宋体" w:hAnsi="宋体" w:eastAsia="宋体" w:cs="宋体"/>
          <w:b/>
          <w:bCs/>
          <w:color w:val="auto"/>
          <w:sz w:val="21"/>
          <w:szCs w:val="21"/>
        </w:rPr>
        <w:t>9.2</w:t>
      </w:r>
      <w:r>
        <w:rPr>
          <w:rFonts w:hint="eastAsia" w:ascii="宋体" w:hAnsi="宋体" w:eastAsia="宋体" w:cs="宋体"/>
          <w:b/>
          <w:color w:val="auto"/>
          <w:sz w:val="21"/>
          <w:szCs w:val="21"/>
        </w:rPr>
        <w:t>质疑和投诉</w:t>
      </w:r>
    </w:p>
    <w:p w14:paraId="652D5F0D">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供应商如果认为采购文件中涉及的关键因素使自身的合法权益受到损害，可以在法定期限内，以书面形式向采购代理机构或采购人提出质疑；供应商如果认为采购程序、采购过程或成交结果使自身的合法权益受到损害，可以在法定期限内，以书面形式向采购代理机构提出质疑。</w:t>
      </w:r>
    </w:p>
    <w:p w14:paraId="27407318">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（1）质疑书应当包括以下主要内容：被质疑项目名称、项目编号、标段、采购公告/成交公告发布时间、质疑事项、证据材料、法律依据（具体条款）、质疑人有效联系方式等。</w:t>
      </w:r>
    </w:p>
    <w:p w14:paraId="23ACC424">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2）质疑书应当由法定代表人签字并加盖公章，公章不得以合同章或其他印章代替。质疑人可以委托代理人办理质疑事项，代理人办理质疑事项时，除提交质疑书外，还应当提交质疑人的授权委托书及代理人的有效身份证明，授权委托书应当载明委托代理的具体权限和事项。</w:t>
      </w:r>
    </w:p>
    <w:p w14:paraId="538FE17F">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（3）有下列情形之一的，属于无效质疑，采购代理机构和采购人不予受理：</w:t>
      </w:r>
    </w:p>
    <w:p w14:paraId="5B9B84F9">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①质疑人不是参与本次政府采购项目的供应商或潜在供应商；</w:t>
      </w:r>
    </w:p>
    <w:p w14:paraId="70092115">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②质疑人与质疑事项不存在利害关系的；</w:t>
      </w:r>
    </w:p>
    <w:p w14:paraId="08D83D7C">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③未在法定期限内提出质疑的；</w:t>
      </w:r>
    </w:p>
    <w:p w14:paraId="5FADBCD2">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④质疑未以书面形式提出，或质疑书主要内容构成不完整的，或缺乏必要的证明材料及证明材料不完整的；</w:t>
      </w:r>
    </w:p>
    <w:p w14:paraId="76B9435D">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⑤质疑书没有合法有效的签字、盖章或授权的；</w:t>
      </w:r>
    </w:p>
    <w:p w14:paraId="1849BCAE">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⑥以非法手段取得证据、材料的；</w:t>
      </w:r>
    </w:p>
    <w:p w14:paraId="605F16FA">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⑦质疑答复后，同一质疑人就同一事项再次提出质疑的；</w:t>
      </w:r>
    </w:p>
    <w:p w14:paraId="48B6565E">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⑧不符合法律、法规、规章和政府采购监管机构规定的其他条件的。</w:t>
      </w:r>
    </w:p>
    <w:p w14:paraId="18BAC1B1">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（4）采购代理机构或采购人将在收到书面质疑后7个工作日内做出答复，并以书面形式通知质疑人和其他有关供应商。</w:t>
      </w:r>
    </w:p>
    <w:p w14:paraId="4D5812C7">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（5）质疑人对采购代理机构或采购人的答复不满意，以及采购代理机构或采购人未在规定时间内做出答复的，可以在答复期满后15个工作日内向政府采购监管机构提出投诉。</w:t>
      </w:r>
    </w:p>
    <w:p w14:paraId="6C5CFE9E">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（6）供应商投诉的事项不得超出已质疑事项的范围。</w:t>
      </w:r>
    </w:p>
    <w:p w14:paraId="0AA07ABB">
      <w:pPr>
        <w:spacing w:line="500" w:lineRule="exact"/>
        <w:ind w:firstLine="422" w:firstLineChars="200"/>
        <w:contextualSpacing/>
        <w:rPr>
          <w:rFonts w:hint="eastAsia" w:ascii="宋体" w:hAnsi="宋体" w:eastAsia="宋体" w:cs="宋体"/>
          <w:b/>
          <w:color w:val="auto"/>
          <w:sz w:val="21"/>
          <w:szCs w:val="21"/>
        </w:rPr>
      </w:pPr>
      <w:r>
        <w:rPr>
          <w:rFonts w:hint="eastAsia" w:ascii="宋体" w:hAnsi="宋体" w:eastAsia="宋体" w:cs="宋体"/>
          <w:b/>
          <w:color w:val="auto"/>
          <w:sz w:val="21"/>
          <w:szCs w:val="21"/>
        </w:rPr>
        <w:t>（7）对捏造事实、提供虚假材料进行质疑、投诉的行为予以严肃处理：</w:t>
      </w:r>
    </w:p>
    <w:p w14:paraId="062DD0B7">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依据《中华人民共和国政府采购法》及其实施条例、《中华人民共和国招标投标法》及其实施条例、《政府采购供应商投诉处理办法》等法律法规的规定，供应商质疑、投诉应当有明确的请求和必要的证明材料。对于捏造事实、提供虚假材料或者以非法手段取得证明材料进行投诉的，财政部门应当予以驳回。供应商捏造事实、提供虚假材料或者以非法手段取得证明材料进行投诉的，由财政部门列入不良行为记录名单，禁止其一至三年内参加政府采购活动。</w:t>
      </w:r>
    </w:p>
    <w:p w14:paraId="6363C2AA">
      <w:pPr>
        <w:spacing w:line="500" w:lineRule="exact"/>
        <w:ind w:firstLine="422" w:firstLineChars="200"/>
        <w:contextualSpacing/>
        <w:rPr>
          <w:rFonts w:hint="eastAsia" w:ascii="宋体" w:hAnsi="宋体" w:eastAsia="宋体" w:cs="宋体"/>
          <w:b/>
          <w:color w:val="auto"/>
          <w:sz w:val="21"/>
          <w:szCs w:val="21"/>
        </w:rPr>
      </w:pPr>
      <w:r>
        <w:rPr>
          <w:rFonts w:hint="eastAsia" w:ascii="宋体" w:hAnsi="宋体" w:eastAsia="宋体" w:cs="宋体"/>
          <w:b/>
          <w:color w:val="auto"/>
          <w:sz w:val="21"/>
          <w:szCs w:val="21"/>
        </w:rPr>
        <w:t>（8）对捏造事实诬告陷害他人、诽谤他人的法律适用：</w:t>
      </w:r>
    </w:p>
    <w:p w14:paraId="011B9FDB">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《中华人民共和国刑法》第243条【诬告陷害罪】捏造事实诬告陷害他人，意图使他人受刑事追究，情节严重的，处三年以下有期徒刑、拘役或者管制；造成严重后果的，处三年以上十年以下有期徒刑。</w:t>
      </w:r>
    </w:p>
    <w:p w14:paraId="228EE41B">
      <w:pPr>
        <w:spacing w:line="500" w:lineRule="exact"/>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《中华人民共和国刑法》第246条【侮辱罪、诽谤罪】以暴力或者其他方法公然侮辱他人或者捏造事实诽谤他人，情节严重的，处三年以下有期徒刑、拘役、管制或者剥夺政治权利。</w:t>
      </w:r>
    </w:p>
    <w:p w14:paraId="3E21E911">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auto"/>
          <w:kern w:val="2"/>
          <w:sz w:val="21"/>
          <w:szCs w:val="21"/>
          <w:lang w:val="zh-CN" w:eastAsia="zh-CN" w:bidi="ar-SA"/>
        </w:rPr>
      </w:pPr>
      <w:r>
        <w:rPr>
          <w:rFonts w:hint="eastAsia" w:ascii="宋体" w:hAnsi="宋体" w:eastAsia="宋体" w:cs="宋体"/>
          <w:color w:val="auto"/>
          <w:sz w:val="21"/>
          <w:szCs w:val="21"/>
        </w:rPr>
        <w:br w:type="page"/>
      </w:r>
    </w:p>
    <w:p w14:paraId="3F281F88">
      <w:pPr>
        <w:pStyle w:val="3"/>
        <w:rPr>
          <w:rFonts w:hint="eastAsia" w:ascii="宋体" w:hAnsi="宋体" w:eastAsia="宋体" w:cs="宋体"/>
          <w:color w:val="auto"/>
          <w:highlight w:val="none"/>
        </w:rPr>
      </w:pPr>
      <w:bookmarkStart w:id="263" w:name="_Toc27897"/>
      <w:bookmarkStart w:id="264" w:name="_Toc8218"/>
      <w:bookmarkStart w:id="265" w:name="_Toc27586"/>
      <w:bookmarkStart w:id="266" w:name="_Toc30635"/>
      <w:r>
        <w:rPr>
          <w:rFonts w:hint="eastAsia" w:ascii="宋体" w:hAnsi="宋体" w:eastAsia="宋体" w:cs="宋体"/>
          <w:color w:val="auto"/>
          <w:highlight w:val="none"/>
        </w:rPr>
        <w:t>第三章  评审办法</w:t>
      </w:r>
      <w:bookmarkEnd w:id="263"/>
      <w:bookmarkEnd w:id="264"/>
      <w:bookmarkEnd w:id="265"/>
      <w:bookmarkEnd w:id="266"/>
    </w:p>
    <w:p w14:paraId="61357D00">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1、本项目采用综合评分法进行评审，总分为100分，具体评分方法如下：</w:t>
      </w:r>
    </w:p>
    <w:p w14:paraId="31D89C9A">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综合评分法：即在最大限度地满足竞争性磋商文件实质性要求前提下，按照竞争性磋商文件中规定的各项因素和相应的权重分值进行综合评审后，以总得分最高的供应商作为成交候选供应商并依次排序（最低报价不是成交的唯一标准）。</w:t>
      </w:r>
    </w:p>
    <w:p w14:paraId="173AC87B">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3、评审办法</w:t>
      </w:r>
    </w:p>
    <w:p w14:paraId="0C6B6DEE">
      <w:pPr>
        <w:ind w:firstLine="562" w:firstLineChars="200"/>
        <w:jc w:val="center"/>
        <w:rPr>
          <w:rFonts w:hint="eastAsia" w:ascii="宋体" w:hAnsi="宋体" w:eastAsia="宋体" w:cs="宋体"/>
          <w:b/>
          <w:bCs/>
          <w:color w:val="auto"/>
          <w:sz w:val="28"/>
          <w:szCs w:val="28"/>
        </w:rPr>
      </w:pPr>
      <w:bookmarkStart w:id="267" w:name="_Toc16176"/>
      <w:bookmarkStart w:id="268" w:name="_Toc6438"/>
      <w:r>
        <w:rPr>
          <w:rFonts w:hint="eastAsia" w:ascii="宋体" w:hAnsi="宋体" w:eastAsia="宋体" w:cs="宋体"/>
          <w:b/>
          <w:bCs/>
          <w:color w:val="auto"/>
          <w:sz w:val="28"/>
          <w:szCs w:val="28"/>
        </w:rPr>
        <w:t>资格评审表</w:t>
      </w:r>
    </w:p>
    <w:tbl>
      <w:tblPr>
        <w:tblStyle w:val="2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7438"/>
      </w:tblGrid>
      <w:tr w14:paraId="614A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blHeader/>
          <w:jc w:val="center"/>
        </w:trPr>
        <w:tc>
          <w:tcPr>
            <w:tcW w:w="1148" w:type="pct"/>
            <w:vAlign w:val="center"/>
          </w:tcPr>
          <w:p w14:paraId="696567C7">
            <w:pPr>
              <w:widowControl/>
              <w:adjustRightInd w:val="0"/>
              <w:snapToGrid w:val="0"/>
              <w:spacing w:after="156" w:afterLines="50" w:line="360" w:lineRule="auto"/>
              <w:jc w:val="center"/>
              <w:rPr>
                <w:rFonts w:hint="eastAsia" w:ascii="宋体" w:hAnsi="宋体" w:eastAsia="宋体" w:cs="宋体"/>
                <w:b/>
                <w:bCs/>
                <w:color w:val="auto"/>
                <w:kern w:val="0"/>
                <w:sz w:val="22"/>
                <w:szCs w:val="22"/>
              </w:rPr>
            </w:pPr>
            <w:r>
              <w:rPr>
                <w:rFonts w:hint="eastAsia" w:ascii="宋体" w:hAnsi="宋体" w:eastAsia="宋体" w:cs="宋体"/>
                <w:b/>
                <w:bCs/>
                <w:color w:val="auto"/>
                <w:sz w:val="22"/>
                <w:szCs w:val="22"/>
              </w:rPr>
              <w:t>评审内容</w:t>
            </w:r>
          </w:p>
        </w:tc>
        <w:tc>
          <w:tcPr>
            <w:tcW w:w="3851" w:type="pct"/>
            <w:vAlign w:val="center"/>
          </w:tcPr>
          <w:p w14:paraId="040CB76B">
            <w:pPr>
              <w:widowControl/>
              <w:adjustRightInd w:val="0"/>
              <w:snapToGrid w:val="0"/>
              <w:spacing w:after="156" w:afterLines="50" w:line="360" w:lineRule="auto"/>
              <w:jc w:val="center"/>
              <w:rPr>
                <w:rFonts w:hint="eastAsia" w:ascii="宋体" w:hAnsi="宋体" w:eastAsia="宋体" w:cs="宋体"/>
                <w:b/>
                <w:bCs/>
                <w:color w:val="auto"/>
                <w:kern w:val="0"/>
                <w:sz w:val="22"/>
                <w:szCs w:val="22"/>
              </w:rPr>
            </w:pPr>
            <w:r>
              <w:rPr>
                <w:rFonts w:hint="eastAsia" w:ascii="宋体" w:hAnsi="宋体" w:eastAsia="宋体" w:cs="宋体"/>
                <w:b/>
                <w:bCs/>
                <w:color w:val="auto"/>
                <w:sz w:val="22"/>
                <w:szCs w:val="22"/>
              </w:rPr>
              <w:t>评审原则与标准</w:t>
            </w:r>
          </w:p>
        </w:tc>
      </w:tr>
      <w:tr w14:paraId="762D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48" w:type="pct"/>
            <w:vAlign w:val="center"/>
          </w:tcPr>
          <w:p w14:paraId="42919FE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lang w:eastAsia="zh-CN"/>
              </w:rPr>
              <w:t>承诺书</w:t>
            </w:r>
          </w:p>
        </w:tc>
        <w:tc>
          <w:tcPr>
            <w:tcW w:w="3851" w:type="pct"/>
            <w:vAlign w:val="center"/>
          </w:tcPr>
          <w:p w14:paraId="31C9A0D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宋体" w:hAnsi="宋体" w:eastAsia="宋体" w:cs="宋体"/>
                <w:b/>
                <w:bCs/>
                <w:color w:val="auto"/>
                <w:sz w:val="22"/>
                <w:szCs w:val="22"/>
              </w:rPr>
            </w:pPr>
            <w:r>
              <w:rPr>
                <w:rFonts w:hint="eastAsia" w:ascii="宋体" w:hAnsi="宋体" w:eastAsia="宋体" w:cs="宋体"/>
                <w:color w:val="auto"/>
                <w:sz w:val="22"/>
                <w:szCs w:val="22"/>
                <w:lang w:eastAsia="zh-CN"/>
              </w:rPr>
              <w:t>供应商提供</w:t>
            </w:r>
            <w:r>
              <w:rPr>
                <w:rFonts w:hint="eastAsia" w:ascii="宋体" w:hAnsi="宋体" w:eastAsia="宋体" w:cs="宋体"/>
                <w:color w:val="auto"/>
                <w:sz w:val="22"/>
                <w:szCs w:val="22"/>
              </w:rPr>
              <w:t>《中</w:t>
            </w:r>
            <w:r>
              <w:rPr>
                <w:rFonts w:hint="eastAsia" w:ascii="宋体" w:hAnsi="宋体" w:eastAsia="宋体" w:cs="宋体"/>
                <w:color w:val="auto"/>
                <w:sz w:val="22"/>
                <w:szCs w:val="22"/>
                <w:lang w:eastAsia="zh-CN"/>
              </w:rPr>
              <w:t>华人民共和国政府采购法》第二十二条承诺书原件</w:t>
            </w:r>
          </w:p>
        </w:tc>
      </w:tr>
      <w:tr w14:paraId="34FF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1148" w:type="pct"/>
            <w:vAlign w:val="center"/>
          </w:tcPr>
          <w:p w14:paraId="2679A87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营业执照（或事业法人证）/自然人身份证</w:t>
            </w:r>
          </w:p>
        </w:tc>
        <w:tc>
          <w:tcPr>
            <w:tcW w:w="3851" w:type="pct"/>
            <w:vAlign w:val="center"/>
          </w:tcPr>
          <w:p w14:paraId="25E631D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供应商为具有独立承担民事责任能力的法人、其他组织或自然人。企业法人应提供合法有效的统一社会信用代码的营业执照（附营业执照的2024年企业年度报告书）；其他组织应提供合法登记证明文件；自然人应提供身份证</w:t>
            </w:r>
          </w:p>
        </w:tc>
      </w:tr>
      <w:tr w14:paraId="5013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48" w:type="pct"/>
            <w:vAlign w:val="center"/>
          </w:tcPr>
          <w:p w14:paraId="7C49B28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财务状况报告</w:t>
            </w:r>
          </w:p>
        </w:tc>
        <w:tc>
          <w:tcPr>
            <w:tcW w:w="3851" w:type="pct"/>
            <w:vAlign w:val="center"/>
          </w:tcPr>
          <w:p w14:paraId="1559ACE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财务状况良好，提供2024年度财务审计报告（公司成立不足一年的需提供银行出具的资信证明及基本账号开户许可证或开户银行出具的基本存款账户信息表）</w:t>
            </w:r>
          </w:p>
        </w:tc>
      </w:tr>
      <w:tr w14:paraId="1CC4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48" w:type="pct"/>
            <w:vAlign w:val="center"/>
          </w:tcPr>
          <w:p w14:paraId="37D79D7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社会保障资金缴纳证明</w:t>
            </w:r>
          </w:p>
        </w:tc>
        <w:tc>
          <w:tcPr>
            <w:tcW w:w="3851" w:type="pct"/>
            <w:vAlign w:val="center"/>
          </w:tcPr>
          <w:p w14:paraId="5253B96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提供2025年1月1日至投标截止时间已缴纳的至少一个月的社会保障资金缴存单据或社保机构开具的社会保险参保缴费情况证明。依法不需要缴纳社会保障资金的供应商应提供相关文件证明</w:t>
            </w:r>
          </w:p>
        </w:tc>
      </w:tr>
      <w:tr w14:paraId="650A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48" w:type="pct"/>
            <w:vAlign w:val="center"/>
          </w:tcPr>
          <w:p w14:paraId="1FDA8E1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税收缴纳证明</w:t>
            </w:r>
          </w:p>
        </w:tc>
        <w:tc>
          <w:tcPr>
            <w:tcW w:w="3851" w:type="pct"/>
            <w:vAlign w:val="center"/>
          </w:tcPr>
          <w:p w14:paraId="1C50B36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提供2025年1月1日至投标截止时间已缴纳的至少一个月的纳税证明或完税证明，依法免税的单位应提供相关证明材料</w:t>
            </w:r>
          </w:p>
        </w:tc>
      </w:tr>
      <w:tr w14:paraId="1520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48" w:type="pct"/>
            <w:vAlign w:val="center"/>
          </w:tcPr>
          <w:p w14:paraId="469E3AB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信誉要求</w:t>
            </w:r>
          </w:p>
        </w:tc>
        <w:tc>
          <w:tcPr>
            <w:tcW w:w="3851" w:type="pct"/>
            <w:vAlign w:val="center"/>
          </w:tcPr>
          <w:p w14:paraId="28E7A8B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i w:val="0"/>
                <w:iCs w:val="0"/>
                <w:caps w:val="0"/>
                <w:color w:val="333333"/>
                <w:spacing w:val="0"/>
                <w:sz w:val="22"/>
                <w:szCs w:val="22"/>
                <w:shd w:val="clear" w:fill="FFFFFF"/>
                <w:vertAlign w:val="baseline"/>
              </w:rPr>
              <w:t>供应商在中国政府采购网（www.ccgp.gov.cn）中未被列入政府采购严重违法失信行为记录名单；供应商、法定代表人在“信用中国”网站（https://www.creditchina.gov.cn/）中未被列入失信被执行人名单，投标人提供企业完整信用报告，供应商、法定代表人提供网页查询截图加盖企业原色印章（未被列入失信被执行人名单截图在其“中国执行信息公开网”网站（http://zxgk.court.gov.cn）中全国范围内查询，截图及报告生成时间段为</w:t>
            </w:r>
            <w:r>
              <w:rPr>
                <w:rFonts w:hint="eastAsia" w:ascii="宋体" w:hAnsi="宋体" w:eastAsia="宋体" w:cs="宋体"/>
                <w:i w:val="0"/>
                <w:iCs w:val="0"/>
                <w:caps w:val="0"/>
                <w:color w:val="333333"/>
                <w:spacing w:val="0"/>
                <w:sz w:val="22"/>
                <w:szCs w:val="22"/>
                <w:shd w:val="clear" w:fill="FFFFFF"/>
                <w:vertAlign w:val="baseline"/>
                <w:lang w:val="en-US" w:eastAsia="zh-CN"/>
              </w:rPr>
              <w:t>磋商</w:t>
            </w:r>
            <w:r>
              <w:rPr>
                <w:rFonts w:hint="eastAsia" w:ascii="宋体" w:hAnsi="宋体" w:eastAsia="宋体" w:cs="宋体"/>
                <w:i w:val="0"/>
                <w:iCs w:val="0"/>
                <w:caps w:val="0"/>
                <w:color w:val="333333"/>
                <w:spacing w:val="0"/>
                <w:sz w:val="22"/>
                <w:szCs w:val="22"/>
                <w:shd w:val="clear" w:fill="FFFFFF"/>
                <w:vertAlign w:val="baseline"/>
              </w:rPr>
              <w:t>文件发出至递交</w:t>
            </w:r>
            <w:r>
              <w:rPr>
                <w:rFonts w:hint="eastAsia" w:ascii="宋体" w:hAnsi="宋体" w:eastAsia="宋体" w:cs="宋体"/>
                <w:i w:val="0"/>
                <w:iCs w:val="0"/>
                <w:caps w:val="0"/>
                <w:color w:val="333333"/>
                <w:spacing w:val="0"/>
                <w:sz w:val="22"/>
                <w:szCs w:val="22"/>
                <w:shd w:val="clear" w:fill="FFFFFF"/>
                <w:vertAlign w:val="baseline"/>
                <w:lang w:val="en-US" w:eastAsia="zh-CN"/>
              </w:rPr>
              <w:t>响应</w:t>
            </w:r>
            <w:r>
              <w:rPr>
                <w:rFonts w:hint="eastAsia" w:ascii="宋体" w:hAnsi="宋体" w:eastAsia="宋体" w:cs="宋体"/>
                <w:i w:val="0"/>
                <w:iCs w:val="0"/>
                <w:caps w:val="0"/>
                <w:color w:val="333333"/>
                <w:spacing w:val="0"/>
                <w:sz w:val="22"/>
                <w:szCs w:val="22"/>
                <w:shd w:val="clear" w:fill="FFFFFF"/>
                <w:vertAlign w:val="baseline"/>
              </w:rPr>
              <w:t>文件截止时间内）。</w:t>
            </w:r>
          </w:p>
        </w:tc>
      </w:tr>
      <w:tr w14:paraId="0ABF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48" w:type="pct"/>
            <w:vAlign w:val="center"/>
          </w:tcPr>
          <w:p w14:paraId="3F2ADC85">
            <w:pPr>
              <w:pStyle w:val="19"/>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书面声明</w:t>
            </w:r>
          </w:p>
        </w:tc>
        <w:tc>
          <w:tcPr>
            <w:tcW w:w="3851" w:type="pct"/>
            <w:vAlign w:val="center"/>
          </w:tcPr>
          <w:p w14:paraId="07B103DB">
            <w:pPr>
              <w:pStyle w:val="19"/>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参加本次政府采购活动前三年内在经营活动中没有重大违法记录的声明函原件</w:t>
            </w:r>
          </w:p>
        </w:tc>
      </w:tr>
      <w:tr w14:paraId="0C61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48" w:type="pct"/>
            <w:vAlign w:val="center"/>
          </w:tcPr>
          <w:p w14:paraId="29DAC2B5">
            <w:pPr>
              <w:pStyle w:val="19"/>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控股管理关系</w:t>
            </w:r>
          </w:p>
        </w:tc>
        <w:tc>
          <w:tcPr>
            <w:tcW w:w="3851" w:type="pct"/>
            <w:vAlign w:val="center"/>
          </w:tcPr>
          <w:p w14:paraId="5EFD0E47">
            <w:pPr>
              <w:pStyle w:val="19"/>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本项目不接受联合体磋商，单位负责人为同一人或者存在直接控股、管理关系的不同供应商，不得同时参加本项目投标活动，提供《供应商企业关系关联承诺书》。</w:t>
            </w:r>
          </w:p>
        </w:tc>
      </w:tr>
      <w:tr w14:paraId="4B5A6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48" w:type="pct"/>
            <w:vAlign w:val="center"/>
          </w:tcPr>
          <w:p w14:paraId="00DA6514">
            <w:pPr>
              <w:pStyle w:val="19"/>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中小企业声明</w:t>
            </w:r>
          </w:p>
        </w:tc>
        <w:tc>
          <w:tcPr>
            <w:tcW w:w="3851" w:type="pct"/>
            <w:vAlign w:val="center"/>
          </w:tcPr>
          <w:p w14:paraId="71268914">
            <w:pPr>
              <w:pStyle w:val="19"/>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b w:val="0"/>
                <w:bCs w:val="0"/>
                <w:color w:val="auto"/>
                <w:sz w:val="22"/>
                <w:szCs w:val="22"/>
              </w:rPr>
              <w:t>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宋体" w:hAnsi="宋体" w:eastAsia="宋体" w:cs="宋体"/>
                <w:color w:val="auto"/>
                <w:kern w:val="2"/>
                <w:sz w:val="22"/>
                <w:szCs w:val="22"/>
                <w:lang w:val="zh-CN" w:eastAsia="zh-CN" w:bidi="ar-SA"/>
              </w:rPr>
              <w:t>。</w:t>
            </w:r>
          </w:p>
        </w:tc>
      </w:tr>
      <w:tr w14:paraId="4338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48" w:type="pct"/>
            <w:vAlign w:val="center"/>
          </w:tcPr>
          <w:p w14:paraId="16A85467">
            <w:pPr>
              <w:pStyle w:val="19"/>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政府采购信用承诺</w:t>
            </w:r>
          </w:p>
        </w:tc>
        <w:tc>
          <w:tcPr>
            <w:tcW w:w="3851" w:type="pct"/>
            <w:vAlign w:val="center"/>
          </w:tcPr>
          <w:p w14:paraId="18AF8BE9">
            <w:pPr>
              <w:pStyle w:val="19"/>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提供榆林市政府采购服务类项目供应商信用承诺书及信用中国（陕西榆林）主动承诺网页截图原件</w:t>
            </w:r>
          </w:p>
        </w:tc>
      </w:tr>
      <w:tr w14:paraId="0A9C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48" w:type="pct"/>
            <w:vAlign w:val="center"/>
          </w:tcPr>
          <w:p w14:paraId="19572172">
            <w:pPr>
              <w:pStyle w:val="19"/>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磋商保证金</w:t>
            </w:r>
          </w:p>
        </w:tc>
        <w:tc>
          <w:tcPr>
            <w:tcW w:w="3851" w:type="pct"/>
            <w:vAlign w:val="center"/>
          </w:tcPr>
          <w:p w14:paraId="510834AF">
            <w:pPr>
              <w:pStyle w:val="19"/>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b w:val="0"/>
                <w:bCs w:val="0"/>
                <w:color w:val="auto"/>
                <w:sz w:val="22"/>
                <w:szCs w:val="22"/>
              </w:rPr>
              <w:t>用投标信用承诺书代替（提供投标信用承诺书及信用中国（陕西榆林）主动承诺网页截图）；</w:t>
            </w:r>
          </w:p>
        </w:tc>
      </w:tr>
    </w:tbl>
    <w:p w14:paraId="4FB1FC26">
      <w:pPr>
        <w:ind w:firstLine="562" w:firstLineChars="200"/>
        <w:jc w:val="center"/>
        <w:rPr>
          <w:rFonts w:hint="eastAsia" w:ascii="宋体" w:hAnsi="宋体" w:eastAsia="宋体" w:cs="宋体"/>
          <w:b/>
          <w:bCs/>
          <w:color w:val="auto"/>
          <w:sz w:val="28"/>
          <w:szCs w:val="28"/>
        </w:rPr>
      </w:pPr>
      <w:bookmarkStart w:id="269" w:name="_Toc12174"/>
      <w:r>
        <w:rPr>
          <w:rFonts w:hint="eastAsia" w:ascii="宋体" w:hAnsi="宋体" w:eastAsia="宋体" w:cs="宋体"/>
          <w:b/>
          <w:bCs/>
          <w:color w:val="auto"/>
          <w:sz w:val="28"/>
          <w:szCs w:val="28"/>
        </w:rPr>
        <w:t>初步评审表</w:t>
      </w:r>
    </w:p>
    <w:tbl>
      <w:tblPr>
        <w:tblStyle w:val="28"/>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9"/>
        <w:gridCol w:w="6740"/>
      </w:tblGrid>
      <w:tr w14:paraId="4961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496" w:type="pct"/>
            <w:vAlign w:val="center"/>
          </w:tcPr>
          <w:p w14:paraId="7DAA89BF">
            <w:pPr>
              <w:widowControl/>
              <w:adjustRightInd w:val="0"/>
              <w:snapToGrid w:val="0"/>
              <w:spacing w:after="156" w:afterLines="50" w:line="240" w:lineRule="auto"/>
              <w:jc w:val="center"/>
              <w:rPr>
                <w:rFonts w:hint="eastAsia" w:ascii="宋体" w:hAnsi="宋体" w:eastAsia="宋体" w:cs="宋体"/>
                <w:b/>
                <w:bCs/>
                <w:color w:val="auto"/>
                <w:kern w:val="0"/>
                <w:sz w:val="21"/>
                <w:szCs w:val="21"/>
              </w:rPr>
            </w:pPr>
            <w:r>
              <w:rPr>
                <w:rFonts w:hint="eastAsia" w:ascii="宋体" w:hAnsi="宋体" w:eastAsia="宋体" w:cs="宋体"/>
                <w:b/>
                <w:bCs/>
                <w:color w:val="auto"/>
                <w:sz w:val="21"/>
                <w:szCs w:val="21"/>
              </w:rPr>
              <w:t>评审内容</w:t>
            </w:r>
          </w:p>
        </w:tc>
        <w:tc>
          <w:tcPr>
            <w:tcW w:w="3503" w:type="pct"/>
            <w:vAlign w:val="center"/>
          </w:tcPr>
          <w:p w14:paraId="4F8D9E73">
            <w:pPr>
              <w:widowControl/>
              <w:adjustRightInd w:val="0"/>
              <w:snapToGrid w:val="0"/>
              <w:spacing w:after="156" w:afterLines="50" w:line="240" w:lineRule="auto"/>
              <w:jc w:val="center"/>
              <w:rPr>
                <w:rFonts w:hint="eastAsia" w:ascii="宋体" w:hAnsi="宋体" w:eastAsia="宋体" w:cs="宋体"/>
                <w:b/>
                <w:bCs/>
                <w:color w:val="auto"/>
                <w:kern w:val="0"/>
                <w:sz w:val="21"/>
                <w:szCs w:val="21"/>
              </w:rPr>
            </w:pPr>
            <w:r>
              <w:rPr>
                <w:rFonts w:hint="eastAsia" w:ascii="宋体" w:hAnsi="宋体" w:eastAsia="宋体" w:cs="宋体"/>
                <w:b/>
                <w:bCs/>
                <w:color w:val="auto"/>
                <w:sz w:val="21"/>
                <w:szCs w:val="21"/>
              </w:rPr>
              <w:t>评审原则与标准</w:t>
            </w:r>
          </w:p>
        </w:tc>
      </w:tr>
      <w:tr w14:paraId="23835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496" w:type="pct"/>
            <w:vAlign w:val="center"/>
          </w:tcPr>
          <w:p w14:paraId="28F57F21">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响应文件的有效性、完整性、符合性</w:t>
            </w:r>
          </w:p>
        </w:tc>
        <w:tc>
          <w:tcPr>
            <w:tcW w:w="3503" w:type="pct"/>
            <w:vAlign w:val="center"/>
          </w:tcPr>
          <w:p w14:paraId="10544053">
            <w:pPr>
              <w:widowControl/>
              <w:adjustRightInd w:val="0"/>
              <w:snapToGrid w:val="0"/>
              <w:spacing w:after="156" w:afterLines="50"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符合采购文件要求</w:t>
            </w:r>
          </w:p>
        </w:tc>
      </w:tr>
      <w:tr w14:paraId="5452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496" w:type="pct"/>
            <w:vAlign w:val="center"/>
          </w:tcPr>
          <w:p w14:paraId="68CD3648">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响应文件的签署、格式</w:t>
            </w:r>
          </w:p>
        </w:tc>
        <w:tc>
          <w:tcPr>
            <w:tcW w:w="3503" w:type="pct"/>
            <w:vAlign w:val="center"/>
          </w:tcPr>
          <w:p w14:paraId="52EBB52B">
            <w:pPr>
              <w:widowControl/>
              <w:adjustRightInd w:val="0"/>
              <w:snapToGrid w:val="0"/>
              <w:spacing w:after="156" w:afterLines="50"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符合采购文件要求</w:t>
            </w:r>
          </w:p>
        </w:tc>
      </w:tr>
      <w:tr w14:paraId="344B5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496" w:type="pct"/>
            <w:vAlign w:val="center"/>
          </w:tcPr>
          <w:p w14:paraId="155C7269">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投标报价</w:t>
            </w:r>
          </w:p>
        </w:tc>
        <w:tc>
          <w:tcPr>
            <w:tcW w:w="3503" w:type="pct"/>
            <w:vAlign w:val="center"/>
          </w:tcPr>
          <w:p w14:paraId="355A9B6B">
            <w:pPr>
              <w:widowControl/>
              <w:adjustRightInd w:val="0"/>
              <w:snapToGrid w:val="0"/>
              <w:spacing w:after="156" w:afterLines="50"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符合采购文件要求</w:t>
            </w:r>
          </w:p>
        </w:tc>
      </w:tr>
      <w:tr w14:paraId="62B1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96" w:type="pct"/>
            <w:vAlign w:val="center"/>
          </w:tcPr>
          <w:p w14:paraId="3DD4751E">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合同履行期限（服务期限）</w:t>
            </w:r>
          </w:p>
        </w:tc>
        <w:tc>
          <w:tcPr>
            <w:tcW w:w="3503" w:type="pct"/>
            <w:vAlign w:val="center"/>
          </w:tcPr>
          <w:p w14:paraId="5B2D2326">
            <w:pPr>
              <w:widowControl/>
              <w:adjustRightInd w:val="0"/>
              <w:snapToGrid w:val="0"/>
              <w:spacing w:after="156" w:afterLines="50"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符合采购文件要求</w:t>
            </w:r>
          </w:p>
        </w:tc>
      </w:tr>
      <w:tr w14:paraId="68E2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496" w:type="pct"/>
            <w:vAlign w:val="center"/>
          </w:tcPr>
          <w:p w14:paraId="71B3F783">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质量</w:t>
            </w:r>
          </w:p>
        </w:tc>
        <w:tc>
          <w:tcPr>
            <w:tcW w:w="3503" w:type="pct"/>
            <w:vAlign w:val="center"/>
          </w:tcPr>
          <w:p w14:paraId="6B7E26CE">
            <w:pPr>
              <w:widowControl/>
              <w:adjustRightInd w:val="0"/>
              <w:snapToGrid w:val="0"/>
              <w:spacing w:after="156" w:afterLines="50"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符合国家及行业相关部门规定的验收合格标准</w:t>
            </w:r>
          </w:p>
        </w:tc>
      </w:tr>
      <w:tr w14:paraId="0EFD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496" w:type="pct"/>
            <w:vAlign w:val="center"/>
          </w:tcPr>
          <w:p w14:paraId="32F084B8">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磋商有效期</w:t>
            </w:r>
          </w:p>
        </w:tc>
        <w:tc>
          <w:tcPr>
            <w:tcW w:w="3503" w:type="pct"/>
            <w:vAlign w:val="center"/>
          </w:tcPr>
          <w:p w14:paraId="00F33B77">
            <w:pPr>
              <w:widowControl/>
              <w:adjustRightInd w:val="0"/>
              <w:snapToGrid w:val="0"/>
              <w:spacing w:after="156" w:afterLines="50"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符合采购文件要求</w:t>
            </w:r>
          </w:p>
        </w:tc>
      </w:tr>
      <w:tr w14:paraId="6211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496" w:type="pct"/>
            <w:vAlign w:val="center"/>
          </w:tcPr>
          <w:p w14:paraId="777382D9">
            <w:pPr>
              <w:spacing w:line="240" w:lineRule="auto"/>
              <w:jc w:val="center"/>
              <w:rPr>
                <w:rFonts w:hint="eastAsia" w:ascii="宋体" w:hAnsi="宋体" w:eastAsia="宋体" w:cs="宋体"/>
                <w:b/>
                <w:bCs/>
                <w:color w:val="auto"/>
                <w:kern w:val="0"/>
                <w:sz w:val="21"/>
                <w:szCs w:val="21"/>
              </w:rPr>
            </w:pPr>
            <w:r>
              <w:rPr>
                <w:rFonts w:hint="eastAsia" w:ascii="宋体" w:hAnsi="宋体" w:eastAsia="宋体" w:cs="宋体"/>
                <w:color w:val="auto"/>
                <w:sz w:val="21"/>
                <w:szCs w:val="21"/>
              </w:rPr>
              <w:t>采购内容及要求</w:t>
            </w:r>
          </w:p>
        </w:tc>
        <w:tc>
          <w:tcPr>
            <w:tcW w:w="3503" w:type="pct"/>
            <w:vAlign w:val="center"/>
          </w:tcPr>
          <w:p w14:paraId="01294DB5">
            <w:pPr>
              <w:widowControl/>
              <w:adjustRightInd w:val="0"/>
              <w:snapToGrid w:val="0"/>
              <w:spacing w:after="156" w:afterLines="50"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未出现漏项或内容与要求不符，无重大负偏差</w:t>
            </w:r>
          </w:p>
        </w:tc>
      </w:tr>
      <w:tr w14:paraId="0919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496" w:type="pct"/>
            <w:vAlign w:val="center"/>
          </w:tcPr>
          <w:p w14:paraId="2335B11E">
            <w:pPr>
              <w:widowControl/>
              <w:adjustRightInd w:val="0"/>
              <w:snapToGrid w:val="0"/>
              <w:spacing w:after="156"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磋商响应文件的数量</w:t>
            </w:r>
          </w:p>
        </w:tc>
        <w:tc>
          <w:tcPr>
            <w:tcW w:w="3503" w:type="pct"/>
            <w:vAlign w:val="center"/>
          </w:tcPr>
          <w:p w14:paraId="6896E216">
            <w:pPr>
              <w:widowControl/>
              <w:adjustRightInd w:val="0"/>
              <w:snapToGrid w:val="0"/>
              <w:spacing w:after="156" w:afterLines="50"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符合采购文件要求</w:t>
            </w:r>
          </w:p>
        </w:tc>
      </w:tr>
    </w:tbl>
    <w:p w14:paraId="244DD9FD">
      <w:pPr>
        <w:jc w:val="both"/>
        <w:rPr>
          <w:rFonts w:hint="eastAsia" w:ascii="宋体" w:hAnsi="宋体" w:eastAsia="宋体" w:cs="宋体"/>
          <w:b/>
          <w:bCs/>
          <w:color w:val="auto"/>
          <w:sz w:val="28"/>
          <w:szCs w:val="28"/>
          <w:highlight w:val="none"/>
        </w:rPr>
      </w:pPr>
    </w:p>
    <w:p w14:paraId="7B775CBD">
      <w:pPr>
        <w:ind w:firstLine="562" w:firstLineChars="20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评标细则</w:t>
      </w:r>
    </w:p>
    <w:tbl>
      <w:tblPr>
        <w:tblStyle w:val="28"/>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103"/>
        <w:gridCol w:w="1427"/>
        <w:gridCol w:w="6412"/>
      </w:tblGrid>
      <w:tr w14:paraId="1AAA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blHeader/>
        </w:trPr>
        <w:tc>
          <w:tcPr>
            <w:tcW w:w="368" w:type="pct"/>
            <w:vAlign w:val="center"/>
          </w:tcPr>
          <w:p w14:paraId="47273CCF">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571" w:type="pct"/>
            <w:vAlign w:val="center"/>
          </w:tcPr>
          <w:p w14:paraId="34B58F03">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评分因素</w:t>
            </w:r>
          </w:p>
        </w:tc>
        <w:tc>
          <w:tcPr>
            <w:tcW w:w="739" w:type="pct"/>
            <w:vAlign w:val="center"/>
          </w:tcPr>
          <w:p w14:paraId="5744BBA3">
            <w:pPr>
              <w:spacing w:line="240" w:lineRule="auto"/>
              <w:ind w:left="420" w:hanging="422" w:hanging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分值</w:t>
            </w:r>
          </w:p>
        </w:tc>
        <w:tc>
          <w:tcPr>
            <w:tcW w:w="3320" w:type="pct"/>
            <w:vAlign w:val="center"/>
          </w:tcPr>
          <w:p w14:paraId="7F0D5F61">
            <w:pPr>
              <w:spacing w:line="240" w:lineRule="auto"/>
              <w:ind w:left="420" w:hanging="422" w:hanging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评分标准</w:t>
            </w:r>
          </w:p>
        </w:tc>
      </w:tr>
      <w:tr w14:paraId="414F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trPr>
        <w:tc>
          <w:tcPr>
            <w:tcW w:w="368" w:type="pct"/>
            <w:vAlign w:val="center"/>
          </w:tcPr>
          <w:p w14:paraId="2F247585">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71" w:type="pct"/>
            <w:vAlign w:val="center"/>
          </w:tcPr>
          <w:p w14:paraId="47699994">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p w14:paraId="2595EBFB">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0分）</w:t>
            </w:r>
          </w:p>
        </w:tc>
        <w:tc>
          <w:tcPr>
            <w:tcW w:w="739" w:type="pct"/>
            <w:vAlign w:val="center"/>
          </w:tcPr>
          <w:p w14:paraId="13DDEB4C">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20分</w:t>
            </w:r>
          </w:p>
        </w:tc>
        <w:tc>
          <w:tcPr>
            <w:tcW w:w="3320" w:type="pct"/>
            <w:vAlign w:val="center"/>
          </w:tcPr>
          <w:p w14:paraId="63C8397C">
            <w:pPr>
              <w:keepNext w:val="0"/>
              <w:keepLines w:val="0"/>
              <w:pageBreakBefore w:val="0"/>
              <w:widowControl w:val="0"/>
              <w:kinsoku/>
              <w:wordWrap/>
              <w:overflowPunct/>
              <w:topLinePunct w:val="0"/>
              <w:autoSpaceDE/>
              <w:autoSpaceDN/>
              <w:bidi w:val="0"/>
              <w:adjustRightInd/>
              <w:snapToGrid/>
              <w:spacing w:after="157" w:afterLines="50"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价格分统一采用低价优先法计算，即满足采购文件要求且投标价格最低的投标报价为评标基准价，其价格分为满分。其他供应商的价格分统一按照下列公式计算：</w:t>
            </w:r>
          </w:p>
          <w:p w14:paraId="23F8D93A">
            <w:pPr>
              <w:keepNext w:val="0"/>
              <w:keepLines w:val="0"/>
              <w:pageBreakBefore w:val="0"/>
              <w:widowControl w:val="0"/>
              <w:kinsoku/>
              <w:wordWrap/>
              <w:overflowPunct/>
              <w:topLinePunct w:val="0"/>
              <w:autoSpaceDE/>
              <w:autoSpaceDN/>
              <w:bidi w:val="0"/>
              <w:adjustRightInd/>
              <w:snapToGrid/>
              <w:spacing w:after="157" w:afterLines="50"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价格分=(评标基准价／投标报价)×报价分值</w:t>
            </w:r>
          </w:p>
          <w:p w14:paraId="2F15181A">
            <w:pPr>
              <w:keepNext w:val="0"/>
              <w:keepLines w:val="0"/>
              <w:pageBreakBefore w:val="0"/>
              <w:widowControl w:val="0"/>
              <w:kinsoku/>
              <w:wordWrap/>
              <w:overflowPunct/>
              <w:topLinePunct w:val="0"/>
              <w:autoSpaceDE/>
              <w:autoSpaceDN/>
              <w:bidi w:val="0"/>
              <w:adjustRightInd/>
              <w:snapToGrid/>
              <w:spacing w:after="157" w:afterLines="50"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注：1、计算分数时四舍五入取小数点后两位；2、落实政府采购政策：详见供应商须知“9.1采购项目需要落实的政府采购政策”。</w:t>
            </w:r>
          </w:p>
        </w:tc>
      </w:tr>
      <w:tr w14:paraId="2A5D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vMerge w:val="restart"/>
            <w:vAlign w:val="center"/>
          </w:tcPr>
          <w:p w14:paraId="0B62298A">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571" w:type="pct"/>
            <w:vMerge w:val="restart"/>
            <w:vAlign w:val="center"/>
          </w:tcPr>
          <w:p w14:paraId="298B24CA">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技术服务方案</w:t>
            </w:r>
          </w:p>
          <w:p w14:paraId="7DCA3F71">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55</w:t>
            </w:r>
            <w:r>
              <w:rPr>
                <w:rFonts w:hint="eastAsia" w:ascii="宋体" w:hAnsi="宋体" w:eastAsia="宋体" w:cs="宋体"/>
                <w:color w:val="auto"/>
                <w:sz w:val="21"/>
                <w:szCs w:val="21"/>
                <w:highlight w:val="none"/>
              </w:rPr>
              <w:t>分）</w:t>
            </w:r>
          </w:p>
        </w:tc>
        <w:tc>
          <w:tcPr>
            <w:tcW w:w="739" w:type="pct"/>
            <w:vAlign w:val="center"/>
          </w:tcPr>
          <w:p w14:paraId="5639C22E">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服务方案</w:t>
            </w:r>
          </w:p>
          <w:p w14:paraId="5042ABA0">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（15分）</w:t>
            </w:r>
          </w:p>
        </w:tc>
        <w:tc>
          <w:tcPr>
            <w:tcW w:w="3320" w:type="pct"/>
            <w:vAlign w:val="center"/>
          </w:tcPr>
          <w:p w14:paraId="0B15578D">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根据项目服务情况及特点制定详细、完善的服务方案。评审小组成员根据响应情况进行赋分。</w:t>
            </w:r>
          </w:p>
          <w:p w14:paraId="36C36F9C">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①服务方案制定详细、针对性强、合理、全面完整得10-15分；</w:t>
            </w:r>
          </w:p>
          <w:p w14:paraId="3DF16CCE">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②服务方案简单，基本满足项目需求得5-10分；</w:t>
            </w:r>
          </w:p>
          <w:p w14:paraId="7BEA46E2">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③服务方案描述不全面、无实质性内容得1-5分，</w:t>
            </w:r>
          </w:p>
          <w:p w14:paraId="2202D7B1">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④不提供本项方案不得分。 </w:t>
            </w:r>
          </w:p>
        </w:tc>
      </w:tr>
      <w:tr w14:paraId="6D34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trPr>
        <w:tc>
          <w:tcPr>
            <w:tcW w:w="368" w:type="pct"/>
            <w:vMerge w:val="continue"/>
            <w:vAlign w:val="center"/>
          </w:tcPr>
          <w:p w14:paraId="4E692AD3">
            <w:pPr>
              <w:spacing w:line="240" w:lineRule="auto"/>
              <w:jc w:val="center"/>
              <w:rPr>
                <w:rFonts w:hint="eastAsia" w:ascii="宋体" w:hAnsi="宋体" w:eastAsia="宋体" w:cs="宋体"/>
                <w:color w:val="auto"/>
                <w:sz w:val="21"/>
                <w:szCs w:val="21"/>
              </w:rPr>
            </w:pPr>
          </w:p>
        </w:tc>
        <w:tc>
          <w:tcPr>
            <w:tcW w:w="571" w:type="pct"/>
            <w:vMerge w:val="continue"/>
            <w:vAlign w:val="center"/>
          </w:tcPr>
          <w:p w14:paraId="702FABF7">
            <w:pPr>
              <w:spacing w:line="240" w:lineRule="auto"/>
              <w:jc w:val="center"/>
              <w:rPr>
                <w:rFonts w:hint="eastAsia" w:ascii="宋体" w:hAnsi="宋体" w:eastAsia="宋体" w:cs="宋体"/>
                <w:color w:val="auto"/>
                <w:sz w:val="21"/>
                <w:szCs w:val="21"/>
                <w:highlight w:val="yellow"/>
              </w:rPr>
            </w:pPr>
          </w:p>
        </w:tc>
        <w:tc>
          <w:tcPr>
            <w:tcW w:w="739" w:type="pct"/>
            <w:vAlign w:val="center"/>
          </w:tcPr>
          <w:p w14:paraId="2705510E">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管理制度</w:t>
            </w:r>
          </w:p>
          <w:p w14:paraId="267F0C49">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（10分）</w:t>
            </w:r>
          </w:p>
        </w:tc>
        <w:tc>
          <w:tcPr>
            <w:tcW w:w="3320" w:type="pct"/>
            <w:vAlign w:val="center"/>
          </w:tcPr>
          <w:p w14:paraId="3CC89832">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针对本项目管理制度实施方案。所配人员满足管理要求，管理实施方案科学合理，针对性强。评审小组成员根据响应情况进行赋分，</w:t>
            </w:r>
          </w:p>
          <w:p w14:paraId="3EB2D539">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①方案详细完整、细节考虑到位得7-10分； </w:t>
            </w:r>
          </w:p>
          <w:p w14:paraId="42F9F130">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②方案基本完整，内容较为全面得4-7分； </w:t>
            </w:r>
          </w:p>
          <w:p w14:paraId="71BA91EC">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③符合采购文件要求，内容一般得1-4分；</w:t>
            </w:r>
          </w:p>
          <w:p w14:paraId="3DA0DAB4">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④不提供本项方案不得分。</w:t>
            </w:r>
          </w:p>
        </w:tc>
      </w:tr>
      <w:tr w14:paraId="625A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368" w:type="pct"/>
            <w:vMerge w:val="continue"/>
            <w:vAlign w:val="center"/>
          </w:tcPr>
          <w:p w14:paraId="416D2551">
            <w:pPr>
              <w:spacing w:line="240" w:lineRule="auto"/>
              <w:jc w:val="center"/>
              <w:rPr>
                <w:rFonts w:hint="eastAsia" w:ascii="宋体" w:hAnsi="宋体" w:eastAsia="宋体" w:cs="宋体"/>
                <w:color w:val="auto"/>
                <w:sz w:val="21"/>
                <w:szCs w:val="21"/>
              </w:rPr>
            </w:pPr>
          </w:p>
        </w:tc>
        <w:tc>
          <w:tcPr>
            <w:tcW w:w="571" w:type="pct"/>
            <w:vMerge w:val="continue"/>
            <w:vAlign w:val="center"/>
          </w:tcPr>
          <w:p w14:paraId="51E618DE">
            <w:pPr>
              <w:spacing w:line="240" w:lineRule="auto"/>
              <w:jc w:val="center"/>
              <w:rPr>
                <w:rFonts w:hint="eastAsia" w:ascii="宋体" w:hAnsi="宋体" w:eastAsia="宋体" w:cs="宋体"/>
                <w:color w:val="auto"/>
                <w:sz w:val="21"/>
                <w:szCs w:val="21"/>
                <w:highlight w:val="yellow"/>
              </w:rPr>
            </w:pPr>
          </w:p>
        </w:tc>
        <w:tc>
          <w:tcPr>
            <w:tcW w:w="739" w:type="pct"/>
            <w:vAlign w:val="center"/>
          </w:tcPr>
          <w:p w14:paraId="2A515CC7">
            <w:pPr>
              <w:keepNext w:val="0"/>
              <w:keepLines w:val="0"/>
              <w:widowControl/>
              <w:suppressLineNumbers w:val="0"/>
              <w:jc w:val="left"/>
            </w:pPr>
            <w:r>
              <w:rPr>
                <w:rFonts w:hint="eastAsia" w:ascii="宋体" w:hAnsi="宋体" w:eastAsia="宋体" w:cs="宋体"/>
                <w:color w:val="000000"/>
                <w:kern w:val="0"/>
                <w:sz w:val="20"/>
                <w:szCs w:val="20"/>
                <w:lang w:val="en-US" w:eastAsia="zh-CN" w:bidi="ar"/>
              </w:rPr>
              <w:t>服务质量目标</w:t>
            </w:r>
          </w:p>
          <w:p w14:paraId="242BF1A8">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0分）</w:t>
            </w:r>
          </w:p>
        </w:tc>
        <w:tc>
          <w:tcPr>
            <w:tcW w:w="3320" w:type="pct"/>
            <w:vAlign w:val="center"/>
          </w:tcPr>
          <w:p w14:paraId="4BFC7436">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服务商针对本项目服务质量目标制定详细、完善合理的方案。评审小组成员根据响应情况进行赋分。</w:t>
            </w:r>
          </w:p>
          <w:p w14:paraId="729783F3">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①服务质量表述详细、合理、针对性强得 7-10分，</w:t>
            </w:r>
          </w:p>
          <w:p w14:paraId="666D5E17">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②服务质量表述简单，基本满足项目需求得4-7分；</w:t>
            </w:r>
          </w:p>
          <w:p w14:paraId="4F2F0258">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③服务质量表述不全面、无实质性内容得1-4分，</w:t>
            </w:r>
          </w:p>
          <w:p w14:paraId="4F846C03">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④不提供者不得分。</w:t>
            </w:r>
          </w:p>
        </w:tc>
      </w:tr>
      <w:tr w14:paraId="12D9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trPr>
        <w:tc>
          <w:tcPr>
            <w:tcW w:w="368" w:type="pct"/>
            <w:vMerge w:val="continue"/>
            <w:vAlign w:val="center"/>
          </w:tcPr>
          <w:p w14:paraId="064AA337">
            <w:pPr>
              <w:spacing w:line="240" w:lineRule="auto"/>
              <w:jc w:val="center"/>
              <w:rPr>
                <w:rFonts w:hint="eastAsia" w:ascii="宋体" w:hAnsi="宋体" w:eastAsia="宋体" w:cs="宋体"/>
                <w:color w:val="auto"/>
                <w:sz w:val="21"/>
                <w:szCs w:val="21"/>
              </w:rPr>
            </w:pPr>
          </w:p>
        </w:tc>
        <w:tc>
          <w:tcPr>
            <w:tcW w:w="571" w:type="pct"/>
            <w:vMerge w:val="continue"/>
            <w:vAlign w:val="center"/>
          </w:tcPr>
          <w:p w14:paraId="4EB34D04">
            <w:pPr>
              <w:spacing w:line="240" w:lineRule="auto"/>
              <w:jc w:val="center"/>
              <w:rPr>
                <w:rFonts w:hint="eastAsia" w:ascii="宋体" w:hAnsi="宋体" w:eastAsia="宋体" w:cs="宋体"/>
                <w:color w:val="auto"/>
                <w:sz w:val="21"/>
                <w:szCs w:val="21"/>
                <w:highlight w:val="yellow"/>
              </w:rPr>
            </w:pPr>
          </w:p>
        </w:tc>
        <w:tc>
          <w:tcPr>
            <w:tcW w:w="739" w:type="pct"/>
            <w:vAlign w:val="center"/>
          </w:tcPr>
          <w:p w14:paraId="668C22D0">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安全保障措</w:t>
            </w:r>
          </w:p>
          <w:p w14:paraId="5DD6BA51">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施（10分）</w:t>
            </w:r>
          </w:p>
        </w:tc>
        <w:tc>
          <w:tcPr>
            <w:tcW w:w="3320" w:type="pct"/>
            <w:vAlign w:val="center"/>
          </w:tcPr>
          <w:p w14:paraId="046CDFF0">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根据服务商提供的在服务期间的安全保障措施、安全责任划分标准及安全事故的应对措施，进行横向比较。评审小组成员根据响应情况进行赋分。</w:t>
            </w:r>
          </w:p>
          <w:p w14:paraId="4BD60C2E">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①具有详细、有效的安全事故保障措施、能在发生人员安全、设备安全时提供有效补救措施的得7-10分，</w:t>
            </w:r>
          </w:p>
          <w:p w14:paraId="1B8BCEDE">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②安全事故保障措施简单的得4-7分。</w:t>
            </w:r>
          </w:p>
          <w:p w14:paraId="3CDAD1B3">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③安全保障措施表述不全面、无实质性内容得1-4分，</w:t>
            </w:r>
          </w:p>
          <w:p w14:paraId="47E094B9">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④不提供者不得分。</w:t>
            </w:r>
          </w:p>
        </w:tc>
      </w:tr>
      <w:tr w14:paraId="5DF0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68" w:type="pct"/>
            <w:vMerge w:val="continue"/>
            <w:vAlign w:val="center"/>
          </w:tcPr>
          <w:p w14:paraId="02D48DFC">
            <w:pPr>
              <w:spacing w:line="240" w:lineRule="auto"/>
              <w:jc w:val="center"/>
              <w:rPr>
                <w:rFonts w:hint="eastAsia" w:ascii="宋体" w:hAnsi="宋体" w:eastAsia="宋体" w:cs="宋体"/>
                <w:color w:val="auto"/>
                <w:sz w:val="21"/>
                <w:szCs w:val="21"/>
              </w:rPr>
            </w:pPr>
          </w:p>
        </w:tc>
        <w:tc>
          <w:tcPr>
            <w:tcW w:w="571" w:type="pct"/>
            <w:vMerge w:val="continue"/>
            <w:vAlign w:val="center"/>
          </w:tcPr>
          <w:p w14:paraId="2387D640">
            <w:pPr>
              <w:spacing w:line="240" w:lineRule="auto"/>
              <w:jc w:val="center"/>
              <w:rPr>
                <w:rFonts w:hint="eastAsia" w:ascii="宋体" w:hAnsi="宋体" w:eastAsia="宋体" w:cs="宋体"/>
                <w:color w:val="auto"/>
                <w:sz w:val="21"/>
                <w:szCs w:val="21"/>
                <w:highlight w:val="yellow"/>
              </w:rPr>
            </w:pPr>
          </w:p>
        </w:tc>
        <w:tc>
          <w:tcPr>
            <w:tcW w:w="739" w:type="pct"/>
            <w:vAlign w:val="center"/>
          </w:tcPr>
          <w:p w14:paraId="28B93104">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应急预案</w:t>
            </w:r>
          </w:p>
          <w:p w14:paraId="1E4E2CBF">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（10分）</w:t>
            </w:r>
          </w:p>
        </w:tc>
        <w:tc>
          <w:tcPr>
            <w:tcW w:w="3320" w:type="pct"/>
            <w:vAlign w:val="center"/>
          </w:tcPr>
          <w:p w14:paraId="1A0D7FA0">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服务商提供针对本项目服务过程突发和临时事件的预计、应急处理能力，制定完善、具体、可行的应急预案，评审小组成员根据响应程度赋分。</w:t>
            </w:r>
          </w:p>
          <w:p w14:paraId="6655E2D0">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①突发事件应急预案，详细，实用，切实可行得7-10分；</w:t>
            </w:r>
          </w:p>
          <w:p w14:paraId="52456235">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②突发事件应急预案，详细，实用，可行性较强得4-7分；</w:t>
            </w:r>
          </w:p>
          <w:p w14:paraId="3B5B77BC">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③突发事件应急预案，详细，实用，可行性差得1-4分。</w:t>
            </w:r>
          </w:p>
          <w:p w14:paraId="7E67BA8E">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④不不提供本项方案不得分</w:t>
            </w:r>
            <w:r>
              <w:rPr>
                <w:rFonts w:hint="eastAsia" w:ascii="宋体" w:hAnsi="宋体" w:eastAsia="宋体" w:cs="宋体"/>
                <w:color w:val="auto"/>
                <w:sz w:val="21"/>
                <w:szCs w:val="21"/>
                <w:highlight w:val="none"/>
              </w:rPr>
              <w:t>。</w:t>
            </w:r>
          </w:p>
        </w:tc>
      </w:tr>
      <w:tr w14:paraId="43D6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368" w:type="pct"/>
            <w:vMerge w:val="restart"/>
            <w:vAlign w:val="center"/>
          </w:tcPr>
          <w:p w14:paraId="72878460">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p w14:paraId="58B3A75C">
            <w:pPr>
              <w:spacing w:line="240" w:lineRule="auto"/>
              <w:jc w:val="center"/>
              <w:rPr>
                <w:rFonts w:hint="eastAsia" w:ascii="宋体" w:hAnsi="宋体" w:eastAsia="宋体" w:cs="宋体"/>
                <w:color w:val="auto"/>
                <w:sz w:val="21"/>
                <w:szCs w:val="21"/>
                <w:highlight w:val="none"/>
              </w:rPr>
            </w:pPr>
          </w:p>
        </w:tc>
        <w:tc>
          <w:tcPr>
            <w:tcW w:w="571" w:type="pct"/>
            <w:vMerge w:val="restart"/>
            <w:vAlign w:val="center"/>
          </w:tcPr>
          <w:p w14:paraId="61405EAC">
            <w:pPr>
              <w:pStyle w:val="40"/>
              <w:spacing w:line="240"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服务</w:t>
            </w:r>
            <w:r>
              <w:rPr>
                <w:rFonts w:hint="eastAsia" w:ascii="宋体" w:hAnsi="宋体" w:cs="宋体"/>
                <w:color w:val="auto"/>
                <w:highlight w:val="none"/>
                <w:lang w:val="en-US" w:eastAsia="zh-CN"/>
              </w:rPr>
              <w:t>承诺</w:t>
            </w:r>
          </w:p>
          <w:p w14:paraId="5D5B58BB">
            <w:pPr>
              <w:pStyle w:val="40"/>
              <w:spacing w:line="240"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及合理化</w:t>
            </w:r>
          </w:p>
          <w:p w14:paraId="7EB9646F">
            <w:pPr>
              <w:pStyle w:val="40"/>
              <w:spacing w:line="240"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建议</w:t>
            </w:r>
          </w:p>
          <w:p w14:paraId="68649859">
            <w:pPr>
              <w:pStyle w:val="40"/>
              <w:spacing w:line="24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0</w:t>
            </w:r>
            <w:r>
              <w:rPr>
                <w:rFonts w:hint="eastAsia" w:ascii="宋体" w:hAnsi="宋体" w:eastAsia="宋体" w:cs="宋体"/>
                <w:color w:val="auto"/>
                <w:highlight w:val="none"/>
                <w:lang w:val="en-US" w:eastAsia="zh-CN"/>
              </w:rPr>
              <w:t>分）</w:t>
            </w:r>
          </w:p>
        </w:tc>
        <w:tc>
          <w:tcPr>
            <w:tcW w:w="739" w:type="pct"/>
            <w:vAlign w:val="center"/>
          </w:tcPr>
          <w:p w14:paraId="3E1424F8">
            <w:pPr>
              <w:spacing w:line="240" w:lineRule="auto"/>
              <w:jc w:val="center"/>
              <w:rPr>
                <w:rFonts w:hint="default" w:ascii="宋体" w:hAnsi="宋体" w:eastAsia="宋体" w:cs="宋体"/>
                <w:color w:val="auto"/>
                <w:kern w:val="2"/>
                <w:sz w:val="21"/>
                <w:szCs w:val="22"/>
                <w:highlight w:val="none"/>
                <w:lang w:val="en-US" w:eastAsia="zh-CN" w:bidi="ar-SA"/>
              </w:rPr>
            </w:pPr>
            <w:r>
              <w:rPr>
                <w:rFonts w:hint="eastAsia" w:ascii="宋体" w:hAnsi="宋体" w:eastAsia="宋体" w:cs="宋体"/>
                <w:color w:val="auto"/>
                <w:kern w:val="2"/>
                <w:sz w:val="21"/>
                <w:szCs w:val="22"/>
                <w:highlight w:val="none"/>
                <w:lang w:val="en-US" w:eastAsia="zh-CN" w:bidi="ar-SA"/>
              </w:rPr>
              <w:t>服务承诺（5分）</w:t>
            </w:r>
          </w:p>
        </w:tc>
        <w:tc>
          <w:tcPr>
            <w:tcW w:w="3320" w:type="pct"/>
          </w:tcPr>
          <w:p w14:paraId="182B5C07">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供应商针对本项目服务有详细、可行的管理服务和服务配备承诺包括服务时人员配备、培训，组织实施、派所有上岗人员的健康承诺、应急等各项服务承诺。评审小组成员根据响应情况进行赋分。</w:t>
            </w:r>
          </w:p>
          <w:p w14:paraId="618556FD">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①完全满足项目需求得4-5分；</w:t>
            </w:r>
          </w:p>
          <w:p w14:paraId="587A7798">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②满足项目需求得2-4分；</w:t>
            </w:r>
          </w:p>
          <w:p w14:paraId="7624BEB0">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③服务承诺宽泛不利于项目实施的得1-2分，</w:t>
            </w:r>
          </w:p>
          <w:p w14:paraId="6AEB336B">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④不提供者不得分。</w:t>
            </w:r>
          </w:p>
        </w:tc>
      </w:tr>
      <w:tr w14:paraId="3601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rPr>
        <w:tc>
          <w:tcPr>
            <w:tcW w:w="368" w:type="pct"/>
            <w:vMerge w:val="continue"/>
            <w:vAlign w:val="center"/>
          </w:tcPr>
          <w:p w14:paraId="4C8A8337">
            <w:pPr>
              <w:spacing w:line="240" w:lineRule="auto"/>
              <w:jc w:val="center"/>
              <w:rPr>
                <w:rFonts w:hint="eastAsia" w:ascii="宋体" w:hAnsi="宋体" w:eastAsia="宋体" w:cs="宋体"/>
                <w:color w:val="auto"/>
                <w:sz w:val="21"/>
                <w:szCs w:val="21"/>
                <w:highlight w:val="none"/>
              </w:rPr>
            </w:pPr>
          </w:p>
        </w:tc>
        <w:tc>
          <w:tcPr>
            <w:tcW w:w="571" w:type="pct"/>
            <w:vMerge w:val="continue"/>
            <w:vAlign w:val="center"/>
          </w:tcPr>
          <w:p w14:paraId="22BAF266">
            <w:pPr>
              <w:pStyle w:val="40"/>
              <w:spacing w:line="240" w:lineRule="auto"/>
              <w:rPr>
                <w:rFonts w:hint="eastAsia" w:ascii="宋体" w:hAnsi="宋体" w:eastAsia="宋体" w:cs="宋体"/>
                <w:color w:val="auto"/>
                <w:highlight w:val="none"/>
              </w:rPr>
            </w:pPr>
          </w:p>
        </w:tc>
        <w:tc>
          <w:tcPr>
            <w:tcW w:w="739" w:type="pct"/>
            <w:vAlign w:val="center"/>
          </w:tcPr>
          <w:p w14:paraId="0216915A">
            <w:pPr>
              <w:spacing w:line="240" w:lineRule="auto"/>
              <w:jc w:val="center"/>
              <w:rPr>
                <w:rFonts w:hint="default" w:ascii="宋体" w:hAnsi="宋体" w:eastAsia="宋体" w:cs="宋体"/>
                <w:color w:val="auto"/>
                <w:kern w:val="2"/>
                <w:sz w:val="21"/>
                <w:szCs w:val="22"/>
                <w:highlight w:val="none"/>
                <w:lang w:val="en-US" w:eastAsia="zh-CN" w:bidi="ar-SA"/>
              </w:rPr>
            </w:pPr>
            <w:r>
              <w:rPr>
                <w:rFonts w:hint="eastAsia" w:ascii="宋体" w:hAnsi="宋体" w:eastAsia="宋体" w:cs="宋体"/>
                <w:color w:val="auto"/>
                <w:kern w:val="2"/>
                <w:sz w:val="21"/>
                <w:szCs w:val="22"/>
                <w:highlight w:val="none"/>
                <w:lang w:val="en-US" w:eastAsia="zh-CN" w:bidi="ar-SA"/>
              </w:rPr>
              <w:t>合理化建议（5分）</w:t>
            </w:r>
          </w:p>
        </w:tc>
        <w:tc>
          <w:tcPr>
            <w:tcW w:w="3320" w:type="pct"/>
            <w:vAlign w:val="center"/>
          </w:tcPr>
          <w:p w14:paraId="5023AD75">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①对项目的关键点、拟采取的措施，提出针对本项目服务过程中有利于采购人和项目实施的合理化建议。根据其响应程度得2-5分，不提供者不得分。</w:t>
            </w:r>
          </w:p>
        </w:tc>
      </w:tr>
      <w:tr w14:paraId="532E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14:paraId="51D47DB3">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571" w:type="pct"/>
            <w:vAlign w:val="center"/>
          </w:tcPr>
          <w:p w14:paraId="6771B391">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2"/>
                <w:highlight w:val="none"/>
                <w:lang w:val="en-US" w:eastAsia="zh-CN" w:bidi="ar-SA"/>
              </w:rPr>
              <w:t>信用得分（10分）</w:t>
            </w:r>
          </w:p>
        </w:tc>
        <w:tc>
          <w:tcPr>
            <w:tcW w:w="739" w:type="pct"/>
            <w:vAlign w:val="center"/>
          </w:tcPr>
          <w:p w14:paraId="095508A9">
            <w:pPr>
              <w:spacing w:line="240" w:lineRule="auto"/>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kern w:val="2"/>
                <w:sz w:val="21"/>
                <w:szCs w:val="22"/>
                <w:highlight w:val="none"/>
                <w:lang w:val="en-US" w:eastAsia="zh-CN" w:bidi="ar-SA"/>
              </w:rPr>
              <w:t>信用得分</w:t>
            </w:r>
          </w:p>
          <w:p w14:paraId="7DFBAB3F">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2"/>
                <w:highlight w:val="none"/>
                <w:lang w:val="en-US" w:eastAsia="zh-CN" w:bidi="ar-SA"/>
              </w:rPr>
              <w:t>（10分）</w:t>
            </w:r>
          </w:p>
        </w:tc>
        <w:tc>
          <w:tcPr>
            <w:tcW w:w="3320" w:type="pct"/>
            <w:vAlign w:val="center"/>
          </w:tcPr>
          <w:p w14:paraId="17E2192E">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无</w:t>
            </w:r>
            <w:bookmarkStart w:id="353" w:name="_GoBack"/>
            <w:bookmarkEnd w:id="353"/>
            <w:r>
              <w:rPr>
                <w:rFonts w:hint="eastAsia" w:ascii="宋体" w:hAnsi="宋体" w:eastAsia="宋体" w:cs="宋体"/>
                <w:color w:val="auto"/>
                <w:sz w:val="21"/>
                <w:szCs w:val="21"/>
                <w:highlight w:val="none"/>
                <w:lang w:val="en-US" w:eastAsia="zh-CN"/>
              </w:rPr>
              <w:t>不良记录的得满分10分。被行政部门实施行政处罚但未限制其投标资格，每条扣2分，扣完为止。(评审以投标文件中所附截图及企业完整信用报告为依据)</w:t>
            </w:r>
          </w:p>
        </w:tc>
      </w:tr>
      <w:tr w14:paraId="175B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0990C3CB">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103" w:type="dxa"/>
            <w:vAlign w:val="center"/>
          </w:tcPr>
          <w:p w14:paraId="51BD32AC">
            <w:pPr>
              <w:spacing w:line="240" w:lineRule="auto"/>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kern w:val="2"/>
                <w:sz w:val="21"/>
                <w:szCs w:val="22"/>
                <w:highlight w:val="none"/>
                <w:lang w:val="en-US" w:eastAsia="zh-CN" w:bidi="ar-SA"/>
              </w:rPr>
              <w:t>投标人综合实力</w:t>
            </w:r>
          </w:p>
          <w:p w14:paraId="7BD562D8">
            <w:pPr>
              <w:spacing w:line="240" w:lineRule="auto"/>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kern w:val="2"/>
                <w:sz w:val="21"/>
                <w:szCs w:val="22"/>
                <w:highlight w:val="none"/>
                <w:lang w:val="en-US" w:eastAsia="zh-CN" w:bidi="ar-SA"/>
              </w:rPr>
              <w:t>（5分）</w:t>
            </w:r>
          </w:p>
        </w:tc>
        <w:tc>
          <w:tcPr>
            <w:tcW w:w="1427" w:type="dxa"/>
            <w:vAlign w:val="center"/>
          </w:tcPr>
          <w:p w14:paraId="2F024FD2">
            <w:pPr>
              <w:spacing w:line="240" w:lineRule="auto"/>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kern w:val="2"/>
                <w:sz w:val="21"/>
                <w:szCs w:val="22"/>
                <w:highlight w:val="none"/>
                <w:lang w:val="en-US" w:eastAsia="zh-CN" w:bidi="ar-SA"/>
              </w:rPr>
              <w:t>业绩</w:t>
            </w:r>
          </w:p>
          <w:p w14:paraId="1DDAE73E">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（5分）</w:t>
            </w:r>
          </w:p>
        </w:tc>
        <w:tc>
          <w:tcPr>
            <w:tcW w:w="6412" w:type="dxa"/>
            <w:vAlign w:val="center"/>
          </w:tcPr>
          <w:p w14:paraId="551F234E">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提供2022年1月1日以来类似业绩证明文件(以合同协议书为准)，评审时以响应文件文件正本中的合同复印件为计分依据，每提供一份业绩证明文件得2.5分。满分5分。</w:t>
            </w:r>
          </w:p>
        </w:tc>
      </w:tr>
    </w:tbl>
    <w:p w14:paraId="203EA7CC">
      <w:pPr>
        <w:spacing w:before="62" w:beforeLines="20"/>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4、供应商存在下列情况之一的，投标无效：</w:t>
      </w:r>
    </w:p>
    <w:p w14:paraId="2A2175F9">
      <w:pPr>
        <w:ind w:firstLine="840" w:firstLineChars="4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（一）磋商响应文件未按采购文件要求签署、盖章的；</w:t>
      </w:r>
    </w:p>
    <w:p w14:paraId="1377376A">
      <w:pPr>
        <w:ind w:firstLine="840" w:firstLineChars="4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（二）不具备采购文件中规定的资格要求的；</w:t>
      </w:r>
    </w:p>
    <w:p w14:paraId="141B64C0">
      <w:pPr>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（三）报价超过采购文件中规定的预算金额或者最高限价的；</w:t>
      </w:r>
    </w:p>
    <w:p w14:paraId="4CBABB70">
      <w:pPr>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（四）磋商响应文件含有采购人不能接受的附加条件的；</w:t>
      </w:r>
    </w:p>
    <w:p w14:paraId="25D57B6A">
      <w:pPr>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（五）法律、法规和采购文件规定的其他无效情形。</w:t>
      </w:r>
    </w:p>
    <w:p w14:paraId="49D23EB4">
      <w:pPr>
        <w:spacing w:before="62" w:beforeLines="20"/>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5、汇总得分</w:t>
      </w:r>
    </w:p>
    <w:p w14:paraId="454B4D05">
      <w:pPr>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资格审查和初步审查均合格的供应商，由磋商小组按照该评标办法独立评分，按评审后综合得分由高到低顺序排列，推荐3名中标候选人。</w:t>
      </w:r>
    </w:p>
    <w:p w14:paraId="3C239B2F">
      <w:pPr>
        <w:spacing w:before="62" w:beforeLines="20"/>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6、特殊情况</w:t>
      </w:r>
    </w:p>
    <w:p w14:paraId="3C1BE308">
      <w:pPr>
        <w:pStyle w:val="45"/>
        <w:ind w:firstLine="420" w:firstLineChars="200"/>
        <w:rPr>
          <w:rFonts w:hint="eastAsia" w:ascii="宋体" w:hAnsi="宋体" w:eastAsia="宋体" w:cs="宋体"/>
          <w:color w:val="auto"/>
          <w:sz w:val="21"/>
        </w:rPr>
      </w:pPr>
      <w:r>
        <w:rPr>
          <w:rFonts w:hint="eastAsia" w:ascii="宋体" w:hAnsi="宋体" w:eastAsia="宋体" w:cs="宋体"/>
          <w:color w:val="auto"/>
          <w:sz w:val="21"/>
        </w:rPr>
        <w:t>6.1对于磋商小组意见有分歧的问题，磋商小组实行少数服从多数的原则进行表决，表决结果经磋商小组全体成员过半数通过有效。</w:t>
      </w:r>
    </w:p>
    <w:p w14:paraId="64E006DA">
      <w:pPr>
        <w:pStyle w:val="45"/>
        <w:ind w:firstLine="420" w:firstLineChars="200"/>
        <w:rPr>
          <w:rFonts w:hint="eastAsia" w:ascii="宋体" w:hAnsi="宋体" w:eastAsia="宋体" w:cs="宋体"/>
          <w:color w:val="auto"/>
          <w:sz w:val="21"/>
        </w:rPr>
      </w:pPr>
      <w:r>
        <w:rPr>
          <w:rFonts w:hint="eastAsia" w:ascii="宋体" w:hAnsi="宋体" w:eastAsia="宋体" w:cs="宋体"/>
          <w:color w:val="auto"/>
          <w:sz w:val="21"/>
        </w:rPr>
        <w:t>6.2评委打分超过得分界限或未按本方法赋分时，该评委的打分按无效计分处理。</w:t>
      </w:r>
    </w:p>
    <w:p w14:paraId="74F835DB">
      <w:pPr>
        <w:pStyle w:val="45"/>
        <w:ind w:firstLine="420" w:firstLineChars="200"/>
        <w:rPr>
          <w:rFonts w:hint="eastAsia" w:ascii="宋体" w:hAnsi="宋体" w:eastAsia="宋体" w:cs="宋体"/>
          <w:color w:val="auto"/>
          <w:sz w:val="21"/>
        </w:rPr>
      </w:pPr>
      <w:r>
        <w:rPr>
          <w:rFonts w:hint="eastAsia" w:ascii="宋体" w:hAnsi="宋体" w:eastAsia="宋体" w:cs="宋体"/>
          <w:color w:val="auto"/>
          <w:sz w:val="21"/>
        </w:rPr>
        <w:t>6.3各种计算采用插入法，数字均保留两位小数，第三位“四舍五入”。</w:t>
      </w:r>
    </w:p>
    <w:p w14:paraId="2B081CF8">
      <w:pPr>
        <w:pStyle w:val="46"/>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rPr>
        <w:t>6.4</w:t>
      </w:r>
      <w:r>
        <w:rPr>
          <w:rFonts w:hint="eastAsia" w:ascii="宋体" w:hAnsi="宋体" w:eastAsia="宋体" w:cs="宋体"/>
          <w:color w:val="auto"/>
          <w:sz w:val="21"/>
          <w:szCs w:val="21"/>
        </w:rPr>
        <w:t>评审过程中，若出现本办法以外的特殊情况时，将暂停评标，有关情况待磋商小组确定后，再行评定。</w:t>
      </w:r>
    </w:p>
    <w:p w14:paraId="0B7662A7">
      <w:pPr>
        <w:pStyle w:val="45"/>
        <w:ind w:firstLine="420" w:firstLineChars="200"/>
        <w:rPr>
          <w:rFonts w:hint="eastAsia" w:ascii="宋体" w:hAnsi="宋体" w:eastAsia="宋体" w:cs="宋体"/>
          <w:color w:val="auto"/>
          <w:sz w:val="21"/>
        </w:rPr>
      </w:pPr>
      <w:r>
        <w:rPr>
          <w:rFonts w:hint="eastAsia" w:ascii="宋体" w:hAnsi="宋体" w:eastAsia="宋体" w:cs="宋体"/>
          <w:color w:val="auto"/>
          <w:sz w:val="21"/>
        </w:rPr>
        <w:t>6.5优先采购评审标准：若出现综合得分并列时，比较价格得分，此分项得分高者优先采购；若价格得分仍相同，比较</w:t>
      </w:r>
      <w:r>
        <w:rPr>
          <w:rFonts w:hint="eastAsia" w:ascii="宋体" w:hAnsi="宋体" w:eastAsia="宋体" w:cs="宋体"/>
          <w:color w:val="auto"/>
          <w:sz w:val="21"/>
          <w:lang w:eastAsia="zh-CN"/>
        </w:rPr>
        <w:t>技术服务方案</w:t>
      </w:r>
      <w:r>
        <w:rPr>
          <w:rFonts w:hint="eastAsia" w:ascii="宋体" w:hAnsi="宋体" w:eastAsia="宋体" w:cs="宋体"/>
          <w:color w:val="auto"/>
          <w:sz w:val="21"/>
        </w:rPr>
        <w:t>得分，</w:t>
      </w:r>
      <w:r>
        <w:rPr>
          <w:rFonts w:hint="eastAsia" w:ascii="宋体" w:hAnsi="宋体" w:eastAsia="宋体" w:cs="宋体"/>
          <w:color w:val="auto"/>
          <w:sz w:val="21"/>
          <w:lang w:eastAsia="zh-CN"/>
        </w:rPr>
        <w:t>技术服务方案</w:t>
      </w:r>
      <w:r>
        <w:rPr>
          <w:rFonts w:hint="eastAsia" w:ascii="宋体" w:hAnsi="宋体" w:eastAsia="宋体" w:cs="宋体"/>
          <w:color w:val="auto"/>
          <w:sz w:val="21"/>
        </w:rPr>
        <w:t>得分高者优先采购；</w:t>
      </w:r>
      <w:r>
        <w:rPr>
          <w:rFonts w:hint="eastAsia" w:ascii="宋体" w:hAnsi="宋体" w:eastAsia="宋体" w:cs="宋体"/>
          <w:color w:val="auto"/>
          <w:sz w:val="21"/>
          <w:lang w:eastAsia="zh-CN"/>
        </w:rPr>
        <w:t>技术服务方案</w:t>
      </w:r>
      <w:r>
        <w:rPr>
          <w:rFonts w:hint="eastAsia" w:ascii="宋体" w:hAnsi="宋体" w:eastAsia="宋体" w:cs="宋体"/>
          <w:color w:val="auto"/>
          <w:sz w:val="21"/>
        </w:rPr>
        <w:t>得分仍相同的，比较商务部分得分，商务部分得分高者优先采购。</w:t>
      </w:r>
    </w:p>
    <w:p w14:paraId="17B1268C">
      <w:pPr>
        <w:pStyle w:val="46"/>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6.6评标结果汇总完成后，除下列情形外，任何人不得修改评标结果：</w:t>
      </w:r>
    </w:p>
    <w:p w14:paraId="463AE4A4">
      <w:pPr>
        <w:pStyle w:val="46"/>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　　（一）分值汇总计算错误的；</w:t>
      </w:r>
    </w:p>
    <w:p w14:paraId="060C1793">
      <w:pPr>
        <w:pStyle w:val="46"/>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　　（二）分项评分超出评分标准范围的；</w:t>
      </w:r>
    </w:p>
    <w:p w14:paraId="2592156F">
      <w:pPr>
        <w:pStyle w:val="46"/>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　　（三）评标委员会成员对客观评审因素评分不一致的；</w:t>
      </w:r>
    </w:p>
    <w:p w14:paraId="46ECC24F">
      <w:pPr>
        <w:pStyle w:val="46"/>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　　（四）经评标委员会认定评分畸高、畸低的。</w:t>
      </w:r>
    </w:p>
    <w:p w14:paraId="6D7E6823">
      <w:pPr>
        <w:spacing w:before="62" w:beforeLines="20"/>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7、评标过程的监控</w:t>
      </w:r>
    </w:p>
    <w:p w14:paraId="1ED912EF">
      <w:pPr>
        <w:pStyle w:val="13"/>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本项目评标过程实行全程录音、录像监控，供应商在评标过程中所进行的试图影响评标结果的不公正活动，可能导致其投标被拒绝。</w:t>
      </w:r>
    </w:p>
    <w:p w14:paraId="665CFC79">
      <w:pPr>
        <w:rPr>
          <w:rFonts w:hint="eastAsia" w:ascii="宋体" w:hAnsi="宋体" w:eastAsia="宋体" w:cs="宋体"/>
          <w:color w:val="auto"/>
        </w:rPr>
      </w:pPr>
      <w:r>
        <w:rPr>
          <w:rFonts w:hint="eastAsia" w:ascii="宋体" w:hAnsi="宋体" w:eastAsia="宋体" w:cs="宋体"/>
          <w:color w:val="auto"/>
        </w:rPr>
        <w:br w:type="page"/>
      </w:r>
    </w:p>
    <w:p w14:paraId="659BED35">
      <w:pPr>
        <w:pStyle w:val="3"/>
        <w:rPr>
          <w:rFonts w:hint="eastAsia" w:ascii="宋体" w:hAnsi="宋体" w:eastAsia="宋体" w:cs="宋体"/>
          <w:color w:val="auto"/>
        </w:rPr>
      </w:pPr>
      <w:bookmarkStart w:id="270" w:name="_Toc5187"/>
      <w:r>
        <w:rPr>
          <w:rFonts w:hint="eastAsia" w:ascii="宋体" w:hAnsi="宋体" w:eastAsia="宋体" w:cs="宋体"/>
          <w:color w:val="auto"/>
        </w:rPr>
        <w:t>第四章</w:t>
      </w:r>
      <w:bookmarkEnd w:id="267"/>
      <w:r>
        <w:rPr>
          <w:rFonts w:hint="eastAsia" w:ascii="宋体" w:hAnsi="宋体" w:eastAsia="宋体" w:cs="宋体"/>
          <w:color w:val="auto"/>
        </w:rPr>
        <w:t xml:space="preserve">  合同条款及格式</w:t>
      </w:r>
      <w:bookmarkEnd w:id="268"/>
      <w:bookmarkEnd w:id="269"/>
      <w:bookmarkEnd w:id="270"/>
    </w:p>
    <w:p w14:paraId="1558F611">
      <w:pPr>
        <w:pStyle w:val="18"/>
        <w:spacing w:line="336" w:lineRule="auto"/>
        <w:ind w:firstLine="720" w:firstLineChars="300"/>
        <w:rPr>
          <w:rFonts w:hint="eastAsia" w:ascii="宋体" w:hAnsi="宋体" w:eastAsia="宋体" w:cs="宋体"/>
          <w:color w:val="auto"/>
          <w:szCs w:val="32"/>
        </w:rPr>
      </w:pPr>
      <w:bookmarkStart w:id="271" w:name="_Toc12195"/>
    </w:p>
    <w:p w14:paraId="67659C94">
      <w:pPr>
        <w:tabs>
          <w:tab w:val="left" w:pos="180"/>
        </w:tabs>
        <w:wordWrap w:val="0"/>
        <w:adjustRightInd w:val="0"/>
        <w:snapToGrid w:val="0"/>
        <w:spacing w:line="480" w:lineRule="auto"/>
        <w:jc w:val="right"/>
        <w:rPr>
          <w:rFonts w:hint="eastAsia" w:ascii="宋体" w:hAnsi="宋体" w:eastAsia="宋体" w:cs="宋体"/>
          <w:b/>
          <w:color w:val="auto"/>
          <w:sz w:val="24"/>
          <w:u w:val="words"/>
        </w:rPr>
      </w:pPr>
      <w:r>
        <w:rPr>
          <w:rFonts w:hint="eastAsia" w:ascii="宋体" w:hAnsi="宋体" w:eastAsia="宋体" w:cs="宋体"/>
          <w:b/>
          <w:color w:val="auto"/>
          <w:sz w:val="24"/>
        </w:rPr>
        <w:t xml:space="preserve">     </w:t>
      </w:r>
    </w:p>
    <w:p w14:paraId="7E9FF685">
      <w:pPr>
        <w:jc w:val="center"/>
        <w:rPr>
          <w:rFonts w:hint="eastAsia" w:ascii="宋体" w:hAnsi="宋体" w:eastAsia="宋体" w:cs="宋体"/>
          <w:b/>
          <w:color w:val="auto"/>
          <w:sz w:val="44"/>
          <w:szCs w:val="44"/>
        </w:rPr>
      </w:pPr>
    </w:p>
    <w:p w14:paraId="7F5554C9">
      <w:pPr>
        <w:jc w:val="center"/>
        <w:rPr>
          <w:rFonts w:hint="eastAsia" w:ascii="宋体" w:hAnsi="宋体" w:eastAsia="宋体" w:cs="宋体"/>
          <w:b/>
          <w:color w:val="auto"/>
          <w:sz w:val="44"/>
          <w:szCs w:val="44"/>
        </w:rPr>
      </w:pPr>
    </w:p>
    <w:p w14:paraId="550DDCB8">
      <w:pPr>
        <w:jc w:val="center"/>
        <w:rPr>
          <w:rFonts w:hint="eastAsia" w:ascii="宋体" w:hAnsi="宋体" w:eastAsia="宋体" w:cs="宋体"/>
          <w:b/>
          <w:color w:val="auto"/>
          <w:sz w:val="48"/>
          <w:szCs w:val="48"/>
          <w:lang w:eastAsia="zh-CN"/>
        </w:rPr>
      </w:pPr>
      <w:r>
        <w:rPr>
          <w:rFonts w:hint="eastAsia" w:ascii="宋体" w:hAnsi="宋体" w:eastAsia="宋体" w:cs="宋体"/>
          <w:b/>
          <w:color w:val="auto"/>
          <w:sz w:val="48"/>
          <w:szCs w:val="48"/>
          <w:lang w:eastAsia="zh-CN"/>
        </w:rPr>
        <w:t>2025年古城镇集镇环境卫生托管服务项目</w:t>
      </w:r>
    </w:p>
    <w:p w14:paraId="7094F495">
      <w:pPr>
        <w:jc w:val="center"/>
        <w:rPr>
          <w:rFonts w:hint="eastAsia" w:ascii="宋体" w:hAnsi="宋体" w:eastAsia="宋体" w:cs="宋体"/>
          <w:b/>
          <w:color w:val="auto"/>
          <w:sz w:val="48"/>
          <w:szCs w:val="48"/>
        </w:rPr>
      </w:pPr>
      <w:r>
        <w:rPr>
          <w:rFonts w:hint="eastAsia" w:ascii="宋体" w:hAnsi="宋体" w:eastAsia="宋体" w:cs="宋体"/>
          <w:b/>
          <w:color w:val="auto"/>
          <w:sz w:val="48"/>
          <w:szCs w:val="48"/>
        </w:rPr>
        <w:t>合同书</w:t>
      </w:r>
    </w:p>
    <w:p w14:paraId="570C605F">
      <w:pPr>
        <w:tabs>
          <w:tab w:val="left" w:pos="180"/>
        </w:tabs>
        <w:spacing w:line="640" w:lineRule="exact"/>
        <w:rPr>
          <w:rFonts w:hint="eastAsia" w:ascii="宋体" w:hAnsi="宋体" w:eastAsia="宋体" w:cs="宋体"/>
          <w:b/>
          <w:color w:val="auto"/>
          <w:sz w:val="30"/>
          <w:szCs w:val="30"/>
        </w:rPr>
      </w:pPr>
    </w:p>
    <w:p w14:paraId="0AA4112D">
      <w:pPr>
        <w:tabs>
          <w:tab w:val="left" w:pos="180"/>
        </w:tabs>
        <w:spacing w:line="600" w:lineRule="auto"/>
        <w:ind w:firstLine="446" w:firstLineChars="148"/>
        <w:rPr>
          <w:rFonts w:hint="eastAsia" w:ascii="宋体" w:hAnsi="宋体" w:eastAsia="宋体" w:cs="宋体"/>
          <w:b/>
          <w:color w:val="auto"/>
          <w:sz w:val="30"/>
          <w:szCs w:val="30"/>
        </w:rPr>
      </w:pPr>
    </w:p>
    <w:p w14:paraId="5BDD2112">
      <w:pPr>
        <w:tabs>
          <w:tab w:val="left" w:pos="180"/>
        </w:tabs>
        <w:spacing w:line="600" w:lineRule="auto"/>
        <w:ind w:firstLine="446" w:firstLineChars="148"/>
        <w:rPr>
          <w:rFonts w:hint="eastAsia" w:ascii="宋体" w:hAnsi="宋体" w:eastAsia="宋体" w:cs="宋体"/>
          <w:b/>
          <w:color w:val="auto"/>
          <w:sz w:val="30"/>
          <w:szCs w:val="30"/>
        </w:rPr>
      </w:pPr>
    </w:p>
    <w:p w14:paraId="0D2236D0">
      <w:pPr>
        <w:tabs>
          <w:tab w:val="left" w:pos="180"/>
        </w:tabs>
        <w:spacing w:line="600" w:lineRule="auto"/>
        <w:ind w:firstLine="446" w:firstLineChars="148"/>
        <w:rPr>
          <w:rFonts w:hint="eastAsia" w:ascii="宋体" w:hAnsi="宋体" w:eastAsia="宋体" w:cs="宋体"/>
          <w:b/>
          <w:color w:val="auto"/>
          <w:sz w:val="30"/>
          <w:szCs w:val="30"/>
        </w:rPr>
      </w:pPr>
    </w:p>
    <w:p w14:paraId="34E65460">
      <w:pPr>
        <w:tabs>
          <w:tab w:val="left" w:pos="180"/>
        </w:tabs>
        <w:spacing w:line="600" w:lineRule="auto"/>
        <w:ind w:left="0" w:leftChars="0" w:firstLine="1205" w:firstLineChars="400"/>
        <w:rPr>
          <w:rFonts w:hint="eastAsia" w:ascii="宋体" w:hAnsi="宋体" w:eastAsia="宋体" w:cs="宋体"/>
          <w:b/>
          <w:color w:val="auto"/>
          <w:sz w:val="30"/>
          <w:szCs w:val="30"/>
        </w:rPr>
      </w:pPr>
      <w:r>
        <w:rPr>
          <w:rFonts w:hint="eastAsia" w:ascii="宋体" w:hAnsi="宋体" w:eastAsia="宋体" w:cs="宋体"/>
          <w:b/>
          <w:color w:val="auto"/>
          <w:sz w:val="30"/>
          <w:szCs w:val="30"/>
        </w:rPr>
        <w:t xml:space="preserve">项 目  名 称： </w:t>
      </w:r>
    </w:p>
    <w:p w14:paraId="3E33BFCB">
      <w:pPr>
        <w:tabs>
          <w:tab w:val="left" w:pos="180"/>
        </w:tabs>
        <w:spacing w:line="600" w:lineRule="auto"/>
        <w:ind w:left="0" w:leftChars="0" w:firstLine="1205" w:firstLineChars="400"/>
        <w:rPr>
          <w:rFonts w:hint="eastAsia" w:ascii="宋体" w:hAnsi="宋体" w:eastAsia="宋体" w:cs="宋体"/>
          <w:b/>
          <w:color w:val="auto"/>
          <w:sz w:val="30"/>
          <w:szCs w:val="30"/>
        </w:rPr>
      </w:pPr>
      <w:r>
        <w:rPr>
          <w:rFonts w:hint="eastAsia" w:ascii="宋体" w:hAnsi="宋体" w:eastAsia="宋体" w:cs="宋体"/>
          <w:b/>
          <w:color w:val="auto"/>
          <w:sz w:val="30"/>
          <w:szCs w:val="30"/>
        </w:rPr>
        <w:t xml:space="preserve">项 目  类 别： </w:t>
      </w:r>
    </w:p>
    <w:p w14:paraId="317D1523">
      <w:pPr>
        <w:tabs>
          <w:tab w:val="left" w:pos="180"/>
        </w:tabs>
        <w:spacing w:line="600" w:lineRule="auto"/>
        <w:ind w:left="0" w:leftChars="0" w:firstLine="1205" w:firstLineChars="400"/>
        <w:rPr>
          <w:rFonts w:hint="eastAsia" w:ascii="宋体" w:hAnsi="宋体" w:eastAsia="宋体" w:cs="宋体"/>
          <w:b/>
          <w:color w:val="auto"/>
          <w:sz w:val="30"/>
          <w:szCs w:val="30"/>
        </w:rPr>
      </w:pPr>
      <w:r>
        <w:rPr>
          <w:rFonts w:hint="eastAsia" w:ascii="宋体" w:hAnsi="宋体" w:eastAsia="宋体" w:cs="宋体"/>
          <w:b/>
          <w:color w:val="auto"/>
          <w:sz w:val="30"/>
          <w:szCs w:val="30"/>
        </w:rPr>
        <w:t xml:space="preserve">委托方(甲方)： </w:t>
      </w:r>
    </w:p>
    <w:p w14:paraId="24434AB1">
      <w:pPr>
        <w:tabs>
          <w:tab w:val="left" w:pos="180"/>
        </w:tabs>
        <w:spacing w:line="600" w:lineRule="auto"/>
        <w:ind w:left="0" w:leftChars="0" w:firstLine="1205" w:firstLineChars="400"/>
        <w:rPr>
          <w:rFonts w:hint="eastAsia" w:ascii="宋体" w:hAnsi="宋体" w:eastAsia="宋体" w:cs="宋体"/>
          <w:b/>
          <w:color w:val="auto"/>
          <w:sz w:val="30"/>
          <w:szCs w:val="30"/>
        </w:rPr>
      </w:pPr>
      <w:r>
        <w:rPr>
          <w:rFonts w:hint="eastAsia" w:ascii="宋体" w:hAnsi="宋体" w:eastAsia="宋体" w:cs="宋体"/>
          <w:b/>
          <w:color w:val="auto"/>
          <w:sz w:val="30"/>
          <w:szCs w:val="30"/>
        </w:rPr>
        <w:t xml:space="preserve">受托方(乙方)： </w:t>
      </w:r>
    </w:p>
    <w:p w14:paraId="2705E7BD">
      <w:pPr>
        <w:tabs>
          <w:tab w:val="left" w:pos="180"/>
        </w:tabs>
        <w:spacing w:line="600" w:lineRule="auto"/>
        <w:ind w:left="0" w:leftChars="0" w:firstLine="1205" w:firstLineChars="400"/>
        <w:rPr>
          <w:rFonts w:hint="eastAsia" w:ascii="宋体" w:hAnsi="宋体" w:eastAsia="宋体" w:cs="宋体"/>
          <w:b/>
          <w:color w:val="auto"/>
          <w:sz w:val="30"/>
          <w:szCs w:val="30"/>
        </w:rPr>
      </w:pPr>
      <w:r>
        <w:rPr>
          <w:rFonts w:hint="eastAsia" w:ascii="宋体" w:hAnsi="宋体" w:eastAsia="宋体" w:cs="宋体"/>
          <w:b/>
          <w:color w:val="auto"/>
          <w:sz w:val="30"/>
          <w:szCs w:val="30"/>
        </w:rPr>
        <w:t>签 订  地 点：</w:t>
      </w:r>
    </w:p>
    <w:p w14:paraId="39FF1120">
      <w:pPr>
        <w:tabs>
          <w:tab w:val="left" w:pos="180"/>
        </w:tabs>
        <w:spacing w:line="600" w:lineRule="auto"/>
        <w:ind w:left="0" w:leftChars="0" w:firstLine="1205" w:firstLineChars="400"/>
        <w:rPr>
          <w:rFonts w:hint="eastAsia" w:ascii="宋体" w:hAnsi="宋体" w:eastAsia="宋体" w:cs="宋体"/>
          <w:b/>
          <w:color w:val="auto"/>
          <w:sz w:val="30"/>
          <w:szCs w:val="30"/>
        </w:rPr>
      </w:pPr>
      <w:r>
        <w:rPr>
          <w:rFonts w:hint="eastAsia" w:ascii="宋体" w:hAnsi="宋体" w:eastAsia="宋体" w:cs="宋体"/>
          <w:b/>
          <w:color w:val="auto"/>
          <w:sz w:val="30"/>
          <w:szCs w:val="30"/>
        </w:rPr>
        <w:t>签订日期：      年   月   日</w:t>
      </w:r>
    </w:p>
    <w:p w14:paraId="1B796CB5">
      <w:pPr>
        <w:tabs>
          <w:tab w:val="left" w:pos="180"/>
        </w:tabs>
        <w:spacing w:line="640" w:lineRule="exact"/>
        <w:ind w:firstLine="446" w:firstLineChars="148"/>
        <w:rPr>
          <w:rFonts w:hint="eastAsia" w:ascii="宋体" w:hAnsi="宋体" w:eastAsia="宋体" w:cs="宋体"/>
          <w:b/>
          <w:color w:val="auto"/>
          <w:sz w:val="30"/>
          <w:szCs w:val="30"/>
        </w:rPr>
      </w:pPr>
    </w:p>
    <w:p w14:paraId="1ECE6E0B">
      <w:pPr>
        <w:rPr>
          <w:rFonts w:hint="eastAsia" w:ascii="宋体" w:hAnsi="宋体" w:eastAsia="宋体" w:cs="宋体"/>
          <w:color w:val="auto"/>
          <w:sz w:val="21"/>
          <w:szCs w:val="21"/>
        </w:rPr>
      </w:pPr>
      <w:r>
        <w:rPr>
          <w:rFonts w:hint="eastAsia" w:ascii="宋体" w:hAnsi="宋体" w:eastAsia="宋体" w:cs="宋体"/>
          <w:color w:val="auto"/>
          <w:sz w:val="21"/>
          <w:szCs w:val="21"/>
        </w:rPr>
        <w:br w:type="page"/>
      </w:r>
    </w:p>
    <w:bookmarkEnd w:id="271"/>
    <w:p w14:paraId="4640EF66">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bookmarkStart w:id="272" w:name="_Toc295114403"/>
      <w:bookmarkStart w:id="273" w:name="_Toc28673"/>
      <w:bookmarkStart w:id="274" w:name="_Toc29433"/>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p>
    <w:p w14:paraId="521F504D">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p>
    <w:p w14:paraId="370CC272">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根据《中华人民共和国政府采购法》、《中华人民共和国</w:t>
      </w:r>
      <w:r>
        <w:rPr>
          <w:rFonts w:hint="eastAsia" w:ascii="宋体" w:hAnsi="宋体" w:eastAsia="宋体" w:cs="宋体"/>
          <w:snapToGrid w:val="0"/>
          <w:color w:val="auto"/>
          <w:kern w:val="0"/>
          <w:sz w:val="28"/>
          <w:szCs w:val="28"/>
          <w:lang w:val="en-US" w:eastAsia="zh-CN"/>
        </w:rPr>
        <w:t>民法典</w:t>
      </w:r>
      <w:r>
        <w:rPr>
          <w:rFonts w:hint="eastAsia" w:ascii="宋体" w:hAnsi="宋体" w:eastAsia="宋体" w:cs="宋体"/>
          <w:snapToGrid w:val="0"/>
          <w:color w:val="auto"/>
          <w:kern w:val="0"/>
          <w:sz w:val="28"/>
          <w:szCs w:val="28"/>
        </w:rPr>
        <w:t>》等相关法律，甲、乙双方经平等协商一致，就“</w:t>
      </w:r>
      <w:r>
        <w:rPr>
          <w:rFonts w:hint="eastAsia" w:ascii="宋体" w:hAnsi="宋体" w:eastAsia="宋体" w:cs="宋体"/>
          <w:snapToGrid w:val="0"/>
          <w:color w:val="auto"/>
          <w:kern w:val="0"/>
          <w:sz w:val="28"/>
          <w:szCs w:val="28"/>
          <w:lang w:val="en-US" w:eastAsia="zh-CN"/>
        </w:rPr>
        <w:t>2025年古城镇集镇环境卫生托管服务项目</w:t>
      </w:r>
      <w:r>
        <w:rPr>
          <w:rFonts w:hint="eastAsia" w:ascii="宋体" w:hAnsi="宋体" w:eastAsia="宋体" w:cs="宋体"/>
          <w:snapToGrid w:val="0"/>
          <w:color w:val="auto"/>
          <w:kern w:val="0"/>
          <w:sz w:val="28"/>
          <w:szCs w:val="28"/>
        </w:rPr>
        <w:t>”承办达成合同如下：</w:t>
      </w:r>
    </w:p>
    <w:p w14:paraId="2E164714">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14:paraId="02781B42">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14:paraId="62BE637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1.合同条款</w:t>
      </w:r>
    </w:p>
    <w:p w14:paraId="4DD73D11">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2.中标通知书</w:t>
      </w:r>
    </w:p>
    <w:p w14:paraId="2B38A0B3">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3.中标人在评标过程中做出的有关澄清、说明、承诺或者补正文件</w:t>
      </w:r>
    </w:p>
    <w:p w14:paraId="103395D0">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4.招标文件</w:t>
      </w:r>
    </w:p>
    <w:p w14:paraId="3C703693">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5.中标人的投标文件</w:t>
      </w:r>
    </w:p>
    <w:p w14:paraId="7A7073A2">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6.本合同附件</w:t>
      </w:r>
    </w:p>
    <w:p w14:paraId="37352D8D">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14:paraId="673C1A52">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14:paraId="5DE83B7C">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14:paraId="5C71B086">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eastAsia="宋体" w:cs="宋体"/>
          <w:b/>
          <w:color w:val="auto"/>
          <w:sz w:val="28"/>
          <w:szCs w:val="28"/>
          <w:lang w:eastAsia="zh-CN"/>
        </w:rPr>
        <w:t>工程</w:t>
      </w:r>
      <w:r>
        <w:rPr>
          <w:rFonts w:hint="eastAsia" w:ascii="宋体" w:hAnsi="宋体" w:eastAsia="宋体" w:cs="宋体"/>
          <w:b/>
          <w:color w:val="auto"/>
          <w:sz w:val="28"/>
          <w:szCs w:val="28"/>
        </w:rPr>
        <w:t>项目</w:t>
      </w:r>
    </w:p>
    <w:p w14:paraId="495C1B48">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rPr>
        <w:t>本合同所提供的项目内容：（与报价文件中明细表一致）。</w:t>
      </w:r>
    </w:p>
    <w:p w14:paraId="4AE7872D">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14:paraId="67D2F3BD">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元，(￥</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w:t>
      </w:r>
    </w:p>
    <w:p w14:paraId="4B9E99E2">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w:t>
      </w:r>
    </w:p>
    <w:p w14:paraId="131801EE">
      <w:pPr>
        <w:shd w:val="clear"/>
        <w:adjustRightInd w:val="0"/>
        <w:snapToGrid w:val="0"/>
        <w:spacing w:line="360" w:lineRule="auto"/>
        <w:ind w:firstLine="562" w:firstLineChars="200"/>
        <w:rPr>
          <w:rFonts w:hint="eastAsia" w:ascii="宋体" w:hAnsi="宋体" w:eastAsia="宋体" w:cs="宋体"/>
          <w:color w:val="0000FF"/>
          <w:kern w:val="2"/>
          <w:sz w:val="28"/>
          <w:szCs w:val="28"/>
          <w:lang w:val="en-US" w:eastAsia="zh-CN" w:bidi="ar-SA"/>
        </w:rPr>
      </w:pPr>
      <w:r>
        <w:rPr>
          <w:rFonts w:hint="eastAsia" w:ascii="宋体" w:hAnsi="宋体" w:eastAsia="宋体" w:cs="宋体"/>
          <w:b/>
          <w:color w:val="auto"/>
          <w:sz w:val="28"/>
          <w:szCs w:val="28"/>
          <w:shd w:val="clear"/>
        </w:rPr>
        <w:t>六、付款方式</w:t>
      </w:r>
      <w:r>
        <w:rPr>
          <w:rFonts w:hint="eastAsia" w:ascii="宋体" w:hAnsi="宋体" w:eastAsia="宋体" w:cs="宋体"/>
          <w:color w:val="auto"/>
          <w:sz w:val="28"/>
          <w:szCs w:val="28"/>
          <w:shd w:val="clear"/>
        </w:rPr>
        <w:t>：</w:t>
      </w:r>
      <w:r>
        <w:rPr>
          <w:rFonts w:hint="eastAsia" w:ascii="宋体" w:hAnsi="宋体" w:eastAsia="宋体" w:cs="宋体"/>
          <w:kern w:val="2"/>
          <w:sz w:val="28"/>
          <w:szCs w:val="28"/>
          <w:lang w:val="en-US" w:eastAsia="zh-CN" w:bidi="ar-SA"/>
        </w:rPr>
        <w:t>按季度付款</w:t>
      </w:r>
      <w:r>
        <w:rPr>
          <w:rFonts w:hint="eastAsia" w:ascii="宋体" w:hAnsi="宋体" w:eastAsia="宋体" w:cs="宋体"/>
          <w:color w:val="0000FF"/>
          <w:kern w:val="2"/>
          <w:sz w:val="28"/>
          <w:szCs w:val="28"/>
          <w:lang w:val="en-US" w:eastAsia="zh-CN" w:bidi="ar-SA"/>
        </w:rPr>
        <w:t>。</w:t>
      </w:r>
    </w:p>
    <w:p w14:paraId="5862012E">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14:paraId="6F97410C">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14:paraId="3E69DA15">
      <w:pPr>
        <w:adjustRightInd w:val="0"/>
        <w:snapToGrid w:val="0"/>
        <w:spacing w:line="360" w:lineRule="auto"/>
        <w:ind w:firstLine="562" w:firstLineChars="200"/>
        <w:rPr>
          <w:rFonts w:hint="eastAsia" w:ascii="宋体" w:hAnsi="宋体" w:eastAsia="宋体" w:cs="宋体"/>
          <w:b/>
          <w:bCs/>
          <w:color w:val="auto"/>
          <w:sz w:val="28"/>
          <w:szCs w:val="28"/>
        </w:rPr>
      </w:pPr>
      <w:bookmarkStart w:id="275" w:name="_Toc223404485"/>
      <w:r>
        <w:rPr>
          <w:rFonts w:hint="eastAsia" w:ascii="宋体" w:hAnsi="宋体" w:eastAsia="宋体" w:cs="宋体"/>
          <w:b/>
          <w:bCs/>
          <w:color w:val="auto"/>
          <w:sz w:val="28"/>
          <w:szCs w:val="28"/>
        </w:rPr>
        <w:t>八、违约条款</w:t>
      </w:r>
      <w:bookmarkEnd w:id="275"/>
    </w:p>
    <w:p w14:paraId="46B159E3">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1.一方不按期履行合同，并经另一方提示后日内仍不履行合同的，守约方有权解除合同，违约方要承担相应的法律责任。</w:t>
      </w:r>
    </w:p>
    <w:p w14:paraId="4F49FD84">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2.如因一方违约，双方未能就赔偿损失达成协议，引起诉讼或仲裁时，违约方除应赔偿对方经济损失外，还应承担因诉讼或仲裁所支付的律师代理费等相关费用。</w:t>
      </w:r>
    </w:p>
    <w:p w14:paraId="5EB8BEA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3.其它应承担的违约责任，以《中华人民共和国</w:t>
      </w:r>
      <w:r>
        <w:rPr>
          <w:rFonts w:hint="eastAsia" w:ascii="宋体" w:hAnsi="宋体" w:eastAsia="宋体" w:cs="宋体"/>
          <w:color w:val="auto"/>
          <w:sz w:val="28"/>
          <w:szCs w:val="28"/>
          <w:lang w:val="en-US" w:eastAsia="zh-CN"/>
        </w:rPr>
        <w:t>民法典</w:t>
      </w:r>
      <w:r>
        <w:rPr>
          <w:rFonts w:hint="eastAsia" w:ascii="宋体" w:hAnsi="宋体" w:eastAsia="宋体" w:cs="宋体"/>
          <w:color w:val="auto"/>
          <w:sz w:val="28"/>
          <w:szCs w:val="28"/>
        </w:rPr>
        <w:t>》和其它有关法律、法规规定为准，无相关规定的，双方协商解决。</w:t>
      </w:r>
    </w:p>
    <w:p w14:paraId="1BF16C99">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4.按照本合同规定应该偿付的违约金、赔偿金等，应当在明确责任后7日内，按银行规定或双方商定的结算办法付清，否则按逾期付款处理。</w:t>
      </w:r>
    </w:p>
    <w:p w14:paraId="699DA345">
      <w:pPr>
        <w:pStyle w:val="4"/>
        <w:spacing w:line="500" w:lineRule="exact"/>
        <w:ind w:left="0" w:leftChars="0" w:firstLine="562" w:firstLineChars="200"/>
        <w:jc w:val="both"/>
        <w:rPr>
          <w:rFonts w:hint="eastAsia" w:ascii="宋体" w:hAnsi="宋体" w:eastAsia="宋体" w:cs="宋体"/>
          <w:b/>
          <w:bCs/>
          <w:color w:val="auto"/>
          <w:kern w:val="2"/>
          <w:sz w:val="28"/>
          <w:szCs w:val="28"/>
          <w:lang w:val="en-US" w:eastAsia="zh-CN" w:bidi="ar-SA"/>
        </w:rPr>
      </w:pPr>
      <w:bookmarkStart w:id="276" w:name="_Toc31057"/>
      <w:bookmarkStart w:id="277" w:name="_Toc56066561"/>
      <w:r>
        <w:rPr>
          <w:rFonts w:hint="eastAsia" w:ascii="宋体" w:hAnsi="宋体" w:eastAsia="宋体" w:cs="宋体"/>
          <w:b/>
          <w:bCs/>
          <w:color w:val="auto"/>
          <w:kern w:val="2"/>
          <w:sz w:val="28"/>
          <w:szCs w:val="28"/>
          <w:lang w:val="en-US" w:eastAsia="zh-CN" w:bidi="ar-SA"/>
        </w:rPr>
        <w:t>九、履约验收</w:t>
      </w:r>
      <w:bookmarkEnd w:id="276"/>
      <w:bookmarkEnd w:id="277"/>
      <w:r>
        <w:rPr>
          <w:rFonts w:hint="eastAsia" w:ascii="宋体" w:hAnsi="宋体" w:eastAsia="宋体" w:cs="宋体"/>
          <w:b/>
          <w:bCs/>
          <w:color w:val="auto"/>
          <w:kern w:val="2"/>
          <w:sz w:val="28"/>
          <w:szCs w:val="28"/>
          <w:lang w:val="en-US" w:eastAsia="zh-CN" w:bidi="ar-SA"/>
        </w:rPr>
        <w:t>标准和方式</w:t>
      </w:r>
    </w:p>
    <w:p w14:paraId="083C2385">
      <w:pPr>
        <w:adjustRightInd w:val="0"/>
        <w:snapToGrid w:val="0"/>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服务期结束后15个工作日内。</w:t>
      </w:r>
    </w:p>
    <w:p w14:paraId="06F4607B">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14:paraId="706EBECA">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p>
    <w:p w14:paraId="19DC91DC">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由采购单位技术人员按照相关验收标准进行验收。</w:t>
      </w:r>
    </w:p>
    <w:p w14:paraId="2D2D6D8E">
      <w:pPr>
        <w:adjustRightInd w:val="0"/>
        <w:snapToGrid w:val="0"/>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color w:val="auto"/>
          <w:sz w:val="28"/>
          <w:szCs w:val="28"/>
          <w:lang w:val="en-US" w:eastAsia="zh-CN"/>
        </w:rPr>
        <w:t>5.验收依据：</w:t>
      </w:r>
    </w:p>
    <w:p w14:paraId="0F7A1F2F">
      <w:pPr>
        <w:adjustRightInd w:val="0"/>
        <w:snapToGrid w:val="0"/>
        <w:spacing w:line="360" w:lineRule="auto"/>
        <w:ind w:firstLine="562" w:firstLineChars="200"/>
        <w:rPr>
          <w:rFonts w:hint="eastAsia" w:ascii="宋体" w:hAnsi="宋体" w:eastAsia="宋体" w:cs="宋体"/>
          <w:b/>
          <w:bCs/>
          <w:color w:val="auto"/>
          <w:sz w:val="28"/>
          <w:szCs w:val="28"/>
        </w:rPr>
      </w:pPr>
      <w:bookmarkStart w:id="278"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278"/>
    </w:p>
    <w:p w14:paraId="3F203303">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14:paraId="4E9D5D97">
      <w:pPr>
        <w:adjustRightInd w:val="0"/>
        <w:snapToGrid w:val="0"/>
        <w:spacing w:line="360" w:lineRule="auto"/>
        <w:ind w:firstLine="562" w:firstLineChars="200"/>
        <w:rPr>
          <w:rFonts w:hint="eastAsia" w:ascii="宋体" w:hAnsi="宋体" w:eastAsia="宋体" w:cs="宋体"/>
          <w:b/>
          <w:bCs/>
          <w:color w:val="auto"/>
          <w:sz w:val="28"/>
          <w:szCs w:val="28"/>
        </w:rPr>
      </w:pPr>
      <w:bookmarkStart w:id="279"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279"/>
    </w:p>
    <w:p w14:paraId="6A719465">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p>
    <w:p w14:paraId="3A94DEA0">
      <w:pPr>
        <w:adjustRightInd w:val="0"/>
        <w:snapToGrid w:val="0"/>
        <w:spacing w:line="360" w:lineRule="auto"/>
        <w:ind w:firstLine="562" w:firstLineChars="200"/>
        <w:rPr>
          <w:rFonts w:hint="eastAsia" w:ascii="宋体" w:hAnsi="宋体" w:eastAsia="宋体" w:cs="宋体"/>
          <w:b/>
          <w:bCs/>
          <w:color w:val="auto"/>
          <w:sz w:val="28"/>
          <w:szCs w:val="28"/>
        </w:rPr>
      </w:pPr>
      <w:bookmarkStart w:id="280"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280"/>
    </w:p>
    <w:p w14:paraId="5BA4E2D4">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14:paraId="02137F9F">
      <w:pPr>
        <w:spacing w:line="240" w:lineRule="auto"/>
        <w:ind w:firstLine="843" w:firstLineChars="300"/>
        <w:rPr>
          <w:rFonts w:hint="eastAsia" w:ascii="宋体" w:hAnsi="宋体" w:eastAsia="宋体" w:cs="宋体"/>
          <w:color w:val="auto"/>
          <w:sz w:val="28"/>
          <w:szCs w:val="28"/>
        </w:rPr>
      </w:pPr>
      <w:r>
        <w:rPr>
          <w:rFonts w:hint="eastAsia" w:ascii="宋体" w:hAnsi="宋体" w:eastAsia="宋体" w:cs="宋体"/>
          <w:b/>
          <w:bCs/>
          <w:color w:val="auto"/>
          <w:sz w:val="28"/>
          <w:szCs w:val="28"/>
        </w:rPr>
        <w:t>十三、本合同一式</w:t>
      </w:r>
      <w:r>
        <w:rPr>
          <w:rFonts w:hint="eastAsia" w:ascii="宋体" w:hAnsi="宋体" w:eastAsia="宋体" w:cs="宋体"/>
          <w:b/>
          <w:bCs/>
          <w:color w:val="auto"/>
          <w:sz w:val="28"/>
          <w:szCs w:val="28"/>
          <w:lang w:eastAsia="zh-CN"/>
        </w:rPr>
        <w:t>四份</w:t>
      </w:r>
      <w:r>
        <w:rPr>
          <w:rFonts w:hint="eastAsia" w:ascii="宋体" w:hAnsi="宋体" w:eastAsia="宋体" w:cs="宋体"/>
          <w:b/>
          <w:bCs/>
          <w:color w:val="auto"/>
          <w:sz w:val="28"/>
          <w:szCs w:val="28"/>
        </w:rPr>
        <w:t>，甲方执</w:t>
      </w:r>
      <w:r>
        <w:rPr>
          <w:rFonts w:hint="eastAsia" w:ascii="宋体" w:hAnsi="宋体" w:eastAsia="宋体" w:cs="宋体"/>
          <w:b/>
          <w:bCs/>
          <w:color w:val="auto"/>
          <w:sz w:val="28"/>
          <w:szCs w:val="28"/>
          <w:lang w:eastAsia="zh-CN"/>
        </w:rPr>
        <w:t>两</w:t>
      </w:r>
      <w:r>
        <w:rPr>
          <w:rFonts w:hint="eastAsia" w:ascii="宋体" w:hAnsi="宋体" w:eastAsia="宋体" w:cs="宋体"/>
          <w:b/>
          <w:bCs/>
          <w:color w:val="auto"/>
          <w:sz w:val="28"/>
          <w:szCs w:val="28"/>
        </w:rPr>
        <w:t>份，乙方执</w:t>
      </w:r>
      <w:r>
        <w:rPr>
          <w:rFonts w:hint="eastAsia" w:ascii="宋体" w:hAnsi="宋体" w:eastAsia="宋体" w:cs="宋体"/>
          <w:b/>
          <w:bCs/>
          <w:color w:val="auto"/>
          <w:sz w:val="28"/>
          <w:szCs w:val="28"/>
          <w:lang w:eastAsia="zh-CN"/>
        </w:rPr>
        <w:t>两</w:t>
      </w:r>
      <w:r>
        <w:rPr>
          <w:rFonts w:hint="eastAsia" w:ascii="宋体" w:hAnsi="宋体" w:eastAsia="宋体" w:cs="宋体"/>
          <w:b/>
          <w:bCs/>
          <w:color w:val="auto"/>
          <w:sz w:val="28"/>
          <w:szCs w:val="28"/>
        </w:rPr>
        <w:t>份。本合同自双方签订之日起生效。</w:t>
      </w:r>
    </w:p>
    <w:p w14:paraId="00FD0865">
      <w:pPr>
        <w:spacing w:line="360" w:lineRule="auto"/>
        <w:ind w:firstLine="240" w:firstLineChars="100"/>
        <w:rPr>
          <w:rFonts w:hint="eastAsia" w:ascii="宋体" w:hAnsi="宋体" w:eastAsia="宋体" w:cs="宋体"/>
          <w:color w:val="auto"/>
          <w:sz w:val="24"/>
          <w:szCs w:val="24"/>
        </w:rPr>
      </w:pPr>
    </w:p>
    <w:p w14:paraId="19D78917">
      <w:pPr>
        <w:adjustRightInd w:val="0"/>
        <w:snapToGrid w:val="0"/>
        <w:spacing w:line="360" w:lineRule="auto"/>
        <w:ind w:firstLine="560" w:firstLineChars="200"/>
        <w:rPr>
          <w:rFonts w:hint="eastAsia" w:ascii="宋体" w:hAnsi="宋体" w:eastAsia="宋体" w:cs="宋体"/>
          <w:color w:val="auto"/>
          <w:sz w:val="28"/>
          <w:szCs w:val="28"/>
        </w:rPr>
      </w:pPr>
    </w:p>
    <w:p w14:paraId="73C44410">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14:paraId="621F2E48">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法定代表人：（签章）</w:t>
      </w:r>
    </w:p>
    <w:p w14:paraId="4EED126F">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经办人：</w:t>
      </w:r>
    </w:p>
    <w:p w14:paraId="488D3D9C">
      <w:pPr>
        <w:pStyle w:val="8"/>
        <w:rPr>
          <w:rFonts w:hint="eastAsia" w:ascii="宋体" w:hAnsi="宋体" w:eastAsia="宋体" w:cs="宋体"/>
        </w:rPr>
      </w:pPr>
    </w:p>
    <w:p w14:paraId="2B2E10F1">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14:paraId="16047FDF">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法定代表人：（签章）</w:t>
      </w:r>
    </w:p>
    <w:p w14:paraId="770151BD">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开户银行：</w:t>
      </w:r>
    </w:p>
    <w:p w14:paraId="35D629DD">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账号：</w:t>
      </w:r>
    </w:p>
    <w:p w14:paraId="272E2881">
      <w:pPr>
        <w:spacing w:line="360" w:lineRule="auto"/>
        <w:ind w:firstLine="3360" w:firstLineChars="1400"/>
        <w:rPr>
          <w:rFonts w:hint="eastAsia" w:ascii="宋体" w:hAnsi="宋体" w:eastAsia="宋体" w:cs="宋体"/>
          <w:color w:val="auto"/>
          <w:sz w:val="24"/>
          <w:szCs w:val="24"/>
        </w:rPr>
      </w:pPr>
    </w:p>
    <w:p w14:paraId="5BD0BFD1">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签订日期：年月日</w:t>
      </w:r>
    </w:p>
    <w:p w14:paraId="1606B231">
      <w:pPr>
        <w:spacing w:line="360" w:lineRule="auto"/>
        <w:ind w:firstLine="3840" w:firstLineChars="1600"/>
        <w:rPr>
          <w:rFonts w:hint="eastAsia" w:ascii="宋体" w:hAnsi="宋体" w:eastAsia="宋体" w:cs="宋体"/>
          <w:color w:val="auto"/>
          <w:sz w:val="24"/>
          <w:szCs w:val="24"/>
        </w:rPr>
      </w:pPr>
    </w:p>
    <w:p w14:paraId="1705E80F">
      <w:pPr>
        <w:pStyle w:val="6"/>
        <w:rPr>
          <w:rFonts w:hint="eastAsia" w:ascii="宋体" w:hAnsi="宋体" w:eastAsia="宋体" w:cs="宋体"/>
          <w:color w:val="auto"/>
        </w:rPr>
      </w:pPr>
    </w:p>
    <w:p w14:paraId="4A950650">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14:paraId="07E48714">
      <w:pPr>
        <w:spacing w:line="360" w:lineRule="auto"/>
        <w:rPr>
          <w:rFonts w:hint="eastAsia" w:ascii="宋体" w:hAnsi="宋体" w:eastAsia="宋体" w:cs="宋体"/>
          <w:color w:val="auto"/>
          <w:sz w:val="24"/>
        </w:rPr>
      </w:pPr>
    </w:p>
    <w:p w14:paraId="2E22DCAA">
      <w:pPr>
        <w:pStyle w:val="3"/>
        <w:outlineLvl w:val="9"/>
        <w:rPr>
          <w:rFonts w:hint="eastAsia" w:ascii="宋体" w:hAnsi="宋体" w:eastAsia="宋体" w:cs="宋体"/>
          <w:color w:val="auto"/>
          <w:highlight w:val="none"/>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p w14:paraId="60506303">
      <w:pPr>
        <w:pStyle w:val="3"/>
        <w:outlineLvl w:val="9"/>
        <w:rPr>
          <w:rFonts w:hint="eastAsia" w:ascii="宋体" w:hAnsi="宋体" w:eastAsia="宋体" w:cs="宋体"/>
          <w:color w:val="auto"/>
          <w:highlight w:val="none"/>
        </w:rPr>
        <w:sectPr>
          <w:footerReference r:id="rId5" w:type="default"/>
          <w:pgSz w:w="11906" w:h="16838"/>
          <w:pgMar w:top="1402" w:right="1134" w:bottom="1021" w:left="1321" w:header="737" w:footer="737" w:gutter="0"/>
          <w:pgNumType w:fmt="decimal" w:start="1"/>
          <w:cols w:space="720" w:num="1"/>
          <w:docGrid w:type="lines" w:linePitch="312" w:charSpace="0"/>
        </w:sectPr>
      </w:pPr>
    </w:p>
    <w:p w14:paraId="7DA94B01">
      <w:pPr>
        <w:pStyle w:val="3"/>
        <w:rPr>
          <w:rFonts w:hint="eastAsia" w:ascii="宋体" w:hAnsi="宋体" w:eastAsia="宋体" w:cs="宋体"/>
          <w:color w:val="auto"/>
          <w:highlight w:val="none"/>
        </w:rPr>
      </w:pPr>
      <w:bookmarkStart w:id="281" w:name="_Toc9352"/>
      <w:r>
        <w:rPr>
          <w:rFonts w:hint="eastAsia" w:ascii="宋体" w:hAnsi="宋体" w:eastAsia="宋体" w:cs="宋体"/>
          <w:color w:val="auto"/>
          <w:highlight w:val="none"/>
          <w:lang w:eastAsia="zh-CN"/>
        </w:rPr>
        <w:t>第</w:t>
      </w:r>
      <w:r>
        <w:rPr>
          <w:rFonts w:hint="eastAsia" w:ascii="宋体" w:hAnsi="宋体" w:eastAsia="宋体" w:cs="宋体"/>
          <w:color w:val="auto"/>
          <w:highlight w:val="none"/>
        </w:rPr>
        <w:t xml:space="preserve">五章  </w:t>
      </w:r>
      <w:bookmarkEnd w:id="272"/>
      <w:bookmarkEnd w:id="273"/>
      <w:bookmarkEnd w:id="274"/>
      <w:bookmarkEnd w:id="281"/>
      <w:r>
        <w:rPr>
          <w:rFonts w:hint="eastAsia" w:ascii="宋体" w:hAnsi="宋体" w:eastAsia="宋体" w:cs="宋体"/>
          <w:color w:val="auto"/>
          <w:highlight w:val="none"/>
          <w:lang w:val="en-US" w:eastAsia="zh-CN"/>
        </w:rPr>
        <w:t>采购内容及技术要求</w:t>
      </w:r>
    </w:p>
    <w:p w14:paraId="0CA7B12D">
      <w:pPr>
        <w:widowControl/>
        <w:adjustRightInd w:val="0"/>
        <w:snapToGrid w:val="0"/>
        <w:spacing w:line="360" w:lineRule="auto"/>
        <w:ind w:firstLine="482" w:firstLineChars="200"/>
        <w:rPr>
          <w:rFonts w:hint="eastAsia" w:ascii="宋体" w:hAnsi="宋体" w:eastAsia="宋体" w:cs="宋体"/>
          <w:b/>
          <w:bCs/>
          <w:color w:val="auto"/>
          <w:sz w:val="24"/>
          <w:szCs w:val="24"/>
          <w:highlight w:val="none"/>
          <w:lang w:eastAsia="zh-CN"/>
        </w:rPr>
      </w:pPr>
      <w:bookmarkStart w:id="282" w:name="_Toc27874"/>
      <w:bookmarkStart w:id="283" w:name="_Toc5331"/>
      <w:bookmarkStart w:id="284" w:name="_Toc8274"/>
      <w:bookmarkStart w:id="285" w:name="_Toc30134"/>
      <w:r>
        <w:rPr>
          <w:rFonts w:hint="eastAsia" w:ascii="宋体" w:hAnsi="宋体" w:eastAsia="宋体" w:cs="宋体"/>
          <w:b/>
          <w:bCs/>
          <w:color w:val="auto"/>
          <w:sz w:val="24"/>
          <w:szCs w:val="24"/>
          <w:highlight w:val="none"/>
        </w:rPr>
        <w:t>一、</w:t>
      </w:r>
      <w:r>
        <w:rPr>
          <w:rFonts w:hint="eastAsia" w:ascii="宋体" w:hAnsi="宋体" w:eastAsia="宋体" w:cs="宋体"/>
          <w:b/>
          <w:bCs/>
          <w:color w:val="auto"/>
          <w:sz w:val="24"/>
          <w:szCs w:val="24"/>
          <w:highlight w:val="none"/>
          <w:lang w:eastAsia="zh-CN"/>
        </w:rPr>
        <w:t>项目介绍</w:t>
      </w:r>
    </w:p>
    <w:p w14:paraId="7E701E32">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lang w:val="en-US" w:eastAsia="zh-CN"/>
        </w:rPr>
        <w:t>2025年古城镇集镇环境卫生托管服务项目</w:t>
      </w:r>
    </w:p>
    <w:p w14:paraId="138617C3">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、采购项目预算：</w:t>
      </w:r>
      <w:r>
        <w:rPr>
          <w:rFonts w:hint="eastAsia" w:ascii="宋体" w:hAnsi="宋体" w:eastAsia="宋体" w:cs="宋体"/>
          <w:color w:val="auto"/>
          <w:sz w:val="24"/>
          <w:szCs w:val="24"/>
          <w:highlight w:val="none"/>
          <w:lang w:eastAsia="zh-CN"/>
        </w:rPr>
        <w:t>598192.00</w:t>
      </w:r>
      <w:r>
        <w:rPr>
          <w:rFonts w:hint="eastAsia" w:ascii="宋体" w:hAnsi="宋体" w:eastAsia="宋体" w:cs="宋体"/>
          <w:color w:val="auto"/>
          <w:sz w:val="24"/>
          <w:szCs w:val="24"/>
          <w:highlight w:val="none"/>
        </w:rPr>
        <w:t>元</w:t>
      </w:r>
    </w:p>
    <w:p w14:paraId="5117000E">
      <w:pPr>
        <w:numPr>
          <w:ilvl w:val="0"/>
          <w:numId w:val="5"/>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资金来源：县级财政</w:t>
      </w:r>
    </w:p>
    <w:p w14:paraId="444F7478">
      <w:pPr>
        <w:numPr>
          <w:ilvl w:val="0"/>
          <w:numId w:val="5"/>
        </w:num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采购方式：</w:t>
      </w:r>
      <w:r>
        <w:rPr>
          <w:rFonts w:hint="eastAsia" w:ascii="宋体" w:hAnsi="宋体" w:eastAsia="宋体" w:cs="宋体"/>
          <w:color w:val="auto"/>
          <w:sz w:val="24"/>
          <w:szCs w:val="24"/>
          <w:highlight w:val="none"/>
          <w:lang w:val="en-US" w:eastAsia="zh-CN"/>
        </w:rPr>
        <w:t>竞争性磋商</w:t>
      </w:r>
    </w:p>
    <w:p w14:paraId="537F2CE9">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服务期</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1年</w:t>
      </w:r>
    </w:p>
    <w:p w14:paraId="2621AAAE">
      <w:pPr>
        <w:spacing w:line="360" w:lineRule="auto"/>
        <w:ind w:firstLine="480" w:firstLineChars="200"/>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、项目实施地点：</w:t>
      </w:r>
      <w:r>
        <w:rPr>
          <w:rFonts w:hint="eastAsia" w:ascii="宋体" w:hAnsi="宋体" w:eastAsia="宋体" w:cs="宋体"/>
          <w:color w:val="auto"/>
          <w:sz w:val="24"/>
          <w:szCs w:val="24"/>
          <w:highlight w:val="none"/>
          <w:lang w:val="en-US" w:eastAsia="zh-CN"/>
        </w:rPr>
        <w:t>府谷县古城镇</w:t>
      </w:r>
    </w:p>
    <w:p w14:paraId="7D2447B4">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7、服务范围</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2025年古城镇集镇环境卫生托管服务项目，地点位于府谷县古城镇，包含保洁员、环卫工、河道清理、府准路古城村段垃圾日常清理等</w:t>
      </w:r>
    </w:p>
    <w:p w14:paraId="64F6292A">
      <w:pPr>
        <w:widowControl/>
        <w:adjustRightInd w:val="0"/>
        <w:snapToGrid w:val="0"/>
        <w:spacing w:line="360" w:lineRule="auto"/>
        <w:ind w:firstLine="482" w:firstLineChars="200"/>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二、采购清单</w:t>
      </w:r>
    </w:p>
    <w:p w14:paraId="0CC6D929">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val="0"/>
          <w:bCs w:val="0"/>
          <w:color w:val="000000"/>
          <w:kern w:val="0"/>
          <w:sz w:val="32"/>
          <w:szCs w:val="32"/>
          <w:lang w:val="en-US" w:eastAsia="zh-CN" w:bidi="ar"/>
        </w:rPr>
      </w:pPr>
      <w:bookmarkStart w:id="286" w:name="_Toc7040"/>
      <w:r>
        <w:rPr>
          <w:rFonts w:hint="eastAsia" w:ascii="宋体" w:hAnsi="宋体" w:eastAsia="宋体" w:cs="宋体"/>
          <w:b w:val="0"/>
          <w:bCs w:val="0"/>
          <w:color w:val="000000"/>
          <w:kern w:val="0"/>
          <w:sz w:val="32"/>
          <w:szCs w:val="32"/>
          <w:lang w:val="en-US" w:eastAsia="zh-CN" w:bidi="ar"/>
        </w:rPr>
        <w:t>2025年古城镇集镇环境卫生托管服务项目清单明细</w:t>
      </w:r>
    </w:p>
    <w:tbl>
      <w:tblPr>
        <w:tblStyle w:val="28"/>
        <w:tblW w:w="9677"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7"/>
        <w:gridCol w:w="1905"/>
        <w:gridCol w:w="1383"/>
        <w:gridCol w:w="1325"/>
        <w:gridCol w:w="1159"/>
        <w:gridCol w:w="1116"/>
        <w:gridCol w:w="1234"/>
        <w:gridCol w:w="908"/>
      </w:tblGrid>
      <w:tr w14:paraId="0E73C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9"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F63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2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1FC5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78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人数/数量</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40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工资</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A5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月合计</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54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年合计</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44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55BCF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2"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6F534C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905" w:type="dxa"/>
            <w:tcBorders>
              <w:top w:val="nil"/>
              <w:left w:val="single" w:color="000000" w:sz="4" w:space="0"/>
              <w:bottom w:val="single" w:color="000000" w:sz="4" w:space="0"/>
              <w:right w:val="single" w:color="000000" w:sz="4" w:space="0"/>
            </w:tcBorders>
            <w:shd w:val="clear" w:color="auto" w:fill="auto"/>
            <w:vAlign w:val="center"/>
          </w:tcPr>
          <w:p w14:paraId="5740EC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镇政府办公楼环卫工（1人）</w:t>
            </w:r>
          </w:p>
        </w:tc>
        <w:tc>
          <w:tcPr>
            <w:tcW w:w="1383" w:type="dxa"/>
            <w:tcBorders>
              <w:top w:val="nil"/>
              <w:left w:val="single" w:color="000000" w:sz="4" w:space="0"/>
              <w:bottom w:val="single" w:color="000000" w:sz="4" w:space="0"/>
              <w:right w:val="single" w:color="000000" w:sz="4" w:space="0"/>
            </w:tcBorders>
            <w:shd w:val="clear" w:color="auto" w:fill="auto"/>
            <w:noWrap/>
            <w:vAlign w:val="center"/>
          </w:tcPr>
          <w:p w14:paraId="2FC225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保洁员</w:t>
            </w:r>
          </w:p>
        </w:tc>
        <w:tc>
          <w:tcPr>
            <w:tcW w:w="1325" w:type="dxa"/>
            <w:tcBorders>
              <w:top w:val="nil"/>
              <w:left w:val="single" w:color="000000" w:sz="4" w:space="0"/>
              <w:bottom w:val="single" w:color="000000" w:sz="4" w:space="0"/>
              <w:right w:val="single" w:color="000000" w:sz="4" w:space="0"/>
            </w:tcBorders>
            <w:shd w:val="clear" w:color="auto" w:fill="auto"/>
            <w:noWrap/>
            <w:vAlign w:val="center"/>
          </w:tcPr>
          <w:p w14:paraId="7C998E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59" w:type="dxa"/>
            <w:tcBorders>
              <w:top w:val="nil"/>
              <w:left w:val="single" w:color="000000" w:sz="4" w:space="0"/>
              <w:bottom w:val="single" w:color="000000" w:sz="4" w:space="0"/>
              <w:right w:val="single" w:color="000000" w:sz="4" w:space="0"/>
            </w:tcBorders>
            <w:shd w:val="clear" w:color="auto" w:fill="auto"/>
            <w:noWrap/>
            <w:vAlign w:val="center"/>
          </w:tcPr>
          <w:p w14:paraId="76AC71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16" w:type="dxa"/>
            <w:tcBorders>
              <w:top w:val="nil"/>
              <w:left w:val="single" w:color="000000" w:sz="4" w:space="0"/>
              <w:bottom w:val="single" w:color="000000" w:sz="4" w:space="0"/>
              <w:right w:val="single" w:color="000000" w:sz="4" w:space="0"/>
            </w:tcBorders>
            <w:shd w:val="clear" w:color="auto" w:fill="auto"/>
            <w:noWrap/>
            <w:vAlign w:val="center"/>
          </w:tcPr>
          <w:p w14:paraId="022B6F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0F8766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nil"/>
              <w:left w:val="single" w:color="000000" w:sz="4" w:space="0"/>
              <w:bottom w:val="single" w:color="000000" w:sz="4" w:space="0"/>
              <w:right w:val="single" w:color="000000" w:sz="4" w:space="0"/>
            </w:tcBorders>
            <w:shd w:val="clear" w:color="auto" w:fill="auto"/>
            <w:vAlign w:val="center"/>
          </w:tcPr>
          <w:p w14:paraId="0BB4C9B6">
            <w:pPr>
              <w:jc w:val="center"/>
              <w:rPr>
                <w:rFonts w:hint="eastAsia" w:ascii="宋体" w:hAnsi="宋体" w:eastAsia="宋体" w:cs="宋体"/>
                <w:i w:val="0"/>
                <w:iCs w:val="0"/>
                <w:color w:val="000000"/>
                <w:sz w:val="24"/>
                <w:szCs w:val="24"/>
                <w:u w:val="none"/>
              </w:rPr>
            </w:pPr>
          </w:p>
        </w:tc>
      </w:tr>
      <w:tr w14:paraId="61D47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7"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37F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93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工伤保险</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2E3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保洁员</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6FA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8A7E">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195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13C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EE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费率1.3%</w:t>
            </w:r>
          </w:p>
        </w:tc>
      </w:tr>
      <w:tr w14:paraId="170C5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6"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4B8ED2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905" w:type="dxa"/>
            <w:tcBorders>
              <w:top w:val="nil"/>
              <w:left w:val="single" w:color="000000" w:sz="4" w:space="0"/>
              <w:bottom w:val="single" w:color="000000" w:sz="4" w:space="0"/>
              <w:right w:val="single" w:color="000000" w:sz="4" w:space="0"/>
            </w:tcBorders>
            <w:shd w:val="clear" w:color="auto" w:fill="auto"/>
            <w:vAlign w:val="center"/>
          </w:tcPr>
          <w:p w14:paraId="519039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街道、巷道、广场环卫工（5人）</w:t>
            </w:r>
          </w:p>
        </w:tc>
        <w:tc>
          <w:tcPr>
            <w:tcW w:w="1383" w:type="dxa"/>
            <w:tcBorders>
              <w:top w:val="nil"/>
              <w:left w:val="single" w:color="000000" w:sz="4" w:space="0"/>
              <w:bottom w:val="single" w:color="000000" w:sz="4" w:space="0"/>
              <w:right w:val="single" w:color="000000" w:sz="4" w:space="0"/>
            </w:tcBorders>
            <w:shd w:val="clear" w:color="auto" w:fill="auto"/>
            <w:vAlign w:val="center"/>
          </w:tcPr>
          <w:p w14:paraId="5D6059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环卫工</w:t>
            </w:r>
          </w:p>
        </w:tc>
        <w:tc>
          <w:tcPr>
            <w:tcW w:w="1325" w:type="dxa"/>
            <w:tcBorders>
              <w:top w:val="nil"/>
              <w:left w:val="single" w:color="000000" w:sz="4" w:space="0"/>
              <w:bottom w:val="single" w:color="000000" w:sz="4" w:space="0"/>
              <w:right w:val="single" w:color="000000" w:sz="4" w:space="0"/>
            </w:tcBorders>
            <w:shd w:val="clear" w:color="auto" w:fill="auto"/>
            <w:vAlign w:val="center"/>
          </w:tcPr>
          <w:p w14:paraId="60B426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59" w:type="dxa"/>
            <w:tcBorders>
              <w:top w:val="nil"/>
              <w:left w:val="single" w:color="000000" w:sz="4" w:space="0"/>
              <w:bottom w:val="single" w:color="000000" w:sz="4" w:space="0"/>
              <w:right w:val="single" w:color="000000" w:sz="4" w:space="0"/>
            </w:tcBorders>
            <w:shd w:val="clear" w:color="auto" w:fill="auto"/>
            <w:noWrap/>
            <w:vAlign w:val="center"/>
          </w:tcPr>
          <w:p w14:paraId="2BF3B0B1">
            <w:pPr>
              <w:jc w:val="center"/>
              <w:rPr>
                <w:rFonts w:hint="eastAsia" w:ascii="宋体" w:hAnsi="宋体" w:eastAsia="宋体" w:cs="宋体"/>
                <w:i w:val="0"/>
                <w:iCs w:val="0"/>
                <w:color w:val="000000"/>
                <w:sz w:val="24"/>
                <w:szCs w:val="24"/>
                <w:u w:val="none"/>
              </w:rPr>
            </w:pPr>
          </w:p>
        </w:tc>
        <w:tc>
          <w:tcPr>
            <w:tcW w:w="1116" w:type="dxa"/>
            <w:tcBorders>
              <w:top w:val="nil"/>
              <w:left w:val="single" w:color="000000" w:sz="4" w:space="0"/>
              <w:bottom w:val="single" w:color="000000" w:sz="4" w:space="0"/>
              <w:right w:val="single" w:color="000000" w:sz="4" w:space="0"/>
            </w:tcBorders>
            <w:shd w:val="clear" w:color="auto" w:fill="auto"/>
            <w:noWrap/>
            <w:vAlign w:val="center"/>
          </w:tcPr>
          <w:p w14:paraId="482CE5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603569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nil"/>
              <w:left w:val="single" w:color="000000" w:sz="4" w:space="0"/>
              <w:bottom w:val="single" w:color="000000" w:sz="4" w:space="0"/>
              <w:right w:val="single" w:color="000000" w:sz="4" w:space="0"/>
            </w:tcBorders>
            <w:shd w:val="clear" w:color="auto" w:fill="auto"/>
            <w:vAlign w:val="center"/>
          </w:tcPr>
          <w:p w14:paraId="777DA1E9">
            <w:pPr>
              <w:jc w:val="center"/>
              <w:rPr>
                <w:rFonts w:hint="eastAsia" w:ascii="宋体" w:hAnsi="宋体" w:eastAsia="宋体" w:cs="宋体"/>
                <w:i w:val="0"/>
                <w:iCs w:val="0"/>
                <w:color w:val="000000"/>
                <w:sz w:val="24"/>
                <w:szCs w:val="24"/>
                <w:u w:val="none"/>
              </w:rPr>
            </w:pPr>
          </w:p>
        </w:tc>
      </w:tr>
      <w:tr w14:paraId="61713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35D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905" w:type="dxa"/>
            <w:tcBorders>
              <w:top w:val="nil"/>
              <w:left w:val="single" w:color="000000" w:sz="4" w:space="0"/>
              <w:bottom w:val="single" w:color="000000" w:sz="4" w:space="0"/>
              <w:right w:val="single" w:color="000000" w:sz="4" w:space="0"/>
            </w:tcBorders>
            <w:shd w:val="clear" w:color="auto" w:fill="auto"/>
            <w:vAlign w:val="center"/>
          </w:tcPr>
          <w:p w14:paraId="7524A6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工伤保险</w:t>
            </w:r>
          </w:p>
        </w:tc>
        <w:tc>
          <w:tcPr>
            <w:tcW w:w="1383" w:type="dxa"/>
            <w:tcBorders>
              <w:top w:val="nil"/>
              <w:left w:val="single" w:color="000000" w:sz="4" w:space="0"/>
              <w:bottom w:val="single" w:color="000000" w:sz="4" w:space="0"/>
              <w:right w:val="single" w:color="000000" w:sz="4" w:space="0"/>
            </w:tcBorders>
            <w:shd w:val="clear" w:color="auto" w:fill="auto"/>
            <w:vAlign w:val="center"/>
          </w:tcPr>
          <w:p w14:paraId="672FA4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环卫工</w:t>
            </w:r>
          </w:p>
        </w:tc>
        <w:tc>
          <w:tcPr>
            <w:tcW w:w="1325" w:type="dxa"/>
            <w:tcBorders>
              <w:top w:val="nil"/>
              <w:left w:val="single" w:color="000000" w:sz="4" w:space="0"/>
              <w:bottom w:val="single" w:color="000000" w:sz="4" w:space="0"/>
              <w:right w:val="single" w:color="000000" w:sz="4" w:space="0"/>
            </w:tcBorders>
            <w:shd w:val="clear" w:color="auto" w:fill="auto"/>
            <w:vAlign w:val="center"/>
          </w:tcPr>
          <w:p w14:paraId="2E47EF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59" w:type="dxa"/>
            <w:tcBorders>
              <w:top w:val="nil"/>
              <w:left w:val="single" w:color="000000" w:sz="4" w:space="0"/>
              <w:bottom w:val="single" w:color="000000" w:sz="4" w:space="0"/>
              <w:right w:val="single" w:color="000000" w:sz="4" w:space="0"/>
            </w:tcBorders>
            <w:shd w:val="clear" w:color="auto" w:fill="auto"/>
            <w:noWrap/>
            <w:vAlign w:val="center"/>
          </w:tcPr>
          <w:p w14:paraId="6D3AF5D7">
            <w:pPr>
              <w:jc w:val="center"/>
              <w:rPr>
                <w:rFonts w:hint="eastAsia" w:ascii="宋体" w:hAnsi="宋体" w:eastAsia="宋体" w:cs="宋体"/>
                <w:i w:val="0"/>
                <w:iCs w:val="0"/>
                <w:color w:val="000000"/>
                <w:sz w:val="24"/>
                <w:szCs w:val="24"/>
                <w:u w:val="none"/>
              </w:rPr>
            </w:pPr>
          </w:p>
        </w:tc>
        <w:tc>
          <w:tcPr>
            <w:tcW w:w="1116" w:type="dxa"/>
            <w:tcBorders>
              <w:top w:val="nil"/>
              <w:left w:val="single" w:color="000000" w:sz="4" w:space="0"/>
              <w:bottom w:val="single" w:color="000000" w:sz="4" w:space="0"/>
              <w:right w:val="single" w:color="000000" w:sz="4" w:space="0"/>
            </w:tcBorders>
            <w:shd w:val="clear" w:color="auto" w:fill="auto"/>
            <w:noWrap/>
            <w:vAlign w:val="center"/>
          </w:tcPr>
          <w:p w14:paraId="18DEAA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1DB365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nil"/>
              <w:left w:val="single" w:color="000000" w:sz="4" w:space="0"/>
              <w:bottom w:val="single" w:color="000000" w:sz="4" w:space="0"/>
              <w:right w:val="single" w:color="000000" w:sz="4" w:space="0"/>
            </w:tcBorders>
            <w:shd w:val="clear" w:color="auto" w:fill="auto"/>
            <w:vAlign w:val="center"/>
          </w:tcPr>
          <w:p w14:paraId="14466166">
            <w:pPr>
              <w:jc w:val="center"/>
              <w:rPr>
                <w:rFonts w:hint="eastAsia" w:ascii="宋体" w:hAnsi="宋体" w:eastAsia="宋体" w:cs="宋体"/>
                <w:i w:val="0"/>
                <w:iCs w:val="0"/>
                <w:color w:val="000000"/>
                <w:sz w:val="24"/>
                <w:szCs w:val="24"/>
                <w:u w:val="none"/>
              </w:rPr>
            </w:pPr>
          </w:p>
        </w:tc>
      </w:tr>
      <w:tr w14:paraId="1E1BF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2CDF4D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905" w:type="dxa"/>
            <w:tcBorders>
              <w:top w:val="nil"/>
              <w:left w:val="single" w:color="000000" w:sz="4" w:space="0"/>
              <w:bottom w:val="single" w:color="000000" w:sz="4" w:space="0"/>
              <w:right w:val="single" w:color="000000" w:sz="4" w:space="0"/>
            </w:tcBorders>
            <w:shd w:val="clear" w:color="auto" w:fill="auto"/>
            <w:vAlign w:val="center"/>
          </w:tcPr>
          <w:p w14:paraId="39BFC8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人员配置</w:t>
            </w:r>
          </w:p>
        </w:tc>
        <w:tc>
          <w:tcPr>
            <w:tcW w:w="1383" w:type="dxa"/>
            <w:tcBorders>
              <w:top w:val="nil"/>
              <w:left w:val="single" w:color="000000" w:sz="4" w:space="0"/>
              <w:bottom w:val="single" w:color="000000" w:sz="4" w:space="0"/>
              <w:right w:val="single" w:color="000000" w:sz="4" w:space="0"/>
            </w:tcBorders>
            <w:shd w:val="clear" w:color="auto" w:fill="auto"/>
            <w:vAlign w:val="center"/>
          </w:tcPr>
          <w:p w14:paraId="7EE80D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垃圾车司机</w:t>
            </w:r>
          </w:p>
        </w:tc>
        <w:tc>
          <w:tcPr>
            <w:tcW w:w="1325" w:type="dxa"/>
            <w:tcBorders>
              <w:top w:val="nil"/>
              <w:left w:val="single" w:color="000000" w:sz="4" w:space="0"/>
              <w:bottom w:val="single" w:color="000000" w:sz="4" w:space="0"/>
              <w:right w:val="single" w:color="000000" w:sz="4" w:space="0"/>
            </w:tcBorders>
            <w:shd w:val="clear" w:color="auto" w:fill="auto"/>
            <w:vAlign w:val="center"/>
          </w:tcPr>
          <w:p w14:paraId="146A67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3人/110个垃圾箱</w:t>
            </w:r>
          </w:p>
        </w:tc>
        <w:tc>
          <w:tcPr>
            <w:tcW w:w="1159" w:type="dxa"/>
            <w:tcBorders>
              <w:top w:val="nil"/>
              <w:left w:val="single" w:color="000000" w:sz="4" w:space="0"/>
              <w:bottom w:val="single" w:color="000000" w:sz="4" w:space="0"/>
              <w:right w:val="single" w:color="000000" w:sz="4" w:space="0"/>
            </w:tcBorders>
            <w:shd w:val="clear" w:color="auto" w:fill="auto"/>
            <w:noWrap/>
            <w:vAlign w:val="center"/>
          </w:tcPr>
          <w:p w14:paraId="79DE3DCE">
            <w:pPr>
              <w:jc w:val="center"/>
              <w:rPr>
                <w:rFonts w:hint="eastAsia" w:ascii="宋体" w:hAnsi="宋体" w:eastAsia="宋体" w:cs="宋体"/>
                <w:i w:val="0"/>
                <w:iCs w:val="0"/>
                <w:color w:val="000000"/>
                <w:sz w:val="24"/>
                <w:szCs w:val="24"/>
                <w:u w:val="none"/>
              </w:rPr>
            </w:pPr>
          </w:p>
        </w:tc>
        <w:tc>
          <w:tcPr>
            <w:tcW w:w="1116" w:type="dxa"/>
            <w:tcBorders>
              <w:top w:val="nil"/>
              <w:left w:val="single" w:color="000000" w:sz="4" w:space="0"/>
              <w:bottom w:val="single" w:color="000000" w:sz="4" w:space="0"/>
              <w:right w:val="single" w:color="000000" w:sz="4" w:space="0"/>
            </w:tcBorders>
            <w:shd w:val="clear" w:color="auto" w:fill="auto"/>
            <w:noWrap/>
            <w:vAlign w:val="center"/>
          </w:tcPr>
          <w:p w14:paraId="3DFB42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7C6AE7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nil"/>
              <w:left w:val="single" w:color="000000" w:sz="4" w:space="0"/>
              <w:bottom w:val="single" w:color="000000" w:sz="4" w:space="0"/>
              <w:right w:val="single" w:color="000000" w:sz="4" w:space="0"/>
            </w:tcBorders>
            <w:shd w:val="clear" w:color="auto" w:fill="auto"/>
            <w:vAlign w:val="center"/>
          </w:tcPr>
          <w:p w14:paraId="2D16854C">
            <w:pPr>
              <w:jc w:val="center"/>
              <w:rPr>
                <w:rFonts w:hint="eastAsia" w:ascii="宋体" w:hAnsi="宋体" w:eastAsia="宋体" w:cs="宋体"/>
                <w:i w:val="0"/>
                <w:iCs w:val="0"/>
                <w:color w:val="000000"/>
                <w:sz w:val="24"/>
                <w:szCs w:val="24"/>
                <w:u w:val="none"/>
              </w:rPr>
            </w:pPr>
          </w:p>
        </w:tc>
      </w:tr>
      <w:tr w14:paraId="3ED3E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7"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99C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B0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工伤保险</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3A3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垃圾车司机</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E11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3DEF7">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595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6D0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24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费率1.3%</w:t>
            </w:r>
          </w:p>
        </w:tc>
      </w:tr>
      <w:tr w14:paraId="610DC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59CD68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74AD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车辆油料保养费用</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55C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油料费</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81B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3台</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1E576">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2AB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3B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64E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57AD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239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D54D3">
            <w:pPr>
              <w:jc w:val="center"/>
              <w:rPr>
                <w:rFonts w:hint="eastAsia" w:ascii="宋体" w:hAnsi="宋体" w:eastAsia="宋体" w:cs="宋体"/>
                <w:i w:val="0"/>
                <w:iCs w:val="0"/>
                <w:color w:val="000000"/>
                <w:sz w:val="24"/>
                <w:szCs w:val="24"/>
                <w:u w:val="none"/>
              </w:rPr>
            </w:pP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6C7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车辆维修保养费</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7B4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489BF">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32B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E54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1FC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4C97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1"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64A961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A3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垃圾填埋场日常维护包括铲垃圾、周围捡垃圾、覆土</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E7D74">
            <w:pPr>
              <w:jc w:val="center"/>
              <w:rPr>
                <w:rFonts w:hint="eastAsia" w:ascii="宋体" w:hAnsi="宋体" w:eastAsia="宋体" w:cs="宋体"/>
                <w:b/>
                <w:bCs/>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A34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2人</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3BEE">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514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38B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834E9">
            <w:pPr>
              <w:jc w:val="center"/>
              <w:rPr>
                <w:rFonts w:hint="eastAsia" w:ascii="宋体" w:hAnsi="宋体" w:eastAsia="宋体" w:cs="宋体"/>
                <w:i w:val="0"/>
                <w:iCs w:val="0"/>
                <w:color w:val="000000"/>
                <w:sz w:val="24"/>
                <w:szCs w:val="24"/>
                <w:u w:val="none"/>
              </w:rPr>
            </w:pPr>
          </w:p>
        </w:tc>
      </w:tr>
      <w:tr w14:paraId="4A546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ED3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7B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装载机覆土</w:t>
            </w:r>
          </w:p>
        </w:tc>
        <w:tc>
          <w:tcPr>
            <w:tcW w:w="1383" w:type="dxa"/>
            <w:tcBorders>
              <w:top w:val="nil"/>
              <w:left w:val="single" w:color="000000" w:sz="4" w:space="0"/>
              <w:bottom w:val="single" w:color="000000" w:sz="4" w:space="0"/>
              <w:right w:val="single" w:color="000000" w:sz="4" w:space="0"/>
            </w:tcBorders>
            <w:shd w:val="clear" w:color="auto" w:fill="auto"/>
            <w:noWrap/>
            <w:vAlign w:val="center"/>
          </w:tcPr>
          <w:p w14:paraId="18A1727B">
            <w:pPr>
              <w:jc w:val="cente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252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1月/1.5次覆土</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5695F">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B5E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FED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354E">
            <w:pPr>
              <w:jc w:val="center"/>
              <w:rPr>
                <w:rFonts w:hint="eastAsia" w:ascii="宋体" w:hAnsi="宋体" w:eastAsia="宋体" w:cs="宋体"/>
                <w:i w:val="0"/>
                <w:iCs w:val="0"/>
                <w:color w:val="000000"/>
                <w:sz w:val="24"/>
                <w:szCs w:val="24"/>
                <w:u w:val="none"/>
              </w:rPr>
            </w:pPr>
          </w:p>
        </w:tc>
      </w:tr>
      <w:tr w14:paraId="7C047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5D8371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BEA5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水冲侧所</w:t>
            </w:r>
          </w:p>
          <w:p w14:paraId="477FF6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（6个）</w:t>
            </w:r>
          </w:p>
        </w:tc>
        <w:tc>
          <w:tcPr>
            <w:tcW w:w="1383" w:type="dxa"/>
            <w:tcBorders>
              <w:top w:val="nil"/>
              <w:left w:val="single" w:color="000000" w:sz="4" w:space="0"/>
              <w:bottom w:val="single" w:color="000000" w:sz="4" w:space="0"/>
              <w:right w:val="single" w:color="000000" w:sz="4" w:space="0"/>
            </w:tcBorders>
            <w:shd w:val="clear" w:color="auto" w:fill="auto"/>
            <w:noWrap/>
            <w:vAlign w:val="center"/>
          </w:tcPr>
          <w:p w14:paraId="082CE5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保洁员</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4BB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8CF23">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D98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3B3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BD660">
            <w:pPr>
              <w:jc w:val="center"/>
              <w:rPr>
                <w:rFonts w:hint="eastAsia" w:ascii="宋体" w:hAnsi="宋体" w:eastAsia="宋体" w:cs="宋体"/>
                <w:i w:val="0"/>
                <w:iCs w:val="0"/>
                <w:color w:val="000000"/>
                <w:sz w:val="24"/>
                <w:szCs w:val="24"/>
                <w:u w:val="none"/>
              </w:rPr>
            </w:pPr>
          </w:p>
        </w:tc>
      </w:tr>
      <w:tr w14:paraId="65035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949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53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工伤保险</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309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保洁员</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EB4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B2988">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D5E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25A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700B">
            <w:pPr>
              <w:jc w:val="center"/>
              <w:rPr>
                <w:rFonts w:hint="eastAsia" w:ascii="宋体" w:hAnsi="宋体" w:eastAsia="宋体" w:cs="宋体"/>
                <w:i w:val="0"/>
                <w:iCs w:val="0"/>
                <w:color w:val="000000"/>
                <w:sz w:val="24"/>
                <w:szCs w:val="24"/>
                <w:u w:val="none"/>
              </w:rPr>
            </w:pPr>
          </w:p>
        </w:tc>
      </w:tr>
      <w:tr w14:paraId="44EA5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71ADD4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905" w:type="dxa"/>
            <w:tcBorders>
              <w:top w:val="nil"/>
              <w:left w:val="single" w:color="000000" w:sz="4" w:space="0"/>
              <w:bottom w:val="single" w:color="000000" w:sz="4" w:space="0"/>
              <w:right w:val="single" w:color="000000" w:sz="4" w:space="0"/>
            </w:tcBorders>
            <w:shd w:val="clear" w:color="auto" w:fill="auto"/>
            <w:noWrap/>
            <w:vAlign w:val="center"/>
          </w:tcPr>
          <w:p w14:paraId="246A61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河道清理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CC3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装载机</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4B3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2小时/月</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5F5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元/小时</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F4681">
            <w:pPr>
              <w:jc w:val="center"/>
              <w:rPr>
                <w:rFonts w:hint="eastAsia" w:ascii="宋体" w:hAnsi="宋体" w:eastAsia="宋体" w:cs="宋体"/>
                <w:i w:val="0"/>
                <w:iCs w:val="0"/>
                <w:color w:val="000000"/>
                <w:sz w:val="24"/>
                <w:szCs w:val="24"/>
                <w:u w:val="none"/>
              </w:rPr>
            </w:pP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77A23B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2546">
            <w:pPr>
              <w:jc w:val="center"/>
              <w:rPr>
                <w:rFonts w:hint="eastAsia" w:ascii="宋体" w:hAnsi="宋体" w:eastAsia="宋体" w:cs="宋体"/>
                <w:i w:val="0"/>
                <w:iCs w:val="0"/>
                <w:color w:val="000000"/>
                <w:sz w:val="24"/>
                <w:szCs w:val="24"/>
                <w:u w:val="none"/>
              </w:rPr>
            </w:pPr>
          </w:p>
        </w:tc>
      </w:tr>
      <w:tr w14:paraId="72A67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476627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905" w:type="dxa"/>
            <w:tcBorders>
              <w:top w:val="nil"/>
              <w:left w:val="single" w:color="000000" w:sz="4" w:space="0"/>
              <w:bottom w:val="single" w:color="000000" w:sz="4" w:space="0"/>
              <w:right w:val="single" w:color="000000" w:sz="4" w:space="0"/>
            </w:tcBorders>
            <w:shd w:val="clear" w:color="auto" w:fill="auto"/>
            <w:noWrap/>
            <w:vAlign w:val="center"/>
          </w:tcPr>
          <w:p w14:paraId="13765CAA">
            <w:pPr>
              <w:jc w:val="center"/>
              <w:rPr>
                <w:rFonts w:hint="eastAsia" w:ascii="宋体" w:hAnsi="宋体" w:eastAsia="宋体" w:cs="宋体"/>
                <w:i w:val="0"/>
                <w:iCs w:val="0"/>
                <w:color w:val="000000"/>
                <w:sz w:val="24"/>
                <w:szCs w:val="24"/>
                <w:u w:val="none"/>
              </w:rPr>
            </w:pP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1EF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翻斗三轮</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E9C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8车/月</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3AC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元/车</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61782">
            <w:pPr>
              <w:jc w:val="center"/>
              <w:rPr>
                <w:rFonts w:hint="eastAsia" w:ascii="宋体" w:hAnsi="宋体" w:eastAsia="宋体" w:cs="宋体"/>
                <w:i w:val="0"/>
                <w:iCs w:val="0"/>
                <w:color w:val="000000"/>
                <w:sz w:val="24"/>
                <w:szCs w:val="24"/>
                <w:u w:val="none"/>
              </w:rPr>
            </w:pP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1B6EFD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1602">
            <w:pPr>
              <w:jc w:val="center"/>
              <w:rPr>
                <w:rFonts w:hint="eastAsia" w:ascii="宋体" w:hAnsi="宋体" w:eastAsia="宋体" w:cs="宋体"/>
                <w:i w:val="0"/>
                <w:iCs w:val="0"/>
                <w:color w:val="000000"/>
                <w:sz w:val="24"/>
                <w:szCs w:val="24"/>
                <w:u w:val="none"/>
              </w:rPr>
            </w:pPr>
          </w:p>
        </w:tc>
      </w:tr>
      <w:tr w14:paraId="5F256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48DEF3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905" w:type="dxa"/>
            <w:tcBorders>
              <w:top w:val="nil"/>
              <w:left w:val="single" w:color="000000" w:sz="4" w:space="0"/>
              <w:bottom w:val="single" w:color="000000" w:sz="4" w:space="0"/>
              <w:right w:val="single" w:color="000000" w:sz="4" w:space="0"/>
            </w:tcBorders>
            <w:shd w:val="clear" w:color="auto" w:fill="auto"/>
            <w:noWrap/>
            <w:vAlign w:val="center"/>
          </w:tcPr>
          <w:p w14:paraId="0B389996">
            <w:pPr>
              <w:jc w:val="center"/>
              <w:rPr>
                <w:rFonts w:hint="eastAsia" w:ascii="宋体" w:hAnsi="宋体" w:eastAsia="宋体" w:cs="宋体"/>
                <w:i w:val="0"/>
                <w:iCs w:val="0"/>
                <w:color w:val="000000"/>
                <w:sz w:val="24"/>
                <w:szCs w:val="24"/>
                <w:u w:val="none"/>
              </w:rPr>
            </w:pP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F7B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D3D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25个工/年</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8D5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元/工</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6FFEF">
            <w:pPr>
              <w:jc w:val="center"/>
              <w:rPr>
                <w:rFonts w:hint="eastAsia" w:ascii="宋体" w:hAnsi="宋体" w:eastAsia="宋体" w:cs="宋体"/>
                <w:i w:val="0"/>
                <w:iCs w:val="0"/>
                <w:color w:val="000000"/>
                <w:sz w:val="24"/>
                <w:szCs w:val="24"/>
                <w:u w:val="none"/>
              </w:rPr>
            </w:pP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473597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8347">
            <w:pPr>
              <w:jc w:val="center"/>
              <w:rPr>
                <w:rFonts w:hint="eastAsia" w:ascii="宋体" w:hAnsi="宋体" w:eastAsia="宋体" w:cs="宋体"/>
                <w:i w:val="0"/>
                <w:iCs w:val="0"/>
                <w:color w:val="000000"/>
                <w:sz w:val="24"/>
                <w:szCs w:val="24"/>
                <w:u w:val="none"/>
              </w:rPr>
            </w:pPr>
          </w:p>
        </w:tc>
      </w:tr>
      <w:tr w14:paraId="3D549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6"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0A4FB9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905" w:type="dxa"/>
            <w:tcBorders>
              <w:top w:val="nil"/>
              <w:left w:val="single" w:color="000000" w:sz="4" w:space="0"/>
              <w:bottom w:val="single" w:color="000000" w:sz="4" w:space="0"/>
              <w:right w:val="single" w:color="000000" w:sz="4" w:space="0"/>
            </w:tcBorders>
            <w:shd w:val="clear" w:color="auto" w:fill="auto"/>
            <w:noWrap/>
            <w:vAlign w:val="center"/>
          </w:tcPr>
          <w:p w14:paraId="2F9280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府准路古城村段垃圾日常清理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ADC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装载机</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338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1.5小时/月</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AD0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元/小时</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02936">
            <w:pPr>
              <w:jc w:val="center"/>
              <w:rPr>
                <w:rFonts w:hint="eastAsia" w:ascii="宋体" w:hAnsi="宋体" w:eastAsia="宋体" w:cs="宋体"/>
                <w:i w:val="0"/>
                <w:iCs w:val="0"/>
                <w:color w:val="000000"/>
                <w:sz w:val="24"/>
                <w:szCs w:val="24"/>
                <w:u w:val="none"/>
              </w:rPr>
            </w:pP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16020E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0AEEE">
            <w:pPr>
              <w:jc w:val="center"/>
              <w:rPr>
                <w:rFonts w:hint="eastAsia" w:ascii="宋体" w:hAnsi="宋体" w:eastAsia="宋体" w:cs="宋体"/>
                <w:i w:val="0"/>
                <w:iCs w:val="0"/>
                <w:color w:val="000000"/>
                <w:sz w:val="24"/>
                <w:szCs w:val="24"/>
                <w:u w:val="none"/>
              </w:rPr>
            </w:pPr>
          </w:p>
        </w:tc>
      </w:tr>
      <w:tr w14:paraId="30A28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7"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5A6FA4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905" w:type="dxa"/>
            <w:tcBorders>
              <w:top w:val="nil"/>
              <w:left w:val="single" w:color="000000" w:sz="4" w:space="0"/>
              <w:bottom w:val="single" w:color="000000" w:sz="4" w:space="0"/>
              <w:right w:val="single" w:color="000000" w:sz="4" w:space="0"/>
            </w:tcBorders>
            <w:shd w:val="clear" w:color="auto" w:fill="auto"/>
            <w:noWrap/>
            <w:vAlign w:val="center"/>
          </w:tcPr>
          <w:p w14:paraId="29CD8145">
            <w:pPr>
              <w:jc w:val="center"/>
              <w:rPr>
                <w:rFonts w:hint="eastAsia" w:ascii="宋体" w:hAnsi="宋体" w:eastAsia="宋体" w:cs="宋体"/>
                <w:i w:val="0"/>
                <w:iCs w:val="0"/>
                <w:color w:val="000000"/>
                <w:sz w:val="24"/>
                <w:szCs w:val="24"/>
                <w:u w:val="none"/>
              </w:rPr>
            </w:pP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914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翻斗三轮</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017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10车/月</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04C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元/车</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B100C">
            <w:pPr>
              <w:jc w:val="center"/>
              <w:rPr>
                <w:rFonts w:hint="eastAsia" w:ascii="宋体" w:hAnsi="宋体" w:eastAsia="宋体" w:cs="宋体"/>
                <w:i w:val="0"/>
                <w:iCs w:val="0"/>
                <w:color w:val="000000"/>
                <w:sz w:val="24"/>
                <w:szCs w:val="24"/>
                <w:u w:val="none"/>
              </w:rPr>
            </w:pP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1FE3C6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CE25">
            <w:pPr>
              <w:jc w:val="center"/>
              <w:rPr>
                <w:rFonts w:hint="eastAsia" w:ascii="宋体" w:hAnsi="宋体" w:eastAsia="宋体" w:cs="宋体"/>
                <w:i w:val="0"/>
                <w:iCs w:val="0"/>
                <w:color w:val="000000"/>
                <w:sz w:val="24"/>
                <w:szCs w:val="24"/>
                <w:u w:val="none"/>
              </w:rPr>
            </w:pPr>
          </w:p>
        </w:tc>
      </w:tr>
      <w:tr w14:paraId="2A55D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6CDC6D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905" w:type="dxa"/>
            <w:tcBorders>
              <w:top w:val="nil"/>
              <w:left w:val="single" w:color="000000" w:sz="4" w:space="0"/>
              <w:bottom w:val="single" w:color="000000" w:sz="4" w:space="0"/>
              <w:right w:val="single" w:color="000000" w:sz="4" w:space="0"/>
            </w:tcBorders>
            <w:shd w:val="clear" w:color="auto" w:fill="auto"/>
            <w:noWrap/>
            <w:vAlign w:val="center"/>
          </w:tcPr>
          <w:p w14:paraId="34711DEB">
            <w:pPr>
              <w:jc w:val="center"/>
              <w:rPr>
                <w:rFonts w:hint="eastAsia" w:ascii="宋体" w:hAnsi="宋体" w:eastAsia="宋体" w:cs="宋体"/>
                <w:i w:val="0"/>
                <w:iCs w:val="0"/>
                <w:color w:val="000000"/>
                <w:sz w:val="24"/>
                <w:szCs w:val="24"/>
                <w:u w:val="none"/>
              </w:rPr>
            </w:pP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24D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AF6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85个工/年</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77E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元/个工</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1723E">
            <w:pPr>
              <w:jc w:val="center"/>
              <w:rPr>
                <w:rFonts w:hint="eastAsia" w:ascii="宋体" w:hAnsi="宋体" w:eastAsia="宋体" w:cs="宋体"/>
                <w:i w:val="0"/>
                <w:iCs w:val="0"/>
                <w:color w:val="000000"/>
                <w:sz w:val="24"/>
                <w:szCs w:val="24"/>
                <w:u w:val="none"/>
              </w:rPr>
            </w:pP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734112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89C1">
            <w:pPr>
              <w:jc w:val="center"/>
              <w:rPr>
                <w:rFonts w:hint="eastAsia" w:ascii="宋体" w:hAnsi="宋体" w:eastAsia="宋体" w:cs="宋体"/>
                <w:i w:val="0"/>
                <w:iCs w:val="0"/>
                <w:color w:val="000000"/>
                <w:sz w:val="24"/>
                <w:szCs w:val="24"/>
                <w:u w:val="none"/>
              </w:rPr>
            </w:pPr>
          </w:p>
        </w:tc>
      </w:tr>
      <w:tr w14:paraId="2CD43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F7E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E948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6CD38">
            <w:pPr>
              <w:jc w:val="cente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99B69">
            <w:pPr>
              <w:jc w:val="center"/>
              <w:rPr>
                <w:rFonts w:hint="eastAsia" w:ascii="宋体" w:hAnsi="宋体" w:eastAsia="宋体" w:cs="宋体"/>
                <w:i w:val="0"/>
                <w:iCs w:val="0"/>
                <w:color w:val="000000"/>
                <w:sz w:val="24"/>
                <w:szCs w:val="24"/>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2A8A">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FDC47">
            <w:pPr>
              <w:jc w:val="center"/>
              <w:rPr>
                <w:rFonts w:hint="eastAsia" w:ascii="宋体" w:hAnsi="宋体" w:eastAsia="宋体" w:cs="宋体"/>
                <w:i w:val="0"/>
                <w:iCs w:val="0"/>
                <w:color w:val="000000"/>
                <w:sz w:val="24"/>
                <w:szCs w:val="24"/>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16F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036B5">
            <w:pPr>
              <w:jc w:val="center"/>
              <w:rPr>
                <w:rFonts w:hint="eastAsia" w:ascii="宋体" w:hAnsi="宋体" w:eastAsia="宋体" w:cs="宋体"/>
                <w:i w:val="0"/>
                <w:iCs w:val="0"/>
                <w:color w:val="000000"/>
                <w:sz w:val="24"/>
                <w:szCs w:val="24"/>
                <w:u w:val="none"/>
              </w:rPr>
            </w:pPr>
          </w:p>
        </w:tc>
      </w:tr>
      <w:tr w14:paraId="649BB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175AD2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F71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税金*6%</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22C47">
            <w:pPr>
              <w:jc w:val="cente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18775">
            <w:pPr>
              <w:jc w:val="center"/>
              <w:rPr>
                <w:rFonts w:hint="eastAsia" w:ascii="宋体" w:hAnsi="宋体" w:eastAsia="宋体" w:cs="宋体"/>
                <w:i w:val="0"/>
                <w:iCs w:val="0"/>
                <w:color w:val="000000"/>
                <w:sz w:val="24"/>
                <w:szCs w:val="24"/>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B7855">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0306">
            <w:pPr>
              <w:jc w:val="center"/>
              <w:rPr>
                <w:rFonts w:hint="eastAsia" w:ascii="宋体" w:hAnsi="宋体" w:eastAsia="宋体" w:cs="宋体"/>
                <w:i w:val="0"/>
                <w:iCs w:val="0"/>
                <w:color w:val="000000"/>
                <w:sz w:val="24"/>
                <w:szCs w:val="24"/>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D7D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25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C2CA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7"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F8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841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管理费及利润*10%</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CA1D6">
            <w:pPr>
              <w:jc w:val="cente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8DCE7">
            <w:pPr>
              <w:jc w:val="center"/>
              <w:rPr>
                <w:rFonts w:hint="eastAsia" w:ascii="宋体" w:hAnsi="宋体" w:eastAsia="宋体" w:cs="宋体"/>
                <w:i w:val="0"/>
                <w:iCs w:val="0"/>
                <w:color w:val="000000"/>
                <w:sz w:val="24"/>
                <w:szCs w:val="24"/>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A8509">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73A8E">
            <w:pPr>
              <w:jc w:val="center"/>
              <w:rPr>
                <w:rFonts w:hint="eastAsia" w:ascii="宋体" w:hAnsi="宋体" w:eastAsia="宋体" w:cs="宋体"/>
                <w:i w:val="0"/>
                <w:iCs w:val="0"/>
                <w:color w:val="000000"/>
                <w:sz w:val="24"/>
                <w:szCs w:val="24"/>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EED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B1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FB33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3" w:hRule="atLeast"/>
        </w:trPr>
        <w:tc>
          <w:tcPr>
            <w:tcW w:w="255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3D09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498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0CF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F69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35DC0">
            <w:pPr>
              <w:jc w:val="center"/>
              <w:rPr>
                <w:rFonts w:hint="eastAsia" w:ascii="宋体" w:hAnsi="宋体" w:eastAsia="宋体" w:cs="宋体"/>
                <w:i w:val="0"/>
                <w:iCs w:val="0"/>
                <w:color w:val="000000"/>
                <w:sz w:val="24"/>
                <w:szCs w:val="24"/>
                <w:u w:val="none"/>
              </w:rPr>
            </w:pPr>
          </w:p>
        </w:tc>
      </w:tr>
    </w:tbl>
    <w:p w14:paraId="57C3D35E">
      <w:pPr>
        <w:pStyle w:val="3"/>
        <w:jc w:val="center"/>
        <w:rPr>
          <w:rFonts w:hint="eastAsia" w:ascii="宋体" w:hAnsi="宋体" w:eastAsia="宋体" w:cs="宋体"/>
          <w:color w:val="auto"/>
          <w:sz w:val="21"/>
          <w:szCs w:val="21"/>
        </w:rPr>
      </w:pPr>
      <w:r>
        <w:rPr>
          <w:rFonts w:hint="eastAsia" w:ascii="宋体" w:hAnsi="宋体" w:eastAsia="宋体" w:cs="宋体"/>
          <w:color w:val="auto"/>
        </w:rPr>
        <w:t>第六章  竞争性磋商响应文件参考格式</w:t>
      </w:r>
      <w:bookmarkEnd w:id="282"/>
      <w:bookmarkEnd w:id="283"/>
      <w:bookmarkEnd w:id="284"/>
      <w:bookmarkEnd w:id="285"/>
      <w:bookmarkEnd w:id="286"/>
    </w:p>
    <w:p w14:paraId="0557604D">
      <w:pPr>
        <w:jc w:val="center"/>
        <w:rPr>
          <w:rFonts w:hint="eastAsia" w:ascii="宋体" w:hAnsi="宋体" w:eastAsia="宋体" w:cs="宋体"/>
          <w:b/>
          <w:bCs/>
          <w:color w:val="auto"/>
          <w:sz w:val="48"/>
          <w:szCs w:val="48"/>
        </w:rPr>
      </w:pPr>
    </w:p>
    <w:p w14:paraId="48EA981D">
      <w:pPr>
        <w:pageBreakBefore w:val="0"/>
        <w:bidi w:val="0"/>
        <w:spacing w:line="600" w:lineRule="exact"/>
        <w:jc w:val="both"/>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项目编号：</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rPr>
        <w:t>（正本或副本）</w:t>
      </w:r>
    </w:p>
    <w:p w14:paraId="76119F97">
      <w:pPr>
        <w:pageBreakBefore w:val="0"/>
        <w:bidi w:val="0"/>
        <w:spacing w:line="600" w:lineRule="exact"/>
        <w:rPr>
          <w:rFonts w:hint="eastAsia" w:ascii="宋体" w:hAnsi="宋体" w:eastAsia="宋体" w:cs="宋体"/>
          <w:color w:val="auto"/>
          <w:sz w:val="24"/>
          <w:highlight w:val="none"/>
          <w:lang w:val="en-US" w:eastAsia="zh-CN"/>
        </w:rPr>
      </w:pPr>
    </w:p>
    <w:p w14:paraId="62DC45ED">
      <w:pPr>
        <w:pageBreakBefore w:val="0"/>
        <w:bidi w:val="0"/>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E631D44">
      <w:pPr>
        <w:pStyle w:val="2"/>
        <w:rPr>
          <w:rFonts w:hint="eastAsia" w:ascii="宋体" w:hAnsi="宋体" w:eastAsia="宋体" w:cs="宋体"/>
          <w:color w:val="auto"/>
        </w:rPr>
      </w:pPr>
    </w:p>
    <w:p w14:paraId="1C732F60">
      <w:pPr>
        <w:pageBreakBefore w:val="0"/>
        <w:bidi w:val="0"/>
        <w:spacing w:line="600" w:lineRule="exact"/>
        <w:jc w:val="center"/>
        <w:rPr>
          <w:rFonts w:hint="eastAsia" w:ascii="宋体" w:hAnsi="宋体" w:eastAsia="宋体" w:cs="宋体"/>
          <w:b/>
          <w:color w:val="auto"/>
          <w:sz w:val="48"/>
          <w:szCs w:val="48"/>
          <w:highlight w:val="none"/>
          <w:lang w:eastAsia="zh-CN"/>
        </w:rPr>
      </w:pPr>
      <w:r>
        <w:rPr>
          <w:rFonts w:hint="eastAsia" w:ascii="宋体" w:hAnsi="宋体" w:eastAsia="宋体" w:cs="宋体"/>
          <w:b/>
          <w:color w:val="auto"/>
          <w:sz w:val="48"/>
          <w:szCs w:val="48"/>
          <w:highlight w:val="none"/>
          <w:lang w:eastAsia="zh-CN"/>
        </w:rPr>
        <w:t>2025年古城镇集镇环境卫生托管服务项目</w:t>
      </w:r>
    </w:p>
    <w:p w14:paraId="357121B3">
      <w:pPr>
        <w:pageBreakBefore w:val="0"/>
        <w:bidi w:val="0"/>
        <w:spacing w:line="600" w:lineRule="exact"/>
        <w:jc w:val="center"/>
        <w:rPr>
          <w:rFonts w:hint="eastAsia" w:ascii="宋体" w:hAnsi="宋体" w:eastAsia="宋体" w:cs="宋体"/>
          <w:b/>
          <w:color w:val="auto"/>
          <w:sz w:val="48"/>
          <w:szCs w:val="48"/>
          <w:highlight w:val="none"/>
          <w:lang w:eastAsia="zh-CN"/>
        </w:rPr>
      </w:pPr>
    </w:p>
    <w:p w14:paraId="3580710B">
      <w:pPr>
        <w:pStyle w:val="2"/>
        <w:rPr>
          <w:rFonts w:hint="eastAsia" w:ascii="宋体" w:hAnsi="宋体" w:eastAsia="宋体" w:cs="宋体"/>
          <w:lang w:eastAsia="zh-CN"/>
        </w:rPr>
      </w:pPr>
    </w:p>
    <w:p w14:paraId="486F42BC">
      <w:pPr>
        <w:pStyle w:val="2"/>
        <w:rPr>
          <w:rFonts w:hint="eastAsia" w:ascii="宋体" w:hAnsi="宋体" w:eastAsia="宋体" w:cs="宋体"/>
          <w:color w:val="auto"/>
          <w:lang w:eastAsia="zh-CN"/>
        </w:rPr>
      </w:pPr>
    </w:p>
    <w:p w14:paraId="63B2FB46">
      <w:pPr>
        <w:pStyle w:val="2"/>
        <w:rPr>
          <w:rFonts w:hint="eastAsia" w:ascii="宋体" w:hAnsi="宋体" w:eastAsia="宋体" w:cs="宋体"/>
          <w:color w:val="auto"/>
          <w:lang w:eastAsia="zh-CN"/>
        </w:rPr>
      </w:pPr>
    </w:p>
    <w:p w14:paraId="5B22960D">
      <w:pPr>
        <w:pStyle w:val="2"/>
        <w:rPr>
          <w:rFonts w:hint="eastAsia" w:ascii="宋体" w:hAnsi="宋体" w:eastAsia="宋体" w:cs="宋体"/>
          <w:color w:val="auto"/>
          <w:lang w:eastAsia="zh-CN"/>
        </w:rPr>
      </w:pPr>
    </w:p>
    <w:p w14:paraId="63EADE23">
      <w:pPr>
        <w:pStyle w:val="2"/>
        <w:rPr>
          <w:rFonts w:hint="eastAsia" w:ascii="宋体" w:hAnsi="宋体" w:eastAsia="宋体" w:cs="宋体"/>
          <w:color w:val="auto"/>
          <w:lang w:eastAsia="zh-CN"/>
        </w:rPr>
      </w:pPr>
    </w:p>
    <w:p w14:paraId="19E8C685">
      <w:pPr>
        <w:pageBreakBefore w:val="0"/>
        <w:bidi w:val="0"/>
        <w:spacing w:line="360" w:lineRule="auto"/>
        <w:jc w:val="center"/>
        <w:rPr>
          <w:rFonts w:hint="eastAsia" w:ascii="宋体" w:hAnsi="宋体" w:eastAsia="宋体" w:cs="宋体"/>
          <w:b/>
          <w:color w:val="auto"/>
          <w:sz w:val="72"/>
          <w:szCs w:val="72"/>
          <w:highlight w:val="none"/>
          <w:lang w:eastAsia="zh-CN"/>
        </w:rPr>
      </w:pPr>
      <w:r>
        <w:rPr>
          <w:rFonts w:hint="eastAsia" w:ascii="宋体" w:hAnsi="宋体" w:eastAsia="宋体" w:cs="宋体"/>
          <w:b/>
          <w:color w:val="auto"/>
          <w:sz w:val="72"/>
          <w:szCs w:val="72"/>
          <w:highlight w:val="none"/>
          <w:lang w:eastAsia="zh-CN"/>
        </w:rPr>
        <w:t>响应文件</w:t>
      </w:r>
    </w:p>
    <w:p w14:paraId="018415A1">
      <w:pPr>
        <w:pageBreakBefore w:val="0"/>
        <w:bidi w:val="0"/>
        <w:spacing w:line="600" w:lineRule="exact"/>
        <w:jc w:val="center"/>
        <w:rPr>
          <w:rFonts w:hint="eastAsia" w:ascii="宋体" w:hAnsi="宋体" w:eastAsia="宋体" w:cs="宋体"/>
          <w:b/>
          <w:bCs/>
          <w:color w:val="auto"/>
          <w:sz w:val="32"/>
          <w:szCs w:val="32"/>
          <w:highlight w:val="none"/>
        </w:rPr>
      </w:pPr>
    </w:p>
    <w:p w14:paraId="3DDEBAE7">
      <w:pPr>
        <w:pageBreakBefore w:val="0"/>
        <w:bidi w:val="0"/>
        <w:spacing w:line="600" w:lineRule="exact"/>
        <w:ind w:firstLine="640" w:firstLineChars="200"/>
        <w:jc w:val="center"/>
        <w:rPr>
          <w:rFonts w:hint="eastAsia" w:ascii="宋体" w:hAnsi="宋体" w:eastAsia="宋体" w:cs="宋体"/>
          <w:color w:val="auto"/>
          <w:sz w:val="32"/>
          <w:szCs w:val="32"/>
          <w:highlight w:val="none"/>
        </w:rPr>
      </w:pPr>
    </w:p>
    <w:p w14:paraId="0317CF81">
      <w:pPr>
        <w:pStyle w:val="8"/>
        <w:rPr>
          <w:rFonts w:hint="eastAsia" w:ascii="宋体" w:hAnsi="宋体" w:eastAsia="宋体" w:cs="宋体"/>
        </w:rPr>
      </w:pPr>
    </w:p>
    <w:p w14:paraId="450ED26C">
      <w:pPr>
        <w:pStyle w:val="2"/>
        <w:ind w:left="0" w:leftChars="0" w:firstLine="0" w:firstLineChars="0"/>
        <w:rPr>
          <w:rFonts w:hint="eastAsia" w:ascii="宋体" w:hAnsi="宋体" w:eastAsia="宋体" w:cs="宋体"/>
          <w:color w:val="auto"/>
          <w:sz w:val="24"/>
          <w:highlight w:val="none"/>
        </w:rPr>
      </w:pPr>
    </w:p>
    <w:p w14:paraId="2629D0CD">
      <w:pPr>
        <w:pageBreakBefore w:val="0"/>
        <w:bidi w:val="0"/>
        <w:spacing w:line="600" w:lineRule="exact"/>
        <w:rPr>
          <w:rFonts w:hint="eastAsia" w:ascii="宋体" w:hAnsi="宋体" w:eastAsia="宋体" w:cs="宋体"/>
          <w:color w:val="auto"/>
          <w:sz w:val="24"/>
          <w:highlight w:val="none"/>
        </w:rPr>
      </w:pPr>
    </w:p>
    <w:p w14:paraId="6F0E8093">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供应商：</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Cs/>
          <w:color w:val="auto"/>
          <w:sz w:val="32"/>
          <w:szCs w:val="32"/>
          <w:highlight w:val="none"/>
        </w:rPr>
        <w:t>（全称、盖章）</w:t>
      </w:r>
    </w:p>
    <w:p w14:paraId="3F54BF1D">
      <w:pPr>
        <w:keepNext w:val="0"/>
        <w:keepLines w:val="0"/>
        <w:pageBreakBefore w:val="0"/>
        <w:widowControl w:val="0"/>
        <w:kinsoku/>
        <w:wordWrap/>
        <w:overflowPunct/>
        <w:topLinePunct w:val="0"/>
        <w:autoSpaceDE/>
        <w:autoSpaceDN/>
        <w:bidi w:val="0"/>
        <w:adjustRightInd/>
        <w:snapToGrid/>
        <w:spacing w:line="480" w:lineRule="exact"/>
        <w:ind w:firstLine="628" w:firstLineChars="262"/>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65237038">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rPr>
          <w:rFonts w:hint="eastAsia" w:ascii="宋体" w:hAnsi="宋体" w:eastAsia="宋体" w:cs="宋体"/>
          <w:bCs/>
          <w:color w:val="auto"/>
          <w:sz w:val="32"/>
          <w:szCs w:val="32"/>
          <w:highlight w:val="none"/>
        </w:rPr>
      </w:pPr>
      <w:r>
        <w:rPr>
          <w:rFonts w:hint="eastAsia" w:ascii="宋体" w:hAnsi="宋体" w:eastAsia="宋体" w:cs="宋体"/>
          <w:b/>
          <w:color w:val="auto"/>
          <w:sz w:val="32"/>
          <w:szCs w:val="32"/>
          <w:highlight w:val="none"/>
        </w:rPr>
        <w:t>法定代表人或委托代理人：</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Cs/>
          <w:color w:val="auto"/>
          <w:sz w:val="32"/>
          <w:szCs w:val="32"/>
          <w:highlight w:val="none"/>
        </w:rPr>
        <w:t>（签字或盖章）</w:t>
      </w:r>
    </w:p>
    <w:p w14:paraId="19BE4541">
      <w:pPr>
        <w:keepNext w:val="0"/>
        <w:keepLines w:val="0"/>
        <w:pageBreakBefore w:val="0"/>
        <w:widowControl w:val="0"/>
        <w:kinsoku/>
        <w:wordWrap/>
        <w:overflowPunct/>
        <w:topLinePunct w:val="0"/>
        <w:autoSpaceDE/>
        <w:autoSpaceDN/>
        <w:bidi w:val="0"/>
        <w:adjustRightInd/>
        <w:snapToGrid/>
        <w:spacing w:line="480" w:lineRule="exact"/>
        <w:ind w:firstLine="838" w:firstLineChars="262"/>
        <w:textAlignment w:val="auto"/>
        <w:rPr>
          <w:rFonts w:hint="eastAsia" w:ascii="宋体" w:hAnsi="宋体" w:eastAsia="宋体" w:cs="宋体"/>
          <w:bCs/>
          <w:color w:val="auto"/>
          <w:sz w:val="32"/>
          <w:szCs w:val="32"/>
          <w:highlight w:val="none"/>
        </w:rPr>
      </w:pPr>
    </w:p>
    <w:p w14:paraId="384F38F2">
      <w:pPr>
        <w:spacing w:line="360" w:lineRule="atLeast"/>
        <w:ind w:firstLine="643" w:firstLineChars="200"/>
        <w:rPr>
          <w:rFonts w:hint="eastAsia" w:ascii="宋体" w:hAnsi="宋体" w:eastAsia="宋体" w:cs="宋体"/>
          <w:b/>
          <w:color w:val="auto"/>
          <w:sz w:val="21"/>
          <w:szCs w:val="21"/>
        </w:rPr>
      </w:pPr>
      <w:r>
        <w:rPr>
          <w:rFonts w:hint="eastAsia" w:ascii="宋体" w:hAnsi="宋体" w:eastAsia="宋体" w:cs="宋体"/>
          <w:b/>
          <w:color w:val="auto"/>
          <w:sz w:val="32"/>
          <w:szCs w:val="32"/>
          <w:highlight w:val="none"/>
        </w:rPr>
        <w:t>日期：</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u w:val="single"/>
        </w:rPr>
        <w:t xml:space="preserve">  </w:t>
      </w:r>
    </w:p>
    <w:p w14:paraId="32D45ED9">
      <w:pPr>
        <w:spacing w:line="360" w:lineRule="atLeast"/>
        <w:ind w:firstLine="2427" w:firstLineChars="1151"/>
        <w:rPr>
          <w:rFonts w:hint="eastAsia" w:ascii="宋体" w:hAnsi="宋体" w:eastAsia="宋体" w:cs="宋体"/>
          <w:b/>
          <w:color w:val="auto"/>
          <w:sz w:val="21"/>
          <w:szCs w:val="21"/>
        </w:rPr>
      </w:pPr>
    </w:p>
    <w:p w14:paraId="66161FD0">
      <w:pPr>
        <w:rPr>
          <w:rFonts w:hint="eastAsia" w:ascii="宋体" w:hAnsi="宋体" w:eastAsia="宋体" w:cs="宋体"/>
          <w:b/>
          <w:color w:val="auto"/>
          <w:sz w:val="21"/>
          <w:szCs w:val="21"/>
        </w:rPr>
      </w:pPr>
      <w:r>
        <w:rPr>
          <w:rFonts w:hint="eastAsia" w:ascii="宋体" w:hAnsi="宋体" w:eastAsia="宋体" w:cs="宋体"/>
          <w:b/>
          <w:color w:val="auto"/>
          <w:sz w:val="21"/>
          <w:szCs w:val="21"/>
        </w:rPr>
        <w:br w:type="page"/>
      </w:r>
    </w:p>
    <w:p w14:paraId="0B8BBED7">
      <w:pPr>
        <w:spacing w:line="360" w:lineRule="atLeast"/>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目  录</w:t>
      </w:r>
    </w:p>
    <w:p w14:paraId="06CCDB1D">
      <w:pPr>
        <w:spacing w:line="360" w:lineRule="atLeast"/>
        <w:ind w:firstLine="2427" w:firstLineChars="1151"/>
        <w:rPr>
          <w:rFonts w:hint="eastAsia" w:ascii="宋体" w:hAnsi="宋体" w:eastAsia="宋体" w:cs="宋体"/>
          <w:b/>
          <w:color w:val="auto"/>
          <w:sz w:val="21"/>
          <w:szCs w:val="21"/>
        </w:rPr>
      </w:pPr>
    </w:p>
    <w:p w14:paraId="6834DD9F">
      <w:pPr>
        <w:spacing w:line="360" w:lineRule="atLeast"/>
        <w:jc w:val="left"/>
        <w:rPr>
          <w:rFonts w:hint="eastAsia" w:ascii="宋体" w:hAnsi="宋体" w:eastAsia="宋体" w:cs="宋体"/>
          <w:color w:val="auto"/>
          <w:sz w:val="21"/>
          <w:szCs w:val="21"/>
        </w:rPr>
      </w:pPr>
    </w:p>
    <w:p w14:paraId="66220E2A">
      <w:pPr>
        <w:pStyle w:val="18"/>
        <w:spacing w:line="500" w:lineRule="exact"/>
        <w:ind w:firstLine="721" w:firstLineChars="342"/>
        <w:jc w:val="left"/>
        <w:rPr>
          <w:rFonts w:hint="eastAsia" w:ascii="宋体" w:hAnsi="宋体" w:eastAsia="宋体" w:cs="宋体"/>
          <w:b/>
          <w:bCs/>
          <w:color w:val="auto"/>
          <w:sz w:val="21"/>
        </w:rPr>
      </w:pPr>
      <w:r>
        <w:rPr>
          <w:rFonts w:hint="eastAsia" w:ascii="宋体" w:hAnsi="宋体" w:eastAsia="宋体" w:cs="宋体"/>
          <w:b/>
          <w:bCs/>
          <w:color w:val="auto"/>
          <w:sz w:val="21"/>
        </w:rPr>
        <w:t>第一部分   磋商响应函</w:t>
      </w:r>
    </w:p>
    <w:p w14:paraId="7D2D7DEE">
      <w:pPr>
        <w:pStyle w:val="18"/>
        <w:spacing w:line="500" w:lineRule="exact"/>
        <w:ind w:firstLine="721" w:firstLineChars="342"/>
        <w:jc w:val="left"/>
        <w:rPr>
          <w:rFonts w:hint="eastAsia" w:ascii="宋体" w:hAnsi="宋体" w:eastAsia="宋体" w:cs="宋体"/>
          <w:b/>
          <w:bCs/>
          <w:color w:val="auto"/>
          <w:sz w:val="21"/>
        </w:rPr>
      </w:pPr>
    </w:p>
    <w:p w14:paraId="2C06333B">
      <w:pPr>
        <w:ind w:firstLine="721" w:firstLineChars="342"/>
        <w:jc w:val="left"/>
        <w:rPr>
          <w:rFonts w:hint="eastAsia" w:ascii="宋体" w:hAnsi="宋体" w:eastAsia="宋体" w:cs="宋体"/>
          <w:b/>
          <w:color w:val="auto"/>
          <w:sz w:val="21"/>
          <w:szCs w:val="21"/>
        </w:rPr>
      </w:pPr>
      <w:r>
        <w:rPr>
          <w:rFonts w:hint="eastAsia" w:ascii="宋体" w:hAnsi="宋体" w:eastAsia="宋体" w:cs="宋体"/>
          <w:b/>
          <w:color w:val="auto"/>
          <w:sz w:val="21"/>
          <w:szCs w:val="21"/>
        </w:rPr>
        <w:t>第二部分   磋商响应报价（初次报价）</w:t>
      </w:r>
    </w:p>
    <w:p w14:paraId="45FB7F3F">
      <w:pPr>
        <w:pStyle w:val="18"/>
        <w:ind w:firstLine="721" w:firstLineChars="342"/>
        <w:jc w:val="left"/>
        <w:rPr>
          <w:rFonts w:hint="eastAsia" w:ascii="宋体" w:hAnsi="宋体" w:eastAsia="宋体" w:cs="宋体"/>
          <w:b/>
          <w:color w:val="auto"/>
          <w:sz w:val="21"/>
          <w:lang w:val="en-US" w:eastAsia="zh-CN"/>
        </w:rPr>
      </w:pPr>
      <w:r>
        <w:rPr>
          <w:rFonts w:hint="eastAsia" w:ascii="宋体" w:hAnsi="宋体" w:eastAsia="宋体" w:cs="宋体"/>
          <w:b/>
          <w:color w:val="auto"/>
          <w:sz w:val="21"/>
          <w:lang w:val="en-US" w:eastAsia="zh-CN"/>
        </w:rPr>
        <w:t xml:space="preserve"> </w:t>
      </w:r>
    </w:p>
    <w:p w14:paraId="1FEC6701">
      <w:pPr>
        <w:pStyle w:val="18"/>
        <w:ind w:firstLine="721" w:firstLineChars="342"/>
        <w:jc w:val="left"/>
        <w:rPr>
          <w:rFonts w:hint="eastAsia" w:ascii="宋体" w:hAnsi="宋体" w:eastAsia="宋体" w:cs="宋体"/>
          <w:b/>
          <w:bCs/>
          <w:color w:val="auto"/>
          <w:sz w:val="21"/>
        </w:rPr>
      </w:pPr>
      <w:r>
        <w:rPr>
          <w:rFonts w:hint="eastAsia" w:ascii="宋体" w:hAnsi="宋体" w:eastAsia="宋体" w:cs="宋体"/>
          <w:b/>
          <w:bCs/>
          <w:color w:val="auto"/>
          <w:sz w:val="21"/>
        </w:rPr>
        <w:t xml:space="preserve">第三部分   </w:t>
      </w:r>
      <w:r>
        <w:rPr>
          <w:rFonts w:hint="eastAsia" w:ascii="宋体" w:hAnsi="宋体" w:eastAsia="宋体" w:cs="宋体"/>
          <w:b/>
          <w:color w:val="auto"/>
          <w:kern w:val="0"/>
          <w:sz w:val="21"/>
        </w:rPr>
        <w:t>法定代表人证明书与授权书</w:t>
      </w:r>
    </w:p>
    <w:p w14:paraId="7D747E47">
      <w:pPr>
        <w:pStyle w:val="18"/>
        <w:spacing w:line="500" w:lineRule="exact"/>
        <w:ind w:firstLine="721" w:firstLineChars="342"/>
        <w:jc w:val="left"/>
        <w:rPr>
          <w:rFonts w:hint="eastAsia" w:ascii="宋体" w:hAnsi="宋体" w:eastAsia="宋体" w:cs="宋体"/>
          <w:b/>
          <w:bCs/>
          <w:color w:val="auto"/>
          <w:sz w:val="21"/>
        </w:rPr>
      </w:pPr>
    </w:p>
    <w:p w14:paraId="78236DFC">
      <w:pPr>
        <w:pStyle w:val="18"/>
        <w:spacing w:line="500" w:lineRule="exact"/>
        <w:ind w:firstLine="721" w:firstLineChars="342"/>
        <w:jc w:val="left"/>
        <w:rPr>
          <w:rFonts w:hint="eastAsia" w:ascii="宋体" w:hAnsi="宋体" w:eastAsia="宋体" w:cs="宋体"/>
          <w:b/>
          <w:bCs/>
          <w:color w:val="auto"/>
          <w:sz w:val="21"/>
        </w:rPr>
      </w:pPr>
      <w:r>
        <w:rPr>
          <w:rFonts w:hint="eastAsia" w:ascii="宋体" w:hAnsi="宋体" w:eastAsia="宋体" w:cs="宋体"/>
          <w:b/>
          <w:bCs/>
          <w:color w:val="auto"/>
          <w:sz w:val="21"/>
        </w:rPr>
        <w:t>第四部分   供应商资质证明文件</w:t>
      </w:r>
    </w:p>
    <w:p w14:paraId="225FD513">
      <w:pPr>
        <w:pStyle w:val="18"/>
        <w:spacing w:line="500" w:lineRule="exact"/>
        <w:ind w:firstLine="721" w:firstLineChars="342"/>
        <w:jc w:val="left"/>
        <w:rPr>
          <w:rFonts w:hint="eastAsia" w:ascii="宋体" w:hAnsi="宋体" w:eastAsia="宋体" w:cs="宋体"/>
          <w:b/>
          <w:bCs/>
          <w:color w:val="auto"/>
          <w:sz w:val="21"/>
        </w:rPr>
      </w:pPr>
    </w:p>
    <w:p w14:paraId="1300DEFF">
      <w:pPr>
        <w:pStyle w:val="18"/>
        <w:spacing w:line="500" w:lineRule="exact"/>
        <w:ind w:firstLine="721" w:firstLineChars="342"/>
        <w:jc w:val="left"/>
        <w:rPr>
          <w:rFonts w:hint="default" w:ascii="宋体" w:hAnsi="宋体" w:eastAsia="宋体" w:cs="宋体"/>
          <w:b/>
          <w:color w:val="auto"/>
          <w:sz w:val="21"/>
          <w:lang w:val="en-US" w:eastAsia="zh-CN"/>
        </w:rPr>
      </w:pPr>
      <w:r>
        <w:rPr>
          <w:rFonts w:hint="eastAsia" w:ascii="宋体" w:hAnsi="宋体" w:eastAsia="宋体" w:cs="宋体"/>
          <w:b/>
          <w:color w:val="auto"/>
          <w:sz w:val="21"/>
        </w:rPr>
        <w:t xml:space="preserve">第五部分   </w:t>
      </w:r>
      <w:r>
        <w:rPr>
          <w:rFonts w:hint="eastAsia" w:hAnsi="宋体" w:eastAsia="宋体" w:cs="宋体"/>
          <w:b/>
          <w:color w:val="auto"/>
          <w:sz w:val="21"/>
          <w:lang w:val="en-US" w:eastAsia="zh-CN"/>
        </w:rPr>
        <w:t>响应方案</w:t>
      </w:r>
    </w:p>
    <w:p w14:paraId="1C6ED348">
      <w:pPr>
        <w:pStyle w:val="18"/>
        <w:spacing w:line="500" w:lineRule="exact"/>
        <w:ind w:firstLine="721" w:firstLineChars="342"/>
        <w:jc w:val="left"/>
        <w:rPr>
          <w:rFonts w:hint="eastAsia" w:ascii="宋体" w:hAnsi="宋体" w:eastAsia="宋体" w:cs="宋体"/>
          <w:b/>
          <w:bCs/>
          <w:color w:val="auto"/>
          <w:sz w:val="21"/>
        </w:rPr>
      </w:pPr>
    </w:p>
    <w:p w14:paraId="366F584E">
      <w:pPr>
        <w:pStyle w:val="18"/>
        <w:spacing w:line="500" w:lineRule="exact"/>
        <w:ind w:firstLine="721" w:firstLineChars="342"/>
        <w:jc w:val="left"/>
        <w:rPr>
          <w:rFonts w:hint="eastAsia" w:ascii="宋体" w:hAnsi="宋体" w:eastAsia="宋体" w:cs="宋体"/>
          <w:b/>
          <w:bCs/>
          <w:color w:val="auto"/>
          <w:sz w:val="21"/>
          <w:lang w:eastAsia="zh-CN"/>
        </w:rPr>
      </w:pPr>
      <w:r>
        <w:rPr>
          <w:rFonts w:hint="eastAsia" w:ascii="宋体" w:hAnsi="宋体" w:eastAsia="宋体" w:cs="宋体"/>
          <w:b/>
          <w:bCs/>
          <w:color w:val="auto"/>
          <w:sz w:val="21"/>
        </w:rPr>
        <w:t xml:space="preserve">第六部分   </w:t>
      </w:r>
      <w:r>
        <w:rPr>
          <w:rFonts w:hint="eastAsia" w:hAnsi="宋体" w:eastAsia="宋体" w:cs="宋体"/>
          <w:b/>
          <w:bCs/>
          <w:color w:val="auto"/>
          <w:sz w:val="21"/>
          <w:lang w:val="en-US" w:eastAsia="zh-CN"/>
        </w:rPr>
        <w:t>承诺书</w:t>
      </w:r>
    </w:p>
    <w:p w14:paraId="0FA5451F">
      <w:pPr>
        <w:pStyle w:val="18"/>
        <w:spacing w:line="500" w:lineRule="exact"/>
        <w:ind w:firstLine="721" w:firstLineChars="342"/>
        <w:jc w:val="left"/>
        <w:rPr>
          <w:rFonts w:hint="eastAsia" w:ascii="宋体" w:hAnsi="宋体" w:eastAsia="宋体" w:cs="宋体"/>
          <w:b/>
          <w:bCs/>
          <w:color w:val="auto"/>
          <w:sz w:val="21"/>
        </w:rPr>
      </w:pPr>
    </w:p>
    <w:p w14:paraId="7AFDD358">
      <w:pPr>
        <w:pStyle w:val="18"/>
        <w:numPr>
          <w:ilvl w:val="0"/>
          <w:numId w:val="6"/>
        </w:numPr>
        <w:spacing w:line="500" w:lineRule="exact"/>
        <w:ind w:firstLine="721" w:firstLineChars="342"/>
        <w:jc w:val="left"/>
        <w:rPr>
          <w:rFonts w:hint="eastAsia" w:ascii="宋体" w:hAnsi="宋体" w:eastAsia="宋体" w:cs="宋体"/>
          <w:b/>
          <w:bCs/>
          <w:color w:val="auto"/>
          <w:sz w:val="21"/>
        </w:rPr>
      </w:pPr>
      <w:r>
        <w:rPr>
          <w:rFonts w:hint="eastAsia" w:ascii="宋体" w:hAnsi="宋体" w:eastAsia="宋体" w:cs="宋体"/>
          <w:b/>
          <w:bCs/>
          <w:color w:val="auto"/>
          <w:sz w:val="21"/>
        </w:rPr>
        <w:t xml:space="preserve">  </w:t>
      </w:r>
      <w:r>
        <w:rPr>
          <w:rFonts w:hint="eastAsia" w:hAnsi="宋体" w:eastAsia="宋体" w:cs="宋体"/>
          <w:b/>
          <w:bCs/>
          <w:color w:val="auto"/>
          <w:sz w:val="21"/>
          <w:lang w:val="en-US" w:eastAsia="zh-CN"/>
        </w:rPr>
        <w:t>供应商认为需要提供的其他材料</w:t>
      </w:r>
    </w:p>
    <w:p w14:paraId="55A7659A">
      <w:pPr>
        <w:pStyle w:val="18"/>
        <w:numPr>
          <w:ilvl w:val="0"/>
          <w:numId w:val="0"/>
        </w:numPr>
        <w:spacing w:line="500" w:lineRule="exact"/>
        <w:jc w:val="left"/>
        <w:rPr>
          <w:rFonts w:hint="eastAsia" w:ascii="宋体" w:hAnsi="宋体" w:eastAsia="宋体" w:cs="宋体"/>
          <w:b/>
          <w:bCs/>
          <w:color w:val="auto"/>
          <w:sz w:val="21"/>
        </w:rPr>
      </w:pPr>
    </w:p>
    <w:p w14:paraId="653F2A1E">
      <w:pPr>
        <w:pStyle w:val="18"/>
        <w:spacing w:line="500" w:lineRule="exact"/>
        <w:ind w:firstLine="721" w:firstLineChars="342"/>
        <w:jc w:val="left"/>
        <w:rPr>
          <w:rFonts w:hint="eastAsia" w:ascii="宋体" w:hAnsi="宋体" w:eastAsia="宋体" w:cs="宋体"/>
          <w:b/>
          <w:bCs/>
          <w:color w:val="auto"/>
          <w:sz w:val="21"/>
        </w:rPr>
      </w:pPr>
    </w:p>
    <w:p w14:paraId="237E581A">
      <w:pPr>
        <w:spacing w:line="360" w:lineRule="atLeast"/>
        <w:rPr>
          <w:rFonts w:hint="eastAsia" w:ascii="宋体" w:hAnsi="宋体" w:eastAsia="宋体" w:cs="宋体"/>
          <w:b/>
          <w:color w:val="auto"/>
          <w:sz w:val="21"/>
          <w:szCs w:val="21"/>
        </w:rPr>
      </w:pPr>
    </w:p>
    <w:p w14:paraId="535669DB">
      <w:pPr>
        <w:spacing w:line="360" w:lineRule="atLeast"/>
        <w:rPr>
          <w:rFonts w:hint="eastAsia" w:ascii="宋体" w:hAnsi="宋体" w:eastAsia="宋体" w:cs="宋体"/>
          <w:b/>
          <w:color w:val="auto"/>
          <w:sz w:val="21"/>
          <w:szCs w:val="21"/>
        </w:rPr>
      </w:pPr>
    </w:p>
    <w:p w14:paraId="5BB178D4">
      <w:pPr>
        <w:spacing w:line="360" w:lineRule="atLeast"/>
        <w:rPr>
          <w:rFonts w:hint="eastAsia" w:ascii="宋体" w:hAnsi="宋体" w:eastAsia="宋体" w:cs="宋体"/>
          <w:b/>
          <w:color w:val="auto"/>
          <w:sz w:val="21"/>
          <w:szCs w:val="21"/>
        </w:rPr>
      </w:pPr>
    </w:p>
    <w:p w14:paraId="48FC2B30">
      <w:pPr>
        <w:spacing w:line="360" w:lineRule="atLeast"/>
        <w:rPr>
          <w:rFonts w:hint="eastAsia" w:ascii="宋体" w:hAnsi="宋体" w:eastAsia="宋体" w:cs="宋体"/>
          <w:b/>
          <w:color w:val="auto"/>
          <w:sz w:val="21"/>
          <w:szCs w:val="21"/>
        </w:rPr>
      </w:pPr>
    </w:p>
    <w:p w14:paraId="13EB8037">
      <w:pPr>
        <w:rPr>
          <w:rFonts w:hint="eastAsia" w:ascii="宋体" w:hAnsi="宋体" w:eastAsia="宋体" w:cs="宋体"/>
          <w:b/>
          <w:color w:val="auto"/>
          <w:sz w:val="21"/>
          <w:szCs w:val="21"/>
        </w:rPr>
      </w:pPr>
      <w:r>
        <w:rPr>
          <w:rFonts w:hint="eastAsia" w:ascii="宋体" w:hAnsi="宋体" w:eastAsia="宋体" w:cs="宋体"/>
          <w:b/>
          <w:color w:val="auto"/>
          <w:sz w:val="21"/>
          <w:szCs w:val="21"/>
        </w:rPr>
        <w:br w:type="page"/>
      </w:r>
    </w:p>
    <w:p w14:paraId="1C33A608">
      <w:pPr>
        <w:pStyle w:val="4"/>
        <w:rPr>
          <w:rFonts w:hint="eastAsia" w:ascii="宋体" w:hAnsi="宋体" w:eastAsia="宋体" w:cs="宋体"/>
          <w:color w:val="auto"/>
        </w:rPr>
      </w:pPr>
      <w:bookmarkStart w:id="287" w:name="_Toc25220"/>
      <w:bookmarkStart w:id="288" w:name="_Toc5833"/>
      <w:r>
        <w:rPr>
          <w:rFonts w:hint="eastAsia" w:ascii="宋体" w:hAnsi="宋体" w:eastAsia="宋体" w:cs="宋体"/>
          <w:color w:val="auto"/>
        </w:rPr>
        <w:t xml:space="preserve">第一部分  </w:t>
      </w:r>
      <w:bookmarkEnd w:id="287"/>
      <w:r>
        <w:rPr>
          <w:rFonts w:hint="eastAsia" w:ascii="宋体" w:hAnsi="宋体" w:eastAsia="宋体" w:cs="宋体"/>
          <w:color w:val="auto"/>
        </w:rPr>
        <w:t>磋商响应函</w:t>
      </w:r>
      <w:bookmarkEnd w:id="288"/>
    </w:p>
    <w:p w14:paraId="5CCD396E">
      <w:pPr>
        <w:kinsoku w:val="0"/>
        <w:spacing w:line="500" w:lineRule="exact"/>
        <w:rPr>
          <w:rFonts w:hint="eastAsia" w:ascii="宋体" w:hAnsi="宋体" w:eastAsia="宋体" w:cs="宋体"/>
          <w:color w:val="auto"/>
          <w:spacing w:val="-6"/>
          <w:sz w:val="21"/>
          <w:szCs w:val="21"/>
        </w:rPr>
      </w:pPr>
    </w:p>
    <w:p w14:paraId="117206B6">
      <w:pPr>
        <w:kinsoku w:val="0"/>
        <w:spacing w:line="500" w:lineRule="exact"/>
        <w:rPr>
          <w:rFonts w:hint="eastAsia" w:ascii="宋体" w:hAnsi="宋体" w:eastAsia="宋体" w:cs="宋体"/>
          <w:color w:val="auto"/>
          <w:sz w:val="21"/>
          <w:szCs w:val="21"/>
        </w:rPr>
      </w:pPr>
      <w:r>
        <w:rPr>
          <w:rFonts w:hint="eastAsia" w:ascii="宋体" w:hAnsi="宋体" w:eastAsia="宋体" w:cs="宋体"/>
          <w:color w:val="auto"/>
          <w:spacing w:val="-6"/>
          <w:sz w:val="21"/>
          <w:szCs w:val="21"/>
          <w:lang w:eastAsia="zh-CN"/>
        </w:rPr>
        <w:t>陕西众鼎互联项目管理有限公司</w:t>
      </w:r>
      <w:r>
        <w:rPr>
          <w:rFonts w:hint="eastAsia" w:ascii="宋体" w:hAnsi="宋体" w:eastAsia="宋体" w:cs="宋体"/>
          <w:color w:val="auto"/>
          <w:sz w:val="21"/>
          <w:szCs w:val="21"/>
        </w:rPr>
        <w:t>：</w:t>
      </w:r>
    </w:p>
    <w:p w14:paraId="284488FF">
      <w:pPr>
        <w:kinsoku w:val="0"/>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我公司收到贵单</w:t>
      </w:r>
      <w:r>
        <w:rPr>
          <w:rFonts w:hint="eastAsia" w:ascii="宋体" w:hAnsi="宋体" w:eastAsia="宋体" w:cs="宋体"/>
          <w:color w:val="auto"/>
          <w:spacing w:val="-6"/>
          <w:sz w:val="21"/>
          <w:szCs w:val="21"/>
        </w:rPr>
        <w:t>位</w:t>
      </w:r>
      <w:r>
        <w:rPr>
          <w:rFonts w:hint="eastAsia" w:ascii="宋体" w:hAnsi="宋体" w:eastAsia="宋体" w:cs="宋体"/>
          <w:color w:val="auto"/>
          <w:spacing w:val="-6"/>
          <w:sz w:val="21"/>
          <w:szCs w:val="21"/>
          <w:u w:val="single"/>
        </w:rPr>
        <w:t xml:space="preserve">    （采购项目</w:t>
      </w:r>
      <w:r>
        <w:rPr>
          <w:rFonts w:hint="eastAsia" w:ascii="宋体" w:hAnsi="宋体" w:eastAsia="宋体" w:cs="宋体"/>
          <w:color w:val="auto"/>
          <w:spacing w:val="-6"/>
          <w:sz w:val="21"/>
          <w:szCs w:val="21"/>
          <w:u w:val="single"/>
          <w:lang w:eastAsia="zh-CN"/>
        </w:rPr>
        <w:t>名称、</w:t>
      </w:r>
      <w:r>
        <w:rPr>
          <w:rFonts w:hint="eastAsia" w:ascii="宋体" w:hAnsi="宋体" w:eastAsia="宋体" w:cs="宋体"/>
          <w:color w:val="auto"/>
          <w:spacing w:val="-6"/>
          <w:sz w:val="21"/>
          <w:szCs w:val="21"/>
          <w:u w:val="single"/>
          <w:lang w:val="en-US" w:eastAsia="zh-CN"/>
        </w:rPr>
        <w:t>采购项目</w:t>
      </w:r>
      <w:r>
        <w:rPr>
          <w:rFonts w:hint="eastAsia" w:ascii="宋体" w:hAnsi="宋体" w:eastAsia="宋体" w:cs="宋体"/>
          <w:color w:val="auto"/>
          <w:spacing w:val="-6"/>
          <w:sz w:val="21"/>
          <w:szCs w:val="21"/>
          <w:u w:val="single"/>
        </w:rPr>
        <w:t xml:space="preserve">编号）   </w:t>
      </w:r>
      <w:r>
        <w:rPr>
          <w:rFonts w:hint="eastAsia" w:ascii="宋体" w:hAnsi="宋体" w:eastAsia="宋体" w:cs="宋体"/>
          <w:color w:val="auto"/>
          <w:sz w:val="21"/>
          <w:szCs w:val="21"/>
        </w:rPr>
        <w:t>号磋商文件，经详细研究，决定参加本次投标活动为此，我方郑重声明以下几点，并愿负法律责任。</w:t>
      </w:r>
    </w:p>
    <w:p w14:paraId="096B3BB0">
      <w:pPr>
        <w:kinsoku w:val="0"/>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1、按照磋商文件中的一切要求，提供完全满足本项目采购需求的合格服务。</w:t>
      </w:r>
    </w:p>
    <w:p w14:paraId="68057CBE">
      <w:pPr>
        <w:kinsoku w:val="0"/>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2、如若成交，将根据磋商文件的要求、磋商响应文件及承诺条件，全面签约并履行合同规定的责任和义务。</w:t>
      </w:r>
    </w:p>
    <w:p w14:paraId="69A64844">
      <w:pPr>
        <w:kinsoku w:val="0"/>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3、我方提交的磋商响应文件共份，其中正本</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份，副本</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份，电子文件</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份。</w:t>
      </w:r>
    </w:p>
    <w:p w14:paraId="62A22162">
      <w:pPr>
        <w:kinsoku w:val="0"/>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4、我方已详细阅读和核实全部磋商文件内容，完全理解并同意放弃提出含糊不清和误解问题的权力。</w:t>
      </w:r>
    </w:p>
    <w:p w14:paraId="38F79BC4">
      <w:pPr>
        <w:kinsoku w:val="0"/>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5、同意提供贵方要求的与本次采购有关的任何证明资料。</w:t>
      </w:r>
    </w:p>
    <w:p w14:paraId="7977CCFA">
      <w:pPr>
        <w:kinsoku w:val="0"/>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6、我方的磋商响应文件在磋商初次报价时间之日起90日历天内有效。</w:t>
      </w:r>
    </w:p>
    <w:p w14:paraId="41262DC7">
      <w:pPr>
        <w:kinsoku w:val="0"/>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7、所有关于本次磋商活动的函电，请按下列地址、方式联系：</w:t>
      </w:r>
    </w:p>
    <w:p w14:paraId="2269A0DE">
      <w:pPr>
        <w:kinsoku w:val="0"/>
        <w:spacing w:line="500" w:lineRule="exact"/>
        <w:ind w:firstLine="840"/>
        <w:rPr>
          <w:rFonts w:hint="eastAsia" w:ascii="宋体" w:hAnsi="宋体" w:eastAsia="宋体" w:cs="宋体"/>
          <w:color w:val="auto"/>
          <w:sz w:val="21"/>
          <w:szCs w:val="21"/>
        </w:rPr>
      </w:pPr>
      <w:r>
        <w:rPr>
          <w:rFonts w:hint="eastAsia" w:ascii="宋体" w:hAnsi="宋体" w:eastAsia="宋体" w:cs="宋体"/>
          <w:color w:val="auto"/>
          <w:sz w:val="21"/>
          <w:szCs w:val="21"/>
        </w:rPr>
        <w:t>地    址：</w:t>
      </w:r>
      <w:r>
        <w:rPr>
          <w:rFonts w:hint="eastAsia" w:ascii="宋体" w:hAnsi="宋体" w:eastAsia="宋体" w:cs="宋体"/>
          <w:color w:val="auto"/>
          <w:sz w:val="21"/>
          <w:szCs w:val="21"/>
          <w:u w:val="single"/>
          <w:lang w:val="en-US" w:eastAsia="zh-CN"/>
        </w:rPr>
        <w:t xml:space="preserve">                    </w:t>
      </w:r>
    </w:p>
    <w:p w14:paraId="47E67C01">
      <w:pPr>
        <w:kinsoku w:val="0"/>
        <w:spacing w:line="500" w:lineRule="exact"/>
        <w:ind w:firstLine="840"/>
        <w:rPr>
          <w:rFonts w:hint="default" w:ascii="宋体" w:hAnsi="宋体" w:eastAsia="宋体" w:cs="宋体"/>
          <w:color w:val="auto"/>
          <w:sz w:val="21"/>
          <w:szCs w:val="21"/>
          <w:u w:val="single"/>
          <w:lang w:val="en-US"/>
        </w:rPr>
      </w:pPr>
      <w:r>
        <w:rPr>
          <w:rFonts w:hint="eastAsia" w:ascii="宋体" w:hAnsi="宋体" w:eastAsia="宋体" w:cs="宋体"/>
          <w:color w:val="auto"/>
          <w:sz w:val="21"/>
          <w:szCs w:val="21"/>
        </w:rPr>
        <w:t>电    话：</w:t>
      </w:r>
      <w:r>
        <w:rPr>
          <w:rFonts w:hint="eastAsia" w:ascii="宋体" w:hAnsi="宋体" w:eastAsia="宋体" w:cs="宋体"/>
          <w:color w:val="auto"/>
          <w:sz w:val="21"/>
          <w:szCs w:val="21"/>
          <w:u w:val="single"/>
          <w:lang w:val="en-US" w:eastAsia="zh-CN"/>
        </w:rPr>
        <w:t xml:space="preserve">                     </w:t>
      </w:r>
    </w:p>
    <w:p w14:paraId="53BAAC89">
      <w:pPr>
        <w:kinsoku w:val="0"/>
        <w:spacing w:line="500" w:lineRule="exact"/>
        <w:ind w:firstLine="840"/>
        <w:rPr>
          <w:rFonts w:hint="default" w:ascii="宋体" w:hAnsi="宋体" w:eastAsia="宋体" w:cs="宋体"/>
          <w:color w:val="auto"/>
          <w:sz w:val="21"/>
          <w:szCs w:val="21"/>
          <w:u w:val="single"/>
          <w:lang w:val="en-US"/>
        </w:rPr>
      </w:pPr>
      <w:r>
        <w:rPr>
          <w:rFonts w:hint="eastAsia" w:ascii="宋体" w:hAnsi="宋体" w:eastAsia="宋体" w:cs="宋体"/>
          <w:color w:val="auto"/>
          <w:sz w:val="21"/>
          <w:szCs w:val="21"/>
        </w:rPr>
        <w:t>传    真：</w:t>
      </w:r>
      <w:r>
        <w:rPr>
          <w:rFonts w:hint="eastAsia" w:ascii="宋体" w:hAnsi="宋体" w:eastAsia="宋体" w:cs="宋体"/>
          <w:color w:val="auto"/>
          <w:sz w:val="21"/>
          <w:szCs w:val="21"/>
          <w:u w:val="single"/>
          <w:lang w:val="en-US" w:eastAsia="zh-CN"/>
        </w:rPr>
        <w:t xml:space="preserve">                     </w:t>
      </w:r>
    </w:p>
    <w:p w14:paraId="4C0E2E42">
      <w:pPr>
        <w:kinsoku w:val="0"/>
        <w:spacing w:line="500" w:lineRule="exact"/>
        <w:ind w:firstLine="840"/>
        <w:rPr>
          <w:rFonts w:hint="default" w:ascii="宋体" w:hAnsi="宋体" w:eastAsia="宋体" w:cs="宋体"/>
          <w:color w:val="auto"/>
          <w:sz w:val="21"/>
          <w:szCs w:val="21"/>
          <w:u w:val="single"/>
          <w:lang w:val="en-US"/>
        </w:rPr>
      </w:pPr>
      <w:r>
        <w:rPr>
          <w:rFonts w:hint="eastAsia" w:ascii="宋体" w:hAnsi="宋体" w:eastAsia="宋体" w:cs="宋体"/>
          <w:color w:val="auto"/>
          <w:sz w:val="21"/>
          <w:szCs w:val="21"/>
        </w:rPr>
        <w:t>邮    编：</w:t>
      </w:r>
      <w:r>
        <w:rPr>
          <w:rFonts w:hint="eastAsia" w:ascii="宋体" w:hAnsi="宋体" w:eastAsia="宋体" w:cs="宋体"/>
          <w:color w:val="auto"/>
          <w:sz w:val="21"/>
          <w:szCs w:val="21"/>
          <w:u w:val="single"/>
          <w:lang w:val="en-US" w:eastAsia="zh-CN"/>
        </w:rPr>
        <w:t xml:space="preserve">                    </w:t>
      </w:r>
    </w:p>
    <w:p w14:paraId="38DEC566">
      <w:pPr>
        <w:kinsoku w:val="0"/>
        <w:spacing w:line="500" w:lineRule="exact"/>
        <w:ind w:firstLine="570"/>
        <w:rPr>
          <w:rFonts w:hint="eastAsia" w:ascii="宋体" w:hAnsi="宋体" w:eastAsia="宋体" w:cs="宋体"/>
          <w:color w:val="auto"/>
          <w:sz w:val="21"/>
          <w:szCs w:val="21"/>
        </w:rPr>
      </w:pPr>
    </w:p>
    <w:p w14:paraId="535A8956">
      <w:pPr>
        <w:kinsoku w:val="0"/>
        <w:spacing w:line="500" w:lineRule="exact"/>
        <w:ind w:firstLine="707" w:firstLineChars="337"/>
        <w:rPr>
          <w:rFonts w:hint="default" w:ascii="宋体" w:hAnsi="宋体" w:eastAsia="宋体" w:cs="宋体"/>
          <w:color w:val="auto"/>
          <w:sz w:val="21"/>
          <w:szCs w:val="21"/>
          <w:lang w:val="en-US"/>
        </w:rPr>
      </w:pPr>
      <w:r>
        <w:rPr>
          <w:rFonts w:hint="eastAsia" w:ascii="宋体" w:hAnsi="宋体" w:eastAsia="宋体" w:cs="宋体"/>
          <w:color w:val="auto"/>
          <w:sz w:val="21"/>
          <w:szCs w:val="21"/>
        </w:rPr>
        <w:t>供应商：全称（公章）</w:t>
      </w:r>
      <w:r>
        <w:rPr>
          <w:rFonts w:hint="eastAsia" w:ascii="宋体" w:hAnsi="宋体" w:eastAsia="宋体" w:cs="宋体"/>
          <w:color w:val="auto"/>
          <w:sz w:val="21"/>
          <w:szCs w:val="21"/>
          <w:u w:val="single"/>
          <w:lang w:val="en-US" w:eastAsia="zh-CN"/>
        </w:rPr>
        <w:t xml:space="preserve">                 </w:t>
      </w:r>
    </w:p>
    <w:p w14:paraId="78E45159">
      <w:pPr>
        <w:kinsoku w:val="0"/>
        <w:spacing w:line="500" w:lineRule="exact"/>
        <w:ind w:firstLine="570"/>
        <w:rPr>
          <w:rFonts w:hint="eastAsia" w:ascii="宋体" w:hAnsi="宋体" w:eastAsia="宋体" w:cs="宋体"/>
          <w:color w:val="auto"/>
          <w:sz w:val="21"/>
          <w:szCs w:val="21"/>
        </w:rPr>
      </w:pPr>
    </w:p>
    <w:p w14:paraId="5E32F590">
      <w:pPr>
        <w:kinsoku w:val="0"/>
        <w:spacing w:line="500" w:lineRule="exact"/>
        <w:ind w:firstLine="707" w:firstLineChars="337"/>
        <w:rPr>
          <w:rFonts w:hint="default" w:ascii="宋体" w:hAnsi="宋体" w:eastAsia="宋体" w:cs="宋体"/>
          <w:color w:val="auto"/>
          <w:sz w:val="21"/>
          <w:szCs w:val="21"/>
          <w:u w:val="single"/>
          <w:lang w:val="en-US"/>
        </w:rPr>
      </w:pPr>
      <w:r>
        <w:rPr>
          <w:rFonts w:hint="eastAsia" w:ascii="宋体" w:hAnsi="宋体" w:eastAsia="宋体" w:cs="宋体"/>
          <w:color w:val="auto"/>
          <w:sz w:val="21"/>
          <w:szCs w:val="21"/>
        </w:rPr>
        <w:t>法定代表人/被授权人（签字）：</w:t>
      </w:r>
      <w:r>
        <w:rPr>
          <w:rFonts w:hint="eastAsia" w:ascii="宋体" w:hAnsi="宋体" w:eastAsia="宋体" w:cs="宋体"/>
          <w:color w:val="auto"/>
          <w:sz w:val="21"/>
          <w:szCs w:val="21"/>
          <w:u w:val="single"/>
          <w:lang w:val="en-US" w:eastAsia="zh-CN"/>
        </w:rPr>
        <w:t xml:space="preserve">              </w:t>
      </w:r>
    </w:p>
    <w:p w14:paraId="1E835BA3">
      <w:pPr>
        <w:kinsoku w:val="0"/>
        <w:spacing w:line="500" w:lineRule="exact"/>
        <w:ind w:firstLine="570"/>
        <w:rPr>
          <w:rFonts w:hint="eastAsia" w:ascii="宋体" w:hAnsi="宋体" w:eastAsia="宋体" w:cs="宋体"/>
          <w:color w:val="auto"/>
          <w:sz w:val="21"/>
          <w:szCs w:val="21"/>
        </w:rPr>
      </w:pPr>
      <w:r>
        <w:rPr>
          <w:rFonts w:hint="eastAsia" w:ascii="宋体" w:hAnsi="宋体" w:eastAsia="宋体" w:cs="宋体"/>
          <w:color w:val="auto"/>
          <w:sz w:val="21"/>
          <w:szCs w:val="21"/>
        </w:rPr>
        <w:t xml:space="preserve">                                                年   月   日</w:t>
      </w:r>
    </w:p>
    <w:p w14:paraId="25A7FAF0">
      <w:pPr>
        <w:spacing w:line="360" w:lineRule="atLeast"/>
        <w:rPr>
          <w:rFonts w:hint="eastAsia" w:ascii="宋体" w:hAnsi="宋体" w:eastAsia="宋体" w:cs="宋体"/>
          <w:color w:val="auto"/>
          <w:sz w:val="21"/>
          <w:szCs w:val="21"/>
        </w:rPr>
        <w:sectPr>
          <w:pgSz w:w="11906" w:h="16838"/>
          <w:pgMar w:top="1402" w:right="1134" w:bottom="1021" w:left="1321" w:header="737" w:footer="737" w:gutter="0"/>
          <w:pgNumType w:fmt="decimal"/>
          <w:cols w:space="720" w:num="1"/>
          <w:docGrid w:type="lines" w:linePitch="312" w:charSpace="0"/>
        </w:sectPr>
      </w:pPr>
    </w:p>
    <w:p w14:paraId="36106601">
      <w:pPr>
        <w:pStyle w:val="4"/>
        <w:rPr>
          <w:rFonts w:hint="eastAsia" w:ascii="宋体" w:hAnsi="宋体" w:eastAsia="宋体" w:cs="宋体"/>
          <w:color w:val="auto"/>
        </w:rPr>
      </w:pPr>
      <w:bookmarkStart w:id="289" w:name="_Toc11789"/>
      <w:bookmarkStart w:id="290" w:name="_Toc5844"/>
      <w:r>
        <w:rPr>
          <w:rFonts w:hint="eastAsia" w:ascii="宋体" w:hAnsi="宋体" w:cs="宋体"/>
          <w:color w:val="auto"/>
          <w:lang w:val="en-US" w:eastAsia="zh-CN"/>
        </w:rPr>
        <w:t xml:space="preserve"> </w:t>
      </w:r>
      <w:r>
        <w:rPr>
          <w:rFonts w:hint="eastAsia" w:ascii="宋体" w:hAnsi="宋体" w:eastAsia="宋体" w:cs="宋体"/>
          <w:color w:val="auto"/>
        </w:rPr>
        <w:t xml:space="preserve">第二部分  </w:t>
      </w:r>
      <w:bookmarkEnd w:id="289"/>
      <w:r>
        <w:rPr>
          <w:rFonts w:hint="eastAsia" w:ascii="宋体" w:hAnsi="宋体" w:eastAsia="宋体" w:cs="宋体"/>
          <w:color w:val="auto"/>
        </w:rPr>
        <w:t>磋商响应报价</w:t>
      </w:r>
      <w:bookmarkEnd w:id="290"/>
      <w:r>
        <w:rPr>
          <w:rFonts w:hint="eastAsia" w:ascii="宋体" w:hAnsi="宋体" w:eastAsia="宋体" w:cs="宋体"/>
          <w:color w:val="auto"/>
        </w:rPr>
        <w:t>（初次报价）</w:t>
      </w:r>
    </w:p>
    <w:tbl>
      <w:tblPr>
        <w:tblStyle w:val="29"/>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7"/>
        <w:gridCol w:w="6812"/>
      </w:tblGrid>
      <w:tr w14:paraId="1EA6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2147" w:type="dxa"/>
            <w:vAlign w:val="center"/>
          </w:tcPr>
          <w:p w14:paraId="1F0E78CB">
            <w:pPr>
              <w:kinsoku w:val="0"/>
              <w:spacing w:line="5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采购项目编号</w:t>
            </w:r>
          </w:p>
        </w:tc>
        <w:tc>
          <w:tcPr>
            <w:tcW w:w="6812" w:type="dxa"/>
          </w:tcPr>
          <w:p w14:paraId="2AA34C40">
            <w:pPr>
              <w:kinsoku w:val="0"/>
              <w:spacing w:line="500" w:lineRule="exact"/>
              <w:rPr>
                <w:rFonts w:hint="eastAsia" w:ascii="宋体" w:hAnsi="宋体" w:eastAsia="宋体" w:cs="宋体"/>
                <w:color w:val="auto"/>
                <w:sz w:val="21"/>
                <w:szCs w:val="21"/>
              </w:rPr>
            </w:pPr>
          </w:p>
        </w:tc>
      </w:tr>
      <w:tr w14:paraId="7C7D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2147" w:type="dxa"/>
            <w:vAlign w:val="center"/>
          </w:tcPr>
          <w:p w14:paraId="1766D881">
            <w:pPr>
              <w:kinsoku w:val="0"/>
              <w:spacing w:line="50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采购项目名称</w:t>
            </w:r>
          </w:p>
        </w:tc>
        <w:tc>
          <w:tcPr>
            <w:tcW w:w="6812" w:type="dxa"/>
          </w:tcPr>
          <w:p w14:paraId="5258DA04">
            <w:pPr>
              <w:kinsoku w:val="0"/>
              <w:spacing w:line="500" w:lineRule="exact"/>
              <w:rPr>
                <w:rFonts w:hint="eastAsia" w:ascii="宋体" w:hAnsi="宋体" w:eastAsia="宋体" w:cs="宋体"/>
                <w:color w:val="auto"/>
                <w:sz w:val="21"/>
                <w:szCs w:val="21"/>
              </w:rPr>
            </w:pPr>
          </w:p>
        </w:tc>
      </w:tr>
      <w:tr w14:paraId="65BE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2147" w:type="dxa"/>
            <w:vAlign w:val="center"/>
          </w:tcPr>
          <w:p w14:paraId="466E42A4">
            <w:pPr>
              <w:kinsoku w:val="0"/>
              <w:spacing w:line="5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投标报价（元）</w:t>
            </w:r>
          </w:p>
        </w:tc>
        <w:tc>
          <w:tcPr>
            <w:tcW w:w="6812" w:type="dxa"/>
          </w:tcPr>
          <w:p w14:paraId="0B7390B7">
            <w:pPr>
              <w:kinsoku w:val="0"/>
              <w:spacing w:line="500" w:lineRule="exact"/>
              <w:rPr>
                <w:rFonts w:hint="eastAsia" w:ascii="宋体" w:hAnsi="宋体" w:eastAsia="宋体" w:cs="宋体"/>
                <w:color w:val="auto"/>
                <w:sz w:val="21"/>
                <w:szCs w:val="21"/>
              </w:rPr>
            </w:pPr>
            <w:r>
              <w:rPr>
                <w:rFonts w:hint="eastAsia" w:ascii="宋体" w:hAnsi="宋体" w:eastAsia="宋体" w:cs="宋体"/>
                <w:color w:val="auto"/>
                <w:sz w:val="21"/>
                <w:szCs w:val="21"/>
              </w:rPr>
              <w:t>大写：</w:t>
            </w:r>
          </w:p>
          <w:p w14:paraId="5EBCB8E4">
            <w:pPr>
              <w:pStyle w:val="8"/>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小写：</w:t>
            </w:r>
          </w:p>
        </w:tc>
      </w:tr>
      <w:tr w14:paraId="1A12D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2147" w:type="dxa"/>
            <w:vAlign w:val="center"/>
          </w:tcPr>
          <w:p w14:paraId="09903C26">
            <w:pPr>
              <w:kinsoku w:val="0"/>
              <w:spacing w:line="5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合同履行期限</w:t>
            </w:r>
          </w:p>
          <w:p w14:paraId="0D2EE319">
            <w:pPr>
              <w:kinsoku w:val="0"/>
              <w:spacing w:line="5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（服务期限）</w:t>
            </w:r>
          </w:p>
        </w:tc>
        <w:tc>
          <w:tcPr>
            <w:tcW w:w="6812" w:type="dxa"/>
          </w:tcPr>
          <w:p w14:paraId="5DF57AF8">
            <w:pPr>
              <w:kinsoku w:val="0"/>
              <w:spacing w:line="500" w:lineRule="exact"/>
              <w:rPr>
                <w:rFonts w:hint="eastAsia" w:ascii="宋体" w:hAnsi="宋体" w:eastAsia="宋体" w:cs="宋体"/>
                <w:color w:val="auto"/>
                <w:sz w:val="21"/>
                <w:szCs w:val="21"/>
              </w:rPr>
            </w:pPr>
          </w:p>
        </w:tc>
      </w:tr>
      <w:tr w14:paraId="4AFD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2147" w:type="dxa"/>
            <w:vAlign w:val="center"/>
          </w:tcPr>
          <w:p w14:paraId="7EBAD6A7">
            <w:pPr>
              <w:kinsoku w:val="0"/>
              <w:spacing w:line="5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质 量</w:t>
            </w:r>
          </w:p>
        </w:tc>
        <w:tc>
          <w:tcPr>
            <w:tcW w:w="6812" w:type="dxa"/>
          </w:tcPr>
          <w:p w14:paraId="131C7067">
            <w:pPr>
              <w:kinsoku w:val="0"/>
              <w:spacing w:line="500" w:lineRule="exact"/>
              <w:rPr>
                <w:rFonts w:hint="eastAsia" w:ascii="宋体" w:hAnsi="宋体" w:eastAsia="宋体" w:cs="宋体"/>
                <w:color w:val="auto"/>
                <w:sz w:val="21"/>
                <w:szCs w:val="21"/>
              </w:rPr>
            </w:pPr>
          </w:p>
        </w:tc>
      </w:tr>
      <w:tr w14:paraId="42FB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2147" w:type="dxa"/>
            <w:vAlign w:val="center"/>
          </w:tcPr>
          <w:p w14:paraId="1E852BE5">
            <w:pPr>
              <w:kinsoku w:val="0"/>
              <w:spacing w:line="5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812" w:type="dxa"/>
          </w:tcPr>
          <w:p w14:paraId="5432F4D5">
            <w:pPr>
              <w:kinsoku w:val="0"/>
              <w:spacing w:line="500" w:lineRule="exact"/>
              <w:rPr>
                <w:rFonts w:hint="eastAsia" w:ascii="宋体" w:hAnsi="宋体" w:eastAsia="宋体" w:cs="宋体"/>
                <w:color w:val="auto"/>
                <w:sz w:val="21"/>
                <w:szCs w:val="21"/>
              </w:rPr>
            </w:pPr>
          </w:p>
        </w:tc>
      </w:tr>
    </w:tbl>
    <w:p w14:paraId="702814EF">
      <w:pPr>
        <w:kinsoku w:val="0"/>
        <w:spacing w:line="500" w:lineRule="exact"/>
        <w:rPr>
          <w:rFonts w:hint="eastAsia" w:ascii="宋体" w:hAnsi="宋体" w:eastAsia="宋体" w:cs="宋体"/>
          <w:color w:val="auto"/>
          <w:sz w:val="21"/>
          <w:szCs w:val="21"/>
        </w:rPr>
      </w:pPr>
    </w:p>
    <w:p w14:paraId="07CA6650">
      <w:pPr>
        <w:pStyle w:val="8"/>
        <w:spacing w:line="480" w:lineRule="auto"/>
        <w:ind w:firstLine="2730" w:firstLineChars="1300"/>
        <w:jc w:val="left"/>
        <w:rPr>
          <w:rFonts w:hint="eastAsia" w:ascii="宋体" w:hAnsi="宋体" w:eastAsia="宋体" w:cs="宋体"/>
          <w:color w:val="auto"/>
          <w:sz w:val="21"/>
          <w:szCs w:val="21"/>
          <w:u w:val="single"/>
        </w:rPr>
      </w:pPr>
      <w:r>
        <w:rPr>
          <w:rFonts w:hint="eastAsia" w:ascii="宋体" w:hAnsi="宋体" w:eastAsia="宋体" w:cs="宋体"/>
          <w:color w:val="auto"/>
          <w:sz w:val="21"/>
          <w:szCs w:val="21"/>
        </w:rPr>
        <w:t>供  应  商：</w:t>
      </w:r>
      <w:r>
        <w:rPr>
          <w:rFonts w:hint="eastAsia" w:ascii="宋体" w:hAnsi="宋体" w:eastAsia="宋体" w:cs="宋体"/>
          <w:color w:val="auto"/>
          <w:sz w:val="21"/>
          <w:szCs w:val="21"/>
          <w:u w:val="single"/>
        </w:rPr>
        <w:t xml:space="preserve">                         （盖章） </w:t>
      </w:r>
    </w:p>
    <w:p w14:paraId="36C06B23">
      <w:pPr>
        <w:pStyle w:val="8"/>
        <w:spacing w:line="480" w:lineRule="auto"/>
        <w:ind w:firstLine="2730" w:firstLineChars="1300"/>
        <w:jc w:val="left"/>
        <w:rPr>
          <w:rFonts w:hint="eastAsia" w:ascii="宋体" w:hAnsi="宋体" w:eastAsia="宋体" w:cs="宋体"/>
          <w:color w:val="auto"/>
          <w:sz w:val="21"/>
          <w:szCs w:val="21"/>
          <w:u w:val="single"/>
        </w:rPr>
      </w:pPr>
      <w:r>
        <w:rPr>
          <w:rFonts w:hint="eastAsia" w:ascii="宋体" w:hAnsi="宋体" w:eastAsia="宋体" w:cs="宋体"/>
          <w:color w:val="auto"/>
          <w:sz w:val="21"/>
          <w:szCs w:val="21"/>
        </w:rPr>
        <w:t>法定代表人或授权代理人：</w:t>
      </w:r>
      <w:r>
        <w:rPr>
          <w:rFonts w:hint="eastAsia" w:ascii="宋体" w:hAnsi="宋体" w:eastAsia="宋体" w:cs="宋体"/>
          <w:color w:val="auto"/>
          <w:sz w:val="21"/>
          <w:szCs w:val="21"/>
          <w:u w:val="single"/>
        </w:rPr>
        <w:t xml:space="preserve">       （签字或盖章） </w:t>
      </w:r>
    </w:p>
    <w:p w14:paraId="3513B61D">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日      期：   年    月   日</w:t>
      </w:r>
    </w:p>
    <w:p w14:paraId="0C6508F4">
      <w:pPr>
        <w:kinsoku w:val="0"/>
        <w:spacing w:line="500" w:lineRule="exact"/>
        <w:ind w:left="480" w:leftChars="200" w:firstLine="105" w:firstLineChars="50"/>
        <w:rPr>
          <w:rFonts w:hint="eastAsia" w:ascii="宋体" w:hAnsi="宋体" w:eastAsia="宋体" w:cs="宋体"/>
          <w:color w:val="auto"/>
          <w:sz w:val="21"/>
          <w:szCs w:val="21"/>
        </w:rPr>
      </w:pPr>
    </w:p>
    <w:p w14:paraId="3BF86C2D">
      <w:pPr>
        <w:pStyle w:val="18"/>
        <w:rPr>
          <w:rFonts w:hint="eastAsia" w:ascii="宋体" w:hAnsi="宋体" w:eastAsia="宋体" w:cs="宋体"/>
          <w:color w:val="auto"/>
          <w:sz w:val="21"/>
        </w:rPr>
      </w:pPr>
    </w:p>
    <w:p w14:paraId="497F64F4">
      <w:pPr>
        <w:pStyle w:val="18"/>
        <w:rPr>
          <w:rFonts w:hint="eastAsia" w:ascii="宋体" w:hAnsi="宋体" w:eastAsia="宋体" w:cs="宋体"/>
          <w:color w:val="auto"/>
          <w:sz w:val="21"/>
        </w:rPr>
      </w:pPr>
    </w:p>
    <w:p w14:paraId="19A8EB9A">
      <w:pPr>
        <w:pStyle w:val="18"/>
        <w:rPr>
          <w:rFonts w:hint="eastAsia" w:ascii="宋体" w:hAnsi="宋体" w:eastAsia="宋体" w:cs="宋体"/>
          <w:color w:val="auto"/>
          <w:sz w:val="21"/>
        </w:rPr>
      </w:pPr>
    </w:p>
    <w:p w14:paraId="1EE0782D">
      <w:pPr>
        <w:pStyle w:val="18"/>
        <w:rPr>
          <w:rFonts w:hint="eastAsia" w:ascii="宋体" w:hAnsi="宋体" w:eastAsia="宋体" w:cs="宋体"/>
          <w:color w:val="auto"/>
          <w:sz w:val="21"/>
        </w:rPr>
      </w:pPr>
    </w:p>
    <w:p w14:paraId="01424CF7">
      <w:pPr>
        <w:pStyle w:val="18"/>
        <w:rPr>
          <w:rFonts w:hint="eastAsia" w:ascii="宋体" w:hAnsi="宋体" w:eastAsia="宋体" w:cs="宋体"/>
          <w:color w:val="auto"/>
          <w:sz w:val="21"/>
        </w:rPr>
      </w:pPr>
    </w:p>
    <w:p w14:paraId="0F8B25A5">
      <w:pPr>
        <w:pStyle w:val="18"/>
        <w:rPr>
          <w:rFonts w:hint="eastAsia" w:ascii="宋体" w:hAnsi="宋体" w:eastAsia="宋体" w:cs="宋体"/>
          <w:color w:val="auto"/>
          <w:sz w:val="21"/>
        </w:rPr>
      </w:pPr>
    </w:p>
    <w:p w14:paraId="18493B03">
      <w:pPr>
        <w:pStyle w:val="18"/>
        <w:rPr>
          <w:rFonts w:hint="eastAsia" w:ascii="宋体" w:hAnsi="宋体" w:eastAsia="宋体" w:cs="宋体"/>
          <w:color w:val="auto"/>
          <w:sz w:val="21"/>
        </w:rPr>
      </w:pPr>
    </w:p>
    <w:p w14:paraId="0DB81FF9">
      <w:pPr>
        <w:pStyle w:val="18"/>
        <w:rPr>
          <w:rFonts w:hint="eastAsia" w:ascii="宋体" w:hAnsi="宋体" w:eastAsia="宋体" w:cs="宋体"/>
          <w:color w:val="auto"/>
          <w:sz w:val="21"/>
        </w:rPr>
      </w:pPr>
    </w:p>
    <w:p w14:paraId="508D1EBE">
      <w:pPr>
        <w:pStyle w:val="18"/>
        <w:rPr>
          <w:rFonts w:hint="eastAsia" w:ascii="宋体" w:hAnsi="宋体" w:eastAsia="宋体" w:cs="宋体"/>
          <w:color w:val="auto"/>
          <w:sz w:val="21"/>
        </w:rPr>
      </w:pPr>
    </w:p>
    <w:p w14:paraId="69184B80">
      <w:pPr>
        <w:pStyle w:val="18"/>
        <w:rPr>
          <w:rFonts w:hint="eastAsia" w:ascii="宋体" w:hAnsi="宋体" w:eastAsia="宋体" w:cs="宋体"/>
          <w:color w:val="auto"/>
          <w:sz w:val="21"/>
        </w:rPr>
      </w:pPr>
    </w:p>
    <w:p w14:paraId="4123798E">
      <w:pPr>
        <w:pStyle w:val="18"/>
        <w:rPr>
          <w:rFonts w:hint="eastAsia" w:ascii="宋体" w:hAnsi="宋体" w:eastAsia="宋体" w:cs="宋体"/>
          <w:color w:val="auto"/>
          <w:sz w:val="21"/>
        </w:rPr>
      </w:pPr>
    </w:p>
    <w:p w14:paraId="3FFF744A">
      <w:pPr>
        <w:pStyle w:val="18"/>
        <w:jc w:val="center"/>
        <w:rPr>
          <w:rFonts w:hint="eastAsia" w:ascii="宋体" w:hAnsi="宋体" w:eastAsia="宋体" w:cs="宋体"/>
          <w:color w:val="auto"/>
          <w:sz w:val="21"/>
        </w:rPr>
      </w:pPr>
      <w:r>
        <w:rPr>
          <w:rFonts w:hint="eastAsia" w:ascii="宋体" w:hAnsi="宋体" w:eastAsia="宋体" w:cs="宋体"/>
          <w:b w:val="0"/>
          <w:bCs w:val="0"/>
          <w:color w:val="000000"/>
          <w:kern w:val="0"/>
          <w:sz w:val="32"/>
          <w:szCs w:val="32"/>
          <w:lang w:val="en-US" w:eastAsia="zh-CN" w:bidi="ar"/>
        </w:rPr>
        <w:t>2025年古城镇集镇环境卫生托管服务项目清单明细</w:t>
      </w:r>
    </w:p>
    <w:tbl>
      <w:tblPr>
        <w:tblStyle w:val="28"/>
        <w:tblW w:w="9677"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7"/>
        <w:gridCol w:w="1807"/>
        <w:gridCol w:w="1481"/>
        <w:gridCol w:w="1325"/>
        <w:gridCol w:w="1159"/>
        <w:gridCol w:w="1116"/>
        <w:gridCol w:w="1234"/>
        <w:gridCol w:w="908"/>
      </w:tblGrid>
      <w:tr w14:paraId="5DF95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9"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4DD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2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A564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D0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人数/数量</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90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工资</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49F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月合计</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95F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年合计</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B89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52FB0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2"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5AB389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807" w:type="dxa"/>
            <w:tcBorders>
              <w:top w:val="nil"/>
              <w:left w:val="single" w:color="000000" w:sz="4" w:space="0"/>
              <w:bottom w:val="single" w:color="000000" w:sz="4" w:space="0"/>
              <w:right w:val="single" w:color="000000" w:sz="4" w:space="0"/>
            </w:tcBorders>
            <w:shd w:val="clear" w:color="auto" w:fill="auto"/>
            <w:vAlign w:val="center"/>
          </w:tcPr>
          <w:p w14:paraId="1693E3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镇政府办公楼环卫工（1人）</w:t>
            </w:r>
          </w:p>
        </w:tc>
        <w:tc>
          <w:tcPr>
            <w:tcW w:w="1481" w:type="dxa"/>
            <w:tcBorders>
              <w:top w:val="nil"/>
              <w:left w:val="single" w:color="000000" w:sz="4" w:space="0"/>
              <w:bottom w:val="single" w:color="000000" w:sz="4" w:space="0"/>
              <w:right w:val="single" w:color="000000" w:sz="4" w:space="0"/>
            </w:tcBorders>
            <w:shd w:val="clear" w:color="auto" w:fill="auto"/>
            <w:noWrap/>
            <w:vAlign w:val="center"/>
          </w:tcPr>
          <w:p w14:paraId="5F1F61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保洁员</w:t>
            </w:r>
          </w:p>
        </w:tc>
        <w:tc>
          <w:tcPr>
            <w:tcW w:w="1325" w:type="dxa"/>
            <w:tcBorders>
              <w:top w:val="nil"/>
              <w:left w:val="single" w:color="000000" w:sz="4" w:space="0"/>
              <w:bottom w:val="single" w:color="000000" w:sz="4" w:space="0"/>
              <w:right w:val="single" w:color="000000" w:sz="4" w:space="0"/>
            </w:tcBorders>
            <w:shd w:val="clear" w:color="auto" w:fill="auto"/>
            <w:noWrap/>
            <w:vAlign w:val="center"/>
          </w:tcPr>
          <w:p w14:paraId="599932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59" w:type="dxa"/>
            <w:tcBorders>
              <w:top w:val="nil"/>
              <w:left w:val="single" w:color="000000" w:sz="4" w:space="0"/>
              <w:bottom w:val="single" w:color="000000" w:sz="4" w:space="0"/>
              <w:right w:val="single" w:color="000000" w:sz="4" w:space="0"/>
            </w:tcBorders>
            <w:shd w:val="clear" w:color="auto" w:fill="auto"/>
            <w:noWrap/>
            <w:vAlign w:val="center"/>
          </w:tcPr>
          <w:p w14:paraId="30D436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16" w:type="dxa"/>
            <w:tcBorders>
              <w:top w:val="nil"/>
              <w:left w:val="single" w:color="000000" w:sz="4" w:space="0"/>
              <w:bottom w:val="single" w:color="000000" w:sz="4" w:space="0"/>
              <w:right w:val="single" w:color="000000" w:sz="4" w:space="0"/>
            </w:tcBorders>
            <w:shd w:val="clear" w:color="auto" w:fill="auto"/>
            <w:noWrap/>
            <w:vAlign w:val="center"/>
          </w:tcPr>
          <w:p w14:paraId="218ACB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62E671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nil"/>
              <w:left w:val="single" w:color="000000" w:sz="4" w:space="0"/>
              <w:bottom w:val="single" w:color="000000" w:sz="4" w:space="0"/>
              <w:right w:val="single" w:color="000000" w:sz="4" w:space="0"/>
            </w:tcBorders>
            <w:shd w:val="clear" w:color="auto" w:fill="auto"/>
            <w:vAlign w:val="center"/>
          </w:tcPr>
          <w:p w14:paraId="5EF59D9B">
            <w:pPr>
              <w:jc w:val="center"/>
              <w:rPr>
                <w:rFonts w:hint="eastAsia" w:ascii="宋体" w:hAnsi="宋体" w:eastAsia="宋体" w:cs="宋体"/>
                <w:i w:val="0"/>
                <w:iCs w:val="0"/>
                <w:color w:val="000000"/>
                <w:sz w:val="24"/>
                <w:szCs w:val="24"/>
                <w:u w:val="none"/>
              </w:rPr>
            </w:pPr>
          </w:p>
        </w:tc>
      </w:tr>
      <w:tr w14:paraId="5CAA0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B11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D08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工伤保险</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FA7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保洁员</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FD0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56855">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F6B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180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5EC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费率1.3%</w:t>
            </w:r>
          </w:p>
        </w:tc>
      </w:tr>
      <w:tr w14:paraId="5E2C5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6"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219D66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807" w:type="dxa"/>
            <w:tcBorders>
              <w:top w:val="nil"/>
              <w:left w:val="single" w:color="000000" w:sz="4" w:space="0"/>
              <w:bottom w:val="single" w:color="000000" w:sz="4" w:space="0"/>
              <w:right w:val="single" w:color="000000" w:sz="4" w:space="0"/>
            </w:tcBorders>
            <w:shd w:val="clear" w:color="auto" w:fill="auto"/>
            <w:vAlign w:val="center"/>
          </w:tcPr>
          <w:p w14:paraId="190580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街道、巷道、广场环卫工（5人）</w:t>
            </w:r>
          </w:p>
        </w:tc>
        <w:tc>
          <w:tcPr>
            <w:tcW w:w="1481" w:type="dxa"/>
            <w:tcBorders>
              <w:top w:val="nil"/>
              <w:left w:val="single" w:color="000000" w:sz="4" w:space="0"/>
              <w:bottom w:val="single" w:color="000000" w:sz="4" w:space="0"/>
              <w:right w:val="single" w:color="000000" w:sz="4" w:space="0"/>
            </w:tcBorders>
            <w:shd w:val="clear" w:color="auto" w:fill="auto"/>
            <w:vAlign w:val="center"/>
          </w:tcPr>
          <w:p w14:paraId="3BDDE9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环卫工</w:t>
            </w:r>
          </w:p>
        </w:tc>
        <w:tc>
          <w:tcPr>
            <w:tcW w:w="1325" w:type="dxa"/>
            <w:tcBorders>
              <w:top w:val="nil"/>
              <w:left w:val="single" w:color="000000" w:sz="4" w:space="0"/>
              <w:bottom w:val="single" w:color="000000" w:sz="4" w:space="0"/>
              <w:right w:val="single" w:color="000000" w:sz="4" w:space="0"/>
            </w:tcBorders>
            <w:shd w:val="clear" w:color="auto" w:fill="auto"/>
            <w:vAlign w:val="center"/>
          </w:tcPr>
          <w:p w14:paraId="4CBB3A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59" w:type="dxa"/>
            <w:tcBorders>
              <w:top w:val="nil"/>
              <w:left w:val="single" w:color="000000" w:sz="4" w:space="0"/>
              <w:bottom w:val="single" w:color="000000" w:sz="4" w:space="0"/>
              <w:right w:val="single" w:color="000000" w:sz="4" w:space="0"/>
            </w:tcBorders>
            <w:shd w:val="clear" w:color="auto" w:fill="auto"/>
            <w:noWrap/>
            <w:vAlign w:val="center"/>
          </w:tcPr>
          <w:p w14:paraId="3D4E66A8">
            <w:pPr>
              <w:jc w:val="center"/>
              <w:rPr>
                <w:rFonts w:hint="eastAsia" w:ascii="宋体" w:hAnsi="宋体" w:eastAsia="宋体" w:cs="宋体"/>
                <w:i w:val="0"/>
                <w:iCs w:val="0"/>
                <w:color w:val="000000"/>
                <w:sz w:val="24"/>
                <w:szCs w:val="24"/>
                <w:u w:val="none"/>
              </w:rPr>
            </w:pPr>
          </w:p>
        </w:tc>
        <w:tc>
          <w:tcPr>
            <w:tcW w:w="1116" w:type="dxa"/>
            <w:tcBorders>
              <w:top w:val="nil"/>
              <w:left w:val="single" w:color="000000" w:sz="4" w:space="0"/>
              <w:bottom w:val="single" w:color="000000" w:sz="4" w:space="0"/>
              <w:right w:val="single" w:color="000000" w:sz="4" w:space="0"/>
            </w:tcBorders>
            <w:shd w:val="clear" w:color="auto" w:fill="auto"/>
            <w:noWrap/>
            <w:vAlign w:val="center"/>
          </w:tcPr>
          <w:p w14:paraId="643378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63717E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nil"/>
              <w:left w:val="single" w:color="000000" w:sz="4" w:space="0"/>
              <w:bottom w:val="single" w:color="000000" w:sz="4" w:space="0"/>
              <w:right w:val="single" w:color="000000" w:sz="4" w:space="0"/>
            </w:tcBorders>
            <w:shd w:val="clear" w:color="auto" w:fill="auto"/>
            <w:vAlign w:val="center"/>
          </w:tcPr>
          <w:p w14:paraId="0BBAA1CE">
            <w:pPr>
              <w:jc w:val="center"/>
              <w:rPr>
                <w:rFonts w:hint="eastAsia" w:ascii="宋体" w:hAnsi="宋体" w:eastAsia="宋体" w:cs="宋体"/>
                <w:i w:val="0"/>
                <w:iCs w:val="0"/>
                <w:color w:val="000000"/>
                <w:sz w:val="24"/>
                <w:szCs w:val="24"/>
                <w:u w:val="none"/>
              </w:rPr>
            </w:pPr>
          </w:p>
        </w:tc>
      </w:tr>
      <w:tr w14:paraId="0AF9E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9AC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807" w:type="dxa"/>
            <w:tcBorders>
              <w:top w:val="nil"/>
              <w:left w:val="single" w:color="000000" w:sz="4" w:space="0"/>
              <w:bottom w:val="single" w:color="000000" w:sz="4" w:space="0"/>
              <w:right w:val="single" w:color="000000" w:sz="4" w:space="0"/>
            </w:tcBorders>
            <w:shd w:val="clear" w:color="auto" w:fill="auto"/>
            <w:vAlign w:val="center"/>
          </w:tcPr>
          <w:p w14:paraId="44B13A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工伤保险</w:t>
            </w:r>
          </w:p>
        </w:tc>
        <w:tc>
          <w:tcPr>
            <w:tcW w:w="1481" w:type="dxa"/>
            <w:tcBorders>
              <w:top w:val="nil"/>
              <w:left w:val="single" w:color="000000" w:sz="4" w:space="0"/>
              <w:bottom w:val="single" w:color="000000" w:sz="4" w:space="0"/>
              <w:right w:val="single" w:color="000000" w:sz="4" w:space="0"/>
            </w:tcBorders>
            <w:shd w:val="clear" w:color="auto" w:fill="auto"/>
            <w:vAlign w:val="center"/>
          </w:tcPr>
          <w:p w14:paraId="13984A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环卫工</w:t>
            </w:r>
          </w:p>
        </w:tc>
        <w:tc>
          <w:tcPr>
            <w:tcW w:w="1325" w:type="dxa"/>
            <w:tcBorders>
              <w:top w:val="nil"/>
              <w:left w:val="single" w:color="000000" w:sz="4" w:space="0"/>
              <w:bottom w:val="single" w:color="000000" w:sz="4" w:space="0"/>
              <w:right w:val="single" w:color="000000" w:sz="4" w:space="0"/>
            </w:tcBorders>
            <w:shd w:val="clear" w:color="auto" w:fill="auto"/>
            <w:vAlign w:val="center"/>
          </w:tcPr>
          <w:p w14:paraId="1D8370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59" w:type="dxa"/>
            <w:tcBorders>
              <w:top w:val="nil"/>
              <w:left w:val="single" w:color="000000" w:sz="4" w:space="0"/>
              <w:bottom w:val="single" w:color="000000" w:sz="4" w:space="0"/>
              <w:right w:val="single" w:color="000000" w:sz="4" w:space="0"/>
            </w:tcBorders>
            <w:shd w:val="clear" w:color="auto" w:fill="auto"/>
            <w:noWrap/>
            <w:vAlign w:val="center"/>
          </w:tcPr>
          <w:p w14:paraId="588AB96F">
            <w:pPr>
              <w:jc w:val="center"/>
              <w:rPr>
                <w:rFonts w:hint="eastAsia" w:ascii="宋体" w:hAnsi="宋体" w:eastAsia="宋体" w:cs="宋体"/>
                <w:i w:val="0"/>
                <w:iCs w:val="0"/>
                <w:color w:val="000000"/>
                <w:sz w:val="24"/>
                <w:szCs w:val="24"/>
                <w:u w:val="none"/>
              </w:rPr>
            </w:pPr>
          </w:p>
        </w:tc>
        <w:tc>
          <w:tcPr>
            <w:tcW w:w="1116" w:type="dxa"/>
            <w:tcBorders>
              <w:top w:val="nil"/>
              <w:left w:val="single" w:color="000000" w:sz="4" w:space="0"/>
              <w:bottom w:val="single" w:color="000000" w:sz="4" w:space="0"/>
              <w:right w:val="single" w:color="000000" w:sz="4" w:space="0"/>
            </w:tcBorders>
            <w:shd w:val="clear" w:color="auto" w:fill="auto"/>
            <w:noWrap/>
            <w:vAlign w:val="center"/>
          </w:tcPr>
          <w:p w14:paraId="37839E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43AB41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nil"/>
              <w:left w:val="single" w:color="000000" w:sz="4" w:space="0"/>
              <w:bottom w:val="single" w:color="000000" w:sz="4" w:space="0"/>
              <w:right w:val="single" w:color="000000" w:sz="4" w:space="0"/>
            </w:tcBorders>
            <w:shd w:val="clear" w:color="auto" w:fill="auto"/>
            <w:vAlign w:val="center"/>
          </w:tcPr>
          <w:p w14:paraId="663FDC06">
            <w:pPr>
              <w:jc w:val="center"/>
              <w:rPr>
                <w:rFonts w:hint="eastAsia" w:ascii="宋体" w:hAnsi="宋体" w:eastAsia="宋体" w:cs="宋体"/>
                <w:i w:val="0"/>
                <w:iCs w:val="0"/>
                <w:color w:val="000000"/>
                <w:sz w:val="24"/>
                <w:szCs w:val="24"/>
                <w:u w:val="none"/>
              </w:rPr>
            </w:pPr>
          </w:p>
        </w:tc>
      </w:tr>
      <w:tr w14:paraId="133E9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21365B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807" w:type="dxa"/>
            <w:tcBorders>
              <w:top w:val="nil"/>
              <w:left w:val="single" w:color="000000" w:sz="4" w:space="0"/>
              <w:bottom w:val="single" w:color="000000" w:sz="4" w:space="0"/>
              <w:right w:val="single" w:color="000000" w:sz="4" w:space="0"/>
            </w:tcBorders>
            <w:shd w:val="clear" w:color="auto" w:fill="auto"/>
            <w:vAlign w:val="center"/>
          </w:tcPr>
          <w:p w14:paraId="7FE19F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人员配置</w:t>
            </w:r>
          </w:p>
        </w:tc>
        <w:tc>
          <w:tcPr>
            <w:tcW w:w="1481" w:type="dxa"/>
            <w:tcBorders>
              <w:top w:val="nil"/>
              <w:left w:val="single" w:color="000000" w:sz="4" w:space="0"/>
              <w:bottom w:val="single" w:color="000000" w:sz="4" w:space="0"/>
              <w:right w:val="single" w:color="000000" w:sz="4" w:space="0"/>
            </w:tcBorders>
            <w:shd w:val="clear" w:color="auto" w:fill="auto"/>
            <w:vAlign w:val="center"/>
          </w:tcPr>
          <w:p w14:paraId="205718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垃圾车司机</w:t>
            </w:r>
          </w:p>
        </w:tc>
        <w:tc>
          <w:tcPr>
            <w:tcW w:w="1325" w:type="dxa"/>
            <w:tcBorders>
              <w:top w:val="nil"/>
              <w:left w:val="single" w:color="000000" w:sz="4" w:space="0"/>
              <w:bottom w:val="single" w:color="000000" w:sz="4" w:space="0"/>
              <w:right w:val="single" w:color="000000" w:sz="4" w:space="0"/>
            </w:tcBorders>
            <w:shd w:val="clear" w:color="auto" w:fill="auto"/>
            <w:vAlign w:val="center"/>
          </w:tcPr>
          <w:p w14:paraId="5A5BEE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3人/110个垃圾箱</w:t>
            </w:r>
          </w:p>
        </w:tc>
        <w:tc>
          <w:tcPr>
            <w:tcW w:w="1159" w:type="dxa"/>
            <w:tcBorders>
              <w:top w:val="nil"/>
              <w:left w:val="single" w:color="000000" w:sz="4" w:space="0"/>
              <w:bottom w:val="single" w:color="000000" w:sz="4" w:space="0"/>
              <w:right w:val="single" w:color="000000" w:sz="4" w:space="0"/>
            </w:tcBorders>
            <w:shd w:val="clear" w:color="auto" w:fill="auto"/>
            <w:noWrap/>
            <w:vAlign w:val="center"/>
          </w:tcPr>
          <w:p w14:paraId="42319829">
            <w:pPr>
              <w:jc w:val="center"/>
              <w:rPr>
                <w:rFonts w:hint="eastAsia" w:ascii="宋体" w:hAnsi="宋体" w:eastAsia="宋体" w:cs="宋体"/>
                <w:i w:val="0"/>
                <w:iCs w:val="0"/>
                <w:color w:val="000000"/>
                <w:sz w:val="24"/>
                <w:szCs w:val="24"/>
                <w:u w:val="none"/>
              </w:rPr>
            </w:pPr>
          </w:p>
        </w:tc>
        <w:tc>
          <w:tcPr>
            <w:tcW w:w="1116" w:type="dxa"/>
            <w:tcBorders>
              <w:top w:val="nil"/>
              <w:left w:val="single" w:color="000000" w:sz="4" w:space="0"/>
              <w:bottom w:val="single" w:color="000000" w:sz="4" w:space="0"/>
              <w:right w:val="single" w:color="000000" w:sz="4" w:space="0"/>
            </w:tcBorders>
            <w:shd w:val="clear" w:color="auto" w:fill="auto"/>
            <w:noWrap/>
            <w:vAlign w:val="center"/>
          </w:tcPr>
          <w:p w14:paraId="3C483D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5DA46C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nil"/>
              <w:left w:val="single" w:color="000000" w:sz="4" w:space="0"/>
              <w:bottom w:val="single" w:color="000000" w:sz="4" w:space="0"/>
              <w:right w:val="single" w:color="000000" w:sz="4" w:space="0"/>
            </w:tcBorders>
            <w:shd w:val="clear" w:color="auto" w:fill="auto"/>
            <w:vAlign w:val="center"/>
          </w:tcPr>
          <w:p w14:paraId="5B7CC1ED">
            <w:pPr>
              <w:jc w:val="center"/>
              <w:rPr>
                <w:rFonts w:hint="eastAsia" w:ascii="宋体" w:hAnsi="宋体" w:eastAsia="宋体" w:cs="宋体"/>
                <w:i w:val="0"/>
                <w:iCs w:val="0"/>
                <w:color w:val="000000"/>
                <w:sz w:val="24"/>
                <w:szCs w:val="24"/>
                <w:u w:val="none"/>
              </w:rPr>
            </w:pPr>
          </w:p>
        </w:tc>
      </w:tr>
      <w:tr w14:paraId="4E213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C4D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4DA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工伤保险</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79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垃圾车司机</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E22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78F47">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8CF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741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C7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费率1.3%</w:t>
            </w:r>
          </w:p>
        </w:tc>
      </w:tr>
      <w:tr w14:paraId="02220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612C01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8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FD04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车辆油料保养费用</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BA0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油料费</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4DB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3台</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14440">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7A2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E24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11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05C1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7"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1BB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E524B">
            <w:pPr>
              <w:jc w:val="center"/>
              <w:rPr>
                <w:rFonts w:hint="eastAsia" w:ascii="宋体" w:hAnsi="宋体" w:eastAsia="宋体" w:cs="宋体"/>
                <w:i w:val="0"/>
                <w:iCs w:val="0"/>
                <w:color w:val="000000"/>
                <w:sz w:val="24"/>
                <w:szCs w:val="24"/>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D6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车辆维修保养费</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37E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DA97F">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9D9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89A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CE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88F3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1"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2070EE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92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垃圾填埋场日常维护包括铲垃圾、周围捡垃圾、覆土</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4FC5E">
            <w:pPr>
              <w:jc w:val="center"/>
              <w:rPr>
                <w:rFonts w:hint="eastAsia" w:ascii="宋体" w:hAnsi="宋体" w:eastAsia="宋体" w:cs="宋体"/>
                <w:b/>
                <w:bCs/>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69F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2人</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9CEF0">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970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555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1B8F">
            <w:pPr>
              <w:jc w:val="center"/>
              <w:rPr>
                <w:rFonts w:hint="eastAsia" w:ascii="宋体" w:hAnsi="宋体" w:eastAsia="宋体" w:cs="宋体"/>
                <w:i w:val="0"/>
                <w:iCs w:val="0"/>
                <w:color w:val="000000"/>
                <w:sz w:val="24"/>
                <w:szCs w:val="24"/>
                <w:u w:val="none"/>
              </w:rPr>
            </w:pPr>
          </w:p>
        </w:tc>
      </w:tr>
      <w:tr w14:paraId="1B802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B51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26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装载机覆土</w:t>
            </w:r>
          </w:p>
        </w:tc>
        <w:tc>
          <w:tcPr>
            <w:tcW w:w="1481" w:type="dxa"/>
            <w:tcBorders>
              <w:top w:val="nil"/>
              <w:left w:val="single" w:color="000000" w:sz="4" w:space="0"/>
              <w:bottom w:val="single" w:color="000000" w:sz="4" w:space="0"/>
              <w:right w:val="single" w:color="000000" w:sz="4" w:space="0"/>
            </w:tcBorders>
            <w:shd w:val="clear" w:color="auto" w:fill="auto"/>
            <w:noWrap/>
            <w:vAlign w:val="center"/>
          </w:tcPr>
          <w:p w14:paraId="705F7F78">
            <w:pPr>
              <w:jc w:val="cente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2FE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1月/1.5次覆土</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B1CF9">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981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746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F5534">
            <w:pPr>
              <w:jc w:val="center"/>
              <w:rPr>
                <w:rFonts w:hint="eastAsia" w:ascii="宋体" w:hAnsi="宋体" w:eastAsia="宋体" w:cs="宋体"/>
                <w:i w:val="0"/>
                <w:iCs w:val="0"/>
                <w:color w:val="000000"/>
                <w:sz w:val="24"/>
                <w:szCs w:val="24"/>
                <w:u w:val="none"/>
              </w:rPr>
            </w:pPr>
          </w:p>
        </w:tc>
      </w:tr>
      <w:tr w14:paraId="2569F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514170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56F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水冲侧所</w:t>
            </w:r>
          </w:p>
          <w:p w14:paraId="1E725C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（6个）</w:t>
            </w:r>
          </w:p>
        </w:tc>
        <w:tc>
          <w:tcPr>
            <w:tcW w:w="1481" w:type="dxa"/>
            <w:tcBorders>
              <w:top w:val="nil"/>
              <w:left w:val="single" w:color="000000" w:sz="4" w:space="0"/>
              <w:bottom w:val="single" w:color="000000" w:sz="4" w:space="0"/>
              <w:right w:val="single" w:color="000000" w:sz="4" w:space="0"/>
            </w:tcBorders>
            <w:shd w:val="clear" w:color="auto" w:fill="auto"/>
            <w:noWrap/>
            <w:vAlign w:val="center"/>
          </w:tcPr>
          <w:p w14:paraId="01512E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保洁员</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3AE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9E14C">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F49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079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C568">
            <w:pPr>
              <w:jc w:val="center"/>
              <w:rPr>
                <w:rFonts w:hint="eastAsia" w:ascii="宋体" w:hAnsi="宋体" w:eastAsia="宋体" w:cs="宋体"/>
                <w:i w:val="0"/>
                <w:iCs w:val="0"/>
                <w:color w:val="000000"/>
                <w:sz w:val="24"/>
                <w:szCs w:val="24"/>
                <w:u w:val="none"/>
              </w:rPr>
            </w:pPr>
          </w:p>
        </w:tc>
      </w:tr>
      <w:tr w14:paraId="1F1D4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017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9B0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工伤保险</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52F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保洁员</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110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2DB1E">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820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94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F4653">
            <w:pPr>
              <w:jc w:val="center"/>
              <w:rPr>
                <w:rFonts w:hint="eastAsia" w:ascii="宋体" w:hAnsi="宋体" w:eastAsia="宋体" w:cs="宋体"/>
                <w:i w:val="0"/>
                <w:iCs w:val="0"/>
                <w:color w:val="000000"/>
                <w:sz w:val="24"/>
                <w:szCs w:val="24"/>
                <w:u w:val="none"/>
              </w:rPr>
            </w:pPr>
          </w:p>
        </w:tc>
      </w:tr>
      <w:tr w14:paraId="017A2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7CCF3E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807" w:type="dxa"/>
            <w:tcBorders>
              <w:top w:val="nil"/>
              <w:left w:val="single" w:color="000000" w:sz="4" w:space="0"/>
              <w:bottom w:val="single" w:color="000000" w:sz="4" w:space="0"/>
              <w:right w:val="single" w:color="000000" w:sz="4" w:space="0"/>
            </w:tcBorders>
            <w:shd w:val="clear" w:color="auto" w:fill="auto"/>
            <w:noWrap/>
            <w:vAlign w:val="center"/>
          </w:tcPr>
          <w:p w14:paraId="7419F1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河道清理</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99F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装载机</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EBD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2小时/月</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F9F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元/小时</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6E41E">
            <w:pPr>
              <w:jc w:val="center"/>
              <w:rPr>
                <w:rFonts w:hint="eastAsia" w:ascii="宋体" w:hAnsi="宋体" w:eastAsia="宋体" w:cs="宋体"/>
                <w:i w:val="0"/>
                <w:iCs w:val="0"/>
                <w:color w:val="000000"/>
                <w:sz w:val="24"/>
                <w:szCs w:val="24"/>
                <w:u w:val="none"/>
              </w:rPr>
            </w:pP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1D83A7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AA23">
            <w:pPr>
              <w:jc w:val="center"/>
              <w:rPr>
                <w:rFonts w:hint="eastAsia" w:ascii="宋体" w:hAnsi="宋体" w:eastAsia="宋体" w:cs="宋体"/>
                <w:i w:val="0"/>
                <w:iCs w:val="0"/>
                <w:color w:val="000000"/>
                <w:sz w:val="24"/>
                <w:szCs w:val="24"/>
                <w:u w:val="none"/>
              </w:rPr>
            </w:pPr>
          </w:p>
        </w:tc>
      </w:tr>
      <w:tr w14:paraId="0057F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64116A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807" w:type="dxa"/>
            <w:tcBorders>
              <w:top w:val="nil"/>
              <w:left w:val="single" w:color="000000" w:sz="4" w:space="0"/>
              <w:bottom w:val="single" w:color="000000" w:sz="4" w:space="0"/>
              <w:right w:val="single" w:color="000000" w:sz="4" w:space="0"/>
            </w:tcBorders>
            <w:shd w:val="clear" w:color="auto" w:fill="auto"/>
            <w:noWrap/>
            <w:vAlign w:val="center"/>
          </w:tcPr>
          <w:p w14:paraId="06AEEDF7">
            <w:pPr>
              <w:jc w:val="center"/>
              <w:rPr>
                <w:rFonts w:hint="eastAsia" w:ascii="宋体" w:hAnsi="宋体" w:eastAsia="宋体" w:cs="宋体"/>
                <w:i w:val="0"/>
                <w:iCs w:val="0"/>
                <w:color w:val="000000"/>
                <w:sz w:val="24"/>
                <w:szCs w:val="24"/>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FE5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翻斗三轮</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79E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8车/月</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E06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元/车</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77CD">
            <w:pPr>
              <w:jc w:val="center"/>
              <w:rPr>
                <w:rFonts w:hint="eastAsia" w:ascii="宋体" w:hAnsi="宋体" w:eastAsia="宋体" w:cs="宋体"/>
                <w:i w:val="0"/>
                <w:iCs w:val="0"/>
                <w:color w:val="000000"/>
                <w:sz w:val="24"/>
                <w:szCs w:val="24"/>
                <w:u w:val="none"/>
              </w:rPr>
            </w:pP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788470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4638">
            <w:pPr>
              <w:jc w:val="center"/>
              <w:rPr>
                <w:rFonts w:hint="eastAsia" w:ascii="宋体" w:hAnsi="宋体" w:eastAsia="宋体" w:cs="宋体"/>
                <w:i w:val="0"/>
                <w:iCs w:val="0"/>
                <w:color w:val="000000"/>
                <w:sz w:val="24"/>
                <w:szCs w:val="24"/>
                <w:u w:val="none"/>
              </w:rPr>
            </w:pPr>
          </w:p>
        </w:tc>
      </w:tr>
      <w:tr w14:paraId="0F384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7"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381DDB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807" w:type="dxa"/>
            <w:tcBorders>
              <w:top w:val="nil"/>
              <w:left w:val="single" w:color="000000" w:sz="4" w:space="0"/>
              <w:bottom w:val="single" w:color="000000" w:sz="4" w:space="0"/>
              <w:right w:val="single" w:color="000000" w:sz="4" w:space="0"/>
            </w:tcBorders>
            <w:shd w:val="clear" w:color="auto" w:fill="auto"/>
            <w:noWrap/>
            <w:vAlign w:val="center"/>
          </w:tcPr>
          <w:p w14:paraId="7B894F97">
            <w:pPr>
              <w:jc w:val="center"/>
              <w:rPr>
                <w:rFonts w:hint="eastAsia" w:ascii="宋体" w:hAnsi="宋体" w:eastAsia="宋体" w:cs="宋体"/>
                <w:i w:val="0"/>
                <w:iCs w:val="0"/>
                <w:color w:val="000000"/>
                <w:sz w:val="24"/>
                <w:szCs w:val="24"/>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2C3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6F7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25个工/年</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38B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元/工</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34125">
            <w:pPr>
              <w:jc w:val="center"/>
              <w:rPr>
                <w:rFonts w:hint="eastAsia" w:ascii="宋体" w:hAnsi="宋体" w:eastAsia="宋体" w:cs="宋体"/>
                <w:i w:val="0"/>
                <w:iCs w:val="0"/>
                <w:color w:val="000000"/>
                <w:sz w:val="24"/>
                <w:szCs w:val="24"/>
                <w:u w:val="none"/>
              </w:rPr>
            </w:pP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22E8B0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9CBA">
            <w:pPr>
              <w:jc w:val="center"/>
              <w:rPr>
                <w:rFonts w:hint="eastAsia" w:ascii="宋体" w:hAnsi="宋体" w:eastAsia="宋体" w:cs="宋体"/>
                <w:i w:val="0"/>
                <w:iCs w:val="0"/>
                <w:color w:val="000000"/>
                <w:sz w:val="24"/>
                <w:szCs w:val="24"/>
                <w:u w:val="none"/>
              </w:rPr>
            </w:pPr>
          </w:p>
        </w:tc>
      </w:tr>
      <w:tr w14:paraId="457B6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6"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66D18E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807" w:type="dxa"/>
            <w:tcBorders>
              <w:top w:val="nil"/>
              <w:left w:val="single" w:color="000000" w:sz="4" w:space="0"/>
              <w:bottom w:val="single" w:color="000000" w:sz="4" w:space="0"/>
              <w:right w:val="single" w:color="000000" w:sz="4" w:space="0"/>
            </w:tcBorders>
            <w:shd w:val="clear" w:color="auto" w:fill="auto"/>
            <w:noWrap/>
            <w:vAlign w:val="center"/>
          </w:tcPr>
          <w:p w14:paraId="160AFB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府准路古城村段垃圾日常清理</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589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装载机</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747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1.5小时/月</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A5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元/小时</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668B4">
            <w:pPr>
              <w:jc w:val="center"/>
              <w:rPr>
                <w:rFonts w:hint="eastAsia" w:ascii="宋体" w:hAnsi="宋体" w:eastAsia="宋体" w:cs="宋体"/>
                <w:i w:val="0"/>
                <w:iCs w:val="0"/>
                <w:color w:val="000000"/>
                <w:sz w:val="24"/>
                <w:szCs w:val="24"/>
                <w:u w:val="none"/>
              </w:rPr>
            </w:pP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6453C5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3725A">
            <w:pPr>
              <w:jc w:val="center"/>
              <w:rPr>
                <w:rFonts w:hint="eastAsia" w:ascii="宋体" w:hAnsi="宋体" w:eastAsia="宋体" w:cs="宋体"/>
                <w:i w:val="0"/>
                <w:iCs w:val="0"/>
                <w:color w:val="000000"/>
                <w:sz w:val="24"/>
                <w:szCs w:val="24"/>
                <w:u w:val="none"/>
              </w:rPr>
            </w:pPr>
          </w:p>
        </w:tc>
      </w:tr>
      <w:tr w14:paraId="62BF1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7"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7ECBCE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807" w:type="dxa"/>
            <w:tcBorders>
              <w:top w:val="nil"/>
              <w:left w:val="single" w:color="000000" w:sz="4" w:space="0"/>
              <w:bottom w:val="single" w:color="000000" w:sz="4" w:space="0"/>
              <w:right w:val="single" w:color="000000" w:sz="4" w:space="0"/>
            </w:tcBorders>
            <w:shd w:val="clear" w:color="auto" w:fill="auto"/>
            <w:noWrap/>
            <w:vAlign w:val="center"/>
          </w:tcPr>
          <w:p w14:paraId="6B2F41BD">
            <w:pPr>
              <w:jc w:val="center"/>
              <w:rPr>
                <w:rFonts w:hint="eastAsia" w:ascii="宋体" w:hAnsi="宋体" w:eastAsia="宋体" w:cs="宋体"/>
                <w:i w:val="0"/>
                <w:iCs w:val="0"/>
                <w:color w:val="000000"/>
                <w:sz w:val="24"/>
                <w:szCs w:val="24"/>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3F0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翻斗三轮</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EBD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10车/月</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79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元/车</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BF566">
            <w:pPr>
              <w:jc w:val="center"/>
              <w:rPr>
                <w:rFonts w:hint="eastAsia" w:ascii="宋体" w:hAnsi="宋体" w:eastAsia="宋体" w:cs="宋体"/>
                <w:i w:val="0"/>
                <w:iCs w:val="0"/>
                <w:color w:val="000000"/>
                <w:sz w:val="24"/>
                <w:szCs w:val="24"/>
                <w:u w:val="none"/>
              </w:rPr>
            </w:pP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119E7C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84932">
            <w:pPr>
              <w:jc w:val="center"/>
              <w:rPr>
                <w:rFonts w:hint="eastAsia" w:ascii="宋体" w:hAnsi="宋体" w:eastAsia="宋体" w:cs="宋体"/>
                <w:i w:val="0"/>
                <w:iCs w:val="0"/>
                <w:color w:val="000000"/>
                <w:sz w:val="24"/>
                <w:szCs w:val="24"/>
                <w:u w:val="none"/>
              </w:rPr>
            </w:pPr>
          </w:p>
        </w:tc>
      </w:tr>
      <w:tr w14:paraId="35D9F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7"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2B077B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807" w:type="dxa"/>
            <w:tcBorders>
              <w:top w:val="nil"/>
              <w:left w:val="single" w:color="000000" w:sz="4" w:space="0"/>
              <w:bottom w:val="single" w:color="000000" w:sz="4" w:space="0"/>
              <w:right w:val="single" w:color="000000" w:sz="4" w:space="0"/>
            </w:tcBorders>
            <w:shd w:val="clear" w:color="auto" w:fill="auto"/>
            <w:noWrap/>
            <w:vAlign w:val="center"/>
          </w:tcPr>
          <w:p w14:paraId="2950B2F8">
            <w:pPr>
              <w:jc w:val="center"/>
              <w:rPr>
                <w:rFonts w:hint="eastAsia" w:ascii="宋体" w:hAnsi="宋体" w:eastAsia="宋体" w:cs="宋体"/>
                <w:i w:val="0"/>
                <w:iCs w:val="0"/>
                <w:color w:val="000000"/>
                <w:sz w:val="24"/>
                <w:szCs w:val="24"/>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C0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23A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85个工/年</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FCE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元/个工</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25E7F">
            <w:pPr>
              <w:jc w:val="center"/>
              <w:rPr>
                <w:rFonts w:hint="eastAsia" w:ascii="宋体" w:hAnsi="宋体" w:eastAsia="宋体" w:cs="宋体"/>
                <w:i w:val="0"/>
                <w:iCs w:val="0"/>
                <w:color w:val="000000"/>
                <w:sz w:val="24"/>
                <w:szCs w:val="24"/>
                <w:u w:val="none"/>
              </w:rPr>
            </w:pPr>
          </w:p>
        </w:tc>
        <w:tc>
          <w:tcPr>
            <w:tcW w:w="1234" w:type="dxa"/>
            <w:tcBorders>
              <w:top w:val="nil"/>
              <w:left w:val="single" w:color="000000" w:sz="4" w:space="0"/>
              <w:bottom w:val="single" w:color="000000" w:sz="4" w:space="0"/>
              <w:right w:val="single" w:color="000000" w:sz="4" w:space="0"/>
            </w:tcBorders>
            <w:shd w:val="clear" w:color="auto" w:fill="auto"/>
            <w:noWrap/>
            <w:vAlign w:val="center"/>
          </w:tcPr>
          <w:p w14:paraId="7F03FE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08AF">
            <w:pPr>
              <w:jc w:val="center"/>
              <w:rPr>
                <w:rFonts w:hint="eastAsia" w:ascii="宋体" w:hAnsi="宋体" w:eastAsia="宋体" w:cs="宋体"/>
                <w:i w:val="0"/>
                <w:iCs w:val="0"/>
                <w:color w:val="000000"/>
                <w:sz w:val="24"/>
                <w:szCs w:val="24"/>
                <w:u w:val="none"/>
              </w:rPr>
            </w:pPr>
          </w:p>
        </w:tc>
      </w:tr>
      <w:tr w14:paraId="3C7B7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082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2F48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7FD5A">
            <w:pPr>
              <w:jc w:val="cente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BCE86">
            <w:pPr>
              <w:jc w:val="center"/>
              <w:rPr>
                <w:rFonts w:hint="eastAsia" w:ascii="宋体" w:hAnsi="宋体" w:eastAsia="宋体" w:cs="宋体"/>
                <w:i w:val="0"/>
                <w:iCs w:val="0"/>
                <w:color w:val="000000"/>
                <w:sz w:val="24"/>
                <w:szCs w:val="24"/>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92F68">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F3E04">
            <w:pPr>
              <w:jc w:val="center"/>
              <w:rPr>
                <w:rFonts w:hint="eastAsia" w:ascii="宋体" w:hAnsi="宋体" w:eastAsia="宋体" w:cs="宋体"/>
                <w:i w:val="0"/>
                <w:iCs w:val="0"/>
                <w:color w:val="000000"/>
                <w:sz w:val="24"/>
                <w:szCs w:val="24"/>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81E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05F1">
            <w:pPr>
              <w:jc w:val="center"/>
              <w:rPr>
                <w:rFonts w:hint="eastAsia" w:ascii="宋体" w:hAnsi="宋体" w:eastAsia="宋体" w:cs="宋体"/>
                <w:i w:val="0"/>
                <w:iCs w:val="0"/>
                <w:color w:val="000000"/>
                <w:sz w:val="24"/>
                <w:szCs w:val="24"/>
                <w:u w:val="none"/>
              </w:rPr>
            </w:pPr>
          </w:p>
        </w:tc>
      </w:tr>
      <w:tr w14:paraId="6C42A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7" w:type="dxa"/>
            <w:tcBorders>
              <w:top w:val="nil"/>
              <w:left w:val="single" w:color="000000" w:sz="4" w:space="0"/>
              <w:bottom w:val="single" w:color="000000" w:sz="4" w:space="0"/>
              <w:right w:val="single" w:color="000000" w:sz="4" w:space="0"/>
            </w:tcBorders>
            <w:shd w:val="clear" w:color="auto" w:fill="auto"/>
            <w:noWrap/>
            <w:vAlign w:val="center"/>
          </w:tcPr>
          <w:p w14:paraId="6F3290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902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税金*6%</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FCF5D">
            <w:pPr>
              <w:jc w:val="cente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A1290">
            <w:pPr>
              <w:jc w:val="center"/>
              <w:rPr>
                <w:rFonts w:hint="eastAsia" w:ascii="宋体" w:hAnsi="宋体" w:eastAsia="宋体" w:cs="宋体"/>
                <w:i w:val="0"/>
                <w:iCs w:val="0"/>
                <w:color w:val="000000"/>
                <w:sz w:val="24"/>
                <w:szCs w:val="24"/>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4FE0">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81B01">
            <w:pPr>
              <w:jc w:val="center"/>
              <w:rPr>
                <w:rFonts w:hint="eastAsia" w:ascii="宋体" w:hAnsi="宋体" w:eastAsia="宋体" w:cs="宋体"/>
                <w:i w:val="0"/>
                <w:iCs w:val="0"/>
                <w:color w:val="000000"/>
                <w:sz w:val="24"/>
                <w:szCs w:val="24"/>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654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E5F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8C33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6F6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161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管理费及利润*10%</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635E">
            <w:pPr>
              <w:jc w:val="cente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2EE13">
            <w:pPr>
              <w:jc w:val="center"/>
              <w:rPr>
                <w:rFonts w:hint="eastAsia" w:ascii="宋体" w:hAnsi="宋体" w:eastAsia="宋体" w:cs="宋体"/>
                <w:i w:val="0"/>
                <w:iCs w:val="0"/>
                <w:color w:val="000000"/>
                <w:sz w:val="24"/>
                <w:szCs w:val="24"/>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C3F6A">
            <w:pPr>
              <w:jc w:val="center"/>
              <w:rPr>
                <w:rFonts w:hint="eastAsia" w:ascii="宋体" w:hAnsi="宋体" w:eastAsia="宋体" w:cs="宋体"/>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55321">
            <w:pPr>
              <w:jc w:val="center"/>
              <w:rPr>
                <w:rFonts w:hint="eastAsia" w:ascii="宋体" w:hAnsi="宋体" w:eastAsia="宋体" w:cs="宋体"/>
                <w:i w:val="0"/>
                <w:iCs w:val="0"/>
                <w:color w:val="000000"/>
                <w:sz w:val="24"/>
                <w:szCs w:val="24"/>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6C5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489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83EB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24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6F41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508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78D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2A1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F80FE">
            <w:pPr>
              <w:jc w:val="center"/>
              <w:rPr>
                <w:rFonts w:hint="eastAsia" w:ascii="宋体" w:hAnsi="宋体" w:eastAsia="宋体" w:cs="宋体"/>
                <w:i w:val="0"/>
                <w:iCs w:val="0"/>
                <w:color w:val="000000"/>
                <w:sz w:val="24"/>
                <w:szCs w:val="24"/>
                <w:u w:val="none"/>
              </w:rPr>
            </w:pPr>
          </w:p>
        </w:tc>
      </w:tr>
    </w:tbl>
    <w:p w14:paraId="1AF67FD7">
      <w:pPr>
        <w:pStyle w:val="18"/>
        <w:rPr>
          <w:rFonts w:hint="eastAsia" w:ascii="宋体" w:hAnsi="宋体" w:eastAsia="宋体" w:cs="宋体"/>
          <w:color w:val="auto"/>
          <w:sz w:val="21"/>
        </w:rPr>
      </w:pPr>
    </w:p>
    <w:p w14:paraId="07E17DE2">
      <w:pPr>
        <w:pStyle w:val="18"/>
        <w:rPr>
          <w:rFonts w:hint="eastAsia" w:ascii="宋体" w:hAnsi="宋体" w:eastAsia="宋体" w:cs="宋体"/>
          <w:color w:val="auto"/>
          <w:sz w:val="21"/>
        </w:rPr>
      </w:pPr>
    </w:p>
    <w:p w14:paraId="16054979">
      <w:pPr>
        <w:rPr>
          <w:rFonts w:hint="eastAsia" w:ascii="宋体" w:hAnsi="宋体" w:eastAsia="宋体" w:cs="宋体"/>
          <w:color w:val="auto"/>
        </w:rPr>
      </w:pPr>
      <w:bookmarkStart w:id="291" w:name="_Toc16222"/>
      <w:bookmarkStart w:id="292" w:name="_Toc23481"/>
      <w:r>
        <w:rPr>
          <w:rFonts w:hint="eastAsia" w:ascii="宋体" w:hAnsi="宋体" w:eastAsia="宋体" w:cs="宋体"/>
          <w:color w:val="auto"/>
        </w:rPr>
        <w:br w:type="page"/>
      </w:r>
    </w:p>
    <w:bookmarkEnd w:id="291"/>
    <w:bookmarkEnd w:id="292"/>
    <w:p w14:paraId="3F72BAB9">
      <w:pPr>
        <w:spacing w:before="61" w:line="222" w:lineRule="auto"/>
        <w:ind w:left="3464"/>
        <w:rPr>
          <w:rFonts w:hint="eastAsia" w:ascii="宋体" w:hAnsi="宋体" w:eastAsia="宋体" w:cs="宋体"/>
          <w:sz w:val="30"/>
          <w:szCs w:val="30"/>
        </w:rPr>
      </w:pPr>
      <w:bookmarkStart w:id="293" w:name="_Toc23659"/>
      <w:bookmarkStart w:id="294" w:name="_Toc15946"/>
      <w:r>
        <w:rPr>
          <w:rFonts w:hint="eastAsia" w:ascii="宋体" w:hAnsi="宋体" w:eastAsia="宋体" w:cs="宋体"/>
          <w:b/>
          <w:bCs/>
          <w:spacing w:val="-7"/>
          <w:sz w:val="30"/>
          <w:szCs w:val="30"/>
        </w:rPr>
        <w:t>商务响应偏离表</w:t>
      </w:r>
    </w:p>
    <w:p w14:paraId="0BE6454D">
      <w:pPr>
        <w:spacing w:before="210" w:line="221" w:lineRule="auto"/>
        <w:ind w:left="812"/>
        <w:rPr>
          <w:rFonts w:hint="eastAsia" w:ascii="宋体" w:hAnsi="宋体" w:eastAsia="宋体" w:cs="宋体"/>
          <w:sz w:val="24"/>
          <w:szCs w:val="24"/>
        </w:rPr>
      </w:pPr>
      <w:r>
        <w:rPr>
          <w:rFonts w:hint="eastAsia" w:ascii="宋体" w:hAnsi="宋体" w:eastAsia="宋体" w:cs="宋体"/>
          <w:spacing w:val="-4"/>
          <w:sz w:val="24"/>
          <w:szCs w:val="24"/>
          <w:lang w:val="en-US" w:eastAsia="zh-CN"/>
        </w:rPr>
        <w:t>采购</w:t>
      </w:r>
      <w:r>
        <w:rPr>
          <w:rFonts w:hint="eastAsia" w:ascii="宋体" w:hAnsi="宋体" w:eastAsia="宋体" w:cs="宋体"/>
          <w:spacing w:val="-4"/>
          <w:sz w:val="24"/>
          <w:szCs w:val="24"/>
        </w:rPr>
        <w:t>项目名称：</w:t>
      </w:r>
    </w:p>
    <w:p w14:paraId="64E26BEF">
      <w:pPr>
        <w:spacing w:before="301" w:line="222" w:lineRule="auto"/>
        <w:ind w:left="813"/>
        <w:rPr>
          <w:rFonts w:hint="eastAsia" w:ascii="宋体" w:hAnsi="宋体" w:eastAsia="宋体" w:cs="宋体"/>
          <w:sz w:val="24"/>
          <w:szCs w:val="24"/>
        </w:rPr>
      </w:pPr>
      <w:r>
        <w:rPr>
          <w:rFonts w:hint="eastAsia" w:ascii="宋体" w:hAnsi="宋体" w:eastAsia="宋体" w:cs="宋体"/>
          <w:spacing w:val="-3"/>
          <w:sz w:val="24"/>
          <w:szCs w:val="24"/>
        </w:rPr>
        <w:t>采购项目编号：</w:t>
      </w:r>
    </w:p>
    <w:p w14:paraId="5735FC88">
      <w:pPr>
        <w:spacing w:before="20"/>
        <w:rPr>
          <w:rFonts w:hint="eastAsia" w:ascii="宋体" w:hAnsi="宋体" w:eastAsia="宋体" w:cs="宋体"/>
        </w:rPr>
      </w:pPr>
    </w:p>
    <w:tbl>
      <w:tblPr>
        <w:tblStyle w:val="75"/>
        <w:tblW w:w="8906"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934"/>
        <w:gridCol w:w="2823"/>
        <w:gridCol w:w="2698"/>
        <w:gridCol w:w="1311"/>
        <w:gridCol w:w="1140"/>
      </w:tblGrid>
      <w:tr w14:paraId="1813BBA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Ex>
        <w:trPr>
          <w:trHeight w:val="643" w:hRule="atLeast"/>
        </w:trPr>
        <w:tc>
          <w:tcPr>
            <w:tcW w:w="934" w:type="dxa"/>
            <w:tcBorders>
              <w:right w:val="single" w:color="000000" w:sz="4" w:space="0"/>
            </w:tcBorders>
            <w:vAlign w:val="top"/>
          </w:tcPr>
          <w:p w14:paraId="2DE330EA">
            <w:pPr>
              <w:pStyle w:val="74"/>
              <w:spacing w:before="202" w:line="222" w:lineRule="auto"/>
              <w:ind w:left="225"/>
              <w:rPr>
                <w:rFonts w:hint="eastAsia" w:ascii="宋体" w:hAnsi="宋体" w:eastAsia="宋体" w:cs="宋体"/>
              </w:rPr>
            </w:pPr>
            <w:r>
              <w:rPr>
                <w:rFonts w:hint="eastAsia" w:ascii="宋体" w:hAnsi="宋体" w:eastAsia="宋体" w:cs="宋体"/>
                <w:spacing w:val="-8"/>
              </w:rPr>
              <w:t>序号</w:t>
            </w:r>
          </w:p>
        </w:tc>
        <w:tc>
          <w:tcPr>
            <w:tcW w:w="2823" w:type="dxa"/>
            <w:tcBorders>
              <w:left w:val="single" w:color="000000" w:sz="4" w:space="0"/>
              <w:right w:val="single" w:color="000000" w:sz="4" w:space="0"/>
            </w:tcBorders>
            <w:vAlign w:val="top"/>
          </w:tcPr>
          <w:p w14:paraId="5172EC09">
            <w:pPr>
              <w:pStyle w:val="74"/>
              <w:spacing w:before="202" w:line="222" w:lineRule="auto"/>
              <w:ind w:left="457"/>
              <w:rPr>
                <w:rFonts w:hint="eastAsia" w:ascii="宋体" w:hAnsi="宋体" w:eastAsia="宋体" w:cs="宋体"/>
              </w:rPr>
            </w:pPr>
            <w:r>
              <w:rPr>
                <w:rFonts w:hint="eastAsia" w:ascii="宋体" w:hAnsi="宋体" w:eastAsia="宋体" w:cs="宋体"/>
                <w:spacing w:val="-2"/>
              </w:rPr>
              <w:t>磋商文件商务要求</w:t>
            </w:r>
          </w:p>
        </w:tc>
        <w:tc>
          <w:tcPr>
            <w:tcW w:w="2698" w:type="dxa"/>
            <w:tcBorders>
              <w:left w:val="single" w:color="000000" w:sz="4" w:space="0"/>
              <w:right w:val="single" w:color="000000" w:sz="4" w:space="0"/>
            </w:tcBorders>
            <w:vAlign w:val="top"/>
          </w:tcPr>
          <w:p w14:paraId="025A89F7">
            <w:pPr>
              <w:pStyle w:val="74"/>
              <w:spacing w:before="202" w:line="222" w:lineRule="auto"/>
              <w:ind w:left="517"/>
              <w:rPr>
                <w:rFonts w:hint="eastAsia" w:ascii="宋体" w:hAnsi="宋体" w:eastAsia="宋体" w:cs="宋体"/>
              </w:rPr>
            </w:pPr>
            <w:r>
              <w:rPr>
                <w:rFonts w:hint="eastAsia" w:ascii="宋体" w:hAnsi="宋体" w:eastAsia="宋体" w:cs="宋体"/>
                <w:spacing w:val="-3"/>
              </w:rPr>
              <w:t>响应文件商务响应</w:t>
            </w:r>
          </w:p>
        </w:tc>
        <w:tc>
          <w:tcPr>
            <w:tcW w:w="1311" w:type="dxa"/>
            <w:tcBorders>
              <w:left w:val="single" w:color="000000" w:sz="4" w:space="0"/>
              <w:right w:val="single" w:color="000000" w:sz="4" w:space="0"/>
            </w:tcBorders>
            <w:vAlign w:val="top"/>
          </w:tcPr>
          <w:p w14:paraId="6056674D">
            <w:pPr>
              <w:pStyle w:val="74"/>
              <w:spacing w:before="202" w:line="222" w:lineRule="auto"/>
              <w:ind w:left="87"/>
              <w:rPr>
                <w:rFonts w:hint="eastAsia" w:ascii="宋体" w:hAnsi="宋体" w:eastAsia="宋体" w:cs="宋体"/>
              </w:rPr>
            </w:pPr>
            <w:r>
              <w:rPr>
                <w:rFonts w:hint="eastAsia" w:ascii="宋体" w:hAnsi="宋体" w:eastAsia="宋体" w:cs="宋体"/>
                <w:spacing w:val="-5"/>
              </w:rPr>
              <w:t>偏离说明</w:t>
            </w:r>
          </w:p>
        </w:tc>
        <w:tc>
          <w:tcPr>
            <w:tcW w:w="1140" w:type="dxa"/>
            <w:tcBorders>
              <w:left w:val="single" w:color="000000" w:sz="4" w:space="0"/>
            </w:tcBorders>
            <w:vAlign w:val="top"/>
          </w:tcPr>
          <w:p w14:paraId="2B97F83B">
            <w:pPr>
              <w:pStyle w:val="74"/>
              <w:spacing w:before="202" w:line="224" w:lineRule="auto"/>
              <w:ind w:left="347"/>
              <w:rPr>
                <w:rFonts w:hint="eastAsia" w:ascii="宋体" w:hAnsi="宋体" w:eastAsia="宋体" w:cs="宋体"/>
              </w:rPr>
            </w:pPr>
            <w:r>
              <w:rPr>
                <w:rFonts w:hint="eastAsia" w:ascii="宋体" w:hAnsi="宋体" w:eastAsia="宋体" w:cs="宋体"/>
                <w:spacing w:val="-9"/>
              </w:rPr>
              <w:t>备注</w:t>
            </w:r>
          </w:p>
        </w:tc>
      </w:tr>
      <w:tr w14:paraId="66D48E5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435" w:hRule="atLeast"/>
        </w:trPr>
        <w:tc>
          <w:tcPr>
            <w:tcW w:w="934" w:type="dxa"/>
            <w:tcBorders>
              <w:right w:val="single" w:color="000000" w:sz="4" w:space="0"/>
            </w:tcBorders>
            <w:vAlign w:val="top"/>
          </w:tcPr>
          <w:p w14:paraId="638006D6">
            <w:pPr>
              <w:rPr>
                <w:rFonts w:hint="eastAsia" w:ascii="宋体" w:hAnsi="宋体" w:eastAsia="宋体" w:cs="宋体"/>
                <w:sz w:val="21"/>
              </w:rPr>
            </w:pPr>
          </w:p>
        </w:tc>
        <w:tc>
          <w:tcPr>
            <w:tcW w:w="2823" w:type="dxa"/>
            <w:tcBorders>
              <w:left w:val="single" w:color="000000" w:sz="4" w:space="0"/>
              <w:right w:val="single" w:color="000000" w:sz="4" w:space="0"/>
            </w:tcBorders>
            <w:vAlign w:val="top"/>
          </w:tcPr>
          <w:p w14:paraId="1ED0715D">
            <w:pPr>
              <w:rPr>
                <w:rFonts w:hint="eastAsia" w:ascii="宋体" w:hAnsi="宋体" w:eastAsia="宋体" w:cs="宋体"/>
                <w:sz w:val="21"/>
              </w:rPr>
            </w:pPr>
          </w:p>
        </w:tc>
        <w:tc>
          <w:tcPr>
            <w:tcW w:w="2698" w:type="dxa"/>
            <w:tcBorders>
              <w:left w:val="single" w:color="000000" w:sz="4" w:space="0"/>
              <w:right w:val="single" w:color="000000" w:sz="4" w:space="0"/>
            </w:tcBorders>
            <w:vAlign w:val="top"/>
          </w:tcPr>
          <w:p w14:paraId="3C471197">
            <w:pPr>
              <w:rPr>
                <w:rFonts w:hint="eastAsia" w:ascii="宋体" w:hAnsi="宋体" w:eastAsia="宋体" w:cs="宋体"/>
                <w:sz w:val="21"/>
              </w:rPr>
            </w:pPr>
          </w:p>
        </w:tc>
        <w:tc>
          <w:tcPr>
            <w:tcW w:w="1311" w:type="dxa"/>
            <w:tcBorders>
              <w:left w:val="single" w:color="000000" w:sz="4" w:space="0"/>
              <w:right w:val="single" w:color="000000" w:sz="4" w:space="0"/>
            </w:tcBorders>
            <w:vAlign w:val="top"/>
          </w:tcPr>
          <w:p w14:paraId="1F2F4193">
            <w:pPr>
              <w:rPr>
                <w:rFonts w:hint="eastAsia" w:ascii="宋体" w:hAnsi="宋体" w:eastAsia="宋体" w:cs="宋体"/>
                <w:sz w:val="21"/>
              </w:rPr>
            </w:pPr>
          </w:p>
        </w:tc>
        <w:tc>
          <w:tcPr>
            <w:tcW w:w="1140" w:type="dxa"/>
            <w:tcBorders>
              <w:left w:val="single" w:color="000000" w:sz="4" w:space="0"/>
            </w:tcBorders>
            <w:vAlign w:val="top"/>
          </w:tcPr>
          <w:p w14:paraId="662310CE">
            <w:pPr>
              <w:rPr>
                <w:rFonts w:hint="eastAsia" w:ascii="宋体" w:hAnsi="宋体" w:eastAsia="宋体" w:cs="宋体"/>
                <w:sz w:val="21"/>
              </w:rPr>
            </w:pPr>
          </w:p>
        </w:tc>
      </w:tr>
    </w:tbl>
    <w:p w14:paraId="5B833C86">
      <w:pPr>
        <w:pStyle w:val="13"/>
        <w:spacing w:line="443" w:lineRule="auto"/>
        <w:rPr>
          <w:rFonts w:hint="eastAsia" w:ascii="宋体" w:hAnsi="宋体" w:eastAsia="宋体" w:cs="宋体"/>
        </w:rPr>
      </w:pPr>
    </w:p>
    <w:p w14:paraId="69AD549C">
      <w:pPr>
        <w:spacing w:before="116" w:line="321" w:lineRule="auto"/>
        <w:ind w:firstLine="436" w:firstLineChars="200"/>
        <w:rPr>
          <w:rFonts w:hint="eastAsia" w:ascii="宋体" w:hAnsi="宋体" w:eastAsia="宋体" w:cs="宋体"/>
          <w:sz w:val="22"/>
          <w:szCs w:val="22"/>
        </w:rPr>
      </w:pPr>
      <w:r>
        <w:rPr>
          <w:rFonts w:hint="eastAsia" w:ascii="宋体" w:hAnsi="宋体" w:eastAsia="宋体" w:cs="宋体"/>
          <w:spacing w:val="-1"/>
          <w:sz w:val="22"/>
          <w:szCs w:val="22"/>
        </w:rPr>
        <w:t xml:space="preserve">注: 1. </w:t>
      </w:r>
      <w:r>
        <w:rPr>
          <w:rFonts w:hint="eastAsia" w:ascii="宋体" w:hAnsi="宋体" w:eastAsia="宋体" w:cs="宋体"/>
          <w:color w:val="auto"/>
          <w:spacing w:val="11"/>
          <w:sz w:val="22"/>
          <w:szCs w:val="22"/>
        </w:rPr>
        <w:t>本表只填写响应文件中与</w:t>
      </w:r>
      <w:r>
        <w:rPr>
          <w:rFonts w:hint="eastAsia" w:ascii="宋体" w:hAnsi="宋体" w:eastAsia="宋体" w:cs="宋体"/>
          <w:color w:val="auto"/>
          <w:spacing w:val="11"/>
          <w:sz w:val="22"/>
          <w:szCs w:val="22"/>
          <w:lang w:eastAsia="zh-CN"/>
        </w:rPr>
        <w:t>竞争性</w:t>
      </w:r>
      <w:r>
        <w:rPr>
          <w:rFonts w:hint="eastAsia" w:ascii="宋体" w:hAnsi="宋体" w:eastAsia="宋体" w:cs="宋体"/>
          <w:color w:val="auto"/>
          <w:spacing w:val="11"/>
          <w:sz w:val="22"/>
          <w:szCs w:val="22"/>
          <w:lang w:val="en-US" w:eastAsia="zh-CN"/>
        </w:rPr>
        <w:t>磋商</w:t>
      </w:r>
      <w:r>
        <w:rPr>
          <w:rFonts w:hint="eastAsia" w:ascii="宋体" w:hAnsi="宋体" w:eastAsia="宋体" w:cs="宋体"/>
          <w:color w:val="auto"/>
          <w:spacing w:val="11"/>
          <w:sz w:val="22"/>
          <w:szCs w:val="22"/>
          <w:lang w:eastAsia="zh-CN"/>
        </w:rPr>
        <w:t>文件</w:t>
      </w:r>
      <w:r>
        <w:rPr>
          <w:rFonts w:hint="eastAsia" w:ascii="宋体" w:hAnsi="宋体" w:eastAsia="宋体" w:cs="宋体"/>
          <w:color w:val="auto"/>
          <w:spacing w:val="11"/>
          <w:sz w:val="22"/>
          <w:szCs w:val="22"/>
        </w:rPr>
        <w:t>有偏离的内容，响应文件中商务响应与</w:t>
      </w:r>
      <w:r>
        <w:rPr>
          <w:rFonts w:hint="eastAsia" w:ascii="宋体" w:hAnsi="宋体" w:eastAsia="宋体" w:cs="宋体"/>
          <w:color w:val="auto"/>
          <w:spacing w:val="11"/>
          <w:sz w:val="22"/>
          <w:szCs w:val="22"/>
          <w:lang w:eastAsia="zh-CN"/>
        </w:rPr>
        <w:t>竞争性</w:t>
      </w:r>
      <w:r>
        <w:rPr>
          <w:rFonts w:hint="eastAsia" w:ascii="宋体" w:hAnsi="宋体" w:eastAsia="宋体" w:cs="宋体"/>
          <w:color w:val="auto"/>
          <w:spacing w:val="11"/>
          <w:sz w:val="22"/>
          <w:szCs w:val="22"/>
          <w:lang w:val="en-US" w:eastAsia="zh-CN"/>
        </w:rPr>
        <w:t>磋商</w:t>
      </w:r>
      <w:r>
        <w:rPr>
          <w:rFonts w:hint="eastAsia" w:ascii="宋体" w:hAnsi="宋体" w:eastAsia="宋体" w:cs="宋体"/>
          <w:color w:val="auto"/>
          <w:spacing w:val="11"/>
          <w:sz w:val="22"/>
          <w:szCs w:val="22"/>
          <w:lang w:eastAsia="zh-CN"/>
        </w:rPr>
        <w:t>文件</w:t>
      </w:r>
      <w:r>
        <w:rPr>
          <w:rFonts w:hint="eastAsia" w:ascii="宋体" w:hAnsi="宋体" w:eastAsia="宋体" w:cs="宋体"/>
          <w:color w:val="auto"/>
          <w:spacing w:val="11"/>
          <w:sz w:val="22"/>
          <w:szCs w:val="22"/>
        </w:rPr>
        <w:t>要求完全一致的，不用在此表中列出，但必须提交空白表；如不提供此表，则</w:t>
      </w:r>
      <w:r>
        <w:rPr>
          <w:rFonts w:hint="eastAsia" w:ascii="宋体" w:hAnsi="宋体" w:eastAsia="宋体" w:cs="宋体"/>
          <w:color w:val="auto"/>
          <w:spacing w:val="18"/>
          <w:sz w:val="22"/>
          <w:szCs w:val="22"/>
        </w:rPr>
        <w:t>视</w:t>
      </w:r>
      <w:r>
        <w:rPr>
          <w:rFonts w:hint="eastAsia" w:ascii="宋体" w:hAnsi="宋体" w:eastAsia="宋体" w:cs="宋体"/>
          <w:color w:val="auto"/>
          <w:spacing w:val="16"/>
          <w:sz w:val="22"/>
          <w:szCs w:val="22"/>
        </w:rPr>
        <w:t>为</w:t>
      </w:r>
      <w:r>
        <w:rPr>
          <w:rFonts w:hint="eastAsia" w:ascii="宋体" w:hAnsi="宋体" w:eastAsia="宋体" w:cs="宋体"/>
          <w:color w:val="auto"/>
          <w:spacing w:val="9"/>
          <w:sz w:val="22"/>
          <w:szCs w:val="22"/>
        </w:rPr>
        <w:t>供应商不满足</w:t>
      </w:r>
      <w:r>
        <w:rPr>
          <w:rFonts w:hint="eastAsia" w:ascii="宋体" w:hAnsi="宋体" w:eastAsia="宋体" w:cs="宋体"/>
          <w:color w:val="auto"/>
          <w:spacing w:val="9"/>
          <w:sz w:val="22"/>
          <w:szCs w:val="22"/>
          <w:lang w:eastAsia="zh-CN"/>
        </w:rPr>
        <w:t>竞争性</w:t>
      </w:r>
      <w:r>
        <w:rPr>
          <w:rFonts w:hint="eastAsia" w:ascii="宋体" w:hAnsi="宋体" w:eastAsia="宋体" w:cs="宋体"/>
          <w:color w:val="auto"/>
          <w:spacing w:val="9"/>
          <w:sz w:val="22"/>
          <w:szCs w:val="22"/>
          <w:lang w:val="en-US" w:eastAsia="zh-CN"/>
        </w:rPr>
        <w:t>磋商</w:t>
      </w:r>
      <w:r>
        <w:rPr>
          <w:rFonts w:hint="eastAsia" w:ascii="宋体" w:hAnsi="宋体" w:eastAsia="宋体" w:cs="宋体"/>
          <w:color w:val="auto"/>
          <w:spacing w:val="9"/>
          <w:sz w:val="22"/>
          <w:szCs w:val="22"/>
          <w:lang w:eastAsia="zh-CN"/>
        </w:rPr>
        <w:t>文件</w:t>
      </w:r>
      <w:r>
        <w:rPr>
          <w:rFonts w:hint="eastAsia" w:ascii="宋体" w:hAnsi="宋体" w:eastAsia="宋体" w:cs="宋体"/>
          <w:color w:val="auto"/>
          <w:spacing w:val="9"/>
          <w:sz w:val="22"/>
          <w:szCs w:val="22"/>
        </w:rPr>
        <w:t>所有的商务条款要求，其响应文件无效。</w:t>
      </w:r>
    </w:p>
    <w:p w14:paraId="707B03CC">
      <w:pPr>
        <w:pStyle w:val="13"/>
        <w:spacing w:line="443" w:lineRule="auto"/>
        <w:ind w:firstLine="476" w:firstLineChars="200"/>
        <w:rPr>
          <w:rFonts w:hint="eastAsia" w:ascii="宋体" w:hAnsi="宋体" w:eastAsia="宋体" w:cs="宋体"/>
          <w:sz w:val="22"/>
          <w:szCs w:val="18"/>
          <w:lang w:eastAsia="zh-CN"/>
        </w:rPr>
      </w:pPr>
      <w:r>
        <w:rPr>
          <w:rFonts w:hint="eastAsia" w:ascii="宋体" w:hAnsi="宋体" w:eastAsia="宋体" w:cs="宋体"/>
          <w:color w:val="auto"/>
          <w:spacing w:val="9"/>
          <w:position w:val="1"/>
          <w:sz w:val="22"/>
          <w:szCs w:val="22"/>
        </w:rPr>
        <w:t>2.供应商必须据实填写，不得虚假响应，否则将取消其</w:t>
      </w:r>
      <w:r>
        <w:rPr>
          <w:rFonts w:hint="eastAsia" w:ascii="宋体" w:hAnsi="宋体" w:eastAsia="宋体" w:cs="宋体"/>
          <w:color w:val="auto"/>
          <w:spacing w:val="11"/>
          <w:sz w:val="22"/>
          <w:szCs w:val="22"/>
          <w:lang w:val="en-US" w:eastAsia="zh-CN"/>
        </w:rPr>
        <w:t>磋商</w:t>
      </w:r>
      <w:r>
        <w:rPr>
          <w:rFonts w:hint="eastAsia" w:ascii="宋体" w:hAnsi="宋体" w:eastAsia="宋体" w:cs="宋体"/>
          <w:color w:val="auto"/>
          <w:spacing w:val="9"/>
          <w:position w:val="1"/>
          <w:sz w:val="22"/>
          <w:szCs w:val="22"/>
        </w:rPr>
        <w:t>或成交资格</w:t>
      </w:r>
      <w:r>
        <w:rPr>
          <w:rFonts w:hint="eastAsia" w:ascii="宋体" w:hAnsi="宋体" w:eastAsia="宋体" w:cs="宋体"/>
          <w:color w:val="auto"/>
          <w:spacing w:val="9"/>
          <w:position w:val="1"/>
          <w:sz w:val="22"/>
          <w:szCs w:val="22"/>
          <w:lang w:eastAsia="zh-CN"/>
        </w:rPr>
        <w:t>。</w:t>
      </w:r>
    </w:p>
    <w:p w14:paraId="151DCAEE">
      <w:pPr>
        <w:pStyle w:val="8"/>
        <w:spacing w:line="480" w:lineRule="auto"/>
        <w:ind w:firstLine="2730" w:firstLineChars="1300"/>
        <w:jc w:val="left"/>
        <w:rPr>
          <w:rFonts w:hint="eastAsia" w:ascii="宋体" w:hAnsi="宋体" w:eastAsia="宋体" w:cs="宋体"/>
          <w:color w:val="auto"/>
          <w:sz w:val="21"/>
          <w:szCs w:val="21"/>
        </w:rPr>
      </w:pPr>
    </w:p>
    <w:p w14:paraId="72F92B6D">
      <w:pPr>
        <w:pStyle w:val="8"/>
        <w:spacing w:line="480" w:lineRule="auto"/>
        <w:ind w:firstLine="2730" w:firstLineChars="1300"/>
        <w:jc w:val="left"/>
        <w:rPr>
          <w:rFonts w:hint="eastAsia" w:ascii="宋体" w:hAnsi="宋体" w:eastAsia="宋体" w:cs="宋体"/>
          <w:color w:val="auto"/>
          <w:sz w:val="21"/>
          <w:szCs w:val="21"/>
          <w:u w:val="single"/>
        </w:rPr>
      </w:pPr>
      <w:r>
        <w:rPr>
          <w:rFonts w:hint="eastAsia" w:ascii="宋体" w:hAnsi="宋体" w:eastAsia="宋体" w:cs="宋体"/>
          <w:color w:val="auto"/>
          <w:sz w:val="21"/>
          <w:szCs w:val="21"/>
        </w:rPr>
        <w:t>供  应  商：</w:t>
      </w:r>
      <w:r>
        <w:rPr>
          <w:rFonts w:hint="eastAsia" w:ascii="宋体" w:hAnsi="宋体" w:eastAsia="宋体" w:cs="宋体"/>
          <w:color w:val="auto"/>
          <w:sz w:val="21"/>
          <w:szCs w:val="21"/>
          <w:u w:val="single"/>
        </w:rPr>
        <w:t xml:space="preserve">                         （盖章） </w:t>
      </w:r>
    </w:p>
    <w:p w14:paraId="61EF3F0E">
      <w:pPr>
        <w:pStyle w:val="8"/>
        <w:spacing w:line="480" w:lineRule="auto"/>
        <w:ind w:firstLine="2730" w:firstLineChars="1300"/>
        <w:jc w:val="left"/>
        <w:rPr>
          <w:rFonts w:hint="eastAsia" w:ascii="宋体" w:hAnsi="宋体" w:eastAsia="宋体" w:cs="宋体"/>
          <w:color w:val="auto"/>
          <w:sz w:val="21"/>
          <w:szCs w:val="21"/>
          <w:u w:val="single"/>
        </w:rPr>
      </w:pPr>
      <w:r>
        <w:rPr>
          <w:rFonts w:hint="eastAsia" w:ascii="宋体" w:hAnsi="宋体" w:eastAsia="宋体" w:cs="宋体"/>
          <w:color w:val="auto"/>
          <w:sz w:val="21"/>
          <w:szCs w:val="21"/>
        </w:rPr>
        <w:t>法定代表人或授权代理人：</w:t>
      </w:r>
      <w:r>
        <w:rPr>
          <w:rFonts w:hint="eastAsia" w:ascii="宋体" w:hAnsi="宋体" w:eastAsia="宋体" w:cs="宋体"/>
          <w:color w:val="auto"/>
          <w:sz w:val="21"/>
          <w:szCs w:val="21"/>
          <w:u w:val="single"/>
        </w:rPr>
        <w:t xml:space="preserve">       （签字或盖章） </w:t>
      </w:r>
    </w:p>
    <w:p w14:paraId="702E857F">
      <w:pPr>
        <w:spacing w:line="355" w:lineRule="auto"/>
        <w:rPr>
          <w:rFonts w:hint="eastAsia" w:ascii="宋体" w:hAnsi="宋体" w:eastAsia="宋体" w:cs="宋体"/>
          <w:sz w:val="24"/>
          <w:szCs w:val="24"/>
        </w:rPr>
        <w:sectPr>
          <w:footerReference r:id="rId6" w:type="default"/>
          <w:pgSz w:w="11906" w:h="16839"/>
          <w:pgMar w:top="1424" w:right="1487" w:bottom="1298" w:left="1486" w:header="0" w:footer="1135" w:gutter="0"/>
          <w:pgNumType w:fmt="decimal"/>
          <w:cols w:space="720" w:num="1"/>
        </w:sectPr>
      </w:pPr>
      <w:r>
        <w:rPr>
          <w:rFonts w:hint="eastAsia" w:ascii="宋体" w:hAnsi="宋体" w:eastAsia="宋体" w:cs="宋体"/>
          <w:color w:val="auto"/>
          <w:sz w:val="21"/>
          <w:szCs w:val="21"/>
        </w:rPr>
        <w:t xml:space="preserve">                          日      期：   年    月   日</w:t>
      </w:r>
    </w:p>
    <w:p w14:paraId="18FCBB3A">
      <w:pPr>
        <w:spacing w:before="61" w:line="222" w:lineRule="auto"/>
        <w:ind w:left="3464"/>
        <w:rPr>
          <w:rFonts w:hint="eastAsia" w:ascii="宋体" w:hAnsi="宋体" w:eastAsia="宋体" w:cs="宋体"/>
          <w:b/>
          <w:bCs/>
          <w:spacing w:val="-7"/>
          <w:sz w:val="30"/>
          <w:szCs w:val="30"/>
        </w:rPr>
      </w:pPr>
      <w:r>
        <w:rPr>
          <w:rFonts w:hint="eastAsia" w:ascii="宋体" w:hAnsi="宋体" w:eastAsia="宋体" w:cs="宋体"/>
          <w:b/>
          <w:bCs/>
          <w:spacing w:val="-7"/>
          <w:sz w:val="30"/>
          <w:szCs w:val="30"/>
        </w:rPr>
        <w:t xml:space="preserve"> 技术响应偏离表</w:t>
      </w:r>
    </w:p>
    <w:p w14:paraId="0E790F7E">
      <w:pPr>
        <w:spacing w:before="114" w:line="221" w:lineRule="auto"/>
        <w:ind w:left="332"/>
        <w:rPr>
          <w:rFonts w:hint="eastAsia" w:ascii="宋体" w:hAnsi="宋体" w:eastAsia="宋体" w:cs="宋体"/>
          <w:sz w:val="24"/>
          <w:szCs w:val="24"/>
        </w:rPr>
      </w:pPr>
      <w:r>
        <w:rPr>
          <w:rFonts w:hint="eastAsia" w:ascii="宋体" w:hAnsi="宋体" w:eastAsia="宋体" w:cs="宋体"/>
          <w:spacing w:val="-3"/>
          <w:sz w:val="24"/>
          <w:szCs w:val="24"/>
          <w:lang w:val="en-US" w:eastAsia="zh-CN"/>
        </w:rPr>
        <w:t>采购</w:t>
      </w:r>
      <w:r>
        <w:rPr>
          <w:rFonts w:hint="eastAsia" w:ascii="宋体" w:hAnsi="宋体" w:eastAsia="宋体" w:cs="宋体"/>
          <w:spacing w:val="-3"/>
          <w:sz w:val="24"/>
          <w:szCs w:val="24"/>
        </w:rPr>
        <w:t>项目名称：</w:t>
      </w:r>
      <w:r>
        <w:rPr>
          <w:rFonts w:hint="eastAsia" w:ascii="宋体" w:hAnsi="宋体" w:eastAsia="宋体" w:cs="宋体"/>
          <w:sz w:val="24"/>
          <w:szCs w:val="24"/>
        </w:rPr>
        <w:t xml:space="preserve">                                </w:t>
      </w:r>
    </w:p>
    <w:p w14:paraId="5F1157D1">
      <w:pPr>
        <w:spacing w:before="114" w:line="221" w:lineRule="auto"/>
        <w:ind w:left="332"/>
        <w:rPr>
          <w:rFonts w:hint="eastAsia" w:ascii="宋体" w:hAnsi="宋体" w:eastAsia="宋体" w:cs="宋体"/>
          <w:spacing w:val="-3"/>
          <w:sz w:val="24"/>
          <w:szCs w:val="24"/>
        </w:rPr>
      </w:pPr>
      <w:r>
        <w:rPr>
          <w:rFonts w:hint="eastAsia" w:ascii="宋体" w:hAnsi="宋体" w:eastAsia="宋体" w:cs="宋体"/>
          <w:spacing w:val="-3"/>
          <w:sz w:val="24"/>
          <w:szCs w:val="24"/>
        </w:rPr>
        <w:t>采购项目编号：</w:t>
      </w:r>
    </w:p>
    <w:p w14:paraId="636D9F97">
      <w:pPr>
        <w:spacing w:before="114" w:line="221" w:lineRule="auto"/>
        <w:ind w:left="332"/>
        <w:rPr>
          <w:rFonts w:hint="eastAsia" w:ascii="宋体" w:hAnsi="宋体" w:eastAsia="宋体" w:cs="宋体"/>
          <w:spacing w:val="-3"/>
          <w:sz w:val="24"/>
          <w:szCs w:val="24"/>
        </w:rPr>
      </w:pPr>
    </w:p>
    <w:tbl>
      <w:tblPr>
        <w:tblStyle w:val="75"/>
        <w:tblW w:w="8906"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934"/>
        <w:gridCol w:w="2823"/>
        <w:gridCol w:w="2611"/>
        <w:gridCol w:w="1398"/>
        <w:gridCol w:w="1140"/>
      </w:tblGrid>
      <w:tr w14:paraId="4B84102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43" w:hRule="atLeast"/>
        </w:trPr>
        <w:tc>
          <w:tcPr>
            <w:tcW w:w="934" w:type="dxa"/>
            <w:tcBorders>
              <w:right w:val="single" w:color="000000" w:sz="4" w:space="0"/>
            </w:tcBorders>
            <w:vAlign w:val="top"/>
          </w:tcPr>
          <w:p w14:paraId="3DAFB481">
            <w:pPr>
              <w:pStyle w:val="74"/>
              <w:spacing w:before="199" w:line="222" w:lineRule="auto"/>
              <w:ind w:left="225"/>
              <w:rPr>
                <w:rFonts w:hint="eastAsia" w:ascii="宋体" w:hAnsi="宋体" w:eastAsia="宋体" w:cs="宋体"/>
              </w:rPr>
            </w:pPr>
            <w:r>
              <w:rPr>
                <w:rFonts w:hint="eastAsia" w:ascii="宋体" w:hAnsi="宋体" w:eastAsia="宋体" w:cs="宋体"/>
                <w:spacing w:val="-8"/>
              </w:rPr>
              <w:t>序号</w:t>
            </w:r>
          </w:p>
        </w:tc>
        <w:tc>
          <w:tcPr>
            <w:tcW w:w="2823" w:type="dxa"/>
            <w:tcBorders>
              <w:left w:val="single" w:color="000000" w:sz="4" w:space="0"/>
              <w:right w:val="single" w:color="000000" w:sz="4" w:space="0"/>
            </w:tcBorders>
            <w:vAlign w:val="top"/>
          </w:tcPr>
          <w:p w14:paraId="40D64A2B">
            <w:pPr>
              <w:pStyle w:val="74"/>
              <w:spacing w:before="199" w:line="222" w:lineRule="auto"/>
              <w:ind w:left="457"/>
              <w:rPr>
                <w:rFonts w:hint="eastAsia" w:ascii="宋体" w:hAnsi="宋体" w:eastAsia="宋体" w:cs="宋体"/>
              </w:rPr>
            </w:pPr>
            <w:r>
              <w:rPr>
                <w:rFonts w:hint="eastAsia" w:ascii="宋体" w:hAnsi="宋体" w:eastAsia="宋体" w:cs="宋体"/>
                <w:spacing w:val="-2"/>
              </w:rPr>
              <w:t>磋商文件技术要求</w:t>
            </w:r>
          </w:p>
        </w:tc>
        <w:tc>
          <w:tcPr>
            <w:tcW w:w="2611" w:type="dxa"/>
            <w:tcBorders>
              <w:left w:val="single" w:color="000000" w:sz="4" w:space="0"/>
              <w:right w:val="single" w:color="000000" w:sz="4" w:space="0"/>
            </w:tcBorders>
            <w:vAlign w:val="top"/>
          </w:tcPr>
          <w:p w14:paraId="75E6729C">
            <w:pPr>
              <w:pStyle w:val="74"/>
              <w:spacing w:before="199" w:line="222" w:lineRule="auto"/>
              <w:ind w:firstLine="236" w:firstLineChars="100"/>
              <w:rPr>
                <w:rFonts w:hint="eastAsia" w:ascii="宋体" w:hAnsi="宋体" w:eastAsia="宋体" w:cs="宋体"/>
              </w:rPr>
            </w:pPr>
            <w:r>
              <w:rPr>
                <w:rFonts w:hint="eastAsia" w:ascii="宋体" w:hAnsi="宋体" w:eastAsia="宋体" w:cs="宋体"/>
                <w:spacing w:val="-2"/>
              </w:rPr>
              <w:t>磋商文件技术响应</w:t>
            </w:r>
          </w:p>
        </w:tc>
        <w:tc>
          <w:tcPr>
            <w:tcW w:w="1398" w:type="dxa"/>
            <w:tcBorders>
              <w:left w:val="single" w:color="000000" w:sz="4" w:space="0"/>
              <w:right w:val="single" w:color="000000" w:sz="4" w:space="0"/>
            </w:tcBorders>
            <w:vAlign w:val="top"/>
          </w:tcPr>
          <w:p w14:paraId="6AB14E1C">
            <w:pPr>
              <w:pStyle w:val="74"/>
              <w:spacing w:before="199" w:line="222" w:lineRule="auto"/>
              <w:ind w:left="87"/>
              <w:jc w:val="center"/>
              <w:rPr>
                <w:rFonts w:hint="eastAsia" w:ascii="宋体" w:hAnsi="宋体" w:eastAsia="宋体" w:cs="宋体"/>
              </w:rPr>
            </w:pPr>
            <w:r>
              <w:rPr>
                <w:rFonts w:hint="eastAsia" w:ascii="宋体" w:hAnsi="宋体" w:eastAsia="宋体" w:cs="宋体"/>
                <w:spacing w:val="-5"/>
              </w:rPr>
              <w:t>偏离说明</w:t>
            </w:r>
          </w:p>
        </w:tc>
        <w:tc>
          <w:tcPr>
            <w:tcW w:w="1140" w:type="dxa"/>
            <w:tcBorders>
              <w:left w:val="single" w:color="000000" w:sz="4" w:space="0"/>
            </w:tcBorders>
            <w:vAlign w:val="top"/>
          </w:tcPr>
          <w:p w14:paraId="6A83A87C">
            <w:pPr>
              <w:pStyle w:val="74"/>
              <w:spacing w:before="199" w:line="224" w:lineRule="auto"/>
              <w:ind w:left="347"/>
              <w:jc w:val="both"/>
              <w:rPr>
                <w:rFonts w:hint="eastAsia" w:ascii="宋体" w:hAnsi="宋体" w:eastAsia="宋体" w:cs="宋体"/>
              </w:rPr>
            </w:pPr>
            <w:r>
              <w:rPr>
                <w:rFonts w:hint="eastAsia" w:ascii="宋体" w:hAnsi="宋体" w:eastAsia="宋体" w:cs="宋体"/>
                <w:spacing w:val="-9"/>
              </w:rPr>
              <w:t>备注</w:t>
            </w:r>
          </w:p>
        </w:tc>
      </w:tr>
      <w:tr w14:paraId="1A7B008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435" w:hRule="atLeast"/>
        </w:trPr>
        <w:tc>
          <w:tcPr>
            <w:tcW w:w="934" w:type="dxa"/>
            <w:tcBorders>
              <w:right w:val="single" w:color="000000" w:sz="4" w:space="0"/>
            </w:tcBorders>
            <w:vAlign w:val="top"/>
          </w:tcPr>
          <w:p w14:paraId="7AD354C8">
            <w:pPr>
              <w:rPr>
                <w:rFonts w:hint="eastAsia" w:ascii="宋体" w:hAnsi="宋体" w:eastAsia="宋体" w:cs="宋体"/>
                <w:sz w:val="21"/>
              </w:rPr>
            </w:pPr>
          </w:p>
        </w:tc>
        <w:tc>
          <w:tcPr>
            <w:tcW w:w="2823" w:type="dxa"/>
            <w:tcBorders>
              <w:left w:val="single" w:color="000000" w:sz="4" w:space="0"/>
              <w:right w:val="single" w:color="000000" w:sz="4" w:space="0"/>
            </w:tcBorders>
            <w:vAlign w:val="top"/>
          </w:tcPr>
          <w:p w14:paraId="434F1C7B">
            <w:pPr>
              <w:rPr>
                <w:rFonts w:hint="eastAsia" w:ascii="宋体" w:hAnsi="宋体" w:eastAsia="宋体" w:cs="宋体"/>
                <w:sz w:val="21"/>
              </w:rPr>
            </w:pPr>
          </w:p>
        </w:tc>
        <w:tc>
          <w:tcPr>
            <w:tcW w:w="2611" w:type="dxa"/>
            <w:tcBorders>
              <w:left w:val="single" w:color="000000" w:sz="4" w:space="0"/>
              <w:right w:val="single" w:color="000000" w:sz="4" w:space="0"/>
            </w:tcBorders>
            <w:vAlign w:val="top"/>
          </w:tcPr>
          <w:p w14:paraId="0AB2DFA6">
            <w:pPr>
              <w:rPr>
                <w:rFonts w:hint="eastAsia" w:ascii="宋体" w:hAnsi="宋体" w:eastAsia="宋体" w:cs="宋体"/>
                <w:sz w:val="21"/>
              </w:rPr>
            </w:pPr>
          </w:p>
        </w:tc>
        <w:tc>
          <w:tcPr>
            <w:tcW w:w="1398" w:type="dxa"/>
            <w:tcBorders>
              <w:left w:val="single" w:color="000000" w:sz="4" w:space="0"/>
              <w:right w:val="single" w:color="000000" w:sz="4" w:space="0"/>
            </w:tcBorders>
            <w:vAlign w:val="top"/>
          </w:tcPr>
          <w:p w14:paraId="6F62DC89">
            <w:pPr>
              <w:rPr>
                <w:rFonts w:hint="eastAsia" w:ascii="宋体" w:hAnsi="宋体" w:eastAsia="宋体" w:cs="宋体"/>
                <w:sz w:val="21"/>
              </w:rPr>
            </w:pPr>
          </w:p>
        </w:tc>
        <w:tc>
          <w:tcPr>
            <w:tcW w:w="1140" w:type="dxa"/>
            <w:tcBorders>
              <w:left w:val="single" w:color="000000" w:sz="4" w:space="0"/>
            </w:tcBorders>
            <w:vAlign w:val="top"/>
          </w:tcPr>
          <w:p w14:paraId="292177EC">
            <w:pPr>
              <w:rPr>
                <w:rFonts w:hint="eastAsia" w:ascii="宋体" w:hAnsi="宋体" w:eastAsia="宋体" w:cs="宋体"/>
                <w:sz w:val="21"/>
              </w:rPr>
            </w:pPr>
          </w:p>
        </w:tc>
      </w:tr>
    </w:tbl>
    <w:p w14:paraId="11EE8874">
      <w:pPr>
        <w:pStyle w:val="13"/>
        <w:spacing w:line="325" w:lineRule="auto"/>
        <w:rPr>
          <w:rFonts w:hint="eastAsia" w:ascii="宋体" w:hAnsi="宋体" w:eastAsia="宋体" w:cs="宋体"/>
          <w:spacing w:val="-2"/>
          <w:sz w:val="24"/>
          <w:szCs w:val="24"/>
        </w:rPr>
      </w:pPr>
    </w:p>
    <w:p w14:paraId="363AE572">
      <w:pPr>
        <w:pStyle w:val="13"/>
        <w:spacing w:line="325" w:lineRule="auto"/>
        <w:ind w:firstLine="432" w:firstLineChars="200"/>
        <w:rPr>
          <w:rFonts w:hint="eastAsia" w:ascii="宋体" w:hAnsi="宋体" w:eastAsia="宋体" w:cs="宋体"/>
          <w:spacing w:val="-2"/>
          <w:sz w:val="22"/>
          <w:szCs w:val="22"/>
          <w:lang w:val="en-US" w:eastAsia="zh-CN"/>
        </w:rPr>
      </w:pPr>
      <w:r>
        <w:rPr>
          <w:rFonts w:hint="eastAsia" w:ascii="宋体" w:hAnsi="宋体" w:eastAsia="宋体" w:cs="宋体"/>
          <w:spacing w:val="-2"/>
          <w:sz w:val="22"/>
          <w:szCs w:val="22"/>
        </w:rPr>
        <w:t xml:space="preserve">注: </w:t>
      </w:r>
      <w:r>
        <w:rPr>
          <w:rFonts w:hint="eastAsia" w:ascii="宋体" w:hAnsi="宋体" w:eastAsia="宋体" w:cs="宋体"/>
          <w:spacing w:val="-2"/>
          <w:sz w:val="22"/>
          <w:szCs w:val="22"/>
          <w:lang w:val="en-US" w:eastAsia="zh-CN"/>
        </w:rPr>
        <w:t>1. 本表只填写响应文件中与竞争性磋商文件有偏离的内容，响应文件中</w:t>
      </w:r>
      <w:r>
        <w:rPr>
          <w:rFonts w:hint="eastAsia" w:cs="宋体"/>
          <w:spacing w:val="-2"/>
          <w:sz w:val="22"/>
          <w:szCs w:val="22"/>
          <w:lang w:val="en-US" w:eastAsia="zh-CN"/>
        </w:rPr>
        <w:t>技术</w:t>
      </w:r>
      <w:r>
        <w:rPr>
          <w:rFonts w:hint="eastAsia" w:ascii="宋体" w:hAnsi="宋体" w:eastAsia="宋体" w:cs="宋体"/>
          <w:spacing w:val="-2"/>
          <w:sz w:val="22"/>
          <w:szCs w:val="22"/>
          <w:lang w:val="en-US" w:eastAsia="zh-CN"/>
        </w:rPr>
        <w:t>响应与竞争性磋商文件要求完全一致的，不用在此表中列出，但必须提交空白表；如不提供此表，则视为供应商不满足竞争性磋商文件所有的</w:t>
      </w:r>
      <w:r>
        <w:rPr>
          <w:rFonts w:hint="eastAsia" w:cs="宋体"/>
          <w:spacing w:val="-2"/>
          <w:sz w:val="22"/>
          <w:szCs w:val="22"/>
          <w:lang w:val="en-US" w:eastAsia="zh-CN"/>
        </w:rPr>
        <w:t>技术</w:t>
      </w:r>
      <w:r>
        <w:rPr>
          <w:rFonts w:hint="eastAsia" w:ascii="宋体" w:hAnsi="宋体" w:eastAsia="宋体" w:cs="宋体"/>
          <w:spacing w:val="-2"/>
          <w:sz w:val="22"/>
          <w:szCs w:val="22"/>
          <w:lang w:val="en-US" w:eastAsia="zh-CN"/>
        </w:rPr>
        <w:t>条款要求，其响应文件无效。</w:t>
      </w:r>
    </w:p>
    <w:p w14:paraId="1A620F3A">
      <w:pPr>
        <w:pStyle w:val="13"/>
        <w:spacing w:line="325" w:lineRule="auto"/>
        <w:ind w:firstLine="432" w:firstLineChars="200"/>
        <w:rPr>
          <w:rFonts w:hint="eastAsia"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2.供应商必须据实填写，不得虚假响应，否则将取消其磋商或成交资格。</w:t>
      </w:r>
    </w:p>
    <w:p w14:paraId="6F7CE358">
      <w:pPr>
        <w:pStyle w:val="13"/>
        <w:spacing w:line="325" w:lineRule="auto"/>
        <w:ind w:firstLine="432" w:firstLineChars="200"/>
        <w:rPr>
          <w:rFonts w:hint="eastAsia"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若在评审环节发现该项与响应文件证明材料的实质性响应情况不一致，按无效响应处理。</w:t>
      </w:r>
    </w:p>
    <w:p w14:paraId="02965FBA">
      <w:pPr>
        <w:pStyle w:val="13"/>
        <w:spacing w:line="325" w:lineRule="auto"/>
        <w:rPr>
          <w:rFonts w:hint="eastAsia" w:ascii="宋体" w:hAnsi="宋体" w:eastAsia="宋体" w:cs="宋体"/>
        </w:rPr>
      </w:pPr>
    </w:p>
    <w:p w14:paraId="75CDF5B1">
      <w:pPr>
        <w:pStyle w:val="13"/>
        <w:spacing w:line="326" w:lineRule="auto"/>
        <w:rPr>
          <w:rFonts w:hint="eastAsia" w:ascii="宋体" w:hAnsi="宋体" w:eastAsia="宋体" w:cs="宋体"/>
        </w:rPr>
      </w:pPr>
    </w:p>
    <w:p w14:paraId="54A4491D">
      <w:pPr>
        <w:pStyle w:val="8"/>
        <w:spacing w:line="480" w:lineRule="auto"/>
        <w:ind w:firstLine="2730" w:firstLineChars="1300"/>
        <w:jc w:val="left"/>
        <w:rPr>
          <w:rFonts w:hint="eastAsia" w:ascii="宋体" w:hAnsi="宋体" w:eastAsia="宋体" w:cs="宋体"/>
          <w:color w:val="auto"/>
          <w:sz w:val="21"/>
          <w:szCs w:val="21"/>
          <w:u w:val="single"/>
        </w:rPr>
      </w:pPr>
      <w:r>
        <w:rPr>
          <w:rFonts w:hint="eastAsia" w:ascii="宋体" w:hAnsi="宋体" w:eastAsia="宋体" w:cs="宋体"/>
          <w:color w:val="auto"/>
          <w:sz w:val="21"/>
          <w:szCs w:val="21"/>
        </w:rPr>
        <w:t>供  应  商：</w:t>
      </w:r>
      <w:r>
        <w:rPr>
          <w:rFonts w:hint="eastAsia" w:ascii="宋体" w:hAnsi="宋体" w:eastAsia="宋体" w:cs="宋体"/>
          <w:color w:val="auto"/>
          <w:sz w:val="21"/>
          <w:szCs w:val="21"/>
          <w:u w:val="single"/>
        </w:rPr>
        <w:t xml:space="preserve">                         （盖章） </w:t>
      </w:r>
    </w:p>
    <w:p w14:paraId="308A3BF2">
      <w:pPr>
        <w:pStyle w:val="8"/>
        <w:spacing w:line="480" w:lineRule="auto"/>
        <w:ind w:firstLine="2730" w:firstLineChars="1300"/>
        <w:jc w:val="left"/>
        <w:rPr>
          <w:rFonts w:hint="eastAsia" w:ascii="宋体" w:hAnsi="宋体" w:eastAsia="宋体" w:cs="宋体"/>
          <w:color w:val="auto"/>
          <w:sz w:val="21"/>
          <w:szCs w:val="21"/>
          <w:u w:val="single"/>
        </w:rPr>
      </w:pPr>
      <w:r>
        <w:rPr>
          <w:rFonts w:hint="eastAsia" w:ascii="宋体" w:hAnsi="宋体" w:eastAsia="宋体" w:cs="宋体"/>
          <w:color w:val="auto"/>
          <w:sz w:val="21"/>
          <w:szCs w:val="21"/>
        </w:rPr>
        <w:t>法定代表人或授权代理人：</w:t>
      </w:r>
      <w:r>
        <w:rPr>
          <w:rFonts w:hint="eastAsia" w:ascii="宋体" w:hAnsi="宋体" w:eastAsia="宋体" w:cs="宋体"/>
          <w:color w:val="auto"/>
          <w:sz w:val="21"/>
          <w:szCs w:val="21"/>
          <w:u w:val="single"/>
        </w:rPr>
        <w:t xml:space="preserve">       （签字或盖章） </w:t>
      </w:r>
    </w:p>
    <w:p w14:paraId="070DF29E">
      <w:pPr>
        <w:spacing w:line="353" w:lineRule="auto"/>
        <w:rPr>
          <w:rFonts w:hint="eastAsia" w:ascii="宋体" w:hAnsi="宋体" w:eastAsia="宋体" w:cs="宋体"/>
          <w:sz w:val="24"/>
          <w:szCs w:val="24"/>
          <w:lang w:val="en-US" w:eastAsia="zh-CN"/>
        </w:rPr>
        <w:sectPr>
          <w:footerReference r:id="rId7" w:type="default"/>
          <w:pgSz w:w="11906" w:h="16839"/>
          <w:pgMar w:top="1431" w:right="1487" w:bottom="1298" w:left="1486" w:header="0" w:footer="1135" w:gutter="0"/>
          <w:pgNumType w:fmt="decimal"/>
          <w:cols w:space="720" w:num="1"/>
        </w:sectPr>
      </w:pPr>
      <w:r>
        <w:rPr>
          <w:rFonts w:hint="eastAsia" w:ascii="宋体" w:hAnsi="宋体" w:eastAsia="宋体" w:cs="宋体"/>
          <w:color w:val="auto"/>
          <w:sz w:val="21"/>
          <w:szCs w:val="21"/>
        </w:rPr>
        <w:t xml:space="preserve">                          日      期：   年    月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日</w:t>
      </w:r>
    </w:p>
    <w:p w14:paraId="70283BE8">
      <w:pPr>
        <w:pStyle w:val="4"/>
        <w:jc w:val="center"/>
        <w:rPr>
          <w:rFonts w:hint="eastAsia" w:ascii="宋体" w:hAnsi="宋体" w:eastAsia="宋体" w:cs="宋体"/>
          <w:color w:val="auto"/>
        </w:rPr>
      </w:pPr>
      <w:r>
        <w:rPr>
          <w:rFonts w:hint="eastAsia" w:ascii="宋体" w:hAnsi="宋体" w:eastAsia="宋体" w:cs="宋体"/>
          <w:color w:val="auto"/>
        </w:rPr>
        <w:t>第三部分  法定代表人证明书与法定代表人授权书</w:t>
      </w:r>
      <w:bookmarkEnd w:id="293"/>
      <w:bookmarkEnd w:id="294"/>
    </w:p>
    <w:p w14:paraId="0BC720E4">
      <w:pPr>
        <w:tabs>
          <w:tab w:val="left" w:pos="210"/>
        </w:tabs>
        <w:spacing w:line="320" w:lineRule="exact"/>
        <w:jc w:val="center"/>
        <w:rPr>
          <w:rFonts w:hint="eastAsia" w:ascii="宋体" w:hAnsi="宋体" w:eastAsia="宋体" w:cs="宋体"/>
          <w:b/>
          <w:color w:val="auto"/>
          <w:kern w:val="0"/>
          <w:sz w:val="21"/>
          <w:szCs w:val="21"/>
        </w:rPr>
      </w:pPr>
    </w:p>
    <w:p w14:paraId="20750DB3">
      <w:pPr>
        <w:pStyle w:val="5"/>
        <w:rPr>
          <w:rFonts w:hint="eastAsia" w:ascii="宋体" w:hAnsi="宋体" w:eastAsia="宋体" w:cs="宋体"/>
          <w:color w:val="auto"/>
        </w:rPr>
      </w:pPr>
      <w:bookmarkStart w:id="295" w:name="_Toc20275"/>
      <w:r>
        <w:rPr>
          <w:rFonts w:hint="eastAsia" w:ascii="宋体" w:hAnsi="宋体" w:eastAsia="宋体" w:cs="宋体"/>
          <w:color w:val="auto"/>
        </w:rPr>
        <w:t>法定代表人证明书</w:t>
      </w:r>
      <w:bookmarkEnd w:id="295"/>
    </w:p>
    <w:p w14:paraId="2989C51F">
      <w:pPr>
        <w:tabs>
          <w:tab w:val="left" w:pos="210"/>
        </w:tabs>
        <w:spacing w:line="320" w:lineRule="exact"/>
        <w:jc w:val="center"/>
        <w:rPr>
          <w:rFonts w:hint="eastAsia" w:ascii="宋体" w:hAnsi="宋体" w:eastAsia="宋体" w:cs="宋体"/>
          <w:b/>
          <w:color w:val="auto"/>
          <w:kern w:val="0"/>
          <w:sz w:val="21"/>
          <w:szCs w:val="21"/>
        </w:rPr>
      </w:pPr>
    </w:p>
    <w:tbl>
      <w:tblPr>
        <w:tblStyle w:val="28"/>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2151"/>
        <w:gridCol w:w="2149"/>
        <w:gridCol w:w="182"/>
        <w:gridCol w:w="2148"/>
        <w:gridCol w:w="2154"/>
      </w:tblGrid>
      <w:tr w14:paraId="5378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9680" w:type="dxa"/>
            <w:gridSpan w:val="6"/>
            <w:noWrap/>
            <w:vAlign w:val="center"/>
          </w:tcPr>
          <w:p w14:paraId="5E9F4CEB">
            <w:pPr>
              <w:tabs>
                <w:tab w:val="left" w:pos="210"/>
              </w:tabs>
              <w:spacing w:line="320" w:lineRule="exact"/>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致：</w:t>
            </w:r>
            <w:r>
              <w:rPr>
                <w:rFonts w:hint="eastAsia" w:ascii="宋体" w:hAnsi="宋体" w:eastAsia="宋体" w:cs="宋体"/>
                <w:color w:val="auto"/>
                <w:spacing w:val="-6"/>
                <w:sz w:val="21"/>
                <w:szCs w:val="21"/>
                <w:lang w:eastAsia="zh-CN"/>
              </w:rPr>
              <w:t>陕西众鼎互联项目管理有限公司</w:t>
            </w:r>
          </w:p>
        </w:tc>
      </w:tr>
      <w:tr w14:paraId="7E63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96" w:type="dxa"/>
            <w:vMerge w:val="restart"/>
            <w:noWrap/>
            <w:vAlign w:val="center"/>
          </w:tcPr>
          <w:p w14:paraId="132DA652">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企</w:t>
            </w:r>
          </w:p>
          <w:p w14:paraId="1F1D8DC6">
            <w:pPr>
              <w:tabs>
                <w:tab w:val="left" w:pos="210"/>
              </w:tabs>
              <w:spacing w:line="320" w:lineRule="exact"/>
              <w:jc w:val="center"/>
              <w:rPr>
                <w:rFonts w:hint="eastAsia" w:ascii="宋体" w:hAnsi="宋体" w:eastAsia="宋体" w:cs="宋体"/>
                <w:color w:val="auto"/>
                <w:kern w:val="0"/>
                <w:sz w:val="21"/>
                <w:szCs w:val="21"/>
              </w:rPr>
            </w:pPr>
          </w:p>
          <w:p w14:paraId="75F84549">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业</w:t>
            </w:r>
          </w:p>
          <w:p w14:paraId="66A9501F">
            <w:pPr>
              <w:tabs>
                <w:tab w:val="left" w:pos="210"/>
              </w:tabs>
              <w:spacing w:line="320" w:lineRule="exact"/>
              <w:jc w:val="center"/>
              <w:rPr>
                <w:rFonts w:hint="eastAsia" w:ascii="宋体" w:hAnsi="宋体" w:eastAsia="宋体" w:cs="宋体"/>
                <w:color w:val="auto"/>
                <w:kern w:val="0"/>
                <w:sz w:val="21"/>
                <w:szCs w:val="21"/>
              </w:rPr>
            </w:pPr>
          </w:p>
          <w:p w14:paraId="439A311B">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w:t>
            </w:r>
          </w:p>
          <w:p w14:paraId="6A9E6A3B">
            <w:pPr>
              <w:tabs>
                <w:tab w:val="left" w:pos="210"/>
              </w:tabs>
              <w:spacing w:line="320" w:lineRule="exact"/>
              <w:jc w:val="center"/>
              <w:rPr>
                <w:rFonts w:hint="eastAsia" w:ascii="宋体" w:hAnsi="宋体" w:eastAsia="宋体" w:cs="宋体"/>
                <w:color w:val="auto"/>
                <w:kern w:val="0"/>
                <w:sz w:val="21"/>
                <w:szCs w:val="21"/>
              </w:rPr>
            </w:pPr>
          </w:p>
          <w:p w14:paraId="632CFCFB">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人</w:t>
            </w:r>
          </w:p>
        </w:tc>
        <w:tc>
          <w:tcPr>
            <w:tcW w:w="2151" w:type="dxa"/>
            <w:noWrap/>
            <w:vAlign w:val="center"/>
          </w:tcPr>
          <w:p w14:paraId="641A52D6">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企业名称</w:t>
            </w:r>
          </w:p>
        </w:tc>
        <w:tc>
          <w:tcPr>
            <w:tcW w:w="6633" w:type="dxa"/>
            <w:gridSpan w:val="4"/>
            <w:noWrap/>
            <w:vAlign w:val="center"/>
          </w:tcPr>
          <w:p w14:paraId="2CB74474">
            <w:pPr>
              <w:tabs>
                <w:tab w:val="left" w:pos="210"/>
              </w:tabs>
              <w:spacing w:line="320" w:lineRule="exact"/>
              <w:jc w:val="center"/>
              <w:rPr>
                <w:rFonts w:hint="eastAsia" w:ascii="宋体" w:hAnsi="宋体" w:eastAsia="宋体" w:cs="宋体"/>
                <w:color w:val="auto"/>
                <w:kern w:val="0"/>
                <w:sz w:val="21"/>
                <w:szCs w:val="21"/>
              </w:rPr>
            </w:pPr>
          </w:p>
        </w:tc>
      </w:tr>
      <w:tr w14:paraId="6A5D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96" w:type="dxa"/>
            <w:vMerge w:val="continue"/>
            <w:noWrap/>
            <w:vAlign w:val="center"/>
          </w:tcPr>
          <w:p w14:paraId="6CDF2933">
            <w:pPr>
              <w:tabs>
                <w:tab w:val="left" w:pos="210"/>
              </w:tabs>
              <w:spacing w:line="320" w:lineRule="exact"/>
              <w:jc w:val="center"/>
              <w:rPr>
                <w:rFonts w:hint="eastAsia" w:ascii="宋体" w:hAnsi="宋体" w:eastAsia="宋体" w:cs="宋体"/>
                <w:color w:val="auto"/>
                <w:kern w:val="0"/>
                <w:sz w:val="21"/>
                <w:szCs w:val="21"/>
              </w:rPr>
            </w:pPr>
          </w:p>
        </w:tc>
        <w:tc>
          <w:tcPr>
            <w:tcW w:w="2151" w:type="dxa"/>
            <w:noWrap/>
            <w:vAlign w:val="center"/>
          </w:tcPr>
          <w:p w14:paraId="2BF5AEF2">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法定地址</w:t>
            </w:r>
          </w:p>
        </w:tc>
        <w:tc>
          <w:tcPr>
            <w:tcW w:w="6633" w:type="dxa"/>
            <w:gridSpan w:val="4"/>
            <w:noWrap/>
            <w:vAlign w:val="center"/>
          </w:tcPr>
          <w:p w14:paraId="59C4D439">
            <w:pPr>
              <w:tabs>
                <w:tab w:val="left" w:pos="210"/>
              </w:tabs>
              <w:spacing w:line="320" w:lineRule="exact"/>
              <w:jc w:val="center"/>
              <w:rPr>
                <w:rFonts w:hint="eastAsia" w:ascii="宋体" w:hAnsi="宋体" w:eastAsia="宋体" w:cs="宋体"/>
                <w:color w:val="auto"/>
                <w:kern w:val="0"/>
                <w:sz w:val="21"/>
                <w:szCs w:val="21"/>
              </w:rPr>
            </w:pPr>
          </w:p>
        </w:tc>
      </w:tr>
      <w:tr w14:paraId="2BB4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96" w:type="dxa"/>
            <w:vMerge w:val="continue"/>
            <w:noWrap/>
            <w:vAlign w:val="center"/>
          </w:tcPr>
          <w:p w14:paraId="20E196D6">
            <w:pPr>
              <w:tabs>
                <w:tab w:val="left" w:pos="210"/>
              </w:tabs>
              <w:spacing w:line="320" w:lineRule="exact"/>
              <w:jc w:val="center"/>
              <w:rPr>
                <w:rFonts w:hint="eastAsia" w:ascii="宋体" w:hAnsi="宋体" w:eastAsia="宋体" w:cs="宋体"/>
                <w:color w:val="auto"/>
                <w:kern w:val="0"/>
                <w:sz w:val="21"/>
                <w:szCs w:val="21"/>
              </w:rPr>
            </w:pPr>
          </w:p>
        </w:tc>
        <w:tc>
          <w:tcPr>
            <w:tcW w:w="2151" w:type="dxa"/>
            <w:noWrap/>
            <w:vAlign w:val="center"/>
          </w:tcPr>
          <w:p w14:paraId="32F1942A">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邮政编码</w:t>
            </w:r>
          </w:p>
        </w:tc>
        <w:tc>
          <w:tcPr>
            <w:tcW w:w="6633" w:type="dxa"/>
            <w:gridSpan w:val="4"/>
            <w:noWrap/>
            <w:vAlign w:val="center"/>
          </w:tcPr>
          <w:p w14:paraId="6543B95E">
            <w:pPr>
              <w:tabs>
                <w:tab w:val="left" w:pos="210"/>
              </w:tabs>
              <w:spacing w:line="320" w:lineRule="exact"/>
              <w:jc w:val="center"/>
              <w:rPr>
                <w:rFonts w:hint="eastAsia" w:ascii="宋体" w:hAnsi="宋体" w:eastAsia="宋体" w:cs="宋体"/>
                <w:color w:val="auto"/>
                <w:kern w:val="0"/>
                <w:sz w:val="21"/>
                <w:szCs w:val="21"/>
              </w:rPr>
            </w:pPr>
          </w:p>
        </w:tc>
      </w:tr>
      <w:tr w14:paraId="3388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96" w:type="dxa"/>
            <w:vMerge w:val="continue"/>
            <w:noWrap/>
            <w:vAlign w:val="center"/>
          </w:tcPr>
          <w:p w14:paraId="2AB0AA5B">
            <w:pPr>
              <w:tabs>
                <w:tab w:val="left" w:pos="210"/>
              </w:tabs>
              <w:spacing w:line="320" w:lineRule="exact"/>
              <w:jc w:val="center"/>
              <w:rPr>
                <w:rFonts w:hint="eastAsia" w:ascii="宋体" w:hAnsi="宋体" w:eastAsia="宋体" w:cs="宋体"/>
                <w:color w:val="auto"/>
                <w:kern w:val="0"/>
                <w:sz w:val="21"/>
                <w:szCs w:val="21"/>
              </w:rPr>
            </w:pPr>
          </w:p>
        </w:tc>
        <w:tc>
          <w:tcPr>
            <w:tcW w:w="2151" w:type="dxa"/>
            <w:noWrap/>
            <w:vAlign w:val="center"/>
          </w:tcPr>
          <w:p w14:paraId="1F2C0585">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工商登记机关</w:t>
            </w:r>
          </w:p>
        </w:tc>
        <w:tc>
          <w:tcPr>
            <w:tcW w:w="6633" w:type="dxa"/>
            <w:gridSpan w:val="4"/>
            <w:noWrap/>
            <w:vAlign w:val="center"/>
          </w:tcPr>
          <w:p w14:paraId="2125C877">
            <w:pPr>
              <w:tabs>
                <w:tab w:val="left" w:pos="210"/>
              </w:tabs>
              <w:spacing w:line="320" w:lineRule="exact"/>
              <w:jc w:val="center"/>
              <w:rPr>
                <w:rFonts w:hint="eastAsia" w:ascii="宋体" w:hAnsi="宋体" w:eastAsia="宋体" w:cs="宋体"/>
                <w:color w:val="auto"/>
                <w:kern w:val="0"/>
                <w:sz w:val="21"/>
                <w:szCs w:val="21"/>
              </w:rPr>
            </w:pPr>
          </w:p>
        </w:tc>
      </w:tr>
      <w:tr w14:paraId="179C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96" w:type="dxa"/>
            <w:vMerge w:val="continue"/>
            <w:noWrap/>
            <w:vAlign w:val="center"/>
          </w:tcPr>
          <w:p w14:paraId="65889396">
            <w:pPr>
              <w:tabs>
                <w:tab w:val="left" w:pos="210"/>
              </w:tabs>
              <w:spacing w:line="320" w:lineRule="exact"/>
              <w:jc w:val="center"/>
              <w:rPr>
                <w:rFonts w:hint="eastAsia" w:ascii="宋体" w:hAnsi="宋体" w:eastAsia="宋体" w:cs="宋体"/>
                <w:color w:val="auto"/>
                <w:kern w:val="0"/>
                <w:sz w:val="21"/>
                <w:szCs w:val="21"/>
              </w:rPr>
            </w:pPr>
          </w:p>
        </w:tc>
        <w:tc>
          <w:tcPr>
            <w:tcW w:w="2151" w:type="dxa"/>
            <w:noWrap/>
            <w:vAlign w:val="center"/>
          </w:tcPr>
          <w:p w14:paraId="7BF76C10">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机构代码证号</w:t>
            </w:r>
          </w:p>
        </w:tc>
        <w:tc>
          <w:tcPr>
            <w:tcW w:w="6633" w:type="dxa"/>
            <w:gridSpan w:val="4"/>
            <w:noWrap/>
            <w:vAlign w:val="center"/>
          </w:tcPr>
          <w:p w14:paraId="7D11C13D">
            <w:pPr>
              <w:tabs>
                <w:tab w:val="left" w:pos="210"/>
              </w:tabs>
              <w:spacing w:line="320" w:lineRule="exact"/>
              <w:jc w:val="center"/>
              <w:rPr>
                <w:rFonts w:hint="eastAsia" w:ascii="宋体" w:hAnsi="宋体" w:eastAsia="宋体" w:cs="宋体"/>
                <w:color w:val="auto"/>
                <w:kern w:val="0"/>
                <w:sz w:val="21"/>
                <w:szCs w:val="21"/>
              </w:rPr>
            </w:pPr>
          </w:p>
        </w:tc>
      </w:tr>
      <w:tr w14:paraId="55F6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96" w:type="dxa"/>
            <w:vMerge w:val="restart"/>
            <w:noWrap/>
            <w:vAlign w:val="center"/>
          </w:tcPr>
          <w:p w14:paraId="6310010C">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w:t>
            </w:r>
          </w:p>
        </w:tc>
        <w:tc>
          <w:tcPr>
            <w:tcW w:w="2151" w:type="dxa"/>
            <w:noWrap/>
            <w:vAlign w:val="center"/>
          </w:tcPr>
          <w:p w14:paraId="7A624AF3">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姓名</w:t>
            </w:r>
          </w:p>
        </w:tc>
        <w:tc>
          <w:tcPr>
            <w:tcW w:w="2331" w:type="dxa"/>
            <w:gridSpan w:val="2"/>
            <w:noWrap/>
            <w:vAlign w:val="center"/>
          </w:tcPr>
          <w:p w14:paraId="32699AE5">
            <w:pPr>
              <w:tabs>
                <w:tab w:val="left" w:pos="210"/>
              </w:tabs>
              <w:spacing w:line="320" w:lineRule="exact"/>
              <w:jc w:val="center"/>
              <w:rPr>
                <w:rFonts w:hint="eastAsia" w:ascii="宋体" w:hAnsi="宋体" w:eastAsia="宋体" w:cs="宋体"/>
                <w:color w:val="auto"/>
                <w:kern w:val="0"/>
                <w:sz w:val="21"/>
                <w:szCs w:val="21"/>
              </w:rPr>
            </w:pPr>
          </w:p>
        </w:tc>
        <w:tc>
          <w:tcPr>
            <w:tcW w:w="2148" w:type="dxa"/>
            <w:noWrap/>
            <w:vAlign w:val="center"/>
          </w:tcPr>
          <w:p w14:paraId="59058DC7">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性别</w:t>
            </w:r>
          </w:p>
        </w:tc>
        <w:tc>
          <w:tcPr>
            <w:tcW w:w="2154" w:type="dxa"/>
            <w:noWrap/>
            <w:vAlign w:val="center"/>
          </w:tcPr>
          <w:p w14:paraId="52AE7D14">
            <w:pPr>
              <w:tabs>
                <w:tab w:val="left" w:pos="210"/>
              </w:tabs>
              <w:spacing w:line="320" w:lineRule="exact"/>
              <w:jc w:val="center"/>
              <w:rPr>
                <w:rFonts w:hint="eastAsia" w:ascii="宋体" w:hAnsi="宋体" w:eastAsia="宋体" w:cs="宋体"/>
                <w:color w:val="auto"/>
                <w:kern w:val="0"/>
                <w:sz w:val="21"/>
                <w:szCs w:val="21"/>
              </w:rPr>
            </w:pPr>
          </w:p>
        </w:tc>
      </w:tr>
      <w:tr w14:paraId="2C5D3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96" w:type="dxa"/>
            <w:vMerge w:val="continue"/>
            <w:noWrap/>
            <w:vAlign w:val="center"/>
          </w:tcPr>
          <w:p w14:paraId="4DED8B32">
            <w:pPr>
              <w:tabs>
                <w:tab w:val="left" w:pos="210"/>
              </w:tabs>
              <w:spacing w:line="320" w:lineRule="exact"/>
              <w:jc w:val="center"/>
              <w:rPr>
                <w:rFonts w:hint="eastAsia" w:ascii="宋体" w:hAnsi="宋体" w:eastAsia="宋体" w:cs="宋体"/>
                <w:color w:val="auto"/>
                <w:kern w:val="0"/>
                <w:sz w:val="21"/>
                <w:szCs w:val="21"/>
              </w:rPr>
            </w:pPr>
          </w:p>
        </w:tc>
        <w:tc>
          <w:tcPr>
            <w:tcW w:w="2151" w:type="dxa"/>
            <w:noWrap/>
            <w:vAlign w:val="center"/>
          </w:tcPr>
          <w:p w14:paraId="3E3BC880">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职务</w:t>
            </w:r>
          </w:p>
        </w:tc>
        <w:tc>
          <w:tcPr>
            <w:tcW w:w="2331" w:type="dxa"/>
            <w:gridSpan w:val="2"/>
            <w:noWrap/>
            <w:vAlign w:val="center"/>
          </w:tcPr>
          <w:p w14:paraId="3BA30228">
            <w:pPr>
              <w:tabs>
                <w:tab w:val="left" w:pos="210"/>
              </w:tabs>
              <w:spacing w:line="320" w:lineRule="exact"/>
              <w:jc w:val="center"/>
              <w:rPr>
                <w:rFonts w:hint="eastAsia" w:ascii="宋体" w:hAnsi="宋体" w:eastAsia="宋体" w:cs="宋体"/>
                <w:color w:val="auto"/>
                <w:kern w:val="0"/>
                <w:sz w:val="21"/>
                <w:szCs w:val="21"/>
              </w:rPr>
            </w:pPr>
          </w:p>
        </w:tc>
        <w:tc>
          <w:tcPr>
            <w:tcW w:w="2148" w:type="dxa"/>
            <w:noWrap/>
            <w:vAlign w:val="center"/>
          </w:tcPr>
          <w:p w14:paraId="4D6AE290">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联系电话</w:t>
            </w:r>
          </w:p>
        </w:tc>
        <w:tc>
          <w:tcPr>
            <w:tcW w:w="2154" w:type="dxa"/>
            <w:noWrap/>
            <w:vAlign w:val="center"/>
          </w:tcPr>
          <w:p w14:paraId="12D47C2A">
            <w:pPr>
              <w:tabs>
                <w:tab w:val="left" w:pos="210"/>
              </w:tabs>
              <w:spacing w:line="320" w:lineRule="exact"/>
              <w:jc w:val="center"/>
              <w:rPr>
                <w:rFonts w:hint="eastAsia" w:ascii="宋体" w:hAnsi="宋体" w:eastAsia="宋体" w:cs="宋体"/>
                <w:color w:val="auto"/>
                <w:kern w:val="0"/>
                <w:sz w:val="21"/>
                <w:szCs w:val="21"/>
              </w:rPr>
            </w:pPr>
          </w:p>
        </w:tc>
      </w:tr>
      <w:tr w14:paraId="17E0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96" w:type="dxa"/>
            <w:vMerge w:val="continue"/>
            <w:noWrap/>
            <w:vAlign w:val="center"/>
          </w:tcPr>
          <w:p w14:paraId="56BEE255">
            <w:pPr>
              <w:tabs>
                <w:tab w:val="left" w:pos="210"/>
              </w:tabs>
              <w:spacing w:line="320" w:lineRule="exact"/>
              <w:jc w:val="center"/>
              <w:rPr>
                <w:rFonts w:hint="eastAsia" w:ascii="宋体" w:hAnsi="宋体" w:eastAsia="宋体" w:cs="宋体"/>
                <w:color w:val="auto"/>
                <w:kern w:val="0"/>
                <w:sz w:val="21"/>
                <w:szCs w:val="21"/>
              </w:rPr>
            </w:pPr>
          </w:p>
        </w:tc>
        <w:tc>
          <w:tcPr>
            <w:tcW w:w="2151" w:type="dxa"/>
            <w:noWrap/>
            <w:vAlign w:val="center"/>
          </w:tcPr>
          <w:p w14:paraId="519EEE13">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传真</w:t>
            </w:r>
          </w:p>
        </w:tc>
        <w:tc>
          <w:tcPr>
            <w:tcW w:w="6633" w:type="dxa"/>
            <w:gridSpan w:val="4"/>
            <w:noWrap/>
            <w:vAlign w:val="center"/>
          </w:tcPr>
          <w:p w14:paraId="3A67F052">
            <w:pPr>
              <w:tabs>
                <w:tab w:val="left" w:pos="210"/>
              </w:tabs>
              <w:spacing w:line="320" w:lineRule="exact"/>
              <w:jc w:val="center"/>
              <w:rPr>
                <w:rFonts w:hint="eastAsia" w:ascii="宋体" w:hAnsi="宋体" w:eastAsia="宋体" w:cs="宋体"/>
                <w:color w:val="auto"/>
                <w:kern w:val="0"/>
                <w:sz w:val="21"/>
                <w:szCs w:val="21"/>
              </w:rPr>
            </w:pPr>
          </w:p>
        </w:tc>
      </w:tr>
      <w:tr w14:paraId="0DDB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8" w:hRule="atLeast"/>
          <w:jc w:val="center"/>
        </w:trPr>
        <w:tc>
          <w:tcPr>
            <w:tcW w:w="896" w:type="dxa"/>
            <w:vMerge w:val="restart"/>
            <w:noWrap/>
            <w:vAlign w:val="center"/>
          </w:tcPr>
          <w:p w14:paraId="1C83FD3B">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法定代表人身份证复印件</w:t>
            </w:r>
          </w:p>
        </w:tc>
        <w:tc>
          <w:tcPr>
            <w:tcW w:w="4300" w:type="dxa"/>
            <w:gridSpan w:val="2"/>
            <w:vMerge w:val="restart"/>
            <w:noWrap/>
            <w:vAlign w:val="center"/>
          </w:tcPr>
          <w:p w14:paraId="70BAD5C9">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（粘贴处）</w:t>
            </w:r>
          </w:p>
        </w:tc>
        <w:tc>
          <w:tcPr>
            <w:tcW w:w="4484" w:type="dxa"/>
            <w:gridSpan w:val="3"/>
            <w:noWrap/>
            <w:vAlign w:val="center"/>
          </w:tcPr>
          <w:p w14:paraId="7643EBA6">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法定代表人签字</w:t>
            </w:r>
          </w:p>
        </w:tc>
      </w:tr>
      <w:tr w14:paraId="21F1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jc w:val="center"/>
        </w:trPr>
        <w:tc>
          <w:tcPr>
            <w:tcW w:w="896" w:type="dxa"/>
            <w:vMerge w:val="continue"/>
            <w:noWrap/>
            <w:vAlign w:val="center"/>
          </w:tcPr>
          <w:p w14:paraId="653334F7">
            <w:pPr>
              <w:tabs>
                <w:tab w:val="left" w:pos="210"/>
              </w:tabs>
              <w:spacing w:line="320" w:lineRule="exact"/>
              <w:jc w:val="center"/>
              <w:rPr>
                <w:rFonts w:hint="eastAsia" w:ascii="宋体" w:hAnsi="宋体" w:eastAsia="宋体" w:cs="宋体"/>
                <w:color w:val="auto"/>
                <w:kern w:val="0"/>
                <w:sz w:val="21"/>
                <w:szCs w:val="21"/>
              </w:rPr>
            </w:pPr>
          </w:p>
        </w:tc>
        <w:tc>
          <w:tcPr>
            <w:tcW w:w="4300" w:type="dxa"/>
            <w:gridSpan w:val="2"/>
            <w:vMerge w:val="continue"/>
            <w:noWrap/>
            <w:vAlign w:val="center"/>
          </w:tcPr>
          <w:p w14:paraId="39171E39">
            <w:pPr>
              <w:tabs>
                <w:tab w:val="left" w:pos="210"/>
              </w:tabs>
              <w:spacing w:line="320" w:lineRule="exact"/>
              <w:jc w:val="center"/>
              <w:rPr>
                <w:rFonts w:hint="eastAsia" w:ascii="宋体" w:hAnsi="宋体" w:eastAsia="宋体" w:cs="宋体"/>
                <w:color w:val="auto"/>
                <w:kern w:val="0"/>
                <w:sz w:val="21"/>
                <w:szCs w:val="21"/>
              </w:rPr>
            </w:pPr>
          </w:p>
        </w:tc>
        <w:tc>
          <w:tcPr>
            <w:tcW w:w="4484" w:type="dxa"/>
            <w:gridSpan w:val="3"/>
            <w:noWrap/>
            <w:vAlign w:val="bottom"/>
          </w:tcPr>
          <w:p w14:paraId="12C668BF">
            <w:pPr>
              <w:tabs>
                <w:tab w:val="left" w:pos="210"/>
              </w:tabs>
              <w:spacing w:line="32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（公章）</w:t>
            </w:r>
          </w:p>
          <w:p w14:paraId="2BD883F3">
            <w:pPr>
              <w:tabs>
                <w:tab w:val="left" w:pos="210"/>
              </w:tabs>
              <w:spacing w:line="320" w:lineRule="exact"/>
              <w:jc w:val="center"/>
              <w:rPr>
                <w:rFonts w:hint="eastAsia" w:ascii="宋体" w:hAnsi="宋体" w:eastAsia="宋体" w:cs="宋体"/>
                <w:color w:val="auto"/>
                <w:kern w:val="0"/>
                <w:sz w:val="21"/>
                <w:szCs w:val="21"/>
              </w:rPr>
            </w:pPr>
          </w:p>
          <w:p w14:paraId="0A2C1D8D">
            <w:pPr>
              <w:tabs>
                <w:tab w:val="left" w:pos="210"/>
              </w:tabs>
              <w:spacing w:line="320" w:lineRule="exact"/>
              <w:jc w:val="center"/>
              <w:rPr>
                <w:rFonts w:hint="eastAsia" w:ascii="宋体" w:hAnsi="宋体" w:eastAsia="宋体" w:cs="宋体"/>
                <w:color w:val="auto"/>
                <w:kern w:val="0"/>
                <w:sz w:val="21"/>
                <w:szCs w:val="21"/>
              </w:rPr>
            </w:pPr>
          </w:p>
          <w:p w14:paraId="51E1FB60">
            <w:pPr>
              <w:tabs>
                <w:tab w:val="left" w:pos="210"/>
              </w:tabs>
              <w:spacing w:line="320" w:lineRule="exact"/>
              <w:jc w:val="center"/>
              <w:rPr>
                <w:rFonts w:hint="eastAsia" w:ascii="宋体" w:hAnsi="宋体" w:eastAsia="宋体" w:cs="宋体"/>
                <w:color w:val="auto"/>
                <w:kern w:val="0"/>
                <w:sz w:val="21"/>
                <w:szCs w:val="21"/>
              </w:rPr>
            </w:pPr>
          </w:p>
          <w:p w14:paraId="14E1D366">
            <w:pPr>
              <w:tabs>
                <w:tab w:val="left" w:pos="210"/>
              </w:tabs>
              <w:wordWrap w:val="0"/>
              <w:spacing w:line="320" w:lineRule="exact"/>
              <w:jc w:val="righ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年  月  日 </w:t>
            </w:r>
          </w:p>
        </w:tc>
      </w:tr>
    </w:tbl>
    <w:p w14:paraId="6D930146">
      <w:pPr>
        <w:tabs>
          <w:tab w:val="left" w:pos="210"/>
        </w:tabs>
        <w:spacing w:line="320" w:lineRule="exact"/>
        <w:ind w:firstLine="310" w:firstLineChars="147"/>
        <w:rPr>
          <w:rFonts w:hint="eastAsia" w:ascii="宋体" w:hAnsi="宋体" w:eastAsia="宋体" w:cs="宋体"/>
          <w:b/>
          <w:color w:val="auto"/>
          <w:kern w:val="0"/>
          <w:sz w:val="21"/>
          <w:szCs w:val="21"/>
        </w:rPr>
      </w:pPr>
    </w:p>
    <w:p w14:paraId="0ED3FBAA">
      <w:pPr>
        <w:tabs>
          <w:tab w:val="left" w:pos="210"/>
        </w:tabs>
        <w:spacing w:line="320" w:lineRule="exact"/>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br w:type="page"/>
      </w:r>
    </w:p>
    <w:p w14:paraId="56ACA163">
      <w:pPr>
        <w:pStyle w:val="5"/>
        <w:rPr>
          <w:rFonts w:hint="eastAsia" w:ascii="宋体" w:hAnsi="宋体" w:eastAsia="宋体" w:cs="宋体"/>
          <w:color w:val="auto"/>
        </w:rPr>
      </w:pPr>
      <w:bookmarkStart w:id="296" w:name="_Toc12092"/>
      <w:r>
        <w:rPr>
          <w:rFonts w:hint="eastAsia" w:ascii="宋体" w:hAnsi="宋体" w:eastAsia="宋体" w:cs="宋体"/>
          <w:color w:val="auto"/>
        </w:rPr>
        <w:t>法定代表人授权书</w:t>
      </w:r>
      <w:bookmarkEnd w:id="296"/>
    </w:p>
    <w:p w14:paraId="195D763B">
      <w:pPr>
        <w:pStyle w:val="18"/>
        <w:spacing w:line="500" w:lineRule="exact"/>
        <w:rPr>
          <w:rFonts w:hint="eastAsia" w:ascii="宋体" w:hAnsi="宋体" w:eastAsia="宋体" w:cs="宋体"/>
          <w:b/>
          <w:bCs/>
          <w:color w:val="auto"/>
          <w:sz w:val="21"/>
        </w:rPr>
      </w:pPr>
      <w:r>
        <w:rPr>
          <w:rFonts w:hint="eastAsia" w:hAnsi="宋体" w:eastAsia="宋体" w:cs="宋体"/>
          <w:color w:val="auto"/>
          <w:spacing w:val="-6"/>
          <w:sz w:val="21"/>
          <w:lang w:eastAsia="zh-CN"/>
        </w:rPr>
        <w:t>陕西众鼎互联项目管理有限公司</w:t>
      </w:r>
      <w:r>
        <w:rPr>
          <w:rFonts w:hint="eastAsia" w:ascii="宋体" w:hAnsi="宋体" w:eastAsia="宋体" w:cs="宋体"/>
          <w:color w:val="auto"/>
          <w:sz w:val="21"/>
        </w:rPr>
        <w:t>：</w:t>
      </w:r>
    </w:p>
    <w:p w14:paraId="6CCEA237">
      <w:pPr>
        <w:pStyle w:val="18"/>
        <w:spacing w:line="500" w:lineRule="exact"/>
        <w:ind w:firstLine="420" w:firstLineChars="200"/>
        <w:rPr>
          <w:rFonts w:hint="eastAsia" w:ascii="宋体" w:hAnsi="宋体" w:eastAsia="宋体" w:cs="宋体"/>
          <w:color w:val="auto"/>
          <w:sz w:val="21"/>
        </w:rPr>
      </w:pPr>
      <w:r>
        <w:rPr>
          <w:rFonts w:hint="eastAsia" w:ascii="宋体" w:hAnsi="宋体" w:eastAsia="宋体" w:cs="宋体"/>
          <w:color w:val="auto"/>
          <w:sz w:val="21"/>
        </w:rPr>
        <w:t>本授权书声明：注册于（</w:t>
      </w:r>
      <w:r>
        <w:rPr>
          <w:rFonts w:hint="eastAsia" w:ascii="宋体" w:hAnsi="宋体" w:eastAsia="宋体" w:cs="宋体"/>
          <w:color w:val="auto"/>
          <w:sz w:val="21"/>
          <w:u w:val="single"/>
        </w:rPr>
        <w:t xml:space="preserve"> 工商行政管理局名称）之（</w:t>
      </w:r>
      <w:r>
        <w:rPr>
          <w:rFonts w:hint="eastAsia" w:ascii="宋体" w:hAnsi="宋体" w:eastAsia="宋体" w:cs="宋体"/>
          <w:color w:val="auto"/>
          <w:sz w:val="21"/>
          <w:u w:val="single"/>
          <w:lang w:eastAsia="zh-CN"/>
        </w:rPr>
        <w:t>供应商</w:t>
      </w:r>
      <w:r>
        <w:rPr>
          <w:rFonts w:hint="eastAsia" w:ascii="宋体" w:hAnsi="宋体" w:eastAsia="宋体" w:cs="宋体"/>
          <w:color w:val="auto"/>
          <w:sz w:val="21"/>
          <w:u w:val="single"/>
        </w:rPr>
        <w:t xml:space="preserve">全称） </w:t>
      </w:r>
      <w:r>
        <w:rPr>
          <w:rFonts w:hint="eastAsia" w:ascii="宋体" w:hAnsi="宋体" w:eastAsia="宋体" w:cs="宋体"/>
          <w:color w:val="auto"/>
          <w:sz w:val="21"/>
        </w:rPr>
        <w:t>的法定代表人</w:t>
      </w:r>
      <w:r>
        <w:rPr>
          <w:rFonts w:hint="eastAsia" w:ascii="宋体" w:hAnsi="宋体" w:eastAsia="宋体" w:cs="宋体"/>
          <w:color w:val="auto"/>
          <w:sz w:val="21"/>
          <w:u w:val="single"/>
        </w:rPr>
        <w:t>（姓名、性别</w:t>
      </w:r>
      <w:r>
        <w:rPr>
          <w:rFonts w:hint="eastAsia" w:ascii="宋体" w:hAnsi="宋体" w:eastAsia="宋体" w:cs="宋体"/>
          <w:color w:val="auto"/>
          <w:sz w:val="21"/>
          <w:u w:val="single"/>
          <w:lang w:eastAsia="zh-CN"/>
        </w:rPr>
        <w:t>、</w:t>
      </w:r>
      <w:r>
        <w:rPr>
          <w:rFonts w:hint="eastAsia" w:ascii="宋体" w:hAnsi="宋体" w:eastAsia="宋体" w:cs="宋体"/>
          <w:color w:val="auto"/>
          <w:sz w:val="21"/>
          <w:u w:val="single"/>
          <w:lang w:val="en-US" w:eastAsia="zh-CN"/>
        </w:rPr>
        <w:t>职务</w:t>
      </w:r>
      <w:r>
        <w:rPr>
          <w:rFonts w:hint="eastAsia" w:ascii="宋体" w:hAnsi="宋体" w:eastAsia="宋体" w:cs="宋体"/>
          <w:color w:val="auto"/>
          <w:sz w:val="21"/>
          <w:u w:val="single"/>
        </w:rPr>
        <w:t>）</w:t>
      </w:r>
      <w:r>
        <w:rPr>
          <w:rFonts w:hint="eastAsia" w:ascii="宋体" w:hAnsi="宋体" w:eastAsia="宋体" w:cs="宋体"/>
          <w:color w:val="auto"/>
          <w:sz w:val="21"/>
        </w:rPr>
        <w:t>授权</w:t>
      </w:r>
      <w:r>
        <w:rPr>
          <w:rFonts w:hint="eastAsia" w:ascii="宋体" w:hAnsi="宋体" w:eastAsia="宋体" w:cs="宋体"/>
          <w:color w:val="auto"/>
          <w:sz w:val="21"/>
          <w:u w:val="single"/>
        </w:rPr>
        <w:t>（被授权人</w:t>
      </w:r>
      <w:r>
        <w:rPr>
          <w:rFonts w:hint="eastAsia" w:ascii="宋体" w:hAnsi="宋体" w:eastAsia="宋体" w:cs="宋体"/>
          <w:color w:val="auto"/>
          <w:sz w:val="21"/>
          <w:u w:val="single"/>
          <w:lang w:val="en-US" w:eastAsia="zh-CN"/>
        </w:rPr>
        <w:t>签名</w:t>
      </w:r>
      <w:r>
        <w:rPr>
          <w:rFonts w:hint="eastAsia" w:ascii="宋体" w:hAnsi="宋体" w:eastAsia="宋体" w:cs="宋体"/>
          <w:color w:val="auto"/>
          <w:sz w:val="21"/>
          <w:u w:val="single"/>
        </w:rPr>
        <w:t>、性别、职务）</w:t>
      </w:r>
      <w:r>
        <w:rPr>
          <w:rFonts w:hint="eastAsia" w:ascii="宋体" w:hAnsi="宋体" w:eastAsia="宋体" w:cs="宋体"/>
          <w:color w:val="auto"/>
          <w:sz w:val="21"/>
        </w:rPr>
        <w:t>为本公司合法代理人，就贵方组织的有关</w:t>
      </w:r>
      <w:r>
        <w:rPr>
          <w:rFonts w:hint="eastAsia" w:ascii="宋体" w:hAnsi="宋体" w:eastAsia="宋体" w:cs="宋体"/>
          <w:color w:val="auto"/>
          <w:sz w:val="21"/>
          <w:u w:val="single"/>
        </w:rPr>
        <w:t>（采购项目名称）</w:t>
      </w:r>
      <w:r>
        <w:rPr>
          <w:rFonts w:hint="eastAsia" w:ascii="宋体" w:hAnsi="宋体" w:eastAsia="宋体" w:cs="宋体"/>
          <w:color w:val="auto"/>
          <w:sz w:val="21"/>
        </w:rPr>
        <w:t>（</w:t>
      </w:r>
      <w:r>
        <w:rPr>
          <w:rFonts w:hint="eastAsia" w:hAnsi="宋体" w:eastAsia="宋体" w:cs="宋体"/>
          <w:color w:val="auto"/>
          <w:sz w:val="21"/>
          <w:lang w:val="en-US" w:eastAsia="zh-CN"/>
        </w:rPr>
        <w:t>采购</w:t>
      </w:r>
      <w:r>
        <w:rPr>
          <w:rFonts w:hint="eastAsia" w:ascii="宋体" w:hAnsi="宋体" w:eastAsia="宋体" w:cs="宋体"/>
          <w:color w:val="auto"/>
          <w:sz w:val="21"/>
        </w:rPr>
        <w:t>编号：</w:t>
      </w:r>
      <w:r>
        <w:rPr>
          <w:rFonts w:hint="eastAsia" w:ascii="宋体" w:hAnsi="宋体" w:eastAsia="宋体" w:cs="宋体"/>
          <w:color w:val="auto"/>
          <w:sz w:val="21"/>
          <w:u w:val="single"/>
          <w:lang w:val="en-US" w:eastAsia="zh-CN"/>
        </w:rPr>
        <w:t xml:space="preserve">   </w:t>
      </w:r>
      <w:r>
        <w:rPr>
          <w:rFonts w:hint="eastAsia" w:ascii="宋体" w:hAnsi="宋体" w:eastAsia="宋体" w:cs="宋体"/>
          <w:color w:val="auto"/>
          <w:sz w:val="21"/>
        </w:rPr>
        <w:t>）的投标、洽谈、执行等具体事务，签署全部有关文件、文书、协议、合同，本公司对被授权人在本项目中的签名承担全部法律责任。</w:t>
      </w:r>
    </w:p>
    <w:p w14:paraId="13581589">
      <w:pPr>
        <w:pStyle w:val="18"/>
        <w:spacing w:line="500" w:lineRule="exact"/>
        <w:ind w:firstLine="420" w:firstLineChars="200"/>
        <w:rPr>
          <w:rFonts w:hint="eastAsia" w:ascii="宋体" w:hAnsi="宋体" w:eastAsia="宋体" w:cs="宋体"/>
          <w:color w:val="auto"/>
          <w:sz w:val="21"/>
        </w:rPr>
      </w:pPr>
      <w:r>
        <w:rPr>
          <w:rFonts w:hint="eastAsia" w:ascii="宋体" w:hAnsi="宋体" w:eastAsia="宋体" w:cs="宋体"/>
          <w:color w:val="auto"/>
          <w:sz w:val="21"/>
        </w:rPr>
        <w:t>本授权书自竞争性磋商会议之日起计算有效期为</w:t>
      </w:r>
      <w:r>
        <w:rPr>
          <w:rFonts w:hint="eastAsia" w:ascii="宋体" w:hAnsi="宋体" w:eastAsia="宋体" w:cs="宋体"/>
          <w:color w:val="auto"/>
          <w:sz w:val="21"/>
          <w:lang w:val="en-US" w:eastAsia="zh-CN"/>
        </w:rPr>
        <w:t>90</w:t>
      </w:r>
      <w:r>
        <w:rPr>
          <w:rFonts w:hint="eastAsia" w:ascii="宋体" w:hAnsi="宋体" w:eastAsia="宋体" w:cs="宋体"/>
          <w:color w:val="auto"/>
          <w:sz w:val="21"/>
        </w:rPr>
        <w:t>个日历</w:t>
      </w:r>
      <w:r>
        <w:rPr>
          <w:rFonts w:hint="eastAsia" w:hAnsi="宋体" w:eastAsia="宋体" w:cs="宋体"/>
          <w:color w:val="auto"/>
          <w:sz w:val="21"/>
          <w:lang w:val="en-US" w:eastAsia="zh-CN"/>
        </w:rPr>
        <w:t>天</w:t>
      </w:r>
      <w:r>
        <w:rPr>
          <w:rFonts w:hint="eastAsia" w:ascii="宋体" w:hAnsi="宋体" w:eastAsia="宋体" w:cs="宋体"/>
          <w:color w:val="auto"/>
          <w:sz w:val="21"/>
        </w:rPr>
        <w:t>。</w:t>
      </w:r>
    </w:p>
    <w:p w14:paraId="60B48E79">
      <w:pPr>
        <w:pStyle w:val="18"/>
        <w:spacing w:line="500" w:lineRule="exact"/>
        <w:ind w:firstLine="420" w:firstLineChars="200"/>
        <w:rPr>
          <w:rFonts w:hint="eastAsia" w:ascii="宋体" w:hAnsi="宋体" w:eastAsia="宋体" w:cs="宋体"/>
          <w:color w:val="auto"/>
          <w:sz w:val="21"/>
          <w:u w:val="single"/>
        </w:rPr>
      </w:pPr>
      <w:r>
        <w:rPr>
          <w:rFonts w:hint="eastAsia" w:ascii="宋体" w:hAnsi="宋体" w:eastAsia="宋体" w:cs="宋体"/>
          <w:color w:val="auto"/>
          <w:sz w:val="21"/>
        </w:rPr>
        <w:t>附：被授权人姓名：</w:t>
      </w:r>
      <w:r>
        <w:rPr>
          <w:rFonts w:hint="eastAsia" w:ascii="宋体" w:hAnsi="宋体" w:eastAsia="宋体" w:cs="宋体"/>
          <w:color w:val="auto"/>
          <w:sz w:val="21"/>
          <w:u w:val="single"/>
        </w:rPr>
        <w:t xml:space="preserve">        </w:t>
      </w:r>
      <w:r>
        <w:rPr>
          <w:rFonts w:hint="eastAsia" w:ascii="宋体" w:hAnsi="宋体" w:eastAsia="宋体" w:cs="宋体"/>
          <w:color w:val="auto"/>
          <w:sz w:val="21"/>
        </w:rPr>
        <w:t xml:space="preserve"> 性别：</w:t>
      </w:r>
      <w:r>
        <w:rPr>
          <w:rFonts w:hint="eastAsia" w:ascii="宋体" w:hAnsi="宋体" w:eastAsia="宋体" w:cs="宋体"/>
          <w:color w:val="auto"/>
          <w:sz w:val="21"/>
          <w:u w:val="single"/>
        </w:rPr>
        <w:t xml:space="preserve">    </w:t>
      </w:r>
      <w:r>
        <w:rPr>
          <w:rFonts w:hint="eastAsia" w:ascii="宋体" w:hAnsi="宋体" w:eastAsia="宋体" w:cs="宋体"/>
          <w:color w:val="auto"/>
          <w:sz w:val="21"/>
        </w:rPr>
        <w:t xml:space="preserve">    职务：</w:t>
      </w:r>
      <w:r>
        <w:rPr>
          <w:rFonts w:hint="eastAsia" w:ascii="宋体" w:hAnsi="宋体" w:eastAsia="宋体" w:cs="宋体"/>
          <w:color w:val="auto"/>
          <w:sz w:val="21"/>
          <w:u w:val="single"/>
        </w:rPr>
        <w:t xml:space="preserve">    </w:t>
      </w:r>
      <w:r>
        <w:rPr>
          <w:rFonts w:hint="eastAsia" w:ascii="宋体" w:hAnsi="宋体" w:eastAsia="宋体" w:cs="宋体"/>
          <w:color w:val="auto"/>
          <w:sz w:val="21"/>
        </w:rPr>
        <w:t xml:space="preserve">  </w:t>
      </w:r>
    </w:p>
    <w:p w14:paraId="1DC750D0">
      <w:pPr>
        <w:pStyle w:val="18"/>
        <w:spacing w:line="500" w:lineRule="exact"/>
        <w:ind w:firstLine="840" w:firstLineChars="400"/>
        <w:rPr>
          <w:rFonts w:hint="eastAsia" w:ascii="宋体" w:hAnsi="宋体" w:eastAsia="宋体" w:cs="宋体"/>
          <w:color w:val="auto"/>
          <w:sz w:val="21"/>
          <w:u w:val="single"/>
        </w:rPr>
      </w:pPr>
      <w:r>
        <w:rPr>
          <w:rFonts w:hint="eastAsia" w:ascii="宋体" w:hAnsi="宋体" w:eastAsia="宋体" w:cs="宋体"/>
          <w:color w:val="auto"/>
          <w:sz w:val="21"/>
        </w:rPr>
        <w:t>联系地址：</w:t>
      </w:r>
      <w:r>
        <w:rPr>
          <w:rFonts w:hint="eastAsia" w:ascii="宋体" w:hAnsi="宋体" w:eastAsia="宋体" w:cs="宋体"/>
          <w:color w:val="auto"/>
          <w:sz w:val="21"/>
          <w:u w:val="single"/>
        </w:rPr>
        <w:t xml:space="preserve">  </w:t>
      </w:r>
      <w:r>
        <w:rPr>
          <w:rFonts w:hint="eastAsia" w:hAnsi="宋体" w:eastAsia="宋体" w:cs="宋体"/>
          <w:color w:val="auto"/>
          <w:sz w:val="21"/>
          <w:u w:val="single"/>
          <w:lang w:val="en-US" w:eastAsia="zh-CN"/>
        </w:rPr>
        <w:t xml:space="preserve">                    </w:t>
      </w:r>
      <w:r>
        <w:rPr>
          <w:rFonts w:hint="eastAsia" w:ascii="宋体" w:hAnsi="宋体" w:eastAsia="宋体" w:cs="宋体"/>
          <w:color w:val="auto"/>
          <w:sz w:val="21"/>
          <w:u w:val="single"/>
        </w:rPr>
        <w:t xml:space="preserve">  </w:t>
      </w:r>
      <w:r>
        <w:rPr>
          <w:rFonts w:hint="eastAsia" w:ascii="宋体" w:hAnsi="宋体" w:eastAsia="宋体" w:cs="宋体"/>
          <w:color w:val="auto"/>
          <w:sz w:val="21"/>
        </w:rPr>
        <w:t xml:space="preserve">  </w:t>
      </w:r>
      <w:r>
        <w:rPr>
          <w:rFonts w:hint="eastAsia" w:hAnsi="宋体" w:eastAsia="宋体" w:cs="宋体"/>
          <w:color w:val="auto"/>
          <w:sz w:val="21"/>
          <w:lang w:val="en-US" w:eastAsia="zh-CN"/>
        </w:rPr>
        <w:t xml:space="preserve">    </w:t>
      </w:r>
      <w:r>
        <w:rPr>
          <w:rFonts w:hint="eastAsia" w:ascii="宋体" w:hAnsi="宋体" w:eastAsia="宋体" w:cs="宋体"/>
          <w:color w:val="auto"/>
          <w:sz w:val="21"/>
        </w:rPr>
        <w:t xml:space="preserve">  </w:t>
      </w:r>
    </w:p>
    <w:p w14:paraId="6CA2F5F0">
      <w:pPr>
        <w:pStyle w:val="18"/>
        <w:spacing w:line="500" w:lineRule="exact"/>
        <w:ind w:firstLine="840" w:firstLineChars="400"/>
        <w:rPr>
          <w:rFonts w:hint="eastAsia" w:ascii="宋体" w:hAnsi="宋体" w:eastAsia="宋体" w:cs="宋体"/>
          <w:color w:val="auto"/>
          <w:sz w:val="21"/>
          <w:u w:val="single"/>
        </w:rPr>
      </w:pPr>
      <w:r>
        <w:rPr>
          <w:rFonts w:hint="eastAsia" w:ascii="宋体" w:hAnsi="宋体" w:eastAsia="宋体" w:cs="宋体"/>
          <w:color w:val="auto"/>
          <w:sz w:val="21"/>
        </w:rPr>
        <w:t>联系电话：</w:t>
      </w:r>
      <w:r>
        <w:rPr>
          <w:rFonts w:hint="eastAsia" w:ascii="宋体" w:hAnsi="宋体" w:eastAsia="宋体" w:cs="宋体"/>
          <w:color w:val="auto"/>
          <w:sz w:val="21"/>
          <w:u w:val="single"/>
        </w:rPr>
        <w:t xml:space="preserve">  </w:t>
      </w:r>
      <w:r>
        <w:rPr>
          <w:rFonts w:hint="eastAsia" w:hAnsi="宋体" w:eastAsia="宋体" w:cs="宋体"/>
          <w:color w:val="auto"/>
          <w:sz w:val="21"/>
          <w:u w:val="single"/>
          <w:lang w:val="en-US" w:eastAsia="zh-CN"/>
        </w:rPr>
        <w:t xml:space="preserve">           </w:t>
      </w:r>
      <w:r>
        <w:rPr>
          <w:rFonts w:hint="eastAsia" w:ascii="宋体" w:hAnsi="宋体" w:eastAsia="宋体" w:cs="宋体"/>
          <w:color w:val="auto"/>
          <w:sz w:val="21"/>
          <w:u w:val="single"/>
        </w:rPr>
        <w:t xml:space="preserve">  </w:t>
      </w:r>
      <w:r>
        <w:rPr>
          <w:rFonts w:hint="eastAsia" w:ascii="宋体" w:hAnsi="宋体" w:eastAsia="宋体" w:cs="宋体"/>
          <w:color w:val="auto"/>
          <w:sz w:val="21"/>
        </w:rPr>
        <w:t xml:space="preserve">      传真：</w:t>
      </w:r>
      <w:r>
        <w:rPr>
          <w:rFonts w:hint="eastAsia" w:ascii="宋体" w:hAnsi="宋体" w:eastAsia="宋体" w:cs="宋体"/>
          <w:color w:val="auto"/>
          <w:sz w:val="21"/>
          <w:u w:val="single"/>
        </w:rPr>
        <w:t xml:space="preserve"> </w:t>
      </w:r>
      <w:r>
        <w:rPr>
          <w:rFonts w:hint="eastAsia" w:hAnsi="宋体" w:eastAsia="宋体" w:cs="宋体"/>
          <w:color w:val="auto"/>
          <w:sz w:val="21"/>
          <w:u w:val="single"/>
          <w:lang w:val="en-US" w:eastAsia="zh-CN"/>
        </w:rPr>
        <w:t xml:space="preserve">            </w:t>
      </w:r>
      <w:r>
        <w:rPr>
          <w:rFonts w:hint="eastAsia" w:ascii="宋体" w:hAnsi="宋体" w:eastAsia="宋体" w:cs="宋体"/>
          <w:color w:val="auto"/>
          <w:sz w:val="21"/>
          <w:u w:val="single"/>
        </w:rPr>
        <w:t xml:space="preserve">   </w:t>
      </w:r>
      <w:r>
        <w:rPr>
          <w:rFonts w:hint="eastAsia" w:ascii="宋体" w:hAnsi="宋体" w:eastAsia="宋体" w:cs="宋体"/>
          <w:color w:val="auto"/>
          <w:sz w:val="21"/>
        </w:rPr>
        <w:t xml:space="preserve">  </w:t>
      </w:r>
    </w:p>
    <w:p w14:paraId="5B716289">
      <w:pPr>
        <w:pStyle w:val="18"/>
        <w:spacing w:line="500" w:lineRule="exact"/>
        <w:rPr>
          <w:rFonts w:hint="eastAsia" w:ascii="宋体" w:hAnsi="宋体" w:eastAsia="宋体" w:cs="宋体"/>
          <w:color w:val="auto"/>
          <w:sz w:val="21"/>
          <w:lang w:eastAsia="zh-CN"/>
        </w:rPr>
      </w:pPr>
      <w:bookmarkStart w:id="297" w:name="_Toc13500"/>
      <w:bookmarkStart w:id="298" w:name="_Toc24153"/>
      <w:bookmarkStart w:id="299" w:name="_Toc7499"/>
      <w:bookmarkStart w:id="300" w:name="_Toc9206"/>
      <w:bookmarkStart w:id="301" w:name="_Toc9178"/>
      <w:bookmarkStart w:id="302" w:name="_Toc5441"/>
      <w:bookmarkStart w:id="303" w:name="_Toc18316"/>
      <w:r>
        <w:rPr>
          <w:rFonts w:hint="eastAsia" w:ascii="宋体" w:hAnsi="宋体" w:eastAsia="宋体" w:cs="宋体"/>
          <w:color w:val="auto"/>
          <w:sz w:val="21"/>
        </w:rPr>
        <w:t>（</w:t>
      </w:r>
      <w:r>
        <w:rPr>
          <w:rFonts w:hint="eastAsia" w:ascii="宋体" w:hAnsi="宋体" w:eastAsia="宋体" w:cs="宋体"/>
          <w:color w:val="auto"/>
          <w:sz w:val="21"/>
          <w:lang w:val="en-US" w:eastAsia="zh-CN"/>
        </w:rPr>
        <w:t>附</w:t>
      </w:r>
      <w:r>
        <w:rPr>
          <w:rFonts w:hint="eastAsia" w:ascii="宋体" w:hAnsi="宋体" w:eastAsia="宋体" w:cs="宋体"/>
          <w:color w:val="auto"/>
          <w:sz w:val="21"/>
        </w:rPr>
        <w:t>法定代表人身份证复印件</w:t>
      </w:r>
      <w:bookmarkEnd w:id="297"/>
      <w:bookmarkEnd w:id="298"/>
      <w:bookmarkEnd w:id="299"/>
      <w:bookmarkEnd w:id="300"/>
      <w:r>
        <w:rPr>
          <w:rFonts w:hint="eastAsia" w:ascii="宋体" w:hAnsi="宋体" w:eastAsia="宋体" w:cs="宋体"/>
          <w:color w:val="auto"/>
          <w:sz w:val="21"/>
          <w:lang w:eastAsia="zh-CN"/>
        </w:rPr>
        <w:t>，</w:t>
      </w:r>
      <w:r>
        <w:rPr>
          <w:rFonts w:hint="eastAsia" w:ascii="宋体" w:hAnsi="宋体" w:eastAsia="宋体" w:cs="宋体"/>
          <w:color w:val="auto"/>
          <w:sz w:val="21"/>
          <w:lang w:val="en-US" w:eastAsia="zh-CN"/>
        </w:rPr>
        <w:t>委托</w:t>
      </w:r>
      <w:r>
        <w:rPr>
          <w:rFonts w:hint="eastAsia" w:ascii="宋体" w:hAnsi="宋体" w:eastAsia="宋体" w:cs="宋体"/>
          <w:color w:val="auto"/>
          <w:sz w:val="21"/>
        </w:rPr>
        <w:t>代理人身份证复印件</w:t>
      </w:r>
      <w:r>
        <w:rPr>
          <w:rFonts w:hint="eastAsia" w:ascii="宋体" w:hAnsi="宋体" w:eastAsia="宋体" w:cs="宋体"/>
          <w:color w:val="auto"/>
          <w:sz w:val="21"/>
          <w:lang w:eastAsia="zh-CN"/>
        </w:rPr>
        <w:t>、</w:t>
      </w:r>
      <w:r>
        <w:rPr>
          <w:rFonts w:hint="eastAsia" w:ascii="宋体" w:hAnsi="宋体" w:eastAsia="宋体" w:cs="宋体"/>
          <w:color w:val="auto"/>
          <w:sz w:val="21"/>
        </w:rPr>
        <w:t>社保经办机构出具的202</w:t>
      </w:r>
      <w:r>
        <w:rPr>
          <w:rFonts w:hint="eastAsia" w:hAnsi="宋体" w:eastAsia="宋体" w:cs="宋体"/>
          <w:color w:val="auto"/>
          <w:sz w:val="21"/>
          <w:lang w:val="en-US" w:eastAsia="zh-CN"/>
        </w:rPr>
        <w:t>5</w:t>
      </w:r>
      <w:r>
        <w:rPr>
          <w:rFonts w:hint="eastAsia" w:ascii="宋体" w:hAnsi="宋体" w:eastAsia="宋体" w:cs="宋体"/>
          <w:color w:val="auto"/>
          <w:sz w:val="21"/>
        </w:rPr>
        <w:t>年</w:t>
      </w:r>
      <w:r>
        <w:rPr>
          <w:rFonts w:hint="eastAsia" w:hAnsi="宋体" w:eastAsia="宋体" w:cs="宋体"/>
          <w:color w:val="auto"/>
          <w:sz w:val="21"/>
          <w:lang w:val="en-US" w:eastAsia="zh-CN"/>
        </w:rPr>
        <w:t>7</w:t>
      </w:r>
      <w:r>
        <w:rPr>
          <w:rFonts w:hint="eastAsia" w:ascii="宋体" w:hAnsi="宋体" w:eastAsia="宋体" w:cs="宋体"/>
          <w:color w:val="auto"/>
          <w:sz w:val="21"/>
        </w:rPr>
        <w:t>月、</w:t>
      </w:r>
      <w:r>
        <w:rPr>
          <w:rFonts w:hint="eastAsia" w:hAnsi="宋体" w:eastAsia="宋体" w:cs="宋体"/>
          <w:color w:val="auto"/>
          <w:sz w:val="21"/>
          <w:lang w:val="en-US" w:eastAsia="zh-CN"/>
        </w:rPr>
        <w:t>8</w:t>
      </w:r>
      <w:r>
        <w:rPr>
          <w:rFonts w:hint="eastAsia" w:ascii="宋体" w:hAnsi="宋体" w:eastAsia="宋体" w:cs="宋体"/>
          <w:color w:val="auto"/>
          <w:sz w:val="21"/>
        </w:rPr>
        <w:t>月或</w:t>
      </w:r>
      <w:r>
        <w:rPr>
          <w:rFonts w:hint="eastAsia" w:hAnsi="宋体" w:eastAsia="宋体" w:cs="宋体"/>
          <w:color w:val="auto"/>
          <w:sz w:val="21"/>
          <w:lang w:val="en-US" w:eastAsia="zh-CN"/>
        </w:rPr>
        <w:t>9</w:t>
      </w:r>
      <w:r>
        <w:rPr>
          <w:rFonts w:hint="eastAsia" w:ascii="宋体" w:hAnsi="宋体" w:eastAsia="宋体" w:cs="宋体"/>
          <w:color w:val="auto"/>
          <w:sz w:val="21"/>
        </w:rPr>
        <w:t>月份至少一个月的本企业社保缴纳证明材料（五险一金其中一项即可，应可查询）</w:t>
      </w:r>
      <w:bookmarkEnd w:id="301"/>
      <w:bookmarkEnd w:id="302"/>
      <w:bookmarkEnd w:id="303"/>
    </w:p>
    <w:tbl>
      <w:tblPr>
        <w:tblStyle w:val="28"/>
        <w:tblW w:w="9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8"/>
        <w:gridCol w:w="4668"/>
      </w:tblGrid>
      <w:tr w14:paraId="06FE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8" w:hRule="atLeast"/>
          <w:jc w:val="center"/>
        </w:trPr>
        <w:tc>
          <w:tcPr>
            <w:tcW w:w="4668" w:type="dxa"/>
            <w:tcBorders>
              <w:top w:val="single" w:color="auto" w:sz="4" w:space="0"/>
              <w:left w:val="single" w:color="auto" w:sz="4" w:space="0"/>
              <w:bottom w:val="single" w:color="auto" w:sz="4" w:space="0"/>
              <w:right w:val="single" w:color="auto" w:sz="4" w:space="0"/>
            </w:tcBorders>
            <w:shd w:val="clear" w:color="auto" w:fill="D9D9D9"/>
            <w:noWrap/>
            <w:vAlign w:val="center"/>
          </w:tcPr>
          <w:p w14:paraId="36E8E44C">
            <w:pPr>
              <w:pStyle w:val="18"/>
              <w:spacing w:line="500" w:lineRule="exact"/>
              <w:jc w:val="center"/>
              <w:rPr>
                <w:rFonts w:hint="eastAsia" w:ascii="宋体" w:hAnsi="宋体" w:eastAsia="宋体" w:cs="宋体"/>
                <w:color w:val="auto"/>
                <w:sz w:val="21"/>
                <w:shd w:val="pct10" w:color="auto" w:fill="FFFFFF"/>
              </w:rPr>
            </w:pPr>
            <w:r>
              <w:rPr>
                <w:rFonts w:hint="eastAsia" w:ascii="宋体" w:hAnsi="宋体" w:eastAsia="宋体" w:cs="宋体"/>
                <w:color w:val="auto"/>
                <w:sz w:val="21"/>
                <w:shd w:val="pct10" w:color="auto" w:fill="FFFFFF"/>
              </w:rPr>
              <w:t>法定代表人身份证复印件</w:t>
            </w:r>
          </w:p>
        </w:tc>
        <w:tc>
          <w:tcPr>
            <w:tcW w:w="4668" w:type="dxa"/>
            <w:tcBorders>
              <w:top w:val="single" w:color="auto" w:sz="4" w:space="0"/>
              <w:left w:val="single" w:color="auto" w:sz="4" w:space="0"/>
              <w:bottom w:val="single" w:color="auto" w:sz="4" w:space="0"/>
              <w:right w:val="single" w:color="auto" w:sz="4" w:space="0"/>
            </w:tcBorders>
            <w:shd w:val="clear" w:color="auto" w:fill="D9D9D9"/>
            <w:noWrap/>
            <w:vAlign w:val="center"/>
          </w:tcPr>
          <w:p w14:paraId="20487C20">
            <w:pPr>
              <w:pStyle w:val="18"/>
              <w:spacing w:line="500" w:lineRule="exact"/>
              <w:jc w:val="center"/>
              <w:rPr>
                <w:rFonts w:hint="eastAsia" w:ascii="宋体" w:hAnsi="宋体" w:eastAsia="宋体" w:cs="宋体"/>
                <w:color w:val="auto"/>
                <w:sz w:val="21"/>
                <w:shd w:val="pct10" w:color="auto" w:fill="FFFFFF"/>
              </w:rPr>
            </w:pPr>
            <w:r>
              <w:rPr>
                <w:rFonts w:hint="eastAsia" w:ascii="宋体" w:hAnsi="宋体" w:eastAsia="宋体" w:cs="宋体"/>
                <w:color w:val="auto"/>
                <w:sz w:val="21"/>
                <w:shd w:val="pct10" w:color="auto" w:fill="FFFFFF"/>
              </w:rPr>
              <w:t>被授权人身份证复印件</w:t>
            </w:r>
          </w:p>
        </w:tc>
      </w:tr>
    </w:tbl>
    <w:p w14:paraId="4D720E98">
      <w:pPr>
        <w:pStyle w:val="18"/>
        <w:spacing w:line="500" w:lineRule="exact"/>
        <w:rPr>
          <w:rFonts w:hint="eastAsia" w:ascii="宋体" w:hAnsi="宋体" w:eastAsia="宋体" w:cs="宋体"/>
          <w:color w:val="auto"/>
          <w:sz w:val="21"/>
        </w:rPr>
      </w:pPr>
      <w:r>
        <w:rPr>
          <w:rFonts w:hint="eastAsia" w:ascii="宋体" w:hAnsi="宋体" w:eastAsia="宋体" w:cs="宋体"/>
          <w:color w:val="auto"/>
          <w:sz w:val="21"/>
        </w:rPr>
        <w:t>说明：</w:t>
      </w:r>
    </w:p>
    <w:p w14:paraId="4CC78A8A">
      <w:pPr>
        <w:pStyle w:val="18"/>
        <w:spacing w:line="500" w:lineRule="exact"/>
        <w:ind w:firstLine="420" w:firstLineChars="200"/>
        <w:rPr>
          <w:rFonts w:hint="eastAsia" w:ascii="宋体" w:hAnsi="宋体" w:eastAsia="宋体" w:cs="宋体"/>
          <w:color w:val="auto"/>
          <w:sz w:val="21"/>
        </w:rPr>
      </w:pPr>
      <w:r>
        <w:rPr>
          <w:rFonts w:hint="eastAsia" w:ascii="宋体" w:hAnsi="宋体" w:eastAsia="宋体" w:cs="宋体"/>
          <w:color w:val="auto"/>
          <w:sz w:val="21"/>
        </w:rPr>
        <w:t>1．本授权书有效期自磋商初次报价时间之日起不少于（90）个日历日。</w:t>
      </w:r>
    </w:p>
    <w:p w14:paraId="112D1C78">
      <w:pPr>
        <w:autoSpaceDE w:val="0"/>
        <w:autoSpaceDN w:val="0"/>
        <w:adjustRightInd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2．授权书内容填写要明确，文字要工整清楚，涂改无效。</w:t>
      </w:r>
    </w:p>
    <w:p w14:paraId="754D53FA">
      <w:pPr>
        <w:autoSpaceDE w:val="0"/>
        <w:autoSpaceDN w:val="0"/>
        <w:adjustRightInd w:val="0"/>
        <w:spacing w:line="360" w:lineRule="auto"/>
        <w:ind w:firstLine="420" w:firstLineChars="200"/>
        <w:rPr>
          <w:rFonts w:hint="default" w:ascii="宋体" w:hAnsi="宋体" w:eastAsia="宋体" w:cs="宋体"/>
          <w:color w:val="auto"/>
          <w:sz w:val="24"/>
          <w:highlight w:val="none"/>
          <w:lang w:val="en-US"/>
        </w:rPr>
      </w:pPr>
      <w:r>
        <w:rPr>
          <w:rFonts w:hint="eastAsia" w:ascii="宋体" w:hAnsi="宋体" w:eastAsia="宋体" w:cs="宋体"/>
          <w:color w:val="auto"/>
          <w:sz w:val="21"/>
          <w:szCs w:val="21"/>
          <w:lang w:val="en-US" w:eastAsia="zh-CN"/>
        </w:rPr>
        <w:t>3.法定代表人参加时，此表可不附。</w:t>
      </w:r>
    </w:p>
    <w:p w14:paraId="63D980D2">
      <w:pPr>
        <w:spacing w:line="360" w:lineRule="atLeast"/>
        <w:ind w:firstLine="420" w:firstLineChars="200"/>
        <w:rPr>
          <w:rFonts w:hint="eastAsia" w:ascii="宋体" w:hAnsi="宋体" w:eastAsia="宋体" w:cs="宋体"/>
          <w:color w:val="auto"/>
          <w:sz w:val="21"/>
          <w:szCs w:val="21"/>
        </w:rPr>
      </w:pPr>
    </w:p>
    <w:p w14:paraId="18A2280E">
      <w:pPr>
        <w:rPr>
          <w:rFonts w:hint="eastAsia" w:ascii="宋体" w:hAnsi="宋体" w:eastAsia="宋体" w:cs="宋体"/>
          <w:color w:val="auto"/>
          <w:sz w:val="21"/>
          <w:szCs w:val="21"/>
        </w:rPr>
      </w:pPr>
    </w:p>
    <w:p w14:paraId="11F9A2C0">
      <w:pPr>
        <w:pStyle w:val="8"/>
        <w:spacing w:line="480" w:lineRule="auto"/>
        <w:ind w:firstLine="2860" w:firstLineChars="1300"/>
        <w:jc w:val="left"/>
        <w:rPr>
          <w:rFonts w:hint="eastAsia" w:ascii="宋体" w:hAnsi="宋体" w:eastAsia="宋体" w:cs="宋体"/>
          <w:color w:val="auto"/>
          <w:sz w:val="22"/>
          <w:szCs w:val="22"/>
          <w:u w:val="single"/>
        </w:rPr>
      </w:pPr>
      <w:r>
        <w:rPr>
          <w:rFonts w:hint="eastAsia" w:ascii="宋体" w:hAnsi="宋体" w:eastAsia="宋体" w:cs="宋体"/>
          <w:color w:val="auto"/>
          <w:sz w:val="22"/>
          <w:szCs w:val="22"/>
        </w:rPr>
        <w:t>供  应  商：</w:t>
      </w:r>
      <w:r>
        <w:rPr>
          <w:rFonts w:hint="eastAsia" w:ascii="宋体" w:hAnsi="宋体" w:eastAsia="宋体" w:cs="宋体"/>
          <w:color w:val="auto"/>
          <w:sz w:val="22"/>
          <w:szCs w:val="22"/>
          <w:u w:val="single"/>
        </w:rPr>
        <w:t xml:space="preserve">                         （盖章） </w:t>
      </w:r>
    </w:p>
    <w:p w14:paraId="06451218">
      <w:pPr>
        <w:pStyle w:val="8"/>
        <w:spacing w:line="480" w:lineRule="auto"/>
        <w:ind w:firstLine="2860" w:firstLineChars="1300"/>
        <w:jc w:val="left"/>
        <w:rPr>
          <w:rFonts w:hint="eastAsia" w:ascii="宋体" w:hAnsi="宋体" w:eastAsia="宋体" w:cs="宋体"/>
          <w:color w:val="auto"/>
          <w:sz w:val="22"/>
          <w:szCs w:val="22"/>
          <w:u w:val="single"/>
        </w:rPr>
      </w:pPr>
      <w:r>
        <w:rPr>
          <w:rFonts w:hint="eastAsia" w:ascii="宋体" w:hAnsi="宋体" w:eastAsia="宋体" w:cs="宋体"/>
          <w:color w:val="auto"/>
          <w:sz w:val="22"/>
          <w:szCs w:val="22"/>
        </w:rPr>
        <w:t>法定代表人或授权代理人：</w:t>
      </w:r>
      <w:r>
        <w:rPr>
          <w:rFonts w:hint="eastAsia" w:ascii="宋体" w:hAnsi="宋体" w:eastAsia="宋体" w:cs="宋体"/>
          <w:color w:val="auto"/>
          <w:sz w:val="22"/>
          <w:szCs w:val="22"/>
          <w:u w:val="single"/>
        </w:rPr>
        <w:t xml:space="preserve">       （签字或盖章） </w:t>
      </w:r>
    </w:p>
    <w:p w14:paraId="6A109F3B">
      <w:pPr>
        <w:ind w:firstLine="2860" w:firstLineChars="1300"/>
        <w:rPr>
          <w:rFonts w:hint="eastAsia" w:ascii="宋体" w:hAnsi="宋体" w:eastAsia="宋体" w:cs="宋体"/>
          <w:color w:val="auto"/>
          <w:sz w:val="22"/>
          <w:szCs w:val="22"/>
        </w:rPr>
      </w:pPr>
      <w:r>
        <w:rPr>
          <w:rFonts w:hint="eastAsia" w:ascii="宋体" w:hAnsi="宋体" w:eastAsia="宋体" w:cs="宋体"/>
          <w:color w:val="auto"/>
          <w:sz w:val="22"/>
          <w:szCs w:val="22"/>
        </w:rPr>
        <w:t xml:space="preserve"> 日      期：</w:t>
      </w:r>
      <w:r>
        <w:rPr>
          <w:rFonts w:hint="eastAsia" w:ascii="宋体" w:hAnsi="宋体" w:eastAsia="宋体" w:cs="宋体"/>
          <w:color w:val="auto"/>
          <w:sz w:val="22"/>
          <w:szCs w:val="22"/>
          <w:lang w:val="en-US" w:eastAsia="zh-CN"/>
        </w:rPr>
        <w:t xml:space="preserve"> </w:t>
      </w:r>
      <w:r>
        <w:rPr>
          <w:rFonts w:hint="eastAsia" w:ascii="宋体" w:hAnsi="宋体" w:eastAsia="宋体" w:cs="宋体"/>
          <w:color w:val="auto"/>
          <w:sz w:val="22"/>
          <w:szCs w:val="22"/>
        </w:rPr>
        <w:t>年</w:t>
      </w:r>
      <w:r>
        <w:rPr>
          <w:rFonts w:hint="eastAsia" w:ascii="宋体" w:hAnsi="宋体" w:eastAsia="宋体" w:cs="宋体"/>
          <w:color w:val="auto"/>
          <w:sz w:val="22"/>
          <w:szCs w:val="22"/>
          <w:lang w:val="en-US" w:eastAsia="zh-CN"/>
        </w:rPr>
        <w:t xml:space="preserve"> </w:t>
      </w:r>
      <w:r>
        <w:rPr>
          <w:rFonts w:hint="eastAsia" w:ascii="宋体" w:hAnsi="宋体" w:eastAsia="宋体" w:cs="宋体"/>
          <w:color w:val="auto"/>
          <w:sz w:val="22"/>
          <w:szCs w:val="22"/>
        </w:rPr>
        <w:t xml:space="preserve"> 月</w:t>
      </w:r>
      <w:r>
        <w:rPr>
          <w:rFonts w:hint="eastAsia" w:ascii="宋体" w:hAnsi="宋体" w:eastAsia="宋体" w:cs="宋体"/>
          <w:color w:val="auto"/>
          <w:sz w:val="22"/>
          <w:szCs w:val="22"/>
          <w:lang w:val="en-US" w:eastAsia="zh-CN"/>
        </w:rPr>
        <w:t xml:space="preserve"> </w:t>
      </w:r>
      <w:r>
        <w:rPr>
          <w:rFonts w:hint="eastAsia" w:ascii="宋体" w:hAnsi="宋体" w:eastAsia="宋体" w:cs="宋体"/>
          <w:color w:val="auto"/>
          <w:sz w:val="22"/>
          <w:szCs w:val="22"/>
        </w:rPr>
        <w:t xml:space="preserve"> 日</w:t>
      </w:r>
    </w:p>
    <w:p w14:paraId="5F60D78F">
      <w:pPr>
        <w:pStyle w:val="13"/>
        <w:rPr>
          <w:rFonts w:hint="eastAsia" w:ascii="宋体" w:hAnsi="宋体" w:eastAsia="宋体" w:cs="宋体"/>
          <w:color w:val="auto"/>
          <w:sz w:val="21"/>
          <w:szCs w:val="21"/>
        </w:rPr>
      </w:pPr>
    </w:p>
    <w:p w14:paraId="4147E50B">
      <w:pPr>
        <w:pStyle w:val="4"/>
        <w:rPr>
          <w:rFonts w:hint="eastAsia" w:ascii="宋体" w:hAnsi="宋体" w:eastAsia="宋体" w:cs="宋体"/>
          <w:color w:val="auto"/>
          <w:sz w:val="21"/>
          <w:szCs w:val="21"/>
        </w:rPr>
      </w:pPr>
      <w:bookmarkStart w:id="304" w:name="_Toc25457"/>
      <w:bookmarkStart w:id="305" w:name="_Toc24625"/>
      <w:r>
        <w:rPr>
          <w:rFonts w:hint="eastAsia" w:ascii="宋体" w:hAnsi="宋体" w:eastAsia="宋体" w:cs="宋体"/>
          <w:color w:val="auto"/>
        </w:rPr>
        <w:t>第四部分  供应商资质证明文件</w:t>
      </w:r>
      <w:bookmarkEnd w:id="304"/>
      <w:bookmarkEnd w:id="305"/>
    </w:p>
    <w:p w14:paraId="47A5AA92">
      <w:pPr>
        <w:rPr>
          <w:rFonts w:hint="eastAsia" w:ascii="宋体" w:hAnsi="宋体" w:eastAsia="宋体" w:cs="宋体"/>
          <w:b/>
          <w:color w:val="auto"/>
          <w:sz w:val="22"/>
          <w:szCs w:val="22"/>
        </w:rPr>
      </w:pPr>
      <w:r>
        <w:rPr>
          <w:rFonts w:hint="eastAsia" w:ascii="宋体" w:hAnsi="宋体" w:eastAsia="宋体" w:cs="宋体"/>
          <w:b/>
          <w:color w:val="auto"/>
          <w:sz w:val="22"/>
          <w:szCs w:val="22"/>
        </w:rPr>
        <w:t>以下相关资料需提供加盖公章的复印件：</w:t>
      </w:r>
    </w:p>
    <w:p w14:paraId="7A793CD1">
      <w:pPr>
        <w:pStyle w:val="18"/>
        <w:spacing w:line="420" w:lineRule="exact"/>
        <w:jc w:val="left"/>
        <w:rPr>
          <w:rFonts w:hint="eastAsia" w:ascii="宋体" w:hAnsi="宋体" w:eastAsia="宋体" w:cs="宋体"/>
          <w:color w:val="auto"/>
          <w:sz w:val="24"/>
          <w:szCs w:val="21"/>
        </w:rPr>
      </w:pPr>
      <w:r>
        <w:rPr>
          <w:rFonts w:hint="eastAsia" w:hAnsi="宋体" w:eastAsia="宋体" w:cs="宋体"/>
          <w:color w:val="auto"/>
          <w:sz w:val="24"/>
          <w:szCs w:val="21"/>
          <w:lang w:val="en-US" w:eastAsia="zh-CN"/>
        </w:rPr>
        <w:t>（1）</w:t>
      </w:r>
      <w:r>
        <w:rPr>
          <w:rFonts w:hint="eastAsia" w:ascii="宋体" w:hAnsi="宋体" w:eastAsia="宋体" w:cs="宋体"/>
          <w:color w:val="auto"/>
          <w:sz w:val="24"/>
          <w:szCs w:val="21"/>
        </w:rPr>
        <w:t>、基本资格条件：符合《中华人民共和国政府采购法》第二十二条的规定（提供承诺</w:t>
      </w:r>
      <w:r>
        <w:rPr>
          <w:rFonts w:hint="eastAsia" w:ascii="宋体" w:hAnsi="宋体" w:eastAsia="宋体" w:cs="宋体"/>
          <w:color w:val="auto"/>
          <w:sz w:val="24"/>
          <w:szCs w:val="21"/>
          <w:lang w:val="en-US" w:eastAsia="zh-CN"/>
        </w:rPr>
        <w:t>原件</w:t>
      </w:r>
      <w:r>
        <w:rPr>
          <w:rFonts w:hint="eastAsia" w:ascii="宋体" w:hAnsi="宋体" w:eastAsia="宋体" w:cs="宋体"/>
          <w:color w:val="auto"/>
          <w:sz w:val="24"/>
          <w:szCs w:val="21"/>
        </w:rPr>
        <w:t>）。</w:t>
      </w:r>
    </w:p>
    <w:p w14:paraId="0DB54EE0">
      <w:pPr>
        <w:pStyle w:val="18"/>
        <w:spacing w:line="420" w:lineRule="exact"/>
        <w:jc w:val="left"/>
        <w:rPr>
          <w:rFonts w:hint="eastAsia" w:ascii="宋体" w:hAnsi="宋体" w:eastAsia="宋体" w:cs="宋体"/>
          <w:color w:val="auto"/>
          <w:sz w:val="24"/>
          <w:szCs w:val="21"/>
        </w:rPr>
      </w:pPr>
      <w:r>
        <w:rPr>
          <w:rFonts w:hint="eastAsia" w:ascii="宋体" w:hAnsi="宋体" w:eastAsia="宋体" w:cs="宋体"/>
          <w:color w:val="auto"/>
          <w:sz w:val="24"/>
          <w:szCs w:val="21"/>
          <w:lang w:val="en-US" w:eastAsia="zh-CN"/>
        </w:rPr>
        <w:t>(2)</w:t>
      </w:r>
      <w:r>
        <w:rPr>
          <w:rFonts w:hint="eastAsia" w:ascii="宋体" w:hAnsi="宋体" w:eastAsia="宋体" w:cs="宋体"/>
          <w:color w:val="auto"/>
          <w:sz w:val="24"/>
          <w:szCs w:val="21"/>
        </w:rPr>
        <w:t>、特定资格条件：</w:t>
      </w:r>
    </w:p>
    <w:p w14:paraId="428567D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①、供应商为具有独立承担民事责任能力的法人、其他组织或自然人。企业法人应提供合法有效的统一社会信用代码的营业执照（附营业执照的202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年企业年度报告书）；其他组织应提供合法登记证明文件；自然人应提供身份证；</w:t>
      </w:r>
    </w:p>
    <w:p w14:paraId="3C7A6F5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②、财务状况报告：财务状况良好，提供202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年度财务审计报告（公司成立不足一年的需提供银行出具的资信证明及基本账号开户许可证或开户银行出具的基本存款账户信息表）； </w:t>
      </w:r>
    </w:p>
    <w:p w14:paraId="43F7B2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③、税收缴纳证明：提供202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年1月1日至投标截止时间已缴纳的至少一个月的纳税证明或完税证明，依法免税的单位应提供相关证明材料； </w:t>
      </w:r>
    </w:p>
    <w:p w14:paraId="39BD2E6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④、社会保障资金缴纳证明：提供202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年1月1日至投标截止时间已缴纳的至少一个月的社会保障资金缴存单据或社保机构开具的社会保险参保缴费情况证明。依法不需要缴纳社会保障资金的供应商应提供相关文件证明。 </w:t>
      </w:r>
    </w:p>
    <w:p w14:paraId="70C7B93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⑤、信誉要求：供应商在中国政府采购网（www.ccgp.gov.cn）中未被列入政府采购严重违法失信行为记录名单；供应商、法定代表人在“信用中国”网站（https://www.creditchina.gov.cn/）中未被列入失信被执行人名单，投标人提供企业完整信用报告，供应商、法定代表人提供网页查询截图加盖企业原色印章（未被列入失信被执行人名单截图在其“中国执行信息公开网”网站（http://zxgk.court.gov.cn）中全国范围内查询，截图及报告生成时间段为</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文件发出至递交</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文件截止时间内）。 </w:t>
      </w:r>
    </w:p>
    <w:p w14:paraId="4F476F6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⑥、书面声明：参加本次政府采购活动前三年内在经营活动中没有重大违法记录的声明函； </w:t>
      </w:r>
    </w:p>
    <w:p w14:paraId="4CFA793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⑦、提供榆林市政府采购服务类项目供应商信用承诺书及信用中国（陕西榆林）主动承诺网页截图； </w:t>
      </w:r>
    </w:p>
    <w:p w14:paraId="3CC8588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⑧、</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保证金：用投标信用承诺书代替（提供投标信用承诺书及信用中国（陕西榆林）主动承诺网页截图）； </w:t>
      </w:r>
    </w:p>
    <w:p w14:paraId="66BA371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8"/>
          <w:szCs w:val="28"/>
        </w:rPr>
      </w:pPr>
      <w:r>
        <w:rPr>
          <w:rFonts w:hint="eastAsia" w:ascii="宋体" w:hAnsi="宋体" w:eastAsia="宋体" w:cs="宋体"/>
          <w:color w:val="auto"/>
          <w:sz w:val="24"/>
          <w:szCs w:val="24"/>
        </w:rPr>
        <w:t>⑨、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59E338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rPr>
        <w:sectPr>
          <w:footerReference r:id="rId8" w:type="default"/>
          <w:pgSz w:w="11906" w:h="16838"/>
          <w:pgMar w:top="1440" w:right="1226" w:bottom="1440" w:left="1320" w:header="851" w:footer="992" w:gutter="0"/>
          <w:pgNumType w:fmt="decimal"/>
          <w:cols w:space="425" w:num="1"/>
          <w:docGrid w:type="lines" w:linePitch="312" w:charSpace="0"/>
        </w:sectPr>
      </w:pPr>
      <w:r>
        <w:rPr>
          <w:rFonts w:hint="eastAsia" w:ascii="宋体" w:hAnsi="宋体" w:eastAsia="宋体" w:cs="宋体"/>
          <w:color w:val="auto"/>
          <w:sz w:val="24"/>
          <w:szCs w:val="24"/>
        </w:rPr>
        <w:t>⑩</w:t>
      </w:r>
      <w:r>
        <w:rPr>
          <w:rFonts w:hint="eastAsia" w:ascii="宋体" w:hAnsi="宋体" w:eastAsia="宋体" w:cs="宋体"/>
          <w:color w:val="auto"/>
          <w:sz w:val="24"/>
          <w:szCs w:val="24"/>
          <w:lang w:eastAsia="zh-CN"/>
        </w:rPr>
        <w:t>、本项目不接受联合体磋商，单位负责人为同一人或者存在直接控股、管理关系的不同供应商，不得同时参加本项目投标活动，提供《供应商企业关系关联承诺书》</w:t>
      </w:r>
      <w:r>
        <w:rPr>
          <w:rFonts w:hint="eastAsia" w:ascii="宋体" w:hAnsi="宋体" w:eastAsia="宋体" w:cs="宋体"/>
          <w:color w:val="auto"/>
          <w:kern w:val="2"/>
          <w:sz w:val="22"/>
          <w:szCs w:val="22"/>
          <w:lang w:val="en-US" w:eastAsia="zh-CN" w:bidi="ar-SA"/>
        </w:rPr>
        <w:t>。</w:t>
      </w:r>
    </w:p>
    <w:p w14:paraId="227E4702">
      <w:pPr>
        <w:widowControl/>
        <w:adjustRightInd w:val="0"/>
        <w:snapToGrid w:val="0"/>
        <w:spacing w:after="200" w:line="360" w:lineRule="auto"/>
        <w:ind w:left="0" w:leftChars="0" w:firstLine="0" w:firstLineChars="0"/>
        <w:jc w:val="both"/>
        <w:rPr>
          <w:rFonts w:hint="eastAsia" w:ascii="宋体" w:hAnsi="宋体" w:eastAsia="宋体" w:cs="宋体"/>
          <w:b/>
          <w:color w:val="auto"/>
          <w:kern w:val="0"/>
          <w:sz w:val="30"/>
          <w:szCs w:val="30"/>
          <w:highlight w:val="none"/>
          <w:lang w:val="en-US" w:eastAsia="zh-CN"/>
        </w:rPr>
      </w:pPr>
      <w:bookmarkStart w:id="306" w:name="_Toc1461"/>
      <w:bookmarkStart w:id="307" w:name="_Toc29891"/>
      <w:bookmarkStart w:id="308" w:name="_Toc1111"/>
      <w:bookmarkStart w:id="309" w:name="_Toc8364"/>
      <w:r>
        <w:rPr>
          <w:rFonts w:hint="eastAsia" w:ascii="宋体" w:hAnsi="宋体" w:eastAsia="宋体" w:cs="宋体"/>
          <w:b/>
          <w:color w:val="auto"/>
          <w:kern w:val="0"/>
          <w:sz w:val="30"/>
          <w:szCs w:val="30"/>
          <w:highlight w:val="none"/>
          <w:lang w:eastAsia="zh-CN"/>
        </w:rPr>
        <w:t>附件</w:t>
      </w:r>
      <w:r>
        <w:rPr>
          <w:rFonts w:hint="eastAsia" w:ascii="宋体" w:hAnsi="宋体" w:eastAsia="宋体" w:cs="宋体"/>
          <w:b/>
          <w:color w:val="auto"/>
          <w:kern w:val="0"/>
          <w:sz w:val="30"/>
          <w:szCs w:val="30"/>
          <w:highlight w:val="none"/>
          <w:lang w:val="en-US" w:eastAsia="zh-CN"/>
        </w:rPr>
        <w:t>1</w:t>
      </w:r>
    </w:p>
    <w:p w14:paraId="7D012941">
      <w:pPr>
        <w:widowControl/>
        <w:adjustRightInd w:val="0"/>
        <w:snapToGrid w:val="0"/>
        <w:spacing w:after="200" w:line="360" w:lineRule="auto"/>
        <w:ind w:left="0" w:leftChars="0" w:firstLine="0" w:firstLineChars="0"/>
        <w:jc w:val="center"/>
        <w:rPr>
          <w:rFonts w:hint="eastAsia" w:ascii="宋体" w:hAnsi="宋体" w:eastAsia="宋体" w:cs="宋体"/>
          <w:b/>
          <w:color w:val="auto"/>
          <w:kern w:val="0"/>
          <w:sz w:val="30"/>
          <w:szCs w:val="30"/>
          <w:highlight w:val="none"/>
          <w:lang w:eastAsia="zh-CN"/>
        </w:rPr>
      </w:pPr>
      <w:r>
        <w:rPr>
          <w:rFonts w:hint="eastAsia" w:ascii="宋体" w:hAnsi="宋体" w:eastAsia="宋体" w:cs="宋体"/>
          <w:b/>
          <w:color w:val="auto"/>
          <w:kern w:val="0"/>
          <w:sz w:val="30"/>
          <w:szCs w:val="30"/>
          <w:highlight w:val="none"/>
        </w:rPr>
        <w:t>《中华人民共和国政府采购法》第二十二条承诺</w:t>
      </w:r>
      <w:r>
        <w:rPr>
          <w:rFonts w:hint="eastAsia" w:ascii="宋体" w:hAnsi="宋体" w:eastAsia="宋体" w:cs="宋体"/>
          <w:b/>
          <w:color w:val="auto"/>
          <w:kern w:val="0"/>
          <w:sz w:val="30"/>
          <w:szCs w:val="30"/>
          <w:highlight w:val="none"/>
          <w:lang w:eastAsia="zh-CN"/>
        </w:rPr>
        <w:t>书</w:t>
      </w:r>
    </w:p>
    <w:p w14:paraId="54353157">
      <w:pPr>
        <w:pStyle w:val="6"/>
        <w:numPr>
          <w:ilvl w:val="3"/>
          <w:numId w:val="0"/>
        </w:numPr>
        <w:tabs>
          <w:tab w:val="left" w:pos="864"/>
          <w:tab w:val="clear" w:pos="504"/>
          <w:tab w:val="clear" w:pos="604"/>
        </w:tabs>
        <w:ind w:leftChars="20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14:paraId="6026E201">
      <w:pPr>
        <w:rPr>
          <w:rFonts w:hint="eastAsia" w:ascii="宋体" w:hAnsi="宋体" w:eastAsia="宋体" w:cs="宋体"/>
          <w:color w:val="auto"/>
          <w:lang w:val="zh-CN" w:eastAsia="zh-CN"/>
        </w:rPr>
      </w:pPr>
    </w:p>
    <w:p w14:paraId="348FDC36">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14:paraId="77FB4E0E">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14:paraId="4034EDB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14:paraId="118CD45B">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14:paraId="64C06259">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14:paraId="697F3E97">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14:paraId="3BCF24B5">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14:paraId="32957671">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14:paraId="61335656">
      <w:pPr>
        <w:pStyle w:val="8"/>
        <w:ind w:firstLine="480"/>
        <w:rPr>
          <w:rFonts w:hint="eastAsia" w:ascii="宋体" w:hAnsi="宋体" w:eastAsia="宋体" w:cs="宋体"/>
          <w:color w:val="auto"/>
          <w:sz w:val="24"/>
          <w:highlight w:val="none"/>
          <w:lang w:val="zh-CN"/>
        </w:rPr>
      </w:pPr>
    </w:p>
    <w:p w14:paraId="2E229965">
      <w:pPr>
        <w:ind w:firstLine="3590" w:firstLineChars="1496"/>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14:paraId="6E47BBCE">
      <w:pPr>
        <w:pStyle w:val="8"/>
        <w:spacing w:line="480" w:lineRule="auto"/>
        <w:ind w:firstLine="3120" w:firstLineChars="13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供  应  商：</w:t>
      </w:r>
      <w:r>
        <w:rPr>
          <w:rFonts w:hint="eastAsia" w:ascii="宋体" w:hAnsi="宋体" w:eastAsia="宋体" w:cs="宋体"/>
          <w:color w:val="auto"/>
          <w:sz w:val="24"/>
          <w:szCs w:val="24"/>
          <w:u w:val="single"/>
        </w:rPr>
        <w:t xml:space="preserve">                         （盖章） </w:t>
      </w:r>
    </w:p>
    <w:p w14:paraId="358971BF">
      <w:pPr>
        <w:pStyle w:val="8"/>
        <w:spacing w:line="480" w:lineRule="auto"/>
        <w:ind w:firstLine="3120" w:firstLineChars="13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法定代表人或授权代理人：</w:t>
      </w:r>
      <w:r>
        <w:rPr>
          <w:rFonts w:hint="eastAsia" w:ascii="宋体" w:hAnsi="宋体" w:eastAsia="宋体" w:cs="宋体"/>
          <w:color w:val="auto"/>
          <w:sz w:val="24"/>
          <w:szCs w:val="24"/>
          <w:u w:val="single"/>
        </w:rPr>
        <w:t xml:space="preserve">       （签字或盖章） </w:t>
      </w:r>
    </w:p>
    <w:p w14:paraId="240D12A8">
      <w:pPr>
        <w:ind w:firstLine="3120" w:firstLineChars="1300"/>
        <w:rPr>
          <w:rFonts w:hint="eastAsia" w:ascii="宋体" w:hAnsi="宋体" w:eastAsia="宋体" w:cs="宋体"/>
          <w:color w:val="auto"/>
          <w:sz w:val="24"/>
          <w:szCs w:val="24"/>
        </w:rPr>
      </w:pPr>
      <w:r>
        <w:rPr>
          <w:rFonts w:hint="eastAsia" w:ascii="宋体" w:hAnsi="宋体" w:eastAsia="宋体" w:cs="宋体"/>
          <w:color w:val="auto"/>
          <w:sz w:val="24"/>
          <w:szCs w:val="24"/>
        </w:rPr>
        <w:t xml:space="preserve"> 日      期：年 月 日</w:t>
      </w:r>
    </w:p>
    <w:p w14:paraId="69A8ACA5">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14:paraId="67CA1C6F">
      <w:pPr>
        <w:pStyle w:val="5"/>
        <w:outlineLvl w:val="9"/>
        <w:rPr>
          <w:rFonts w:hint="eastAsia" w:ascii="宋体" w:hAnsi="宋体" w:eastAsia="宋体" w:cs="宋体"/>
          <w:color w:val="auto"/>
        </w:rPr>
        <w:sectPr>
          <w:footerReference r:id="rId9" w:type="default"/>
          <w:pgSz w:w="11906" w:h="16838"/>
          <w:pgMar w:top="1440" w:right="1226" w:bottom="1440" w:left="1320" w:header="851" w:footer="992" w:gutter="0"/>
          <w:pgNumType w:fmt="decimal"/>
          <w:cols w:space="425" w:num="1"/>
          <w:docGrid w:type="lines" w:linePitch="312" w:charSpace="0"/>
        </w:sectPr>
      </w:pPr>
    </w:p>
    <w:bookmarkEnd w:id="306"/>
    <w:bookmarkEnd w:id="307"/>
    <w:bookmarkEnd w:id="308"/>
    <w:bookmarkEnd w:id="309"/>
    <w:p w14:paraId="7CA6BD0A">
      <w:pPr>
        <w:pStyle w:val="5"/>
        <w:jc w:val="both"/>
        <w:rPr>
          <w:rFonts w:hint="eastAsia" w:ascii="宋体" w:hAnsi="宋体" w:eastAsia="宋体" w:cs="宋体"/>
          <w:color w:val="auto"/>
          <w:sz w:val="28"/>
          <w:szCs w:val="22"/>
          <w:lang w:val="en-US" w:eastAsia="zh-CN"/>
        </w:rPr>
      </w:pPr>
      <w:bookmarkStart w:id="310" w:name="_Toc19031"/>
      <w:bookmarkStart w:id="311" w:name="_Toc15229"/>
      <w:bookmarkStart w:id="312" w:name="_Toc3650"/>
      <w:bookmarkStart w:id="313" w:name="_Toc18896"/>
      <w:bookmarkStart w:id="314" w:name="_Toc530047127"/>
      <w:bookmarkStart w:id="315" w:name="_Toc8365"/>
      <w:bookmarkStart w:id="316" w:name="_Toc479853073"/>
      <w:bookmarkStart w:id="317" w:name="_Toc7891"/>
      <w:bookmarkStart w:id="318" w:name="_Toc6380"/>
      <w:bookmarkStart w:id="319" w:name="_Toc22113"/>
      <w:bookmarkStart w:id="320" w:name="_Toc621"/>
      <w:bookmarkStart w:id="321" w:name="_Toc530047126"/>
      <w:r>
        <w:rPr>
          <w:rFonts w:hint="eastAsia" w:ascii="宋体" w:hAnsi="宋体" w:eastAsia="宋体" w:cs="宋体"/>
          <w:color w:val="auto"/>
          <w:sz w:val="28"/>
          <w:szCs w:val="22"/>
        </w:rPr>
        <w:t>附件</w:t>
      </w:r>
      <w:r>
        <w:rPr>
          <w:rFonts w:hint="eastAsia" w:ascii="宋体" w:hAnsi="宋体" w:eastAsia="宋体" w:cs="宋体"/>
          <w:color w:val="auto"/>
          <w:sz w:val="28"/>
          <w:szCs w:val="22"/>
          <w:lang w:val="en-US" w:eastAsia="zh-CN"/>
        </w:rPr>
        <w:t xml:space="preserve">2 </w:t>
      </w:r>
    </w:p>
    <w:bookmarkEnd w:id="310"/>
    <w:bookmarkEnd w:id="311"/>
    <w:bookmarkEnd w:id="312"/>
    <w:bookmarkEnd w:id="313"/>
    <w:bookmarkEnd w:id="314"/>
    <w:bookmarkEnd w:id="315"/>
    <w:bookmarkEnd w:id="316"/>
    <w:p w14:paraId="47B23CE0">
      <w:pPr>
        <w:widowControl/>
        <w:adjustRightInd w:val="0"/>
        <w:snapToGrid w:val="0"/>
        <w:spacing w:after="200" w:line="360" w:lineRule="auto"/>
        <w:ind w:left="0" w:leftChars="0" w:firstLine="0" w:firstLineChars="0"/>
        <w:jc w:val="cente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供应商书面声明函</w:t>
      </w:r>
    </w:p>
    <w:p w14:paraId="7F355B78">
      <w:pPr>
        <w:spacing w:line="288" w:lineRule="auto"/>
        <w:jc w:val="left"/>
        <w:rPr>
          <w:rFonts w:hint="eastAsia" w:ascii="宋体" w:hAnsi="宋体" w:eastAsia="宋体" w:cs="宋体"/>
          <w:color w:val="auto"/>
          <w:sz w:val="21"/>
          <w:szCs w:val="21"/>
        </w:rPr>
      </w:pPr>
    </w:p>
    <w:p w14:paraId="2853B06F">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6477BFBD">
      <w:pPr>
        <w:spacing w:line="500" w:lineRule="exact"/>
        <w:ind w:right="11" w:firstLine="480" w:firstLineChars="200"/>
        <w:rPr>
          <w:rFonts w:hint="eastAsia" w:ascii="宋体" w:hAnsi="宋体" w:eastAsia="宋体" w:cs="宋体"/>
          <w:color w:val="auto"/>
          <w:sz w:val="24"/>
          <w:highlight w:val="none"/>
        </w:rPr>
      </w:pPr>
    </w:p>
    <w:p w14:paraId="081EC203">
      <w:pPr>
        <w:spacing w:line="480" w:lineRule="auto"/>
        <w:ind w:right="1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我方作为《</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）的供应商，在此郑重声明：</w:t>
      </w:r>
    </w:p>
    <w:p w14:paraId="089E1385">
      <w:pPr>
        <w:spacing w:line="48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1、在参加本次政府采购活动前3年内的经营活动中____（填“没有”或“有”）重大违法记录。供</w:t>
      </w:r>
      <w:r>
        <w:rPr>
          <w:rFonts w:hint="eastAsia" w:ascii="宋体" w:hAnsi="宋体" w:eastAsia="宋体" w:cs="宋体"/>
          <w:b w:val="0"/>
          <w:bCs w:val="0"/>
          <w:color w:val="auto"/>
          <w:sz w:val="24"/>
          <w:szCs w:val="24"/>
          <w:highlight w:val="none"/>
        </w:rPr>
        <w:t>应商在参加政府采购活动前3年内因违法经营被禁止在一定期限内参加政府采购活动，期限届满的，可以参加政府采购活动，但应提供期限届满的证明材料。</w:t>
      </w:r>
    </w:p>
    <w:p w14:paraId="0EE482AC">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2、我方______（填“未被列入”或“被列入”）失信被执行人名单。</w:t>
      </w:r>
    </w:p>
    <w:p w14:paraId="09CC170C">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3、我方______（填“未被列入”或“被列入”）重大税收违法案件当事人名单。</w:t>
      </w:r>
    </w:p>
    <w:p w14:paraId="381732C5">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4、我方______（填“未被列入”或“被列入”）政府采购严重违法失信行为记录名单。</w:t>
      </w:r>
    </w:p>
    <w:p w14:paraId="642ED62C">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如有不实，我方将无条件地退出本项目的采购活动，并遵照《政府采购法》有关“提供虚假材料的规定”接受处罚。</w:t>
      </w:r>
    </w:p>
    <w:p w14:paraId="0845077D">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14:paraId="5CE1AE45">
      <w:pPr>
        <w:jc w:val="left"/>
        <w:rPr>
          <w:rFonts w:hint="eastAsia" w:ascii="宋体" w:hAnsi="宋体" w:eastAsia="宋体" w:cs="宋体"/>
          <w:color w:val="auto"/>
          <w:sz w:val="24"/>
          <w:szCs w:val="24"/>
        </w:rPr>
      </w:pPr>
    </w:p>
    <w:p w14:paraId="16335DBB">
      <w:pPr>
        <w:spacing w:line="288" w:lineRule="auto"/>
        <w:jc w:val="left"/>
        <w:rPr>
          <w:rFonts w:hint="eastAsia" w:ascii="宋体" w:hAnsi="宋体" w:eastAsia="宋体" w:cs="宋体"/>
          <w:b/>
          <w:color w:val="auto"/>
          <w:sz w:val="24"/>
          <w:szCs w:val="24"/>
        </w:rPr>
      </w:pPr>
    </w:p>
    <w:p w14:paraId="36C7F846">
      <w:pPr>
        <w:pStyle w:val="8"/>
        <w:spacing w:line="480" w:lineRule="auto"/>
        <w:ind w:firstLine="3120" w:firstLineChars="13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供  应  商：</w:t>
      </w:r>
      <w:r>
        <w:rPr>
          <w:rFonts w:hint="eastAsia" w:ascii="宋体" w:hAnsi="宋体" w:eastAsia="宋体" w:cs="宋体"/>
          <w:color w:val="auto"/>
          <w:sz w:val="24"/>
          <w:szCs w:val="24"/>
          <w:u w:val="single"/>
        </w:rPr>
        <w:t xml:space="preserve">                         （盖章） </w:t>
      </w:r>
    </w:p>
    <w:p w14:paraId="6FEFB138">
      <w:pPr>
        <w:pStyle w:val="8"/>
        <w:spacing w:line="480" w:lineRule="auto"/>
        <w:ind w:firstLine="3120" w:firstLineChars="13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法定代表人或授权代理人：</w:t>
      </w:r>
      <w:r>
        <w:rPr>
          <w:rFonts w:hint="eastAsia" w:ascii="宋体" w:hAnsi="宋体" w:eastAsia="宋体" w:cs="宋体"/>
          <w:color w:val="auto"/>
          <w:sz w:val="24"/>
          <w:szCs w:val="24"/>
          <w:u w:val="single"/>
        </w:rPr>
        <w:t xml:space="preserve">       （签字或盖章） </w:t>
      </w:r>
    </w:p>
    <w:p w14:paraId="36B7AC9B">
      <w:pPr>
        <w:ind w:firstLine="3120" w:firstLineChars="1300"/>
        <w:rPr>
          <w:rFonts w:hint="eastAsia" w:ascii="宋体" w:hAnsi="宋体" w:eastAsia="宋体" w:cs="宋体"/>
          <w:color w:val="auto"/>
          <w:sz w:val="24"/>
          <w:szCs w:val="24"/>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日</w:t>
      </w:r>
    </w:p>
    <w:p w14:paraId="7E771DCE">
      <w:pPr>
        <w:autoSpaceDE w:val="0"/>
        <w:autoSpaceDN w:val="0"/>
        <w:adjustRightInd w:val="0"/>
        <w:spacing w:line="288" w:lineRule="auto"/>
        <w:ind w:firstLine="784" w:firstLineChars="327"/>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524F42CE">
      <w:pPr>
        <w:rPr>
          <w:rFonts w:hint="eastAsia" w:ascii="宋体" w:hAnsi="宋体" w:eastAsia="宋体" w:cs="宋体"/>
          <w:color w:val="auto"/>
        </w:rPr>
      </w:pPr>
    </w:p>
    <w:p w14:paraId="74B63C7D">
      <w:pPr>
        <w:rPr>
          <w:rFonts w:hint="eastAsia" w:ascii="宋体" w:hAnsi="宋体" w:eastAsia="宋体" w:cs="宋体"/>
          <w:color w:val="auto"/>
        </w:rPr>
        <w:sectPr>
          <w:pgSz w:w="11906" w:h="16838"/>
          <w:pgMar w:top="1440" w:right="1226" w:bottom="1440" w:left="1320" w:header="851" w:footer="992" w:gutter="0"/>
          <w:pgNumType w:fmt="decimal"/>
          <w:cols w:space="425" w:num="1"/>
          <w:docGrid w:type="lines" w:linePitch="312" w:charSpace="0"/>
        </w:sectPr>
      </w:pPr>
    </w:p>
    <w:p w14:paraId="6D67C208">
      <w:pPr>
        <w:pStyle w:val="5"/>
        <w:bidi w:val="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附件</w:t>
      </w:r>
      <w:r>
        <w:rPr>
          <w:rFonts w:hint="eastAsia" w:ascii="宋体" w:hAnsi="宋体" w:eastAsia="宋体" w:cs="宋体"/>
          <w:color w:val="auto"/>
          <w:sz w:val="28"/>
          <w:szCs w:val="28"/>
          <w:lang w:val="en-US" w:eastAsia="zh-CN"/>
        </w:rPr>
        <w:t>3</w:t>
      </w:r>
    </w:p>
    <w:p w14:paraId="2AD683A6">
      <w:pPr>
        <w:pStyle w:val="5"/>
        <w:bidi w:val="0"/>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rPr>
        <w:t>具有履行合同所必需的设备和专业技术能力的承诺</w:t>
      </w:r>
      <w:r>
        <w:rPr>
          <w:rFonts w:hint="eastAsia" w:ascii="宋体" w:hAnsi="宋体" w:eastAsia="宋体" w:cs="宋体"/>
          <w:color w:val="auto"/>
          <w:sz w:val="28"/>
          <w:szCs w:val="28"/>
          <w:lang w:eastAsia="zh-CN"/>
        </w:rPr>
        <w:t>函</w:t>
      </w:r>
    </w:p>
    <w:p w14:paraId="43164552">
      <w:pPr>
        <w:spacing w:line="480" w:lineRule="auto"/>
        <w:rPr>
          <w:rFonts w:hint="eastAsia" w:ascii="宋体" w:hAnsi="宋体" w:eastAsia="宋体" w:cs="宋体"/>
          <w:color w:val="auto"/>
          <w:sz w:val="24"/>
          <w:szCs w:val="24"/>
          <w:lang w:eastAsia="zh-CN"/>
        </w:rPr>
      </w:pPr>
    </w:p>
    <w:p w14:paraId="35F4F8B8">
      <w:pPr>
        <w:spacing w:line="48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致：</w:t>
      </w:r>
      <w:r>
        <w:rPr>
          <w:rFonts w:hint="eastAsia" w:ascii="宋体" w:hAnsi="宋体" w:eastAsia="宋体" w:cs="宋体"/>
          <w:color w:val="auto"/>
          <w:sz w:val="24"/>
          <w:szCs w:val="24"/>
          <w:u w:val="single"/>
        </w:rPr>
        <w:t>（采购人名称）</w:t>
      </w:r>
    </w:p>
    <w:p w14:paraId="526B76F5">
      <w:pPr>
        <w:spacing w:line="48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我公司在完全理解本项目招标的技术要求、条款及其他内容后,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我公司承诺现有设备完全满足本项目服务要求、可以满足本合同的履行。</w:t>
      </w:r>
    </w:p>
    <w:p w14:paraId="287FB818">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我公司承诺具有的专业技术能力（充足的专业技术人员队伍、雄厚的资金、丰富的实践工作经验等）完全满足本项目服务要求、可以满足本合同的履行。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14:paraId="6996E9C0">
      <w:pPr>
        <w:spacing w:line="360" w:lineRule="auto"/>
        <w:ind w:firstLine="480"/>
        <w:rPr>
          <w:rFonts w:hint="eastAsia" w:ascii="宋体" w:hAnsi="宋体" w:eastAsia="宋体" w:cs="宋体"/>
          <w:color w:val="auto"/>
          <w:kern w:val="0"/>
          <w:sz w:val="24"/>
          <w:szCs w:val="24"/>
          <w:highlight w:val="none"/>
          <w:lang w:val="en-US" w:eastAsia="zh-CN" w:bidi="ar-SA"/>
        </w:rPr>
      </w:pPr>
    </w:p>
    <w:p w14:paraId="162A1D87">
      <w:pPr>
        <w:pStyle w:val="2"/>
        <w:rPr>
          <w:rFonts w:hint="eastAsia" w:ascii="宋体" w:hAnsi="宋体" w:eastAsia="宋体" w:cs="宋体"/>
          <w:color w:val="auto"/>
          <w:kern w:val="0"/>
          <w:sz w:val="24"/>
          <w:szCs w:val="24"/>
          <w:highlight w:val="none"/>
          <w:lang w:val="en-US" w:eastAsia="zh-CN" w:bidi="ar-SA"/>
        </w:rPr>
      </w:pPr>
    </w:p>
    <w:p w14:paraId="0A91E5F9">
      <w:pPr>
        <w:pStyle w:val="2"/>
        <w:rPr>
          <w:rFonts w:hint="eastAsia" w:ascii="宋体" w:hAnsi="宋体" w:eastAsia="宋体" w:cs="宋体"/>
          <w:color w:val="auto"/>
          <w:kern w:val="0"/>
          <w:sz w:val="24"/>
          <w:szCs w:val="24"/>
          <w:highlight w:val="none"/>
          <w:lang w:val="en-US" w:eastAsia="zh-CN" w:bidi="ar-SA"/>
        </w:rPr>
      </w:pPr>
    </w:p>
    <w:p w14:paraId="6F1AE7FB">
      <w:pPr>
        <w:pStyle w:val="8"/>
        <w:spacing w:line="480" w:lineRule="auto"/>
        <w:ind w:firstLine="3120" w:firstLineChars="13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供  应  商：</w:t>
      </w:r>
      <w:r>
        <w:rPr>
          <w:rFonts w:hint="eastAsia" w:ascii="宋体" w:hAnsi="宋体" w:eastAsia="宋体" w:cs="宋体"/>
          <w:color w:val="auto"/>
          <w:sz w:val="24"/>
          <w:szCs w:val="24"/>
          <w:u w:val="single"/>
        </w:rPr>
        <w:t xml:space="preserve">                         （盖章） </w:t>
      </w:r>
    </w:p>
    <w:p w14:paraId="77490F05">
      <w:pPr>
        <w:pStyle w:val="8"/>
        <w:spacing w:line="480" w:lineRule="auto"/>
        <w:ind w:firstLine="3120" w:firstLineChars="13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法定代表人或授权代理人：</w:t>
      </w:r>
      <w:r>
        <w:rPr>
          <w:rFonts w:hint="eastAsia" w:ascii="宋体" w:hAnsi="宋体" w:eastAsia="宋体" w:cs="宋体"/>
          <w:color w:val="auto"/>
          <w:sz w:val="24"/>
          <w:szCs w:val="24"/>
          <w:u w:val="single"/>
        </w:rPr>
        <w:t xml:space="preserve">       （签字或盖章） </w:t>
      </w:r>
    </w:p>
    <w:p w14:paraId="773F019F">
      <w:pPr>
        <w:ind w:firstLine="3120" w:firstLineChars="1300"/>
        <w:rPr>
          <w:rFonts w:hint="eastAsia" w:ascii="宋体" w:hAnsi="宋体" w:eastAsia="宋体" w:cs="宋体"/>
          <w:color w:val="auto"/>
          <w:sz w:val="24"/>
          <w:szCs w:val="24"/>
        </w:rPr>
      </w:pPr>
      <w:r>
        <w:rPr>
          <w:rFonts w:hint="eastAsia" w:ascii="宋体" w:hAnsi="宋体" w:eastAsia="宋体" w:cs="宋体"/>
          <w:color w:val="auto"/>
          <w:sz w:val="24"/>
          <w:szCs w:val="24"/>
        </w:rPr>
        <w:t xml:space="preserve"> 日      期：年 月 日</w:t>
      </w:r>
    </w:p>
    <w:p w14:paraId="19975C69">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14:paraId="1C8EE331">
      <w:pPr>
        <w:rPr>
          <w:rFonts w:hint="eastAsia" w:ascii="宋体" w:hAnsi="宋体" w:eastAsia="宋体" w:cs="宋体"/>
          <w:color w:val="auto"/>
        </w:rPr>
        <w:sectPr>
          <w:pgSz w:w="11906" w:h="16838"/>
          <w:pgMar w:top="1440" w:right="1226" w:bottom="1440" w:left="1320" w:header="851" w:footer="992" w:gutter="0"/>
          <w:pgNumType w:fmt="decimal"/>
          <w:cols w:space="425" w:num="1"/>
          <w:docGrid w:type="lines" w:linePitch="312" w:charSpace="0"/>
        </w:sectPr>
      </w:pPr>
    </w:p>
    <w:p w14:paraId="6264A7C0">
      <w:pPr>
        <w:spacing w:line="360" w:lineRule="atLeast"/>
        <w:jc w:val="both"/>
        <w:outlineLvl w:val="0"/>
        <w:rPr>
          <w:rFonts w:hint="eastAsia" w:ascii="宋体" w:hAnsi="宋体" w:eastAsia="宋体" w:cs="宋体"/>
          <w:b/>
          <w:color w:val="auto"/>
          <w:sz w:val="28"/>
          <w:szCs w:val="21"/>
          <w:lang w:val="en-US" w:eastAsia="zh-CN"/>
        </w:rPr>
      </w:pPr>
      <w:bookmarkStart w:id="322" w:name="_Toc29042"/>
      <w:r>
        <w:rPr>
          <w:rFonts w:hint="eastAsia" w:ascii="宋体" w:hAnsi="宋体" w:eastAsia="宋体" w:cs="宋体"/>
          <w:b/>
          <w:color w:val="auto"/>
          <w:sz w:val="28"/>
          <w:szCs w:val="21"/>
          <w:lang w:eastAsia="zh-CN"/>
        </w:rPr>
        <w:t>附件</w:t>
      </w:r>
      <w:r>
        <w:rPr>
          <w:rFonts w:hint="eastAsia" w:ascii="宋体" w:hAnsi="宋体" w:eastAsia="宋体" w:cs="宋体"/>
          <w:b/>
          <w:color w:val="auto"/>
          <w:sz w:val="28"/>
          <w:szCs w:val="21"/>
          <w:lang w:val="en-US" w:eastAsia="zh-CN"/>
        </w:rPr>
        <w:t>4</w:t>
      </w:r>
    </w:p>
    <w:p w14:paraId="0AB9154B">
      <w:pPr>
        <w:spacing w:line="360" w:lineRule="atLeast"/>
        <w:jc w:val="center"/>
        <w:outlineLvl w:val="0"/>
        <w:rPr>
          <w:rFonts w:hint="eastAsia" w:ascii="宋体" w:hAnsi="宋体" w:eastAsia="宋体" w:cs="宋体"/>
          <w:b/>
          <w:color w:val="auto"/>
          <w:sz w:val="28"/>
          <w:szCs w:val="21"/>
        </w:rPr>
      </w:pPr>
      <w:r>
        <w:rPr>
          <w:rFonts w:hint="eastAsia" w:ascii="宋体" w:hAnsi="宋体" w:eastAsia="宋体" w:cs="宋体"/>
          <w:b/>
          <w:color w:val="auto"/>
          <w:sz w:val="28"/>
          <w:szCs w:val="21"/>
        </w:rPr>
        <w:t>榆林市政府采购</w:t>
      </w:r>
      <w:r>
        <w:rPr>
          <w:rFonts w:hint="eastAsia" w:ascii="宋体" w:hAnsi="宋体" w:eastAsia="宋体" w:cs="宋体"/>
          <w:b/>
          <w:color w:val="auto"/>
          <w:sz w:val="28"/>
          <w:szCs w:val="21"/>
          <w:lang w:eastAsia="zh-CN"/>
        </w:rPr>
        <w:t>货物</w:t>
      </w:r>
      <w:r>
        <w:rPr>
          <w:rFonts w:hint="eastAsia" w:ascii="宋体" w:hAnsi="宋体" w:eastAsia="宋体" w:cs="宋体"/>
          <w:b/>
          <w:color w:val="auto"/>
          <w:sz w:val="28"/>
          <w:szCs w:val="21"/>
        </w:rPr>
        <w:t>类</w:t>
      </w:r>
      <w:r>
        <w:rPr>
          <w:rFonts w:hint="eastAsia" w:ascii="宋体" w:hAnsi="宋体" w:eastAsia="宋体" w:cs="宋体"/>
          <w:b/>
          <w:color w:val="auto"/>
          <w:sz w:val="28"/>
          <w:szCs w:val="21"/>
          <w:lang w:val="en-US" w:eastAsia="zh-CN"/>
        </w:rPr>
        <w:t>□服务类☑工程类□</w:t>
      </w:r>
      <w:r>
        <w:rPr>
          <w:rFonts w:hint="eastAsia" w:ascii="宋体" w:hAnsi="宋体" w:eastAsia="宋体" w:cs="宋体"/>
          <w:b/>
          <w:color w:val="auto"/>
          <w:sz w:val="28"/>
          <w:szCs w:val="21"/>
        </w:rPr>
        <w:t>项目供应商信用</w:t>
      </w:r>
      <w:bookmarkEnd w:id="322"/>
    </w:p>
    <w:p w14:paraId="0DC6FDF3">
      <w:pPr>
        <w:spacing w:line="360" w:lineRule="atLeast"/>
        <w:jc w:val="center"/>
        <w:outlineLvl w:val="0"/>
        <w:rPr>
          <w:rFonts w:hint="eastAsia" w:ascii="宋体" w:hAnsi="宋体" w:eastAsia="宋体" w:cs="宋体"/>
          <w:b/>
          <w:color w:val="auto"/>
          <w:sz w:val="28"/>
          <w:szCs w:val="21"/>
          <w:lang w:eastAsia="zh-CN"/>
        </w:rPr>
      </w:pPr>
      <w:bookmarkStart w:id="323" w:name="_Toc26625"/>
      <w:bookmarkStart w:id="324" w:name="_Toc26744"/>
      <w:bookmarkStart w:id="325" w:name="_Toc29303"/>
      <w:r>
        <w:rPr>
          <w:rFonts w:hint="eastAsia" w:ascii="宋体" w:hAnsi="宋体" w:eastAsia="宋体" w:cs="宋体"/>
          <w:b/>
          <w:color w:val="auto"/>
          <w:sz w:val="28"/>
          <w:szCs w:val="21"/>
        </w:rPr>
        <w:t>承诺书</w:t>
      </w:r>
      <w:bookmarkEnd w:id="323"/>
      <w:bookmarkEnd w:id="324"/>
      <w:bookmarkEnd w:id="325"/>
      <w:r>
        <w:rPr>
          <w:rFonts w:hint="eastAsia" w:ascii="宋体" w:hAnsi="宋体" w:eastAsia="宋体" w:cs="宋体"/>
          <w:b/>
          <w:color w:val="auto"/>
          <w:sz w:val="28"/>
          <w:szCs w:val="21"/>
          <w:lang w:val="en-US" w:eastAsia="zh-CN"/>
        </w:rPr>
        <w:t xml:space="preserve"> </w:t>
      </w:r>
    </w:p>
    <w:p w14:paraId="486332DE">
      <w:pPr>
        <w:pStyle w:val="71"/>
        <w:spacing w:line="360" w:lineRule="auto"/>
        <w:rPr>
          <w:rFonts w:hint="eastAsia" w:ascii="宋体" w:hAnsi="宋体" w:eastAsia="宋体" w:cs="宋体"/>
          <w:color w:val="auto"/>
          <w:u w:val="single"/>
          <w:lang w:val="en-US" w:eastAsia="zh-CN"/>
        </w:rPr>
      </w:pPr>
      <w:r>
        <w:rPr>
          <w:rFonts w:hint="eastAsia" w:ascii="宋体" w:hAnsi="宋体" w:eastAsia="宋体" w:cs="宋体"/>
          <w:color w:val="auto"/>
          <w:lang w:val="en-US"/>
        </w:rPr>
        <w:t>市场主体名称：</w:t>
      </w:r>
      <w:r>
        <w:rPr>
          <w:rFonts w:hint="eastAsia" w:ascii="宋体" w:hAnsi="宋体" w:eastAsia="宋体" w:cs="宋体"/>
          <w:color w:val="auto"/>
          <w:u w:val="single"/>
          <w:lang w:val="en-US" w:eastAsia="zh-CN"/>
        </w:rPr>
        <w:t xml:space="preserve">                                </w:t>
      </w:r>
    </w:p>
    <w:p w14:paraId="3AC28BD7">
      <w:pPr>
        <w:pStyle w:val="71"/>
        <w:spacing w:line="360" w:lineRule="auto"/>
        <w:rPr>
          <w:rFonts w:hint="eastAsia" w:ascii="宋体" w:hAnsi="宋体" w:eastAsia="宋体" w:cs="宋体"/>
          <w:color w:val="auto"/>
          <w:u w:val="single"/>
          <w:lang w:val="en-US" w:eastAsia="zh-CN"/>
        </w:rPr>
      </w:pPr>
      <w:r>
        <w:rPr>
          <w:rFonts w:hint="eastAsia" w:ascii="宋体" w:hAnsi="宋体" w:eastAsia="宋体" w:cs="宋体"/>
          <w:color w:val="auto"/>
          <w:lang w:val="en-US"/>
        </w:rPr>
        <w:t>证件类型：</w:t>
      </w:r>
      <w:r>
        <w:rPr>
          <w:rFonts w:hint="eastAsia" w:ascii="宋体" w:hAnsi="宋体" w:eastAsia="宋体" w:cs="宋体"/>
          <w:color w:val="auto"/>
          <w:u w:val="single"/>
          <w:lang w:val="en-US" w:eastAsia="zh-CN"/>
        </w:rPr>
        <w:t xml:space="preserve">     统一社会信用代码   </w:t>
      </w:r>
      <w:r>
        <w:rPr>
          <w:rFonts w:hint="eastAsia" w:ascii="宋体" w:hAnsi="宋体" w:eastAsia="宋体" w:cs="宋体"/>
          <w:color w:val="auto"/>
          <w:lang w:val="en-US"/>
        </w:rPr>
        <w:t>证件号码：</w:t>
      </w:r>
      <w:r>
        <w:rPr>
          <w:rFonts w:hint="eastAsia" w:ascii="宋体" w:hAnsi="宋体" w:eastAsia="宋体" w:cs="宋体"/>
          <w:color w:val="auto"/>
          <w:u w:val="single"/>
          <w:lang w:val="en-US" w:eastAsia="zh-CN"/>
        </w:rPr>
        <w:t xml:space="preserve">                               </w:t>
      </w:r>
    </w:p>
    <w:p w14:paraId="6FCCA030">
      <w:pPr>
        <w:pStyle w:val="71"/>
        <w:spacing w:line="360" w:lineRule="auto"/>
        <w:rPr>
          <w:rFonts w:hint="eastAsia" w:ascii="宋体" w:hAnsi="宋体" w:eastAsia="宋体" w:cs="宋体"/>
          <w:color w:val="auto"/>
          <w:lang w:val="en-US"/>
        </w:rPr>
      </w:pPr>
      <w:r>
        <w:rPr>
          <w:rFonts w:hint="eastAsia" w:ascii="宋体" w:hAnsi="宋体" w:eastAsia="宋体" w:cs="宋体"/>
          <w:color w:val="auto"/>
          <w:lang w:val="en-US"/>
        </w:rPr>
        <w:t>法人代表：</w:t>
      </w:r>
      <w:r>
        <w:rPr>
          <w:rFonts w:hint="eastAsia" w:ascii="宋体" w:hAnsi="宋体" w:eastAsia="宋体" w:cs="宋体"/>
          <w:color w:val="auto"/>
          <w:u w:val="single"/>
          <w:lang w:val="en-US" w:eastAsia="zh-CN"/>
        </w:rPr>
        <w:t xml:space="preserve">                               </w:t>
      </w:r>
    </w:p>
    <w:p w14:paraId="009F2031">
      <w:pPr>
        <w:pStyle w:val="71"/>
        <w:spacing w:line="360" w:lineRule="auto"/>
        <w:rPr>
          <w:rFonts w:hint="eastAsia" w:ascii="宋体" w:hAnsi="宋体" w:eastAsia="宋体" w:cs="宋体"/>
          <w:color w:val="auto"/>
          <w:lang w:val="en-US"/>
        </w:rPr>
      </w:pPr>
      <w:r>
        <w:rPr>
          <w:rFonts w:hint="eastAsia" w:ascii="宋体" w:hAnsi="宋体" w:eastAsia="宋体" w:cs="宋体"/>
          <w:color w:val="auto"/>
          <w:lang w:val="en-US"/>
        </w:rPr>
        <w:t>承诺有效期限：</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月</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日</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月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日</w:t>
      </w:r>
    </w:p>
    <w:p w14:paraId="6DD8BBA9">
      <w:pPr>
        <w:pStyle w:val="71"/>
        <w:spacing w:line="360" w:lineRule="auto"/>
        <w:rPr>
          <w:rFonts w:hint="eastAsia" w:ascii="宋体" w:hAnsi="宋体" w:eastAsia="宋体" w:cs="宋体"/>
          <w:color w:val="auto"/>
          <w:lang w:val="en-US"/>
        </w:rPr>
      </w:pPr>
      <w:r>
        <w:rPr>
          <w:rFonts w:hint="eastAsia" w:ascii="宋体" w:hAnsi="宋体" w:eastAsia="宋体" w:cs="宋体"/>
          <w:color w:val="auto"/>
          <w:lang w:val="en-US"/>
        </w:rPr>
        <w:t>承诺内容：</w:t>
      </w:r>
    </w:p>
    <w:p w14:paraId="5194C475">
      <w:pPr>
        <w:pStyle w:val="71"/>
        <w:spacing w:line="360" w:lineRule="auto"/>
        <w:rPr>
          <w:rFonts w:hint="eastAsia" w:ascii="宋体" w:hAnsi="宋体" w:eastAsia="宋体" w:cs="宋体"/>
          <w:color w:val="auto"/>
          <w:lang w:val="en-US"/>
        </w:rPr>
      </w:pPr>
      <w:r>
        <w:rPr>
          <w:rFonts w:hint="eastAsia" w:ascii="宋体" w:hAnsi="宋体" w:eastAsia="宋体" w:cs="宋体"/>
          <w:color w:val="auto"/>
          <w:lang w:val="en-US"/>
        </w:rPr>
        <w:t>为维护公开、公平、公正的政府采购市场秩序，树立诚实守信的政府采购供应商形象，本单位自愿做出以下承诺：</w:t>
      </w:r>
    </w:p>
    <w:p w14:paraId="300BD546">
      <w:pPr>
        <w:pStyle w:val="71"/>
        <w:spacing w:line="360" w:lineRule="auto"/>
        <w:rPr>
          <w:rFonts w:hint="eastAsia" w:ascii="宋体" w:hAnsi="宋体" w:eastAsia="宋体" w:cs="宋体"/>
          <w:color w:val="auto"/>
          <w:lang w:val="en-US"/>
        </w:rPr>
      </w:pPr>
      <w:r>
        <w:rPr>
          <w:rFonts w:hint="eastAsia" w:ascii="宋体" w:hAnsi="宋体" w:eastAsia="宋体" w:cs="宋体"/>
          <w:color w:val="auto"/>
          <w:lang w:val="en-US"/>
        </w:rPr>
        <w:t>一、承诺本单位严格遵守国家法律、法规和规章，全面履行应尽的责任和义务，全面做到履约守信，具备《政府采购法》第二十二条第一款规定的条件;</w:t>
      </w:r>
    </w:p>
    <w:p w14:paraId="5D6D7505">
      <w:pPr>
        <w:pStyle w:val="71"/>
        <w:spacing w:line="360" w:lineRule="auto"/>
        <w:rPr>
          <w:rFonts w:hint="eastAsia" w:ascii="宋体" w:hAnsi="宋体" w:eastAsia="宋体" w:cs="宋体"/>
          <w:color w:val="auto"/>
          <w:lang w:val="en-US"/>
        </w:rPr>
      </w:pPr>
      <w:r>
        <w:rPr>
          <w:rFonts w:hint="eastAsia" w:ascii="宋体" w:hAnsi="宋体" w:eastAsia="宋体" w:cs="宋体"/>
          <w:color w:val="auto"/>
          <w:lang w:val="en-US"/>
        </w:rPr>
        <w:t>二、承诺本单位提供给注册登记部门、行业管理部门、司法部门、行业组织以及在政府采购活动中提交的所有资料均合法、真实、有效，无任何伪造、修改、虚假成份，并对所提供资料的真实性负责；</w:t>
      </w:r>
    </w:p>
    <w:p w14:paraId="082DBFCB">
      <w:pPr>
        <w:pStyle w:val="71"/>
        <w:spacing w:line="360" w:lineRule="auto"/>
        <w:rPr>
          <w:rFonts w:hint="eastAsia" w:ascii="宋体" w:hAnsi="宋体" w:eastAsia="宋体" w:cs="宋体"/>
          <w:color w:val="auto"/>
          <w:lang w:val="en-US"/>
        </w:rPr>
      </w:pPr>
      <w:r>
        <w:rPr>
          <w:rFonts w:hint="eastAsia" w:ascii="宋体" w:hAnsi="宋体" w:eastAsia="宋体" w:cs="宋体"/>
          <w:color w:val="auto"/>
          <w:lang w:val="en-US"/>
        </w:rPr>
        <w:t>三、承诺本单位严格依法开展生产经营活动，主动接受行业监管，自愿接受依法开展的日常检查；违法失信经营后将自愿接受约束和惩戒，并依法承担相应责任；</w:t>
      </w:r>
    </w:p>
    <w:p w14:paraId="265FDE29">
      <w:pPr>
        <w:pStyle w:val="71"/>
        <w:spacing w:line="360" w:lineRule="auto"/>
        <w:rPr>
          <w:rFonts w:hint="eastAsia" w:ascii="宋体" w:hAnsi="宋体" w:eastAsia="宋体" w:cs="宋体"/>
          <w:color w:val="auto"/>
          <w:lang w:val="en-US"/>
        </w:rPr>
      </w:pPr>
      <w:r>
        <w:rPr>
          <w:rFonts w:hint="eastAsia" w:ascii="宋体" w:hAnsi="宋体" w:eastAsia="宋体" w:cs="宋体"/>
          <w:color w:val="auto"/>
          <w:lang w:val="en-US"/>
        </w:rPr>
        <w:t>四、承诺本单位自觉接受行政管理部门、行业组织、社会公众、新闻舆论的监督；</w:t>
      </w:r>
    </w:p>
    <w:p w14:paraId="423EC557">
      <w:pPr>
        <w:pStyle w:val="71"/>
        <w:spacing w:line="360" w:lineRule="auto"/>
        <w:rPr>
          <w:rFonts w:hint="eastAsia" w:ascii="宋体" w:hAnsi="宋体" w:eastAsia="宋体" w:cs="宋体"/>
          <w:color w:val="auto"/>
          <w:lang w:val="en-US"/>
        </w:rPr>
      </w:pPr>
      <w:r>
        <w:rPr>
          <w:rFonts w:hint="eastAsia" w:ascii="宋体" w:hAnsi="宋体" w:eastAsia="宋体" w:cs="宋体"/>
          <w:color w:val="auto"/>
          <w:lang w:val="en-US"/>
        </w:rPr>
        <w:t>五、承诺本单位自我约束、自我管理，重合同、守信用，不制假售假、商标侵权、虚假宣传、违约毁约、恶意逃债、偷税漏税、价格欺诈、垄断和不正当竞争，维护经营者、消费者的合法权益；</w:t>
      </w:r>
    </w:p>
    <w:p w14:paraId="12D5D029">
      <w:pPr>
        <w:pStyle w:val="71"/>
        <w:spacing w:line="360" w:lineRule="auto"/>
        <w:rPr>
          <w:rFonts w:hint="eastAsia" w:ascii="宋体" w:hAnsi="宋体" w:eastAsia="宋体" w:cs="宋体"/>
          <w:color w:val="auto"/>
          <w:lang w:val="en-US"/>
        </w:rPr>
      </w:pPr>
      <w:r>
        <w:rPr>
          <w:rFonts w:hint="eastAsia" w:ascii="宋体" w:hAnsi="宋体" w:eastAsia="宋体" w:cs="宋体"/>
          <w:color w:val="auto"/>
          <w:lang w:val="en-US"/>
        </w:rPr>
        <w:t>六、承诺本单位提出政府采购质疑和投诉坚持依法依规、诚实信用原则，在全国范围12个月内没有三次以上查无实据的政府采购投诉；</w:t>
      </w:r>
    </w:p>
    <w:p w14:paraId="3CFBE7D5">
      <w:pPr>
        <w:pStyle w:val="71"/>
        <w:spacing w:line="360" w:lineRule="auto"/>
        <w:rPr>
          <w:rFonts w:hint="eastAsia" w:ascii="宋体" w:hAnsi="宋体" w:eastAsia="宋体" w:cs="宋体"/>
          <w:color w:val="auto"/>
          <w:u w:val="single"/>
          <w:lang w:val="en-US"/>
        </w:rPr>
      </w:pPr>
      <w:r>
        <w:rPr>
          <w:rFonts w:hint="eastAsia" w:ascii="宋体" w:hAnsi="宋体" w:eastAsia="宋体" w:cs="宋体"/>
          <w:color w:val="auto"/>
          <w:lang w:val="en-US"/>
        </w:rPr>
        <w:t xml:space="preserve">七、根据政府采购相关法律法规的规定需要作出的其他承诺： </w:t>
      </w:r>
      <w:r>
        <w:rPr>
          <w:rFonts w:hint="eastAsia" w:ascii="宋体" w:hAnsi="宋体" w:eastAsia="宋体" w:cs="宋体"/>
          <w:color w:val="auto"/>
          <w:u w:val="single"/>
          <w:lang w:val="en-US"/>
        </w:rPr>
        <w:t xml:space="preserve">              </w:t>
      </w:r>
    </w:p>
    <w:p w14:paraId="4FDCB257">
      <w:pPr>
        <w:pStyle w:val="71"/>
        <w:spacing w:line="360" w:lineRule="auto"/>
        <w:rPr>
          <w:rFonts w:hint="eastAsia" w:ascii="宋体" w:hAnsi="宋体" w:eastAsia="宋体" w:cs="宋体"/>
          <w:color w:val="auto"/>
          <w:u w:val="single"/>
          <w:lang w:val="en-US"/>
        </w:rPr>
      </w:pPr>
      <w:r>
        <w:rPr>
          <w:rFonts w:hint="eastAsia" w:ascii="宋体" w:hAnsi="宋体" w:eastAsia="宋体" w:cs="宋体"/>
          <w:color w:val="auto"/>
          <w:u w:val="single"/>
          <w:lang w:val="en-US"/>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lang w:val="en-US"/>
        </w:rPr>
        <w:t xml:space="preserve">         </w:t>
      </w:r>
    </w:p>
    <w:p w14:paraId="167B7D8C">
      <w:pPr>
        <w:pStyle w:val="71"/>
        <w:spacing w:line="360" w:lineRule="auto"/>
        <w:rPr>
          <w:rFonts w:hint="eastAsia" w:ascii="宋体" w:hAnsi="宋体" w:eastAsia="宋体" w:cs="宋体"/>
          <w:color w:val="auto"/>
          <w:lang w:val="en-US"/>
        </w:rPr>
      </w:pPr>
      <w:r>
        <w:rPr>
          <w:rFonts w:hint="eastAsia" w:ascii="宋体" w:hAnsi="宋体" w:eastAsia="宋体" w:cs="宋体"/>
          <w:color w:val="auto"/>
          <w:lang w:val="en-US"/>
        </w:rPr>
        <w:t> 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1C30AA53">
      <w:pPr>
        <w:pStyle w:val="71"/>
        <w:ind w:left="0" w:leftChars="0" w:firstLine="0" w:firstLineChars="0"/>
        <w:rPr>
          <w:rFonts w:hint="eastAsia" w:ascii="宋体" w:hAnsi="宋体" w:eastAsia="宋体" w:cs="宋体"/>
          <w:color w:val="auto"/>
          <w:lang w:val="en-US"/>
        </w:rPr>
      </w:pPr>
    </w:p>
    <w:p w14:paraId="05BD7FED">
      <w:pPr>
        <w:overflowPunct w:val="0"/>
        <w:topLinePunct/>
        <w:spacing w:line="500" w:lineRule="exact"/>
        <w:ind w:firstLine="960" w:firstLineChars="4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承诺单位（盖章）：</w:t>
      </w:r>
      <w:r>
        <w:rPr>
          <w:rFonts w:hint="eastAsia" w:ascii="宋体" w:hAnsi="宋体" w:eastAsia="宋体" w:cs="宋体"/>
          <w:color w:val="auto"/>
          <w:sz w:val="24"/>
          <w:szCs w:val="24"/>
          <w:highlight w:val="none"/>
          <w:u w:val="single"/>
          <w:lang w:val="en-US" w:eastAsia="zh-CN"/>
        </w:rPr>
        <w:t xml:space="preserve">                                   </w:t>
      </w:r>
    </w:p>
    <w:p w14:paraId="50F0896C">
      <w:pPr>
        <w:overflowPunct w:val="0"/>
        <w:topLinePunct/>
        <w:spacing w:line="500" w:lineRule="exact"/>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  法定代表人（负责人）：</w:t>
      </w:r>
      <w:r>
        <w:rPr>
          <w:rFonts w:hint="eastAsia" w:ascii="宋体" w:hAnsi="宋体" w:eastAsia="宋体" w:cs="宋体"/>
          <w:color w:val="auto"/>
          <w:sz w:val="24"/>
          <w:szCs w:val="24"/>
          <w:highlight w:val="none"/>
          <w:u w:val="single"/>
          <w:lang w:val="en-US" w:eastAsia="zh-CN"/>
        </w:rPr>
        <w:t xml:space="preserve">                               </w:t>
      </w:r>
    </w:p>
    <w:p w14:paraId="6EED1093">
      <w:pPr>
        <w:overflowPunct w:val="0"/>
        <w:topLinePunct/>
        <w:spacing w:line="500" w:lineRule="exact"/>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 xml:space="preserve">    法定代表人（负责人）身份证号：</w:t>
      </w:r>
      <w:r>
        <w:rPr>
          <w:rFonts w:hint="eastAsia" w:ascii="宋体" w:hAnsi="宋体" w:eastAsia="宋体" w:cs="宋体"/>
          <w:color w:val="auto"/>
          <w:sz w:val="24"/>
          <w:szCs w:val="24"/>
          <w:highlight w:val="none"/>
          <w:u w:val="single"/>
          <w:lang w:val="en-US" w:eastAsia="zh-CN"/>
        </w:rPr>
        <w:t xml:space="preserve">                       </w:t>
      </w:r>
    </w:p>
    <w:p w14:paraId="49E18969">
      <w:pPr>
        <w:overflowPunct w:val="0"/>
        <w:topLinePunct/>
        <w:spacing w:line="500" w:lineRule="exact"/>
        <w:ind w:firstLine="480" w:firstLineChars="200"/>
        <w:jc w:val="left"/>
        <w:rPr>
          <w:rFonts w:hint="eastAsia" w:ascii="黑体" w:hAnsi="黑体" w:eastAsia="黑体" w:cs="黑体"/>
          <w:color w:val="auto"/>
          <w:sz w:val="24"/>
          <w:szCs w:val="24"/>
          <w:highlight w:val="none"/>
          <w:u w:val="single"/>
          <w:lang w:val="en-US" w:eastAsia="zh-CN"/>
        </w:rPr>
      </w:pPr>
      <w:r>
        <w:rPr>
          <w:rFonts w:hint="eastAsia" w:ascii="宋体" w:hAnsi="宋体" w:eastAsia="宋体" w:cs="宋体"/>
          <w:color w:val="auto"/>
          <w:sz w:val="24"/>
          <w:szCs w:val="24"/>
          <w:highlight w:val="none"/>
        </w:rPr>
        <w:t>  承诺日期：</w:t>
      </w:r>
      <w:r>
        <w:rPr>
          <w:rFonts w:hint="eastAsia" w:ascii="宋体" w:hAnsi="宋体" w:eastAsia="宋体" w:cs="宋体"/>
          <w:color w:val="auto"/>
          <w:sz w:val="24"/>
          <w:szCs w:val="24"/>
          <w:highlight w:val="none"/>
          <w:u w:val="single"/>
          <w:lang w:val="en-US" w:eastAsia="zh-CN"/>
        </w:rPr>
        <w:t xml:space="preserve"> </w:t>
      </w:r>
      <w:r>
        <w:rPr>
          <w:rFonts w:hint="eastAsia" w:ascii="黑体" w:hAnsi="黑体" w:eastAsia="黑体" w:cs="黑体"/>
          <w:color w:val="auto"/>
          <w:sz w:val="24"/>
          <w:szCs w:val="24"/>
          <w:highlight w:val="none"/>
          <w:u w:val="single"/>
          <w:lang w:val="en-US" w:eastAsia="zh-CN"/>
        </w:rPr>
        <w:t xml:space="preserve">                                          </w:t>
      </w:r>
    </w:p>
    <w:p w14:paraId="4F0DB28C">
      <w:pPr>
        <w:pStyle w:val="71"/>
        <w:rPr>
          <w:rFonts w:hint="eastAsia" w:ascii="宋体" w:hAnsi="宋体" w:eastAsia="宋体" w:cs="宋体"/>
          <w:b/>
          <w:bCs/>
          <w:color w:val="auto"/>
          <w:lang w:val="en-US"/>
        </w:rPr>
      </w:pPr>
    </w:p>
    <w:p w14:paraId="29432318">
      <w:pPr>
        <w:pStyle w:val="71"/>
        <w:rPr>
          <w:rFonts w:hint="eastAsia" w:ascii="宋体" w:hAnsi="宋体" w:eastAsia="宋体" w:cs="宋体"/>
          <w:b/>
          <w:bCs/>
          <w:color w:val="auto"/>
          <w:lang w:val="en-US"/>
        </w:rPr>
      </w:pPr>
      <w:r>
        <w:rPr>
          <w:rFonts w:hint="eastAsia" w:ascii="宋体" w:hAnsi="宋体" w:eastAsia="宋体" w:cs="宋体"/>
          <w:b/>
          <w:bCs/>
          <w:color w:val="auto"/>
          <w:lang w:val="en-US"/>
        </w:rPr>
        <w:t>注：1、承诺有效期限自承诺之日起1年；</w:t>
      </w:r>
    </w:p>
    <w:p w14:paraId="5341EAF0">
      <w:pPr>
        <w:pStyle w:val="71"/>
        <w:rPr>
          <w:rFonts w:hint="eastAsia" w:ascii="宋体" w:hAnsi="宋体" w:eastAsia="宋体" w:cs="宋体"/>
          <w:b/>
          <w:bCs/>
          <w:color w:val="auto"/>
          <w:lang w:val="en-US"/>
        </w:rPr>
      </w:pPr>
      <w:r>
        <w:rPr>
          <w:rFonts w:hint="eastAsia" w:ascii="宋体" w:hAnsi="宋体" w:eastAsia="宋体" w:cs="宋体"/>
          <w:b/>
          <w:bCs/>
          <w:color w:val="auto"/>
          <w:lang w:val="en-US" w:eastAsia="zh-CN"/>
        </w:rPr>
        <w:t>2</w:t>
      </w:r>
      <w:r>
        <w:rPr>
          <w:rFonts w:hint="eastAsia" w:ascii="宋体" w:hAnsi="宋体" w:eastAsia="宋体" w:cs="宋体"/>
          <w:b/>
          <w:bCs/>
          <w:color w:val="auto"/>
          <w:lang w:val="en-US"/>
        </w:rPr>
        <w:t>、法定代表人或负责人、主体名称发生变更的应当重新做出承诺。</w:t>
      </w:r>
    </w:p>
    <w:p w14:paraId="51B1392B">
      <w:pPr>
        <w:pStyle w:val="71"/>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3、后附信用中国（陕西榆林）网上承诺截图，承诺必须上传以上附件,否则投标无效。</w:t>
      </w:r>
    </w:p>
    <w:p w14:paraId="11C5D37C">
      <w:pPr>
        <w:rPr>
          <w:rFonts w:hint="eastAsia" w:ascii="宋体" w:hAnsi="宋体" w:eastAsia="宋体" w:cs="宋体"/>
          <w:color w:val="auto"/>
        </w:rPr>
      </w:pPr>
      <w:r>
        <w:rPr>
          <w:rFonts w:hint="eastAsia" w:ascii="宋体" w:hAnsi="宋体" w:eastAsia="宋体" w:cs="宋体"/>
          <w:color w:val="auto"/>
        </w:rPr>
        <w:br w:type="page"/>
      </w:r>
    </w:p>
    <w:p w14:paraId="77564680">
      <w:pPr>
        <w:spacing w:line="360" w:lineRule="atLeast"/>
        <w:jc w:val="both"/>
        <w:outlineLvl w:val="0"/>
        <w:rPr>
          <w:rFonts w:hint="eastAsia" w:ascii="宋体" w:hAnsi="宋体" w:eastAsia="宋体" w:cs="宋体"/>
          <w:b/>
          <w:color w:val="auto"/>
          <w:sz w:val="28"/>
          <w:szCs w:val="21"/>
          <w:lang w:val="en-US" w:eastAsia="zh-CN"/>
        </w:rPr>
      </w:pPr>
      <w:bookmarkStart w:id="326" w:name="_Toc23679"/>
      <w:r>
        <w:rPr>
          <w:rFonts w:hint="eastAsia" w:ascii="宋体" w:hAnsi="宋体" w:eastAsia="宋体" w:cs="宋体"/>
          <w:b/>
          <w:color w:val="auto"/>
          <w:sz w:val="28"/>
          <w:szCs w:val="21"/>
          <w:lang w:eastAsia="zh-CN"/>
        </w:rPr>
        <w:t>附件</w:t>
      </w:r>
      <w:r>
        <w:rPr>
          <w:rFonts w:hint="eastAsia" w:ascii="宋体" w:hAnsi="宋体" w:eastAsia="宋体" w:cs="宋体"/>
          <w:b/>
          <w:color w:val="auto"/>
          <w:sz w:val="28"/>
          <w:szCs w:val="21"/>
          <w:lang w:val="en-US" w:eastAsia="zh-CN"/>
        </w:rPr>
        <w:t>5</w:t>
      </w:r>
    </w:p>
    <w:bookmarkEnd w:id="326"/>
    <w:p w14:paraId="1C281A32">
      <w:pPr>
        <w:pStyle w:val="25"/>
        <w:jc w:val="center"/>
        <w:rPr>
          <w:rFonts w:hint="eastAsia" w:ascii="宋体" w:hAnsi="宋体" w:eastAsia="宋体" w:cs="宋体"/>
          <w:b/>
          <w:color w:val="auto"/>
          <w:kern w:val="2"/>
          <w:sz w:val="32"/>
          <w:szCs w:val="22"/>
          <w:u w:val="none"/>
          <w:lang w:val="en-US" w:eastAsia="zh-CN" w:bidi="ar-SA"/>
        </w:rPr>
      </w:pPr>
      <w:r>
        <w:rPr>
          <w:rFonts w:hint="eastAsia" w:ascii="宋体" w:hAnsi="宋体" w:eastAsia="宋体" w:cs="宋体"/>
          <w:b/>
          <w:color w:val="auto"/>
          <w:kern w:val="2"/>
          <w:sz w:val="28"/>
          <w:szCs w:val="21"/>
          <w:u w:val="none"/>
          <w:lang w:val="en-US" w:eastAsia="zh-CN" w:bidi="ar-SA"/>
        </w:rPr>
        <w:t>投标信用承诺书</w:t>
      </w:r>
    </w:p>
    <w:p w14:paraId="21191E35">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项目</w:t>
      </w:r>
      <w:r>
        <w:rPr>
          <w:rFonts w:hint="eastAsia" w:ascii="宋体" w:hAnsi="宋体" w:eastAsia="宋体" w:cs="宋体"/>
          <w:color w:val="auto"/>
          <w:kern w:val="0"/>
          <w:sz w:val="24"/>
          <w:lang w:eastAsia="zh-CN"/>
        </w:rPr>
        <w:t>名称</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p>
    <w:p w14:paraId="1977C9E3">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16BFEE25">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425FB050">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在本项目招投标活动中，我公司（单位）自愿作出以下投标信用承诺：</w:t>
      </w:r>
    </w:p>
    <w:p w14:paraId="5CD8B99B">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w:t>
      </w:r>
    </w:p>
    <w:p w14:paraId="5CBA6DAD">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2B73E600">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715C727C">
      <w:pPr>
        <w:widowControl/>
        <w:adjustRightInd w:val="0"/>
        <w:snapToGrid w:val="0"/>
        <w:spacing w:line="540" w:lineRule="exact"/>
        <w:ind w:firstLine="480" w:firstLineChars="200"/>
        <w:jc w:val="left"/>
        <w:rPr>
          <w:rFonts w:hint="eastAsia" w:ascii="宋体" w:hAnsi="宋体" w:eastAsia="宋体" w:cs="宋体"/>
          <w:color w:val="auto"/>
          <w:kern w:val="0"/>
          <w:sz w:val="24"/>
        </w:rPr>
      </w:pPr>
    </w:p>
    <w:p w14:paraId="668DC79F">
      <w:pPr>
        <w:widowControl/>
        <w:tabs>
          <w:tab w:val="left" w:pos="4395"/>
        </w:tabs>
        <w:adjustRightInd w:val="0"/>
        <w:snapToGrid w:val="0"/>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法定代表人（签章）：             投标人（盖章）：</w:t>
      </w:r>
    </w:p>
    <w:p w14:paraId="53A3C96A">
      <w:pPr>
        <w:adjustRightInd w:val="0"/>
        <w:snapToGrid w:val="0"/>
        <w:spacing w:line="500" w:lineRule="exact"/>
        <w:rPr>
          <w:rFonts w:hint="eastAsia" w:ascii="宋体" w:hAnsi="宋体" w:eastAsia="宋体" w:cs="宋体"/>
          <w:b/>
          <w:color w:val="auto"/>
          <w:kern w:val="0"/>
          <w:sz w:val="24"/>
        </w:rPr>
      </w:pPr>
    </w:p>
    <w:p w14:paraId="2007DD75">
      <w:pPr>
        <w:pStyle w:val="2"/>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39B4F560">
      <w:pPr>
        <w:pStyle w:val="2"/>
        <w:rPr>
          <w:rFonts w:hint="eastAsia" w:ascii="宋体" w:hAnsi="宋体" w:eastAsia="宋体" w:cs="宋体"/>
          <w:b/>
          <w:color w:val="auto"/>
          <w:kern w:val="0"/>
          <w:sz w:val="24"/>
        </w:rPr>
      </w:pPr>
      <w:r>
        <w:rPr>
          <w:rFonts w:hint="eastAsia" w:ascii="宋体" w:hAnsi="宋体" w:eastAsia="宋体" w:cs="宋体"/>
          <w:b/>
          <w:color w:val="auto"/>
          <w:kern w:val="0"/>
          <w:sz w:val="24"/>
          <w:lang w:eastAsia="zh-CN"/>
        </w:rPr>
        <w:t>注：</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713BF10B">
      <w:pPr>
        <w:pStyle w:val="2"/>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2、后附信用中国（陕西榆林）网上承诺截图，承诺必须上传以上附件,否则投标无效。</w:t>
      </w:r>
    </w:p>
    <w:p w14:paraId="34CEFE62">
      <w:pPr>
        <w:numPr>
          <w:ilvl w:val="0"/>
          <w:numId w:val="0"/>
        </w:numPr>
        <w:spacing w:line="500" w:lineRule="exact"/>
        <w:jc w:val="center"/>
        <w:rPr>
          <w:rFonts w:hint="eastAsia" w:ascii="黑体" w:hAnsi="黑体" w:eastAsia="黑体" w:cs="黑体"/>
          <w:b/>
          <w:bCs/>
          <w:color w:val="auto"/>
          <w:sz w:val="24"/>
          <w:szCs w:val="24"/>
          <w:highlight w:val="none"/>
          <w:lang w:val="en-US" w:eastAsia="zh-CN" w:bidi="ar-SA"/>
        </w:rPr>
      </w:pPr>
    </w:p>
    <w:p w14:paraId="0B2F517F">
      <w:pPr>
        <w:numPr>
          <w:ilvl w:val="0"/>
          <w:numId w:val="0"/>
        </w:numPr>
        <w:spacing w:line="500" w:lineRule="exact"/>
        <w:jc w:val="center"/>
        <w:rPr>
          <w:rFonts w:hint="eastAsia" w:ascii="黑体" w:hAnsi="黑体" w:eastAsia="黑体" w:cs="黑体"/>
          <w:b/>
          <w:bCs/>
          <w:color w:val="auto"/>
          <w:sz w:val="24"/>
          <w:szCs w:val="24"/>
          <w:highlight w:val="none"/>
          <w:lang w:val="en-US" w:eastAsia="zh-CN" w:bidi="ar-SA"/>
        </w:rPr>
      </w:pPr>
    </w:p>
    <w:p w14:paraId="3E0F7197">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14:paraId="13B6637B">
      <w:pPr>
        <w:widowControl/>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0E5F0FF5">
      <w:pPr>
        <w:widowControl/>
        <w:spacing w:line="500" w:lineRule="exact"/>
        <w:jc w:val="left"/>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统一社会信用代码：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2A058900">
      <w:pPr>
        <w:widowControl/>
        <w:spacing w:line="5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承诺有效期限：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19ACA48">
      <w:pPr>
        <w:widowControl/>
        <w:spacing w:line="5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招投标活动中，我公司（单位）郑重作出以下信用承诺：</w:t>
      </w:r>
    </w:p>
    <w:p w14:paraId="24A9DE3E">
      <w:pPr>
        <w:widowControl/>
        <w:adjustRightInd w:val="0"/>
        <w:snapToGrid w:val="0"/>
        <w:spacing w:line="5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78DB2210">
      <w:pPr>
        <w:widowControl/>
        <w:adjustRightInd w:val="0"/>
        <w:snapToGrid w:val="0"/>
        <w:spacing w:line="5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（二）不得有以下违法违规行为：1.围标串标；以他人名义或者其他方式弄虚作假投标；出让出租资格、资质证书供他人投标；恶意竞标、强揽工程；以暴力、威胁、利诱等手段阻止或者控制其他潜在</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参与招投标活动。2.向招投标监督部门、交易中心、招标人、招标代理机构、评审委员会及其成员等当事主体赠送财物。3.投标截止后至中标人确定前，修改或者撤销</w:t>
      </w:r>
      <w:r>
        <w:rPr>
          <w:rFonts w:hint="eastAsia" w:ascii="宋体" w:hAnsi="宋体" w:eastAsia="宋体" w:cs="宋体"/>
          <w:color w:val="auto"/>
          <w:sz w:val="24"/>
          <w:highlight w:val="none"/>
          <w:lang w:eastAsia="zh-CN"/>
        </w:rPr>
        <w:t>响应文件</w:t>
      </w:r>
      <w:r>
        <w:rPr>
          <w:rFonts w:hint="eastAsia" w:ascii="宋体" w:hAnsi="宋体" w:eastAsia="宋体" w:cs="宋体"/>
          <w:color w:val="auto"/>
          <w:sz w:val="24"/>
          <w:highlight w:val="none"/>
        </w:rPr>
        <w:t>。4.在被确定为中标人后无正当理由：不按照招标文件和</w:t>
      </w:r>
      <w:r>
        <w:rPr>
          <w:rFonts w:hint="eastAsia" w:ascii="宋体" w:hAnsi="宋体" w:eastAsia="宋体" w:cs="宋体"/>
          <w:color w:val="auto"/>
          <w:sz w:val="24"/>
          <w:highlight w:val="none"/>
          <w:lang w:eastAsia="zh-CN"/>
        </w:rPr>
        <w:t>响应文件</w:t>
      </w:r>
      <w:r>
        <w:rPr>
          <w:rFonts w:hint="eastAsia" w:ascii="宋体" w:hAnsi="宋体" w:eastAsia="宋体" w:cs="宋体"/>
          <w:color w:val="auto"/>
          <w:sz w:val="24"/>
          <w:highlight w:val="none"/>
        </w:rPr>
        <w:t>与招标人签订合同；在签订合同时向招标人提出附加条件、或者改变</w:t>
      </w:r>
      <w:r>
        <w:rPr>
          <w:rFonts w:hint="eastAsia" w:ascii="宋体" w:hAnsi="宋体" w:eastAsia="宋体" w:cs="宋体"/>
          <w:color w:val="auto"/>
          <w:sz w:val="24"/>
          <w:highlight w:val="none"/>
          <w:lang w:eastAsia="zh-CN"/>
        </w:rPr>
        <w:t>响应文件</w:t>
      </w:r>
      <w:r>
        <w:rPr>
          <w:rFonts w:hint="eastAsia" w:ascii="宋体" w:hAnsi="宋体" w:eastAsia="宋体" w:cs="宋体"/>
          <w:color w:val="auto"/>
          <w:sz w:val="24"/>
          <w:highlight w:val="none"/>
        </w:rPr>
        <w:t>的实质性内容；放弃中标；不按照招标文件的规定提交履约信用承诺。5.招投标法规定的其它违法违规行为。</w:t>
      </w:r>
    </w:p>
    <w:p w14:paraId="2EA34A6A">
      <w:pPr>
        <w:widowControl/>
        <w:adjustRightInd w:val="0"/>
        <w:snapToGrid w:val="0"/>
        <w:spacing w:line="5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（三）自愿接受招投标监督部门和有关行政监督部门的依法检查。</w:t>
      </w:r>
    </w:p>
    <w:p w14:paraId="60E22EF1">
      <w:pPr>
        <w:widowControl/>
        <w:adjustRightInd w:val="0"/>
        <w:snapToGrid w:val="0"/>
        <w:spacing w:line="5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（四）同意将此信用承诺纳入陕西省公共信用信息平台和榆林市公共信用信息共享平台，并上网公示，接受社会监督。</w:t>
      </w:r>
    </w:p>
    <w:p w14:paraId="17A9D361">
      <w:pPr>
        <w:widowControl/>
        <w:adjustRightInd w:val="0"/>
        <w:snapToGrid w:val="0"/>
        <w:spacing w:line="5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060A8EA8">
      <w:pPr>
        <w:widowControl/>
        <w:tabs>
          <w:tab w:val="left" w:pos="4395"/>
        </w:tabs>
        <w:adjustRightInd w:val="0"/>
        <w:snapToGrid w:val="0"/>
        <w:spacing w:line="5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法定代表人（签章）：                        </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（盖章）：</w:t>
      </w:r>
    </w:p>
    <w:p w14:paraId="65A9A3B2">
      <w:pPr>
        <w:adjustRightInd w:val="0"/>
        <w:snapToGrid w:val="0"/>
        <w:spacing w:line="5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承诺时间：   年  月  日</w:t>
      </w:r>
    </w:p>
    <w:p w14:paraId="36AB2C9F">
      <w:pPr>
        <w:keepNext w:val="0"/>
        <w:keepLines w:val="0"/>
        <w:widowControl/>
        <w:suppressLineNumbers w:val="0"/>
        <w:jc w:val="left"/>
        <w:rPr>
          <w:rFonts w:hint="eastAsia" w:ascii="宋体" w:hAnsi="宋体" w:eastAsia="宋体" w:cs="宋体"/>
          <w:b/>
          <w:bCs/>
          <w:color w:val="auto"/>
          <w:kern w:val="0"/>
          <w:sz w:val="24"/>
          <w:highlight w:val="none"/>
          <w:lang w:eastAsia="zh-CN"/>
        </w:rPr>
      </w:pPr>
      <w:r>
        <w:rPr>
          <w:rFonts w:hint="eastAsia" w:ascii="宋体" w:hAnsi="宋体" w:eastAsia="宋体" w:cs="宋体"/>
          <w:b/>
          <w:bCs/>
          <w:color w:val="auto"/>
          <w:kern w:val="0"/>
          <w:sz w:val="24"/>
          <w:highlight w:val="none"/>
          <w:lang w:eastAsia="zh-CN"/>
        </w:rPr>
        <w:t>注：</w:t>
      </w:r>
      <w:r>
        <w:rPr>
          <w:rFonts w:hint="eastAsia" w:ascii="宋体" w:hAnsi="宋体" w:eastAsia="宋体" w:cs="宋体"/>
          <w:b/>
          <w:bCs/>
          <w:color w:val="auto"/>
          <w:kern w:val="0"/>
          <w:sz w:val="24"/>
          <w:highlight w:val="none"/>
          <w:lang w:val="en-US" w:eastAsia="zh-CN"/>
        </w:rPr>
        <w:t>1、</w:t>
      </w:r>
      <w:r>
        <w:rPr>
          <w:rFonts w:hint="eastAsia" w:ascii="宋体" w:hAnsi="宋体" w:eastAsia="宋体" w:cs="宋体"/>
          <w:b/>
          <w:bCs/>
          <w:color w:val="auto"/>
          <w:kern w:val="0"/>
          <w:sz w:val="24"/>
          <w:highlight w:val="none"/>
          <w:lang w:eastAsia="zh-CN"/>
        </w:rPr>
        <w:t>承诺有效期限不少于90天（从投标截止之日算起）</w:t>
      </w:r>
    </w:p>
    <w:p w14:paraId="67BF8EFC">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
        </w:rPr>
        <w:t>2、附信用中国（陕西榆林）网上承诺截图，承诺必须上传以上附件,否则投标无效。</w:t>
      </w:r>
    </w:p>
    <w:p w14:paraId="696ABB7E">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14:paraId="1B7F057D">
      <w:pPr>
        <w:widowControl/>
        <w:adjustRightInd w:val="0"/>
        <w:snapToGrid w:val="0"/>
        <w:spacing w:line="5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项目招投标活动中，我个人郑重作出以下信用承诺：</w:t>
      </w:r>
    </w:p>
    <w:p w14:paraId="5DC5FBB1">
      <w:pPr>
        <w:widowControl/>
        <w:adjustRightInd w:val="0"/>
        <w:snapToGrid w:val="0"/>
        <w:spacing w:line="5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10FABF0A">
      <w:pPr>
        <w:widowControl/>
        <w:adjustRightInd w:val="0"/>
        <w:snapToGrid w:val="0"/>
        <w:spacing w:line="5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（二）不得有以下违法违规行为：1.围标串标；以他人名义或者其他方式弄虚作假投标；出让出租资格、资质证书供他人投标；恶意竞标、强揽工程；以暴力、威胁、利诱等手段阻止或者控制其他潜在</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参与招投标活动。2.向招投标监督部门、交易中心、招标人、招标代理机构、评审委员会及其成员等当事主体赠送财物。3.投标截止后至中标人确定前，修改或者撤销</w:t>
      </w:r>
      <w:r>
        <w:rPr>
          <w:rFonts w:hint="eastAsia" w:ascii="宋体" w:hAnsi="宋体" w:eastAsia="宋体" w:cs="宋体"/>
          <w:color w:val="auto"/>
          <w:sz w:val="24"/>
          <w:highlight w:val="none"/>
          <w:lang w:eastAsia="zh-CN"/>
        </w:rPr>
        <w:t>响应文件</w:t>
      </w:r>
      <w:r>
        <w:rPr>
          <w:rFonts w:hint="eastAsia" w:ascii="宋体" w:hAnsi="宋体" w:eastAsia="宋体" w:cs="宋体"/>
          <w:color w:val="auto"/>
          <w:sz w:val="24"/>
          <w:highlight w:val="none"/>
        </w:rPr>
        <w:t>。4.在被确定为中标人后无正当理由：不按照招标文件和</w:t>
      </w:r>
      <w:r>
        <w:rPr>
          <w:rFonts w:hint="eastAsia" w:ascii="宋体" w:hAnsi="宋体" w:eastAsia="宋体" w:cs="宋体"/>
          <w:color w:val="auto"/>
          <w:sz w:val="24"/>
          <w:highlight w:val="none"/>
          <w:lang w:eastAsia="zh-CN"/>
        </w:rPr>
        <w:t>响应文件</w:t>
      </w:r>
      <w:r>
        <w:rPr>
          <w:rFonts w:hint="eastAsia" w:ascii="宋体" w:hAnsi="宋体" w:eastAsia="宋体" w:cs="宋体"/>
          <w:color w:val="auto"/>
          <w:sz w:val="24"/>
          <w:highlight w:val="none"/>
        </w:rPr>
        <w:t>与招标人签订合同；在签订合同时向招标人提出附加条件、或者改变</w:t>
      </w:r>
      <w:r>
        <w:rPr>
          <w:rFonts w:hint="eastAsia" w:ascii="宋体" w:hAnsi="宋体" w:eastAsia="宋体" w:cs="宋体"/>
          <w:color w:val="auto"/>
          <w:sz w:val="24"/>
          <w:highlight w:val="none"/>
          <w:lang w:eastAsia="zh-CN"/>
        </w:rPr>
        <w:t>响应文件</w:t>
      </w:r>
      <w:r>
        <w:rPr>
          <w:rFonts w:hint="eastAsia" w:ascii="宋体" w:hAnsi="宋体" w:eastAsia="宋体" w:cs="宋体"/>
          <w:color w:val="auto"/>
          <w:sz w:val="24"/>
          <w:highlight w:val="none"/>
        </w:rPr>
        <w:t>的实质性内容；放弃中标；不按照招标文件的规定提交履约信用承诺。5.招投标法规定的其它违法违规行为。</w:t>
      </w:r>
    </w:p>
    <w:p w14:paraId="18CCC61C">
      <w:pPr>
        <w:widowControl/>
        <w:adjustRightInd w:val="0"/>
        <w:snapToGrid w:val="0"/>
        <w:spacing w:line="5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（三）自愿接受招投标监督部门和有关行政监督部门的依法检查。</w:t>
      </w:r>
    </w:p>
    <w:p w14:paraId="5B25FD3E">
      <w:pPr>
        <w:widowControl/>
        <w:adjustRightInd w:val="0"/>
        <w:snapToGrid w:val="0"/>
        <w:spacing w:line="5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（四）同意将此信用承诺纳入陕西省公共信用信息平台和榆林市公共信用信息共享平台，并接受社会监督。</w:t>
      </w:r>
    </w:p>
    <w:p w14:paraId="35C085DE">
      <w:pPr>
        <w:widowControl/>
        <w:adjustRightInd w:val="0"/>
        <w:snapToGrid w:val="0"/>
        <w:spacing w:line="5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2CAF5BFD">
      <w:pPr>
        <w:widowControl/>
        <w:adjustRightInd w:val="0"/>
        <w:snapToGrid w:val="0"/>
        <w:spacing w:line="500" w:lineRule="exact"/>
        <w:jc w:val="left"/>
        <w:rPr>
          <w:rFonts w:hint="eastAsia" w:ascii="宋体" w:hAnsi="宋体" w:eastAsia="宋体" w:cs="宋体"/>
          <w:color w:val="auto"/>
          <w:sz w:val="24"/>
          <w:highlight w:val="none"/>
        </w:rPr>
      </w:pPr>
    </w:p>
    <w:p w14:paraId="73AC3111">
      <w:pPr>
        <w:widowControl/>
        <w:adjustRightInd w:val="0"/>
        <w:snapToGrid w:val="0"/>
        <w:spacing w:line="5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承诺有效期限：   年  月  日 —    年  月  日</w:t>
      </w:r>
    </w:p>
    <w:p w14:paraId="5F0CC701">
      <w:pPr>
        <w:widowControl/>
        <w:adjustRightInd w:val="0"/>
        <w:snapToGrid w:val="0"/>
        <w:spacing w:line="5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lang w:val="en-US" w:eastAsia="zh-CN"/>
        </w:rPr>
        <w:t xml:space="preserve">                        </w:t>
      </w:r>
    </w:p>
    <w:p w14:paraId="2FF1C364">
      <w:pPr>
        <w:widowControl/>
        <w:adjustRightInd w:val="0"/>
        <w:snapToGrid w:val="0"/>
        <w:spacing w:line="500" w:lineRule="exact"/>
        <w:ind w:firstLine="480"/>
        <w:jc w:val="left"/>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承诺人（签字）：</w:t>
      </w:r>
      <w:r>
        <w:rPr>
          <w:rFonts w:hint="eastAsia" w:ascii="宋体" w:hAnsi="宋体" w:eastAsia="宋体" w:cs="宋体"/>
          <w:color w:val="auto"/>
          <w:sz w:val="24"/>
          <w:highlight w:val="none"/>
          <w:u w:val="single"/>
          <w:lang w:val="en-US" w:eastAsia="zh-CN"/>
        </w:rPr>
        <w:t xml:space="preserve">                          </w:t>
      </w:r>
    </w:p>
    <w:p w14:paraId="60066581">
      <w:pPr>
        <w:widowControl/>
        <w:adjustRightInd w:val="0"/>
        <w:snapToGrid w:val="0"/>
        <w:spacing w:line="500" w:lineRule="exact"/>
        <w:ind w:firstLine="480"/>
        <w:jc w:val="left"/>
        <w:rPr>
          <w:rFonts w:hint="eastAsia" w:ascii="宋体" w:hAnsi="宋体" w:eastAsia="宋体" w:cs="宋体"/>
          <w:b/>
          <w:color w:val="auto"/>
          <w:sz w:val="32"/>
          <w:szCs w:val="32"/>
          <w:highlight w:val="none"/>
        </w:rPr>
      </w:pPr>
      <w:r>
        <w:rPr>
          <w:rFonts w:hint="eastAsia" w:ascii="宋体" w:hAnsi="宋体" w:eastAsia="宋体" w:cs="宋体"/>
          <w:color w:val="auto"/>
          <w:sz w:val="24"/>
          <w:highlight w:val="none"/>
        </w:rPr>
        <w:t>承诺时间：   年  月  日</w:t>
      </w:r>
    </w:p>
    <w:p w14:paraId="3EBF35B6">
      <w:pPr>
        <w:pStyle w:val="27"/>
        <w:ind w:left="0" w:leftChars="0" w:firstLine="0" w:firstLineChars="0"/>
        <w:rPr>
          <w:rFonts w:hint="eastAsia" w:ascii="宋体" w:hAnsi="宋体" w:eastAsia="宋体" w:cs="宋体"/>
          <w:color w:val="auto"/>
          <w:highlight w:val="none"/>
        </w:rPr>
      </w:pPr>
    </w:p>
    <w:p w14:paraId="5531A6BD">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highlight w:val="none"/>
          <w:lang w:eastAsia="zh-CN"/>
        </w:rPr>
      </w:pPr>
      <w:r>
        <w:rPr>
          <w:rFonts w:hint="eastAsia" w:ascii="宋体" w:hAnsi="宋体" w:eastAsia="宋体" w:cs="宋体"/>
          <w:b/>
          <w:bCs/>
          <w:color w:val="auto"/>
          <w:kern w:val="0"/>
          <w:sz w:val="24"/>
          <w:highlight w:val="none"/>
          <w:lang w:eastAsia="zh-CN"/>
        </w:rPr>
        <w:t>注：</w:t>
      </w:r>
      <w:r>
        <w:rPr>
          <w:rFonts w:hint="eastAsia" w:ascii="宋体" w:hAnsi="宋体" w:eastAsia="宋体" w:cs="宋体"/>
          <w:b/>
          <w:bCs/>
          <w:color w:val="auto"/>
          <w:kern w:val="0"/>
          <w:sz w:val="24"/>
          <w:highlight w:val="none"/>
          <w:lang w:val="en-US" w:eastAsia="zh-CN"/>
        </w:rPr>
        <w:t>1、</w:t>
      </w:r>
      <w:r>
        <w:rPr>
          <w:rFonts w:hint="eastAsia" w:ascii="宋体" w:hAnsi="宋体" w:eastAsia="宋体" w:cs="宋体"/>
          <w:b/>
          <w:bCs/>
          <w:color w:val="auto"/>
          <w:kern w:val="0"/>
          <w:sz w:val="24"/>
          <w:highlight w:val="none"/>
          <w:lang w:eastAsia="zh-CN"/>
        </w:rPr>
        <w:t>承诺有效期限不少于90天（从投标截止之日算起）</w:t>
      </w:r>
    </w:p>
    <w:p w14:paraId="17D9DA33">
      <w:pPr>
        <w:keepNext w:val="0"/>
        <w:keepLines w:val="0"/>
        <w:widowControl/>
        <w:numPr>
          <w:ilvl w:val="0"/>
          <w:numId w:val="7"/>
        </w:numPr>
        <w:suppressLineNumbers w:val="0"/>
        <w:ind w:firstLine="482" w:firstLineChars="200"/>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附信用中国（陕西榆林）网上承诺截图，承诺必须上传以上附件,否则投标无效。</w:t>
      </w:r>
    </w:p>
    <w:p w14:paraId="38A3DD1E">
      <w:pPr>
        <w:pStyle w:val="27"/>
        <w:ind w:left="0" w:leftChars="0" w:firstLine="482" w:firstLineChars="200"/>
        <w:rPr>
          <w:rFonts w:hint="eastAsia" w:ascii="宋体" w:hAnsi="宋体" w:eastAsia="宋体" w:cs="宋体"/>
          <w:b/>
          <w:bCs/>
          <w:color w:val="auto"/>
          <w:kern w:val="0"/>
          <w:sz w:val="24"/>
          <w:szCs w:val="24"/>
          <w:highlight w:val="none"/>
          <w:lang w:val="en-US" w:eastAsia="zh-CN" w:bidi="ar"/>
        </w:rPr>
      </w:pPr>
      <w:r>
        <w:rPr>
          <w:rFonts w:hint="eastAsia" w:cs="宋体"/>
          <w:b/>
          <w:bCs/>
          <w:color w:val="auto"/>
          <w:kern w:val="0"/>
          <w:sz w:val="24"/>
          <w:szCs w:val="20"/>
          <w:lang w:val="en-US" w:eastAsia="zh-CN" w:bidi="ar-SA"/>
        </w:rPr>
        <w:t>3</w:t>
      </w:r>
      <w:r>
        <w:rPr>
          <w:rFonts w:hint="eastAsia" w:ascii="宋体" w:hAnsi="宋体" w:eastAsia="宋体" w:cs="宋体"/>
          <w:b/>
          <w:bCs/>
          <w:color w:val="auto"/>
          <w:kern w:val="0"/>
          <w:sz w:val="24"/>
          <w:szCs w:val="20"/>
          <w:lang w:val="en-US" w:eastAsia="zh-CN" w:bidi="ar-SA"/>
        </w:rPr>
        <w:t>、若法人参加此表可不附。</w:t>
      </w:r>
    </w:p>
    <w:p w14:paraId="6EB92447">
      <w:pPr>
        <w:pStyle w:val="5"/>
        <w:jc w:val="both"/>
        <w:rPr>
          <w:rFonts w:hint="eastAsia" w:ascii="宋体" w:hAnsi="宋体" w:eastAsia="宋体" w:cs="宋体"/>
          <w:color w:val="auto"/>
          <w:sz w:val="28"/>
          <w:szCs w:val="22"/>
        </w:rPr>
      </w:pPr>
      <w:r>
        <w:rPr>
          <w:rFonts w:hint="eastAsia" w:ascii="宋体" w:hAnsi="宋体" w:eastAsia="宋体" w:cs="宋体"/>
          <w:color w:val="auto"/>
          <w:sz w:val="28"/>
          <w:szCs w:val="22"/>
        </w:rPr>
        <w:t>附件</w:t>
      </w:r>
      <w:r>
        <w:rPr>
          <w:rFonts w:hint="eastAsia" w:ascii="宋体" w:hAnsi="宋体" w:eastAsia="宋体" w:cs="宋体"/>
          <w:color w:val="auto"/>
          <w:sz w:val="28"/>
          <w:szCs w:val="22"/>
          <w:lang w:val="en-US" w:eastAsia="zh-CN"/>
        </w:rPr>
        <w:t>6</w:t>
      </w:r>
      <w:r>
        <w:rPr>
          <w:rFonts w:hint="eastAsia" w:ascii="宋体" w:hAnsi="宋体" w:eastAsia="宋体" w:cs="宋体"/>
          <w:color w:val="auto"/>
          <w:sz w:val="28"/>
          <w:szCs w:val="22"/>
        </w:rPr>
        <w:t xml:space="preserve"> </w:t>
      </w:r>
    </w:p>
    <w:p w14:paraId="34DDDED3">
      <w:pPr>
        <w:pStyle w:val="5"/>
        <w:jc w:val="center"/>
        <w:rPr>
          <w:rFonts w:hint="eastAsia" w:ascii="宋体" w:hAnsi="宋体" w:eastAsia="宋体" w:cs="宋体"/>
          <w:bCs/>
          <w:color w:val="auto"/>
          <w:sz w:val="20"/>
          <w:szCs w:val="20"/>
        </w:rPr>
      </w:pPr>
      <w:r>
        <w:rPr>
          <w:rFonts w:hint="eastAsia" w:ascii="宋体" w:hAnsi="宋体" w:eastAsia="宋体" w:cs="宋体"/>
          <w:color w:val="auto"/>
          <w:sz w:val="28"/>
          <w:szCs w:val="22"/>
        </w:rPr>
        <w:t>供应商企业关系关联承诺书</w:t>
      </w:r>
      <w:bookmarkEnd w:id="317"/>
      <w:bookmarkEnd w:id="318"/>
      <w:bookmarkEnd w:id="319"/>
      <w:bookmarkEnd w:id="320"/>
      <w:bookmarkEnd w:id="321"/>
    </w:p>
    <w:p w14:paraId="5DDEC678">
      <w:pPr>
        <w:spacing w:line="288" w:lineRule="auto"/>
        <w:jc w:val="left"/>
        <w:rPr>
          <w:rFonts w:hint="eastAsia" w:ascii="宋体" w:hAnsi="宋体" w:eastAsia="宋体" w:cs="宋体"/>
          <w:color w:val="auto"/>
          <w:sz w:val="21"/>
          <w:szCs w:val="21"/>
        </w:rPr>
      </w:pPr>
    </w:p>
    <w:p w14:paraId="71ADADB2">
      <w:pPr>
        <w:numPr>
          <w:ilvl w:val="0"/>
          <w:numId w:val="8"/>
        </w:numPr>
        <w:spacing w:line="48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供应商股东及股权证明（附相关材料）。</w:t>
      </w:r>
    </w:p>
    <w:p w14:paraId="607C5B33">
      <w:pPr>
        <w:numPr>
          <w:ilvl w:val="0"/>
          <w:numId w:val="8"/>
        </w:numPr>
        <w:spacing w:line="48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供应商在本项目投标中，不存在与其它供应商负责人为同一人，有控股、管理等关联关系承诺。</w:t>
      </w:r>
    </w:p>
    <w:p w14:paraId="15D98507">
      <w:pPr>
        <w:spacing w:line="48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2-1、管理关系说明：</w:t>
      </w:r>
    </w:p>
    <w:p w14:paraId="09EF2E15">
      <w:pPr>
        <w:spacing w:line="48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我单位管理的具有独立法人的下属单位有：</w:t>
      </w:r>
      <w:r>
        <w:rPr>
          <w:rFonts w:hint="eastAsia" w:ascii="宋体" w:hAnsi="宋体" w:eastAsia="宋体" w:cs="宋体"/>
          <w:color w:val="auto"/>
          <w:kern w:val="0"/>
          <w:sz w:val="32"/>
          <w:szCs w:val="32"/>
          <w:u w:val="single"/>
        </w:rPr>
        <w:t xml:space="preserve">                       </w:t>
      </w:r>
      <w:r>
        <w:rPr>
          <w:rFonts w:hint="eastAsia" w:ascii="宋体" w:hAnsi="宋体" w:eastAsia="宋体" w:cs="宋体"/>
          <w:color w:val="auto"/>
          <w:sz w:val="24"/>
          <w:szCs w:val="24"/>
        </w:rPr>
        <w:t>。</w:t>
      </w:r>
    </w:p>
    <w:p w14:paraId="6F13EA49">
      <w:pPr>
        <w:spacing w:line="48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我单位的上级管理单位有：</w:t>
      </w:r>
      <w:r>
        <w:rPr>
          <w:rFonts w:hint="eastAsia" w:ascii="宋体" w:hAnsi="宋体" w:eastAsia="宋体" w:cs="宋体"/>
          <w:color w:val="auto"/>
          <w:kern w:val="0"/>
          <w:sz w:val="32"/>
          <w:szCs w:val="32"/>
          <w:u w:val="single"/>
        </w:rPr>
        <w:t xml:space="preserve">                       </w:t>
      </w:r>
      <w:r>
        <w:rPr>
          <w:rFonts w:hint="eastAsia" w:ascii="宋体" w:hAnsi="宋体" w:eastAsia="宋体" w:cs="宋体"/>
          <w:color w:val="auto"/>
          <w:sz w:val="24"/>
          <w:szCs w:val="24"/>
        </w:rPr>
        <w:t>。</w:t>
      </w:r>
    </w:p>
    <w:p w14:paraId="2E2733F5">
      <w:pPr>
        <w:spacing w:line="48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2-2、股权关系说明：</w:t>
      </w:r>
    </w:p>
    <w:p w14:paraId="325B7516">
      <w:pPr>
        <w:spacing w:line="48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我单位控股的单位有</w:t>
      </w:r>
      <w:r>
        <w:rPr>
          <w:rFonts w:hint="eastAsia" w:ascii="宋体" w:hAnsi="宋体" w:eastAsia="宋体" w:cs="宋体"/>
          <w:color w:val="auto"/>
          <w:kern w:val="0"/>
          <w:sz w:val="32"/>
          <w:szCs w:val="32"/>
          <w:u w:val="single"/>
        </w:rPr>
        <w:t xml:space="preserve">                       </w:t>
      </w:r>
      <w:r>
        <w:rPr>
          <w:rFonts w:hint="eastAsia" w:ascii="宋体" w:hAnsi="宋体" w:eastAsia="宋体" w:cs="宋体"/>
          <w:color w:val="auto"/>
          <w:sz w:val="24"/>
          <w:szCs w:val="24"/>
        </w:rPr>
        <w:t>。</w:t>
      </w:r>
    </w:p>
    <w:p w14:paraId="4D475E20">
      <w:pPr>
        <w:spacing w:line="48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我单位被</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单位控股。</w:t>
      </w:r>
    </w:p>
    <w:p w14:paraId="4C01E643">
      <w:pPr>
        <w:spacing w:line="480" w:lineRule="auto"/>
        <w:jc w:val="left"/>
        <w:rPr>
          <w:rFonts w:hint="eastAsia" w:ascii="宋体" w:hAnsi="宋体" w:eastAsia="宋体" w:cs="宋体"/>
          <w:bCs/>
          <w:color w:val="auto"/>
          <w:sz w:val="24"/>
          <w:szCs w:val="24"/>
        </w:rPr>
      </w:pPr>
      <w:r>
        <w:rPr>
          <w:rFonts w:hint="eastAsia" w:ascii="宋体" w:hAnsi="宋体" w:eastAsia="宋体" w:cs="宋体"/>
          <w:color w:val="auto"/>
          <w:sz w:val="24"/>
          <w:szCs w:val="24"/>
        </w:rPr>
        <w:t>2-3、单位负责人</w:t>
      </w:r>
      <w:r>
        <w:rPr>
          <w:rFonts w:hint="eastAsia" w:ascii="宋体" w:hAnsi="宋体" w:eastAsia="宋体" w:cs="宋体"/>
          <w:color w:val="auto"/>
          <w:kern w:val="0"/>
          <w:sz w:val="32"/>
          <w:szCs w:val="32"/>
          <w:u w:val="single"/>
        </w:rPr>
        <w:t xml:space="preserve">           </w:t>
      </w:r>
      <w:r>
        <w:rPr>
          <w:rFonts w:hint="eastAsia" w:ascii="宋体" w:hAnsi="宋体" w:eastAsia="宋体" w:cs="宋体"/>
          <w:color w:val="auto"/>
          <w:sz w:val="24"/>
          <w:szCs w:val="24"/>
        </w:rPr>
        <w:t>：</w:t>
      </w:r>
    </w:p>
    <w:p w14:paraId="6DBD096C">
      <w:pPr>
        <w:spacing w:line="480" w:lineRule="auto"/>
        <w:jc w:val="left"/>
        <w:rPr>
          <w:rFonts w:hint="default"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、其他与本项目有关的利害关系说明：</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w:t>
      </w:r>
    </w:p>
    <w:p w14:paraId="300397CD">
      <w:pPr>
        <w:spacing w:line="288" w:lineRule="auto"/>
        <w:jc w:val="left"/>
        <w:rPr>
          <w:rFonts w:hint="eastAsia" w:ascii="宋体" w:hAnsi="宋体" w:eastAsia="宋体" w:cs="宋体"/>
          <w:color w:val="auto"/>
          <w:sz w:val="21"/>
          <w:szCs w:val="21"/>
        </w:rPr>
      </w:pPr>
    </w:p>
    <w:p w14:paraId="089E23CB">
      <w:pPr>
        <w:spacing w:line="288" w:lineRule="auto"/>
        <w:jc w:val="left"/>
        <w:rPr>
          <w:rFonts w:hint="eastAsia" w:ascii="宋体" w:hAnsi="宋体" w:eastAsia="宋体" w:cs="宋体"/>
          <w:color w:val="auto"/>
          <w:sz w:val="21"/>
          <w:szCs w:val="21"/>
        </w:rPr>
      </w:pPr>
    </w:p>
    <w:p w14:paraId="5FC71A92">
      <w:pPr>
        <w:spacing w:line="288" w:lineRule="auto"/>
        <w:jc w:val="left"/>
        <w:rPr>
          <w:rFonts w:hint="eastAsia" w:ascii="宋体" w:hAnsi="宋体" w:eastAsia="宋体" w:cs="宋体"/>
          <w:color w:val="auto"/>
          <w:sz w:val="21"/>
          <w:szCs w:val="21"/>
        </w:rPr>
      </w:pPr>
    </w:p>
    <w:p w14:paraId="51C1C4FB">
      <w:pPr>
        <w:spacing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我单位承诺以上说明真实有效，无虚假内容或隐瞒。</w:t>
      </w:r>
    </w:p>
    <w:p w14:paraId="57B2B164">
      <w:pPr>
        <w:spacing w:line="288" w:lineRule="auto"/>
        <w:jc w:val="left"/>
        <w:rPr>
          <w:rFonts w:hint="eastAsia" w:ascii="宋体" w:hAnsi="宋体" w:eastAsia="宋体" w:cs="宋体"/>
          <w:color w:val="auto"/>
          <w:sz w:val="21"/>
          <w:szCs w:val="21"/>
        </w:rPr>
      </w:pPr>
    </w:p>
    <w:p w14:paraId="610E13A7">
      <w:pPr>
        <w:spacing w:line="288" w:lineRule="auto"/>
        <w:jc w:val="left"/>
        <w:rPr>
          <w:rFonts w:hint="eastAsia" w:ascii="宋体" w:hAnsi="宋体" w:eastAsia="宋体" w:cs="宋体"/>
          <w:b/>
          <w:color w:val="auto"/>
          <w:sz w:val="21"/>
          <w:szCs w:val="21"/>
        </w:rPr>
      </w:pPr>
    </w:p>
    <w:p w14:paraId="5E6751AB">
      <w:pPr>
        <w:pStyle w:val="27"/>
        <w:spacing w:line="288" w:lineRule="auto"/>
        <w:ind w:left="0" w:leftChars="0" w:firstLine="0" w:firstLineChars="0"/>
        <w:rPr>
          <w:rFonts w:hint="eastAsia" w:ascii="宋体" w:hAnsi="宋体" w:eastAsia="宋体" w:cs="宋体"/>
          <w:color w:val="auto"/>
          <w:sz w:val="21"/>
          <w:szCs w:val="21"/>
        </w:rPr>
      </w:pPr>
    </w:p>
    <w:p w14:paraId="20665074">
      <w:pPr>
        <w:pStyle w:val="27"/>
        <w:spacing w:line="288" w:lineRule="auto"/>
        <w:rPr>
          <w:rFonts w:hint="eastAsia" w:ascii="宋体" w:hAnsi="宋体" w:eastAsia="宋体" w:cs="宋体"/>
          <w:color w:val="auto"/>
          <w:sz w:val="21"/>
          <w:szCs w:val="21"/>
        </w:rPr>
      </w:pPr>
    </w:p>
    <w:p w14:paraId="6EAE0B72">
      <w:pPr>
        <w:pStyle w:val="8"/>
        <w:spacing w:line="480" w:lineRule="auto"/>
        <w:ind w:firstLine="3120" w:firstLineChars="13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供  应  商：</w:t>
      </w:r>
      <w:r>
        <w:rPr>
          <w:rFonts w:hint="eastAsia" w:ascii="宋体" w:hAnsi="宋体" w:eastAsia="宋体" w:cs="宋体"/>
          <w:color w:val="auto"/>
          <w:sz w:val="24"/>
          <w:szCs w:val="24"/>
          <w:u w:val="single"/>
        </w:rPr>
        <w:t xml:space="preserve">                         （盖章） </w:t>
      </w:r>
    </w:p>
    <w:p w14:paraId="02231273">
      <w:pPr>
        <w:pStyle w:val="8"/>
        <w:spacing w:line="480" w:lineRule="auto"/>
        <w:ind w:firstLine="3120" w:firstLineChars="13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法定代表人或授权代理人：</w:t>
      </w:r>
      <w:r>
        <w:rPr>
          <w:rFonts w:hint="eastAsia" w:ascii="宋体" w:hAnsi="宋体" w:eastAsia="宋体" w:cs="宋体"/>
          <w:color w:val="auto"/>
          <w:sz w:val="24"/>
          <w:szCs w:val="24"/>
          <w:u w:val="single"/>
        </w:rPr>
        <w:t xml:space="preserve">       （签字或盖章） </w:t>
      </w:r>
    </w:p>
    <w:p w14:paraId="79B81EFC">
      <w:pPr>
        <w:ind w:firstLine="3120" w:firstLineChars="1300"/>
        <w:rPr>
          <w:rFonts w:hint="eastAsia" w:ascii="宋体" w:hAnsi="宋体" w:eastAsia="宋体" w:cs="宋体"/>
          <w:color w:val="auto"/>
          <w:sz w:val="24"/>
          <w:szCs w:val="24"/>
        </w:rPr>
      </w:pPr>
      <w:r>
        <w:rPr>
          <w:rFonts w:hint="eastAsia" w:ascii="宋体" w:hAnsi="宋体" w:eastAsia="宋体" w:cs="宋体"/>
          <w:color w:val="auto"/>
          <w:sz w:val="24"/>
          <w:szCs w:val="24"/>
        </w:rPr>
        <w:t xml:space="preserve"> 日      期：年 月 日</w:t>
      </w:r>
    </w:p>
    <w:p w14:paraId="04774A59">
      <w:pPr>
        <w:spacing w:line="288" w:lineRule="auto"/>
        <w:jc w:val="left"/>
        <w:rPr>
          <w:rFonts w:hint="eastAsia" w:ascii="宋体" w:hAnsi="宋体" w:eastAsia="宋体" w:cs="宋体"/>
          <w:color w:val="auto"/>
          <w:sz w:val="21"/>
          <w:szCs w:val="21"/>
        </w:rPr>
      </w:pPr>
    </w:p>
    <w:p w14:paraId="515CE463">
      <w:pPr>
        <w:pStyle w:val="27"/>
        <w:spacing w:line="288" w:lineRule="auto"/>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14:paraId="674C7ED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rPr>
        <w:sectPr>
          <w:pgSz w:w="11906" w:h="16838"/>
          <w:pgMar w:top="1440" w:right="1226" w:bottom="1440" w:left="1320" w:header="851" w:footer="992" w:gutter="0"/>
          <w:pgNumType w:fmt="decimal"/>
          <w:cols w:space="425" w:num="1"/>
          <w:docGrid w:type="lines" w:linePitch="312" w:charSpace="0"/>
        </w:sectPr>
      </w:pPr>
    </w:p>
    <w:p w14:paraId="731512FB">
      <w:pPr>
        <w:pStyle w:val="5"/>
        <w:jc w:val="both"/>
        <w:rPr>
          <w:rFonts w:hint="eastAsia" w:ascii="宋体" w:hAnsi="宋体" w:eastAsia="宋体" w:cs="宋体"/>
          <w:color w:val="auto"/>
          <w:sz w:val="28"/>
          <w:szCs w:val="22"/>
        </w:rPr>
      </w:pPr>
      <w:bookmarkStart w:id="327" w:name="_Toc30907"/>
      <w:r>
        <w:rPr>
          <w:rFonts w:hint="eastAsia" w:ascii="宋体" w:hAnsi="宋体" w:eastAsia="宋体" w:cs="宋体"/>
          <w:color w:val="auto"/>
          <w:sz w:val="28"/>
          <w:szCs w:val="22"/>
        </w:rPr>
        <w:t>附件</w:t>
      </w:r>
      <w:r>
        <w:rPr>
          <w:rFonts w:hint="eastAsia" w:ascii="宋体" w:hAnsi="宋体" w:eastAsia="宋体" w:cs="宋体"/>
          <w:color w:val="auto"/>
          <w:sz w:val="28"/>
          <w:szCs w:val="22"/>
          <w:lang w:val="en-US" w:eastAsia="zh-CN"/>
        </w:rPr>
        <w:t>7</w:t>
      </w:r>
      <w:bookmarkEnd w:id="327"/>
    </w:p>
    <w:p w14:paraId="2D48E5B1">
      <w:pPr>
        <w:pStyle w:val="6"/>
        <w:numPr>
          <w:ilvl w:val="3"/>
          <w:numId w:val="0"/>
        </w:numPr>
        <w:spacing w:before="156" w:after="156"/>
        <w:jc w:val="center"/>
        <w:rPr>
          <w:rFonts w:hint="eastAsia" w:ascii="宋体" w:hAnsi="宋体" w:eastAsia="宋体" w:cs="宋体"/>
          <w:color w:val="auto"/>
          <w:sz w:val="28"/>
          <w:szCs w:val="32"/>
        </w:rPr>
      </w:pPr>
      <w:r>
        <w:rPr>
          <w:rFonts w:hint="eastAsia" w:ascii="宋体" w:hAnsi="宋体" w:eastAsia="宋体" w:cs="宋体"/>
          <w:color w:val="auto"/>
          <w:sz w:val="28"/>
          <w:szCs w:val="32"/>
        </w:rPr>
        <w:t xml:space="preserve">  中小企业声明函（服务）</w:t>
      </w:r>
    </w:p>
    <w:p w14:paraId="113B754C">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hAnsi="宋体" w:cs="宋体"/>
          <w:color w:val="auto"/>
          <w:sz w:val="24"/>
          <w:szCs w:val="24"/>
          <w:u w:val="single"/>
          <w:lang w:val="en-US" w:eastAsia="zh-CN"/>
        </w:rPr>
        <w:t xml:space="preserve">    </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hAnsi="宋体" w:cs="宋体"/>
          <w:color w:val="auto"/>
          <w:sz w:val="24"/>
          <w:szCs w:val="24"/>
          <w:u w:val="single"/>
          <w:lang w:val="en-US" w:eastAsia="zh-CN"/>
        </w:rPr>
        <w:t xml:space="preserve">  </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53015A03">
      <w:pPr>
        <w:pStyle w:val="27"/>
        <w:numPr>
          <w:ilvl w:val="0"/>
          <w:numId w:val="9"/>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296B6885">
      <w:pPr>
        <w:pStyle w:val="27"/>
        <w:numPr>
          <w:ilvl w:val="0"/>
          <w:numId w:val="9"/>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20E3115D">
      <w:pPr>
        <w:spacing w:after="156" w:afterLines="50"/>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5A507094">
      <w:pPr>
        <w:spacing w:after="156" w:afterLines="50"/>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4D6F23EC">
      <w:pPr>
        <w:spacing w:after="156" w:afterLines="50"/>
        <w:ind w:firstLine="480" w:firstLineChars="200"/>
        <w:rPr>
          <w:rFonts w:hint="eastAsia" w:ascii="宋体" w:hAnsi="宋体" w:eastAsia="宋体" w:cs="宋体"/>
          <w:color w:val="auto"/>
          <w:sz w:val="32"/>
          <w:szCs w:val="32"/>
        </w:rPr>
      </w:pPr>
      <w:r>
        <w:rPr>
          <w:rFonts w:hint="eastAsia" w:ascii="宋体" w:hAnsi="宋体" w:eastAsia="宋体" w:cs="宋体"/>
          <w:color w:val="auto"/>
          <w:sz w:val="24"/>
          <w:szCs w:val="24"/>
        </w:rPr>
        <w:t>本企业对上述声明内容的真实性负责。如有虚假，将依法承担相应责任。</w:t>
      </w:r>
    </w:p>
    <w:p w14:paraId="794733EC">
      <w:pPr>
        <w:pStyle w:val="8"/>
        <w:ind w:firstLine="5040" w:firstLineChars="2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企业名称（盖章）∶</w:t>
      </w:r>
    </w:p>
    <w:p w14:paraId="6CBA8FE4">
      <w:pPr>
        <w:pStyle w:val="8"/>
        <w:ind w:firstLine="5040" w:firstLineChars="2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日   期∶</w:t>
      </w:r>
    </w:p>
    <w:p w14:paraId="2436F7DC">
      <w:pPr>
        <w:adjustRightInd w:val="0"/>
        <w:snapToGrid w:val="0"/>
        <w:spacing w:line="360" w:lineRule="exact"/>
        <w:ind w:left="840" w:hanging="960" w:hangingChars="400"/>
        <w:rPr>
          <w:rFonts w:hint="eastAsia" w:ascii="宋体" w:hAnsi="宋体" w:eastAsia="宋体" w:cs="宋体"/>
          <w:color w:val="auto"/>
          <w:sz w:val="24"/>
          <w:szCs w:val="24"/>
        </w:rPr>
      </w:pPr>
    </w:p>
    <w:p w14:paraId="670DBBF8">
      <w:pPr>
        <w:adjustRightInd w:val="0"/>
        <w:snapToGrid w:val="0"/>
        <w:spacing w:line="360" w:lineRule="exact"/>
        <w:ind w:left="840" w:hanging="960" w:hangingChars="400"/>
        <w:rPr>
          <w:rFonts w:hint="eastAsia" w:ascii="宋体" w:hAnsi="宋体" w:eastAsia="宋体" w:cs="宋体"/>
          <w:color w:val="auto"/>
          <w:sz w:val="24"/>
          <w:szCs w:val="24"/>
        </w:rPr>
      </w:pPr>
      <w:r>
        <w:rPr>
          <w:rFonts w:hint="eastAsia" w:ascii="宋体" w:hAnsi="宋体" w:eastAsia="宋体" w:cs="宋体"/>
          <w:color w:val="auto"/>
          <w:sz w:val="24"/>
          <w:szCs w:val="24"/>
        </w:rPr>
        <w:t>说明：</w:t>
      </w:r>
    </w:p>
    <w:p w14:paraId="56E36533">
      <w:pPr>
        <w:adjustRightInd w:val="0"/>
        <w:snapToGrid w:val="0"/>
        <w:spacing w:after="156" w:afterLines="50" w:line="3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1.从业人员、营业收入、资产总额填报上一年度数据，无上一年度数据的新成立企业可不填报。</w:t>
      </w:r>
    </w:p>
    <w:p w14:paraId="2A0E821F">
      <w:pPr>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14:paraId="3F79B20E">
      <w:pPr>
        <w:spacing w:before="190" w:beforeLines="50" w:line="500" w:lineRule="exact"/>
        <w:ind w:firstLine="560" w:firstLineChars="200"/>
        <w:jc w:val="center"/>
        <w:outlineLvl w:val="0"/>
        <w:rPr>
          <w:rFonts w:hint="eastAsia" w:ascii="宋体" w:hAnsi="宋体" w:eastAsia="宋体" w:cs="宋体"/>
          <w:b/>
          <w:color w:val="auto"/>
          <w:sz w:val="24"/>
          <w:szCs w:val="24"/>
        </w:rPr>
      </w:pPr>
      <w:bookmarkStart w:id="328" w:name="_Toc17122"/>
      <w:bookmarkStart w:id="329" w:name="_Toc27610"/>
      <w:bookmarkStart w:id="330" w:name="_Toc14635"/>
      <w:r>
        <w:rPr>
          <w:rFonts w:hint="eastAsia" w:ascii="宋体" w:hAnsi="宋体" w:eastAsia="宋体" w:cs="宋体"/>
          <w:color w:val="auto"/>
          <w:sz w:val="28"/>
          <w:szCs w:val="32"/>
        </w:rPr>
        <w:t xml:space="preserve"> </w:t>
      </w:r>
      <w:bookmarkEnd w:id="328"/>
      <w:bookmarkEnd w:id="329"/>
      <w:bookmarkEnd w:id="330"/>
      <w:bookmarkStart w:id="331" w:name="_Toc24631"/>
      <w:bookmarkStart w:id="332" w:name="_Toc48834336"/>
      <w:r>
        <w:rPr>
          <w:rFonts w:hint="eastAsia" w:ascii="宋体" w:hAnsi="宋体" w:eastAsia="宋体" w:cs="宋体"/>
          <w:b/>
          <w:bCs/>
          <w:color w:val="auto"/>
          <w:sz w:val="28"/>
          <w:szCs w:val="28"/>
        </w:rPr>
        <w:t>残疾人福利性单位声明函</w:t>
      </w:r>
      <w:bookmarkEnd w:id="331"/>
      <w:bookmarkEnd w:id="332"/>
    </w:p>
    <w:p w14:paraId="7D197D0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14:paraId="5C3CAEB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6C71883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14:paraId="3FF46F2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6C2AEF25">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3A828C6A">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3619C75E">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14:paraId="188763D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05AFD41F">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581C81E9">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09E25B96">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2DB391A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5A436D0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14:paraId="530E9FAA">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5BE0252">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333" w:name="_Toc48834337"/>
    </w:p>
    <w:p w14:paraId="5C48FAF7">
      <w:pPr>
        <w:tabs>
          <w:tab w:val="left" w:pos="5670"/>
        </w:tabs>
        <w:spacing w:line="500" w:lineRule="exact"/>
        <w:ind w:firstLine="562" w:firstLineChars="200"/>
        <w:jc w:val="center"/>
        <w:rPr>
          <w:rFonts w:hint="eastAsia" w:ascii="宋体" w:hAnsi="宋体" w:eastAsia="宋体" w:cs="宋体"/>
          <w:b/>
          <w:bCs/>
          <w:color w:val="auto"/>
          <w:sz w:val="28"/>
          <w:szCs w:val="28"/>
        </w:rPr>
      </w:pPr>
    </w:p>
    <w:p w14:paraId="27F9CC2B">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14:paraId="0CB27DBD">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333"/>
    </w:p>
    <w:p w14:paraId="7332CBC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4064BED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210C57A">
      <w:pPr>
        <w:spacing w:line="360" w:lineRule="atLeast"/>
        <w:jc w:val="center"/>
        <w:rPr>
          <w:rFonts w:hint="eastAsia" w:ascii="宋体" w:hAnsi="宋体" w:eastAsia="宋体" w:cs="宋体"/>
          <w:b/>
          <w:color w:val="auto"/>
          <w:sz w:val="32"/>
          <w:szCs w:val="32"/>
        </w:rPr>
      </w:pPr>
    </w:p>
    <w:p w14:paraId="1172B33B">
      <w:pPr>
        <w:spacing w:line="360" w:lineRule="atLeast"/>
        <w:jc w:val="center"/>
        <w:rPr>
          <w:rFonts w:hint="eastAsia" w:ascii="宋体" w:hAnsi="宋体" w:eastAsia="宋体" w:cs="宋体"/>
          <w:b/>
          <w:color w:val="auto"/>
          <w:sz w:val="32"/>
          <w:szCs w:val="32"/>
        </w:rPr>
      </w:pPr>
    </w:p>
    <w:p w14:paraId="336DD1C5">
      <w:pPr>
        <w:spacing w:line="360" w:lineRule="atLeast"/>
        <w:jc w:val="center"/>
        <w:rPr>
          <w:rFonts w:hint="eastAsia" w:ascii="宋体" w:hAnsi="宋体" w:eastAsia="宋体" w:cs="宋体"/>
          <w:b/>
          <w:color w:val="auto"/>
          <w:sz w:val="32"/>
          <w:szCs w:val="32"/>
        </w:rPr>
      </w:pPr>
    </w:p>
    <w:p w14:paraId="2BCBDB29">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14:paraId="19176753">
      <w:pPr>
        <w:rPr>
          <w:rFonts w:hint="eastAsia" w:ascii="宋体" w:hAnsi="宋体" w:eastAsia="宋体" w:cs="宋体"/>
          <w:b/>
          <w:bCs/>
          <w:color w:val="auto"/>
          <w:sz w:val="24"/>
          <w:szCs w:val="24"/>
        </w:rPr>
      </w:pPr>
    </w:p>
    <w:p w14:paraId="6A4699DF">
      <w:pPr>
        <w:bidi w:val="0"/>
        <w:rPr>
          <w:rFonts w:hint="eastAsia" w:ascii="宋体" w:hAnsi="宋体" w:eastAsia="宋体" w:cs="宋体"/>
          <w:color w:val="auto"/>
          <w:kern w:val="2"/>
          <w:sz w:val="24"/>
          <w:szCs w:val="24"/>
          <w:lang w:val="en-US" w:eastAsia="zh-CN" w:bidi="ar-SA"/>
        </w:rPr>
      </w:pPr>
    </w:p>
    <w:p w14:paraId="299D1A99">
      <w:pPr>
        <w:bidi w:val="0"/>
        <w:rPr>
          <w:rFonts w:hint="eastAsia" w:ascii="宋体" w:hAnsi="宋体" w:eastAsia="宋体" w:cs="宋体"/>
          <w:color w:val="auto"/>
          <w:lang w:val="en-US" w:eastAsia="zh-CN"/>
        </w:rPr>
      </w:pPr>
    </w:p>
    <w:p w14:paraId="4A34C52C">
      <w:pPr>
        <w:bidi w:val="0"/>
        <w:rPr>
          <w:rFonts w:hint="eastAsia" w:ascii="宋体" w:hAnsi="宋体" w:eastAsia="宋体" w:cs="宋体"/>
          <w:color w:val="auto"/>
          <w:lang w:val="en-US" w:eastAsia="zh-CN"/>
        </w:rPr>
      </w:pPr>
    </w:p>
    <w:p w14:paraId="7B83240E">
      <w:pPr>
        <w:bidi w:val="0"/>
        <w:rPr>
          <w:rFonts w:hint="eastAsia" w:ascii="宋体" w:hAnsi="宋体" w:eastAsia="宋体" w:cs="宋体"/>
          <w:color w:val="auto"/>
          <w:lang w:val="en-US" w:eastAsia="zh-CN"/>
        </w:rPr>
      </w:pPr>
    </w:p>
    <w:p w14:paraId="0040DBA0">
      <w:pPr>
        <w:tabs>
          <w:tab w:val="left" w:pos="3380"/>
        </w:tabs>
        <w:bidi w:val="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ab/>
      </w:r>
    </w:p>
    <w:p w14:paraId="5B3CA88F">
      <w:pPr>
        <w:pStyle w:val="2"/>
        <w:rPr>
          <w:rFonts w:hint="eastAsia" w:ascii="宋体" w:hAnsi="宋体" w:eastAsia="宋体" w:cs="宋体"/>
          <w:color w:val="auto"/>
          <w:lang w:val="en-US" w:eastAsia="zh-CN"/>
        </w:rPr>
      </w:pPr>
    </w:p>
    <w:p w14:paraId="36FCAC9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rPr>
      </w:pPr>
      <w:r>
        <w:rPr>
          <w:rFonts w:hint="eastAsia" w:ascii="宋体" w:hAnsi="宋体" w:eastAsia="宋体" w:cs="宋体"/>
          <w:color w:val="auto"/>
        </w:rPr>
        <w:br w:type="page"/>
      </w:r>
    </w:p>
    <w:p w14:paraId="67CB5234">
      <w:pPr>
        <w:autoSpaceDE w:val="0"/>
        <w:autoSpaceDN w:val="0"/>
        <w:adjustRightInd w:val="0"/>
        <w:spacing w:line="560" w:lineRule="exact"/>
        <w:ind w:firstLine="643" w:firstLineChars="200"/>
        <w:jc w:val="center"/>
        <w:rPr>
          <w:rFonts w:hint="eastAsia" w:ascii="宋体" w:hAnsi="宋体" w:eastAsia="宋体" w:cs="宋体"/>
          <w:color w:val="auto"/>
        </w:rPr>
      </w:pPr>
      <w:bookmarkStart w:id="334" w:name="_Toc14486"/>
      <w:bookmarkStart w:id="335" w:name="_Toc4504"/>
      <w:r>
        <w:rPr>
          <w:rStyle w:val="42"/>
          <w:rFonts w:hint="eastAsia" w:ascii="宋体" w:hAnsi="宋体" w:eastAsia="宋体" w:cs="宋体"/>
          <w:b/>
          <w:color w:val="auto"/>
        </w:rPr>
        <w:t xml:space="preserve">第五部分  </w:t>
      </w:r>
      <w:bookmarkEnd w:id="334"/>
      <w:bookmarkEnd w:id="335"/>
      <w:bookmarkStart w:id="336" w:name="_Toc29193"/>
      <w:bookmarkStart w:id="337" w:name="_Toc4033"/>
      <w:r>
        <w:rPr>
          <w:rFonts w:hint="eastAsia" w:ascii="宋体" w:hAnsi="宋体" w:eastAsia="宋体" w:cs="宋体"/>
          <w:color w:val="auto"/>
        </w:rPr>
        <w:t xml:space="preserve"> </w:t>
      </w:r>
      <w:bookmarkEnd w:id="336"/>
      <w:bookmarkEnd w:id="337"/>
      <w:r>
        <w:rPr>
          <w:rStyle w:val="42"/>
          <w:rFonts w:hint="eastAsia" w:ascii="宋体" w:hAnsi="宋体" w:eastAsia="宋体" w:cs="宋体"/>
          <w:b/>
          <w:color w:val="auto"/>
        </w:rPr>
        <w:t>响应方案</w:t>
      </w:r>
    </w:p>
    <w:p w14:paraId="50EBC16C">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338" w:name="_Toc152"/>
      <w:bookmarkStart w:id="339" w:name="_Toc18172"/>
    </w:p>
    <w:p w14:paraId="0D0C6184">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各供应商根据采购内容及评标办法结合自身情况，可自主编写方案说明。</w:t>
      </w:r>
    </w:p>
    <w:p w14:paraId="5692DB92">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5634E12">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42C3BE4">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FAED3D">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A52482">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543BA7B">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044DEF">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E7B79C7">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9E7609D">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5F67226">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450E030">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0006D9E">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E88865C">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E05FA03">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710FD83">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F31D4D">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0D045C">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417AE73">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40A4BE">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CBDECC3">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2355619">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06B8A5A">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42E86E3">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99C3EC1">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17B49C">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B534E1">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C22C1DA">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cs="宋体"/>
          <w:b/>
          <w:bCs/>
          <w:sz w:val="28"/>
          <w:szCs w:val="28"/>
          <w:vertAlign w:val="baseline"/>
          <w:lang w:val="en-US" w:eastAsia="zh-CN"/>
        </w:rPr>
      </w:pPr>
    </w:p>
    <w:p w14:paraId="26AF9628">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sz w:val="28"/>
          <w:szCs w:val="28"/>
        </w:rPr>
      </w:pPr>
      <w:r>
        <w:rPr>
          <w:rFonts w:hint="eastAsia" w:ascii="宋体" w:hAnsi="宋体" w:cs="宋体"/>
          <w:b/>
          <w:bCs/>
          <w:sz w:val="28"/>
          <w:szCs w:val="28"/>
          <w:vertAlign w:val="baseline"/>
          <w:lang w:val="en-US" w:eastAsia="zh-CN"/>
        </w:rPr>
        <w:t>类似业绩一览表</w:t>
      </w:r>
    </w:p>
    <w:tbl>
      <w:tblPr>
        <w:tblStyle w:val="28"/>
        <w:tblW w:w="89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8"/>
        <w:gridCol w:w="3144"/>
        <w:gridCol w:w="1900"/>
        <w:gridCol w:w="2566"/>
      </w:tblGrid>
      <w:tr w14:paraId="7AE73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1368" w:type="dxa"/>
            <w:vAlign w:val="center"/>
          </w:tcPr>
          <w:p w14:paraId="78175E6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序号</w:t>
            </w:r>
          </w:p>
        </w:tc>
        <w:tc>
          <w:tcPr>
            <w:tcW w:w="3144" w:type="dxa"/>
            <w:vAlign w:val="center"/>
          </w:tcPr>
          <w:p w14:paraId="339813F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宋体" w:hAnsi="宋体" w:eastAsia="宋体" w:cs="宋体"/>
                <w:sz w:val="23"/>
                <w:szCs w:val="23"/>
                <w:lang w:val="en-US" w:eastAsia="zh-CN"/>
              </w:rPr>
            </w:pPr>
            <w:r>
              <w:rPr>
                <w:rFonts w:hint="eastAsia" w:ascii="宋体" w:hAnsi="宋体" w:eastAsia="宋体" w:cs="宋体"/>
                <w:sz w:val="23"/>
                <w:szCs w:val="23"/>
                <w:lang w:val="en-US" w:eastAsia="zh-CN"/>
              </w:rPr>
              <w:t>项目名称</w:t>
            </w:r>
          </w:p>
        </w:tc>
        <w:tc>
          <w:tcPr>
            <w:tcW w:w="1900" w:type="dxa"/>
            <w:vAlign w:val="center"/>
          </w:tcPr>
          <w:p w14:paraId="247FF03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合同金额（元）</w:t>
            </w:r>
          </w:p>
        </w:tc>
        <w:tc>
          <w:tcPr>
            <w:tcW w:w="2566" w:type="dxa"/>
            <w:vAlign w:val="center"/>
          </w:tcPr>
          <w:p w14:paraId="62F009F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宋体" w:hAnsi="宋体" w:eastAsia="宋体" w:cs="宋体"/>
                <w:sz w:val="23"/>
                <w:szCs w:val="23"/>
                <w:lang w:val="en-US" w:eastAsia="zh-CN"/>
              </w:rPr>
            </w:pPr>
            <w:r>
              <w:rPr>
                <w:rFonts w:hint="eastAsia" w:ascii="宋体" w:hAnsi="宋体" w:eastAsia="宋体" w:cs="宋体"/>
                <w:sz w:val="23"/>
                <w:szCs w:val="23"/>
                <w:lang w:val="en-US" w:eastAsia="zh-CN"/>
              </w:rPr>
              <w:t>合同签订日期</w:t>
            </w:r>
          </w:p>
        </w:tc>
      </w:tr>
      <w:tr w14:paraId="21473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1368" w:type="dxa"/>
            <w:vAlign w:val="center"/>
          </w:tcPr>
          <w:p w14:paraId="22877B7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3144" w:type="dxa"/>
            <w:vAlign w:val="center"/>
          </w:tcPr>
          <w:p w14:paraId="70E0998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900" w:type="dxa"/>
            <w:vAlign w:val="center"/>
          </w:tcPr>
          <w:p w14:paraId="252DC08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2566" w:type="dxa"/>
            <w:vAlign w:val="center"/>
          </w:tcPr>
          <w:p w14:paraId="0B12457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r>
      <w:tr w14:paraId="4A73A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1368" w:type="dxa"/>
            <w:vAlign w:val="center"/>
          </w:tcPr>
          <w:p w14:paraId="78028F6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3144" w:type="dxa"/>
            <w:vAlign w:val="center"/>
          </w:tcPr>
          <w:p w14:paraId="4EDEA6D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900" w:type="dxa"/>
            <w:vAlign w:val="center"/>
          </w:tcPr>
          <w:p w14:paraId="260E5AF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2566" w:type="dxa"/>
            <w:vAlign w:val="center"/>
          </w:tcPr>
          <w:p w14:paraId="093BBC9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r>
      <w:tr w14:paraId="7C08E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1368" w:type="dxa"/>
            <w:vAlign w:val="center"/>
          </w:tcPr>
          <w:p w14:paraId="0AA136A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3144" w:type="dxa"/>
            <w:vAlign w:val="center"/>
          </w:tcPr>
          <w:p w14:paraId="526BE48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900" w:type="dxa"/>
            <w:vAlign w:val="center"/>
          </w:tcPr>
          <w:p w14:paraId="5BD6802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2566" w:type="dxa"/>
            <w:vAlign w:val="center"/>
          </w:tcPr>
          <w:p w14:paraId="5AB1991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r>
      <w:tr w14:paraId="20604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1368" w:type="dxa"/>
            <w:vAlign w:val="center"/>
          </w:tcPr>
          <w:p w14:paraId="4DA65C4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3144" w:type="dxa"/>
            <w:vAlign w:val="center"/>
          </w:tcPr>
          <w:p w14:paraId="155F7C8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900" w:type="dxa"/>
            <w:vAlign w:val="center"/>
          </w:tcPr>
          <w:p w14:paraId="12B05C8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2566" w:type="dxa"/>
            <w:vAlign w:val="center"/>
          </w:tcPr>
          <w:p w14:paraId="65C4498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r>
      <w:tr w14:paraId="5A43D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1368" w:type="dxa"/>
            <w:vAlign w:val="center"/>
          </w:tcPr>
          <w:p w14:paraId="75CB52A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w:t>
            </w:r>
          </w:p>
        </w:tc>
        <w:tc>
          <w:tcPr>
            <w:tcW w:w="3144" w:type="dxa"/>
            <w:vAlign w:val="center"/>
          </w:tcPr>
          <w:p w14:paraId="46BE568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900" w:type="dxa"/>
            <w:vAlign w:val="center"/>
          </w:tcPr>
          <w:p w14:paraId="0D0BC21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2566" w:type="dxa"/>
            <w:vAlign w:val="center"/>
          </w:tcPr>
          <w:p w14:paraId="6A2BC8C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r>
      <w:tr w14:paraId="543DE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jc w:val="center"/>
        </w:trPr>
        <w:tc>
          <w:tcPr>
            <w:tcW w:w="8978" w:type="dxa"/>
            <w:gridSpan w:val="4"/>
            <w:vAlign w:val="center"/>
          </w:tcPr>
          <w:p w14:paraId="3C0009E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sz w:val="23"/>
                <w:szCs w:val="23"/>
              </w:rPr>
            </w:pPr>
            <w:r>
              <w:rPr>
                <w:rFonts w:hint="eastAsia" w:ascii="宋体" w:hAnsi="宋体" w:eastAsia="宋体" w:cs="宋体"/>
                <w:sz w:val="23"/>
                <w:szCs w:val="23"/>
              </w:rPr>
              <w:t>数量合计（个）：</w:t>
            </w:r>
          </w:p>
        </w:tc>
      </w:tr>
    </w:tbl>
    <w:p w14:paraId="59B0624E">
      <w:pPr>
        <w:pStyle w:val="19"/>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220" w:firstLineChars="100"/>
        <w:jc w:val="both"/>
        <w:textAlignment w:val="baseline"/>
        <w:rPr>
          <w:rFonts w:hint="eastAsia" w:ascii="宋体" w:hAnsi="宋体" w:eastAsia="宋体" w:cs="宋体"/>
          <w:sz w:val="22"/>
          <w:szCs w:val="22"/>
          <w:lang w:eastAsia="zh-CN"/>
        </w:rPr>
      </w:pPr>
      <w:r>
        <w:rPr>
          <w:rFonts w:hint="eastAsia" w:ascii="宋体" w:hAnsi="宋体" w:eastAsia="宋体" w:cs="宋体"/>
          <w:sz w:val="22"/>
          <w:szCs w:val="22"/>
          <w:lang w:eastAsia="zh-CN"/>
        </w:rPr>
        <w:t>注:1.供应商应如实列出以上情况，如有隐瞒，一经查实将导致其投标被拒绝。</w:t>
      </w:r>
    </w:p>
    <w:p w14:paraId="2CBD92E2">
      <w:pPr>
        <w:pStyle w:val="19"/>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220" w:firstLineChars="100"/>
        <w:jc w:val="both"/>
        <w:textAlignment w:val="baseline"/>
        <w:rPr>
          <w:rFonts w:hint="eastAsia" w:ascii="宋体" w:hAnsi="宋体" w:eastAsia="宋体" w:cs="宋体"/>
          <w:sz w:val="23"/>
          <w:szCs w:val="23"/>
          <w:lang w:eastAsia="zh-CN"/>
        </w:rPr>
      </w:pPr>
      <w:r>
        <w:rPr>
          <w:rFonts w:hint="eastAsia" w:ascii="宋体" w:hAnsi="宋体" w:eastAsia="宋体" w:cs="宋体"/>
          <w:sz w:val="22"/>
          <w:szCs w:val="22"/>
          <w:lang w:val="en-US" w:eastAsia="zh-CN"/>
        </w:rPr>
        <w:t xml:space="preserve">    2.</w:t>
      </w:r>
      <w:r>
        <w:rPr>
          <w:rFonts w:hint="eastAsia" w:ascii="宋体" w:hAnsi="宋体" w:eastAsia="宋体" w:cs="宋体"/>
          <w:sz w:val="22"/>
          <w:szCs w:val="22"/>
          <w:lang w:eastAsia="zh-CN"/>
        </w:rPr>
        <w:t>本表后附业绩复印件</w:t>
      </w:r>
      <w:r>
        <w:rPr>
          <w:rFonts w:hint="eastAsia" w:ascii="宋体" w:hAnsi="宋体" w:eastAsia="宋体" w:cs="宋体"/>
          <w:sz w:val="23"/>
          <w:szCs w:val="23"/>
          <w:lang w:eastAsia="zh-CN"/>
        </w:rPr>
        <w:t>。</w:t>
      </w:r>
    </w:p>
    <w:p w14:paraId="05B61486">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CA63CA">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8E1BC3E">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3FF094">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0275B08">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2769082">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B6587E">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79A1FDB">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2FCDDBE">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339F2C5">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8F39978">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2CD202C">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D6F2909">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FD9455">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D7B7A2">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D00684">
      <w:pPr>
        <w:rPr>
          <w:rFonts w:hint="eastAsia"/>
        </w:rPr>
      </w:pPr>
    </w:p>
    <w:p w14:paraId="03C7AC8B">
      <w:pPr>
        <w:pStyle w:val="4"/>
        <w:rPr>
          <w:rFonts w:hint="eastAsia" w:ascii="宋体" w:hAnsi="宋体" w:eastAsia="宋体" w:cs="宋体"/>
          <w:color w:val="auto"/>
        </w:rPr>
      </w:pPr>
      <w:r>
        <w:rPr>
          <w:rFonts w:hint="eastAsia" w:ascii="宋体" w:hAnsi="宋体" w:eastAsia="宋体" w:cs="宋体"/>
          <w:color w:val="auto"/>
        </w:rPr>
        <w:t>第</w:t>
      </w:r>
      <w:r>
        <w:rPr>
          <w:rFonts w:hint="eastAsia" w:ascii="宋体" w:hAnsi="宋体" w:cs="宋体"/>
          <w:color w:val="auto"/>
          <w:lang w:val="en-US" w:eastAsia="zh-CN"/>
        </w:rPr>
        <w:t>六</w:t>
      </w:r>
      <w:r>
        <w:rPr>
          <w:rFonts w:hint="eastAsia" w:ascii="宋体" w:hAnsi="宋体" w:eastAsia="宋体" w:cs="宋体"/>
          <w:color w:val="auto"/>
        </w:rPr>
        <w:t>部分  承诺书</w:t>
      </w:r>
      <w:bookmarkEnd w:id="338"/>
      <w:bookmarkEnd w:id="339"/>
    </w:p>
    <w:p w14:paraId="188970C5">
      <w:pPr>
        <w:pStyle w:val="5"/>
        <w:rPr>
          <w:rFonts w:hint="eastAsia" w:ascii="宋体" w:hAnsi="宋体" w:eastAsia="宋体" w:cs="宋体"/>
          <w:color w:val="auto"/>
        </w:rPr>
      </w:pPr>
      <w:bookmarkStart w:id="340" w:name="_Toc7309"/>
      <w:r>
        <w:rPr>
          <w:rFonts w:hint="eastAsia" w:ascii="宋体" w:hAnsi="宋体" w:eastAsia="宋体" w:cs="宋体"/>
          <w:color w:val="auto"/>
        </w:rPr>
        <w:t>陕西省政府采购供应商拒绝政府采购领域商业贿赂承诺书Ⅰ</w:t>
      </w:r>
      <w:bookmarkEnd w:id="340"/>
    </w:p>
    <w:p w14:paraId="3C197657">
      <w:pPr>
        <w:rPr>
          <w:rFonts w:hint="eastAsia" w:ascii="宋体" w:hAnsi="宋体" w:eastAsia="宋体" w:cs="宋体"/>
          <w:color w:val="auto"/>
          <w:sz w:val="21"/>
          <w:szCs w:val="21"/>
        </w:rPr>
      </w:pPr>
    </w:p>
    <w:p w14:paraId="23981155">
      <w:pPr>
        <w:ind w:firstLine="315" w:firstLineChars="150"/>
        <w:rPr>
          <w:rFonts w:hint="eastAsia" w:ascii="宋体" w:hAnsi="宋体" w:eastAsia="宋体" w:cs="宋体"/>
          <w:color w:val="auto"/>
          <w:sz w:val="21"/>
          <w:szCs w:val="21"/>
        </w:rPr>
      </w:pPr>
      <w:r>
        <w:rPr>
          <w:rFonts w:hint="eastAsia" w:ascii="宋体" w:hAnsi="宋体" w:eastAsia="宋体" w:cs="宋体"/>
          <w:color w:val="auto"/>
          <w:sz w:val="21"/>
          <w:szCs w:val="21"/>
        </w:rPr>
        <w:t xml:space="preserve"> 为响应党中央、国务院关于治理政府采购领域商业贿赂行为的号召，我公司在此庄严承诺：</w:t>
      </w:r>
    </w:p>
    <w:p w14:paraId="7EBBBC81">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1、在参与政府采购活动中遵纪守法、诚信经营、公平竞标。</w:t>
      </w:r>
    </w:p>
    <w:p w14:paraId="506661C0">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2、不向政府采购人、集中采购机构和政府采购评审专家进行任何形式的商业贿赂以谋取交易机会。</w:t>
      </w:r>
    </w:p>
    <w:p w14:paraId="355C7E6D">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3、不向政府集中采购机构和采购人提供虚假资质文件或采用虚假应标方式参与政府采购市场竞争并谋取成交、成交。</w:t>
      </w:r>
    </w:p>
    <w:p w14:paraId="678821A1">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4、不采取“围标、陪标”等商业欺诈手段获得政府采购订单。</w:t>
      </w:r>
    </w:p>
    <w:p w14:paraId="321E7E5E">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5、不采取不正当手段诋毁、排挤其他供应商。</w:t>
      </w:r>
    </w:p>
    <w:p w14:paraId="27EFB426">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6、不在提供划编制服务时损害采购人的合法权益。</w:t>
      </w:r>
    </w:p>
    <w:p w14:paraId="6EE45FE4">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7、不与采购人、集中采购机构政府采购评审专家或其它供应商恶意串通，进行质疑和投诉，维护政府采购市场秩序。</w:t>
      </w:r>
    </w:p>
    <w:p w14:paraId="14A6FD69">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8、尊重和接受政府采购监督管理部门的监督和政府集中采购机构采购要求，承担因违约行为给采购人造成的损失。</w:t>
      </w:r>
    </w:p>
    <w:p w14:paraId="180D7A28">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9、不发生其他有悖于政府采购公开、公平、公正和诚信原则的行为。</w:t>
      </w:r>
    </w:p>
    <w:p w14:paraId="40501D02">
      <w:pPr>
        <w:ind w:firstLine="420" w:firstLineChars="200"/>
        <w:rPr>
          <w:rFonts w:hint="eastAsia" w:ascii="宋体" w:hAnsi="宋体" w:eastAsia="宋体" w:cs="宋体"/>
          <w:color w:val="auto"/>
          <w:sz w:val="21"/>
          <w:szCs w:val="21"/>
        </w:rPr>
      </w:pPr>
    </w:p>
    <w:p w14:paraId="5427EA7D">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承诺单位：</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 xml:space="preserve"> （盖章）</w:t>
      </w:r>
    </w:p>
    <w:p w14:paraId="4D2A70AC">
      <w:pPr>
        <w:ind w:firstLine="315" w:firstLineChars="150"/>
        <w:rPr>
          <w:rFonts w:hint="eastAsia" w:ascii="宋体" w:hAnsi="宋体" w:eastAsia="宋体" w:cs="宋体"/>
          <w:color w:val="auto"/>
          <w:sz w:val="21"/>
          <w:szCs w:val="21"/>
        </w:rPr>
      </w:pPr>
    </w:p>
    <w:p w14:paraId="2DF26A0D">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全权代表：</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 xml:space="preserve">  （签字）</w:t>
      </w:r>
    </w:p>
    <w:p w14:paraId="1C22C152">
      <w:pPr>
        <w:ind w:firstLine="315" w:firstLineChars="150"/>
        <w:rPr>
          <w:rFonts w:hint="eastAsia" w:ascii="宋体" w:hAnsi="宋体" w:eastAsia="宋体" w:cs="宋体"/>
          <w:color w:val="auto"/>
          <w:sz w:val="21"/>
          <w:szCs w:val="21"/>
        </w:rPr>
      </w:pPr>
    </w:p>
    <w:p w14:paraId="1BAF67EC">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地址：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 xml:space="preserve">  邮编：</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 xml:space="preserve"> </w:t>
      </w:r>
    </w:p>
    <w:p w14:paraId="55406982">
      <w:pPr>
        <w:ind w:firstLine="420" w:firstLineChars="200"/>
        <w:rPr>
          <w:rFonts w:hint="eastAsia" w:ascii="宋体" w:hAnsi="宋体" w:eastAsia="宋体" w:cs="宋体"/>
          <w:color w:val="auto"/>
          <w:sz w:val="21"/>
          <w:szCs w:val="21"/>
        </w:rPr>
      </w:pPr>
    </w:p>
    <w:p w14:paraId="3D472F1F">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电话：</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 xml:space="preserve"> </w:t>
      </w:r>
    </w:p>
    <w:p w14:paraId="196C69C1">
      <w:pPr>
        <w:ind w:firstLine="315" w:firstLineChars="150"/>
        <w:rPr>
          <w:rFonts w:hint="eastAsia" w:ascii="宋体" w:hAnsi="宋体" w:eastAsia="宋体" w:cs="宋体"/>
          <w:color w:val="auto"/>
          <w:sz w:val="21"/>
          <w:szCs w:val="21"/>
        </w:rPr>
      </w:pPr>
    </w:p>
    <w:p w14:paraId="11B32AEC">
      <w:pPr>
        <w:wordWrap w:val="0"/>
        <w:ind w:right="480" w:firstLine="315" w:firstLineChars="15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                                                 年  月  日</w:t>
      </w:r>
    </w:p>
    <w:p w14:paraId="75CAC375">
      <w:pPr>
        <w:rPr>
          <w:rFonts w:hint="eastAsia" w:ascii="宋体" w:hAnsi="宋体" w:eastAsia="宋体" w:cs="宋体"/>
          <w:b/>
          <w:color w:val="auto"/>
          <w:sz w:val="21"/>
          <w:szCs w:val="21"/>
        </w:rPr>
      </w:pPr>
      <w:r>
        <w:rPr>
          <w:rFonts w:hint="eastAsia" w:ascii="宋体" w:hAnsi="宋体" w:eastAsia="宋体" w:cs="宋体"/>
          <w:b/>
          <w:color w:val="auto"/>
          <w:sz w:val="21"/>
          <w:szCs w:val="21"/>
        </w:rPr>
        <w:br w:type="page"/>
      </w:r>
    </w:p>
    <w:p w14:paraId="2CFFBA7C">
      <w:pPr>
        <w:pStyle w:val="5"/>
        <w:rPr>
          <w:rFonts w:hint="eastAsia" w:ascii="宋体" w:hAnsi="宋体" w:eastAsia="宋体" w:cs="宋体"/>
          <w:color w:val="auto"/>
        </w:rPr>
      </w:pPr>
      <w:bookmarkStart w:id="341" w:name="_Toc11243"/>
      <w:r>
        <w:rPr>
          <w:rFonts w:hint="eastAsia" w:ascii="宋体" w:hAnsi="宋体" w:eastAsia="宋体" w:cs="宋体"/>
          <w:color w:val="auto"/>
        </w:rPr>
        <w:t>承诺书Ⅱ</w:t>
      </w:r>
      <w:bookmarkEnd w:id="341"/>
    </w:p>
    <w:tbl>
      <w:tblPr>
        <w:tblStyle w:val="28"/>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5F2B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ign w:val="center"/>
          </w:tcPr>
          <w:p w14:paraId="3B336687">
            <w:pPr>
              <w:spacing w:line="360" w:lineRule="atLeast"/>
              <w:rPr>
                <w:rFonts w:hint="eastAsia" w:ascii="宋体" w:hAnsi="宋体" w:eastAsia="宋体" w:cs="宋体"/>
                <w:color w:val="auto"/>
                <w:sz w:val="22"/>
                <w:szCs w:val="22"/>
                <w:lang w:eastAsia="zh-CN"/>
              </w:rPr>
            </w:pPr>
            <w:r>
              <w:rPr>
                <w:rFonts w:hint="eastAsia" w:ascii="宋体" w:hAnsi="宋体" w:eastAsia="宋体" w:cs="宋体"/>
                <w:color w:val="auto"/>
                <w:sz w:val="22"/>
                <w:szCs w:val="22"/>
              </w:rPr>
              <w:t>致：</w:t>
            </w:r>
            <w:r>
              <w:rPr>
                <w:rFonts w:hint="eastAsia" w:ascii="宋体" w:hAnsi="宋体" w:eastAsia="宋体" w:cs="宋体"/>
                <w:color w:val="auto"/>
                <w:spacing w:val="-6"/>
                <w:sz w:val="22"/>
                <w:szCs w:val="22"/>
                <w:lang w:eastAsia="zh-CN"/>
              </w:rPr>
              <w:t>陕西众鼎互联项目管理有限公司</w:t>
            </w:r>
          </w:p>
        </w:tc>
      </w:tr>
      <w:tr w14:paraId="7B76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ign w:val="center"/>
          </w:tcPr>
          <w:p w14:paraId="51BAE8C5">
            <w:pPr>
              <w:spacing w:line="360" w:lineRule="atLeast"/>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作为参加贵单位组织的政府采购项目的供应商，本公司承诺：在参加本项目采购之前不存在被依法禁止经营行为、财产被接管或冻结的情况，如有隐瞒实情，愿承担一切责任及后果。</w:t>
            </w:r>
          </w:p>
        </w:tc>
      </w:tr>
      <w:tr w14:paraId="5F335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ign w:val="center"/>
          </w:tcPr>
          <w:p w14:paraId="36E4CA76">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供应商</w:t>
            </w:r>
          </w:p>
        </w:tc>
        <w:tc>
          <w:tcPr>
            <w:tcW w:w="3420" w:type="dxa"/>
            <w:noWrap/>
            <w:vAlign w:val="center"/>
          </w:tcPr>
          <w:p w14:paraId="1B56339B">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法定代表人</w:t>
            </w:r>
          </w:p>
        </w:tc>
        <w:tc>
          <w:tcPr>
            <w:tcW w:w="2340" w:type="dxa"/>
            <w:noWrap/>
            <w:vAlign w:val="center"/>
          </w:tcPr>
          <w:p w14:paraId="712AEA9A">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日  期</w:t>
            </w:r>
          </w:p>
        </w:tc>
      </w:tr>
      <w:tr w14:paraId="2A85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ign w:val="center"/>
          </w:tcPr>
          <w:p w14:paraId="2CBE1BAB">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（公章）</w:t>
            </w:r>
          </w:p>
        </w:tc>
        <w:tc>
          <w:tcPr>
            <w:tcW w:w="3420" w:type="dxa"/>
            <w:noWrap/>
            <w:vAlign w:val="center"/>
          </w:tcPr>
          <w:p w14:paraId="157BAC64">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（签字或盖章）</w:t>
            </w:r>
          </w:p>
        </w:tc>
        <w:tc>
          <w:tcPr>
            <w:tcW w:w="2340" w:type="dxa"/>
            <w:noWrap/>
            <w:vAlign w:val="center"/>
          </w:tcPr>
          <w:p w14:paraId="65CB4186">
            <w:pPr>
              <w:spacing w:line="360" w:lineRule="atLeast"/>
              <w:ind w:firstLine="220" w:firstLineChars="100"/>
              <w:jc w:val="center"/>
              <w:rPr>
                <w:rFonts w:hint="eastAsia" w:ascii="宋体" w:hAnsi="宋体" w:eastAsia="宋体" w:cs="宋体"/>
                <w:color w:val="auto"/>
                <w:sz w:val="22"/>
                <w:szCs w:val="22"/>
              </w:rPr>
            </w:pPr>
            <w:r>
              <w:rPr>
                <w:rFonts w:hint="eastAsia" w:ascii="宋体" w:hAnsi="宋体" w:eastAsia="宋体" w:cs="宋体"/>
                <w:color w:val="auto"/>
                <w:sz w:val="22"/>
                <w:szCs w:val="22"/>
              </w:rPr>
              <w:t>年  月  日</w:t>
            </w:r>
          </w:p>
        </w:tc>
      </w:tr>
    </w:tbl>
    <w:p w14:paraId="7D8C3F0A">
      <w:pPr>
        <w:spacing w:line="360" w:lineRule="atLeast"/>
        <w:rPr>
          <w:rFonts w:hint="eastAsia" w:ascii="宋体" w:hAnsi="宋体" w:eastAsia="宋体" w:cs="宋体"/>
          <w:b/>
          <w:color w:val="auto"/>
          <w:sz w:val="21"/>
          <w:szCs w:val="21"/>
        </w:rPr>
      </w:pPr>
    </w:p>
    <w:p w14:paraId="44DE33B7">
      <w:pPr>
        <w:pStyle w:val="5"/>
        <w:rPr>
          <w:rFonts w:hint="eastAsia" w:ascii="宋体" w:hAnsi="宋体" w:eastAsia="宋体" w:cs="宋体"/>
          <w:color w:val="auto"/>
        </w:rPr>
      </w:pPr>
      <w:bookmarkStart w:id="342" w:name="_Toc2061"/>
      <w:r>
        <w:rPr>
          <w:rFonts w:hint="eastAsia" w:ascii="宋体" w:hAnsi="宋体" w:eastAsia="宋体" w:cs="宋体"/>
          <w:color w:val="auto"/>
        </w:rPr>
        <w:t>承诺书Ⅲ</w:t>
      </w:r>
      <w:bookmarkEnd w:id="342"/>
    </w:p>
    <w:tbl>
      <w:tblPr>
        <w:tblStyle w:val="28"/>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8D5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ign w:val="center"/>
          </w:tcPr>
          <w:p w14:paraId="4FCB4307">
            <w:pPr>
              <w:spacing w:line="360" w:lineRule="atLeast"/>
              <w:rPr>
                <w:rFonts w:hint="eastAsia" w:ascii="宋体" w:hAnsi="宋体" w:eastAsia="宋体" w:cs="宋体"/>
                <w:color w:val="auto"/>
                <w:sz w:val="22"/>
                <w:szCs w:val="22"/>
                <w:lang w:eastAsia="zh-CN"/>
              </w:rPr>
            </w:pPr>
            <w:r>
              <w:rPr>
                <w:rFonts w:hint="eastAsia" w:ascii="宋体" w:hAnsi="宋体" w:eastAsia="宋体" w:cs="宋体"/>
                <w:color w:val="auto"/>
                <w:sz w:val="22"/>
                <w:szCs w:val="22"/>
              </w:rPr>
              <w:t>致：</w:t>
            </w:r>
            <w:r>
              <w:rPr>
                <w:rFonts w:hint="eastAsia" w:ascii="宋体" w:hAnsi="宋体" w:eastAsia="宋体" w:cs="宋体"/>
                <w:color w:val="auto"/>
                <w:spacing w:val="-6"/>
                <w:sz w:val="22"/>
                <w:szCs w:val="22"/>
                <w:lang w:eastAsia="zh-CN"/>
              </w:rPr>
              <w:t>陕西众鼎互联项目管理有限公司</w:t>
            </w:r>
          </w:p>
        </w:tc>
      </w:tr>
      <w:tr w14:paraId="7175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ign w:val="center"/>
          </w:tcPr>
          <w:p w14:paraId="7E5E79FA">
            <w:pPr>
              <w:spacing w:line="360" w:lineRule="atLeast"/>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作为参加贵单位组织的政府采购项目的供应商，本公司郑重申告并承诺：近三年受到有关行政主管部门的行政处理、不良行为记录为</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rPr>
              <w:t>次（没有填零），如有隐瞒实情，愿承担一切责任及后果。</w:t>
            </w:r>
          </w:p>
        </w:tc>
      </w:tr>
      <w:tr w14:paraId="1C1D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ign w:val="center"/>
          </w:tcPr>
          <w:p w14:paraId="2E2C59D5">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供应商</w:t>
            </w:r>
          </w:p>
        </w:tc>
        <w:tc>
          <w:tcPr>
            <w:tcW w:w="3420" w:type="dxa"/>
            <w:noWrap/>
            <w:vAlign w:val="center"/>
          </w:tcPr>
          <w:p w14:paraId="6EEF886B">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法定代表人</w:t>
            </w:r>
          </w:p>
        </w:tc>
        <w:tc>
          <w:tcPr>
            <w:tcW w:w="2340" w:type="dxa"/>
            <w:noWrap/>
            <w:vAlign w:val="center"/>
          </w:tcPr>
          <w:p w14:paraId="55F6E308">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日  期</w:t>
            </w:r>
          </w:p>
        </w:tc>
      </w:tr>
      <w:tr w14:paraId="6162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ign w:val="center"/>
          </w:tcPr>
          <w:p w14:paraId="3EA058B5">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（公章）</w:t>
            </w:r>
          </w:p>
        </w:tc>
        <w:tc>
          <w:tcPr>
            <w:tcW w:w="3420" w:type="dxa"/>
            <w:noWrap/>
            <w:vAlign w:val="center"/>
          </w:tcPr>
          <w:p w14:paraId="5C23C255">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（签字或盖章）</w:t>
            </w:r>
          </w:p>
        </w:tc>
        <w:tc>
          <w:tcPr>
            <w:tcW w:w="2340" w:type="dxa"/>
            <w:noWrap/>
            <w:vAlign w:val="center"/>
          </w:tcPr>
          <w:p w14:paraId="1F46E3DB">
            <w:pPr>
              <w:spacing w:line="360" w:lineRule="atLeast"/>
              <w:ind w:firstLine="220" w:firstLineChars="100"/>
              <w:jc w:val="center"/>
              <w:rPr>
                <w:rFonts w:hint="eastAsia" w:ascii="宋体" w:hAnsi="宋体" w:eastAsia="宋体" w:cs="宋体"/>
                <w:color w:val="auto"/>
                <w:sz w:val="22"/>
                <w:szCs w:val="22"/>
              </w:rPr>
            </w:pPr>
            <w:r>
              <w:rPr>
                <w:rFonts w:hint="eastAsia" w:ascii="宋体" w:hAnsi="宋体" w:eastAsia="宋体" w:cs="宋体"/>
                <w:color w:val="auto"/>
                <w:sz w:val="22"/>
                <w:szCs w:val="22"/>
              </w:rPr>
              <w:t>年  月  日</w:t>
            </w:r>
          </w:p>
        </w:tc>
      </w:tr>
    </w:tbl>
    <w:p w14:paraId="4CDADFC1">
      <w:pPr>
        <w:spacing w:line="360" w:lineRule="atLeast"/>
        <w:jc w:val="center"/>
        <w:rPr>
          <w:rFonts w:hint="eastAsia" w:ascii="宋体" w:hAnsi="宋体" w:eastAsia="宋体" w:cs="宋体"/>
          <w:b/>
          <w:color w:val="auto"/>
          <w:sz w:val="21"/>
          <w:szCs w:val="21"/>
        </w:rPr>
      </w:pPr>
    </w:p>
    <w:p w14:paraId="29047074">
      <w:pPr>
        <w:spacing w:line="360" w:lineRule="atLeast"/>
        <w:jc w:val="center"/>
        <w:rPr>
          <w:rFonts w:hint="eastAsia" w:ascii="宋体" w:hAnsi="宋体" w:eastAsia="宋体" w:cs="宋体"/>
          <w:b/>
          <w:color w:val="auto"/>
          <w:sz w:val="21"/>
          <w:szCs w:val="21"/>
        </w:rPr>
      </w:pPr>
    </w:p>
    <w:p w14:paraId="55B32A3B">
      <w:pPr>
        <w:rPr>
          <w:rFonts w:hint="eastAsia" w:ascii="宋体" w:hAnsi="宋体" w:eastAsia="宋体" w:cs="宋体"/>
          <w:b/>
          <w:color w:val="auto"/>
          <w:sz w:val="21"/>
          <w:szCs w:val="21"/>
        </w:rPr>
      </w:pPr>
      <w:r>
        <w:rPr>
          <w:rFonts w:hint="eastAsia" w:ascii="宋体" w:hAnsi="宋体" w:eastAsia="宋体" w:cs="宋体"/>
          <w:b/>
          <w:color w:val="auto"/>
          <w:sz w:val="21"/>
          <w:szCs w:val="21"/>
        </w:rPr>
        <w:br w:type="page"/>
      </w:r>
    </w:p>
    <w:p w14:paraId="2A7A013C">
      <w:pPr>
        <w:pStyle w:val="5"/>
        <w:rPr>
          <w:rFonts w:hint="eastAsia" w:ascii="宋体" w:hAnsi="宋体" w:eastAsia="宋体" w:cs="宋体"/>
          <w:color w:val="auto"/>
        </w:rPr>
      </w:pPr>
      <w:bookmarkStart w:id="343" w:name="_Toc31014"/>
      <w:r>
        <w:rPr>
          <w:rFonts w:hint="eastAsia" w:ascii="宋体" w:hAnsi="宋体" w:eastAsia="宋体" w:cs="宋体"/>
          <w:color w:val="auto"/>
        </w:rPr>
        <w:t>承诺书Ⅳ</w:t>
      </w:r>
      <w:bookmarkEnd w:id="343"/>
    </w:p>
    <w:tbl>
      <w:tblPr>
        <w:tblStyle w:val="28"/>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59C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ign w:val="center"/>
          </w:tcPr>
          <w:p w14:paraId="4020287E">
            <w:pPr>
              <w:spacing w:line="360" w:lineRule="atLeast"/>
              <w:rPr>
                <w:rFonts w:hint="eastAsia" w:ascii="宋体" w:hAnsi="宋体" w:eastAsia="宋体" w:cs="宋体"/>
                <w:color w:val="auto"/>
                <w:sz w:val="22"/>
                <w:szCs w:val="22"/>
                <w:lang w:eastAsia="zh-CN"/>
              </w:rPr>
            </w:pPr>
            <w:r>
              <w:rPr>
                <w:rFonts w:hint="eastAsia" w:ascii="宋体" w:hAnsi="宋体" w:eastAsia="宋体" w:cs="宋体"/>
                <w:color w:val="auto"/>
                <w:sz w:val="22"/>
                <w:szCs w:val="22"/>
              </w:rPr>
              <w:t>致：</w:t>
            </w:r>
            <w:r>
              <w:rPr>
                <w:rFonts w:hint="eastAsia" w:ascii="宋体" w:hAnsi="宋体" w:eastAsia="宋体" w:cs="宋体"/>
                <w:color w:val="auto"/>
                <w:spacing w:val="-6"/>
                <w:sz w:val="22"/>
                <w:szCs w:val="22"/>
                <w:lang w:eastAsia="zh-CN"/>
              </w:rPr>
              <w:t>陕西众鼎互联项目管理有限公司</w:t>
            </w:r>
          </w:p>
        </w:tc>
      </w:tr>
      <w:tr w14:paraId="5820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ign w:val="center"/>
          </w:tcPr>
          <w:p w14:paraId="50CEC0F8">
            <w:pPr>
              <w:spacing w:line="360" w:lineRule="atLeast"/>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作为参加贵单位组织的政府采购项目的供应商，本公司郑重申告：近三年因服务质量的不法行为记录为</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rPr>
              <w:t>次（没有填零），如有隐瞒实情，愿承担一切责任及后果。</w:t>
            </w:r>
          </w:p>
        </w:tc>
      </w:tr>
      <w:tr w14:paraId="07D5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ign w:val="center"/>
          </w:tcPr>
          <w:p w14:paraId="2B4F785D">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供应商</w:t>
            </w:r>
          </w:p>
        </w:tc>
        <w:tc>
          <w:tcPr>
            <w:tcW w:w="3420" w:type="dxa"/>
            <w:noWrap/>
            <w:vAlign w:val="center"/>
          </w:tcPr>
          <w:p w14:paraId="69E86EDF">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法定代表人</w:t>
            </w:r>
          </w:p>
        </w:tc>
        <w:tc>
          <w:tcPr>
            <w:tcW w:w="2340" w:type="dxa"/>
            <w:noWrap/>
            <w:vAlign w:val="center"/>
          </w:tcPr>
          <w:p w14:paraId="1A440DD2">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日   期</w:t>
            </w:r>
          </w:p>
        </w:tc>
      </w:tr>
      <w:tr w14:paraId="6A8C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ign w:val="center"/>
          </w:tcPr>
          <w:p w14:paraId="2AE5E035">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（公章）</w:t>
            </w:r>
          </w:p>
        </w:tc>
        <w:tc>
          <w:tcPr>
            <w:tcW w:w="3420" w:type="dxa"/>
            <w:noWrap/>
            <w:vAlign w:val="center"/>
          </w:tcPr>
          <w:p w14:paraId="21481B8A">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（签字或盖章）</w:t>
            </w:r>
          </w:p>
        </w:tc>
        <w:tc>
          <w:tcPr>
            <w:tcW w:w="2340" w:type="dxa"/>
            <w:noWrap/>
            <w:vAlign w:val="center"/>
          </w:tcPr>
          <w:p w14:paraId="13D8BC20">
            <w:pPr>
              <w:spacing w:line="360" w:lineRule="atLeast"/>
              <w:ind w:firstLine="220" w:firstLineChars="100"/>
              <w:jc w:val="center"/>
              <w:rPr>
                <w:rFonts w:hint="eastAsia" w:ascii="宋体" w:hAnsi="宋体" w:eastAsia="宋体" w:cs="宋体"/>
                <w:color w:val="auto"/>
                <w:sz w:val="22"/>
                <w:szCs w:val="22"/>
              </w:rPr>
            </w:pPr>
            <w:r>
              <w:rPr>
                <w:rFonts w:hint="eastAsia" w:ascii="宋体" w:hAnsi="宋体" w:eastAsia="宋体" w:cs="宋体"/>
                <w:color w:val="auto"/>
                <w:sz w:val="22"/>
                <w:szCs w:val="22"/>
              </w:rPr>
              <w:t>年  月  日</w:t>
            </w:r>
          </w:p>
        </w:tc>
      </w:tr>
    </w:tbl>
    <w:p w14:paraId="472552E6">
      <w:pPr>
        <w:ind w:right="480"/>
        <w:rPr>
          <w:rFonts w:hint="eastAsia" w:ascii="宋体" w:hAnsi="宋体" w:eastAsia="宋体" w:cs="宋体"/>
          <w:color w:val="auto"/>
          <w:sz w:val="21"/>
          <w:szCs w:val="21"/>
        </w:rPr>
      </w:pPr>
    </w:p>
    <w:p w14:paraId="2CBEBC7A">
      <w:pPr>
        <w:pStyle w:val="5"/>
        <w:rPr>
          <w:rFonts w:hint="eastAsia" w:ascii="宋体" w:hAnsi="宋体" w:eastAsia="宋体" w:cs="宋体"/>
          <w:color w:val="auto"/>
        </w:rPr>
      </w:pPr>
      <w:bookmarkStart w:id="344" w:name="_Toc26832"/>
      <w:r>
        <w:rPr>
          <w:rFonts w:hint="eastAsia" w:ascii="宋体" w:hAnsi="宋体" w:eastAsia="宋体" w:cs="宋体"/>
          <w:color w:val="auto"/>
        </w:rPr>
        <w:t>承诺书</w:t>
      </w:r>
      <w:r>
        <w:rPr>
          <w:rFonts w:hint="eastAsia" w:ascii="宋体" w:hAnsi="宋体" w:eastAsia="宋体" w:cs="宋体"/>
          <w:color w:val="auto"/>
        </w:rPr>
        <w:fldChar w:fldCharType="begin"/>
      </w:r>
      <w:r>
        <w:rPr>
          <w:rFonts w:hint="eastAsia" w:ascii="宋体" w:hAnsi="宋体" w:eastAsia="宋体" w:cs="宋体"/>
          <w:color w:val="auto"/>
        </w:rPr>
        <w:instrText xml:space="preserve"> = 5 \* ROMAN </w:instrText>
      </w:r>
      <w:r>
        <w:rPr>
          <w:rFonts w:hint="eastAsia" w:ascii="宋体" w:hAnsi="宋体" w:eastAsia="宋体" w:cs="宋体"/>
          <w:color w:val="auto"/>
        </w:rPr>
        <w:fldChar w:fldCharType="separate"/>
      </w:r>
      <w:r>
        <w:rPr>
          <w:rFonts w:hint="eastAsia" w:ascii="宋体" w:hAnsi="宋体" w:eastAsia="宋体" w:cs="宋体"/>
          <w:color w:val="auto"/>
        </w:rPr>
        <w:t>V</w:t>
      </w:r>
      <w:r>
        <w:rPr>
          <w:rFonts w:hint="eastAsia" w:ascii="宋体" w:hAnsi="宋体" w:eastAsia="宋体" w:cs="宋体"/>
          <w:color w:val="auto"/>
        </w:rPr>
        <w:fldChar w:fldCharType="end"/>
      </w:r>
      <w:bookmarkEnd w:id="344"/>
    </w:p>
    <w:tbl>
      <w:tblPr>
        <w:tblStyle w:val="28"/>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2A56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ign w:val="center"/>
          </w:tcPr>
          <w:p w14:paraId="40B90AD4">
            <w:pPr>
              <w:spacing w:line="360" w:lineRule="atLeast"/>
              <w:rPr>
                <w:rFonts w:hint="eastAsia" w:ascii="宋体" w:hAnsi="宋体" w:eastAsia="宋体" w:cs="宋体"/>
                <w:color w:val="auto"/>
                <w:sz w:val="22"/>
                <w:szCs w:val="22"/>
                <w:lang w:eastAsia="zh-CN"/>
              </w:rPr>
            </w:pPr>
            <w:r>
              <w:rPr>
                <w:rFonts w:hint="eastAsia" w:ascii="宋体" w:hAnsi="宋体" w:eastAsia="宋体" w:cs="宋体"/>
                <w:color w:val="auto"/>
                <w:sz w:val="22"/>
                <w:szCs w:val="22"/>
              </w:rPr>
              <w:t>致：</w:t>
            </w:r>
            <w:r>
              <w:rPr>
                <w:rFonts w:hint="eastAsia" w:ascii="宋体" w:hAnsi="宋体" w:eastAsia="宋体" w:cs="宋体"/>
                <w:color w:val="auto"/>
                <w:spacing w:val="-6"/>
                <w:sz w:val="22"/>
                <w:szCs w:val="22"/>
                <w:lang w:eastAsia="zh-CN"/>
              </w:rPr>
              <w:t>陕西众鼎互联项目管理有限公司</w:t>
            </w:r>
          </w:p>
        </w:tc>
      </w:tr>
      <w:tr w14:paraId="4EE8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ign w:val="center"/>
          </w:tcPr>
          <w:p w14:paraId="29368B43">
            <w:pPr>
              <w:spacing w:line="360" w:lineRule="atLeast"/>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作为参加贵单位组织的政府采购项目的供应商，本公司承诺：参加本次投标提交的所有资质证明文件及业绩证明文件是真实的、有效的，如有隐瞒实情，愿承担一切责任及后果。</w:t>
            </w:r>
          </w:p>
        </w:tc>
      </w:tr>
      <w:tr w14:paraId="4EDB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ign w:val="center"/>
          </w:tcPr>
          <w:p w14:paraId="209C79EC">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供应商</w:t>
            </w:r>
          </w:p>
        </w:tc>
        <w:tc>
          <w:tcPr>
            <w:tcW w:w="3420" w:type="dxa"/>
            <w:noWrap/>
            <w:vAlign w:val="center"/>
          </w:tcPr>
          <w:p w14:paraId="3FD3FBC5">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法定代表人</w:t>
            </w:r>
          </w:p>
        </w:tc>
        <w:tc>
          <w:tcPr>
            <w:tcW w:w="2340" w:type="dxa"/>
            <w:noWrap/>
            <w:vAlign w:val="center"/>
          </w:tcPr>
          <w:p w14:paraId="65CA0969">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日   期</w:t>
            </w:r>
          </w:p>
        </w:tc>
      </w:tr>
      <w:tr w14:paraId="1C08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ign w:val="center"/>
          </w:tcPr>
          <w:p w14:paraId="433A5148">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（公章）</w:t>
            </w:r>
          </w:p>
        </w:tc>
        <w:tc>
          <w:tcPr>
            <w:tcW w:w="3420" w:type="dxa"/>
            <w:noWrap/>
            <w:vAlign w:val="center"/>
          </w:tcPr>
          <w:p w14:paraId="5B8D622B">
            <w:pPr>
              <w:spacing w:line="360" w:lineRule="atLeast"/>
              <w:jc w:val="center"/>
              <w:rPr>
                <w:rFonts w:hint="eastAsia" w:ascii="宋体" w:hAnsi="宋体" w:eastAsia="宋体" w:cs="宋体"/>
                <w:color w:val="auto"/>
                <w:sz w:val="22"/>
                <w:szCs w:val="22"/>
              </w:rPr>
            </w:pPr>
            <w:r>
              <w:rPr>
                <w:rFonts w:hint="eastAsia" w:ascii="宋体" w:hAnsi="宋体" w:eastAsia="宋体" w:cs="宋体"/>
                <w:color w:val="auto"/>
                <w:sz w:val="22"/>
                <w:szCs w:val="22"/>
              </w:rPr>
              <w:t>（签字或盖章）</w:t>
            </w:r>
          </w:p>
        </w:tc>
        <w:tc>
          <w:tcPr>
            <w:tcW w:w="2340" w:type="dxa"/>
            <w:noWrap/>
            <w:vAlign w:val="center"/>
          </w:tcPr>
          <w:p w14:paraId="0A360A25">
            <w:pPr>
              <w:spacing w:line="360" w:lineRule="atLeast"/>
              <w:ind w:firstLine="220" w:firstLineChars="100"/>
              <w:jc w:val="center"/>
              <w:rPr>
                <w:rFonts w:hint="eastAsia" w:ascii="宋体" w:hAnsi="宋体" w:eastAsia="宋体" w:cs="宋体"/>
                <w:color w:val="auto"/>
                <w:sz w:val="22"/>
                <w:szCs w:val="22"/>
              </w:rPr>
            </w:pPr>
            <w:r>
              <w:rPr>
                <w:rFonts w:hint="eastAsia" w:ascii="宋体" w:hAnsi="宋体" w:eastAsia="宋体" w:cs="宋体"/>
                <w:color w:val="auto"/>
                <w:sz w:val="22"/>
                <w:szCs w:val="22"/>
              </w:rPr>
              <w:t>年  月  日</w:t>
            </w:r>
          </w:p>
        </w:tc>
      </w:tr>
    </w:tbl>
    <w:p w14:paraId="0AEC57BD">
      <w:pPr>
        <w:wordWrap w:val="0"/>
        <w:ind w:right="456" w:firstLine="1687" w:firstLineChars="800"/>
        <w:rPr>
          <w:rFonts w:hint="eastAsia" w:ascii="宋体" w:hAnsi="宋体" w:eastAsia="宋体" w:cs="宋体"/>
          <w:b/>
          <w:bCs/>
          <w:color w:val="auto"/>
          <w:sz w:val="21"/>
          <w:szCs w:val="21"/>
        </w:rPr>
      </w:pPr>
    </w:p>
    <w:p w14:paraId="7BF2EBDF">
      <w:pPr>
        <w:wordWrap w:val="0"/>
        <w:ind w:right="456" w:firstLine="1687" w:firstLineChars="800"/>
        <w:rPr>
          <w:rFonts w:hint="eastAsia" w:ascii="宋体" w:hAnsi="宋体" w:eastAsia="宋体" w:cs="宋体"/>
          <w:b/>
          <w:bCs/>
          <w:color w:val="auto"/>
          <w:sz w:val="21"/>
          <w:szCs w:val="21"/>
        </w:rPr>
      </w:pPr>
    </w:p>
    <w:p w14:paraId="46B19287">
      <w:pPr>
        <w:spacing w:line="480" w:lineRule="auto"/>
        <w:ind w:firstLine="949" w:firstLineChars="450"/>
        <w:outlineLvl w:val="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sz w:val="21"/>
          <w:szCs w:val="21"/>
        </w:rPr>
        <w:br w:type="page"/>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kern w:val="2"/>
          <w:sz w:val="32"/>
          <w:szCs w:val="32"/>
          <w:highlight w:val="none"/>
          <w:lang w:val="en-US" w:eastAsia="zh-CN" w:bidi="ar-SA"/>
        </w:rPr>
        <w:t>第</w:t>
      </w:r>
      <w:r>
        <w:rPr>
          <w:rFonts w:hint="eastAsia" w:hAnsi="宋体" w:cs="宋体"/>
          <w:b/>
          <w:bCs/>
          <w:color w:val="auto"/>
          <w:kern w:val="2"/>
          <w:sz w:val="32"/>
          <w:szCs w:val="32"/>
          <w:highlight w:val="none"/>
          <w:lang w:val="en-US" w:eastAsia="zh-CN" w:bidi="ar-SA"/>
        </w:rPr>
        <w:t>七</w:t>
      </w:r>
      <w:r>
        <w:rPr>
          <w:rFonts w:hint="eastAsia" w:ascii="宋体" w:hAnsi="宋体" w:eastAsia="宋体" w:cs="宋体"/>
          <w:b/>
          <w:bCs/>
          <w:color w:val="auto"/>
          <w:kern w:val="2"/>
          <w:sz w:val="32"/>
          <w:szCs w:val="32"/>
          <w:highlight w:val="none"/>
          <w:lang w:val="en-US" w:eastAsia="zh-CN" w:bidi="ar-SA"/>
        </w:rPr>
        <w:t>部分  供应商认为需要提供的其他资料</w:t>
      </w:r>
    </w:p>
    <w:p w14:paraId="136AA6F3">
      <w:pPr>
        <w:pStyle w:val="4"/>
        <w:jc w:val="center"/>
        <w:outlineLvl w:val="9"/>
        <w:rPr>
          <w:rFonts w:hint="eastAsia" w:ascii="宋体" w:hAnsi="宋体" w:eastAsia="宋体" w:cs="宋体"/>
          <w:color w:val="auto"/>
          <w:highlight w:val="none"/>
        </w:rPr>
      </w:pPr>
    </w:p>
    <w:p w14:paraId="4205BED6">
      <w:pPr>
        <w:pStyle w:val="4"/>
        <w:jc w:val="both"/>
        <w:outlineLvl w:val="9"/>
        <w:rPr>
          <w:rFonts w:hint="eastAsia" w:ascii="宋体" w:hAnsi="宋体" w:eastAsia="宋体" w:cs="宋体"/>
          <w:color w:val="auto"/>
          <w:highlight w:val="none"/>
        </w:rPr>
      </w:pPr>
    </w:p>
    <w:p w14:paraId="45C5261D">
      <w:pPr>
        <w:pStyle w:val="4"/>
        <w:jc w:val="center"/>
        <w:outlineLvl w:val="0"/>
        <w:rPr>
          <w:rFonts w:hint="eastAsia" w:ascii="宋体" w:hAnsi="宋体" w:eastAsia="宋体" w:cs="宋体"/>
          <w:b w:val="0"/>
          <w:bCs/>
          <w:snapToGrid w:val="0"/>
          <w:color w:val="auto"/>
          <w:kern w:val="0"/>
          <w:sz w:val="24"/>
          <w:szCs w:val="24"/>
          <w:highlight w:val="none"/>
          <w:lang w:val="en-US" w:eastAsia="zh-CN" w:bidi="ar-SA"/>
        </w:rPr>
      </w:pPr>
      <w:bookmarkStart w:id="345" w:name="_Toc10141"/>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bookmarkEnd w:id="345"/>
    </w:p>
    <w:p w14:paraId="4F539007">
      <w:pPr>
        <w:pStyle w:val="19"/>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643" w:firstLineChars="200"/>
        <w:jc w:val="center"/>
        <w:textAlignment w:val="baseline"/>
        <w:outlineLvl w:val="1"/>
        <w:rPr>
          <w:rFonts w:hint="eastAsia" w:ascii="宋体" w:hAnsi="宋体" w:eastAsia="宋体" w:cs="宋体"/>
          <w:b/>
          <w:color w:val="auto"/>
          <w:kern w:val="2"/>
          <w:sz w:val="32"/>
          <w:szCs w:val="24"/>
          <w:lang w:val="en-US" w:eastAsia="zh-CN" w:bidi="ar-SA"/>
        </w:rPr>
      </w:pPr>
    </w:p>
    <w:p w14:paraId="0C471AAA">
      <w:pPr>
        <w:rPr>
          <w:rFonts w:hint="eastAsia" w:ascii="宋体" w:hAnsi="宋体" w:eastAsia="宋体" w:cs="宋体"/>
          <w:b/>
          <w:bCs/>
          <w:color w:val="auto"/>
          <w:sz w:val="21"/>
          <w:szCs w:val="21"/>
        </w:rPr>
      </w:pPr>
    </w:p>
    <w:p w14:paraId="66C983DA">
      <w:pPr>
        <w:rPr>
          <w:rFonts w:hint="eastAsia" w:ascii="宋体" w:hAnsi="宋体" w:eastAsia="宋体" w:cs="宋体"/>
          <w:b/>
          <w:bCs/>
          <w:color w:val="auto"/>
          <w:sz w:val="21"/>
          <w:szCs w:val="21"/>
        </w:rPr>
      </w:pPr>
    </w:p>
    <w:p w14:paraId="5C93794D">
      <w:pPr>
        <w:rPr>
          <w:rFonts w:hint="eastAsia" w:ascii="宋体" w:hAnsi="宋体" w:eastAsia="宋体" w:cs="宋体"/>
          <w:b/>
          <w:bCs/>
          <w:color w:val="auto"/>
          <w:sz w:val="21"/>
          <w:szCs w:val="21"/>
        </w:rPr>
      </w:pPr>
    </w:p>
    <w:p w14:paraId="2A7E26B1">
      <w:pPr>
        <w:rPr>
          <w:rFonts w:hint="eastAsia" w:ascii="宋体" w:hAnsi="宋体" w:eastAsia="宋体" w:cs="宋体"/>
          <w:b/>
          <w:bCs/>
          <w:color w:val="auto"/>
          <w:sz w:val="21"/>
          <w:szCs w:val="21"/>
        </w:rPr>
      </w:pPr>
    </w:p>
    <w:p w14:paraId="46B47626">
      <w:pPr>
        <w:rPr>
          <w:rFonts w:hint="eastAsia" w:ascii="宋体" w:hAnsi="宋体" w:eastAsia="宋体" w:cs="宋体"/>
          <w:b/>
          <w:bCs/>
          <w:color w:val="auto"/>
          <w:sz w:val="21"/>
          <w:szCs w:val="21"/>
        </w:rPr>
      </w:pPr>
    </w:p>
    <w:p w14:paraId="2419CFAC">
      <w:pPr>
        <w:rPr>
          <w:rFonts w:hint="eastAsia" w:ascii="宋体" w:hAnsi="宋体" w:eastAsia="宋体" w:cs="宋体"/>
          <w:b/>
          <w:bCs/>
          <w:color w:val="auto"/>
          <w:sz w:val="21"/>
          <w:szCs w:val="21"/>
        </w:rPr>
      </w:pPr>
    </w:p>
    <w:p w14:paraId="7546A46D">
      <w:pPr>
        <w:rPr>
          <w:rFonts w:hint="eastAsia" w:ascii="宋体" w:hAnsi="宋体" w:eastAsia="宋体" w:cs="宋体"/>
          <w:b/>
          <w:bCs/>
          <w:color w:val="auto"/>
          <w:sz w:val="21"/>
          <w:szCs w:val="21"/>
        </w:rPr>
      </w:pPr>
    </w:p>
    <w:p w14:paraId="4948CADF">
      <w:pPr>
        <w:rPr>
          <w:rFonts w:hint="eastAsia" w:ascii="宋体" w:hAnsi="宋体" w:eastAsia="宋体" w:cs="宋体"/>
          <w:b/>
          <w:bCs/>
          <w:color w:val="auto"/>
          <w:sz w:val="21"/>
          <w:szCs w:val="21"/>
        </w:rPr>
      </w:pPr>
    </w:p>
    <w:p w14:paraId="7EDCFC9D">
      <w:pPr>
        <w:rPr>
          <w:rFonts w:hint="eastAsia" w:ascii="宋体" w:hAnsi="宋体" w:eastAsia="宋体" w:cs="宋体"/>
          <w:b/>
          <w:bCs/>
          <w:color w:val="auto"/>
          <w:sz w:val="21"/>
          <w:szCs w:val="21"/>
        </w:rPr>
      </w:pPr>
    </w:p>
    <w:p w14:paraId="1A792761">
      <w:pPr>
        <w:rPr>
          <w:rFonts w:hint="eastAsia" w:ascii="宋体" w:hAnsi="宋体" w:eastAsia="宋体" w:cs="宋体"/>
          <w:b/>
          <w:bCs/>
          <w:color w:val="auto"/>
          <w:sz w:val="21"/>
          <w:szCs w:val="21"/>
        </w:rPr>
      </w:pPr>
    </w:p>
    <w:p w14:paraId="46383016">
      <w:pPr>
        <w:rPr>
          <w:rFonts w:hint="eastAsia" w:ascii="宋体" w:hAnsi="宋体" w:eastAsia="宋体" w:cs="宋体"/>
          <w:b/>
          <w:bCs/>
          <w:color w:val="auto"/>
          <w:sz w:val="21"/>
          <w:szCs w:val="21"/>
        </w:rPr>
      </w:pPr>
    </w:p>
    <w:p w14:paraId="24F20D94">
      <w:pPr>
        <w:rPr>
          <w:rFonts w:hint="eastAsia" w:ascii="宋体" w:hAnsi="宋体" w:eastAsia="宋体" w:cs="宋体"/>
          <w:b/>
          <w:bCs/>
          <w:color w:val="auto"/>
          <w:sz w:val="21"/>
          <w:szCs w:val="21"/>
        </w:rPr>
      </w:pPr>
    </w:p>
    <w:p w14:paraId="2E472956">
      <w:pPr>
        <w:rPr>
          <w:rFonts w:hint="eastAsia" w:ascii="宋体" w:hAnsi="宋体" w:eastAsia="宋体" w:cs="宋体"/>
          <w:b/>
          <w:bCs/>
          <w:color w:val="auto"/>
          <w:sz w:val="21"/>
          <w:szCs w:val="21"/>
        </w:rPr>
      </w:pPr>
    </w:p>
    <w:p w14:paraId="0BF234D9">
      <w:pPr>
        <w:rPr>
          <w:rFonts w:hint="eastAsia" w:ascii="宋体" w:hAnsi="宋体" w:eastAsia="宋体" w:cs="宋体"/>
          <w:b/>
          <w:bCs/>
          <w:color w:val="auto"/>
          <w:sz w:val="21"/>
          <w:szCs w:val="21"/>
        </w:rPr>
      </w:pPr>
    </w:p>
    <w:p w14:paraId="25E7AA86">
      <w:pPr>
        <w:rPr>
          <w:rFonts w:hint="eastAsia" w:ascii="宋体" w:hAnsi="宋体" w:eastAsia="宋体" w:cs="宋体"/>
          <w:b/>
          <w:bCs/>
          <w:color w:val="auto"/>
          <w:sz w:val="21"/>
          <w:szCs w:val="21"/>
        </w:rPr>
      </w:pPr>
    </w:p>
    <w:p w14:paraId="6CD81033">
      <w:pPr>
        <w:rPr>
          <w:rFonts w:hint="eastAsia" w:ascii="宋体" w:hAnsi="宋体" w:eastAsia="宋体" w:cs="宋体"/>
          <w:b/>
          <w:bCs/>
          <w:color w:val="auto"/>
          <w:sz w:val="21"/>
          <w:szCs w:val="21"/>
        </w:rPr>
      </w:pPr>
    </w:p>
    <w:p w14:paraId="20A40C8E">
      <w:pPr>
        <w:rPr>
          <w:rFonts w:hint="eastAsia" w:ascii="宋体" w:hAnsi="宋体" w:eastAsia="宋体" w:cs="宋体"/>
          <w:b/>
          <w:bCs/>
          <w:color w:val="auto"/>
          <w:sz w:val="21"/>
          <w:szCs w:val="21"/>
        </w:rPr>
      </w:pPr>
    </w:p>
    <w:p w14:paraId="3539E067">
      <w:pPr>
        <w:rPr>
          <w:rFonts w:hint="eastAsia" w:ascii="宋体" w:hAnsi="宋体" w:eastAsia="宋体" w:cs="宋体"/>
          <w:b/>
          <w:bCs/>
          <w:color w:val="auto"/>
          <w:sz w:val="21"/>
          <w:szCs w:val="21"/>
        </w:rPr>
      </w:pPr>
    </w:p>
    <w:p w14:paraId="7B37AAB8">
      <w:pPr>
        <w:rPr>
          <w:rFonts w:hint="eastAsia" w:ascii="宋体" w:hAnsi="宋体" w:eastAsia="宋体" w:cs="宋体"/>
          <w:b/>
          <w:bCs/>
          <w:color w:val="auto"/>
          <w:sz w:val="21"/>
          <w:szCs w:val="21"/>
        </w:rPr>
      </w:pPr>
    </w:p>
    <w:p w14:paraId="7F794470">
      <w:pPr>
        <w:rPr>
          <w:rFonts w:hint="eastAsia" w:ascii="宋体" w:hAnsi="宋体" w:eastAsia="宋体" w:cs="宋体"/>
          <w:b/>
          <w:bCs/>
          <w:color w:val="auto"/>
          <w:sz w:val="21"/>
          <w:szCs w:val="21"/>
        </w:rPr>
      </w:pPr>
    </w:p>
    <w:p w14:paraId="44B3DA08">
      <w:pPr>
        <w:rPr>
          <w:rFonts w:hint="eastAsia" w:ascii="宋体" w:hAnsi="宋体" w:eastAsia="宋体" w:cs="宋体"/>
          <w:b/>
          <w:bCs/>
          <w:color w:val="auto"/>
          <w:sz w:val="21"/>
          <w:szCs w:val="21"/>
        </w:rPr>
      </w:pPr>
    </w:p>
    <w:p w14:paraId="115590E0">
      <w:pPr>
        <w:rPr>
          <w:rFonts w:hint="eastAsia" w:ascii="宋体" w:hAnsi="宋体" w:eastAsia="宋体" w:cs="宋体"/>
          <w:b/>
          <w:bCs/>
          <w:color w:val="auto"/>
          <w:sz w:val="21"/>
          <w:szCs w:val="21"/>
        </w:rPr>
      </w:pPr>
    </w:p>
    <w:p w14:paraId="0AC96AD9">
      <w:pPr>
        <w:pStyle w:val="4"/>
        <w:rPr>
          <w:rFonts w:hint="eastAsia" w:ascii="宋体" w:hAnsi="宋体" w:eastAsia="宋体" w:cs="宋体"/>
          <w:color w:val="auto"/>
        </w:rPr>
      </w:pPr>
      <w:bookmarkStart w:id="346" w:name="_Toc10409"/>
      <w:bookmarkStart w:id="347" w:name="_Toc5792"/>
      <w:bookmarkStart w:id="348" w:name="_Toc6626"/>
      <w:bookmarkStart w:id="349" w:name="_Toc518821231"/>
      <w:r>
        <w:rPr>
          <w:rFonts w:hint="eastAsia" w:ascii="宋体" w:hAnsi="宋体" w:eastAsia="宋体" w:cs="宋体"/>
          <w:color w:val="auto"/>
        </w:rPr>
        <w:t>第</w:t>
      </w:r>
      <w:r>
        <w:rPr>
          <w:rFonts w:hint="eastAsia" w:ascii="宋体" w:hAnsi="宋体" w:cs="宋体"/>
          <w:color w:val="auto"/>
          <w:lang w:val="en-US" w:eastAsia="zh-CN"/>
        </w:rPr>
        <w:t>七章</w:t>
      </w:r>
      <w:r>
        <w:rPr>
          <w:rFonts w:hint="eastAsia" w:ascii="宋体" w:hAnsi="宋体" w:eastAsia="宋体" w:cs="宋体"/>
          <w:color w:val="auto"/>
        </w:rPr>
        <w:t xml:space="preserve">  </w:t>
      </w:r>
      <w:r>
        <w:rPr>
          <w:rFonts w:hint="eastAsia" w:ascii="宋体" w:hAnsi="宋体" w:cs="宋体"/>
          <w:color w:val="auto"/>
          <w:lang w:val="en-US" w:eastAsia="zh-CN"/>
        </w:rPr>
        <w:t>其他</w:t>
      </w:r>
      <w:r>
        <w:rPr>
          <w:rFonts w:hint="eastAsia" w:ascii="宋体" w:hAnsi="宋体" w:eastAsia="宋体" w:cs="宋体"/>
          <w:color w:val="auto"/>
        </w:rPr>
        <w:t>附件</w:t>
      </w:r>
      <w:bookmarkEnd w:id="346"/>
      <w:bookmarkEnd w:id="347"/>
    </w:p>
    <w:bookmarkEnd w:id="348"/>
    <w:bookmarkEnd w:id="349"/>
    <w:p w14:paraId="0A4488D6">
      <w:pPr>
        <w:spacing w:line="360" w:lineRule="atLeast"/>
        <w:textAlignment w:val="baseline"/>
        <w:outlineLvl w:val="0"/>
        <w:rPr>
          <w:rFonts w:hint="eastAsia" w:ascii="宋体" w:hAnsi="宋体" w:eastAsia="宋体" w:cs="宋体"/>
          <w:b/>
          <w:color w:val="auto"/>
          <w:sz w:val="28"/>
          <w:szCs w:val="28"/>
          <w:lang w:val="en-US" w:eastAsia="zh-CN"/>
        </w:rPr>
      </w:pPr>
      <w:bookmarkStart w:id="350" w:name="_Toc26004"/>
      <w:bookmarkStart w:id="351" w:name="_Toc22556"/>
      <w:r>
        <w:rPr>
          <w:rFonts w:hint="eastAsia" w:ascii="宋体" w:hAnsi="宋体" w:eastAsia="宋体" w:cs="宋体"/>
          <w:b/>
          <w:color w:val="auto"/>
          <w:sz w:val="28"/>
          <w:szCs w:val="28"/>
        </w:rPr>
        <w:t>附件</w:t>
      </w:r>
      <w:bookmarkEnd w:id="350"/>
      <w:r>
        <w:rPr>
          <w:rFonts w:hint="eastAsia" w:ascii="宋体" w:hAnsi="宋体" w:eastAsia="宋体" w:cs="宋体"/>
          <w:b/>
          <w:color w:val="auto"/>
          <w:sz w:val="28"/>
          <w:szCs w:val="28"/>
        </w:rPr>
        <w:t xml:space="preserve"> </w:t>
      </w:r>
      <w:r>
        <w:rPr>
          <w:rFonts w:hint="eastAsia" w:ascii="宋体" w:hAnsi="宋体" w:eastAsia="宋体" w:cs="宋体"/>
          <w:b/>
          <w:color w:val="auto"/>
          <w:sz w:val="28"/>
          <w:szCs w:val="28"/>
          <w:lang w:val="en-US" w:eastAsia="zh-CN"/>
        </w:rPr>
        <w:t>1</w:t>
      </w:r>
    </w:p>
    <w:p w14:paraId="57D4A66D">
      <w:pPr>
        <w:spacing w:line="360" w:lineRule="atLeast"/>
        <w:ind w:firstLine="3213" w:firstLineChars="1000"/>
        <w:textAlignment w:val="baseline"/>
        <w:outlineLvl w:val="0"/>
        <w:rPr>
          <w:rFonts w:hint="eastAsia" w:ascii="宋体" w:hAnsi="宋体" w:eastAsia="宋体" w:cs="宋体"/>
          <w:color w:val="auto"/>
          <w:sz w:val="24"/>
        </w:rPr>
      </w:pPr>
      <w:bookmarkStart w:id="352" w:name="_Toc8907"/>
      <w:r>
        <w:rPr>
          <w:rFonts w:hint="eastAsia" w:ascii="宋体" w:hAnsi="宋体" w:eastAsia="宋体" w:cs="宋体"/>
          <w:b/>
          <w:color w:val="auto"/>
          <w:sz w:val="32"/>
          <w:szCs w:val="32"/>
        </w:rPr>
        <w:t>（二次）报价表</w:t>
      </w:r>
      <w:bookmarkEnd w:id="351"/>
      <w:bookmarkEnd w:id="352"/>
    </w:p>
    <w:p w14:paraId="2B654B01">
      <w:pPr>
        <w:spacing w:line="360" w:lineRule="auto"/>
        <w:jc w:val="right"/>
        <w:textAlignment w:val="baseline"/>
        <w:rPr>
          <w:rFonts w:hint="eastAsia" w:ascii="宋体" w:hAnsi="宋体" w:eastAsia="宋体" w:cs="宋体"/>
          <w:color w:val="auto"/>
          <w:sz w:val="24"/>
        </w:rPr>
      </w:pPr>
      <w:r>
        <w:rPr>
          <w:rFonts w:hint="eastAsia" w:ascii="宋体" w:hAnsi="宋体" w:eastAsia="宋体" w:cs="宋体"/>
          <w:color w:val="auto"/>
          <w:sz w:val="24"/>
        </w:rPr>
        <w:t>单位 ：元（保留小数点后两位）</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1"/>
        <w:gridCol w:w="6638"/>
      </w:tblGrid>
      <w:tr w14:paraId="3354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361" w:type="dxa"/>
            <w:noWrap/>
            <w:vAlign w:val="center"/>
          </w:tcPr>
          <w:p w14:paraId="619F92BB">
            <w:pPr>
              <w:snapToGrid w:val="0"/>
              <w:jc w:val="center"/>
              <w:textAlignment w:val="baseline"/>
              <w:rPr>
                <w:rFonts w:hint="eastAsia" w:ascii="宋体" w:hAnsi="宋体" w:eastAsia="宋体" w:cs="宋体"/>
                <w:color w:val="auto"/>
                <w:sz w:val="24"/>
              </w:rPr>
            </w:pPr>
            <w:r>
              <w:rPr>
                <w:rFonts w:hint="eastAsia" w:ascii="宋体" w:hAnsi="宋体" w:eastAsia="宋体" w:cs="宋体"/>
                <w:color w:val="auto"/>
                <w:sz w:val="24"/>
              </w:rPr>
              <w:t>项目名称</w:t>
            </w:r>
          </w:p>
        </w:tc>
        <w:tc>
          <w:tcPr>
            <w:tcW w:w="6638" w:type="dxa"/>
            <w:noWrap/>
            <w:vAlign w:val="center"/>
          </w:tcPr>
          <w:p w14:paraId="4E660E31">
            <w:pPr>
              <w:widowControl/>
              <w:jc w:val="center"/>
              <w:textAlignment w:val="baseline"/>
              <w:rPr>
                <w:rFonts w:hint="eastAsia" w:ascii="宋体" w:hAnsi="宋体" w:eastAsia="宋体" w:cs="宋体"/>
                <w:color w:val="auto"/>
                <w:sz w:val="24"/>
                <w:lang w:eastAsia="zh-CN"/>
              </w:rPr>
            </w:pPr>
          </w:p>
        </w:tc>
      </w:tr>
      <w:tr w14:paraId="0EC4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361" w:type="dxa"/>
            <w:noWrap/>
            <w:vAlign w:val="center"/>
          </w:tcPr>
          <w:p w14:paraId="32268479">
            <w:pPr>
              <w:jc w:val="center"/>
              <w:textAlignment w:val="baseline"/>
              <w:rPr>
                <w:rFonts w:hint="eastAsia" w:ascii="宋体" w:hAnsi="宋体" w:eastAsia="宋体" w:cs="宋体"/>
                <w:color w:val="auto"/>
                <w:sz w:val="24"/>
              </w:rPr>
            </w:pPr>
            <w:r>
              <w:rPr>
                <w:rFonts w:hint="eastAsia" w:ascii="宋体" w:hAnsi="宋体" w:eastAsia="宋体" w:cs="宋体"/>
                <w:color w:val="auto"/>
                <w:sz w:val="24"/>
              </w:rPr>
              <w:t>项目编号</w:t>
            </w:r>
          </w:p>
        </w:tc>
        <w:tc>
          <w:tcPr>
            <w:tcW w:w="6638" w:type="dxa"/>
            <w:noWrap/>
            <w:vAlign w:val="center"/>
          </w:tcPr>
          <w:p w14:paraId="60926B04">
            <w:pPr>
              <w:jc w:val="center"/>
              <w:textAlignment w:val="baseline"/>
              <w:rPr>
                <w:rFonts w:hint="eastAsia" w:ascii="宋体" w:hAnsi="宋体" w:eastAsia="宋体" w:cs="宋体"/>
                <w:color w:val="auto"/>
                <w:sz w:val="24"/>
                <w:lang w:val="en-US" w:eastAsia="zh-CN"/>
              </w:rPr>
            </w:pPr>
          </w:p>
        </w:tc>
      </w:tr>
      <w:tr w14:paraId="7E60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361" w:type="dxa"/>
            <w:noWrap/>
            <w:vAlign w:val="center"/>
          </w:tcPr>
          <w:p w14:paraId="6439BEAB">
            <w:pPr>
              <w:jc w:val="center"/>
              <w:textAlignment w:val="baseline"/>
              <w:rPr>
                <w:rFonts w:hint="eastAsia" w:ascii="宋体" w:hAnsi="宋体" w:eastAsia="宋体" w:cs="宋体"/>
                <w:color w:val="auto"/>
                <w:sz w:val="24"/>
              </w:rPr>
            </w:pPr>
            <w:r>
              <w:rPr>
                <w:rFonts w:hint="eastAsia" w:ascii="宋体" w:hAnsi="宋体" w:eastAsia="宋体" w:cs="宋体"/>
                <w:color w:val="auto"/>
                <w:sz w:val="24"/>
              </w:rPr>
              <w:t>供应商名称</w:t>
            </w:r>
          </w:p>
          <w:p w14:paraId="5132C7CF">
            <w:pPr>
              <w:jc w:val="center"/>
              <w:textAlignment w:val="baseline"/>
              <w:rPr>
                <w:rFonts w:hint="eastAsia" w:ascii="宋体" w:hAnsi="宋体" w:eastAsia="宋体" w:cs="宋体"/>
                <w:color w:val="auto"/>
                <w:sz w:val="24"/>
              </w:rPr>
            </w:pPr>
            <w:r>
              <w:rPr>
                <w:rFonts w:hint="eastAsia" w:ascii="宋体" w:hAnsi="宋体" w:eastAsia="宋体" w:cs="宋体"/>
                <w:color w:val="auto"/>
                <w:sz w:val="24"/>
              </w:rPr>
              <w:t>(单位名称)</w:t>
            </w:r>
          </w:p>
        </w:tc>
        <w:tc>
          <w:tcPr>
            <w:tcW w:w="6638" w:type="dxa"/>
            <w:noWrap/>
            <w:vAlign w:val="center"/>
          </w:tcPr>
          <w:p w14:paraId="514EF1D5">
            <w:pPr>
              <w:jc w:val="center"/>
              <w:textAlignment w:val="baseline"/>
              <w:rPr>
                <w:rFonts w:hint="eastAsia" w:ascii="宋体" w:hAnsi="宋体" w:eastAsia="宋体" w:cs="宋体"/>
                <w:color w:val="auto"/>
                <w:sz w:val="24"/>
                <w:lang w:val="en-US" w:eastAsia="zh-CN"/>
              </w:rPr>
            </w:pPr>
          </w:p>
        </w:tc>
      </w:tr>
      <w:tr w14:paraId="603D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2361" w:type="dxa"/>
            <w:noWrap/>
            <w:vAlign w:val="center"/>
          </w:tcPr>
          <w:p w14:paraId="13D64573">
            <w:pPr>
              <w:jc w:val="center"/>
              <w:textAlignment w:val="baseline"/>
              <w:rPr>
                <w:rFonts w:hint="eastAsia" w:ascii="宋体" w:hAnsi="宋体" w:eastAsia="宋体" w:cs="宋体"/>
                <w:color w:val="auto"/>
                <w:sz w:val="24"/>
              </w:rPr>
            </w:pPr>
            <w:r>
              <w:rPr>
                <w:rFonts w:hint="eastAsia" w:ascii="宋体" w:hAnsi="宋体" w:eastAsia="宋体" w:cs="宋体"/>
                <w:color w:val="auto"/>
                <w:sz w:val="24"/>
              </w:rPr>
              <w:t>总报价（元）</w:t>
            </w:r>
          </w:p>
        </w:tc>
        <w:tc>
          <w:tcPr>
            <w:tcW w:w="6638" w:type="dxa"/>
            <w:noWrap/>
            <w:vAlign w:val="center"/>
          </w:tcPr>
          <w:p w14:paraId="6D96B73F">
            <w:pPr>
              <w:textAlignment w:val="baseline"/>
              <w:rPr>
                <w:rFonts w:hint="eastAsia" w:ascii="宋体" w:hAnsi="宋体" w:eastAsia="宋体" w:cs="宋体"/>
                <w:color w:val="auto"/>
                <w:sz w:val="24"/>
              </w:rPr>
            </w:pPr>
            <w:r>
              <w:rPr>
                <w:rFonts w:hint="eastAsia" w:ascii="宋体" w:hAnsi="宋体" w:eastAsia="宋体" w:cs="宋体"/>
                <w:color w:val="auto"/>
                <w:sz w:val="24"/>
              </w:rPr>
              <w:t>大写：</w:t>
            </w:r>
          </w:p>
          <w:p w14:paraId="06989C39">
            <w:pPr>
              <w:pStyle w:val="21"/>
              <w:textAlignment w:val="baseline"/>
              <w:rPr>
                <w:rFonts w:hint="eastAsia" w:ascii="宋体" w:hAnsi="宋体" w:eastAsia="宋体" w:cs="宋体"/>
                <w:color w:val="auto"/>
                <w:sz w:val="24"/>
                <w:szCs w:val="24"/>
              </w:rPr>
            </w:pPr>
          </w:p>
          <w:p w14:paraId="53CCD491">
            <w:pPr>
              <w:textAlignment w:val="baseline"/>
              <w:rPr>
                <w:rFonts w:hint="eastAsia" w:ascii="宋体" w:hAnsi="宋体" w:eastAsia="宋体" w:cs="宋体"/>
                <w:color w:val="auto"/>
                <w:sz w:val="24"/>
              </w:rPr>
            </w:pPr>
            <w:r>
              <w:rPr>
                <w:rFonts w:hint="eastAsia" w:ascii="宋体" w:hAnsi="宋体" w:eastAsia="宋体" w:cs="宋体"/>
                <w:color w:val="auto"/>
                <w:sz w:val="24"/>
              </w:rPr>
              <w:t>小写：</w:t>
            </w:r>
          </w:p>
        </w:tc>
      </w:tr>
      <w:tr w14:paraId="1C5B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361" w:type="dxa"/>
            <w:noWrap/>
            <w:vAlign w:val="center"/>
          </w:tcPr>
          <w:p w14:paraId="425B066B">
            <w:pPr>
              <w:widowControl/>
              <w:jc w:val="center"/>
              <w:textAlignment w:val="baseline"/>
              <w:rPr>
                <w:rFonts w:hint="eastAsia" w:ascii="宋体" w:hAnsi="宋体" w:eastAsia="宋体" w:cs="宋体"/>
                <w:color w:val="auto"/>
                <w:sz w:val="24"/>
              </w:rPr>
            </w:pPr>
            <w:r>
              <w:rPr>
                <w:rFonts w:hint="eastAsia" w:ascii="宋体" w:hAnsi="宋体" w:eastAsia="宋体" w:cs="宋体"/>
                <w:color w:val="auto"/>
                <w:sz w:val="24"/>
              </w:rPr>
              <w:t>服务期限</w:t>
            </w:r>
          </w:p>
        </w:tc>
        <w:tc>
          <w:tcPr>
            <w:tcW w:w="6638" w:type="dxa"/>
            <w:noWrap/>
            <w:vAlign w:val="center"/>
          </w:tcPr>
          <w:p w14:paraId="59548D84">
            <w:pPr>
              <w:widowControl/>
              <w:textAlignment w:val="baseline"/>
              <w:rPr>
                <w:rFonts w:hint="eastAsia" w:ascii="宋体" w:hAnsi="宋体" w:eastAsia="宋体" w:cs="宋体"/>
                <w:color w:val="auto"/>
                <w:kern w:val="0"/>
                <w:sz w:val="24"/>
              </w:rPr>
            </w:pPr>
          </w:p>
        </w:tc>
      </w:tr>
      <w:tr w14:paraId="0321D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361" w:type="dxa"/>
            <w:noWrap/>
            <w:vAlign w:val="center"/>
          </w:tcPr>
          <w:p w14:paraId="718D864B">
            <w:pPr>
              <w:widowControl/>
              <w:jc w:val="center"/>
              <w:textAlignment w:val="baseline"/>
              <w:rPr>
                <w:rFonts w:hint="eastAsia" w:ascii="宋体" w:hAnsi="宋体" w:eastAsia="宋体" w:cs="宋体"/>
                <w:color w:val="auto"/>
                <w:sz w:val="24"/>
              </w:rPr>
            </w:pPr>
            <w:r>
              <w:rPr>
                <w:rFonts w:hint="eastAsia" w:ascii="宋体" w:hAnsi="宋体" w:eastAsia="宋体" w:cs="宋体"/>
                <w:color w:val="auto"/>
                <w:sz w:val="24"/>
              </w:rPr>
              <w:t>质量</w:t>
            </w:r>
          </w:p>
        </w:tc>
        <w:tc>
          <w:tcPr>
            <w:tcW w:w="6638" w:type="dxa"/>
            <w:noWrap/>
            <w:vAlign w:val="center"/>
          </w:tcPr>
          <w:p w14:paraId="0E6DF20B">
            <w:pPr>
              <w:widowControl/>
              <w:textAlignment w:val="baseline"/>
              <w:rPr>
                <w:rFonts w:hint="eastAsia" w:ascii="宋体" w:hAnsi="宋体" w:eastAsia="宋体" w:cs="宋体"/>
                <w:color w:val="auto"/>
                <w:kern w:val="0"/>
                <w:sz w:val="24"/>
              </w:rPr>
            </w:pPr>
          </w:p>
        </w:tc>
      </w:tr>
      <w:tr w14:paraId="3A91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61" w:type="dxa"/>
            <w:noWrap/>
            <w:vAlign w:val="center"/>
          </w:tcPr>
          <w:p w14:paraId="049EE6E3">
            <w:pPr>
              <w:widowControl/>
              <w:jc w:val="center"/>
              <w:textAlignment w:val="baseline"/>
              <w:rPr>
                <w:rFonts w:hint="eastAsia" w:ascii="宋体" w:hAnsi="宋体" w:eastAsia="宋体" w:cs="宋体"/>
                <w:color w:val="auto"/>
                <w:sz w:val="24"/>
              </w:rPr>
            </w:pPr>
            <w:r>
              <w:rPr>
                <w:rFonts w:hint="eastAsia" w:ascii="宋体" w:hAnsi="宋体" w:eastAsia="宋体" w:cs="宋体"/>
                <w:color w:val="auto"/>
                <w:sz w:val="24"/>
              </w:rPr>
              <w:t>备注</w:t>
            </w:r>
          </w:p>
        </w:tc>
        <w:tc>
          <w:tcPr>
            <w:tcW w:w="6638" w:type="dxa"/>
            <w:noWrap/>
            <w:vAlign w:val="center"/>
          </w:tcPr>
          <w:p w14:paraId="6758554D">
            <w:pPr>
              <w:widowControl/>
              <w:textAlignment w:val="baseline"/>
              <w:rPr>
                <w:rFonts w:hint="eastAsia" w:ascii="宋体" w:hAnsi="宋体" w:eastAsia="宋体" w:cs="宋体"/>
                <w:color w:val="auto"/>
                <w:kern w:val="0"/>
                <w:sz w:val="24"/>
              </w:rPr>
            </w:pPr>
          </w:p>
        </w:tc>
      </w:tr>
      <w:tr w14:paraId="613D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8999" w:type="dxa"/>
            <w:gridSpan w:val="2"/>
            <w:noWrap/>
            <w:vAlign w:val="center"/>
          </w:tcPr>
          <w:p w14:paraId="0E378EC9">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说明：</w:t>
            </w:r>
          </w:p>
          <w:p w14:paraId="6F73C60C">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1.本报价包含供应商为完成本项目所需的全部费用（包括劳务费、国家按现行税收政策征收的一切税费等）。</w:t>
            </w:r>
          </w:p>
          <w:p w14:paraId="54EC74A2">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2.本项目设有最高限价，供应商报价不得高于最高限价，否则其响应文件将无效。</w:t>
            </w:r>
          </w:p>
          <w:p w14:paraId="34690D37">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3.报价以元为单位，大小写不一致时，以大写为准。</w:t>
            </w:r>
          </w:p>
        </w:tc>
      </w:tr>
    </w:tbl>
    <w:p w14:paraId="712D6E9E">
      <w:pPr>
        <w:spacing w:line="500" w:lineRule="exact"/>
        <w:ind w:firstLine="570"/>
        <w:textAlignment w:val="baseline"/>
        <w:rPr>
          <w:rFonts w:hint="eastAsia" w:ascii="宋体" w:hAnsi="宋体" w:eastAsia="宋体" w:cs="宋体"/>
          <w:color w:val="auto"/>
          <w:sz w:val="24"/>
        </w:rPr>
      </w:pPr>
    </w:p>
    <w:p w14:paraId="00C153BF">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供应商（公章）：</w:t>
      </w:r>
      <w:r>
        <w:rPr>
          <w:rFonts w:hint="eastAsia" w:ascii="宋体" w:hAnsi="宋体" w:eastAsia="宋体" w:cs="宋体"/>
          <w:color w:val="auto"/>
          <w:sz w:val="24"/>
          <w:u w:val="single"/>
          <w:lang w:val="en-US" w:eastAsia="zh-CN"/>
        </w:rPr>
        <w:t xml:space="preserve">                               </w:t>
      </w:r>
    </w:p>
    <w:p w14:paraId="66D51F89">
      <w:pPr>
        <w:spacing w:line="500" w:lineRule="exact"/>
        <w:ind w:firstLine="570"/>
        <w:textAlignment w:val="baseline"/>
        <w:rPr>
          <w:rFonts w:hint="eastAsia" w:ascii="宋体" w:hAnsi="宋体" w:eastAsia="宋体" w:cs="宋体"/>
          <w:color w:val="auto"/>
          <w:sz w:val="24"/>
        </w:rPr>
      </w:pPr>
    </w:p>
    <w:p w14:paraId="776D0025">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法定代表人或委托代理人（签字）：</w:t>
      </w:r>
      <w:r>
        <w:rPr>
          <w:rFonts w:hint="eastAsia" w:ascii="宋体" w:hAnsi="宋体" w:eastAsia="宋体" w:cs="宋体"/>
          <w:color w:val="auto"/>
          <w:sz w:val="24"/>
          <w:u w:val="single"/>
          <w:lang w:val="en-US" w:eastAsia="zh-CN"/>
        </w:rPr>
        <w:t xml:space="preserve">                            </w:t>
      </w:r>
    </w:p>
    <w:p w14:paraId="3D4FD9BB">
      <w:pPr>
        <w:pStyle w:val="2"/>
        <w:textAlignment w:val="baseline"/>
        <w:rPr>
          <w:rFonts w:hint="eastAsia" w:ascii="宋体" w:hAnsi="宋体" w:eastAsia="宋体" w:cs="宋体"/>
          <w:color w:val="auto"/>
        </w:rPr>
      </w:pPr>
    </w:p>
    <w:p w14:paraId="561C2D00">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14:paraId="275F8F60">
      <w:pPr>
        <w:spacing w:line="500" w:lineRule="exact"/>
        <w:textAlignment w:val="baseline"/>
        <w:rPr>
          <w:rFonts w:hint="eastAsia" w:ascii="宋体" w:hAnsi="宋体" w:eastAsia="宋体" w:cs="宋体"/>
          <w:color w:val="auto"/>
          <w:sz w:val="24"/>
        </w:rPr>
      </w:pPr>
      <w:r>
        <w:rPr>
          <w:rFonts w:hint="eastAsia" w:ascii="宋体" w:hAnsi="宋体" w:eastAsia="宋体" w:cs="宋体"/>
          <w:b/>
          <w:bCs/>
          <w:color w:val="auto"/>
          <w:sz w:val="24"/>
          <w:lang w:val="en-US" w:eastAsia="zh-CN"/>
        </w:rPr>
        <w:t>注：此表（加盖公章）需开标时由参会人员手持，报价需现场填写。</w:t>
      </w:r>
    </w:p>
    <w:p w14:paraId="6EF191BE">
      <w:pPr>
        <w:pStyle w:val="6"/>
        <w:numPr>
          <w:ilvl w:val="3"/>
          <w:numId w:val="0"/>
        </w:numPr>
        <w:ind w:leftChars="0"/>
        <w:jc w:val="left"/>
        <w:rPr>
          <w:rFonts w:hint="eastAsia" w:ascii="宋体" w:hAnsi="宋体" w:eastAsia="宋体" w:cs="宋体"/>
          <w:color w:val="auto"/>
        </w:rPr>
      </w:pPr>
      <w:r>
        <w:rPr>
          <w:rFonts w:hint="eastAsia" w:ascii="宋体" w:hAnsi="宋体" w:eastAsia="宋体" w:cs="宋体"/>
          <w:color w:val="auto"/>
          <w:sz w:val="28"/>
          <w:szCs w:val="28"/>
          <w:lang w:val="en-US" w:eastAsia="zh-CN"/>
        </w:rPr>
        <w:t>附件2、关于信用承诺网上公示的通知及操作指南</w:t>
      </w:r>
      <w:r>
        <w:rPr>
          <w:rFonts w:hint="eastAsia" w:ascii="宋体" w:hAnsi="宋体" w:eastAsia="宋体" w:cs="宋体"/>
          <w:color w:val="auto"/>
        </w:rPr>
        <w:drawing>
          <wp:inline distT="0" distB="0" distL="114300" distR="114300">
            <wp:extent cx="5069840" cy="7247890"/>
            <wp:effectExtent l="0" t="0" r="508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069840" cy="7247890"/>
                    </a:xfrm>
                    <a:prstGeom prst="rect">
                      <a:avLst/>
                    </a:prstGeom>
                    <a:noFill/>
                    <a:ln>
                      <a:noFill/>
                    </a:ln>
                  </pic:spPr>
                </pic:pic>
              </a:graphicData>
            </a:graphic>
          </wp:inline>
        </w:drawing>
      </w:r>
    </w:p>
    <w:p w14:paraId="6D2AE2F6">
      <w:pPr>
        <w:rPr>
          <w:rFonts w:hint="eastAsia" w:ascii="宋体" w:hAnsi="宋体" w:eastAsia="宋体" w:cs="宋体"/>
          <w:color w:val="auto"/>
        </w:rPr>
      </w:pPr>
    </w:p>
    <w:p w14:paraId="303FA7BD">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5200650" cy="6962775"/>
            <wp:effectExtent l="0" t="0" r="11430"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200650" cy="6962775"/>
                    </a:xfrm>
                    <a:prstGeom prst="rect">
                      <a:avLst/>
                    </a:prstGeom>
                    <a:noFill/>
                    <a:ln>
                      <a:noFill/>
                    </a:ln>
                  </pic:spPr>
                </pic:pic>
              </a:graphicData>
            </a:graphic>
          </wp:inline>
        </w:drawing>
      </w:r>
    </w:p>
    <w:p w14:paraId="1EBD6080">
      <w:pPr>
        <w:rPr>
          <w:rFonts w:hint="eastAsia" w:ascii="宋体" w:hAnsi="宋体" w:eastAsia="宋体" w:cs="宋体"/>
          <w:color w:val="auto"/>
        </w:rPr>
      </w:pPr>
    </w:p>
    <w:p w14:paraId="56DD1275">
      <w:pPr>
        <w:pStyle w:val="6"/>
        <w:numPr>
          <w:ilvl w:val="3"/>
          <w:numId w:val="0"/>
        </w:numPr>
        <w:ind w:leftChars="0"/>
        <w:outlineLvl w:val="9"/>
        <w:rPr>
          <w:rFonts w:hint="eastAsia" w:ascii="宋体" w:hAnsi="宋体" w:eastAsia="宋体" w:cs="宋体"/>
          <w:color w:val="auto"/>
        </w:rPr>
      </w:pPr>
    </w:p>
    <w:p w14:paraId="43E442EA">
      <w:pPr>
        <w:rPr>
          <w:rFonts w:hint="eastAsia" w:ascii="宋体" w:hAnsi="宋体" w:eastAsia="宋体" w:cs="宋体"/>
          <w:color w:val="auto"/>
        </w:rPr>
      </w:pPr>
    </w:p>
    <w:p w14:paraId="5E4A8B07">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635" b="88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6110605" cy="3481070"/>
                    </a:xfrm>
                    <a:prstGeom prst="rect">
                      <a:avLst/>
                    </a:prstGeom>
                    <a:noFill/>
                    <a:ln>
                      <a:noFill/>
                    </a:ln>
                  </pic:spPr>
                </pic:pic>
              </a:graphicData>
            </a:graphic>
          </wp:inline>
        </w:drawing>
      </w:r>
    </w:p>
    <w:p w14:paraId="168ABE85">
      <w:pPr>
        <w:spacing w:line="360" w:lineRule="auto"/>
        <w:jc w:val="both"/>
        <w:rPr>
          <w:rFonts w:hint="eastAsia" w:ascii="宋体" w:hAnsi="宋体" w:eastAsia="宋体" w:cs="宋体"/>
          <w:color w:val="auto"/>
        </w:rPr>
      </w:pPr>
    </w:p>
    <w:p w14:paraId="2495FAF8">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079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5"/>
                    <a:stretch>
                      <a:fillRect/>
                    </a:stretch>
                  </pic:blipFill>
                  <pic:spPr>
                    <a:xfrm>
                      <a:off x="0" y="0"/>
                      <a:ext cx="6172200" cy="3448685"/>
                    </a:xfrm>
                    <a:prstGeom prst="rect">
                      <a:avLst/>
                    </a:prstGeom>
                    <a:noFill/>
                    <a:ln>
                      <a:noFill/>
                    </a:ln>
                  </pic:spPr>
                </pic:pic>
              </a:graphicData>
            </a:graphic>
          </wp:inline>
        </w:drawing>
      </w:r>
    </w:p>
    <w:p w14:paraId="3B691F09">
      <w:pPr>
        <w:rPr>
          <w:rFonts w:hint="eastAsia" w:ascii="宋体" w:hAnsi="宋体" w:eastAsia="宋体" w:cs="宋体"/>
          <w:color w:val="auto"/>
        </w:rPr>
      </w:pPr>
    </w:p>
    <w:p w14:paraId="12D0A562">
      <w:pPr>
        <w:pStyle w:val="2"/>
        <w:rPr>
          <w:rFonts w:hint="eastAsia" w:ascii="宋体" w:hAnsi="宋体" w:eastAsia="宋体" w:cs="宋体"/>
          <w:color w:val="auto"/>
        </w:rPr>
      </w:pPr>
    </w:p>
    <w:p w14:paraId="02546FD9">
      <w:pPr>
        <w:rPr>
          <w:rFonts w:hint="eastAsia" w:ascii="宋体" w:hAnsi="宋体" w:eastAsia="宋体" w:cs="宋体"/>
          <w:color w:val="auto"/>
        </w:rPr>
      </w:pPr>
    </w:p>
    <w:p w14:paraId="6A59C01C">
      <w:pPr>
        <w:rPr>
          <w:rFonts w:hint="eastAsia" w:ascii="宋体" w:hAnsi="宋体" w:eastAsia="宋体" w:cs="宋体"/>
          <w:color w:val="auto"/>
        </w:rPr>
      </w:pPr>
    </w:p>
    <w:p w14:paraId="0D9334EF">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77255" cy="3370580"/>
            <wp:effectExtent l="0" t="0" r="12065" b="1270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6"/>
                    <a:stretch>
                      <a:fillRect/>
                    </a:stretch>
                  </pic:blipFill>
                  <pic:spPr>
                    <a:xfrm>
                      <a:off x="0" y="0"/>
                      <a:ext cx="5977255" cy="3370580"/>
                    </a:xfrm>
                    <a:prstGeom prst="rect">
                      <a:avLst/>
                    </a:prstGeom>
                    <a:noFill/>
                    <a:ln>
                      <a:noFill/>
                    </a:ln>
                  </pic:spPr>
                </pic:pic>
              </a:graphicData>
            </a:graphic>
          </wp:inline>
        </w:drawing>
      </w:r>
    </w:p>
    <w:p w14:paraId="5ECB35A0">
      <w:pPr>
        <w:spacing w:line="360" w:lineRule="auto"/>
        <w:jc w:val="both"/>
        <w:rPr>
          <w:rFonts w:hint="eastAsia" w:ascii="宋体" w:hAnsi="宋体" w:eastAsia="宋体" w:cs="宋体"/>
          <w:color w:val="auto"/>
        </w:rPr>
      </w:pPr>
    </w:p>
    <w:p w14:paraId="103AA892">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11430" b="127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7"/>
                    <a:stretch>
                      <a:fillRect/>
                    </a:stretch>
                  </pic:blipFill>
                  <pic:spPr>
                    <a:xfrm>
                      <a:off x="0" y="0"/>
                      <a:ext cx="5993130" cy="3397250"/>
                    </a:xfrm>
                    <a:prstGeom prst="rect">
                      <a:avLst/>
                    </a:prstGeom>
                    <a:noFill/>
                    <a:ln>
                      <a:noFill/>
                    </a:ln>
                  </pic:spPr>
                </pic:pic>
              </a:graphicData>
            </a:graphic>
          </wp:inline>
        </w:drawing>
      </w:r>
    </w:p>
    <w:p w14:paraId="2E9286EE">
      <w:pPr>
        <w:rPr>
          <w:rFonts w:hint="eastAsia" w:ascii="宋体" w:hAnsi="宋体" w:eastAsia="宋体" w:cs="宋体"/>
          <w:color w:val="auto"/>
        </w:rPr>
      </w:pPr>
    </w:p>
    <w:p w14:paraId="48BC177F">
      <w:pPr>
        <w:pStyle w:val="2"/>
        <w:rPr>
          <w:rFonts w:hint="eastAsia" w:ascii="宋体" w:hAnsi="宋体" w:eastAsia="宋体" w:cs="宋体"/>
          <w:color w:val="auto"/>
        </w:rPr>
      </w:pPr>
    </w:p>
    <w:p w14:paraId="588FF6D9">
      <w:pPr>
        <w:pStyle w:val="2"/>
        <w:rPr>
          <w:rFonts w:hint="eastAsia" w:ascii="宋体" w:hAnsi="宋体" w:eastAsia="宋体" w:cs="宋体"/>
          <w:color w:val="auto"/>
        </w:rPr>
      </w:pPr>
    </w:p>
    <w:p w14:paraId="37A01BDF">
      <w:pPr>
        <w:pStyle w:val="2"/>
        <w:rPr>
          <w:rFonts w:hint="eastAsia" w:ascii="宋体" w:hAnsi="宋体" w:eastAsia="宋体" w:cs="宋体"/>
          <w:color w:val="auto"/>
        </w:rPr>
      </w:pPr>
    </w:p>
    <w:p w14:paraId="76CA3A15">
      <w:pPr>
        <w:pStyle w:val="2"/>
        <w:rPr>
          <w:rFonts w:hint="eastAsia" w:ascii="宋体" w:hAnsi="宋体" w:eastAsia="宋体" w:cs="宋体"/>
          <w:color w:val="auto"/>
        </w:rPr>
      </w:pPr>
    </w:p>
    <w:p w14:paraId="5878A0EF">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19165" cy="3403600"/>
            <wp:effectExtent l="0" t="0" r="635" b="1016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8"/>
                    <a:stretch>
                      <a:fillRect/>
                    </a:stretch>
                  </pic:blipFill>
                  <pic:spPr>
                    <a:xfrm>
                      <a:off x="0" y="0"/>
                      <a:ext cx="6019165" cy="3403600"/>
                    </a:xfrm>
                    <a:prstGeom prst="rect">
                      <a:avLst/>
                    </a:prstGeom>
                    <a:noFill/>
                    <a:ln>
                      <a:noFill/>
                    </a:ln>
                  </pic:spPr>
                </pic:pic>
              </a:graphicData>
            </a:graphic>
          </wp:inline>
        </w:drawing>
      </w:r>
    </w:p>
    <w:p w14:paraId="42A63666">
      <w:pPr>
        <w:spacing w:line="360" w:lineRule="auto"/>
        <w:jc w:val="both"/>
        <w:rPr>
          <w:rFonts w:hint="eastAsia" w:ascii="宋体" w:hAnsi="宋体" w:eastAsia="宋体" w:cs="宋体"/>
          <w:color w:val="auto"/>
        </w:rPr>
      </w:pPr>
    </w:p>
    <w:p w14:paraId="751487DF">
      <w:pPr>
        <w:pStyle w:val="2"/>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9525" b="6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9"/>
                    <a:stretch>
                      <a:fillRect/>
                    </a:stretch>
                  </pic:blipFill>
                  <pic:spPr>
                    <a:xfrm>
                      <a:off x="0" y="0"/>
                      <a:ext cx="6025515" cy="3397885"/>
                    </a:xfrm>
                    <a:prstGeom prst="rect">
                      <a:avLst/>
                    </a:prstGeom>
                    <a:noFill/>
                    <a:ln>
                      <a:noFill/>
                    </a:ln>
                  </pic:spPr>
                </pic:pic>
              </a:graphicData>
            </a:graphic>
          </wp:inline>
        </w:drawing>
      </w:r>
    </w:p>
    <w:p w14:paraId="71329109">
      <w:pPr>
        <w:pStyle w:val="2"/>
        <w:rPr>
          <w:rFonts w:hint="eastAsia" w:ascii="宋体" w:hAnsi="宋体" w:eastAsia="宋体" w:cs="宋体"/>
          <w:color w:val="auto"/>
        </w:rPr>
      </w:pPr>
    </w:p>
    <w:p w14:paraId="4105993D">
      <w:pPr>
        <w:pStyle w:val="2"/>
        <w:rPr>
          <w:rFonts w:hint="eastAsia" w:ascii="宋体" w:hAnsi="宋体" w:eastAsia="宋体" w:cs="宋体"/>
          <w:color w:val="auto"/>
        </w:rPr>
      </w:pPr>
    </w:p>
    <w:p w14:paraId="147EA42D">
      <w:pPr>
        <w:pStyle w:val="2"/>
        <w:rPr>
          <w:rFonts w:hint="eastAsia" w:ascii="宋体" w:hAnsi="宋体" w:eastAsia="宋体" w:cs="宋体"/>
          <w:color w:val="auto"/>
        </w:rPr>
      </w:pPr>
    </w:p>
    <w:p w14:paraId="4B749B1B">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84570" cy="3452495"/>
            <wp:effectExtent l="0" t="0" r="11430" b="698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0"/>
                    <a:stretch>
                      <a:fillRect/>
                    </a:stretch>
                  </pic:blipFill>
                  <pic:spPr>
                    <a:xfrm>
                      <a:off x="0" y="0"/>
                      <a:ext cx="6084570" cy="3452495"/>
                    </a:xfrm>
                    <a:prstGeom prst="rect">
                      <a:avLst/>
                    </a:prstGeom>
                    <a:noFill/>
                    <a:ln>
                      <a:noFill/>
                    </a:ln>
                  </pic:spPr>
                </pic:pic>
              </a:graphicData>
            </a:graphic>
          </wp:inline>
        </w:drawing>
      </w:r>
    </w:p>
    <w:p w14:paraId="4245CE5D">
      <w:pPr>
        <w:spacing w:line="360" w:lineRule="auto"/>
        <w:jc w:val="both"/>
        <w:rPr>
          <w:rFonts w:hint="eastAsia" w:ascii="宋体" w:hAnsi="宋体" w:eastAsia="宋体" w:cs="宋体"/>
          <w:color w:val="auto"/>
        </w:rPr>
      </w:pPr>
    </w:p>
    <w:p w14:paraId="521F8E38">
      <w:pPr>
        <w:pStyle w:val="2"/>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571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1"/>
                    <a:stretch>
                      <a:fillRect/>
                    </a:stretch>
                  </pic:blipFill>
                  <pic:spPr>
                    <a:xfrm>
                      <a:off x="0" y="0"/>
                      <a:ext cx="6120765" cy="3474720"/>
                    </a:xfrm>
                    <a:prstGeom prst="rect">
                      <a:avLst/>
                    </a:prstGeom>
                    <a:noFill/>
                    <a:ln>
                      <a:noFill/>
                    </a:ln>
                  </pic:spPr>
                </pic:pic>
              </a:graphicData>
            </a:graphic>
          </wp:inline>
        </w:drawing>
      </w:r>
    </w:p>
    <w:p w14:paraId="7A58F070">
      <w:pPr>
        <w:pStyle w:val="2"/>
        <w:rPr>
          <w:rFonts w:hint="eastAsia" w:ascii="宋体" w:hAnsi="宋体" w:eastAsia="宋体" w:cs="宋体"/>
          <w:color w:val="auto"/>
        </w:rPr>
      </w:pPr>
    </w:p>
    <w:p w14:paraId="101C2FA3">
      <w:pPr>
        <w:pStyle w:val="2"/>
        <w:rPr>
          <w:rFonts w:hint="eastAsia" w:ascii="宋体" w:hAnsi="宋体" w:eastAsia="宋体" w:cs="宋体"/>
          <w:color w:val="auto"/>
        </w:rPr>
      </w:pPr>
    </w:p>
    <w:p w14:paraId="09D15BBF">
      <w:pPr>
        <w:pStyle w:val="2"/>
        <w:rPr>
          <w:rFonts w:hint="eastAsia" w:ascii="宋体" w:hAnsi="宋体" w:eastAsia="宋体" w:cs="宋体"/>
          <w:color w:val="auto"/>
        </w:rPr>
      </w:pPr>
    </w:p>
    <w:p w14:paraId="25C1DA13">
      <w:pPr>
        <w:pStyle w:val="2"/>
        <w:rPr>
          <w:rFonts w:hint="eastAsia" w:ascii="宋体" w:hAnsi="宋体" w:eastAsia="宋体" w:cs="宋体"/>
          <w:color w:val="auto"/>
        </w:rPr>
      </w:pPr>
    </w:p>
    <w:p w14:paraId="3ACEC753">
      <w:pPr>
        <w:pStyle w:val="2"/>
        <w:rPr>
          <w:rFonts w:hint="eastAsia" w:ascii="宋体" w:hAnsi="宋体" w:eastAsia="宋体" w:cs="宋体"/>
          <w:color w:val="auto"/>
        </w:rPr>
      </w:pPr>
    </w:p>
    <w:p w14:paraId="09B79027">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7575" cy="3375025"/>
            <wp:effectExtent l="0" t="0" r="6985" b="825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2"/>
                    <a:stretch>
                      <a:fillRect/>
                    </a:stretch>
                  </pic:blipFill>
                  <pic:spPr>
                    <a:xfrm>
                      <a:off x="0" y="0"/>
                      <a:ext cx="5997575" cy="3375025"/>
                    </a:xfrm>
                    <a:prstGeom prst="rect">
                      <a:avLst/>
                    </a:prstGeom>
                    <a:noFill/>
                    <a:ln>
                      <a:noFill/>
                    </a:ln>
                  </pic:spPr>
                </pic:pic>
              </a:graphicData>
            </a:graphic>
          </wp:inline>
        </w:drawing>
      </w:r>
    </w:p>
    <w:p w14:paraId="3EC7AA82">
      <w:pPr>
        <w:spacing w:line="360" w:lineRule="auto"/>
        <w:jc w:val="both"/>
        <w:rPr>
          <w:rFonts w:hint="eastAsia" w:ascii="宋体" w:hAnsi="宋体" w:eastAsia="宋体" w:cs="宋体"/>
          <w:color w:val="auto"/>
        </w:rPr>
      </w:pPr>
    </w:p>
    <w:p w14:paraId="6A4D31CC">
      <w:pPr>
        <w:pStyle w:val="2"/>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45200" cy="3383280"/>
            <wp:effectExtent l="0" t="0" r="5080"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3"/>
                    <a:stretch>
                      <a:fillRect/>
                    </a:stretch>
                  </pic:blipFill>
                  <pic:spPr>
                    <a:xfrm>
                      <a:off x="0" y="0"/>
                      <a:ext cx="6045200" cy="3383280"/>
                    </a:xfrm>
                    <a:prstGeom prst="rect">
                      <a:avLst/>
                    </a:prstGeom>
                    <a:noFill/>
                    <a:ln>
                      <a:noFill/>
                    </a:ln>
                  </pic:spPr>
                </pic:pic>
              </a:graphicData>
            </a:graphic>
          </wp:inline>
        </w:drawing>
      </w:r>
    </w:p>
    <w:p w14:paraId="7C59E5D3">
      <w:pPr>
        <w:pStyle w:val="2"/>
        <w:rPr>
          <w:rFonts w:hint="eastAsia" w:ascii="宋体" w:hAnsi="宋体" w:eastAsia="宋体" w:cs="宋体"/>
          <w:color w:val="auto"/>
        </w:rPr>
      </w:pPr>
    </w:p>
    <w:p w14:paraId="17862EDE">
      <w:pPr>
        <w:pStyle w:val="2"/>
        <w:rPr>
          <w:rFonts w:hint="eastAsia" w:ascii="宋体" w:hAnsi="宋体" w:eastAsia="宋体" w:cs="宋体"/>
          <w:color w:val="auto"/>
        </w:rPr>
      </w:pPr>
    </w:p>
    <w:p w14:paraId="34B61F10">
      <w:pPr>
        <w:pStyle w:val="2"/>
        <w:rPr>
          <w:rFonts w:hint="eastAsia" w:ascii="宋体" w:hAnsi="宋体" w:eastAsia="宋体" w:cs="宋体"/>
          <w:color w:val="auto"/>
        </w:rPr>
      </w:pPr>
    </w:p>
    <w:p w14:paraId="39E07441">
      <w:pPr>
        <w:pStyle w:val="2"/>
        <w:rPr>
          <w:rFonts w:hint="eastAsia" w:ascii="宋体" w:hAnsi="宋体" w:eastAsia="宋体" w:cs="宋体"/>
          <w:color w:val="auto"/>
        </w:rPr>
      </w:pPr>
    </w:p>
    <w:p w14:paraId="02566D85">
      <w:pPr>
        <w:pStyle w:val="2"/>
        <w:rPr>
          <w:rFonts w:hint="eastAsia" w:ascii="宋体" w:hAnsi="宋体" w:eastAsia="宋体" w:cs="宋体"/>
          <w:color w:val="auto"/>
        </w:rPr>
      </w:pPr>
      <w:r>
        <w:rPr>
          <w:rFonts w:hint="eastAsia" w:ascii="宋体" w:hAnsi="宋体" w:eastAsia="宋体" w:cs="宋体"/>
          <w:color w:val="auto"/>
        </w:rPr>
        <w:drawing>
          <wp:inline distT="0" distB="0" distL="114300" distR="114300">
            <wp:extent cx="5614035" cy="3166745"/>
            <wp:effectExtent l="0" t="0" r="9525" b="317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4"/>
                    <a:stretch>
                      <a:fillRect/>
                    </a:stretch>
                  </pic:blipFill>
                  <pic:spPr>
                    <a:xfrm>
                      <a:off x="0" y="0"/>
                      <a:ext cx="5614035" cy="3166745"/>
                    </a:xfrm>
                    <a:prstGeom prst="rect">
                      <a:avLst/>
                    </a:prstGeom>
                    <a:noFill/>
                    <a:ln>
                      <a:noFill/>
                    </a:ln>
                  </pic:spPr>
                </pic:pic>
              </a:graphicData>
            </a:graphic>
          </wp:inline>
        </w:drawing>
      </w:r>
    </w:p>
    <w:p w14:paraId="234A601E">
      <w:pPr>
        <w:pStyle w:val="2"/>
        <w:rPr>
          <w:rFonts w:hint="eastAsia" w:ascii="宋体" w:hAnsi="宋体" w:eastAsia="宋体" w:cs="宋体"/>
          <w:color w:val="auto"/>
        </w:rPr>
      </w:pPr>
    </w:p>
    <w:p w14:paraId="2EF94692">
      <w:pPr>
        <w:pStyle w:val="2"/>
        <w:rPr>
          <w:rFonts w:hint="eastAsia" w:ascii="宋体" w:hAnsi="宋体" w:eastAsia="宋体" w:cs="宋体"/>
          <w:color w:val="auto"/>
        </w:rPr>
      </w:pPr>
    </w:p>
    <w:p w14:paraId="6F33AD58">
      <w:pPr>
        <w:pStyle w:val="2"/>
        <w:rPr>
          <w:rFonts w:hint="eastAsia" w:ascii="宋体" w:hAnsi="宋体" w:eastAsia="宋体" w:cs="宋体"/>
          <w:color w:val="auto"/>
        </w:rPr>
      </w:pPr>
    </w:p>
    <w:p w14:paraId="6DD47048">
      <w:pPr>
        <w:pStyle w:val="2"/>
        <w:rPr>
          <w:rFonts w:hint="eastAsia" w:ascii="宋体" w:hAnsi="宋体" w:eastAsia="宋体" w:cs="宋体"/>
          <w:color w:val="auto"/>
        </w:rPr>
      </w:pPr>
    </w:p>
    <w:p w14:paraId="514F4EA4">
      <w:pPr>
        <w:pStyle w:val="2"/>
        <w:rPr>
          <w:rFonts w:hint="eastAsia" w:ascii="宋体" w:hAnsi="宋体" w:eastAsia="宋体" w:cs="宋体"/>
          <w:color w:val="auto"/>
        </w:rPr>
      </w:pPr>
    </w:p>
    <w:p w14:paraId="2C273C46">
      <w:pPr>
        <w:pStyle w:val="2"/>
        <w:rPr>
          <w:rFonts w:hint="eastAsia" w:ascii="宋体" w:hAnsi="宋体" w:eastAsia="宋体" w:cs="宋体"/>
          <w:color w:val="auto"/>
        </w:rPr>
      </w:pPr>
    </w:p>
    <w:p w14:paraId="35DB2146">
      <w:pPr>
        <w:pStyle w:val="2"/>
        <w:rPr>
          <w:rFonts w:hint="eastAsia" w:ascii="宋体" w:hAnsi="宋体" w:eastAsia="宋体" w:cs="宋体"/>
          <w:color w:val="auto"/>
        </w:rPr>
      </w:pPr>
    </w:p>
    <w:p w14:paraId="742AD664">
      <w:pPr>
        <w:pStyle w:val="2"/>
        <w:rPr>
          <w:rFonts w:hint="eastAsia" w:ascii="宋体" w:hAnsi="宋体" w:eastAsia="宋体" w:cs="宋体"/>
          <w:color w:val="auto"/>
        </w:rPr>
      </w:pPr>
    </w:p>
    <w:p w14:paraId="1797E8C2">
      <w:pPr>
        <w:pStyle w:val="2"/>
        <w:rPr>
          <w:rFonts w:hint="eastAsia" w:ascii="宋体" w:hAnsi="宋体" w:eastAsia="宋体" w:cs="宋体"/>
          <w:color w:val="auto"/>
        </w:rPr>
      </w:pPr>
    </w:p>
    <w:p w14:paraId="4286CA07">
      <w:pPr>
        <w:pStyle w:val="2"/>
        <w:rPr>
          <w:rFonts w:hint="eastAsia" w:ascii="宋体" w:hAnsi="宋体" w:eastAsia="宋体" w:cs="宋体"/>
          <w:color w:val="auto"/>
        </w:rPr>
      </w:pPr>
    </w:p>
    <w:p w14:paraId="2728966A">
      <w:pPr>
        <w:pStyle w:val="2"/>
        <w:rPr>
          <w:rFonts w:hint="eastAsia" w:ascii="宋体" w:hAnsi="宋体" w:eastAsia="宋体" w:cs="宋体"/>
          <w:color w:val="auto"/>
        </w:rPr>
      </w:pPr>
    </w:p>
    <w:p w14:paraId="077F898F">
      <w:pPr>
        <w:pStyle w:val="2"/>
        <w:rPr>
          <w:rFonts w:hint="eastAsia" w:ascii="宋体" w:hAnsi="宋体" w:eastAsia="宋体" w:cs="宋体"/>
          <w:color w:val="auto"/>
        </w:rPr>
      </w:pPr>
    </w:p>
    <w:p w14:paraId="548C4F01">
      <w:pPr>
        <w:pStyle w:val="2"/>
        <w:rPr>
          <w:rFonts w:hint="eastAsia" w:ascii="宋体" w:hAnsi="宋体" w:eastAsia="宋体" w:cs="宋体"/>
          <w:color w:val="auto"/>
          <w:lang w:val="en-US" w:eastAsia="zh-CN"/>
        </w:rPr>
      </w:pPr>
    </w:p>
    <w:sectPr>
      <w:pgSz w:w="11906" w:h="16838"/>
      <w:pgMar w:top="1440" w:right="1226" w:bottom="1440" w:left="132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2E8D5">
    <w:pPr>
      <w:pStyle w:val="21"/>
      <w:rPr>
        <w:rFonts w:hint="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55665">
                          <w:pPr>
                            <w:pStyle w:val="2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C455665">
                    <w:pPr>
                      <w:pStyle w:val="2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D8FE1">
    <w:pPr>
      <w:spacing w:line="176" w:lineRule="auto"/>
      <w:ind w:left="45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D7C8B">
                          <w:pPr>
                            <w:pStyle w:val="2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5CD7C8B">
                    <w:pPr>
                      <w:pStyle w:val="2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AC53F">
    <w:pPr>
      <w:spacing w:line="176" w:lineRule="auto"/>
      <w:ind w:left="45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1A903">
                          <w:pPr>
                            <w:pStyle w:val="21"/>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5A1A903">
                    <w:pPr>
                      <w:pStyle w:val="21"/>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DDE15">
    <w:pPr>
      <w:pStyle w:val="2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41521">
                          <w:pPr>
                            <w:pStyle w:val="21"/>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6241521">
                    <w:pPr>
                      <w:pStyle w:val="21"/>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A3937">
    <w:pPr>
      <w:pStyle w:val="2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8E22E">
                          <w:pPr>
                            <w:pStyle w:val="21"/>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948E22E">
                    <w:pPr>
                      <w:pStyle w:val="21"/>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95926D"/>
    <w:multiLevelType w:val="singleLevel"/>
    <w:tmpl w:val="8895926D"/>
    <w:lvl w:ilvl="0" w:tentative="0">
      <w:start w:val="1"/>
      <w:numFmt w:val="decimal"/>
      <w:suff w:val="space"/>
      <w:lvlText w:val="%1."/>
      <w:lvlJc w:val="left"/>
    </w:lvl>
  </w:abstractNum>
  <w:abstractNum w:abstractNumId="1">
    <w:nsid w:val="F3EF33C6"/>
    <w:multiLevelType w:val="singleLevel"/>
    <w:tmpl w:val="F3EF33C6"/>
    <w:lvl w:ilvl="0" w:tentative="0">
      <w:start w:val="1"/>
      <w:numFmt w:val="decimal"/>
      <w:suff w:val="space"/>
      <w:lvlText w:val="%1."/>
      <w:lvlJc w:val="left"/>
    </w:lvl>
  </w:abstractNum>
  <w:abstractNum w:abstractNumId="2">
    <w:nsid w:val="F92C6C7A"/>
    <w:multiLevelType w:val="singleLevel"/>
    <w:tmpl w:val="F92C6C7A"/>
    <w:lvl w:ilvl="0" w:tentative="0">
      <w:start w:val="2"/>
      <w:numFmt w:val="decimal"/>
      <w:suff w:val="nothing"/>
      <w:lvlText w:val="%1、"/>
      <w:lvlJc w:val="left"/>
    </w:lvl>
  </w:abstractNum>
  <w:abstractNum w:abstractNumId="3">
    <w:nsid w:val="00000005"/>
    <w:multiLevelType w:val="singleLevel"/>
    <w:tmpl w:val="00000005"/>
    <w:lvl w:ilvl="0" w:tentative="0">
      <w:start w:val="1"/>
      <w:numFmt w:val="decimal"/>
      <w:suff w:val="nothing"/>
      <w:lvlText w:val="%1、"/>
      <w:lvlJc w:val="left"/>
    </w:lvl>
  </w:abstractNum>
  <w:abstractNum w:abstractNumId="4">
    <w:nsid w:val="039CBEE4"/>
    <w:multiLevelType w:val="singleLevel"/>
    <w:tmpl w:val="039CBEE4"/>
    <w:lvl w:ilvl="0" w:tentative="0">
      <w:start w:val="7"/>
      <w:numFmt w:val="chineseCounting"/>
      <w:suff w:val="space"/>
      <w:lvlText w:val="第%1部分"/>
      <w:lvlJc w:val="left"/>
      <w:rPr>
        <w:rFonts w:hint="eastAsia"/>
      </w:rPr>
    </w:lvl>
  </w:abstractNum>
  <w:abstractNum w:abstractNumId="5">
    <w:nsid w:val="37C40D7B"/>
    <w:multiLevelType w:val="singleLevel"/>
    <w:tmpl w:val="37C40D7B"/>
    <w:lvl w:ilvl="0" w:tentative="0">
      <w:start w:val="7"/>
      <w:numFmt w:val="decimal"/>
      <w:suff w:val="space"/>
      <w:lvlText w:val="%1."/>
      <w:lvlJc w:val="left"/>
    </w:lvl>
  </w:abstractNum>
  <w:abstractNum w:abstractNumId="6">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A2F4AB3"/>
    <w:multiLevelType w:val="multilevel"/>
    <w:tmpl w:val="6A2F4AB3"/>
    <w:lvl w:ilvl="0" w:tentative="0">
      <w:start w:val="1"/>
      <w:numFmt w:val="chineseCountingThousand"/>
      <w:suff w:val="nothing"/>
      <w:lvlText w:val="%1、"/>
      <w:lvlJc w:val="left"/>
      <w:pPr>
        <w:ind w:left="425" w:hanging="425"/>
      </w:pPr>
      <w:rPr>
        <w:rFonts w:hint="eastAsia"/>
      </w:rPr>
    </w:lvl>
    <w:lvl w:ilvl="1" w:tentative="0">
      <w:start w:val="1"/>
      <w:numFmt w:val="decimal"/>
      <w:isLgl/>
      <w:suff w:val="nothing"/>
      <w:lvlText w:val="%1.%2、"/>
      <w:lvlJc w:val="left"/>
      <w:pPr>
        <w:ind w:left="567" w:hanging="567"/>
      </w:pPr>
      <w:rPr>
        <w:rFonts w:hint="default" w:ascii="Arial" w:hAnsi="Arial" w:cs="Arial"/>
      </w:rPr>
    </w:lvl>
    <w:lvl w:ilvl="2" w:tentative="0">
      <w:start w:val="1"/>
      <w:numFmt w:val="decimal"/>
      <w:isLgl/>
      <w:suff w:val="nothing"/>
      <w:lvlText w:val="%1.%2.%3、"/>
      <w:lvlJc w:val="left"/>
      <w:pPr>
        <w:ind w:left="1069" w:hanging="1069"/>
      </w:pPr>
      <w:rPr>
        <w:rFonts w:hint="default" w:ascii="Arial" w:hAnsi="Arial" w:cs="Arial"/>
      </w:rPr>
    </w:lvl>
    <w:lvl w:ilvl="3" w:tentative="0">
      <w:start w:val="1"/>
      <w:numFmt w:val="decimal"/>
      <w:pStyle w:val="6"/>
      <w:isLgl/>
      <w:suff w:val="nothing"/>
      <w:lvlText w:val="%1.%2.%3.%4、"/>
      <w:lvlJc w:val="left"/>
      <w:pPr>
        <w:ind w:left="851" w:hanging="851"/>
      </w:pPr>
      <w:rPr>
        <w:rFonts w:hint="default" w:ascii="Arial" w:hAnsi="Arial" w:cs="Arial"/>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8">
    <w:nsid w:val="7EBE5E6F"/>
    <w:multiLevelType w:val="singleLevel"/>
    <w:tmpl w:val="7EBE5E6F"/>
    <w:lvl w:ilvl="0" w:tentative="0">
      <w:start w:val="3"/>
      <w:numFmt w:val="decimal"/>
      <w:suff w:val="nothing"/>
      <w:lvlText w:val="%1、"/>
      <w:lvlJc w:val="left"/>
    </w:lvl>
  </w:abstractNum>
  <w:num w:numId="1">
    <w:abstractNumId w:val="7"/>
  </w:num>
  <w:num w:numId="2">
    <w:abstractNumId w:val="6"/>
  </w:num>
  <w:num w:numId="3">
    <w:abstractNumId w:val="0"/>
  </w:num>
  <w:num w:numId="4">
    <w:abstractNumId w:val="5"/>
  </w:num>
  <w:num w:numId="5">
    <w:abstractNumId w:val="8"/>
  </w:num>
  <w:num w:numId="6">
    <w:abstractNumId w:val="4"/>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6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NhZWJkOGEwOWUyYmI3Yjk2MzAyYzVjNGI2YmIxYTgifQ=="/>
  </w:docVars>
  <w:rsids>
    <w:rsidRoot w:val="00F0725A"/>
    <w:rsid w:val="000C6D6C"/>
    <w:rsid w:val="000D6DB3"/>
    <w:rsid w:val="00143F79"/>
    <w:rsid w:val="0015441C"/>
    <w:rsid w:val="002B5C9B"/>
    <w:rsid w:val="002C358F"/>
    <w:rsid w:val="002F4ED6"/>
    <w:rsid w:val="004849F7"/>
    <w:rsid w:val="004A6DA3"/>
    <w:rsid w:val="004B0BF0"/>
    <w:rsid w:val="004C365B"/>
    <w:rsid w:val="00566876"/>
    <w:rsid w:val="0057305E"/>
    <w:rsid w:val="005D748A"/>
    <w:rsid w:val="00675795"/>
    <w:rsid w:val="00677B2D"/>
    <w:rsid w:val="0068284A"/>
    <w:rsid w:val="0069035A"/>
    <w:rsid w:val="006C15CA"/>
    <w:rsid w:val="00732AF5"/>
    <w:rsid w:val="00753967"/>
    <w:rsid w:val="007B0CEB"/>
    <w:rsid w:val="00861797"/>
    <w:rsid w:val="008F1565"/>
    <w:rsid w:val="008F6ADE"/>
    <w:rsid w:val="00A1742F"/>
    <w:rsid w:val="00A32218"/>
    <w:rsid w:val="00A84495"/>
    <w:rsid w:val="00B05164"/>
    <w:rsid w:val="00B660B2"/>
    <w:rsid w:val="00C405EC"/>
    <w:rsid w:val="00C46962"/>
    <w:rsid w:val="00E05795"/>
    <w:rsid w:val="00E3172D"/>
    <w:rsid w:val="00E839AC"/>
    <w:rsid w:val="00EA18FE"/>
    <w:rsid w:val="00F0725A"/>
    <w:rsid w:val="00F23A2B"/>
    <w:rsid w:val="00FA66E2"/>
    <w:rsid w:val="00FE7EBC"/>
    <w:rsid w:val="00FF7B0C"/>
    <w:rsid w:val="0195476B"/>
    <w:rsid w:val="01987C7D"/>
    <w:rsid w:val="01E449A4"/>
    <w:rsid w:val="01EC0334"/>
    <w:rsid w:val="021002C9"/>
    <w:rsid w:val="02B757B6"/>
    <w:rsid w:val="02D80B14"/>
    <w:rsid w:val="0302604E"/>
    <w:rsid w:val="036A388D"/>
    <w:rsid w:val="036A4A52"/>
    <w:rsid w:val="037D56E7"/>
    <w:rsid w:val="039A46EF"/>
    <w:rsid w:val="039B5B6E"/>
    <w:rsid w:val="03A91A34"/>
    <w:rsid w:val="03DB35F3"/>
    <w:rsid w:val="03DF59E5"/>
    <w:rsid w:val="04210E52"/>
    <w:rsid w:val="04447AFB"/>
    <w:rsid w:val="046E57D1"/>
    <w:rsid w:val="0479170A"/>
    <w:rsid w:val="04AB3865"/>
    <w:rsid w:val="050D6D42"/>
    <w:rsid w:val="05552B98"/>
    <w:rsid w:val="056D5264"/>
    <w:rsid w:val="056F225E"/>
    <w:rsid w:val="05B95B8C"/>
    <w:rsid w:val="06264338"/>
    <w:rsid w:val="06325245"/>
    <w:rsid w:val="06434D48"/>
    <w:rsid w:val="064E4199"/>
    <w:rsid w:val="06724062"/>
    <w:rsid w:val="06BA4077"/>
    <w:rsid w:val="06E65C1E"/>
    <w:rsid w:val="072C30A4"/>
    <w:rsid w:val="073301D7"/>
    <w:rsid w:val="07917948"/>
    <w:rsid w:val="07B36FBF"/>
    <w:rsid w:val="07DC5057"/>
    <w:rsid w:val="0836088A"/>
    <w:rsid w:val="08FA6E92"/>
    <w:rsid w:val="091B5B1A"/>
    <w:rsid w:val="095A6453"/>
    <w:rsid w:val="097123F8"/>
    <w:rsid w:val="09B01C47"/>
    <w:rsid w:val="0A226C12"/>
    <w:rsid w:val="0A7F7524"/>
    <w:rsid w:val="0A7F78B6"/>
    <w:rsid w:val="0AC0403C"/>
    <w:rsid w:val="0AC3508B"/>
    <w:rsid w:val="0AED7C07"/>
    <w:rsid w:val="0B057180"/>
    <w:rsid w:val="0B2D0210"/>
    <w:rsid w:val="0B385E45"/>
    <w:rsid w:val="0B5560FA"/>
    <w:rsid w:val="0B8B0EFC"/>
    <w:rsid w:val="0BC21407"/>
    <w:rsid w:val="0BC44A6C"/>
    <w:rsid w:val="0D330ED9"/>
    <w:rsid w:val="0D8F659C"/>
    <w:rsid w:val="0DBC4BC8"/>
    <w:rsid w:val="0DC92800"/>
    <w:rsid w:val="0DCD4217"/>
    <w:rsid w:val="0DDC2CF5"/>
    <w:rsid w:val="0DDE2F23"/>
    <w:rsid w:val="0DFC36AD"/>
    <w:rsid w:val="0E3177FA"/>
    <w:rsid w:val="0E4833FA"/>
    <w:rsid w:val="0E8D69FB"/>
    <w:rsid w:val="0EE54CE2"/>
    <w:rsid w:val="0F0B10A0"/>
    <w:rsid w:val="0F675FC8"/>
    <w:rsid w:val="0F680F0E"/>
    <w:rsid w:val="0F6B0686"/>
    <w:rsid w:val="0F6B4E76"/>
    <w:rsid w:val="0F943740"/>
    <w:rsid w:val="10BD3C49"/>
    <w:rsid w:val="114036B4"/>
    <w:rsid w:val="114E32F3"/>
    <w:rsid w:val="11AB244A"/>
    <w:rsid w:val="12244F30"/>
    <w:rsid w:val="12464C7A"/>
    <w:rsid w:val="12494B92"/>
    <w:rsid w:val="124A70DD"/>
    <w:rsid w:val="125239C6"/>
    <w:rsid w:val="12AE05C9"/>
    <w:rsid w:val="130F6A4F"/>
    <w:rsid w:val="138A25C3"/>
    <w:rsid w:val="13917BB0"/>
    <w:rsid w:val="13B24D47"/>
    <w:rsid w:val="13B264B0"/>
    <w:rsid w:val="13C10C1D"/>
    <w:rsid w:val="144F01C6"/>
    <w:rsid w:val="145448CA"/>
    <w:rsid w:val="14E21CF1"/>
    <w:rsid w:val="14E60479"/>
    <w:rsid w:val="14E60E5C"/>
    <w:rsid w:val="15013364"/>
    <w:rsid w:val="155D05DF"/>
    <w:rsid w:val="15A72560"/>
    <w:rsid w:val="15B33D41"/>
    <w:rsid w:val="15E24CDD"/>
    <w:rsid w:val="162218AE"/>
    <w:rsid w:val="16231BA5"/>
    <w:rsid w:val="16237794"/>
    <w:rsid w:val="165501B8"/>
    <w:rsid w:val="166B3552"/>
    <w:rsid w:val="16984090"/>
    <w:rsid w:val="16CA48B5"/>
    <w:rsid w:val="16EE1993"/>
    <w:rsid w:val="172C03E8"/>
    <w:rsid w:val="17373DA6"/>
    <w:rsid w:val="174511BB"/>
    <w:rsid w:val="174902BA"/>
    <w:rsid w:val="17E551B2"/>
    <w:rsid w:val="18385C6F"/>
    <w:rsid w:val="18465542"/>
    <w:rsid w:val="190848B9"/>
    <w:rsid w:val="192B6D98"/>
    <w:rsid w:val="195725A1"/>
    <w:rsid w:val="19592A58"/>
    <w:rsid w:val="196A746C"/>
    <w:rsid w:val="19E309E6"/>
    <w:rsid w:val="19E74D0F"/>
    <w:rsid w:val="1A302939"/>
    <w:rsid w:val="1A536C45"/>
    <w:rsid w:val="1A806BC6"/>
    <w:rsid w:val="1B491313"/>
    <w:rsid w:val="1BDD732B"/>
    <w:rsid w:val="1BEF63D2"/>
    <w:rsid w:val="1C571877"/>
    <w:rsid w:val="1C5E5533"/>
    <w:rsid w:val="1C63223F"/>
    <w:rsid w:val="1D0D4DEB"/>
    <w:rsid w:val="1D420091"/>
    <w:rsid w:val="1D5F7A6E"/>
    <w:rsid w:val="1DF17D60"/>
    <w:rsid w:val="1E1877AB"/>
    <w:rsid w:val="1E4A5D6E"/>
    <w:rsid w:val="1E4C6AA4"/>
    <w:rsid w:val="1E7F7DDB"/>
    <w:rsid w:val="1E8D5033"/>
    <w:rsid w:val="1EA614F9"/>
    <w:rsid w:val="1F664E2A"/>
    <w:rsid w:val="2000679E"/>
    <w:rsid w:val="20065382"/>
    <w:rsid w:val="20361084"/>
    <w:rsid w:val="20F55680"/>
    <w:rsid w:val="213F6F52"/>
    <w:rsid w:val="2141231E"/>
    <w:rsid w:val="21C85545"/>
    <w:rsid w:val="21EE550E"/>
    <w:rsid w:val="21FA4E2B"/>
    <w:rsid w:val="220062B8"/>
    <w:rsid w:val="22104A75"/>
    <w:rsid w:val="223E50E5"/>
    <w:rsid w:val="22460B79"/>
    <w:rsid w:val="227105D1"/>
    <w:rsid w:val="22A75E85"/>
    <w:rsid w:val="22B26770"/>
    <w:rsid w:val="22F611EB"/>
    <w:rsid w:val="232B4F72"/>
    <w:rsid w:val="234B55EA"/>
    <w:rsid w:val="235E0778"/>
    <w:rsid w:val="23B47B07"/>
    <w:rsid w:val="23DA38A9"/>
    <w:rsid w:val="23EC062D"/>
    <w:rsid w:val="23F5099F"/>
    <w:rsid w:val="242E26D1"/>
    <w:rsid w:val="24693A47"/>
    <w:rsid w:val="246A0A6C"/>
    <w:rsid w:val="24A143EB"/>
    <w:rsid w:val="24A335AE"/>
    <w:rsid w:val="24EA2672"/>
    <w:rsid w:val="24ED5996"/>
    <w:rsid w:val="251C2EA5"/>
    <w:rsid w:val="252A54A2"/>
    <w:rsid w:val="256F5B15"/>
    <w:rsid w:val="259D0954"/>
    <w:rsid w:val="25CC1113"/>
    <w:rsid w:val="25DA4D90"/>
    <w:rsid w:val="26246596"/>
    <w:rsid w:val="268947BA"/>
    <w:rsid w:val="273677D8"/>
    <w:rsid w:val="274348AF"/>
    <w:rsid w:val="27664DCB"/>
    <w:rsid w:val="27B70783"/>
    <w:rsid w:val="27F24B30"/>
    <w:rsid w:val="286C33DC"/>
    <w:rsid w:val="287522FE"/>
    <w:rsid w:val="289F713A"/>
    <w:rsid w:val="28C50C85"/>
    <w:rsid w:val="28C674EE"/>
    <w:rsid w:val="28D477B4"/>
    <w:rsid w:val="29375EE5"/>
    <w:rsid w:val="29495903"/>
    <w:rsid w:val="296E6EF6"/>
    <w:rsid w:val="29D80CB9"/>
    <w:rsid w:val="29EB7503"/>
    <w:rsid w:val="29F55AFE"/>
    <w:rsid w:val="2A0E7289"/>
    <w:rsid w:val="2A261D85"/>
    <w:rsid w:val="2A353D77"/>
    <w:rsid w:val="2A40190E"/>
    <w:rsid w:val="2A41736C"/>
    <w:rsid w:val="2ACB6489"/>
    <w:rsid w:val="2AD361DB"/>
    <w:rsid w:val="2ADA1CC1"/>
    <w:rsid w:val="2B033BA5"/>
    <w:rsid w:val="2B225CC3"/>
    <w:rsid w:val="2B2A7653"/>
    <w:rsid w:val="2B9C7CC7"/>
    <w:rsid w:val="2BE76CCB"/>
    <w:rsid w:val="2BEC4D36"/>
    <w:rsid w:val="2C070A30"/>
    <w:rsid w:val="2C6212B4"/>
    <w:rsid w:val="2C6D49AA"/>
    <w:rsid w:val="2CA12A7D"/>
    <w:rsid w:val="2CCC3747"/>
    <w:rsid w:val="2D204D11"/>
    <w:rsid w:val="2D8A6CB2"/>
    <w:rsid w:val="2DD01F59"/>
    <w:rsid w:val="2E415B63"/>
    <w:rsid w:val="2EC144CD"/>
    <w:rsid w:val="2EC26EBE"/>
    <w:rsid w:val="2F396377"/>
    <w:rsid w:val="2F3D0881"/>
    <w:rsid w:val="2F79542A"/>
    <w:rsid w:val="2FB63264"/>
    <w:rsid w:val="2FB65524"/>
    <w:rsid w:val="2FC60789"/>
    <w:rsid w:val="2FD43739"/>
    <w:rsid w:val="2FD71823"/>
    <w:rsid w:val="30537A50"/>
    <w:rsid w:val="307059F5"/>
    <w:rsid w:val="308E3C85"/>
    <w:rsid w:val="30C1532E"/>
    <w:rsid w:val="30F578C3"/>
    <w:rsid w:val="3103084C"/>
    <w:rsid w:val="317E3AC0"/>
    <w:rsid w:val="319D4A8E"/>
    <w:rsid w:val="31E83C8E"/>
    <w:rsid w:val="31F00D2B"/>
    <w:rsid w:val="32307510"/>
    <w:rsid w:val="32425887"/>
    <w:rsid w:val="32CA6164"/>
    <w:rsid w:val="334D4730"/>
    <w:rsid w:val="337371E9"/>
    <w:rsid w:val="33824ECC"/>
    <w:rsid w:val="34012F1B"/>
    <w:rsid w:val="346D232A"/>
    <w:rsid w:val="34E96460"/>
    <w:rsid w:val="351C1F8A"/>
    <w:rsid w:val="354141A0"/>
    <w:rsid w:val="357761F4"/>
    <w:rsid w:val="35BF304C"/>
    <w:rsid w:val="35EF650E"/>
    <w:rsid w:val="365B53E6"/>
    <w:rsid w:val="36CE3EDD"/>
    <w:rsid w:val="36D81EA1"/>
    <w:rsid w:val="36D94CD9"/>
    <w:rsid w:val="37121252"/>
    <w:rsid w:val="372845B5"/>
    <w:rsid w:val="37396966"/>
    <w:rsid w:val="377309D7"/>
    <w:rsid w:val="37797D4B"/>
    <w:rsid w:val="377E5D79"/>
    <w:rsid w:val="382B6E2D"/>
    <w:rsid w:val="38885A0A"/>
    <w:rsid w:val="38B86FFA"/>
    <w:rsid w:val="38C67D1B"/>
    <w:rsid w:val="38F52327"/>
    <w:rsid w:val="392F39BA"/>
    <w:rsid w:val="393A1C48"/>
    <w:rsid w:val="39484462"/>
    <w:rsid w:val="397A2F15"/>
    <w:rsid w:val="39A85927"/>
    <w:rsid w:val="39BE37DA"/>
    <w:rsid w:val="39FD09D3"/>
    <w:rsid w:val="3A0445C8"/>
    <w:rsid w:val="3A255BB6"/>
    <w:rsid w:val="3A322C22"/>
    <w:rsid w:val="3A823F73"/>
    <w:rsid w:val="3BCC455A"/>
    <w:rsid w:val="3BEA1C8E"/>
    <w:rsid w:val="3BEB3B79"/>
    <w:rsid w:val="3BF31172"/>
    <w:rsid w:val="3C136491"/>
    <w:rsid w:val="3C8032F2"/>
    <w:rsid w:val="3C9007A9"/>
    <w:rsid w:val="3CA13FC7"/>
    <w:rsid w:val="3D0221DE"/>
    <w:rsid w:val="3D294150"/>
    <w:rsid w:val="3D9D6CD4"/>
    <w:rsid w:val="3DF8538F"/>
    <w:rsid w:val="3E5D0052"/>
    <w:rsid w:val="3E7A2248"/>
    <w:rsid w:val="3E861920"/>
    <w:rsid w:val="3E967A68"/>
    <w:rsid w:val="3EB047CE"/>
    <w:rsid w:val="3EF11CCF"/>
    <w:rsid w:val="3F2A14DD"/>
    <w:rsid w:val="3FF73B50"/>
    <w:rsid w:val="402A1D67"/>
    <w:rsid w:val="40517064"/>
    <w:rsid w:val="40D04627"/>
    <w:rsid w:val="41140732"/>
    <w:rsid w:val="412C2887"/>
    <w:rsid w:val="4155126F"/>
    <w:rsid w:val="416D461B"/>
    <w:rsid w:val="419C24DE"/>
    <w:rsid w:val="419E0889"/>
    <w:rsid w:val="42165DE4"/>
    <w:rsid w:val="42214664"/>
    <w:rsid w:val="422C47CD"/>
    <w:rsid w:val="42A641BC"/>
    <w:rsid w:val="42B37789"/>
    <w:rsid w:val="42DA4CFA"/>
    <w:rsid w:val="42DF41B4"/>
    <w:rsid w:val="42F96A30"/>
    <w:rsid w:val="43E83D1B"/>
    <w:rsid w:val="43F22F20"/>
    <w:rsid w:val="43FD010D"/>
    <w:rsid w:val="44161215"/>
    <w:rsid w:val="44534A96"/>
    <w:rsid w:val="446C68DA"/>
    <w:rsid w:val="4473751E"/>
    <w:rsid w:val="44A3685F"/>
    <w:rsid w:val="44DA6A1D"/>
    <w:rsid w:val="45002C2B"/>
    <w:rsid w:val="451A1AF5"/>
    <w:rsid w:val="4522137C"/>
    <w:rsid w:val="45281F86"/>
    <w:rsid w:val="45563DEB"/>
    <w:rsid w:val="457D7652"/>
    <w:rsid w:val="45F4643C"/>
    <w:rsid w:val="463332F9"/>
    <w:rsid w:val="46662C17"/>
    <w:rsid w:val="4677741A"/>
    <w:rsid w:val="46A20C82"/>
    <w:rsid w:val="470D1EAB"/>
    <w:rsid w:val="479B1265"/>
    <w:rsid w:val="47C21DFA"/>
    <w:rsid w:val="47CF098E"/>
    <w:rsid w:val="47D0779A"/>
    <w:rsid w:val="47F3245C"/>
    <w:rsid w:val="48277D01"/>
    <w:rsid w:val="48385C87"/>
    <w:rsid w:val="483D6512"/>
    <w:rsid w:val="489C6A2F"/>
    <w:rsid w:val="48A46A2A"/>
    <w:rsid w:val="491F7C74"/>
    <w:rsid w:val="497B51C8"/>
    <w:rsid w:val="49A07007"/>
    <w:rsid w:val="49AB6BD9"/>
    <w:rsid w:val="49E31013"/>
    <w:rsid w:val="4A111CB3"/>
    <w:rsid w:val="4A5E487C"/>
    <w:rsid w:val="4A6C22CC"/>
    <w:rsid w:val="4A7B487A"/>
    <w:rsid w:val="4AF8077D"/>
    <w:rsid w:val="4B177416"/>
    <w:rsid w:val="4B874BD5"/>
    <w:rsid w:val="4B890030"/>
    <w:rsid w:val="4BA12CA1"/>
    <w:rsid w:val="4BA712F6"/>
    <w:rsid w:val="4BAB5224"/>
    <w:rsid w:val="4BE41360"/>
    <w:rsid w:val="4C9646F1"/>
    <w:rsid w:val="4D1D7FFF"/>
    <w:rsid w:val="4D5C5418"/>
    <w:rsid w:val="4D7D23A0"/>
    <w:rsid w:val="4DBE3EFF"/>
    <w:rsid w:val="4E1F3DE9"/>
    <w:rsid w:val="4EB20D31"/>
    <w:rsid w:val="4ED57B7D"/>
    <w:rsid w:val="4EDF0A81"/>
    <w:rsid w:val="4F887138"/>
    <w:rsid w:val="4FCA7A5D"/>
    <w:rsid w:val="4FCE73FC"/>
    <w:rsid w:val="4FD04B76"/>
    <w:rsid w:val="4FF95D8F"/>
    <w:rsid w:val="50901457"/>
    <w:rsid w:val="50CE55F5"/>
    <w:rsid w:val="511E482B"/>
    <w:rsid w:val="513242BC"/>
    <w:rsid w:val="51C241C4"/>
    <w:rsid w:val="51E95A62"/>
    <w:rsid w:val="51F75AAC"/>
    <w:rsid w:val="520B59D3"/>
    <w:rsid w:val="522251CC"/>
    <w:rsid w:val="5294522F"/>
    <w:rsid w:val="52C14C9B"/>
    <w:rsid w:val="52F5383F"/>
    <w:rsid w:val="53250AA0"/>
    <w:rsid w:val="53AD5B25"/>
    <w:rsid w:val="542C3705"/>
    <w:rsid w:val="545358E7"/>
    <w:rsid w:val="54591073"/>
    <w:rsid w:val="54863857"/>
    <w:rsid w:val="5562202B"/>
    <w:rsid w:val="55A61846"/>
    <w:rsid w:val="55C9717A"/>
    <w:rsid w:val="5631720B"/>
    <w:rsid w:val="56894901"/>
    <w:rsid w:val="56BB71AD"/>
    <w:rsid w:val="57DC0FFE"/>
    <w:rsid w:val="580A4919"/>
    <w:rsid w:val="581033F2"/>
    <w:rsid w:val="58773A69"/>
    <w:rsid w:val="58CD45FD"/>
    <w:rsid w:val="5900369B"/>
    <w:rsid w:val="59B5035F"/>
    <w:rsid w:val="59D40607"/>
    <w:rsid w:val="59F514CC"/>
    <w:rsid w:val="59F94AE4"/>
    <w:rsid w:val="5A144EA7"/>
    <w:rsid w:val="5A8B0D15"/>
    <w:rsid w:val="5A9519E9"/>
    <w:rsid w:val="5ABE651F"/>
    <w:rsid w:val="5AD3266C"/>
    <w:rsid w:val="5AD5079B"/>
    <w:rsid w:val="5B1457C5"/>
    <w:rsid w:val="5C2E5880"/>
    <w:rsid w:val="5C507880"/>
    <w:rsid w:val="5C6B7317"/>
    <w:rsid w:val="5CB36BF9"/>
    <w:rsid w:val="5CB4687A"/>
    <w:rsid w:val="5CC25963"/>
    <w:rsid w:val="5CD1707F"/>
    <w:rsid w:val="5CD82730"/>
    <w:rsid w:val="5D06515C"/>
    <w:rsid w:val="5D3A30B8"/>
    <w:rsid w:val="5D864AFD"/>
    <w:rsid w:val="5D952EC4"/>
    <w:rsid w:val="5DB341FF"/>
    <w:rsid w:val="5DCC2757"/>
    <w:rsid w:val="5DE93793"/>
    <w:rsid w:val="5E1C4876"/>
    <w:rsid w:val="5E1F7533"/>
    <w:rsid w:val="5E41506D"/>
    <w:rsid w:val="5E4336AB"/>
    <w:rsid w:val="5E6737F7"/>
    <w:rsid w:val="5E814B9E"/>
    <w:rsid w:val="5EF806EC"/>
    <w:rsid w:val="5F096F1D"/>
    <w:rsid w:val="5F101E93"/>
    <w:rsid w:val="5F130F08"/>
    <w:rsid w:val="5F4C40E0"/>
    <w:rsid w:val="5F681F1D"/>
    <w:rsid w:val="5F7401C6"/>
    <w:rsid w:val="5FCD7FD2"/>
    <w:rsid w:val="60025ECE"/>
    <w:rsid w:val="60100337"/>
    <w:rsid w:val="60943A04"/>
    <w:rsid w:val="610254EE"/>
    <w:rsid w:val="61054FF3"/>
    <w:rsid w:val="61130FF7"/>
    <w:rsid w:val="613040F1"/>
    <w:rsid w:val="61760C5E"/>
    <w:rsid w:val="6181719F"/>
    <w:rsid w:val="618B7C16"/>
    <w:rsid w:val="61D431E0"/>
    <w:rsid w:val="622540F5"/>
    <w:rsid w:val="62471A65"/>
    <w:rsid w:val="62925818"/>
    <w:rsid w:val="62B23313"/>
    <w:rsid w:val="62B94BFC"/>
    <w:rsid w:val="63100DD5"/>
    <w:rsid w:val="635269F0"/>
    <w:rsid w:val="636522D0"/>
    <w:rsid w:val="63870709"/>
    <w:rsid w:val="6396019D"/>
    <w:rsid w:val="63D40E2D"/>
    <w:rsid w:val="6427577E"/>
    <w:rsid w:val="6430117C"/>
    <w:rsid w:val="64497534"/>
    <w:rsid w:val="64532FBF"/>
    <w:rsid w:val="646832CC"/>
    <w:rsid w:val="64760967"/>
    <w:rsid w:val="64B81D72"/>
    <w:rsid w:val="64BA5587"/>
    <w:rsid w:val="6500526B"/>
    <w:rsid w:val="65305AAB"/>
    <w:rsid w:val="65A3709E"/>
    <w:rsid w:val="65E5283B"/>
    <w:rsid w:val="65EB7404"/>
    <w:rsid w:val="66550C7C"/>
    <w:rsid w:val="66851D51"/>
    <w:rsid w:val="668E7E7A"/>
    <w:rsid w:val="66915262"/>
    <w:rsid w:val="66AC0B46"/>
    <w:rsid w:val="67012E4D"/>
    <w:rsid w:val="67222881"/>
    <w:rsid w:val="679C4643"/>
    <w:rsid w:val="67AD0F16"/>
    <w:rsid w:val="68163B89"/>
    <w:rsid w:val="681D6577"/>
    <w:rsid w:val="684E2A40"/>
    <w:rsid w:val="6870432E"/>
    <w:rsid w:val="68C876C1"/>
    <w:rsid w:val="68DE7859"/>
    <w:rsid w:val="69402A38"/>
    <w:rsid w:val="6947147A"/>
    <w:rsid w:val="69644E17"/>
    <w:rsid w:val="699929EE"/>
    <w:rsid w:val="69C064B2"/>
    <w:rsid w:val="6A5D01A4"/>
    <w:rsid w:val="6A6C07D3"/>
    <w:rsid w:val="6A6D4CE8"/>
    <w:rsid w:val="6A995680"/>
    <w:rsid w:val="6B542409"/>
    <w:rsid w:val="6B830031"/>
    <w:rsid w:val="6B8F62C9"/>
    <w:rsid w:val="6BD12F35"/>
    <w:rsid w:val="6C5054A1"/>
    <w:rsid w:val="6C5845EF"/>
    <w:rsid w:val="6CA0308B"/>
    <w:rsid w:val="6CA411AE"/>
    <w:rsid w:val="6DA93E2C"/>
    <w:rsid w:val="6E86740E"/>
    <w:rsid w:val="6E9463B6"/>
    <w:rsid w:val="6EB12BC6"/>
    <w:rsid w:val="6EEA3807"/>
    <w:rsid w:val="6F3B4F58"/>
    <w:rsid w:val="6F66599B"/>
    <w:rsid w:val="6FB7182A"/>
    <w:rsid w:val="6FBC7C78"/>
    <w:rsid w:val="6FCD5F10"/>
    <w:rsid w:val="6FDC716A"/>
    <w:rsid w:val="70244282"/>
    <w:rsid w:val="703A14B6"/>
    <w:rsid w:val="707B7D5A"/>
    <w:rsid w:val="708A6FA3"/>
    <w:rsid w:val="70F353BF"/>
    <w:rsid w:val="71290467"/>
    <w:rsid w:val="71B6392E"/>
    <w:rsid w:val="71D1077D"/>
    <w:rsid w:val="71D566DE"/>
    <w:rsid w:val="71DB7123"/>
    <w:rsid w:val="71E669BF"/>
    <w:rsid w:val="720329EC"/>
    <w:rsid w:val="72255807"/>
    <w:rsid w:val="72772577"/>
    <w:rsid w:val="7289676C"/>
    <w:rsid w:val="72BF7C4E"/>
    <w:rsid w:val="72DE09F2"/>
    <w:rsid w:val="730F1732"/>
    <w:rsid w:val="73224E88"/>
    <w:rsid w:val="732F0916"/>
    <w:rsid w:val="73465FF0"/>
    <w:rsid w:val="737F0C8E"/>
    <w:rsid w:val="737F118B"/>
    <w:rsid w:val="7425422C"/>
    <w:rsid w:val="748D1503"/>
    <w:rsid w:val="749B5A1A"/>
    <w:rsid w:val="74CF694D"/>
    <w:rsid w:val="74E25E76"/>
    <w:rsid w:val="74F805FB"/>
    <w:rsid w:val="75324707"/>
    <w:rsid w:val="754F0C40"/>
    <w:rsid w:val="75B23A9A"/>
    <w:rsid w:val="76147094"/>
    <w:rsid w:val="763F245A"/>
    <w:rsid w:val="768E0595"/>
    <w:rsid w:val="76F44C88"/>
    <w:rsid w:val="77055985"/>
    <w:rsid w:val="77414EDD"/>
    <w:rsid w:val="774A6FEB"/>
    <w:rsid w:val="77866F8C"/>
    <w:rsid w:val="778E09CD"/>
    <w:rsid w:val="779E264E"/>
    <w:rsid w:val="789F7F95"/>
    <w:rsid w:val="78D324B8"/>
    <w:rsid w:val="78DB3308"/>
    <w:rsid w:val="792E37E5"/>
    <w:rsid w:val="798A218D"/>
    <w:rsid w:val="79AF1126"/>
    <w:rsid w:val="79C30771"/>
    <w:rsid w:val="7A774252"/>
    <w:rsid w:val="7A847A78"/>
    <w:rsid w:val="7ABA2F68"/>
    <w:rsid w:val="7B062BC9"/>
    <w:rsid w:val="7B2E5A1C"/>
    <w:rsid w:val="7BCD662C"/>
    <w:rsid w:val="7BD04802"/>
    <w:rsid w:val="7C460E97"/>
    <w:rsid w:val="7C5C126D"/>
    <w:rsid w:val="7C7063F4"/>
    <w:rsid w:val="7C921648"/>
    <w:rsid w:val="7CC5666E"/>
    <w:rsid w:val="7D2802F7"/>
    <w:rsid w:val="7D6E0DAD"/>
    <w:rsid w:val="7DB32E7A"/>
    <w:rsid w:val="7DCE160F"/>
    <w:rsid w:val="7E010536"/>
    <w:rsid w:val="7E3239CA"/>
    <w:rsid w:val="7E4C3C53"/>
    <w:rsid w:val="7EB42959"/>
    <w:rsid w:val="7EB72FC1"/>
    <w:rsid w:val="7EE86363"/>
    <w:rsid w:val="7F016392"/>
    <w:rsid w:val="7F142127"/>
    <w:rsid w:val="7F246924"/>
    <w:rsid w:val="7F99586B"/>
    <w:rsid w:val="7FCD72DB"/>
    <w:rsid w:val="7FD971B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heme="minorHAnsi" w:hAnsiTheme="minorHAnsi" w:eastAsiaTheme="minorEastAsia" w:cstheme="minorBidi"/>
      <w:kern w:val="2"/>
      <w:sz w:val="24"/>
      <w:szCs w:val="24"/>
      <w:lang w:val="en-US" w:eastAsia="zh-CN" w:bidi="ar-SA"/>
    </w:rPr>
  </w:style>
  <w:style w:type="paragraph" w:styleId="3">
    <w:name w:val="heading 1"/>
    <w:basedOn w:val="1"/>
    <w:next w:val="1"/>
    <w:link w:val="41"/>
    <w:qFormat/>
    <w:uiPriority w:val="0"/>
    <w:pPr>
      <w:keepNext/>
      <w:keepLines/>
      <w:spacing w:line="576" w:lineRule="auto"/>
      <w:jc w:val="center"/>
      <w:outlineLvl w:val="0"/>
    </w:pPr>
    <w:rPr>
      <w:rFonts w:eastAsia="宋体"/>
      <w:b/>
      <w:kern w:val="44"/>
      <w:sz w:val="36"/>
    </w:rPr>
  </w:style>
  <w:style w:type="paragraph" w:styleId="4">
    <w:name w:val="heading 2"/>
    <w:basedOn w:val="1"/>
    <w:next w:val="1"/>
    <w:link w:val="42"/>
    <w:unhideWhenUsed/>
    <w:qFormat/>
    <w:uiPriority w:val="0"/>
    <w:pPr>
      <w:keepNext/>
      <w:keepLines/>
      <w:spacing w:line="413" w:lineRule="auto"/>
      <w:jc w:val="center"/>
      <w:outlineLvl w:val="1"/>
    </w:pPr>
    <w:rPr>
      <w:rFonts w:ascii="Arial" w:hAnsi="Arial" w:eastAsia="宋体"/>
      <w:b/>
      <w:sz w:val="32"/>
    </w:rPr>
  </w:style>
  <w:style w:type="paragraph" w:styleId="5">
    <w:name w:val="heading 3"/>
    <w:basedOn w:val="1"/>
    <w:next w:val="1"/>
    <w:unhideWhenUsed/>
    <w:qFormat/>
    <w:uiPriority w:val="0"/>
    <w:pPr>
      <w:keepNext/>
      <w:keepLines/>
      <w:spacing w:line="413" w:lineRule="auto"/>
      <w:jc w:val="center"/>
      <w:outlineLvl w:val="2"/>
    </w:pPr>
    <w:rPr>
      <w:b/>
      <w:sz w:val="32"/>
    </w:rPr>
  </w:style>
  <w:style w:type="paragraph" w:styleId="6">
    <w:name w:val="heading 4"/>
    <w:basedOn w:val="1"/>
    <w:next w:val="1"/>
    <w:qFormat/>
    <w:uiPriority w:val="0"/>
    <w:pPr>
      <w:keepNext/>
      <w:keepLines/>
      <w:numPr>
        <w:ilvl w:val="3"/>
        <w:numId w:val="1"/>
      </w:numPr>
      <w:tabs>
        <w:tab w:val="left" w:pos="504"/>
        <w:tab w:val="left" w:pos="604"/>
      </w:tabs>
      <w:spacing w:beforeLines="50" w:afterLines="50"/>
      <w:ind w:left="375" w:hanging="375"/>
      <w:outlineLvl w:val="3"/>
    </w:pPr>
    <w:rPr>
      <w:rFonts w:ascii="Arial" w:hAnsi="Arial"/>
      <w:b/>
      <w:bCs/>
      <w:szCs w:val="28"/>
    </w:rPr>
  </w:style>
  <w:style w:type="paragraph" w:styleId="7">
    <w:name w:val="heading 6"/>
    <w:basedOn w:val="1"/>
    <w:next w:val="1"/>
    <w:qFormat/>
    <w:uiPriority w:val="99"/>
    <w:pPr>
      <w:keepNext/>
      <w:keepLines/>
      <w:spacing w:before="240" w:after="64" w:line="320" w:lineRule="auto"/>
      <w:outlineLvl w:val="5"/>
    </w:pPr>
    <w:rPr>
      <w:rFonts w:ascii="Calibri Light" w:hAnsi="Calibri Light" w:eastAsia="宋体"/>
      <w:b/>
      <w:bCs/>
    </w:rPr>
  </w:style>
  <w:style w:type="character" w:default="1" w:styleId="30">
    <w:name w:val="Default Paragraph Font"/>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firstLineChars="200"/>
    </w:pPr>
  </w:style>
  <w:style w:type="paragraph" w:styleId="9">
    <w:name w:val="toc 4"/>
    <w:basedOn w:val="1"/>
    <w:next w:val="1"/>
    <w:unhideWhenUsed/>
    <w:qFormat/>
    <w:uiPriority w:val="39"/>
    <w:pPr>
      <w:ind w:left="1260" w:leftChars="600"/>
    </w:pPr>
  </w:style>
  <w:style w:type="paragraph" w:styleId="10">
    <w:name w:val="toa heading"/>
    <w:basedOn w:val="1"/>
    <w:next w:val="1"/>
    <w:qFormat/>
    <w:uiPriority w:val="0"/>
    <w:pPr>
      <w:spacing w:before="120"/>
    </w:pPr>
    <w:rPr>
      <w:rFonts w:ascii="Cambria" w:hAnsi="Cambria" w:eastAsia="宋体" w:cs="Times New Roman"/>
    </w:rPr>
  </w:style>
  <w:style w:type="paragraph" w:styleId="11">
    <w:name w:val="annotation text"/>
    <w:basedOn w:val="1"/>
    <w:qFormat/>
    <w:uiPriority w:val="0"/>
    <w:pPr>
      <w:adjustRightInd w:val="0"/>
      <w:spacing w:line="360" w:lineRule="atLeast"/>
      <w:jc w:val="left"/>
      <w:textAlignment w:val="baseline"/>
    </w:pPr>
    <w:rPr>
      <w:kern w:val="0"/>
    </w:rPr>
  </w:style>
  <w:style w:type="paragraph" w:styleId="12">
    <w:name w:val="Body Text 3"/>
    <w:basedOn w:val="1"/>
    <w:qFormat/>
    <w:uiPriority w:val="0"/>
    <w:rPr>
      <w:rFonts w:ascii="宋体"/>
      <w:szCs w:val="20"/>
    </w:rPr>
  </w:style>
  <w:style w:type="paragraph" w:styleId="13">
    <w:name w:val="Body Text"/>
    <w:basedOn w:val="1"/>
    <w:next w:val="1"/>
    <w:qFormat/>
    <w:uiPriority w:val="0"/>
    <w:rPr>
      <w:rFonts w:ascii="宋体" w:hAnsi="宋体" w:eastAsia="宋体" w:cs="Times New Roman"/>
      <w:bCs/>
      <w:szCs w:val="20"/>
    </w:rPr>
  </w:style>
  <w:style w:type="paragraph" w:styleId="14">
    <w:name w:val="Body Text Indent"/>
    <w:basedOn w:val="1"/>
    <w:next w:val="15"/>
    <w:qFormat/>
    <w:uiPriority w:val="0"/>
    <w:pPr>
      <w:ind w:firstLine="600" w:firstLineChars="200"/>
    </w:pPr>
    <w:rPr>
      <w:rFonts w:ascii="宋体" w:hAnsi="宋体"/>
      <w:sz w:val="30"/>
      <w:szCs w:val="20"/>
    </w:rPr>
  </w:style>
  <w:style w:type="paragraph" w:styleId="15">
    <w:name w:val="Body Text First Indent 2"/>
    <w:basedOn w:val="14"/>
    <w:qFormat/>
    <w:uiPriority w:val="99"/>
  </w:style>
  <w:style w:type="paragraph" w:styleId="16">
    <w:name w:val="List 2"/>
    <w:basedOn w:val="1"/>
    <w:qFormat/>
    <w:uiPriority w:val="0"/>
    <w:pPr>
      <w:ind w:left="100" w:leftChars="200" w:hanging="200" w:hangingChars="200"/>
    </w:pPr>
  </w:style>
  <w:style w:type="paragraph" w:styleId="17">
    <w:name w:val="toc 3"/>
    <w:basedOn w:val="1"/>
    <w:next w:val="1"/>
    <w:qFormat/>
    <w:uiPriority w:val="0"/>
    <w:pPr>
      <w:ind w:left="840" w:leftChars="400"/>
    </w:pPr>
  </w:style>
  <w:style w:type="paragraph" w:styleId="18">
    <w:name w:val="Plain Text"/>
    <w:basedOn w:val="1"/>
    <w:qFormat/>
    <w:uiPriority w:val="0"/>
    <w:rPr>
      <w:rFonts w:ascii="宋体" w:hAnsi="Courier New"/>
      <w:szCs w:val="21"/>
    </w:rPr>
  </w:style>
  <w:style w:type="paragraph" w:styleId="19">
    <w:name w:val="Body Text Indent 2"/>
    <w:basedOn w:val="1"/>
    <w:qFormat/>
    <w:uiPriority w:val="0"/>
    <w:pPr>
      <w:spacing w:after="120" w:line="480" w:lineRule="auto"/>
      <w:ind w:left="200" w:leftChars="200"/>
    </w:pPr>
  </w:style>
  <w:style w:type="paragraph" w:styleId="20">
    <w:name w:val="Balloon Text"/>
    <w:basedOn w:val="1"/>
    <w:link w:val="69"/>
    <w:qFormat/>
    <w:uiPriority w:val="0"/>
    <w:pPr>
      <w:spacing w:line="240" w:lineRule="auto"/>
    </w:pPr>
    <w:rPr>
      <w:sz w:val="18"/>
      <w:szCs w:val="18"/>
    </w:rPr>
  </w:style>
  <w:style w:type="paragraph" w:styleId="21">
    <w:name w:val="footer"/>
    <w:basedOn w:val="1"/>
    <w:next w:val="1"/>
    <w:qFormat/>
    <w:uiPriority w:val="0"/>
    <w:pPr>
      <w:tabs>
        <w:tab w:val="center" w:pos="4153"/>
        <w:tab w:val="right" w:pos="8306"/>
      </w:tabs>
      <w:snapToGrid w:val="0"/>
      <w:jc w:val="left"/>
    </w:pPr>
    <w:rPr>
      <w:sz w:val="18"/>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3">
    <w:name w:val="toc 1"/>
    <w:basedOn w:val="1"/>
    <w:next w:val="1"/>
    <w:qFormat/>
    <w:uiPriority w:val="0"/>
  </w:style>
  <w:style w:type="paragraph" w:styleId="24">
    <w:name w:val="toc 2"/>
    <w:basedOn w:val="1"/>
    <w:next w:val="1"/>
    <w:qFormat/>
    <w:uiPriority w:val="0"/>
    <w:pPr>
      <w:ind w:left="420" w:leftChars="200"/>
    </w:pPr>
  </w:style>
  <w:style w:type="paragraph" w:styleId="25">
    <w:name w:val="Body Text 2"/>
    <w:basedOn w:val="1"/>
    <w:qFormat/>
    <w:uiPriority w:val="0"/>
    <w:pPr>
      <w:spacing w:after="120" w:line="480" w:lineRule="auto"/>
    </w:pPr>
  </w:style>
  <w:style w:type="paragraph" w:styleId="26">
    <w:name w:val="Normal (Web)"/>
    <w:basedOn w:val="1"/>
    <w:qFormat/>
    <w:uiPriority w:val="0"/>
    <w:pPr>
      <w:spacing w:beforeAutospacing="1" w:afterAutospacing="1"/>
      <w:jc w:val="left"/>
    </w:pPr>
    <w:rPr>
      <w:rFonts w:cs="Times New Roman"/>
      <w:kern w:val="0"/>
    </w:rPr>
  </w:style>
  <w:style w:type="paragraph" w:styleId="27">
    <w:name w:val="Body Text First Indent"/>
    <w:basedOn w:val="13"/>
    <w:autoRedefine/>
    <w:qFormat/>
    <w:uiPriority w:val="0"/>
    <w:pPr>
      <w:adjustRightInd w:val="0"/>
      <w:ind w:firstLine="420"/>
      <w:jc w:val="left"/>
      <w:textAlignment w:val="baseline"/>
    </w:pPr>
    <w:rPr>
      <w:kern w:val="0"/>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autoRedefine/>
    <w:qFormat/>
    <w:uiPriority w:val="0"/>
    <w:rPr>
      <w:b/>
    </w:rPr>
  </w:style>
  <w:style w:type="character" w:styleId="32">
    <w:name w:val="page number"/>
    <w:basedOn w:val="30"/>
    <w:autoRedefine/>
    <w:qFormat/>
    <w:uiPriority w:val="0"/>
  </w:style>
  <w:style w:type="character" w:styleId="33">
    <w:name w:val="FollowedHyperlink"/>
    <w:basedOn w:val="30"/>
    <w:autoRedefine/>
    <w:qFormat/>
    <w:uiPriority w:val="0"/>
    <w:rPr>
      <w:color w:val="333333"/>
      <w:u w:val="none"/>
    </w:rPr>
  </w:style>
  <w:style w:type="character" w:styleId="34">
    <w:name w:val="Emphasis"/>
    <w:basedOn w:val="30"/>
    <w:autoRedefine/>
    <w:qFormat/>
    <w:uiPriority w:val="0"/>
  </w:style>
  <w:style w:type="character" w:styleId="35">
    <w:name w:val="HTML Definition"/>
    <w:basedOn w:val="30"/>
    <w:autoRedefine/>
    <w:qFormat/>
    <w:uiPriority w:val="0"/>
    <w:rPr>
      <w:i/>
    </w:rPr>
  </w:style>
  <w:style w:type="character" w:styleId="36">
    <w:name w:val="Hyperlink"/>
    <w:basedOn w:val="30"/>
    <w:qFormat/>
    <w:uiPriority w:val="99"/>
    <w:rPr>
      <w:color w:val="0000FF"/>
      <w:u w:val="single"/>
    </w:rPr>
  </w:style>
  <w:style w:type="character" w:styleId="37">
    <w:name w:val="HTML Code"/>
    <w:basedOn w:val="30"/>
    <w:qFormat/>
    <w:uiPriority w:val="0"/>
    <w:rPr>
      <w:rFonts w:hint="default" w:ascii="Consolas" w:hAnsi="Consolas" w:eastAsia="Consolas" w:cs="Consolas"/>
      <w:color w:val="C7254E"/>
      <w:sz w:val="21"/>
      <w:szCs w:val="21"/>
      <w:shd w:val="clear" w:color="auto" w:fill="F9F2F4"/>
    </w:rPr>
  </w:style>
  <w:style w:type="character" w:styleId="38">
    <w:name w:val="HTML Keyboard"/>
    <w:basedOn w:val="30"/>
    <w:autoRedefine/>
    <w:qFormat/>
    <w:uiPriority w:val="0"/>
    <w:rPr>
      <w:rFonts w:ascii="Consolas" w:hAnsi="Consolas" w:eastAsia="Consolas" w:cs="Consolas"/>
      <w:color w:val="FFFFFF"/>
      <w:sz w:val="21"/>
      <w:szCs w:val="21"/>
      <w:shd w:val="clear" w:color="auto" w:fill="333333"/>
    </w:rPr>
  </w:style>
  <w:style w:type="character" w:styleId="39">
    <w:name w:val="HTML Sample"/>
    <w:basedOn w:val="30"/>
    <w:qFormat/>
    <w:uiPriority w:val="0"/>
    <w:rPr>
      <w:rFonts w:hint="default" w:ascii="Consolas" w:hAnsi="Consolas" w:eastAsia="Consolas" w:cs="Consolas"/>
      <w:sz w:val="21"/>
      <w:szCs w:val="21"/>
    </w:rPr>
  </w:style>
  <w:style w:type="paragraph" w:customStyle="1" w:styleId="40">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41">
    <w:name w:val="标题 1 Char"/>
    <w:link w:val="3"/>
    <w:autoRedefine/>
    <w:qFormat/>
    <w:uiPriority w:val="0"/>
    <w:rPr>
      <w:rFonts w:eastAsia="宋体" w:asciiTheme="minorHAnsi" w:hAnsiTheme="minorHAnsi"/>
      <w:b/>
      <w:kern w:val="44"/>
      <w:sz w:val="36"/>
    </w:rPr>
  </w:style>
  <w:style w:type="character" w:customStyle="1" w:styleId="42">
    <w:name w:val="标题 2 Char"/>
    <w:link w:val="4"/>
    <w:qFormat/>
    <w:uiPriority w:val="0"/>
    <w:rPr>
      <w:rFonts w:ascii="Arial" w:hAnsi="Arial" w:eastAsia="宋体"/>
      <w:b/>
      <w:sz w:val="32"/>
    </w:rPr>
  </w:style>
  <w:style w:type="paragraph" w:customStyle="1" w:styleId="43">
    <w:name w:val="样式10"/>
    <w:basedOn w:val="13"/>
    <w:next w:val="1"/>
    <w:autoRedefine/>
    <w:qFormat/>
    <w:uiPriority w:val="0"/>
    <w:rPr>
      <w:rFonts w:ascii="Calibri" w:hAnsi="Calibri"/>
      <w:kern w:val="0"/>
      <w:sz w:val="20"/>
    </w:rPr>
  </w:style>
  <w:style w:type="paragraph" w:customStyle="1" w:styleId="44">
    <w:name w:val="_Style 3"/>
    <w:basedOn w:val="1"/>
    <w:autoRedefine/>
    <w:qFormat/>
    <w:uiPriority w:val="0"/>
    <w:pPr>
      <w:spacing w:before="120" w:after="120"/>
      <w:ind w:firstLine="420"/>
    </w:pPr>
    <w:rPr>
      <w:szCs w:val="20"/>
    </w:rPr>
  </w:style>
  <w:style w:type="paragraph" w:customStyle="1" w:styleId="45">
    <w:name w:val="p0"/>
    <w:basedOn w:val="1"/>
    <w:autoRedefine/>
    <w:qFormat/>
    <w:uiPriority w:val="0"/>
    <w:pPr>
      <w:widowControl/>
    </w:pPr>
    <w:rPr>
      <w:kern w:val="0"/>
      <w:szCs w:val="21"/>
    </w:rPr>
  </w:style>
  <w:style w:type="paragraph" w:customStyle="1" w:styleId="46">
    <w:name w:val="招标书 正文"/>
    <w:basedOn w:val="1"/>
    <w:qFormat/>
    <w:uiPriority w:val="0"/>
    <w:pPr>
      <w:widowControl/>
      <w:snapToGrid w:val="0"/>
      <w:spacing w:line="560" w:lineRule="exact"/>
      <w:ind w:firstLine="560" w:firstLineChars="200"/>
      <w:jc w:val="left"/>
    </w:pPr>
    <w:rPr>
      <w:rFonts w:ascii="宋体" w:hAnsi="宋体"/>
      <w:color w:val="000000"/>
      <w:kern w:val="0"/>
      <w:szCs w:val="28"/>
    </w:rPr>
  </w:style>
  <w:style w:type="paragraph" w:customStyle="1" w:styleId="47">
    <w:name w:val="正文文字缩进 2"/>
    <w:basedOn w:val="1"/>
    <w:autoRedefine/>
    <w:qFormat/>
    <w:uiPriority w:val="0"/>
    <w:pPr>
      <w:widowControl/>
      <w:spacing w:line="351" w:lineRule="atLeast"/>
      <w:ind w:firstLine="481"/>
      <w:textAlignment w:val="baseline"/>
    </w:pPr>
    <w:rPr>
      <w:rFonts w:ascii="仿宋_GB2312" w:hAnsi="Times New Roman" w:eastAsia="仿宋_GB2312"/>
      <w:color w:val="000000"/>
      <w:kern w:val="0"/>
      <w:szCs w:val="20"/>
      <w:u w:color="000000"/>
    </w:rPr>
  </w:style>
  <w:style w:type="character" w:customStyle="1" w:styleId="48">
    <w:name w:val="font31"/>
    <w:basedOn w:val="30"/>
    <w:autoRedefine/>
    <w:qFormat/>
    <w:uiPriority w:val="0"/>
    <w:rPr>
      <w:rFonts w:hint="eastAsia" w:ascii="仿宋_GB2312" w:eastAsia="仿宋_GB2312" w:cs="仿宋_GB2312"/>
      <w:color w:val="000000"/>
      <w:sz w:val="24"/>
      <w:szCs w:val="24"/>
      <w:u w:val="none"/>
    </w:rPr>
  </w:style>
  <w:style w:type="character" w:customStyle="1" w:styleId="49">
    <w:name w:val="font51"/>
    <w:basedOn w:val="30"/>
    <w:qFormat/>
    <w:uiPriority w:val="0"/>
    <w:rPr>
      <w:rFonts w:hint="eastAsia" w:ascii="仿宋_GB2312" w:eastAsia="仿宋_GB2312" w:cs="仿宋_GB2312"/>
      <w:b/>
      <w:color w:val="000000"/>
      <w:sz w:val="24"/>
      <w:szCs w:val="24"/>
      <w:u w:val="none"/>
    </w:rPr>
  </w:style>
  <w:style w:type="character" w:customStyle="1" w:styleId="50">
    <w:name w:val="font11"/>
    <w:basedOn w:val="30"/>
    <w:qFormat/>
    <w:uiPriority w:val="0"/>
    <w:rPr>
      <w:rFonts w:hint="eastAsia" w:ascii="仿宋_GB2312" w:eastAsia="仿宋_GB2312" w:cs="仿宋_GB2312"/>
      <w:color w:val="FF0000"/>
      <w:sz w:val="24"/>
      <w:szCs w:val="24"/>
      <w:u w:val="none"/>
    </w:rPr>
  </w:style>
  <w:style w:type="paragraph" w:customStyle="1" w:styleId="51">
    <w:name w:val="列出段落1"/>
    <w:basedOn w:val="1"/>
    <w:qFormat/>
    <w:uiPriority w:val="0"/>
    <w:pPr>
      <w:ind w:firstLine="420" w:firstLineChars="200"/>
    </w:pPr>
    <w:rPr>
      <w:sz w:val="28"/>
      <w:szCs w:val="28"/>
    </w:rPr>
  </w:style>
  <w:style w:type="paragraph" w:customStyle="1" w:styleId="52">
    <w:name w:val="Table Paragraph"/>
    <w:basedOn w:val="1"/>
    <w:qFormat/>
    <w:uiPriority w:val="1"/>
    <w:pPr>
      <w:widowControl/>
    </w:pPr>
    <w:rPr>
      <w:rFonts w:ascii="宋体" w:hAnsi="Calibri"/>
      <w:kern w:val="0"/>
      <w:sz w:val="34"/>
      <w:szCs w:val="22"/>
    </w:rPr>
  </w:style>
  <w:style w:type="paragraph" w:customStyle="1" w:styleId="53">
    <w:name w:val="title1"/>
    <w:basedOn w:val="1"/>
    <w:autoRedefine/>
    <w:qFormat/>
    <w:uiPriority w:val="0"/>
    <w:pPr>
      <w:spacing w:before="150"/>
      <w:jc w:val="left"/>
    </w:pPr>
    <w:rPr>
      <w:rFonts w:cs="Times New Roman"/>
      <w:b/>
      <w:kern w:val="0"/>
      <w:sz w:val="22"/>
      <w:szCs w:val="22"/>
    </w:rPr>
  </w:style>
  <w:style w:type="paragraph" w:customStyle="1" w:styleId="54">
    <w:name w:val="title12"/>
    <w:basedOn w:val="1"/>
    <w:autoRedefine/>
    <w:qFormat/>
    <w:uiPriority w:val="0"/>
    <w:pPr>
      <w:spacing w:before="150" w:line="450" w:lineRule="atLeast"/>
      <w:jc w:val="left"/>
    </w:pPr>
    <w:rPr>
      <w:rFonts w:cs="Times New Roman"/>
      <w:b/>
      <w:kern w:val="0"/>
    </w:rPr>
  </w:style>
  <w:style w:type="paragraph" w:customStyle="1" w:styleId="55">
    <w:name w:val="title14"/>
    <w:basedOn w:val="1"/>
    <w:qFormat/>
    <w:uiPriority w:val="0"/>
    <w:pPr>
      <w:spacing w:before="150"/>
      <w:jc w:val="left"/>
    </w:pPr>
    <w:rPr>
      <w:rFonts w:cs="Times New Roman"/>
      <w:b/>
      <w:kern w:val="0"/>
      <w:sz w:val="22"/>
      <w:szCs w:val="22"/>
    </w:rPr>
  </w:style>
  <w:style w:type="character" w:customStyle="1" w:styleId="56">
    <w:name w:val="hover3"/>
    <w:basedOn w:val="30"/>
    <w:autoRedefine/>
    <w:qFormat/>
    <w:uiPriority w:val="0"/>
    <w:rPr>
      <w:shd w:val="clear" w:color="auto" w:fill="EEEEEE"/>
    </w:rPr>
  </w:style>
  <w:style w:type="character" w:customStyle="1" w:styleId="57">
    <w:name w:val="old"/>
    <w:basedOn w:val="30"/>
    <w:qFormat/>
    <w:uiPriority w:val="0"/>
    <w:rPr>
      <w:color w:val="999999"/>
    </w:rPr>
  </w:style>
  <w:style w:type="character" w:customStyle="1" w:styleId="58">
    <w:name w:val="hour_am"/>
    <w:basedOn w:val="30"/>
    <w:qFormat/>
    <w:uiPriority w:val="0"/>
  </w:style>
  <w:style w:type="character" w:customStyle="1" w:styleId="59">
    <w:name w:val="hour_pm"/>
    <w:basedOn w:val="30"/>
    <w:autoRedefine/>
    <w:qFormat/>
    <w:uiPriority w:val="0"/>
  </w:style>
  <w:style w:type="character" w:customStyle="1" w:styleId="60">
    <w:name w:val="glyphicon4"/>
    <w:basedOn w:val="30"/>
    <w:autoRedefine/>
    <w:qFormat/>
    <w:uiPriority w:val="0"/>
  </w:style>
  <w:style w:type="character" w:customStyle="1" w:styleId="61">
    <w:name w:val="indent"/>
    <w:basedOn w:val="30"/>
    <w:autoRedefine/>
    <w:qFormat/>
    <w:uiPriority w:val="0"/>
  </w:style>
  <w:style w:type="character" w:customStyle="1" w:styleId="62">
    <w:name w:val="button"/>
    <w:basedOn w:val="30"/>
    <w:qFormat/>
    <w:uiPriority w:val="0"/>
  </w:style>
  <w:style w:type="character" w:customStyle="1" w:styleId="63">
    <w:name w:val="tmpztreemove_arrow"/>
    <w:basedOn w:val="30"/>
    <w:qFormat/>
    <w:uiPriority w:val="0"/>
    <w:rPr>
      <w:shd w:val="clear" w:color="auto" w:fill="FFFFFF"/>
    </w:rPr>
  </w:style>
  <w:style w:type="paragraph" w:customStyle="1" w:styleId="64">
    <w:name w:val="title11"/>
    <w:basedOn w:val="1"/>
    <w:qFormat/>
    <w:uiPriority w:val="0"/>
    <w:pPr>
      <w:spacing w:before="150" w:line="450" w:lineRule="atLeast"/>
      <w:jc w:val="left"/>
    </w:pPr>
    <w:rPr>
      <w:rFonts w:cs="Times New Roman"/>
      <w:b/>
      <w:kern w:val="0"/>
    </w:rPr>
  </w:style>
  <w:style w:type="paragraph" w:customStyle="1" w:styleId="65">
    <w:name w:val="title13"/>
    <w:basedOn w:val="1"/>
    <w:autoRedefine/>
    <w:qFormat/>
    <w:uiPriority w:val="0"/>
    <w:pPr>
      <w:spacing w:before="150"/>
      <w:jc w:val="left"/>
    </w:pPr>
    <w:rPr>
      <w:rFonts w:cs="Times New Roman"/>
      <w:b/>
      <w:kern w:val="0"/>
      <w:sz w:val="22"/>
      <w:szCs w:val="22"/>
    </w:rPr>
  </w:style>
  <w:style w:type="paragraph" w:customStyle="1" w:styleId="66">
    <w:name w:val="普通正文"/>
    <w:basedOn w:val="1"/>
    <w:autoRedefine/>
    <w:qFormat/>
    <w:uiPriority w:val="0"/>
    <w:pPr>
      <w:adjustRightInd w:val="0"/>
      <w:spacing w:before="120" w:after="120"/>
      <w:ind w:firstLine="480"/>
      <w:jc w:val="left"/>
    </w:pPr>
    <w:rPr>
      <w:rFonts w:ascii="Arial" w:hAnsi="Arial" w:eastAsia="宋体" w:cs="Times New Roman"/>
      <w:kern w:val="0"/>
      <w:sz w:val="28"/>
    </w:rPr>
  </w:style>
  <w:style w:type="paragraph" w:customStyle="1" w:styleId="67">
    <w:name w:val="正文空2格  1."/>
    <w:basedOn w:val="1"/>
    <w:qFormat/>
    <w:uiPriority w:val="0"/>
    <w:pPr>
      <w:adjustRightInd w:val="0"/>
      <w:ind w:firstLine="480" w:firstLineChars="200"/>
    </w:pPr>
    <w:rPr>
      <w:rFonts w:hint="eastAsia" w:ascii="宋体" w:hAnsi="Times New Roman" w:eastAsia="仿宋" w:cs="宋体"/>
      <w:kern w:val="0"/>
      <w:sz w:val="28"/>
    </w:rPr>
  </w:style>
  <w:style w:type="paragraph" w:styleId="68">
    <w:name w:val="List Paragraph"/>
    <w:basedOn w:val="1"/>
    <w:autoRedefine/>
    <w:qFormat/>
    <w:uiPriority w:val="34"/>
    <w:pPr>
      <w:ind w:firstLine="420" w:firstLineChars="200"/>
    </w:pPr>
  </w:style>
  <w:style w:type="character" w:customStyle="1" w:styleId="69">
    <w:name w:val="批注框文本 Char"/>
    <w:basedOn w:val="30"/>
    <w:link w:val="20"/>
    <w:autoRedefine/>
    <w:qFormat/>
    <w:uiPriority w:val="0"/>
    <w:rPr>
      <w:kern w:val="2"/>
      <w:sz w:val="18"/>
      <w:szCs w:val="18"/>
    </w:rPr>
  </w:style>
  <w:style w:type="paragraph" w:customStyle="1" w:styleId="70">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1">
    <w:name w:val="首行缩进"/>
    <w:basedOn w:val="1"/>
    <w:autoRedefine/>
    <w:qFormat/>
    <w:uiPriority w:val="0"/>
    <w:pPr>
      <w:spacing w:line="360" w:lineRule="auto"/>
      <w:ind w:firstLine="480" w:firstLineChars="200"/>
    </w:pPr>
    <w:rPr>
      <w:sz w:val="24"/>
      <w:szCs w:val="22"/>
      <w:lang w:val="zh-CN"/>
    </w:rPr>
  </w:style>
  <w:style w:type="paragraph" w:customStyle="1" w:styleId="72">
    <w:name w:val="WPSOffice手动目录 1"/>
    <w:qFormat/>
    <w:uiPriority w:val="0"/>
    <w:pPr>
      <w:ind w:leftChars="0"/>
    </w:pPr>
    <w:rPr>
      <w:rFonts w:ascii="Times New Roman" w:hAnsi="Times New Roman" w:eastAsia="宋体" w:cs="Times New Roman"/>
      <w:sz w:val="20"/>
      <w:szCs w:val="20"/>
    </w:rPr>
  </w:style>
  <w:style w:type="paragraph" w:customStyle="1" w:styleId="73">
    <w:name w:val="标题 3（投标文件）"/>
    <w:basedOn w:val="5"/>
    <w:qFormat/>
    <w:uiPriority w:val="0"/>
    <w:pPr>
      <w:jc w:val="left"/>
    </w:pPr>
    <w:rPr>
      <w:u w:val="none"/>
    </w:rPr>
  </w:style>
  <w:style w:type="paragraph" w:customStyle="1" w:styleId="74">
    <w:name w:val="Table Text"/>
    <w:basedOn w:val="1"/>
    <w:semiHidden/>
    <w:qFormat/>
    <w:uiPriority w:val="0"/>
    <w:rPr>
      <w:rFonts w:ascii="仿宋" w:hAnsi="仿宋" w:eastAsia="仿宋" w:cs="仿宋"/>
      <w:sz w:val="24"/>
      <w:szCs w:val="24"/>
      <w:lang w:val="en-US" w:eastAsia="en-US" w:bidi="ar-SA"/>
    </w:rPr>
  </w:style>
  <w:style w:type="table" w:customStyle="1" w:styleId="7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76</Pages>
  <Words>4118</Words>
  <Characters>4737</Characters>
  <Lines>250</Lines>
  <Paragraphs>70</Paragraphs>
  <TotalTime>24</TotalTime>
  <ScaleCrop>false</ScaleCrop>
  <LinksUpToDate>false</LinksUpToDate>
  <CharactersWithSpaces>4802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2022-02-24T06:55:00Z</dcterms:created>
  <dc:creator>Administrator</dc:creator>
  <cp:lastModifiedBy>小</cp:lastModifiedBy>
  <cp:lastPrinted>2025-09-24T09:29:00Z</cp:lastPrinted>
  <dcterms:modified xsi:type="dcterms:W3CDTF">2025-09-29T02:39:57Z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A6E90FC255EA442DAC526E3A9E5389E6_13</vt:lpwstr>
  </property>
  <property fmtid="{D5CDD505-2E9C-101B-9397-08002B2CF9AE}" pid="4" name="KSOTemplateDocerSaveRecord">
    <vt:lpwstr>eyJoZGlkIjoiMTNhZWJkOGEwOWUyYmI3Yjk2MzAyYzVjNGI2YmIxYTgiLCJ1c2VySWQiOiI0NDU5NjMwMzgifQ==</vt:lpwstr>
  </property>
</Properties>
</file>