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DD732">
      <w:pPr>
        <w:pageBreakBefore w:val="0"/>
        <w:wordWrap w:val="0"/>
        <w:spacing w:before="400" w:after="0" w:line="600" w:lineRule="atLeast"/>
        <w:ind w:left="0" w:right="0"/>
        <w:jc w:val="center"/>
        <w:textAlignment w:val="baseline"/>
        <w:rPr>
          <w:rFonts w:ascii="宋体" w:hAnsi="宋体" w:eastAsia="宋体" w:cs="宋体"/>
          <w:b w:val="0"/>
          <w:i w:val="0"/>
          <w:color w:val="000000"/>
          <w:spacing w:val="0"/>
          <w:sz w:val="44"/>
        </w:rPr>
      </w:pPr>
      <w:r>
        <w:rPr>
          <w:rFonts w:ascii="宋体" w:hAnsi="宋体" w:eastAsia="宋体" w:cs="宋体"/>
          <w:b w:val="0"/>
          <w:i w:val="0"/>
          <w:color w:val="000000"/>
          <w:spacing w:val="0"/>
          <w:sz w:val="44"/>
        </w:rPr>
        <w:t>澄城县体育运动中心</w:t>
      </w:r>
    </w:p>
    <w:p w14:paraId="31E5EDE4">
      <w:pPr>
        <w:pageBreakBefore w:val="0"/>
        <w:wordWrap w:val="0"/>
        <w:spacing w:before="400" w:after="0" w:line="600" w:lineRule="atLeast"/>
        <w:ind w:left="0" w:right="0"/>
        <w:jc w:val="center"/>
        <w:textAlignment w:val="baseline"/>
        <w:rPr>
          <w:rFonts w:ascii="宋体" w:hAnsi="宋体" w:eastAsia="宋体" w:cs="宋体"/>
          <w:b w:val="0"/>
          <w:i w:val="0"/>
          <w:color w:val="000000"/>
          <w:spacing w:val="0"/>
          <w:sz w:val="44"/>
        </w:rPr>
      </w:pPr>
      <w:r>
        <w:rPr>
          <w:rFonts w:hint="eastAsia" w:ascii="宋体" w:hAnsi="宋体" w:eastAsia="宋体" w:cs="宋体"/>
          <w:b w:val="0"/>
          <w:i w:val="0"/>
          <w:color w:val="000000"/>
          <w:spacing w:val="0"/>
          <w:sz w:val="44"/>
          <w:lang w:val="en-US" w:eastAsia="zh-CN"/>
        </w:rPr>
        <w:t>2025年社会足球场建设项目初步设计服务</w:t>
      </w:r>
      <w:r>
        <w:rPr>
          <w:rFonts w:ascii="宋体" w:hAnsi="宋体" w:eastAsia="宋体" w:cs="宋体"/>
          <w:b w:val="0"/>
          <w:i w:val="0"/>
          <w:color w:val="000000"/>
          <w:spacing w:val="0"/>
          <w:sz w:val="44"/>
        </w:rPr>
        <w:drawing>
          <wp:anchor distT="0" distB="0" distL="0" distR="0" simplePos="0" relativeHeight="251659264" behindDoc="1" locked="0" layoutInCell="1" allowOverlap="1">
            <wp:simplePos x="0" y="0"/>
            <wp:positionH relativeFrom="page">
              <wp:posOffset>1752600</wp:posOffset>
            </wp:positionH>
            <wp:positionV relativeFrom="paragraph">
              <wp:posOffset>50800</wp:posOffset>
            </wp:positionV>
            <wp:extent cx="1485900" cy="1435100"/>
            <wp:effectExtent l="0" t="0" r="0" b="1270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8"/>
                    <a:stretch>
                      <a:fillRect/>
                    </a:stretch>
                  </pic:blipFill>
                  <pic:spPr>
                    <a:xfrm>
                      <a:off x="0" y="0"/>
                      <a:ext cx="1485900" cy="1435100"/>
                    </a:xfrm>
                    <a:prstGeom prst="rect">
                      <a:avLst/>
                    </a:prstGeom>
                  </pic:spPr>
                </pic:pic>
              </a:graphicData>
            </a:graphic>
          </wp:anchor>
        </w:drawing>
      </w:r>
    </w:p>
    <w:p w14:paraId="06C77699">
      <w:pPr>
        <w:pageBreakBefore w:val="0"/>
        <w:wordWrap w:val="0"/>
        <w:spacing w:before="400" w:after="0" w:line="600" w:lineRule="atLeast"/>
        <w:ind w:left="0" w:right="0"/>
        <w:jc w:val="center"/>
        <w:textAlignment w:val="baseline"/>
        <w:rPr>
          <w:rFonts w:ascii="宋体" w:hAnsi="宋体" w:eastAsia="宋体" w:cs="宋体"/>
          <w:b w:val="0"/>
          <w:i w:val="0"/>
          <w:color w:val="000000"/>
          <w:spacing w:val="0"/>
          <w:sz w:val="44"/>
        </w:rPr>
      </w:pPr>
      <w:r>
        <w:rPr>
          <w:rFonts w:ascii="宋体" w:hAnsi="宋体" w:eastAsia="宋体" w:cs="宋体"/>
          <w:b w:val="0"/>
          <w:i w:val="0"/>
          <w:color w:val="000000"/>
          <w:spacing w:val="0"/>
          <w:sz w:val="44"/>
        </w:rPr>
        <w:t>采购需求</w:t>
      </w:r>
    </w:p>
    <w:p w14:paraId="6BCC8693">
      <w:pPr>
        <w:pageBreakBefore w:val="0"/>
        <w:wordWrap w:val="0"/>
        <w:spacing w:before="0" w:after="0" w:line="640" w:lineRule="exact"/>
        <w:ind w:left="0" w:right="0"/>
        <w:jc w:val="center"/>
        <w:textAlignment w:val="baseline"/>
        <w:rPr>
          <w:sz w:val="32"/>
        </w:rPr>
      </w:pPr>
    </w:p>
    <w:p w14:paraId="56BF1E29">
      <w:pPr>
        <w:pageBreakBefore w:val="0"/>
        <w:wordWrap w:val="0"/>
        <w:spacing w:before="0" w:after="0" w:line="640" w:lineRule="atLeast"/>
        <w:ind w:left="640" w:right="0"/>
        <w:jc w:val="both"/>
        <w:textAlignment w:val="baseline"/>
        <w:rPr>
          <w:sz w:val="32"/>
        </w:rPr>
      </w:pPr>
      <w:r>
        <w:rPr>
          <w:rFonts w:ascii="黑体" w:hAnsi="黑体" w:eastAsia="黑体" w:cs="黑体"/>
          <w:b w:val="0"/>
          <w:i w:val="0"/>
          <w:color w:val="000000"/>
          <w:spacing w:val="0"/>
          <w:sz w:val="32"/>
        </w:rPr>
        <w:t>一、基本要求</w:t>
      </w:r>
    </w:p>
    <w:p w14:paraId="3D2456A7">
      <w:pPr>
        <w:pageBreakBefore w:val="0"/>
        <w:wordWrap w:val="0"/>
        <w:spacing w:before="400" w:after="0" w:line="600" w:lineRule="atLeast"/>
        <w:ind w:left="0" w:right="0" w:firstLine="640" w:firstLineChars="200"/>
        <w:jc w:val="left"/>
        <w:textAlignment w:val="baseline"/>
        <w:rPr>
          <w:rFonts w:hint="eastAsia" w:eastAsia="仿宋"/>
          <w:sz w:val="32"/>
          <w:lang w:eastAsia="zh-CN"/>
        </w:rPr>
      </w:pPr>
      <w:r>
        <w:rPr>
          <w:rFonts w:ascii="仿宋" w:hAnsi="仿宋" w:eastAsia="仿宋" w:cs="仿宋"/>
          <w:b w:val="0"/>
          <w:i w:val="0"/>
          <w:color w:val="000000"/>
          <w:spacing w:val="0"/>
          <w:sz w:val="32"/>
        </w:rPr>
        <w:t>1、功能要求：</w:t>
      </w:r>
      <w:r>
        <w:rPr>
          <w:rFonts w:hint="eastAsia" w:ascii="仿宋" w:hAnsi="仿宋" w:eastAsia="仿宋" w:cs="仿宋"/>
          <w:b w:val="0"/>
          <w:i w:val="0"/>
          <w:color w:val="000000"/>
          <w:spacing w:val="0"/>
          <w:sz w:val="32"/>
          <w:lang w:val="en-US" w:eastAsia="zh-CN"/>
        </w:rPr>
        <w:t>2025年社会足球场建设项目初步设计服务</w:t>
      </w:r>
      <w:r>
        <w:rPr>
          <w:rFonts w:ascii="仿宋" w:hAnsi="仿宋" w:eastAsia="仿宋" w:cs="仿宋"/>
          <w:b w:val="0"/>
          <w:i w:val="0"/>
          <w:color w:val="000000"/>
          <w:spacing w:val="0"/>
          <w:sz w:val="32"/>
        </w:rPr>
        <w:t>，取得相关管理部门批复</w:t>
      </w:r>
      <w:r>
        <w:rPr>
          <w:rFonts w:hint="eastAsia" w:ascii="仿宋" w:hAnsi="仿宋" w:eastAsia="仿宋" w:cs="仿宋"/>
          <w:b w:val="0"/>
          <w:i w:val="0"/>
          <w:color w:val="000000"/>
          <w:spacing w:val="0"/>
          <w:sz w:val="32"/>
          <w:lang w:eastAsia="zh-CN"/>
        </w:rPr>
        <w:t>。</w:t>
      </w:r>
    </w:p>
    <w:p w14:paraId="39C0FDA9">
      <w:pPr>
        <w:pageBreakBefore w:val="0"/>
        <w:wordWrap w:val="0"/>
        <w:spacing w:before="0" w:after="0" w:line="640" w:lineRule="atLeast"/>
        <w:ind w:left="480" w:right="0"/>
        <w:jc w:val="both"/>
        <w:textAlignment w:val="baseline"/>
        <w:rPr>
          <w:sz w:val="32"/>
        </w:rPr>
      </w:pPr>
      <w:r>
        <w:rPr>
          <w:rFonts w:ascii="仿宋" w:hAnsi="仿宋" w:eastAsia="仿宋" w:cs="仿宋"/>
          <w:b w:val="0"/>
          <w:i w:val="0"/>
          <w:color w:val="000000"/>
          <w:spacing w:val="0"/>
          <w:sz w:val="32"/>
        </w:rPr>
        <w:t>2、采购项目需要落实的政府采购政策：</w:t>
      </w:r>
    </w:p>
    <w:p w14:paraId="6172A6DC">
      <w:pPr>
        <w:pageBreakBefore w:val="0"/>
        <w:wordWrap w:val="0"/>
        <w:spacing w:before="0" w:after="0" w:line="640" w:lineRule="atLeast"/>
        <w:ind w:left="0" w:right="0" w:firstLine="480"/>
        <w:jc w:val="both"/>
        <w:textAlignment w:val="baseline"/>
        <w:rPr>
          <w:sz w:val="32"/>
        </w:rPr>
      </w:pPr>
      <w:r>
        <w:rPr>
          <w:rFonts w:ascii="仿宋" w:hAnsi="仿宋" w:eastAsia="仿宋" w:cs="仿宋"/>
          <w:b w:val="0"/>
          <w:i w:val="0"/>
          <w:color w:val="000000"/>
          <w:spacing w:val="0"/>
          <w:sz w:val="32"/>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 (财库〔2017〕141号) 。</w:t>
      </w:r>
    </w:p>
    <w:p w14:paraId="37B64457">
      <w:pPr>
        <w:pageBreakBefore w:val="0"/>
        <w:wordWrap w:val="0"/>
        <w:spacing w:before="0" w:after="0" w:line="640" w:lineRule="atLeast"/>
        <w:ind w:left="0" w:right="0" w:firstLine="480"/>
        <w:jc w:val="both"/>
        <w:textAlignment w:val="baseline"/>
        <w:rPr>
          <w:sz w:val="32"/>
        </w:rPr>
      </w:pPr>
      <w:r>
        <w:rPr>
          <w:rFonts w:ascii="仿宋" w:hAnsi="仿宋" w:eastAsia="仿宋" w:cs="仿宋"/>
          <w:b w:val="0"/>
          <w:i w:val="0"/>
          <w:color w:val="000000"/>
          <w:spacing w:val="0"/>
          <w:sz w:val="32"/>
        </w:rPr>
        <w:t>1.2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 。</w:t>
      </w:r>
    </w:p>
    <w:p w14:paraId="6995AEF8">
      <w:pPr>
        <w:pageBreakBefore w:val="0"/>
        <w:wordWrap w:val="0"/>
        <w:spacing w:before="0" w:after="0" w:line="120" w:lineRule="exact"/>
        <w:ind w:left="0" w:right="0"/>
        <w:jc w:val="both"/>
        <w:textAlignment w:val="baseline"/>
        <w:rPr>
          <w:sz w:val="13"/>
        </w:rPr>
      </w:pPr>
    </w:p>
    <w:p w14:paraId="4F560E52">
      <w:pPr>
        <w:pageBreakBefore w:val="0"/>
        <w:wordWrap w:val="0"/>
        <w:spacing w:before="0" w:after="0" w:line="640" w:lineRule="atLeast"/>
        <w:ind w:left="0" w:right="20" w:firstLine="480"/>
        <w:jc w:val="both"/>
        <w:textAlignment w:val="baseline"/>
        <w:rPr>
          <w:sz w:val="32"/>
        </w:rPr>
      </w:pPr>
      <w:r>
        <w:rPr>
          <w:rFonts w:ascii="仿宋" w:hAnsi="仿宋" w:eastAsia="仿宋" w:cs="仿宋"/>
          <w:b w:val="0"/>
          <w:i w:val="0"/>
          <w:color w:val="000000"/>
          <w:spacing w:val="0"/>
          <w:sz w:val="32"/>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r>
        <w:drawing>
          <wp:anchor distT="0" distB="0" distL="0" distR="0" simplePos="0" relativeHeight="251659264" behindDoc="1" locked="0" layoutInCell="1" allowOverlap="1">
            <wp:simplePos x="0" y="0"/>
            <wp:positionH relativeFrom="page">
              <wp:posOffset>4025900</wp:posOffset>
            </wp:positionH>
            <wp:positionV relativeFrom="paragraph">
              <wp:posOffset>304800</wp:posOffset>
            </wp:positionV>
            <wp:extent cx="1333500" cy="1333500"/>
            <wp:effectExtent l="0" t="0" r="0" b="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9"/>
                    <a:stretch>
                      <a:fillRect/>
                    </a:stretch>
                  </pic:blipFill>
                  <pic:spPr>
                    <a:xfrm>
                      <a:off x="0" y="0"/>
                      <a:ext cx="1333500" cy="1333500"/>
                    </a:xfrm>
                    <a:prstGeom prst="rect">
                      <a:avLst/>
                    </a:prstGeom>
                  </pic:spPr>
                </pic:pic>
              </a:graphicData>
            </a:graphic>
          </wp:anchor>
        </w:drawing>
      </w:r>
    </w:p>
    <w:p w14:paraId="653682C5">
      <w:pPr>
        <w:pageBreakBefore w:val="0"/>
        <w:wordWrap w:val="0"/>
        <w:spacing w:before="0" w:after="0" w:line="640" w:lineRule="atLeast"/>
        <w:ind w:left="0" w:right="120" w:firstLine="480"/>
        <w:jc w:val="both"/>
        <w:textAlignment w:val="baseline"/>
        <w:rPr>
          <w:sz w:val="32"/>
        </w:rPr>
      </w:pPr>
      <w:r>
        <w:rPr>
          <w:rFonts w:ascii="仿宋" w:hAnsi="仿宋" w:eastAsia="仿宋" w:cs="仿宋"/>
          <w:b w:val="0"/>
          <w:i w:val="0"/>
          <w:color w:val="000000"/>
          <w:spacing w:val="0"/>
          <w:sz w:val="32"/>
        </w:rPr>
        <w:t>1.4《国家互联网信息办公室 工业和信息化部 公安部 财政部 国家认证认可监督管理委员会关于调整网络安全专用产品安全管理有关事项的公告》(2023年第1号)。</w:t>
      </w:r>
    </w:p>
    <w:p w14:paraId="5C3E3104">
      <w:pPr>
        <w:pageBreakBefore w:val="0"/>
        <w:wordWrap w:val="0"/>
        <w:spacing w:before="0" w:after="0" w:line="640" w:lineRule="atLeast"/>
        <w:ind w:left="0" w:right="0" w:firstLine="480"/>
        <w:jc w:val="both"/>
        <w:textAlignment w:val="baseline"/>
        <w:rPr>
          <w:sz w:val="32"/>
        </w:rPr>
      </w:pPr>
      <w:r>
        <w:rPr>
          <w:rFonts w:ascii="仿宋" w:hAnsi="仿宋" w:eastAsia="仿宋" w:cs="仿宋"/>
          <w:b w:val="0"/>
          <w:i w:val="0"/>
          <w:color w:val="000000"/>
          <w:spacing w:val="0"/>
          <w:sz w:val="32"/>
        </w:rPr>
        <w:t>1.5《陕西省财政厅关于加快推进我省中小企业政府采购信用融资工作的通知》(陕财办采〔2020〕15 号)、陕西省财政厅关于印发《陕西省中小企业政府采购信用融资办法》(陕财办采〔2018〕23 号) 。</w:t>
      </w:r>
    </w:p>
    <w:p w14:paraId="3CEC35DA">
      <w:pPr>
        <w:pageBreakBefore w:val="0"/>
        <w:wordWrap w:val="0"/>
        <w:spacing w:before="0" w:after="0" w:line="640" w:lineRule="atLeast"/>
        <w:ind w:left="0" w:right="0" w:firstLine="480"/>
        <w:jc w:val="both"/>
        <w:textAlignment w:val="baseline"/>
        <w:rPr>
          <w:sz w:val="32"/>
        </w:rPr>
      </w:pPr>
      <w:r>
        <w:rPr>
          <w:rFonts w:ascii="仿宋" w:hAnsi="仿宋" w:eastAsia="仿宋" w:cs="仿宋"/>
          <w:b w:val="0"/>
          <w:i w:val="0"/>
          <w:color w:val="000000"/>
          <w:spacing w:val="0"/>
          <w:sz w:val="32"/>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 。</w:t>
      </w:r>
    </w:p>
    <w:p w14:paraId="3BA166B6">
      <w:pPr>
        <w:pageBreakBefore w:val="0"/>
        <w:wordWrap w:val="0"/>
        <w:spacing w:before="0" w:after="0" w:line="640" w:lineRule="atLeast"/>
        <w:ind w:left="0" w:right="100" w:firstLine="440"/>
        <w:jc w:val="both"/>
        <w:textAlignment w:val="baseline"/>
        <w:rPr>
          <w:sz w:val="32"/>
        </w:rPr>
      </w:pPr>
      <w:r>
        <w:rPr>
          <w:rFonts w:ascii="仿宋" w:hAnsi="仿宋" w:eastAsia="仿宋" w:cs="仿宋"/>
          <w:b w:val="0"/>
          <w:i w:val="0"/>
          <w:color w:val="000000"/>
          <w:spacing w:val="0"/>
          <w:sz w:val="32"/>
        </w:rPr>
        <w:t>若享受以上政策优惠的企业，提供相应声明函或品目清单范围内产品的有效认证证书。</w:t>
      </w:r>
    </w:p>
    <w:p w14:paraId="402236D9">
      <w:pPr>
        <w:pageBreakBefore w:val="0"/>
        <w:wordWrap w:val="0"/>
        <w:spacing w:before="300" w:after="0" w:line="640" w:lineRule="atLeast"/>
        <w:ind w:left="620" w:right="0"/>
        <w:jc w:val="both"/>
        <w:textAlignment w:val="baseline"/>
        <w:rPr>
          <w:sz w:val="32"/>
        </w:rPr>
      </w:pPr>
      <w:r>
        <w:rPr>
          <w:rFonts w:ascii="仿宋" w:hAnsi="仿宋" w:eastAsia="仿宋" w:cs="仿宋"/>
          <w:b w:val="0"/>
          <w:i w:val="0"/>
          <w:color w:val="000000"/>
          <w:spacing w:val="0"/>
          <w:sz w:val="32"/>
        </w:rPr>
        <w:t>3、服务期限：自合同签订之日起60日历日交付设计成果</w:t>
      </w:r>
    </w:p>
    <w:p w14:paraId="1CAFFF85">
      <w:pPr>
        <w:pageBreakBefore w:val="0"/>
        <w:wordWrap w:val="0"/>
        <w:spacing w:before="260" w:after="0" w:line="640" w:lineRule="atLeast"/>
        <w:ind w:left="620" w:right="0"/>
        <w:jc w:val="both"/>
        <w:textAlignment w:val="baseline"/>
        <w:rPr>
          <w:sz w:val="32"/>
        </w:rPr>
      </w:pPr>
      <w:r>
        <w:rPr>
          <w:rFonts w:ascii="仿宋" w:hAnsi="仿宋" w:eastAsia="仿宋" w:cs="仿宋"/>
          <w:b w:val="0"/>
          <w:i w:val="0"/>
          <w:color w:val="000000"/>
          <w:spacing w:val="0"/>
          <w:sz w:val="32"/>
        </w:rPr>
        <w:t>4、服务地点：渭南市澄城县</w:t>
      </w:r>
    </w:p>
    <w:p w14:paraId="54C209D6">
      <w:pPr>
        <w:pageBreakBefore w:val="0"/>
        <w:wordWrap w:val="0"/>
        <w:spacing w:before="0" w:after="0" w:line="140" w:lineRule="exact"/>
        <w:ind w:left="0" w:right="0"/>
        <w:jc w:val="both"/>
        <w:textAlignment w:val="baseline"/>
        <w:rPr>
          <w:sz w:val="14"/>
        </w:rPr>
      </w:pPr>
    </w:p>
    <w:p w14:paraId="7767138E">
      <w:pPr>
        <w:pageBreakBefore w:val="0"/>
        <w:wordWrap w:val="0"/>
        <w:spacing w:before="0" w:after="0" w:line="140" w:lineRule="exact"/>
        <w:ind w:left="0" w:right="0"/>
        <w:jc w:val="both"/>
        <w:textAlignment w:val="baseline"/>
        <w:rPr>
          <w:sz w:val="14"/>
        </w:rPr>
      </w:pPr>
    </w:p>
    <w:p w14:paraId="5FE5E81C">
      <w:pPr>
        <w:pageBreakBefore w:val="0"/>
        <w:wordWrap w:val="0"/>
        <w:spacing w:before="0" w:after="0" w:line="140" w:lineRule="exact"/>
        <w:ind w:left="0" w:right="0"/>
        <w:jc w:val="both"/>
        <w:textAlignment w:val="baseline"/>
        <w:rPr>
          <w:sz w:val="14"/>
        </w:rPr>
      </w:pPr>
    </w:p>
    <w:p w14:paraId="27960B2B">
      <w:pPr>
        <w:pageBreakBefore w:val="0"/>
        <w:wordWrap w:val="0"/>
        <w:spacing w:before="0" w:after="0" w:line="140" w:lineRule="exact"/>
        <w:ind w:left="0" w:right="0"/>
        <w:jc w:val="both"/>
        <w:textAlignment w:val="baseline"/>
        <w:rPr>
          <w:sz w:val="14"/>
        </w:rPr>
      </w:pPr>
    </w:p>
    <w:p w14:paraId="76B721F6">
      <w:pPr>
        <w:pageBreakBefore w:val="0"/>
        <w:wordWrap w:val="0"/>
        <w:spacing w:before="0" w:after="0" w:line="140" w:lineRule="exact"/>
        <w:ind w:left="0" w:right="0"/>
        <w:jc w:val="both"/>
        <w:textAlignment w:val="baseline"/>
        <w:rPr>
          <w:sz w:val="14"/>
        </w:rPr>
      </w:pPr>
    </w:p>
    <w:p w14:paraId="2BCC9264">
      <w:pPr>
        <w:pageBreakBefore w:val="0"/>
        <w:wordWrap w:val="0"/>
        <w:spacing w:before="0" w:after="0" w:line="200" w:lineRule="atLeast"/>
        <w:ind w:left="0" w:right="0"/>
        <w:jc w:val="center"/>
        <w:textAlignment w:val="baseline"/>
        <w:rPr>
          <w:sz w:val="14"/>
        </w:rPr>
        <w:sectPr>
          <w:headerReference r:id="rId3" w:type="default"/>
          <w:footerReference r:id="rId4" w:type="default"/>
          <w:pgSz w:w="11900" w:h="16820"/>
          <w:pgMar w:top="860" w:right="1400" w:bottom="860" w:left="1400" w:header="560" w:footer="560" w:gutter="0"/>
          <w:cols w:space="720" w:num="1"/>
        </w:sectPr>
      </w:pPr>
      <w:r>
        <w:rPr>
          <w:rFonts w:ascii="仿宋" w:hAnsi="仿宋" w:eastAsia="仿宋" w:cs="仿宋"/>
          <w:b/>
          <w:i w:val="0"/>
          <w:color w:val="000000"/>
          <w:spacing w:val="0"/>
          <w:sz w:val="14"/>
        </w:rPr>
        <w:t>2</w:t>
      </w:r>
    </w:p>
    <w:p w14:paraId="63038575">
      <w:pPr>
        <w:pageBreakBefore w:val="0"/>
        <w:wordWrap w:val="0"/>
        <w:spacing w:before="320" w:after="0" w:line="460" w:lineRule="atLeast"/>
        <w:ind w:left="660" w:right="0"/>
        <w:jc w:val="both"/>
        <w:textAlignment w:val="baseline"/>
        <w:rPr>
          <w:sz w:val="33"/>
        </w:rPr>
      </w:pPr>
      <w:r>
        <w:rPr>
          <w:rFonts w:hint="eastAsia" w:ascii="黑体" w:hAnsi="黑体" w:eastAsia="黑体" w:cs="黑体"/>
          <w:b w:val="0"/>
          <w:i w:val="0"/>
          <w:color w:val="000000"/>
          <w:spacing w:val="0"/>
          <w:sz w:val="33"/>
          <w:lang w:eastAsia="zh-CN"/>
        </w:rPr>
        <w:t>二</w:t>
      </w:r>
      <w:bookmarkStart w:id="0" w:name="_GoBack"/>
      <w:bookmarkEnd w:id="0"/>
      <w:r>
        <w:rPr>
          <w:rFonts w:ascii="黑体" w:hAnsi="黑体" w:eastAsia="黑体" w:cs="黑体"/>
          <w:b w:val="0"/>
          <w:i w:val="0"/>
          <w:color w:val="000000"/>
          <w:spacing w:val="0"/>
          <w:sz w:val="33"/>
        </w:rPr>
        <w:t>、验收标准</w:t>
      </w:r>
    </w:p>
    <w:p w14:paraId="252380E1">
      <w:pPr>
        <w:pageBreakBefore w:val="0"/>
        <w:wordWrap w:val="0"/>
        <w:spacing w:before="0" w:after="0" w:line="760" w:lineRule="atLeast"/>
        <w:ind w:left="0" w:right="0" w:firstLine="660"/>
        <w:jc w:val="both"/>
        <w:textAlignment w:val="baseline"/>
        <w:rPr>
          <w:sz w:val="31"/>
        </w:rPr>
      </w:pPr>
      <w:r>
        <w:rPr>
          <w:rFonts w:ascii="仿宋" w:hAnsi="仿宋" w:eastAsia="仿宋" w:cs="仿宋"/>
          <w:b w:val="0"/>
          <w:i w:val="0"/>
          <w:color w:val="000000"/>
          <w:spacing w:val="0"/>
          <w:sz w:val="31"/>
        </w:rPr>
        <w:t>通过施工图联合审查审合格后，并取得施工图联合审查合格文件。</w:t>
      </w:r>
    </w:p>
    <w:sectPr>
      <w:headerReference r:id="rId5" w:type="default"/>
      <w:footerReference r:id="rId6" w:type="default"/>
      <w:pgSz w:w="11900" w:h="16820"/>
      <w:pgMar w:top="1420" w:right="1380" w:bottom="1420" w:left="1380" w:header="1120" w:footer="11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91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9FF5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22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3B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compat>
    <w:ulTrailSpace/>
    <w:useFELayout/>
    <w:compatSetting w:name="compatibilityMode" w:uri="http://schemas.microsoft.com/office/word" w:val="15"/>
  </w:compat>
  <w:rsids>
    <w:rsidRoot w:val="00000000"/>
    <w:rsid w:val="2CEE45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1994</Words>
  <Characters>2202</Characters>
  <TotalTime>1</TotalTime>
  <ScaleCrop>false</ScaleCrop>
  <LinksUpToDate>false</LinksUpToDate>
  <CharactersWithSpaces>2252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2025-09-30T01:56:00Z</dcterms:created>
  <dc:creator>Apache POI</dc:creator>
  <cp:lastModifiedBy>m</cp:lastModifiedBy>
  <dcterms:modified xsi:type="dcterms:W3CDTF">2025-10-09T08:18:42Z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eyJoZGlkIjoiZDc3YTAzMDhiY2Q4ZjM3NGM3MTNhOWI2ZmM0ZmNmZjYiLCJ1c2VySWQiOiI3NTY1MjgyNzUifQ==</vt:lpwstr>
  </property>
  <property fmtid="{D5CDD505-2E9C-101B-9397-08002B2CF9AE}" pid="3" name="KSOProductBuildVer">
    <vt:lpwstr>2052-12.1.0.22529</vt:lpwstr>
  </property>
  <property fmtid="{D5CDD505-2E9C-101B-9397-08002B2CF9AE}" pid="4" name="ICV">
    <vt:lpwstr>548BC38CA5C748C589C6ECA9C3CCB16B_12</vt:lpwstr>
  </property>
</Properties>
</file>