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2BD7">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SXZCZB2025-ZCCS--0931</w:t>
      </w:r>
    </w:p>
    <w:p w14:paraId="161674C3">
      <w:pPr>
        <w:rPr>
          <w:rFonts w:hAnsi="宋体" w:cs="宋体"/>
          <w:b/>
          <w:color w:val="auto"/>
          <w:sz w:val="36"/>
          <w:highlight w:val="none"/>
        </w:rPr>
      </w:pP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72ACAE46">
      <w:pPr>
        <w:jc w:val="center"/>
        <w:rPr>
          <w:rFonts w:hAnsi="宋体" w:cs="宋体"/>
          <w:b/>
          <w:color w:val="auto"/>
          <w:sz w:val="72"/>
          <w:szCs w:val="72"/>
          <w:highlight w:val="none"/>
        </w:rPr>
      </w:pPr>
      <w:r>
        <w:rPr>
          <w:rFonts w:hint="eastAsia" w:hAnsi="宋体" w:cs="宋体"/>
          <w:b/>
          <w:bCs/>
          <w:color w:val="auto"/>
          <w:sz w:val="60"/>
          <w:szCs w:val="60"/>
          <w:highlight w:val="none"/>
          <w:lang w:eastAsia="zh-CN"/>
        </w:rPr>
        <w:t>柞水中学校园路面翻修项目</w:t>
      </w:r>
    </w:p>
    <w:p w14:paraId="4363D4D3">
      <w:pPr>
        <w:spacing w:line="780" w:lineRule="auto"/>
        <w:jc w:val="center"/>
        <w:rPr>
          <w:rFonts w:hAnsi="宋体" w:cs="宋体"/>
          <w:b/>
          <w:color w:val="auto"/>
          <w:sz w:val="72"/>
          <w:szCs w:val="72"/>
          <w:highlight w:val="none"/>
        </w:rPr>
      </w:pPr>
    </w:p>
    <w:p w14:paraId="2C2EC859">
      <w:pPr>
        <w:spacing w:line="780" w:lineRule="auto"/>
        <w:jc w:val="center"/>
        <w:rPr>
          <w:rFonts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1ACC081A">
      <w:pPr>
        <w:pStyle w:val="6"/>
        <w:rPr>
          <w:color w:val="auto"/>
          <w:highlight w:val="none"/>
        </w:rPr>
      </w:pPr>
    </w:p>
    <w:p w14:paraId="304BFCAF">
      <w:pPr>
        <w:rPr>
          <w:rFonts w:hAnsi="宋体" w:cs="宋体"/>
          <w:b/>
          <w:color w:val="auto"/>
          <w:sz w:val="36"/>
          <w:szCs w:val="36"/>
          <w:highlight w:val="none"/>
        </w:rPr>
      </w:pPr>
    </w:p>
    <w:p w14:paraId="30D2364E">
      <w:pPr>
        <w:pStyle w:val="6"/>
        <w:jc w:val="center"/>
        <w:rPr>
          <w:rFonts w:hAnsi="宋体" w:cs="宋体"/>
          <w:b/>
          <w:color w:val="auto"/>
          <w:sz w:val="32"/>
          <w:szCs w:val="32"/>
          <w:highlight w:val="none"/>
        </w:rPr>
      </w:pPr>
    </w:p>
    <w:p w14:paraId="5093031D">
      <w:pPr>
        <w:ind w:left="2400" w:leftChars="10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柞水县中学</w:t>
      </w:r>
    </w:p>
    <w:p w14:paraId="74ED0637">
      <w:pPr>
        <w:ind w:left="2400" w:leftChars="1000"/>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6"/>
        <w:spacing w:after="0"/>
        <w:ind w:left="2400" w:leftChars="1000"/>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九</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2EE937B6">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2"/>
        <w:tabs>
          <w:tab w:val="right" w:leader="dot" w:pos="8787"/>
        </w:tabs>
        <w:rPr>
          <w:color w:val="auto"/>
          <w:sz w:val="28"/>
          <w:szCs w:val="28"/>
          <w:highlight w:val="none"/>
        </w:rPr>
      </w:pPr>
      <w:bookmarkStart w:id="1" w:name="_Toc5293"/>
      <w:bookmarkStart w:id="2" w:name="_Toc20858"/>
      <w:bookmarkStart w:id="3" w:name="_Toc16218"/>
      <w:bookmarkStart w:id="4" w:name="_Toc389582033"/>
      <w:bookmarkStart w:id="5" w:name="_Toc20652"/>
      <w:bookmarkStart w:id="6" w:name="_Toc19886"/>
      <w:bookmarkStart w:id="7" w:name="_Toc21518"/>
      <w:bookmarkStart w:id="8" w:name="_Toc27420"/>
      <w:bookmarkStart w:id="9" w:name="_Toc363474016"/>
      <w:bookmarkStart w:id="10" w:name="_Toc363473971"/>
      <w:bookmarkStart w:id="11" w:name="_Toc403077638"/>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091AAE7B">
      <w:pPr>
        <w:pStyle w:val="12"/>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4054D18D">
      <w:pPr>
        <w:pStyle w:val="14"/>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53246D91">
      <w:pPr>
        <w:pStyle w:val="12"/>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23</w:t>
      </w:r>
      <w:r>
        <w:rPr>
          <w:color w:val="auto"/>
          <w:sz w:val="28"/>
          <w:szCs w:val="28"/>
          <w:highlight w:val="none"/>
        </w:rPr>
        <w:fldChar w:fldCharType="end"/>
      </w:r>
      <w:r>
        <w:rPr>
          <w:color w:val="auto"/>
          <w:sz w:val="28"/>
          <w:szCs w:val="28"/>
          <w:highlight w:val="none"/>
        </w:rPr>
        <w:fldChar w:fldCharType="end"/>
      </w:r>
    </w:p>
    <w:p w14:paraId="136DDB75">
      <w:pPr>
        <w:pStyle w:val="12"/>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29</w:t>
      </w:r>
      <w:r>
        <w:rPr>
          <w:color w:val="auto"/>
          <w:sz w:val="28"/>
          <w:szCs w:val="28"/>
          <w:highlight w:val="none"/>
        </w:rPr>
        <w:fldChar w:fldCharType="end"/>
      </w:r>
      <w:r>
        <w:rPr>
          <w:color w:val="auto"/>
          <w:sz w:val="28"/>
          <w:szCs w:val="28"/>
          <w:highlight w:val="none"/>
        </w:rPr>
        <w:fldChar w:fldCharType="end"/>
      </w:r>
    </w:p>
    <w:p w14:paraId="4526783A">
      <w:pPr>
        <w:pStyle w:val="14"/>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29</w:t>
      </w:r>
      <w:r>
        <w:rPr>
          <w:color w:val="auto"/>
          <w:sz w:val="28"/>
          <w:szCs w:val="28"/>
          <w:highlight w:val="none"/>
        </w:rPr>
        <w:fldChar w:fldCharType="end"/>
      </w:r>
      <w:r>
        <w:rPr>
          <w:color w:val="auto"/>
          <w:sz w:val="28"/>
          <w:szCs w:val="28"/>
          <w:highlight w:val="none"/>
        </w:rPr>
        <w:fldChar w:fldCharType="end"/>
      </w:r>
    </w:p>
    <w:p w14:paraId="2CCAFEE2">
      <w:pPr>
        <w:pStyle w:val="12"/>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57</w:t>
      </w:r>
      <w:r>
        <w:rPr>
          <w:color w:val="auto"/>
          <w:sz w:val="28"/>
          <w:szCs w:val="28"/>
          <w:highlight w:val="none"/>
        </w:rPr>
        <w:fldChar w:fldCharType="end"/>
      </w:r>
      <w:r>
        <w:rPr>
          <w:color w:val="auto"/>
          <w:sz w:val="28"/>
          <w:szCs w:val="28"/>
          <w:highlight w:val="none"/>
        </w:rPr>
        <w:fldChar w:fldCharType="end"/>
      </w:r>
    </w:p>
    <w:p w14:paraId="36567641">
      <w:pPr>
        <w:pStyle w:val="12"/>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_Toc8141 \h </w:instrText>
      </w:r>
      <w:r>
        <w:rPr>
          <w:color w:val="auto"/>
          <w:sz w:val="28"/>
          <w:szCs w:val="28"/>
          <w:highlight w:val="none"/>
        </w:rPr>
        <w:fldChar w:fldCharType="separate"/>
      </w:r>
      <w:r>
        <w:rPr>
          <w:color w:val="auto"/>
          <w:sz w:val="28"/>
          <w:szCs w:val="28"/>
          <w:highlight w:val="none"/>
        </w:rPr>
        <w:t>58</w:t>
      </w:r>
      <w:r>
        <w:rPr>
          <w:color w:val="auto"/>
          <w:sz w:val="28"/>
          <w:szCs w:val="28"/>
          <w:highlight w:val="none"/>
        </w:rPr>
        <w:fldChar w:fldCharType="end"/>
      </w:r>
      <w:r>
        <w:rPr>
          <w:color w:val="auto"/>
          <w:sz w:val="28"/>
          <w:szCs w:val="28"/>
          <w:highlight w:val="none"/>
        </w:rPr>
        <w:fldChar w:fldCharType="end"/>
      </w:r>
    </w:p>
    <w:p w14:paraId="35C1115D">
      <w:pPr>
        <w:pStyle w:val="12"/>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539020FB">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423973071"/>
      <w:bookmarkStart w:id="13" w:name="_Toc15104"/>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62E5FC40">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bookmarkStart w:id="14" w:name="_Toc2929"/>
      <w:bookmarkStart w:id="15" w:name="_Toc389582035"/>
      <w:bookmarkStart w:id="16" w:name="_Toc29249"/>
      <w:bookmarkStart w:id="17" w:name="_Toc423973072"/>
      <w:r>
        <w:rPr>
          <w:rFonts w:hint="eastAsia" w:ascii="宋体" w:hAnsi="宋体" w:eastAsia="宋体" w:cs="宋体"/>
          <w:b/>
          <w:bCs/>
          <w:i w:val="0"/>
          <w:iCs w:val="0"/>
          <w:caps w:val="0"/>
          <w:color w:val="333333"/>
          <w:spacing w:val="0"/>
          <w:sz w:val="24"/>
          <w:szCs w:val="24"/>
          <w:highlight w:val="none"/>
          <w:shd w:val="clear" w:fill="FFFFFF"/>
        </w:rPr>
        <w:t>项目概况</w:t>
      </w:r>
    </w:p>
    <w:p w14:paraId="6DE82BF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hAnsi="宋体" w:cs="宋体"/>
          <w:i w:val="0"/>
          <w:iCs w:val="0"/>
          <w:caps w:val="0"/>
          <w:color w:val="333333"/>
          <w:spacing w:val="0"/>
          <w:sz w:val="24"/>
          <w:szCs w:val="24"/>
          <w:highlight w:val="none"/>
          <w:shd w:val="clear" w:fill="FFFFFF"/>
          <w:lang w:eastAsia="zh-CN"/>
        </w:rPr>
        <w:t>柞水中学校园路面翻修项目</w:t>
      </w:r>
      <w:r>
        <w:rPr>
          <w:rFonts w:hint="eastAsia" w:ascii="宋体" w:hAnsi="宋体" w:eastAsia="宋体" w:cs="宋体"/>
          <w:i w:val="0"/>
          <w:iCs w:val="0"/>
          <w:caps w:val="0"/>
          <w:color w:val="333333"/>
          <w:spacing w:val="0"/>
          <w:sz w:val="24"/>
          <w:szCs w:val="24"/>
          <w:highlight w:val="none"/>
          <w:shd w:val="clear" w:fill="FFFFFF"/>
        </w:rPr>
        <w:t>采购项目的潜在供应商应在</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获取采购文件，并于 2025年10月09日 09时30分 （北京时间）前提交响应文件。</w:t>
      </w:r>
    </w:p>
    <w:p w14:paraId="48841996">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一、项目基本情况</w:t>
      </w:r>
    </w:p>
    <w:p w14:paraId="738337D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项目编号：</w:t>
      </w:r>
      <w:r>
        <w:rPr>
          <w:rFonts w:hint="eastAsia" w:hAnsi="宋体" w:cs="宋体"/>
          <w:i w:val="0"/>
          <w:iCs w:val="0"/>
          <w:caps w:val="0"/>
          <w:color w:val="333333"/>
          <w:spacing w:val="0"/>
          <w:sz w:val="24"/>
          <w:szCs w:val="24"/>
          <w:highlight w:val="none"/>
          <w:shd w:val="clear" w:fill="FFFFFF"/>
          <w:lang w:eastAsia="zh-CN"/>
        </w:rPr>
        <w:t>SXZCZB2025-ZCCS--0931</w:t>
      </w:r>
    </w:p>
    <w:p w14:paraId="63A8D69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项目名称：</w:t>
      </w:r>
      <w:r>
        <w:rPr>
          <w:rFonts w:hint="eastAsia" w:hAnsi="宋体" w:cs="宋体"/>
          <w:i w:val="0"/>
          <w:iCs w:val="0"/>
          <w:caps w:val="0"/>
          <w:color w:val="333333"/>
          <w:spacing w:val="0"/>
          <w:sz w:val="24"/>
          <w:szCs w:val="24"/>
          <w:highlight w:val="none"/>
          <w:shd w:val="clear" w:fill="FFFFFF"/>
          <w:lang w:eastAsia="zh-CN"/>
        </w:rPr>
        <w:t>柞水中学校园路面翻修项目</w:t>
      </w:r>
    </w:p>
    <w:p w14:paraId="24E4293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采购方式：竞争性磋商</w:t>
      </w:r>
    </w:p>
    <w:p w14:paraId="46781B4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预算金额：3,571,300.00元</w:t>
      </w:r>
    </w:p>
    <w:p w14:paraId="3DEEB1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采购需求：</w:t>
      </w:r>
    </w:p>
    <w:p w14:paraId="1969D2B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柞水中学校园路面翻修项目</w:t>
      </w:r>
      <w:r>
        <w:rPr>
          <w:rFonts w:hint="eastAsia" w:ascii="宋体" w:hAnsi="宋体" w:eastAsia="宋体" w:cs="宋体"/>
          <w:i w:val="0"/>
          <w:iCs w:val="0"/>
          <w:caps w:val="0"/>
          <w:color w:val="333333"/>
          <w:spacing w:val="0"/>
          <w:sz w:val="24"/>
          <w:szCs w:val="24"/>
          <w:highlight w:val="none"/>
          <w:shd w:val="clear" w:fill="FFFFFF"/>
        </w:rPr>
        <w:t>):</w:t>
      </w:r>
    </w:p>
    <w:p w14:paraId="2490ADE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合同包预算金额：</w:t>
      </w:r>
      <w:r>
        <w:rPr>
          <w:rFonts w:hint="eastAsia" w:hAnsi="宋体" w:cs="宋体"/>
          <w:i w:val="0"/>
          <w:iCs w:val="0"/>
          <w:caps w:val="0"/>
          <w:color w:val="333333"/>
          <w:spacing w:val="0"/>
          <w:sz w:val="24"/>
          <w:szCs w:val="24"/>
          <w:highlight w:val="none"/>
          <w:shd w:val="clear" w:fill="FFFFFF"/>
          <w:lang w:eastAsia="zh-CN"/>
        </w:rPr>
        <w:t>3,571,300.00元</w:t>
      </w:r>
    </w:p>
    <w:p w14:paraId="7C13920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合同包最高限价：</w:t>
      </w:r>
      <w:r>
        <w:rPr>
          <w:rFonts w:hint="eastAsia" w:hAnsi="宋体" w:cs="宋体"/>
          <w:i w:val="0"/>
          <w:iCs w:val="0"/>
          <w:caps w:val="0"/>
          <w:color w:val="333333"/>
          <w:spacing w:val="0"/>
          <w:sz w:val="24"/>
          <w:szCs w:val="24"/>
          <w:highlight w:val="none"/>
          <w:shd w:val="clear" w:fill="FFFFFF"/>
          <w:lang w:eastAsia="zh-CN"/>
        </w:rPr>
        <w:t>3,571,300.00元</w:t>
      </w:r>
    </w:p>
    <w:tbl>
      <w:tblPr>
        <w:tblStyle w:val="18"/>
        <w:tblW w:w="4996"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48"/>
        <w:gridCol w:w="1845"/>
        <w:gridCol w:w="1500"/>
        <w:gridCol w:w="1500"/>
        <w:gridCol w:w="1500"/>
        <w:gridCol w:w="1793"/>
      </w:tblGrid>
      <w:tr w14:paraId="27ECCF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18" w:type="pct"/>
            <w:vAlign w:val="center"/>
          </w:tcPr>
          <w:p w14:paraId="7D96952A">
            <w:pPr>
              <w:bidi w:val="0"/>
              <w:jc w:val="center"/>
              <w:rPr>
                <w:highlight w:val="none"/>
              </w:rPr>
            </w:pPr>
            <w:r>
              <w:rPr>
                <w:highlight w:val="none"/>
              </w:rPr>
              <w:t>品目号</w:t>
            </w:r>
          </w:p>
        </w:tc>
        <w:tc>
          <w:tcPr>
            <w:tcW w:w="993" w:type="pct"/>
            <w:vAlign w:val="center"/>
          </w:tcPr>
          <w:p w14:paraId="39500A60">
            <w:pPr>
              <w:bidi w:val="0"/>
              <w:jc w:val="center"/>
              <w:rPr>
                <w:highlight w:val="none"/>
              </w:rPr>
            </w:pPr>
            <w:r>
              <w:rPr>
                <w:highlight w:val="none"/>
              </w:rPr>
              <w:t>品目名称</w:t>
            </w:r>
          </w:p>
        </w:tc>
        <w:tc>
          <w:tcPr>
            <w:tcW w:w="807" w:type="pct"/>
            <w:vAlign w:val="center"/>
          </w:tcPr>
          <w:p w14:paraId="40FB2CD0">
            <w:pPr>
              <w:bidi w:val="0"/>
              <w:jc w:val="center"/>
              <w:rPr>
                <w:highlight w:val="none"/>
              </w:rPr>
            </w:pPr>
            <w:r>
              <w:rPr>
                <w:highlight w:val="none"/>
              </w:rPr>
              <w:t>采购标的</w:t>
            </w:r>
          </w:p>
        </w:tc>
        <w:tc>
          <w:tcPr>
            <w:tcW w:w="807" w:type="pct"/>
            <w:vAlign w:val="center"/>
          </w:tcPr>
          <w:p w14:paraId="5D6AC2C1">
            <w:pPr>
              <w:bidi w:val="0"/>
              <w:jc w:val="center"/>
              <w:rPr>
                <w:highlight w:val="none"/>
              </w:rPr>
            </w:pPr>
            <w:r>
              <w:rPr>
                <w:highlight w:val="none"/>
              </w:rPr>
              <w:t>数量（单位）</w:t>
            </w:r>
          </w:p>
        </w:tc>
        <w:tc>
          <w:tcPr>
            <w:tcW w:w="807" w:type="pct"/>
            <w:vAlign w:val="center"/>
          </w:tcPr>
          <w:p w14:paraId="2387A382">
            <w:pPr>
              <w:bidi w:val="0"/>
              <w:jc w:val="center"/>
              <w:rPr>
                <w:highlight w:val="none"/>
              </w:rPr>
            </w:pPr>
            <w:r>
              <w:rPr>
                <w:highlight w:val="none"/>
              </w:rPr>
              <w:t>技术规格、参数及要求</w:t>
            </w:r>
          </w:p>
        </w:tc>
        <w:tc>
          <w:tcPr>
            <w:tcW w:w="965" w:type="pct"/>
            <w:vAlign w:val="center"/>
          </w:tcPr>
          <w:p w14:paraId="193EA9FA">
            <w:pPr>
              <w:bidi w:val="0"/>
              <w:jc w:val="center"/>
              <w:rPr>
                <w:highlight w:val="none"/>
              </w:rPr>
            </w:pPr>
            <w:r>
              <w:rPr>
                <w:highlight w:val="none"/>
              </w:rPr>
              <w:t>品目预算(元)</w:t>
            </w:r>
          </w:p>
        </w:tc>
      </w:tr>
      <w:tr w14:paraId="789051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18" w:type="pct"/>
            <w:vAlign w:val="center"/>
          </w:tcPr>
          <w:p w14:paraId="0053EDF2">
            <w:pPr>
              <w:bidi w:val="0"/>
              <w:jc w:val="center"/>
              <w:rPr>
                <w:highlight w:val="none"/>
              </w:rPr>
            </w:pPr>
            <w:r>
              <w:rPr>
                <w:highlight w:val="none"/>
              </w:rPr>
              <w:t>1-1</w:t>
            </w:r>
          </w:p>
        </w:tc>
        <w:tc>
          <w:tcPr>
            <w:tcW w:w="993" w:type="pct"/>
            <w:vAlign w:val="center"/>
          </w:tcPr>
          <w:p w14:paraId="000AE5C1">
            <w:pPr>
              <w:bidi w:val="0"/>
              <w:jc w:val="center"/>
              <w:rPr>
                <w:highlight w:val="none"/>
              </w:rPr>
            </w:pPr>
            <w:r>
              <w:rPr>
                <w:rFonts w:hint="eastAsia"/>
                <w:highlight w:val="none"/>
              </w:rPr>
              <w:t>其他建筑工程</w:t>
            </w:r>
          </w:p>
        </w:tc>
        <w:tc>
          <w:tcPr>
            <w:tcW w:w="807" w:type="pct"/>
            <w:vAlign w:val="center"/>
          </w:tcPr>
          <w:p w14:paraId="2FE5CE68">
            <w:pPr>
              <w:bidi w:val="0"/>
              <w:jc w:val="center"/>
              <w:rPr>
                <w:highlight w:val="none"/>
              </w:rPr>
            </w:pPr>
            <w:r>
              <w:rPr>
                <w:rFonts w:hint="eastAsia"/>
                <w:highlight w:val="none"/>
              </w:rPr>
              <w:t>路面翻修</w:t>
            </w:r>
          </w:p>
        </w:tc>
        <w:tc>
          <w:tcPr>
            <w:tcW w:w="807" w:type="pct"/>
            <w:vAlign w:val="center"/>
          </w:tcPr>
          <w:p w14:paraId="3CADCF86">
            <w:pPr>
              <w:bidi w:val="0"/>
              <w:jc w:val="center"/>
              <w:rPr>
                <w:highlight w:val="none"/>
              </w:rPr>
            </w:pPr>
            <w:r>
              <w:rPr>
                <w:highlight w:val="none"/>
              </w:rPr>
              <w:t>1(项)</w:t>
            </w:r>
          </w:p>
        </w:tc>
        <w:tc>
          <w:tcPr>
            <w:tcW w:w="807" w:type="pct"/>
            <w:vAlign w:val="center"/>
          </w:tcPr>
          <w:p w14:paraId="234E7254">
            <w:pPr>
              <w:bidi w:val="0"/>
              <w:jc w:val="center"/>
              <w:rPr>
                <w:highlight w:val="none"/>
              </w:rPr>
            </w:pPr>
            <w:r>
              <w:rPr>
                <w:highlight w:val="none"/>
              </w:rPr>
              <w:t>详见采购文件</w:t>
            </w:r>
          </w:p>
        </w:tc>
        <w:tc>
          <w:tcPr>
            <w:tcW w:w="965" w:type="pct"/>
            <w:vAlign w:val="center"/>
          </w:tcPr>
          <w:p w14:paraId="75A3EF82">
            <w:pPr>
              <w:bidi w:val="0"/>
              <w:jc w:val="center"/>
              <w:rPr>
                <w:rFonts w:hint="eastAsia" w:eastAsia="宋体"/>
                <w:highlight w:val="none"/>
                <w:lang w:eastAsia="zh-CN"/>
              </w:rPr>
            </w:pPr>
            <w:r>
              <w:rPr>
                <w:rFonts w:hint="eastAsia"/>
                <w:highlight w:val="none"/>
                <w:lang w:eastAsia="zh-CN"/>
              </w:rPr>
              <w:t>3,571,300.00元</w:t>
            </w:r>
          </w:p>
        </w:tc>
      </w:tr>
    </w:tbl>
    <w:p w14:paraId="791AD58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本合同包不接受联合体投标</w:t>
      </w:r>
    </w:p>
    <w:p w14:paraId="0AB62CD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合同履行期限：无</w:t>
      </w:r>
    </w:p>
    <w:p w14:paraId="22090B0A">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二、申请人的资格要求：</w:t>
      </w:r>
    </w:p>
    <w:p w14:paraId="3000D732">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1.满足《中华人民共和国政府采购法》第二十二条规定;</w:t>
      </w:r>
    </w:p>
    <w:p w14:paraId="098CC3D8">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2.落实政府采购政策需满足的资格要求：</w:t>
      </w:r>
    </w:p>
    <w:p w14:paraId="1A532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柞水中学校园路面翻修项目</w:t>
      </w:r>
      <w:r>
        <w:rPr>
          <w:rFonts w:hint="eastAsia" w:ascii="宋体" w:hAnsi="宋体" w:eastAsia="宋体" w:cs="宋体"/>
          <w:i w:val="0"/>
          <w:iCs w:val="0"/>
          <w:caps w:val="0"/>
          <w:color w:val="333333"/>
          <w:spacing w:val="0"/>
          <w:sz w:val="24"/>
          <w:szCs w:val="24"/>
          <w:highlight w:val="none"/>
          <w:shd w:val="clear" w:fill="FFFFFF"/>
        </w:rPr>
        <w:t>)落实政府采购政策需满足的资格要求如下:</w:t>
      </w:r>
    </w:p>
    <w:p w14:paraId="6C2FE60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（1）《政府采购促进中小企业发展管理办法》（财库〔2020〕46号）；</w:t>
      </w:r>
    </w:p>
    <w:p w14:paraId="1A4E4E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（2）《财政部司法部关于政府采购支持监狱企业发展有关问题的通知》（财库〔2014〕68号）；</w:t>
      </w:r>
    </w:p>
    <w:p w14:paraId="7B923B7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（3）《关于促进残疾人就业政府采购政策的通知》（财库〔2017〕141号）；</w:t>
      </w:r>
    </w:p>
    <w:p w14:paraId="5520A86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（4）《节能产品政府采购实施意见》（财库〔2004〕185号）；</w:t>
      </w:r>
    </w:p>
    <w:p w14:paraId="2C108C1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（5）《环境标志产品政府采购实施的意见》（财库〔2006〕90号）；</w:t>
      </w:r>
    </w:p>
    <w:p w14:paraId="767139B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（6）《国务院办公厅关于建立政府强制采购节能产品制度的通知》（国办发〔2007〕51号）；</w:t>
      </w:r>
    </w:p>
    <w:p w14:paraId="2FD184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（7）财政部发展改革委生态环境部市场监管总局关于调整优化节能产品、环境标志产品政府采购执行机制的通知（财库〔2019〕9号）；</w:t>
      </w:r>
    </w:p>
    <w:p w14:paraId="48ABD51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（8）《关于印发环境标志产品政府采购品目清单的通知》--（财库〔2019〕18号）；</w:t>
      </w:r>
    </w:p>
    <w:p w14:paraId="3DB110D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（9）《关于印发节能产品政府采购品目清单的通知》--（财库〔2019〕19号）；</w:t>
      </w:r>
    </w:p>
    <w:p w14:paraId="00CD671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（10）《关于发布参与实施政府采购节能产品、环境标志产品认证机构名录的公告》—2019年第16号；</w:t>
      </w:r>
    </w:p>
    <w:p w14:paraId="14834CD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（11）《关于运用政府采购政策支持乡村产业振兴的通知》（财库〔2021〕19号）；</w:t>
      </w:r>
    </w:p>
    <w:p w14:paraId="5F39A50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（12）陕西省财政厅关于印发《陕西省中小企业政府采购信用融资办法》（陕财办采〔2018〕23号），相关政策、业务流程、办理平台（详见http://www.ccgp-shaanxi.gov.cn/zcdservice/zcd/shanxi/）；</w:t>
      </w:r>
    </w:p>
    <w:p w14:paraId="6D74F92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（13）《陕西省财政厅关于加快推进我省中小企业政府采购信用融资工作的通知》（陕财办采〔2020〕15号）；</w:t>
      </w:r>
    </w:p>
    <w:p w14:paraId="5EED628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（14）《关于进一步加强政府绿色采购有关问题的通知》（陕财办采〔2021〕29号）；</w:t>
      </w:r>
    </w:p>
    <w:p w14:paraId="077060D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（15）《陕西省财政厅陕西省工业和信息化厅关于运用政府采购政策支持首台（套）及创新产品有关事项的通知》（陕财办采〔2021〕17号）；</w:t>
      </w:r>
    </w:p>
    <w:p w14:paraId="05E7763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（16）《关于进一步加大政府采购支持中小企业力度的通知》（财库〔2022〕19号）、《关于落实政府采购支持中小企业政策有关事项的通知》（陕财办采函〔2022〕10号）；</w:t>
      </w:r>
    </w:p>
    <w:p w14:paraId="03625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（17）其他需要落实的政府采购政策。</w:t>
      </w:r>
    </w:p>
    <w:p w14:paraId="2DFBBEFB">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3.本项目的特定资格要求：</w:t>
      </w:r>
    </w:p>
    <w:p w14:paraId="06C289B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柞水中学校园路面翻修项目</w:t>
      </w:r>
      <w:r>
        <w:rPr>
          <w:rFonts w:hint="eastAsia" w:ascii="宋体" w:hAnsi="宋体" w:eastAsia="宋体" w:cs="宋体"/>
          <w:i w:val="0"/>
          <w:iCs w:val="0"/>
          <w:caps w:val="0"/>
          <w:color w:val="333333"/>
          <w:spacing w:val="0"/>
          <w:sz w:val="24"/>
          <w:szCs w:val="24"/>
          <w:highlight w:val="none"/>
          <w:shd w:val="clear" w:fill="FFFFFF"/>
        </w:rPr>
        <w:t>)特定资格要求如下:</w:t>
      </w:r>
    </w:p>
    <w:p w14:paraId="493DB9E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(1)提供合格有效的法人或者其他组织的营业执照等证明文件，自然人的身份证明；</w:t>
      </w:r>
    </w:p>
    <w:p w14:paraId="77BCF3C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(2)法定代表人直接参加的，须提供法定代表人身份证明；法定代表人授权代表参加的，须提供法定代表人授权委托书；</w:t>
      </w:r>
    </w:p>
    <w:p w14:paraId="6197280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(3)提供2024年度的财务审计报告（成立时间至提交响应文件截止时间不足一年的可提供成立后任意时段的资产负债表）或开标时间前六个月内银行出具的资信证明；</w:t>
      </w:r>
    </w:p>
    <w:p w14:paraId="1530038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(4)提供响应文件截止日前一年内已缴纳的至少一个月的纳税证明或完税证明（任意税种），依法免税的单位应提供相关证明材料；</w:t>
      </w:r>
    </w:p>
    <w:p w14:paraId="4B383D6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(5)提供响应文件截止日前一年内已缴存的至少一个月的社会保障资金缴存单据或社保机构开具的社会保险参保缴费情况证明，依法不需要缴纳社会保障资金的单位应提供相关证明材料；</w:t>
      </w:r>
    </w:p>
    <w:p w14:paraId="41B4810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14:paraId="4786672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(7)供应商须具备市政公用工程施工总承包三级及以上资质，并具有合格有效的安全生产许可证；</w:t>
      </w:r>
    </w:p>
    <w:p w14:paraId="26FC26E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(8)供应商拟派项目经理需具备市政公用工程专业二级及以上注册建造师资格且在本单位注册，具有有效的安全生产考核合格证，未担任其他在建工程项目的项目经理（提供无在建承诺书）；</w:t>
      </w:r>
    </w:p>
    <w:p w14:paraId="0E857F9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(9)参加政府采购活动前3年内，在经营活动中没有重大违法记录的书面声明；</w:t>
      </w:r>
    </w:p>
    <w:p w14:paraId="407A111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(10)提供具有履行合同所必需的设备和专业技术能力的承诺函；</w:t>
      </w:r>
    </w:p>
    <w:p w14:paraId="67011C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(11)供应商须提供中小企业声明函；</w:t>
      </w:r>
    </w:p>
    <w:p w14:paraId="58152CA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(12)本项目不接受联合体磋商（需提供承诺书）；</w:t>
      </w:r>
    </w:p>
    <w:p w14:paraId="5EC42141">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三、获取采购文件</w:t>
      </w:r>
    </w:p>
    <w:p w14:paraId="38722C6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时间：2025年09月22日 至 2025年09月26日，每天上午09:00:00至12:00:00，下午14:00:00至17:00:00（北京时间）</w:t>
      </w:r>
    </w:p>
    <w:p w14:paraId="3279C3C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途径：</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03室</w:t>
      </w:r>
    </w:p>
    <w:p w14:paraId="66C4EB6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方式：现场获取</w:t>
      </w:r>
    </w:p>
    <w:p w14:paraId="76C9804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售价：0元</w:t>
      </w:r>
    </w:p>
    <w:p w14:paraId="289C1139">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四、响应文件提交</w:t>
      </w:r>
    </w:p>
    <w:p w14:paraId="479314A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截止时间： 2025年10月09日 09时30分00秒（北京时间）</w:t>
      </w:r>
    </w:p>
    <w:p w14:paraId="645B965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地点：</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03室</w:t>
      </w:r>
    </w:p>
    <w:p w14:paraId="5673350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五、开启</w:t>
      </w:r>
    </w:p>
    <w:p w14:paraId="3249337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时间： 2025年10月09日 09时30分00秒 （北京时间）</w:t>
      </w:r>
    </w:p>
    <w:p w14:paraId="5D5E346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地点：</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r>
        <w:rPr>
          <w:rFonts w:hint="eastAsia" w:ascii="宋体" w:hAnsi="宋体" w:eastAsia="宋体" w:cs="宋体"/>
          <w:i w:val="0"/>
          <w:iCs w:val="0"/>
          <w:caps w:val="0"/>
          <w:color w:val="333333"/>
          <w:spacing w:val="0"/>
          <w:sz w:val="24"/>
          <w:szCs w:val="24"/>
          <w:highlight w:val="none"/>
          <w:shd w:val="clear" w:fill="FFFFFF"/>
        </w:rPr>
        <w:t>03室</w:t>
      </w:r>
    </w:p>
    <w:p w14:paraId="7C668E8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六、公告期限</w:t>
      </w:r>
    </w:p>
    <w:p w14:paraId="6AA37E3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自本公告发布之日起3个工作日。</w:t>
      </w:r>
    </w:p>
    <w:p w14:paraId="058816C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七、其他补充事宜</w:t>
      </w:r>
    </w:p>
    <w:p w14:paraId="476A164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（1）供应商领取采购文件时，请携带单位介绍信及经办人身份证原件及复印件加盖公章；</w:t>
      </w:r>
    </w:p>
    <w:p w14:paraId="0B02160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（2）请供应商按照《陕西省财政厅关于政府采购供应商注册登记有关事项的通知》中的要求，通过陕西省政府采购网（http://www.ccgp-shaanxi.gov.cn/）注册登记加入陕西省政府采购供应商库；</w:t>
      </w:r>
    </w:p>
    <w:p w14:paraId="5F86B12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（3）本项目专门面向中小企业采购。</w:t>
      </w:r>
    </w:p>
    <w:p w14:paraId="72D04E7F">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八、对本次招标提出询问，请按以下方式联系。</w:t>
      </w:r>
    </w:p>
    <w:p w14:paraId="3485054C">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1.采购人信息</w:t>
      </w:r>
    </w:p>
    <w:p w14:paraId="7BCAC46E">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名称：</w:t>
      </w:r>
      <w:r>
        <w:rPr>
          <w:rFonts w:hint="eastAsia" w:hAnsi="宋体" w:cs="宋体"/>
          <w:i w:val="0"/>
          <w:iCs w:val="0"/>
          <w:caps w:val="0"/>
          <w:color w:val="333333"/>
          <w:spacing w:val="0"/>
          <w:sz w:val="24"/>
          <w:szCs w:val="24"/>
          <w:highlight w:val="none"/>
          <w:shd w:val="clear" w:fill="FFFFFF"/>
          <w:lang w:eastAsia="zh-CN"/>
        </w:rPr>
        <w:t>柞水县中学</w:t>
      </w:r>
    </w:p>
    <w:p w14:paraId="4273C15D">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地址：</w:t>
      </w:r>
      <w:r>
        <w:rPr>
          <w:rFonts w:hint="eastAsia" w:hAnsi="宋体" w:cs="宋体"/>
          <w:i w:val="0"/>
          <w:iCs w:val="0"/>
          <w:caps w:val="0"/>
          <w:color w:val="333333"/>
          <w:spacing w:val="0"/>
          <w:sz w:val="24"/>
          <w:szCs w:val="24"/>
          <w:highlight w:val="none"/>
          <w:shd w:val="clear" w:fill="FFFFFF"/>
          <w:lang w:eastAsia="zh-CN"/>
        </w:rPr>
        <w:t>柞水县下梁镇</w:t>
      </w:r>
    </w:p>
    <w:p w14:paraId="3E6307CD">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联系方式：</w:t>
      </w:r>
      <w:r>
        <w:rPr>
          <w:rFonts w:hint="eastAsia" w:hAnsi="宋体" w:cs="宋体"/>
          <w:i w:val="0"/>
          <w:iCs w:val="0"/>
          <w:caps w:val="0"/>
          <w:color w:val="333333"/>
          <w:spacing w:val="0"/>
          <w:sz w:val="24"/>
          <w:szCs w:val="24"/>
          <w:highlight w:val="none"/>
          <w:shd w:val="clear" w:fill="FFFFFF"/>
          <w:lang w:eastAsia="zh-CN"/>
        </w:rPr>
        <w:t>15991872222</w:t>
      </w:r>
    </w:p>
    <w:p w14:paraId="655B9C45">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2.采购代理机构信息</w:t>
      </w:r>
    </w:p>
    <w:p w14:paraId="1E1C288F">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名称：陕西至诚项目管理集团有限公司</w:t>
      </w:r>
    </w:p>
    <w:p w14:paraId="052D69AB">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地址：</w:t>
      </w:r>
      <w:r>
        <w:rPr>
          <w:rFonts w:hint="eastAsia" w:hAnsi="宋体" w:cs="宋体"/>
          <w:i w:val="0"/>
          <w:iCs w:val="0"/>
          <w:caps w:val="0"/>
          <w:color w:val="333333"/>
          <w:spacing w:val="0"/>
          <w:sz w:val="24"/>
          <w:szCs w:val="24"/>
          <w:highlight w:val="none"/>
          <w:shd w:val="clear" w:fill="FFFFFF"/>
          <w:lang w:eastAsia="zh-CN"/>
        </w:rPr>
        <w:t>陕西省西安市经济技术开发区未央路171-1号银池道拉斯财富中心21楼03室</w:t>
      </w:r>
    </w:p>
    <w:p w14:paraId="6BAD84D4">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联系方式：029-88219779</w:t>
      </w:r>
    </w:p>
    <w:p w14:paraId="7100070F">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3.项目联系方式</w:t>
      </w:r>
    </w:p>
    <w:p w14:paraId="48F2020B">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项目联系人：</w:t>
      </w:r>
      <w:r>
        <w:rPr>
          <w:rFonts w:hint="eastAsia" w:hAnsi="宋体" w:cs="宋体"/>
          <w:i w:val="0"/>
          <w:iCs w:val="0"/>
          <w:caps w:val="0"/>
          <w:color w:val="333333"/>
          <w:spacing w:val="0"/>
          <w:sz w:val="24"/>
          <w:szCs w:val="24"/>
          <w:highlight w:val="none"/>
          <w:shd w:val="clear" w:fill="FFFFFF"/>
          <w:lang w:eastAsia="zh-CN"/>
        </w:rPr>
        <w:t>倪沛、胡晓均、王欣玫</w:t>
      </w:r>
    </w:p>
    <w:p w14:paraId="17CF0D24">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电话：029-88219779</w:t>
      </w:r>
    </w:p>
    <w:p w14:paraId="0927B80E">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陕西至诚项目管理集团有限公司</w:t>
      </w:r>
    </w:p>
    <w:p w14:paraId="7523851C">
      <w:pPr>
        <w:keepNext w:val="0"/>
        <w:keepLines w:val="0"/>
        <w:pageBreakBefore w:val="0"/>
        <w:widowControl w:val="0"/>
        <w:kinsoku/>
        <w:wordWrap/>
        <w:overflowPunct/>
        <w:topLinePunct w:val="0"/>
        <w:autoSpaceDE/>
        <w:autoSpaceDN/>
        <w:bidi w:val="0"/>
        <w:adjustRightInd/>
        <w:snapToGrid w:val="0"/>
        <w:spacing w:line="400" w:lineRule="exact"/>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2025年0</w:t>
      </w:r>
      <w:r>
        <w:rPr>
          <w:rFonts w:hint="eastAsia" w:hAnsi="宋体" w:cs="宋体"/>
          <w:i w:val="0"/>
          <w:iCs w:val="0"/>
          <w:caps w:val="0"/>
          <w:color w:val="333333"/>
          <w:spacing w:val="0"/>
          <w:sz w:val="24"/>
          <w:szCs w:val="24"/>
          <w:highlight w:val="none"/>
          <w:shd w:val="clear" w:fill="FFFFFF"/>
          <w:lang w:val="en-US" w:eastAsia="zh-CN"/>
        </w:rPr>
        <w:t>9</w:t>
      </w:r>
      <w:r>
        <w:rPr>
          <w:rFonts w:hint="eastAsia" w:ascii="宋体" w:hAnsi="宋体" w:eastAsia="宋体" w:cs="宋体"/>
          <w:i w:val="0"/>
          <w:iCs w:val="0"/>
          <w:caps w:val="0"/>
          <w:color w:val="333333"/>
          <w:spacing w:val="0"/>
          <w:sz w:val="24"/>
          <w:szCs w:val="24"/>
          <w:highlight w:val="none"/>
          <w:shd w:val="clear" w:fill="FFFFFF"/>
          <w:lang w:val="en-US" w:eastAsia="zh-CN"/>
        </w:rPr>
        <w:t>月</w:t>
      </w:r>
      <w:r>
        <w:rPr>
          <w:rFonts w:hint="eastAsia" w:hAnsi="宋体" w:cs="宋体"/>
          <w:i w:val="0"/>
          <w:iCs w:val="0"/>
          <w:caps w:val="0"/>
          <w:color w:val="333333"/>
          <w:spacing w:val="0"/>
          <w:sz w:val="24"/>
          <w:szCs w:val="24"/>
          <w:highlight w:val="none"/>
          <w:shd w:val="clear" w:fill="FFFFFF"/>
          <w:lang w:val="en-US" w:eastAsia="zh-CN"/>
        </w:rPr>
        <w:t>19</w:t>
      </w:r>
      <w:r>
        <w:rPr>
          <w:rFonts w:hint="eastAsia" w:ascii="宋体" w:hAnsi="宋体" w:eastAsia="宋体" w:cs="宋体"/>
          <w:i w:val="0"/>
          <w:iCs w:val="0"/>
          <w:caps w:val="0"/>
          <w:color w:val="333333"/>
          <w:spacing w:val="0"/>
          <w:sz w:val="24"/>
          <w:szCs w:val="24"/>
          <w:highlight w:val="none"/>
          <w:shd w:val="clear" w:fill="FFFFFF"/>
          <w:lang w:val="en-US" w:eastAsia="zh-CN"/>
        </w:rPr>
        <w:t>日</w:t>
      </w:r>
    </w:p>
    <w:p w14:paraId="364C4D56">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rPr>
          <w:rFonts w:hint="eastAsia" w:ascii="宋体" w:hAnsi="宋体" w:eastAsia="宋体" w:cs="宋体"/>
          <w:i w:val="0"/>
          <w:iCs w:val="0"/>
          <w:caps w:val="0"/>
          <w:color w:val="333333"/>
          <w:spacing w:val="0"/>
          <w:sz w:val="24"/>
          <w:szCs w:val="24"/>
          <w:highlight w:val="none"/>
          <w:shd w:val="clear" w:fill="FFFFFF"/>
          <w:lang w:val="en-US" w:eastAsia="zh-CN"/>
        </w:rPr>
      </w:pPr>
    </w:p>
    <w:p w14:paraId="76D6918C">
      <w:pPr>
        <w:rPr>
          <w:rFonts w:hAnsi="宋体" w:cs="宋体"/>
          <w:bCs/>
          <w:color w:val="auto"/>
          <w:sz w:val="36"/>
          <w:szCs w:val="36"/>
          <w:highlight w:val="none"/>
        </w:rPr>
      </w:pPr>
      <w:r>
        <w:rPr>
          <w:rFonts w:hint="eastAsia" w:hAnsi="宋体" w:cs="宋体"/>
          <w:bCs/>
          <w:color w:val="auto"/>
          <w:sz w:val="36"/>
          <w:szCs w:val="36"/>
          <w:highlight w:val="none"/>
        </w:rPr>
        <w:br w:type="page"/>
      </w:r>
    </w:p>
    <w:p w14:paraId="6FEE90F8">
      <w:pPr>
        <w:spacing w:line="348" w:lineRule="auto"/>
        <w:ind w:right="119"/>
        <w:jc w:val="center"/>
        <w:outlineLvl w:val="0"/>
        <w:rPr>
          <w:rFonts w:hAnsi="宋体" w:cs="宋体"/>
          <w:bCs/>
          <w:color w:val="auto"/>
          <w:sz w:val="32"/>
          <w:szCs w:val="32"/>
          <w:highlight w:val="none"/>
        </w:rPr>
      </w:pPr>
      <w:bookmarkStart w:id="18" w:name="_Toc20398"/>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_Toc15286"/>
      <w:bookmarkStart w:id="21" w:name="_Toc19364"/>
      <w:bookmarkStart w:id="22" w:name="_Toc423973073"/>
      <w:bookmarkStart w:id="23" w:name="OLE_LINK2"/>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1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w:t>
            </w:r>
            <w:r>
              <w:rPr>
                <w:rFonts w:hint="eastAsia" w:hAnsi="宋体" w:cs="宋体"/>
                <w:color w:val="auto"/>
                <w:szCs w:val="24"/>
                <w:highlight w:val="none"/>
                <w:lang w:eastAsia="zh-CN"/>
              </w:rPr>
              <w:t>柞水县中学</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地        址：</w:t>
            </w:r>
            <w:r>
              <w:rPr>
                <w:rFonts w:hint="eastAsia" w:hAnsi="宋体" w:cs="宋体"/>
                <w:color w:val="auto"/>
                <w:szCs w:val="24"/>
                <w:highlight w:val="none"/>
                <w:lang w:eastAsia="zh-CN"/>
              </w:rPr>
              <w:t>陕西省西安市经济技术开发区未央路171-1号银池道拉斯财富中心21楼03室</w:t>
            </w:r>
          </w:p>
          <w:p w14:paraId="02707F5A">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邮        编：7100</w:t>
            </w:r>
            <w:r>
              <w:rPr>
                <w:rFonts w:hint="eastAsia" w:hAnsi="宋体" w:cs="宋体"/>
                <w:color w:val="auto"/>
                <w:szCs w:val="24"/>
                <w:highlight w:val="none"/>
                <w:lang w:val="en-US" w:eastAsia="zh-CN"/>
              </w:rPr>
              <w:t>00</w:t>
            </w:r>
          </w:p>
          <w:p w14:paraId="774D597E">
            <w:pPr>
              <w:spacing w:line="360" w:lineRule="auto"/>
              <w:rPr>
                <w:rFonts w:hAnsi="宋体" w:cs="宋体"/>
                <w:color w:val="auto"/>
                <w:szCs w:val="24"/>
                <w:highlight w:val="none"/>
              </w:rPr>
            </w:pPr>
            <w:r>
              <w:rPr>
                <w:rFonts w:hint="eastAsia" w:hAnsi="宋体" w:cs="宋体"/>
                <w:color w:val="auto"/>
                <w:szCs w:val="24"/>
                <w:highlight w:val="none"/>
              </w:rPr>
              <w:t>电        话：029-88219779</w:t>
            </w:r>
          </w:p>
          <w:p w14:paraId="4A8A516E">
            <w:pPr>
              <w:spacing w:line="360" w:lineRule="auto"/>
              <w:rPr>
                <w:rFonts w:hAnsi="宋体" w:cs="宋体"/>
                <w:color w:val="auto"/>
                <w:szCs w:val="24"/>
                <w:highlight w:val="none"/>
              </w:rPr>
            </w:pPr>
            <w:r>
              <w:rPr>
                <w:rFonts w:hint="eastAsia"/>
                <w:color w:val="auto"/>
                <w:szCs w:val="24"/>
                <w:highlight w:val="none"/>
              </w:rPr>
              <w:t>邮        箱：SXZCXMGLJT@163.com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b/>
                <w:bCs/>
                <w:color w:val="auto"/>
                <w:szCs w:val="24"/>
                <w:highlight w:val="none"/>
              </w:rPr>
            </w:pPr>
            <w:r>
              <w:rPr>
                <w:rFonts w:hint="eastAsia" w:hAnsi="宋体" w:cs="宋体"/>
                <w:b/>
                <w:bCs/>
                <w:color w:val="auto"/>
                <w:szCs w:val="24"/>
                <w:highlight w:val="none"/>
              </w:rPr>
              <w:t>特定资格证明文件：</w:t>
            </w:r>
          </w:p>
          <w:p w14:paraId="33A7FB02">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(1)提供合格有效的法人或者其他组织的营业执照等证明文件，自然人的身份证明；</w:t>
            </w:r>
          </w:p>
          <w:p w14:paraId="4D177714">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(2)法定代表人直接参加的，须提供法定代表人身份证明；法定代表人授权代表参加的，须提供法定代表人授权委托书；</w:t>
            </w:r>
          </w:p>
          <w:p w14:paraId="36296504">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(3)提供2024年度的财务审计报告（成立时间至提交响应文件截止时间不足一年的可提供成立后任意时段的资产负债表）或开标时间前六个月内银行出具的资信证明；</w:t>
            </w:r>
          </w:p>
          <w:p w14:paraId="3C028BB2">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(4)提供响应文件截止日前一年内已缴纳的至少一个月的纳税证明或完税证明（任意税种），依法免税的单位应提供相关证明材料；</w:t>
            </w:r>
          </w:p>
          <w:p w14:paraId="53D50F3C">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(5)提供响应文件截止日前一年内已缴存的至少一个月的社会保障资金缴存单据或社保机构开具的社会保险参保缴费情况证明，依法不需要缴纳社会保障资金的单位应提供相关证明材料；</w:t>
            </w:r>
          </w:p>
          <w:p w14:paraId="6C0A3614">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14:paraId="1E4DDCE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(7)供应商须具备市政公用工程施工总承包三级及以上资质，并具有合格有效的安全生产许可证；</w:t>
            </w:r>
          </w:p>
          <w:p w14:paraId="049F3FC6">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(8)供应商拟派项目经理需具备市政公用工程专业二级及以上注册建造师资格且在本单位注册，具有有效的安全生产考核合格证，未担任其他在建工程项目的项目经理（提供无在建承诺书）；</w:t>
            </w:r>
          </w:p>
          <w:p w14:paraId="7190DC3E">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(9)参加政府采购活动前3年内，在经营活动中没有重大违法记录的书面声明；</w:t>
            </w:r>
          </w:p>
          <w:p w14:paraId="570D306E">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(10)提供具有履行合同所必需的设备和专业技术能力的承诺函；</w:t>
            </w:r>
          </w:p>
          <w:p w14:paraId="37534220">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(11)供应商须提供中小企业声明函；</w:t>
            </w:r>
          </w:p>
          <w:p w14:paraId="51C89854">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(12)本项目不接受联合体磋商（需提供承诺书）；</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以上（1-12）为必备资质，缺一项或某项达不到要求，按无效磋商处理。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F12ACA5">
            <w:pPr>
              <w:spacing w:line="360" w:lineRule="auto"/>
              <w:rPr>
                <w:rFonts w:hAnsi="宋体" w:cs="宋体"/>
                <w:color w:val="auto"/>
                <w:szCs w:val="24"/>
                <w:highlight w:val="none"/>
              </w:rPr>
            </w:pPr>
            <w:r>
              <w:rPr>
                <w:rFonts w:hint="eastAsia" w:hAnsi="宋体" w:cs="宋体"/>
                <w:b/>
                <w:bCs/>
                <w:color w:val="auto"/>
                <w:szCs w:val="24"/>
                <w:highlight w:val="none"/>
              </w:rPr>
              <w:t>磋商保证金：无</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竞争性磋商响应文件正本、电子版本、报价一览表密封装在单独的封袋中（封袋不得有破损）</w:t>
            </w:r>
            <w:r>
              <w:rPr>
                <w:rFonts w:hint="eastAsia" w:hAnsi="宋体" w:cs="宋体"/>
                <w:color w:val="auto"/>
                <w:szCs w:val="24"/>
                <w:highlight w:val="none"/>
                <w:lang w:eastAsia="zh-CN"/>
              </w:rPr>
              <w:t>，</w:t>
            </w:r>
            <w:r>
              <w:rPr>
                <w:rFonts w:hint="eastAsia" w:hAnsi="宋体" w:cs="宋体"/>
                <w:color w:val="auto"/>
                <w:szCs w:val="24"/>
                <w:highlight w:val="none"/>
              </w:rPr>
              <w:t>所有的副本密封装在单独的封袋中（封袋不得有破损），且在封袋正面标明“正本”“电子版本”“报价一览表”</w:t>
            </w:r>
            <w:r>
              <w:rPr>
                <w:rFonts w:hint="eastAsia" w:hAnsi="宋体" w:cs="宋体"/>
                <w:color w:val="auto"/>
                <w:szCs w:val="24"/>
                <w:highlight w:val="none"/>
                <w:lang w:val="en-US" w:eastAsia="zh-CN"/>
              </w:rPr>
              <w:t>或</w:t>
            </w:r>
            <w:r>
              <w:rPr>
                <w:rFonts w:hint="eastAsia" w:hAnsi="宋体" w:cs="宋体"/>
                <w:color w:val="auto"/>
                <w:szCs w:val="24"/>
                <w:highlight w:val="none"/>
              </w:rPr>
              <w:t>“副本”字样。封袋应加贴封条，并在封线处加盖供应商公章，封袋正面要粘贴供应商全称、项目名称、编号等标识。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w:t>
            </w:r>
            <w:r>
              <w:rPr>
                <w:rFonts w:hint="eastAsia" w:hAnsi="宋体"/>
                <w:bCs/>
                <w:color w:val="auto"/>
                <w:szCs w:val="24"/>
                <w:highlight w:val="none"/>
              </w:rPr>
              <w:t>、电子版、报价一览表</w:t>
            </w:r>
            <w:r>
              <w:rPr>
                <w:rFonts w:hAnsi="宋体"/>
                <w:bCs/>
                <w:color w:val="auto"/>
                <w:szCs w:val="24"/>
                <w:highlight w:val="none"/>
              </w:rPr>
              <w:t>或副本“请勿在＿＿＿＿＿(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磋商响应文件递交地址：</w:t>
            </w:r>
            <w:r>
              <w:rPr>
                <w:rFonts w:hint="eastAsia" w:cs="宋体"/>
                <w:color w:val="auto"/>
                <w:highlight w:val="none"/>
                <w:shd w:val="clear" w:color="auto" w:fill="FFFFFF"/>
                <w:lang w:eastAsia="zh-CN"/>
              </w:rPr>
              <w:t>陕西省西安市经济技术开发区未央路171-1号银池道拉斯财富中心21楼03室</w:t>
            </w:r>
            <w:r>
              <w:rPr>
                <w:rFonts w:hint="eastAsia" w:cs="宋体"/>
                <w:color w:val="auto"/>
                <w:highlight w:val="none"/>
                <w:shd w:val="clear" w:color="auto" w:fill="FFFFFF"/>
                <w:lang w:val="en-US" w:eastAsia="zh-CN"/>
              </w:rPr>
              <w:t>03室</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Ansi="宋体" w:cs="宋体"/>
                <w:color w:val="auto"/>
                <w:szCs w:val="24"/>
                <w:highlight w:val="none"/>
              </w:rPr>
            </w:pPr>
            <w:r>
              <w:rPr>
                <w:rFonts w:hint="eastAsia" w:hAnsi="宋体" w:cs="宋体"/>
                <w:color w:val="auto"/>
                <w:szCs w:val="24"/>
                <w:highlight w:val="none"/>
              </w:rPr>
              <w:t>磋商地点：</w:t>
            </w:r>
            <w:r>
              <w:rPr>
                <w:rFonts w:hint="eastAsia" w:cs="宋体"/>
                <w:color w:val="auto"/>
                <w:highlight w:val="none"/>
                <w:shd w:val="clear" w:color="auto" w:fill="FFFFFF"/>
                <w:lang w:eastAsia="zh-CN"/>
              </w:rPr>
              <w:t>陕西省西安市经济技术开发区未央路171-1号银池道拉斯财富中心21楼03室</w:t>
            </w:r>
            <w:r>
              <w:rPr>
                <w:rFonts w:hint="eastAsia" w:cs="宋体"/>
                <w:color w:val="auto"/>
                <w:highlight w:val="none"/>
                <w:shd w:val="clear" w:color="auto" w:fill="FFFFFF"/>
                <w:lang w:val="en-US" w:eastAsia="zh-CN"/>
              </w:rPr>
              <w:t>03室</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EB9263C">
            <w:pPr>
              <w:spacing w:after="159" w:afterLines="50" w:line="360" w:lineRule="auto"/>
              <w:jc w:val="left"/>
              <w:rPr>
                <w:rFonts w:hint="eastAsia"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取。</w:t>
            </w:r>
          </w:p>
          <w:p w14:paraId="418791FE">
            <w:pPr>
              <w:spacing w:after="159" w:afterLines="50" w:line="360" w:lineRule="auto"/>
              <w:jc w:val="left"/>
              <w:rPr>
                <w:rFonts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2、本项目代理服务费由采购人支付，采购人应依据成交金额向招标代理机构交纳招标代理服务费。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numPr>
                <w:ilvl w:val="0"/>
                <w:numId w:val="1"/>
              </w:numPr>
              <w:spacing w:line="520" w:lineRule="exact"/>
              <w:rPr>
                <w:rFonts w:hAnsi="宋体" w:cs="宋体"/>
                <w:b/>
                <w:bCs/>
                <w:color w:val="auto"/>
                <w:szCs w:val="24"/>
                <w:highlight w:val="none"/>
              </w:rPr>
            </w:pP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开户行名称：中国建设银行股份有限公司西安高新技术产业开发区支行</w:t>
            </w:r>
          </w:p>
          <w:p w14:paraId="0AF9ABF7">
            <w:pPr>
              <w:pStyle w:val="6"/>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账号：61050192090000002152</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b/>
                <w:bCs/>
                <w:color w:val="auto"/>
                <w:szCs w:val="24"/>
                <w:highlight w:val="none"/>
              </w:rPr>
            </w:pPr>
            <w:r>
              <w:rPr>
                <w:rFonts w:hint="eastAsia" w:hAnsi="宋体" w:cs="宋体"/>
                <w:b/>
                <w:bCs/>
                <w:color w:val="auto"/>
                <w:szCs w:val="24"/>
                <w:highlight w:val="none"/>
              </w:rPr>
              <w:t>18</w:t>
            </w:r>
          </w:p>
        </w:tc>
        <w:tc>
          <w:tcPr>
            <w:tcW w:w="951" w:type="dxa"/>
            <w:vAlign w:val="center"/>
          </w:tcPr>
          <w:p w14:paraId="1BC9B2B8">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最高</w:t>
            </w:r>
          </w:p>
          <w:p w14:paraId="5A55CB56">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限价</w:t>
            </w:r>
          </w:p>
        </w:tc>
        <w:tc>
          <w:tcPr>
            <w:tcW w:w="7354" w:type="dxa"/>
            <w:vAlign w:val="center"/>
          </w:tcPr>
          <w:p w14:paraId="267B2804">
            <w:pPr>
              <w:spacing w:line="360" w:lineRule="auto"/>
              <w:rPr>
                <w:rFonts w:hint="default" w:eastAsia="宋体"/>
                <w:b/>
                <w:bCs/>
                <w:color w:val="auto"/>
                <w:szCs w:val="22"/>
                <w:highlight w:val="none"/>
                <w:lang w:val="en-US" w:eastAsia="zh-CN"/>
              </w:rPr>
            </w:pPr>
            <w:r>
              <w:rPr>
                <w:rFonts w:hint="eastAsia"/>
                <w:b/>
                <w:bCs/>
                <w:color w:val="auto"/>
                <w:szCs w:val="22"/>
                <w:highlight w:val="none"/>
                <w:lang w:val="en-US" w:eastAsia="zh-CN"/>
              </w:rPr>
              <w:t>3,571,300.00元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b/>
                <w:bCs/>
                <w:color w:val="auto"/>
                <w:szCs w:val="24"/>
                <w:highlight w:val="none"/>
              </w:rPr>
            </w:pPr>
            <w:r>
              <w:rPr>
                <w:rFonts w:hint="eastAsia" w:hAnsi="宋体" w:cs="宋体"/>
                <w:b/>
                <w:bCs/>
                <w:color w:val="auto"/>
                <w:szCs w:val="24"/>
                <w:highlight w:val="none"/>
              </w:rPr>
              <w:t>19</w:t>
            </w:r>
          </w:p>
        </w:tc>
        <w:tc>
          <w:tcPr>
            <w:tcW w:w="951" w:type="dxa"/>
            <w:vAlign w:val="center"/>
          </w:tcPr>
          <w:p w14:paraId="100DF02F">
            <w:pPr>
              <w:widowControl/>
              <w:spacing w:line="360" w:lineRule="auto"/>
              <w:jc w:val="center"/>
              <w:rPr>
                <w:rFonts w:hAnsi="宋体"/>
                <w:b/>
                <w:bCs/>
                <w:color w:val="auto"/>
                <w:szCs w:val="24"/>
                <w:highlight w:val="none"/>
              </w:rPr>
            </w:pPr>
            <w:r>
              <w:rPr>
                <w:rFonts w:hint="eastAsia" w:hAnsi="宋体"/>
                <w:b/>
                <w:bCs/>
                <w:color w:val="auto"/>
                <w:szCs w:val="24"/>
                <w:highlight w:val="none"/>
              </w:rPr>
              <w:t>项目</w:t>
            </w:r>
          </w:p>
          <w:p w14:paraId="3C0FE26A">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rPr>
              <w:t>性质</w:t>
            </w:r>
          </w:p>
        </w:tc>
        <w:tc>
          <w:tcPr>
            <w:tcW w:w="7354" w:type="dxa"/>
            <w:vAlign w:val="center"/>
          </w:tcPr>
          <w:p w14:paraId="5F400297">
            <w:pPr>
              <w:widowControl/>
              <w:spacing w:line="360" w:lineRule="auto"/>
              <w:rPr>
                <w:b/>
                <w:bCs/>
                <w:color w:val="auto"/>
                <w:szCs w:val="22"/>
                <w:highlight w:val="none"/>
              </w:rPr>
            </w:pPr>
            <w:r>
              <w:rPr>
                <w:rFonts w:hint="eastAsia" w:hAnsi="宋体"/>
                <w:b/>
                <w:bCs/>
                <w:color w:val="auto"/>
                <w:szCs w:val="24"/>
                <w:highlight w:val="none"/>
              </w:rPr>
              <w:t>本项目专门面向</w:t>
            </w:r>
            <w:r>
              <w:rPr>
                <w:rFonts w:hint="eastAsia" w:hAnsi="宋体"/>
                <w:b/>
                <w:bCs/>
                <w:color w:val="auto"/>
                <w:szCs w:val="24"/>
                <w:highlight w:val="none"/>
                <w:lang w:val="en-US" w:eastAsia="zh-CN"/>
              </w:rPr>
              <w:t>中小</w:t>
            </w:r>
            <w:r>
              <w:rPr>
                <w:rFonts w:hint="eastAsia" w:hAnsi="宋体"/>
                <w:b/>
                <w:bCs/>
                <w:color w:val="auto"/>
                <w:szCs w:val="24"/>
                <w:highlight w:val="none"/>
              </w:rPr>
              <w:t>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b/>
                <w:bCs/>
                <w:color w:val="auto"/>
                <w:szCs w:val="24"/>
                <w:highlight w:val="none"/>
              </w:rPr>
            </w:pPr>
            <w:bookmarkStart w:id="24" w:name="_Toc403077639"/>
            <w:bookmarkStart w:id="25" w:name="_Toc363474017"/>
            <w:bookmarkStart w:id="26" w:name="_Toc363473972"/>
            <w:r>
              <w:rPr>
                <w:rFonts w:hint="eastAsia" w:hAnsi="宋体" w:cs="宋体"/>
                <w:b/>
                <w:bCs/>
                <w:color w:val="auto"/>
                <w:szCs w:val="24"/>
                <w:highlight w:val="none"/>
              </w:rPr>
              <w:t>20</w:t>
            </w:r>
          </w:p>
        </w:tc>
        <w:tc>
          <w:tcPr>
            <w:tcW w:w="951" w:type="dxa"/>
            <w:vAlign w:val="center"/>
          </w:tcPr>
          <w:p w14:paraId="08AD3CDC">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lang w:val="en-US" w:eastAsia="zh-CN"/>
              </w:rPr>
              <w:t>项目</w:t>
            </w:r>
            <w:r>
              <w:rPr>
                <w:rFonts w:hint="eastAsia" w:hAnsi="宋体"/>
                <w:b/>
                <w:bCs/>
                <w:color w:val="auto"/>
                <w:szCs w:val="24"/>
                <w:highlight w:val="none"/>
              </w:rPr>
              <w:t>所属行业</w:t>
            </w:r>
          </w:p>
        </w:tc>
        <w:tc>
          <w:tcPr>
            <w:tcW w:w="7354" w:type="dxa"/>
            <w:vAlign w:val="center"/>
          </w:tcPr>
          <w:p w14:paraId="5E97FBD8">
            <w:pPr>
              <w:widowControl/>
              <w:spacing w:line="360" w:lineRule="auto"/>
              <w:rPr>
                <w:b/>
                <w:bCs/>
                <w:color w:val="auto"/>
                <w:szCs w:val="22"/>
                <w:highlight w:val="none"/>
              </w:rPr>
            </w:pPr>
            <w:r>
              <w:rPr>
                <w:rFonts w:hint="eastAsia"/>
                <w:b/>
                <w:bCs/>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对符合《政府采购促进中小企业发展管理办法》(财库(2020)46号)规定的小微企业(监狱企业视同小型、微型企业)的报价给予5%的扣除,用扣除后的价格参加评审。本项目为专门面向中小企业，不再进行价格分的扣减。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4"/>
      <w:bookmarkEnd w:id="25"/>
      <w:bookmarkEnd w:id="26"/>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财政拨款</w:t>
      </w:r>
      <w:r>
        <w:rPr>
          <w:rFonts w:hint="eastAsia" w:hAnsi="宋体" w:cs="宋体"/>
          <w:color w:val="auto"/>
          <w:szCs w:val="24"/>
          <w:highlight w:val="none"/>
        </w:rPr>
        <w:t>支付，资金已落实到位。</w:t>
      </w:r>
    </w:p>
    <w:p w14:paraId="45369EEE">
      <w:pPr>
        <w:numPr>
          <w:ilvl w:val="0"/>
          <w:numId w:val="2"/>
        </w:numPr>
        <w:spacing w:line="500" w:lineRule="exact"/>
        <w:rPr>
          <w:rFonts w:hAnsi="宋体" w:cs="宋体"/>
          <w:b/>
          <w:color w:val="auto"/>
          <w:szCs w:val="24"/>
          <w:highlight w:val="none"/>
        </w:rPr>
      </w:pPr>
      <w:bookmarkStart w:id="27" w:name="_Toc363474018"/>
      <w:bookmarkStart w:id="28" w:name="_Toc403077640"/>
      <w:bookmarkStart w:id="29" w:name="_Toc363473973"/>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val="en-US" w:eastAsia="zh-CN"/>
        </w:rPr>
      </w:pPr>
      <w:r>
        <w:rPr>
          <w:rFonts w:hint="eastAsia" w:hAnsi="宋体" w:cs="宋体"/>
          <w:color w:val="auto"/>
          <w:szCs w:val="22"/>
          <w:highlight w:val="none"/>
        </w:rPr>
        <w:t>2.1采购人：</w:t>
      </w:r>
      <w:r>
        <w:rPr>
          <w:rFonts w:hint="eastAsia" w:hAnsi="宋体" w:cs="宋体"/>
          <w:color w:val="auto"/>
          <w:szCs w:val="22"/>
          <w:highlight w:val="none"/>
          <w:lang w:eastAsia="zh-CN"/>
        </w:rPr>
        <w:t>柞水县中学</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7"/>
      <w:bookmarkEnd w:id="28"/>
      <w:bookmarkEnd w:id="29"/>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0" w:name="_Toc363473974"/>
      <w:bookmarkStart w:id="31" w:name="_Toc363474019"/>
      <w:bookmarkStart w:id="32" w:name="_Toc403077641"/>
      <w:r>
        <w:rPr>
          <w:rFonts w:hint="eastAsia" w:hAnsi="宋体" w:cs="宋体"/>
          <w:b/>
          <w:color w:val="auto"/>
          <w:sz w:val="32"/>
          <w:szCs w:val="32"/>
          <w:highlight w:val="none"/>
        </w:rPr>
        <w:t>三.磋商响应文件的编制</w:t>
      </w:r>
      <w:bookmarkEnd w:id="30"/>
      <w:bookmarkEnd w:id="31"/>
      <w:bookmarkEnd w:id="32"/>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0F52B0A">
      <w:pPr>
        <w:spacing w:line="360" w:lineRule="auto"/>
        <w:rPr>
          <w:rFonts w:hAnsi="宋体" w:cs="宋体"/>
          <w:color w:val="auto"/>
          <w:szCs w:val="24"/>
          <w:highlight w:val="none"/>
        </w:rPr>
      </w:pPr>
      <w:r>
        <w:rPr>
          <w:rFonts w:hint="eastAsia" w:hAnsi="宋体" w:cs="宋体"/>
          <w:b/>
          <w:color w:val="auto"/>
          <w:szCs w:val="24"/>
          <w:highlight w:val="none"/>
        </w:rPr>
        <w:t>14.磋商保证金（本项目不缴纳磋商保证金）</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3"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3"/>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4" w:name="_Toc363473976"/>
      <w:bookmarkStart w:id="35" w:name="_Toc363474021"/>
      <w:bookmarkStart w:id="36" w:name="_Toc403077643"/>
      <w:r>
        <w:rPr>
          <w:rFonts w:hint="eastAsia" w:hAnsi="宋体" w:cs="宋体"/>
          <w:b/>
          <w:color w:val="auto"/>
          <w:sz w:val="32"/>
          <w:szCs w:val="32"/>
          <w:highlight w:val="none"/>
        </w:rPr>
        <w:t>五.磋商与评标</w:t>
      </w:r>
      <w:bookmarkEnd w:id="34"/>
      <w:bookmarkEnd w:id="35"/>
      <w:bookmarkEnd w:id="36"/>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jc w:val="left"/>
        <w:rPr>
          <w:rFonts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w:t>
      </w:r>
      <w:bookmarkStart w:id="643" w:name="_GoBack"/>
      <w:r>
        <w:rPr>
          <w:rFonts w:hint="eastAsia" w:hAnsi="宋体" w:cs="宋体"/>
          <w:color w:val="auto"/>
          <w:szCs w:val="24"/>
          <w:highlight w:val="none"/>
        </w:rPr>
        <w:t>财政部门备案。</w:t>
      </w:r>
    </w:p>
    <w:bookmarkEnd w:id="643"/>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2D81BC2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1、代理服务费：以成交金额为基数，依据国家计委颁发的《招标代理服务收费管理暂行办法》（计价格〔2002〕1980号）和国家发展和改革委员会办公厅颁发的《关于招标代理服务收费有关问题的通知》（发改办价格〔2003〕857号）的有关规定执行。</w:t>
      </w:r>
    </w:p>
    <w:p w14:paraId="691405B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2、本项目代理服务费由采购人支付，采购人应依据成交金额向招标代理机构交纳招标代理服务费。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1、采购代理机构开户名称: 陕西至诚项目管理集团有限公司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2、开户行名称：中国建设银行股份有限公司西安高新技术产业开发区支行</w:t>
      </w:r>
    </w:p>
    <w:p w14:paraId="49C4C13B">
      <w:pPr>
        <w:pStyle w:val="6"/>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3、账号：61050192090000002152</w:t>
      </w:r>
    </w:p>
    <w:p w14:paraId="34838309">
      <w:pPr>
        <w:numPr>
          <w:ilvl w:val="0"/>
          <w:numId w:val="3"/>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7" w:name="_Toc423973074"/>
      <w:bookmarkStart w:id="38" w:name="_Toc25783"/>
      <w:bookmarkStart w:id="39" w:name="_Toc403077645"/>
      <w:bookmarkStart w:id="40" w:name="_Toc363474023"/>
      <w:r>
        <w:rPr>
          <w:rFonts w:hint="eastAsia" w:ascii="宋体" w:eastAsia="宋体" w:cs="宋体"/>
          <w:bCs/>
          <w:color w:val="auto"/>
          <w:sz w:val="36"/>
          <w:szCs w:val="36"/>
          <w:highlight w:val="none"/>
        </w:rPr>
        <w:br w:type="page"/>
      </w:r>
      <w:bookmarkStart w:id="41"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1"/>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4"/>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6"/>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int="eastAsia"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326"/>
        <w:gridCol w:w="6798"/>
      </w:tblGrid>
      <w:tr w14:paraId="3621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4" w:type="pct"/>
            <w:noWrap w:val="0"/>
            <w:vAlign w:val="center"/>
          </w:tcPr>
          <w:p w14:paraId="51187779">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名称</w:t>
            </w:r>
          </w:p>
        </w:tc>
        <w:tc>
          <w:tcPr>
            <w:tcW w:w="714" w:type="pct"/>
            <w:noWrap w:val="0"/>
            <w:vAlign w:val="center"/>
          </w:tcPr>
          <w:p w14:paraId="04FD68FF">
            <w:pPr>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分值</w:t>
            </w:r>
          </w:p>
        </w:tc>
        <w:tc>
          <w:tcPr>
            <w:tcW w:w="3660" w:type="pct"/>
            <w:noWrap w:val="0"/>
            <w:vAlign w:val="center"/>
          </w:tcPr>
          <w:p w14:paraId="78266156">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评审要素</w:t>
            </w:r>
          </w:p>
        </w:tc>
      </w:tr>
      <w:tr w14:paraId="48FB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2033558">
            <w:pPr>
              <w:jc w:val="center"/>
              <w:rPr>
                <w:rFonts w:hint="default" w:ascii="宋体" w:hAnsi="宋体" w:eastAsia="宋体" w:cs="宋体"/>
                <w:sz w:val="24"/>
                <w:szCs w:val="24"/>
                <w:highlight w:val="none"/>
                <w:lang w:val="en-US"/>
              </w:rPr>
            </w:pPr>
            <w:r>
              <w:rPr>
                <w:rFonts w:hint="eastAsia" w:hAnsi="宋体" w:cs="宋体"/>
                <w:sz w:val="24"/>
                <w:szCs w:val="24"/>
                <w:highlight w:val="none"/>
                <w:lang w:val="en-US" w:eastAsia="zh-CN"/>
              </w:rPr>
              <w:t>磋商报价</w:t>
            </w:r>
          </w:p>
        </w:tc>
        <w:tc>
          <w:tcPr>
            <w:tcW w:w="714" w:type="pct"/>
            <w:noWrap w:val="0"/>
            <w:vAlign w:val="center"/>
          </w:tcPr>
          <w:p w14:paraId="01CF16F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30分</w:t>
            </w:r>
          </w:p>
        </w:tc>
        <w:tc>
          <w:tcPr>
            <w:tcW w:w="3660" w:type="pct"/>
            <w:noWrap w:val="0"/>
            <w:vAlign w:val="center"/>
          </w:tcPr>
          <w:p w14:paraId="531B8A81">
            <w:pPr>
              <w:rPr>
                <w:rFonts w:hint="eastAsia" w:ascii="宋体" w:hAnsi="宋体" w:eastAsia="宋体" w:cs="宋体"/>
                <w:sz w:val="24"/>
                <w:szCs w:val="24"/>
                <w:highlight w:val="none"/>
              </w:rPr>
            </w:pPr>
            <w:r>
              <w:rPr>
                <w:rFonts w:hint="eastAsia" w:ascii="宋体" w:hAnsi="宋体" w:eastAsia="宋体" w:cs="宋体"/>
                <w:sz w:val="24"/>
                <w:szCs w:val="24"/>
                <w:highlight w:val="none"/>
              </w:rPr>
              <w:t>满足磋商文件要求且最后报价最低的供应商的价格为磋商基准价得30分，其他各供应商的最后磋商报价得分按下列公式计算：</w:t>
            </w:r>
          </w:p>
          <w:p w14:paraId="73B7A171">
            <w:pPr>
              <w:rPr>
                <w:rFonts w:hint="eastAsia" w:ascii="宋体" w:hAnsi="宋体" w:eastAsia="宋体" w:cs="宋体"/>
                <w:sz w:val="24"/>
                <w:szCs w:val="24"/>
                <w:highlight w:val="none"/>
              </w:rPr>
            </w:pPr>
            <w:r>
              <w:rPr>
                <w:rFonts w:hint="eastAsia" w:ascii="宋体" w:hAnsi="宋体" w:eastAsia="宋体" w:cs="宋体"/>
                <w:sz w:val="24"/>
                <w:szCs w:val="24"/>
                <w:highlight w:val="none"/>
              </w:rPr>
              <w:t>（磋商基准价/最后磋商报价）×30%×100。</w:t>
            </w:r>
          </w:p>
        </w:tc>
      </w:tr>
      <w:tr w14:paraId="226E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5A3D80A">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54E4A10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部署</w:t>
            </w:r>
          </w:p>
        </w:tc>
        <w:tc>
          <w:tcPr>
            <w:tcW w:w="714" w:type="pct"/>
            <w:noWrap w:val="0"/>
            <w:vAlign w:val="center"/>
          </w:tcPr>
          <w:p w14:paraId="65D7A0A2">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w:t>
            </w:r>
            <w:r>
              <w:rPr>
                <w:rFonts w:hint="eastAsia" w:hAnsi="宋体" w:cs="宋体"/>
                <w:bCs/>
                <w:sz w:val="24"/>
                <w:szCs w:val="24"/>
                <w:highlight w:val="none"/>
                <w:lang w:val="en-US" w:eastAsia="zh-CN"/>
              </w:rPr>
              <w:t>6</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660" w:type="pct"/>
            <w:noWrap w:val="0"/>
            <w:vAlign w:val="center"/>
          </w:tcPr>
          <w:p w14:paraId="472E89C3">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一、评审内容</w:t>
            </w:r>
          </w:p>
          <w:p w14:paraId="48C21231">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针对本项目编制完善的施工部署，内容包含：①施工目标:成本目标、工期目标、质量目标②施工准备：技术准备、材料准备③施工平面布置与安排：现场围挡及收入口管理、交通组织安排、消防及道路安排。</w:t>
            </w:r>
          </w:p>
          <w:p w14:paraId="5B013DF5">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二、评审标准</w:t>
            </w:r>
          </w:p>
          <w:p w14:paraId="69273A3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1、完整性：方案必须全面，对评审内容中的各项要求有详细描述；</w:t>
            </w:r>
          </w:p>
          <w:p w14:paraId="726B38E8">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2、可实施性：切合本项目实际情况，提出步骤清晰、合理的方案；</w:t>
            </w:r>
          </w:p>
          <w:p w14:paraId="1F61BF64">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3、针对性：方案能够紧扣项目实际情况，内容科学合理。</w:t>
            </w:r>
          </w:p>
          <w:p w14:paraId="565A905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三、赋分标准（满分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lang w:val="zh-CN"/>
              </w:rPr>
              <w:t>分）</w:t>
            </w:r>
          </w:p>
          <w:p w14:paraId="42F89B9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①施工目标：每完全满足一个评审标准得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0AC681C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②施工准备：每完全满足一个评审标准得0.5分，满分1.5分；</w:t>
            </w:r>
          </w:p>
          <w:p w14:paraId="1CF74EA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③施工平面布置与安排：每完全满足一个评审标准得0.5分，满分1.5分。</w:t>
            </w:r>
          </w:p>
        </w:tc>
      </w:tr>
      <w:tr w14:paraId="5B1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624" w:type="pct"/>
            <w:noWrap w:val="0"/>
            <w:vAlign w:val="center"/>
          </w:tcPr>
          <w:p w14:paraId="0736254B">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429448D5">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进度</w:t>
            </w:r>
          </w:p>
          <w:p w14:paraId="76DBD538">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计划</w:t>
            </w:r>
          </w:p>
        </w:tc>
        <w:tc>
          <w:tcPr>
            <w:tcW w:w="714" w:type="pct"/>
            <w:noWrap w:val="0"/>
            <w:vAlign w:val="center"/>
          </w:tcPr>
          <w:p w14:paraId="50759636">
            <w:pPr>
              <w:adjustRightInd w:val="0"/>
              <w:snapToGrid w:val="0"/>
              <w:jc w:val="center"/>
              <w:rPr>
                <w:rFonts w:hint="default" w:ascii="宋体" w:hAnsi="宋体" w:eastAsia="宋体" w:cs="宋体"/>
                <w:bCs/>
                <w:sz w:val="24"/>
                <w:szCs w:val="24"/>
                <w:highlight w:val="none"/>
                <w:lang w:val="en-US" w:eastAsia="zh-CN"/>
              </w:rPr>
            </w:pPr>
            <w:r>
              <w:rPr>
                <w:rFonts w:hint="eastAsia" w:hAnsi="宋体" w:cs="宋体"/>
                <w:bCs/>
                <w:sz w:val="24"/>
                <w:szCs w:val="24"/>
                <w:highlight w:val="none"/>
                <w:lang w:val="en-US" w:eastAsia="zh-CN"/>
              </w:rPr>
              <w:t>（9分）</w:t>
            </w:r>
          </w:p>
        </w:tc>
        <w:tc>
          <w:tcPr>
            <w:tcW w:w="3660" w:type="pct"/>
            <w:noWrap w:val="0"/>
            <w:vAlign w:val="center"/>
          </w:tcPr>
          <w:p w14:paraId="626B859B">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一、评审内容</w:t>
            </w:r>
          </w:p>
          <w:p w14:paraId="4F7F9C8F">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供应商针对本项目编制完善的施工进度计划，内容包含：①施工进度计划横道图②进度计划保证措施。</w:t>
            </w:r>
          </w:p>
          <w:p w14:paraId="69FBB1E5">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二、评审标准</w:t>
            </w:r>
          </w:p>
          <w:p w14:paraId="7CB8F07D">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1、完整性：方案必须全面，对评审内容中的各项要求有详细描述；</w:t>
            </w:r>
          </w:p>
          <w:p w14:paraId="187F144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2、可实施性：切合本项目实际情况，提出步骤清晰、合理的方案；</w:t>
            </w:r>
          </w:p>
          <w:p w14:paraId="7B172153">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3、针对性：方案能够紧扣项目实际情况，内容科学合理。</w:t>
            </w:r>
          </w:p>
          <w:p w14:paraId="3585B58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三、赋分标准（满分9分）</w:t>
            </w:r>
          </w:p>
          <w:p w14:paraId="4EC76EA8">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①施工进度计划图：每完全满足一个评审标准得</w:t>
            </w:r>
            <w:r>
              <w:rPr>
                <w:rFonts w:hint="eastAsia" w:hAnsi="宋体" w:cs="宋体"/>
                <w:sz w:val="24"/>
                <w:szCs w:val="24"/>
                <w:highlight w:val="none"/>
                <w:lang w:val="en-US" w:eastAsia="zh-CN"/>
              </w:rPr>
              <w:t>2</w:t>
            </w:r>
            <w:r>
              <w:rPr>
                <w:rFonts w:hint="eastAsia" w:hAnsi="宋体" w:cs="宋体"/>
                <w:sz w:val="24"/>
                <w:szCs w:val="24"/>
                <w:highlight w:val="none"/>
                <w:lang w:val="zh-CN"/>
              </w:rPr>
              <w:t>分，满分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p w14:paraId="039189DA">
            <w:pPr>
              <w:tabs>
                <w:tab w:val="left" w:pos="1264"/>
              </w:tabs>
              <w:adjustRightInd w:val="0"/>
              <w:snapToGrid w:val="0"/>
              <w:jc w:val="left"/>
              <w:rPr>
                <w:rFonts w:hint="eastAsia" w:ascii="宋体" w:hAnsi="宋体" w:eastAsia="宋体" w:cs="宋体"/>
                <w:sz w:val="24"/>
                <w:szCs w:val="24"/>
                <w:highlight w:val="none"/>
                <w:lang w:val="zh-CN"/>
              </w:rPr>
            </w:pPr>
            <w:r>
              <w:rPr>
                <w:rFonts w:hint="eastAsia" w:hAnsi="宋体" w:cs="宋体"/>
                <w:sz w:val="24"/>
                <w:szCs w:val="24"/>
                <w:highlight w:val="none"/>
                <w:lang w:val="zh-CN"/>
              </w:rPr>
              <w:t>②进度计划保证措施：每完全满足一个评审标准得1分，满分3分；</w:t>
            </w:r>
          </w:p>
        </w:tc>
      </w:tr>
      <w:tr w14:paraId="114E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3050A8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9FAC0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14" w:type="pct"/>
            <w:noWrap w:val="0"/>
            <w:vAlign w:val="center"/>
          </w:tcPr>
          <w:p w14:paraId="403856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cs="宋体"/>
                <w:sz w:val="24"/>
                <w:szCs w:val="24"/>
                <w:highlight w:val="none"/>
                <w:lang w:val="en-US" w:eastAsia="zh-CN"/>
              </w:rPr>
              <w:t>9</w:t>
            </w:r>
            <w:r>
              <w:rPr>
                <w:rFonts w:hint="eastAsia" w:ascii="宋体" w:hAnsi="宋体" w:eastAsia="宋体" w:cs="宋体"/>
                <w:sz w:val="24"/>
                <w:szCs w:val="24"/>
                <w:highlight w:val="none"/>
              </w:rPr>
              <w:t>分）</w:t>
            </w:r>
          </w:p>
        </w:tc>
        <w:tc>
          <w:tcPr>
            <w:tcW w:w="3660" w:type="pct"/>
            <w:noWrap w:val="0"/>
            <w:vAlign w:val="center"/>
          </w:tcPr>
          <w:p w14:paraId="65CA9F34">
            <w:pPr>
              <w:numPr>
                <w:ilvl w:val="0"/>
                <w:numId w:val="5"/>
              </w:num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评审内容：</w:t>
            </w:r>
          </w:p>
          <w:p w14:paraId="012B31E3">
            <w:pPr>
              <w:keepNext w:val="0"/>
              <w:keepLines w:val="0"/>
              <w:widowControl/>
              <w:suppressLineNumbers w:val="0"/>
              <w:jc w:val="left"/>
              <w:rPr>
                <w:highlight w:val="none"/>
              </w:rPr>
            </w:pPr>
            <w:r>
              <w:rPr>
                <w:rFonts w:hint="eastAsia"/>
                <w:highlight w:val="none"/>
                <w:lang w:val="en-US" w:eastAsia="zh-CN"/>
              </w:rPr>
              <w:t>供应</w:t>
            </w:r>
            <w:r>
              <w:rPr>
                <w:rFonts w:hint="eastAsia"/>
                <w:sz w:val="24"/>
                <w:szCs w:val="24"/>
                <w:highlight w:val="none"/>
                <w:lang w:val="en-US" w:eastAsia="zh-CN"/>
              </w:rPr>
              <w:t>商针对本项目编制完善的施工方案内容包含：①工程重难点及解决措施②工程施工方法</w:t>
            </w:r>
            <w:r>
              <w:rPr>
                <w:rFonts w:hint="eastAsia"/>
                <w:highlight w:val="none"/>
                <w:lang w:val="en-US" w:eastAsia="zh-CN"/>
              </w:rPr>
              <w:t>③施工质量通病防治措施。</w:t>
            </w:r>
          </w:p>
          <w:p w14:paraId="6848813E">
            <w:pPr>
              <w:pStyle w:val="16"/>
              <w:numPr>
                <w:ilvl w:val="0"/>
                <w:numId w:val="0"/>
              </w:numPr>
              <w:ind w:leftChars="0"/>
              <w:rPr>
                <w:rFonts w:hint="eastAsia"/>
                <w:b w:val="0"/>
                <w:bCs/>
                <w:sz w:val="24"/>
                <w:szCs w:val="24"/>
                <w:highlight w:val="none"/>
                <w:lang w:val="en-US" w:eastAsia="zh-CN"/>
              </w:rPr>
            </w:pPr>
            <w:r>
              <w:rPr>
                <w:rFonts w:hint="eastAsia"/>
                <w:b w:val="0"/>
                <w:bCs/>
                <w:sz w:val="24"/>
                <w:szCs w:val="24"/>
                <w:highlight w:val="none"/>
                <w:lang w:val="en-US" w:eastAsia="zh-CN"/>
              </w:rPr>
              <w:t>二、评审标准</w:t>
            </w:r>
          </w:p>
          <w:p w14:paraId="43F67828">
            <w:pPr>
              <w:numPr>
                <w:ilvl w:val="0"/>
                <w:numId w:val="0"/>
              </w:numPr>
              <w:ind w:leftChars="0"/>
              <w:rPr>
                <w:rFonts w:hint="default"/>
                <w:highlight w:val="none"/>
                <w:lang w:val="en-US" w:eastAsia="zh-CN"/>
              </w:rPr>
            </w:pPr>
            <w:r>
              <w:rPr>
                <w:rFonts w:hint="default"/>
                <w:highlight w:val="none"/>
                <w:lang w:val="en-US" w:eastAsia="zh-CN"/>
              </w:rPr>
              <w:t>1、完整性：方案必须全面，对评审内容中的各项要求有详细描述；</w:t>
            </w:r>
          </w:p>
          <w:p w14:paraId="2D9F19FE">
            <w:pPr>
              <w:numPr>
                <w:ilvl w:val="0"/>
                <w:numId w:val="0"/>
              </w:numPr>
              <w:ind w:leftChars="0"/>
              <w:rPr>
                <w:rFonts w:hint="default"/>
                <w:highlight w:val="none"/>
                <w:lang w:val="en-US" w:eastAsia="zh-CN"/>
              </w:rPr>
            </w:pPr>
            <w:r>
              <w:rPr>
                <w:rFonts w:hint="default"/>
                <w:highlight w:val="none"/>
                <w:lang w:val="en-US" w:eastAsia="zh-CN"/>
              </w:rPr>
              <w:t>2、可实施性：切合本项目实际情况，提出步骤清晰、合理的方案；</w:t>
            </w:r>
          </w:p>
          <w:p w14:paraId="4E6E6986">
            <w:pPr>
              <w:numPr>
                <w:ilvl w:val="0"/>
                <w:numId w:val="0"/>
              </w:numPr>
              <w:ind w:leftChars="0"/>
              <w:rPr>
                <w:rFonts w:hint="default"/>
                <w:highlight w:val="none"/>
                <w:lang w:val="en-US" w:eastAsia="zh-CN"/>
              </w:rPr>
            </w:pPr>
            <w:r>
              <w:rPr>
                <w:rFonts w:hint="default"/>
                <w:highlight w:val="none"/>
                <w:lang w:val="en-US" w:eastAsia="zh-CN"/>
              </w:rPr>
              <w:t>3、针对性：方案能够紧扣项目实际情况，内容科学合理。</w:t>
            </w:r>
          </w:p>
          <w:p w14:paraId="22C430F2">
            <w:pPr>
              <w:pStyle w:val="17"/>
              <w:ind w:left="0" w:leftChars="0" w:firstLine="0" w:firstLineChars="0"/>
              <w:rPr>
                <w:rFonts w:hint="default"/>
                <w:sz w:val="24"/>
                <w:szCs w:val="24"/>
                <w:highlight w:val="none"/>
                <w:lang w:val="en-US" w:eastAsia="zh-CN"/>
              </w:rPr>
            </w:pPr>
            <w:r>
              <w:rPr>
                <w:rFonts w:hint="default"/>
                <w:sz w:val="24"/>
                <w:szCs w:val="24"/>
                <w:highlight w:val="none"/>
                <w:lang w:val="en-US" w:eastAsia="zh-CN"/>
              </w:rPr>
              <w:t>三、赋分标准</w:t>
            </w:r>
            <w:r>
              <w:rPr>
                <w:rFonts w:hint="eastAsia"/>
                <w:sz w:val="24"/>
                <w:szCs w:val="24"/>
                <w:highlight w:val="none"/>
                <w:lang w:val="en-US" w:eastAsia="zh-CN"/>
              </w:rPr>
              <w:t>（9分）</w:t>
            </w:r>
          </w:p>
          <w:p w14:paraId="5C17E33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①工程重难点及解决措施：每完全满足一个评审标准得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0028B58B">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②工程施工方法：每完全满足一个评审标准得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5B00AB8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③施工质量通病防治措施：每完全满足一个评审标准得1分，满分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tc>
      </w:tr>
      <w:tr w14:paraId="0F09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9DD82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w:t>
            </w:r>
          </w:p>
          <w:p w14:paraId="7784F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保证</w:t>
            </w:r>
          </w:p>
          <w:p w14:paraId="09C8EB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1EA3EEEC">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26D42CEC">
            <w:pPr>
              <w:jc w:val="both"/>
              <w:rPr>
                <w:rFonts w:hint="eastAsia" w:hAnsi="宋体" w:cs="宋体"/>
                <w:sz w:val="24"/>
                <w:szCs w:val="24"/>
                <w:highlight w:val="none"/>
                <w:lang w:eastAsia="zh-CN"/>
              </w:rPr>
            </w:pPr>
            <w:r>
              <w:rPr>
                <w:rFonts w:hint="eastAsia" w:hAnsi="宋体" w:cs="宋体"/>
                <w:sz w:val="24"/>
                <w:szCs w:val="24"/>
                <w:highlight w:val="none"/>
                <w:lang w:eastAsia="zh-CN"/>
              </w:rPr>
              <w:t>一、评审内容</w:t>
            </w:r>
          </w:p>
          <w:p w14:paraId="288F33A4">
            <w:pPr>
              <w:jc w:val="both"/>
              <w:rPr>
                <w:rFonts w:hint="eastAsia" w:hAnsi="宋体" w:cs="宋体"/>
                <w:sz w:val="24"/>
                <w:szCs w:val="24"/>
                <w:highlight w:val="none"/>
                <w:lang w:eastAsia="zh-CN"/>
              </w:rPr>
            </w:pPr>
            <w:r>
              <w:rPr>
                <w:rFonts w:hint="eastAsia" w:hAnsi="宋体" w:cs="宋体"/>
                <w:sz w:val="24"/>
                <w:szCs w:val="24"/>
                <w:highlight w:val="none"/>
                <w:lang w:eastAsia="zh-CN"/>
              </w:rPr>
              <w:t>供应商针对本项目编制完善的质量保证措施，内容包含：①质量目标管理体系②施工质量的检验制度③确保质量的技术组织措施④施工质量控制措施。</w:t>
            </w:r>
            <w:r>
              <w:rPr>
                <w:rFonts w:hint="eastAsia" w:hAnsi="宋体" w:cs="宋体"/>
                <w:sz w:val="24"/>
                <w:szCs w:val="24"/>
                <w:highlight w:val="none"/>
                <w:lang w:val="en-US" w:eastAsia="zh-CN"/>
              </w:rPr>
              <w:t xml:space="preserve"> </w:t>
            </w:r>
          </w:p>
          <w:p w14:paraId="4FBB4DF9">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二、评审标准 </w:t>
            </w:r>
          </w:p>
          <w:p w14:paraId="7F279128">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1、完整性：方案必须全面，对评审内容中的各项要求有详细描述； </w:t>
            </w:r>
          </w:p>
          <w:p w14:paraId="3211E5A1">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2、可实施性：切合本项目实际情况，提出步骤清晰、合理的方案； </w:t>
            </w:r>
          </w:p>
          <w:p w14:paraId="67B7328B">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3、针对性：方案能够紧扣项目实际情况，内容科学合理。 </w:t>
            </w:r>
          </w:p>
          <w:p w14:paraId="4235A26C">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三、赋分标准（满分6分） </w:t>
            </w:r>
          </w:p>
          <w:p w14:paraId="3EB011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①质量目标管理体系：每完全满足一个评审标准得0.5分，满分1.5分；</w:t>
            </w:r>
          </w:p>
          <w:p w14:paraId="7E5E31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②施工质量检验制度：每完全满足一个评审标准得0.5分，满分1.5分；</w:t>
            </w:r>
          </w:p>
          <w:p w14:paraId="466469F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③确保质量的技术组织措施：每完全满足一个评审标准得0.5分，满分1.5分；</w:t>
            </w:r>
          </w:p>
          <w:p w14:paraId="159F542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④施工质量控制措施：每完全满足一个评审标准得0.5分，满分1.5分。</w:t>
            </w:r>
          </w:p>
        </w:tc>
      </w:tr>
      <w:tr w14:paraId="3FF3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1ED7FBA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w:t>
            </w:r>
          </w:p>
          <w:p w14:paraId="6EAAE6E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3331C2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3FFC2DD8">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511B9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07999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供应商针对本项目编制完整的安全施工措施，内容包含：①安全生产管理制度②安全施工措施③安全应急预案④安全生产教育。</w:t>
            </w:r>
          </w:p>
          <w:p w14:paraId="06E6285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29BB32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038E23D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D7355F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02193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06C65C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①安全生产管理制度：每完全满足一个评审标准得0.5分，满分1.5分；</w:t>
            </w:r>
          </w:p>
          <w:p w14:paraId="5C3453C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②安全施工措施：每完全满足一个评审标准得0.5分，满分1.5分；</w:t>
            </w:r>
          </w:p>
          <w:p w14:paraId="2C5DB2F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③安全应急预案：每完全满足一个评审标准得0.5分，满分1.5分；</w:t>
            </w:r>
          </w:p>
          <w:p w14:paraId="66881AB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④安全生产教育：每完全满足一个评审标准得0.5分，满分1.5分。</w:t>
            </w:r>
          </w:p>
        </w:tc>
      </w:tr>
      <w:tr w14:paraId="20B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0863E9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w:t>
            </w:r>
          </w:p>
          <w:p w14:paraId="4B0D2D7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728170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6C2A081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893E71C">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一、评审内容 </w:t>
            </w:r>
          </w:p>
          <w:p w14:paraId="1AE23749">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供应商编制完善的文明施工措施，内容包含：①安全文明施工目标及施工现场的临时管理措施②文明施工保障措施。 </w:t>
            </w:r>
          </w:p>
          <w:p w14:paraId="267C2520">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二、评审标准 </w:t>
            </w:r>
          </w:p>
          <w:p w14:paraId="79B663C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F1377E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3E0042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35B12FD4">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三、赋分标准（满分3分） </w:t>
            </w:r>
          </w:p>
          <w:p w14:paraId="0AC021F7">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①安全文明施工目标及施工现场的临时管理措施：每完全满足一个评审标准得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 xml:space="preserve">分； </w:t>
            </w:r>
          </w:p>
          <w:p w14:paraId="68580EE7">
            <w:pPr>
              <w:jc w:val="left"/>
              <w:rPr>
                <w:rFonts w:hint="eastAsia" w:hAnsi="宋体" w:cs="宋体"/>
                <w:sz w:val="24"/>
                <w:szCs w:val="24"/>
                <w:highlight w:val="none"/>
                <w:lang w:val="en-US" w:eastAsia="zh-CN"/>
              </w:rPr>
            </w:pPr>
            <w:r>
              <w:rPr>
                <w:rFonts w:hint="eastAsia" w:ascii="宋体" w:hAnsi="宋体" w:eastAsia="宋体" w:cs="宋体"/>
                <w:sz w:val="24"/>
                <w:szCs w:val="24"/>
                <w:highlight w:val="none"/>
                <w:lang w:val="en-US" w:eastAsia="zh-CN"/>
              </w:rPr>
              <w:t>②文明施工保障措施：每完全满足一个评审标准得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p>
        </w:tc>
      </w:tr>
      <w:tr w14:paraId="66C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D562E4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环境</w:t>
            </w:r>
          </w:p>
          <w:p w14:paraId="410B621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保护</w:t>
            </w:r>
          </w:p>
          <w:p w14:paraId="4B71C40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24A48EE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6C17595B">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一、评审内容</w:t>
            </w:r>
          </w:p>
          <w:p w14:paraId="197C78B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供应商编制完善的环境保护措施，内容包含：①环境保护管理体系②环保控制措施：污染物及废弃物处理的排放、噪音控制、防尘及扬尘的控制措施。</w:t>
            </w:r>
          </w:p>
          <w:p w14:paraId="6B2C9A6E">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二、评审标准</w:t>
            </w:r>
          </w:p>
          <w:p w14:paraId="4F13E74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7CB11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8DD516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5A525F16">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三、赋分标准（满分6分）</w:t>
            </w:r>
          </w:p>
          <w:p w14:paraId="270AC93F">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①环境保护管理体系：每完全满足一个评审标准得1分，满分3分；</w:t>
            </w:r>
          </w:p>
          <w:p w14:paraId="685C05F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②环保控制措施：每完全满足一个评审标准1分，满分3分。</w:t>
            </w:r>
          </w:p>
        </w:tc>
      </w:tr>
      <w:tr w14:paraId="5C24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29260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p w14:paraId="6C518DC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14:paraId="2AB39B8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机构</w:t>
            </w:r>
          </w:p>
        </w:tc>
        <w:tc>
          <w:tcPr>
            <w:tcW w:w="714" w:type="pct"/>
            <w:noWrap w:val="0"/>
            <w:vAlign w:val="center"/>
          </w:tcPr>
          <w:p w14:paraId="2BF56F2C">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70B205D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9E08155">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供应商针对本项目编制科学的项目管理机构，内容包含：①管理机构的配备计划②组织机构的岗位职责。</w:t>
            </w:r>
          </w:p>
          <w:p w14:paraId="2AAC520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7E9A4BA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152451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0F09A3E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0B158D7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7039BF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①管理机构的配备计划：每完全满足一个评审标准得1分，满分3分；</w:t>
            </w:r>
          </w:p>
          <w:p w14:paraId="5F63075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②组织机构的岗位职责：每完全满足一个评审标准得1分，满分3分。</w:t>
            </w:r>
          </w:p>
        </w:tc>
      </w:tr>
      <w:tr w14:paraId="4B4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66D9D3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新材</w:t>
            </w:r>
          </w:p>
          <w:p w14:paraId="64362DD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料新</w:t>
            </w:r>
          </w:p>
          <w:p w14:paraId="4DB3AC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工艺</w:t>
            </w:r>
          </w:p>
        </w:tc>
        <w:tc>
          <w:tcPr>
            <w:tcW w:w="714" w:type="pct"/>
            <w:noWrap w:val="0"/>
            <w:vAlign w:val="center"/>
          </w:tcPr>
          <w:p w14:paraId="2D7293A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7D137B5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440BDE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针对本项目具有①新材料②新技术和新工艺的应用情况。</w:t>
            </w:r>
          </w:p>
          <w:p w14:paraId="61EF583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386A7BD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224078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426E24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53A586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3FDC5F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①新材料：每完全满足一个评审标准得0.5分，满分1.5分；</w:t>
            </w:r>
          </w:p>
          <w:p w14:paraId="734B924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②新技术和新工艺：每完全满足一个评审标准得0.5分，满分1.5分。</w:t>
            </w:r>
          </w:p>
        </w:tc>
      </w:tr>
      <w:tr w14:paraId="058F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5D09AFB5">
            <w:pPr>
              <w:spacing w:line="36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lang w:val="zh-CN"/>
              </w:rPr>
              <w:t>施工承诺</w:t>
            </w:r>
          </w:p>
        </w:tc>
        <w:tc>
          <w:tcPr>
            <w:tcW w:w="714" w:type="pct"/>
            <w:noWrap w:val="0"/>
            <w:vAlign w:val="center"/>
          </w:tcPr>
          <w:p w14:paraId="44771B7C">
            <w:pPr>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0801DE3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5465F2B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针对本项目具有①工程施工承诺（主要体现不得拖欠施工人员工资、给施工人员缴纳保险、工程质量等）。</w:t>
            </w:r>
          </w:p>
          <w:p w14:paraId="228BB2D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71EFFC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617C0B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F09A90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31B22F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72496696">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①工程施工承诺：每完全满足一个评审标准得1分，满分3分；</w:t>
            </w:r>
          </w:p>
        </w:tc>
      </w:tr>
      <w:tr w14:paraId="24F6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410AFD1D">
            <w:pPr>
              <w:spacing w:line="360" w:lineRule="auto"/>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业绩</w:t>
            </w:r>
          </w:p>
        </w:tc>
        <w:tc>
          <w:tcPr>
            <w:tcW w:w="714" w:type="pct"/>
            <w:noWrap w:val="0"/>
            <w:vAlign w:val="center"/>
          </w:tcPr>
          <w:p w14:paraId="4A6CA65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（10分）</w:t>
            </w:r>
          </w:p>
        </w:tc>
        <w:tc>
          <w:tcPr>
            <w:tcW w:w="3660" w:type="pct"/>
            <w:noWrap w:val="0"/>
            <w:vAlign w:val="center"/>
          </w:tcPr>
          <w:p w14:paraId="33BFB2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1、投标人应提供2022年1月起至今的类似业绩证明材料，时间以合同签订日期为准，（文件中附成交/中标通知书或合同复印件），每提供一项上述业绩的得2分，最高得10分。不提供或缺项不得分。</w:t>
            </w:r>
          </w:p>
        </w:tc>
      </w:tr>
      <w:tr w14:paraId="27D0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E71554E">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说明</w:t>
            </w:r>
          </w:p>
        </w:tc>
        <w:tc>
          <w:tcPr>
            <w:tcW w:w="4375" w:type="pct"/>
            <w:gridSpan w:val="2"/>
            <w:noWrap w:val="0"/>
            <w:vAlign w:val="center"/>
          </w:tcPr>
          <w:p w14:paraId="3F5FFEC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磋商小组成员必须按照本评审要素据实打分。</w:t>
            </w: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13"/>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42" w:name="_Toc24962"/>
      <w:r>
        <w:rPr>
          <w:rFonts w:hint="eastAsia" w:ascii="宋体" w:eastAsia="宋体" w:cs="宋体"/>
          <w:bCs/>
          <w:color w:val="auto"/>
          <w:szCs w:val="36"/>
          <w:highlight w:val="none"/>
        </w:rPr>
        <w:t>第四章  合同条款及格式</w:t>
      </w:r>
      <w:bookmarkEnd w:id="37"/>
      <w:bookmarkEnd w:id="38"/>
      <w:bookmarkEnd w:id="39"/>
      <w:bookmarkEnd w:id="42"/>
      <w:bookmarkStart w:id="43" w:name="_Toc26595"/>
      <w:bookmarkStart w:id="44" w:name="_Toc19199"/>
      <w:bookmarkStart w:id="45" w:name="_Toc19246"/>
      <w:bookmarkStart w:id="46" w:name="_Toc29888"/>
      <w:bookmarkStart w:id="47" w:name="_Toc423973075"/>
      <w:bookmarkStart w:id="48" w:name="_Toc8333"/>
      <w:bookmarkStart w:id="49" w:name="_Toc31520"/>
      <w:bookmarkStart w:id="50" w:name="_Toc389582037"/>
      <w:bookmarkStart w:id="51" w:name="_Toc4679"/>
    </w:p>
    <w:p w14:paraId="69412191">
      <w:pPr>
        <w:pStyle w:val="3"/>
        <w:jc w:val="center"/>
        <w:rPr>
          <w:rFonts w:ascii="宋体" w:hAnsi="宋体"/>
          <w:color w:val="auto"/>
          <w:highlight w:val="none"/>
        </w:rPr>
      </w:pPr>
      <w:bookmarkStart w:id="52" w:name="_Toc30560"/>
      <w:bookmarkStart w:id="53" w:name="_Toc6935"/>
      <w:bookmarkStart w:id="54" w:name="_Toc30923"/>
      <w:r>
        <w:rPr>
          <w:rFonts w:hint="eastAsia" w:ascii="宋体" w:hAnsi="宋体"/>
          <w:color w:val="auto"/>
          <w:highlight w:val="none"/>
        </w:rPr>
        <w:t>合同条款及格式前附表</w:t>
      </w:r>
      <w:bookmarkEnd w:id="52"/>
      <w:bookmarkEnd w:id="53"/>
      <w:bookmarkEnd w:id="54"/>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val="en-US" w:eastAsia="zh-CN"/>
              </w:rPr>
            </w:pPr>
            <w:r>
              <w:rPr>
                <w:rFonts w:hint="eastAsia" w:hAnsi="宋体" w:cs="宋体"/>
                <w:color w:val="auto"/>
                <w:szCs w:val="21"/>
                <w:highlight w:val="none"/>
              </w:rPr>
              <w:t>采购人：</w:t>
            </w:r>
            <w:r>
              <w:rPr>
                <w:rFonts w:hint="eastAsia" w:hAnsi="宋体" w:cs="宋体"/>
                <w:color w:val="auto"/>
                <w:szCs w:val="21"/>
                <w:highlight w:val="none"/>
                <w:lang w:eastAsia="zh-CN"/>
              </w:rPr>
              <w:t>柞水县中学</w:t>
            </w:r>
          </w:p>
          <w:p w14:paraId="5FE42A23">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地址：</w:t>
            </w:r>
            <w:r>
              <w:rPr>
                <w:rFonts w:hint="eastAsia" w:hAnsi="宋体" w:cs="宋体"/>
                <w:color w:val="auto"/>
                <w:szCs w:val="21"/>
                <w:highlight w:val="none"/>
                <w:lang w:eastAsia="zh-CN"/>
              </w:rPr>
              <w:t>柞水县下梁镇</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hAnsi="宋体" w:cs="宋体"/>
                <w:color w:val="auto"/>
                <w:szCs w:val="21"/>
                <w:highlight w:val="none"/>
                <w:lang w:eastAsia="zh-CN"/>
              </w:rPr>
              <w:t>柞水中学校园路面翻修项目</w:t>
            </w:r>
          </w:p>
          <w:p w14:paraId="5F4AC650">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资金来源：</w:t>
            </w:r>
            <w:r>
              <w:rPr>
                <w:rFonts w:hint="eastAsia" w:hAnsi="宋体" w:cs="宋体"/>
                <w:color w:val="auto"/>
                <w:szCs w:val="21"/>
                <w:highlight w:val="none"/>
                <w:lang w:val="en-US" w:eastAsia="zh-CN"/>
              </w:rPr>
              <w:t>财政</w:t>
            </w:r>
            <w:r>
              <w:rPr>
                <w:rFonts w:hint="eastAsia" w:hAnsi="宋体" w:cs="宋体"/>
                <w:color w:val="auto"/>
                <w:szCs w:val="21"/>
                <w:highlight w:val="none"/>
              </w:rPr>
              <w:t>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jc w:val="both"/>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jc w:val="both"/>
              <w:rPr>
                <w:rFonts w:hAnsi="宋体" w:cs="宋体"/>
                <w:color w:val="auto"/>
                <w:szCs w:val="21"/>
                <w:highlight w:val="none"/>
              </w:rPr>
            </w:pPr>
            <w:r>
              <w:rPr>
                <w:rFonts w:hint="eastAsia" w:hAnsi="宋体" w:cs="宋体"/>
                <w:b/>
                <w:bCs/>
                <w:color w:val="auto"/>
                <w:szCs w:val="21"/>
                <w:highlight w:val="yellow"/>
              </w:rPr>
              <w:t>工期：</w:t>
            </w:r>
            <w:r>
              <w:rPr>
                <w:rFonts w:hint="eastAsia" w:hAnsi="宋体" w:cs="宋体"/>
                <w:b/>
                <w:bCs/>
                <w:color w:val="auto"/>
                <w:szCs w:val="21"/>
                <w:highlight w:val="yellow"/>
                <w:lang w:val="en-US" w:eastAsia="zh-CN"/>
              </w:rPr>
              <w:t>合同签订后45日历日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6"/>
              <w:jc w:val="both"/>
              <w:rPr>
                <w:rFonts w:ascii="宋体" w:hAnsi="宋体" w:cs="宋体"/>
                <w:color w:val="auto"/>
                <w:kern w:val="0"/>
                <w:sz w:val="24"/>
                <w:szCs w:val="21"/>
                <w:highlight w:val="none"/>
              </w:rPr>
            </w:pPr>
            <w:r>
              <w:rPr>
                <w:rFonts w:hint="eastAsia" w:ascii="宋体" w:hAnsi="宋体" w:cs="宋体"/>
                <w:b/>
                <w:bCs/>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jc w:val="both"/>
              <w:rPr>
                <w:rFonts w:hint="default"/>
                <w:highlight w:val="none"/>
                <w:lang w:val="en-US"/>
              </w:rPr>
            </w:pPr>
            <w:r>
              <w:rPr>
                <w:rFonts w:hint="eastAsia" w:hAnsi="宋体" w:cs="宋体"/>
                <w:color w:val="auto"/>
                <w:kern w:val="0"/>
                <w:sz w:val="24"/>
                <w:szCs w:val="21"/>
                <w:highlight w:val="yellow"/>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w:t>
            </w:r>
            <w:r>
              <w:rPr>
                <w:rFonts w:hint="eastAsia" w:hAnsi="宋体" w:cs="宋体"/>
                <w:color w:val="auto"/>
                <w:szCs w:val="21"/>
                <w:highlight w:val="none"/>
                <w:lang w:val="en-US" w:eastAsia="zh-CN"/>
              </w:rPr>
              <w:t>3</w:t>
            </w:r>
            <w:r>
              <w:rPr>
                <w:rFonts w:hint="eastAsia" w:hAnsi="宋体" w:cs="宋体"/>
                <w:color w:val="auto"/>
                <w:szCs w:val="21"/>
                <w:highlight w:val="none"/>
              </w:rPr>
              <w:t>）付款方式：</w:t>
            </w:r>
          </w:p>
          <w:p w14:paraId="3FAB5BE0">
            <w:pPr>
              <w:spacing w:line="360" w:lineRule="auto"/>
              <w:ind w:firstLine="482" w:firstLineChars="200"/>
              <w:rPr>
                <w:color w:val="auto"/>
                <w:szCs w:val="22"/>
                <w:highlight w:val="none"/>
              </w:rPr>
            </w:pPr>
            <w:r>
              <w:rPr>
                <w:rFonts w:hint="eastAsia"/>
                <w:b/>
                <w:bCs/>
                <w:color w:val="auto"/>
                <w:szCs w:val="22"/>
                <w:highlight w:val="yellow"/>
                <w:lang w:val="en-US" w:eastAsia="zh-CN"/>
              </w:rPr>
              <w:t>项目进场后支付至合同价的30%，</w:t>
            </w:r>
            <w:r>
              <w:rPr>
                <w:rFonts w:hint="eastAsia"/>
                <w:b/>
                <w:bCs/>
                <w:color w:val="auto"/>
                <w:szCs w:val="22"/>
                <w:highlight w:val="yellow"/>
              </w:rPr>
              <w:t>项目完成后支付至合同价的</w:t>
            </w:r>
            <w:r>
              <w:rPr>
                <w:rFonts w:hint="eastAsia"/>
                <w:b/>
                <w:bCs/>
                <w:color w:val="auto"/>
                <w:szCs w:val="22"/>
                <w:highlight w:val="yellow"/>
                <w:lang w:val="en-US" w:eastAsia="zh-CN"/>
              </w:rPr>
              <w:t>40</w:t>
            </w:r>
            <w:r>
              <w:rPr>
                <w:rFonts w:hint="eastAsia"/>
                <w:b/>
                <w:bCs/>
                <w:color w:val="auto"/>
                <w:szCs w:val="22"/>
                <w:highlight w:val="yellow"/>
              </w:rPr>
              <w:t>%，工程结算审计完毕后，支付到工程结算审核金额的97%，剩余工程款3%作为质量保证金，</w:t>
            </w:r>
            <w:r>
              <w:rPr>
                <w:rFonts w:hint="eastAsia"/>
                <w:b/>
                <w:bCs/>
                <w:color w:val="auto"/>
                <w:szCs w:val="22"/>
                <w:highlight w:val="yellow"/>
                <w:lang w:val="en-US" w:eastAsia="zh-CN"/>
              </w:rPr>
              <w:t>缺陷责任期</w:t>
            </w:r>
            <w:r>
              <w:rPr>
                <w:rFonts w:hint="eastAsia"/>
                <w:b/>
                <w:bCs/>
                <w:color w:val="auto"/>
                <w:szCs w:val="22"/>
                <w:highlight w:val="yellow"/>
              </w:rPr>
              <w:t>满后，无任何质量问题一次性无息结清。（具体以合同签订为准）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rPr>
                <w:rFonts w:hint="eastAsia" w:hAnsi="宋体" w:cs="宋体"/>
                <w:b/>
                <w:color w:val="auto"/>
                <w:szCs w:val="21"/>
                <w:highlight w:val="none"/>
              </w:rPr>
            </w:pPr>
            <w:r>
              <w:rPr>
                <w:rFonts w:hint="eastAsia" w:hAnsi="宋体" w:cs="宋体"/>
                <w:b/>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8"/>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4"/>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8"/>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5" w:name="_Toc107194479"/>
      <w:bookmarkEnd w:id="55"/>
      <w:bookmarkStart w:id="56" w:name="_Toc205891759"/>
      <w:bookmarkEnd w:id="56"/>
      <w:bookmarkStart w:id="57" w:name="_Toc209339595"/>
      <w:bookmarkEnd w:id="57"/>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2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58" w:name="_Toc296890982"/>
      <w:bookmarkStart w:id="59" w:name="_Toc351203480"/>
      <w:bookmarkStart w:id="60" w:name="_Toc296503025"/>
      <w:r>
        <w:rPr>
          <w:rFonts w:hint="eastAsia" w:ascii="宋体" w:hAnsi="宋体" w:cs="宋体"/>
          <w:bCs/>
          <w:sz w:val="32"/>
          <w:szCs w:val="32"/>
          <w:highlight w:val="none"/>
        </w:rPr>
        <w:t>第一部分 合同协议书</w:t>
      </w:r>
      <w:bookmarkEnd w:id="58"/>
      <w:bookmarkEnd w:id="59"/>
      <w:bookmarkEnd w:id="60"/>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eastAsia="zh-CN"/>
        </w:rPr>
        <w:t>柞水县中学</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柞水中学校园路面翻修项目</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1"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1"/>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柞水中学校园路面翻修项目</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2"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2"/>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3" w:name="_Toc351203483"/>
      <w:r>
        <w:rPr>
          <w:rFonts w:hint="eastAsia" w:ascii="宋体" w:hAnsi="宋体" w:cs="宋体"/>
          <w:bCs/>
          <w:sz w:val="24"/>
          <w:highlight w:val="none"/>
        </w:rPr>
        <w:t>三、质量标准</w:t>
      </w:r>
      <w:bookmarkEnd w:id="63"/>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4" w:name="_Toc351203484"/>
      <w:r>
        <w:rPr>
          <w:rFonts w:hint="eastAsia" w:ascii="宋体" w:hAnsi="宋体" w:cs="宋体"/>
          <w:bCs/>
          <w:sz w:val="24"/>
          <w:highlight w:val="none"/>
        </w:rPr>
        <w:t>四、签约合同价与合同价格形式</w:t>
      </w:r>
      <w:bookmarkEnd w:id="64"/>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5"/>
      <w:r>
        <w:rPr>
          <w:rFonts w:hint="eastAsia" w:ascii="宋体" w:hAnsi="宋体" w:cs="宋体"/>
          <w:bCs/>
          <w:sz w:val="24"/>
          <w:highlight w:val="none"/>
        </w:rPr>
        <w:t>五、</w:t>
      </w:r>
      <w:bookmarkEnd w:id="65"/>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6"/>
      <w:r>
        <w:rPr>
          <w:rFonts w:hint="eastAsia" w:ascii="宋体" w:hAnsi="宋体" w:cs="宋体"/>
          <w:bCs/>
          <w:sz w:val="24"/>
          <w:highlight w:val="none"/>
        </w:rPr>
        <w:t>六、合同文件构成</w:t>
      </w:r>
      <w:bookmarkEnd w:id="66"/>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7"/>
      <w:r>
        <w:rPr>
          <w:rFonts w:hint="eastAsia" w:ascii="宋体" w:hAnsi="宋体" w:cs="宋体"/>
          <w:bCs/>
          <w:sz w:val="24"/>
          <w:highlight w:val="none"/>
        </w:rPr>
        <w:t>七、承诺</w:t>
      </w:r>
      <w:bookmarkEnd w:id="67"/>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68" w:name="_Toc351203488"/>
      <w:r>
        <w:rPr>
          <w:rFonts w:hint="eastAsia" w:ascii="宋体" w:hAnsi="宋体" w:cs="宋体"/>
          <w:bCs/>
          <w:sz w:val="24"/>
          <w:highlight w:val="none"/>
        </w:rPr>
        <w:t xml:space="preserve">    八、词语含义</w:t>
      </w:r>
      <w:bookmarkEnd w:id="68"/>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9"/>
      <w:r>
        <w:rPr>
          <w:rFonts w:hint="eastAsia" w:ascii="宋体" w:hAnsi="宋体" w:cs="宋体"/>
          <w:bCs/>
          <w:sz w:val="24"/>
          <w:highlight w:val="none"/>
        </w:rPr>
        <w:t>九、签订时间</w:t>
      </w:r>
      <w:bookmarkEnd w:id="69"/>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0" w:name="_Toc351203490"/>
      <w:r>
        <w:rPr>
          <w:rFonts w:hint="eastAsia" w:ascii="宋体" w:hAnsi="宋体" w:cs="宋体"/>
          <w:bCs/>
          <w:sz w:val="24"/>
          <w:highlight w:val="none"/>
        </w:rPr>
        <w:t>十、签订地点</w:t>
      </w:r>
      <w:bookmarkEnd w:id="70"/>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91"/>
      <w:r>
        <w:rPr>
          <w:rFonts w:hint="eastAsia" w:ascii="宋体" w:hAnsi="宋体" w:cs="宋体"/>
          <w:bCs/>
          <w:sz w:val="24"/>
          <w:highlight w:val="none"/>
        </w:rPr>
        <w:t>十一、补充协议</w:t>
      </w:r>
      <w:bookmarkEnd w:id="71"/>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2"/>
      <w:r>
        <w:rPr>
          <w:rFonts w:hint="eastAsia" w:ascii="宋体" w:hAnsi="宋体" w:cs="宋体"/>
          <w:bCs/>
          <w:sz w:val="24"/>
          <w:highlight w:val="none"/>
        </w:rPr>
        <w:t>十二、合同生效</w:t>
      </w:r>
      <w:bookmarkEnd w:id="72"/>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3"/>
      <w:r>
        <w:rPr>
          <w:rFonts w:hint="eastAsia" w:ascii="宋体" w:hAnsi="宋体" w:cs="宋体"/>
          <w:bCs/>
          <w:sz w:val="24"/>
          <w:highlight w:val="none"/>
        </w:rPr>
        <w:t>十三、合同份数</w:t>
      </w:r>
      <w:bookmarkEnd w:id="73"/>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4"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4"/>
      <w:bookmarkStart w:id="75"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76CF4417">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5"/>
    <w:p w14:paraId="60B42135">
      <w:pPr>
        <w:rPr>
          <w:rFonts w:hint="eastAsia" w:ascii="宋体" w:hAnsi="宋体" w:cs="宋体"/>
          <w:bCs/>
          <w:sz w:val="32"/>
          <w:szCs w:val="32"/>
          <w:highlight w:val="none"/>
        </w:rPr>
      </w:pPr>
      <w:bookmarkStart w:id="76"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6"/>
    </w:p>
    <w:p w14:paraId="2FB52F0D">
      <w:pPr>
        <w:spacing w:before="120" w:after="120" w:line="360" w:lineRule="auto"/>
        <w:jc w:val="left"/>
        <w:rPr>
          <w:rFonts w:hint="eastAsia" w:ascii="宋体" w:hAnsi="宋体" w:cs="宋体"/>
          <w:bCs/>
          <w:sz w:val="24"/>
          <w:highlight w:val="none"/>
        </w:rPr>
      </w:pPr>
      <w:bookmarkStart w:id="77" w:name="_Toc351203633"/>
      <w:r>
        <w:rPr>
          <w:rFonts w:hint="eastAsia" w:ascii="宋体" w:hAnsi="宋体" w:cs="宋体"/>
          <w:bCs/>
          <w:sz w:val="24"/>
          <w:highlight w:val="none"/>
        </w:rPr>
        <w:t>1</w:t>
      </w:r>
      <w:bookmarkStart w:id="78" w:name="_Toc296891196"/>
      <w:bookmarkStart w:id="79" w:name="_Toc296890984"/>
      <w:bookmarkStart w:id="80" w:name="_Toc292559866"/>
      <w:bookmarkStart w:id="81" w:name="_Toc292559361"/>
      <w:bookmarkStart w:id="82" w:name="_Toc297120456"/>
      <w:bookmarkStart w:id="83" w:name="_Toc296944495"/>
      <w:bookmarkStart w:id="84" w:name="_Toc296503156"/>
      <w:bookmarkStart w:id="85" w:name="_Toc296346657"/>
      <w:bookmarkStart w:id="86" w:name="_Toc297048342"/>
      <w:bookmarkStart w:id="87" w:name="_Toc296347155"/>
      <w:r>
        <w:rPr>
          <w:rFonts w:hint="eastAsia" w:ascii="宋体" w:hAnsi="宋体" w:cs="宋体"/>
          <w:bCs/>
          <w:sz w:val="24"/>
          <w:highlight w:val="none"/>
        </w:rPr>
        <w:t>. 一般约定</w:t>
      </w:r>
      <w:bookmarkEnd w:id="77"/>
    </w:p>
    <w:bookmarkEnd w:id="78"/>
    <w:bookmarkEnd w:id="79"/>
    <w:bookmarkEnd w:id="80"/>
    <w:bookmarkEnd w:id="81"/>
    <w:bookmarkEnd w:id="82"/>
    <w:bookmarkEnd w:id="83"/>
    <w:bookmarkEnd w:id="84"/>
    <w:bookmarkEnd w:id="85"/>
    <w:bookmarkEnd w:id="86"/>
    <w:bookmarkEnd w:id="87"/>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88" w:name="_Toc304295521"/>
      <w:bookmarkStart w:id="89" w:name="_Toc300934943"/>
      <w:bookmarkStart w:id="90" w:name="_Toc318581155"/>
      <w:bookmarkStart w:id="91" w:name="_Toc312677986"/>
      <w:bookmarkStart w:id="92" w:name="_Toc303539100"/>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88"/>
    <w:bookmarkEnd w:id="89"/>
    <w:bookmarkEnd w:id="90"/>
    <w:bookmarkEnd w:id="91"/>
    <w:bookmarkEnd w:id="92"/>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3" w:name="_Toc318581156"/>
      <w:bookmarkStart w:id="94" w:name="_Toc303539101"/>
      <w:bookmarkStart w:id="95" w:name="_Toc312677987"/>
      <w:bookmarkStart w:id="96" w:name="_Toc300934944"/>
      <w:bookmarkStart w:id="97" w:name="_Toc304295522"/>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3"/>
      <w:bookmarkEnd w:id="94"/>
      <w:bookmarkEnd w:id="95"/>
      <w:bookmarkEnd w:id="96"/>
      <w:bookmarkEnd w:id="97"/>
      <w:r>
        <w:rPr>
          <w:rFonts w:hint="eastAsia" w:ascii="宋体" w:hAnsi="宋体" w:cs="宋体"/>
          <w:bCs/>
          <w:sz w:val="24"/>
          <w:highlight w:val="none"/>
        </w:rPr>
        <w:t xml:space="preserve">  </w:t>
      </w:r>
      <w:bookmarkStart w:id="98"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98"/>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99" w:name="_Toc351203634"/>
      <w:r>
        <w:rPr>
          <w:rFonts w:hint="eastAsia" w:ascii="宋体" w:hAnsi="宋体" w:cs="宋体"/>
          <w:bCs/>
          <w:sz w:val="24"/>
          <w:highlight w:val="none"/>
        </w:rPr>
        <w:t>2</w:t>
      </w:r>
      <w:bookmarkStart w:id="100" w:name="_Toc296346658"/>
      <w:bookmarkStart w:id="101" w:name="_Toc296347156"/>
      <w:bookmarkStart w:id="102" w:name="_Toc292559362"/>
      <w:bookmarkStart w:id="103" w:name="_Toc296891197"/>
      <w:bookmarkStart w:id="104" w:name="_Toc292559867"/>
      <w:bookmarkStart w:id="105" w:name="_Toc296890985"/>
      <w:bookmarkStart w:id="106" w:name="_Toc297120457"/>
      <w:bookmarkStart w:id="107" w:name="_Toc296503157"/>
      <w:bookmarkStart w:id="108" w:name="_Toc297048343"/>
      <w:bookmarkStart w:id="109" w:name="_Toc296944496"/>
      <w:r>
        <w:rPr>
          <w:rFonts w:hint="eastAsia" w:ascii="宋体" w:hAnsi="宋体" w:cs="宋体"/>
          <w:bCs/>
          <w:sz w:val="24"/>
          <w:highlight w:val="none"/>
        </w:rPr>
        <w:t>. 发包人</w:t>
      </w:r>
      <w:bookmarkEnd w:id="99"/>
    </w:p>
    <w:bookmarkEnd w:id="100"/>
    <w:bookmarkEnd w:id="101"/>
    <w:bookmarkEnd w:id="102"/>
    <w:bookmarkEnd w:id="103"/>
    <w:bookmarkEnd w:id="104"/>
    <w:bookmarkEnd w:id="105"/>
    <w:bookmarkEnd w:id="106"/>
    <w:bookmarkEnd w:id="107"/>
    <w:bookmarkEnd w:id="108"/>
    <w:bookmarkEnd w:id="109"/>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0" w:name="_Toc351203635"/>
      <w:r>
        <w:rPr>
          <w:rFonts w:hint="eastAsia" w:ascii="宋体" w:hAnsi="宋体" w:cs="宋体"/>
          <w:bCs/>
          <w:sz w:val="24"/>
          <w:highlight w:val="none"/>
        </w:rPr>
        <w:t>3</w:t>
      </w:r>
      <w:bookmarkStart w:id="111" w:name="_Toc297048344"/>
      <w:bookmarkStart w:id="112" w:name="_Toc292559868"/>
      <w:bookmarkStart w:id="113" w:name="_Toc296890986"/>
      <w:bookmarkStart w:id="114" w:name="_Toc296347157"/>
      <w:bookmarkStart w:id="115" w:name="_Toc292559363"/>
      <w:bookmarkStart w:id="116" w:name="_Toc296891198"/>
      <w:bookmarkStart w:id="117" w:name="_Toc296944497"/>
      <w:bookmarkStart w:id="118" w:name="_Toc297120458"/>
      <w:bookmarkStart w:id="119" w:name="_Toc296346659"/>
      <w:bookmarkStart w:id="120" w:name="_Toc296503158"/>
      <w:r>
        <w:rPr>
          <w:rFonts w:hint="eastAsia" w:ascii="宋体" w:hAnsi="宋体" w:cs="宋体"/>
          <w:bCs/>
          <w:sz w:val="24"/>
          <w:highlight w:val="none"/>
        </w:rPr>
        <w:t>. 承包人</w:t>
      </w:r>
      <w:bookmarkEnd w:id="110"/>
    </w:p>
    <w:bookmarkEnd w:id="111"/>
    <w:bookmarkEnd w:id="112"/>
    <w:bookmarkEnd w:id="113"/>
    <w:bookmarkEnd w:id="114"/>
    <w:bookmarkEnd w:id="115"/>
    <w:bookmarkEnd w:id="116"/>
    <w:bookmarkEnd w:id="117"/>
    <w:bookmarkEnd w:id="118"/>
    <w:bookmarkEnd w:id="119"/>
    <w:bookmarkEnd w:id="120"/>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15"/>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15"/>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15"/>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15"/>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15"/>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15"/>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1" w:name="_Toc297048345"/>
      <w:bookmarkStart w:id="122" w:name="_Toc292559869"/>
      <w:bookmarkStart w:id="123" w:name="_Toc297216151"/>
      <w:bookmarkStart w:id="124" w:name="_Toc296346660"/>
      <w:bookmarkStart w:id="125" w:name="_Toc303539102"/>
      <w:bookmarkStart w:id="126" w:name="_Toc296891199"/>
      <w:bookmarkStart w:id="127" w:name="_Toc296890987"/>
      <w:bookmarkStart w:id="128" w:name="_Toc296944498"/>
      <w:bookmarkStart w:id="129" w:name="_Toc297123492"/>
      <w:bookmarkStart w:id="130" w:name="_Toc304295523"/>
      <w:bookmarkStart w:id="131" w:name="_Toc300934945"/>
      <w:bookmarkStart w:id="132" w:name="_Toc296503159"/>
      <w:bookmarkStart w:id="133" w:name="_Toc312677988"/>
      <w:bookmarkStart w:id="134" w:name="_Toc297120459"/>
      <w:bookmarkStart w:id="135" w:name="_Toc292559364"/>
      <w:bookmarkStart w:id="136" w:name="_Toc296347158"/>
      <w:r>
        <w:rPr>
          <w:rFonts w:hint="eastAsia" w:ascii="宋体" w:hAnsi="宋体" w:cs="宋体"/>
          <w:bCs/>
          <w:sz w:val="24"/>
          <w:highlight w:val="none"/>
        </w:rPr>
        <w:t>.5 分包</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7" w:name="_Toc297216152"/>
      <w:bookmarkStart w:id="138" w:name="_Toc292559870"/>
      <w:bookmarkStart w:id="139" w:name="_Toc297120460"/>
      <w:bookmarkStart w:id="140" w:name="_Toc296503160"/>
      <w:bookmarkStart w:id="141" w:name="_Toc303539103"/>
      <w:bookmarkStart w:id="142" w:name="_Toc300934946"/>
      <w:bookmarkStart w:id="143" w:name="_Toc296347159"/>
      <w:bookmarkStart w:id="144" w:name="_Toc296944499"/>
      <w:bookmarkStart w:id="145" w:name="_Toc296891200"/>
      <w:bookmarkStart w:id="146" w:name="_Toc296890988"/>
      <w:bookmarkStart w:id="147" w:name="_Toc304295524"/>
      <w:bookmarkStart w:id="148" w:name="_Toc297123493"/>
      <w:bookmarkStart w:id="149" w:name="_Toc297048346"/>
      <w:bookmarkStart w:id="150" w:name="_Toc292559365"/>
      <w:bookmarkStart w:id="151" w:name="_Toc296346661"/>
      <w:bookmarkStart w:id="152" w:name="_Toc318581158"/>
      <w:bookmarkStart w:id="153" w:name="_Toc312677989"/>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4" w:name="_Toc296890989"/>
      <w:bookmarkStart w:id="155" w:name="_Toc296347160"/>
      <w:bookmarkStart w:id="156" w:name="_Toc300934947"/>
      <w:bookmarkStart w:id="157" w:name="_Toc296346662"/>
      <w:bookmarkStart w:id="158" w:name="_Toc296891201"/>
      <w:bookmarkStart w:id="159" w:name="_Toc297123494"/>
      <w:bookmarkStart w:id="160" w:name="_Toc297048347"/>
      <w:bookmarkStart w:id="161" w:name="_Toc303539104"/>
      <w:bookmarkStart w:id="162" w:name="_Toc296944500"/>
      <w:bookmarkStart w:id="163" w:name="_Toc304295525"/>
      <w:bookmarkStart w:id="164" w:name="_Toc296503161"/>
      <w:bookmarkStart w:id="165" w:name="_Toc297216153"/>
      <w:bookmarkStart w:id="166" w:name="_Toc297120461"/>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7" w:name="_Toc318581159"/>
      <w:bookmarkStart w:id="168" w:name="_Toc312677990"/>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7"/>
    <w:bookmarkEnd w:id="168"/>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69" w:name="_Toc351203636"/>
      <w:r>
        <w:rPr>
          <w:rFonts w:hint="eastAsia" w:ascii="宋体" w:hAnsi="宋体" w:cs="宋体"/>
          <w:bCs/>
          <w:sz w:val="24"/>
          <w:highlight w:val="none"/>
        </w:rPr>
        <w:t>4</w:t>
      </w:r>
      <w:bookmarkStart w:id="170" w:name="_Toc296944501"/>
      <w:bookmarkStart w:id="171" w:name="_Toc267251413"/>
      <w:bookmarkStart w:id="172" w:name="_Toc292559871"/>
      <w:bookmarkStart w:id="173" w:name="_Toc297048348"/>
      <w:bookmarkStart w:id="174" w:name="_Toc297120462"/>
      <w:bookmarkStart w:id="175" w:name="_Toc296347161"/>
      <w:bookmarkStart w:id="176" w:name="_Toc296891202"/>
      <w:bookmarkStart w:id="177" w:name="_Toc296346663"/>
      <w:bookmarkStart w:id="178" w:name="_Toc292559366"/>
      <w:bookmarkStart w:id="179" w:name="_Toc296503162"/>
      <w:bookmarkStart w:id="180" w:name="_Toc296890990"/>
      <w:r>
        <w:rPr>
          <w:rFonts w:hint="eastAsia" w:ascii="宋体" w:hAnsi="宋体" w:cs="宋体"/>
          <w:bCs/>
          <w:sz w:val="24"/>
          <w:highlight w:val="none"/>
        </w:rPr>
        <w:t>. 监</w:t>
      </w:r>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bCs/>
          <w:sz w:val="24"/>
          <w:highlight w:val="none"/>
        </w:rPr>
        <w:t>理人</w:t>
      </w:r>
      <w:bookmarkEnd w:id="169"/>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1"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2" w:name="_Toc351203637"/>
      <w:r>
        <w:rPr>
          <w:rFonts w:hint="eastAsia" w:ascii="宋体" w:hAnsi="宋体" w:cs="宋体"/>
          <w:bCs/>
          <w:sz w:val="24"/>
          <w:highlight w:val="none"/>
        </w:rPr>
        <w:t>5</w:t>
      </w:r>
      <w:bookmarkEnd w:id="181"/>
      <w:bookmarkStart w:id="183" w:name="_Toc296891203"/>
      <w:bookmarkStart w:id="184" w:name="_Toc292559872"/>
      <w:bookmarkStart w:id="185" w:name="_Toc297048349"/>
      <w:bookmarkStart w:id="186" w:name="_Toc292559367"/>
      <w:bookmarkStart w:id="187" w:name="_Toc297120463"/>
      <w:bookmarkStart w:id="188" w:name="_Toc296944502"/>
      <w:bookmarkStart w:id="189" w:name="_Toc296503163"/>
      <w:bookmarkStart w:id="190" w:name="_Toc296347162"/>
      <w:bookmarkStart w:id="191" w:name="_Toc296346664"/>
      <w:bookmarkStart w:id="192" w:name="_Toc296890991"/>
      <w:r>
        <w:rPr>
          <w:rFonts w:hint="eastAsia" w:ascii="宋体" w:hAnsi="宋体" w:cs="宋体"/>
          <w:bCs/>
          <w:sz w:val="24"/>
          <w:highlight w:val="none"/>
        </w:rPr>
        <w:t>. 工程质量</w:t>
      </w:r>
      <w:bookmarkEnd w:id="182"/>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3" w:name="_Toc312677997"/>
      <w:bookmarkStart w:id="194" w:name="_Toc300934949"/>
      <w:bookmarkStart w:id="195" w:name="_Toc318581164"/>
      <w:bookmarkStart w:id="196" w:name="_Toc297123496"/>
      <w:bookmarkStart w:id="197" w:name="_Toc304295527"/>
      <w:bookmarkStart w:id="198" w:name="_Toc303539106"/>
      <w:bookmarkStart w:id="199" w:name="_Toc297216155"/>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0" w:name="_Toc351203638"/>
      <w:r>
        <w:rPr>
          <w:rFonts w:hint="eastAsia" w:ascii="宋体" w:hAnsi="宋体" w:cs="宋体"/>
          <w:bCs/>
          <w:sz w:val="24"/>
          <w:highlight w:val="none"/>
        </w:rPr>
        <w:t>6. 安全文明施工与环境保护</w:t>
      </w:r>
      <w:bookmarkEnd w:id="200"/>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3"/>
    <w:bookmarkEnd w:id="194"/>
    <w:bookmarkEnd w:id="195"/>
    <w:bookmarkEnd w:id="196"/>
    <w:bookmarkEnd w:id="197"/>
    <w:bookmarkEnd w:id="198"/>
    <w:bookmarkEnd w:id="199"/>
    <w:p w14:paraId="2879DE2F">
      <w:pPr>
        <w:spacing w:before="120" w:after="120" w:line="360" w:lineRule="auto"/>
        <w:ind w:firstLine="480" w:firstLineChars="200"/>
        <w:jc w:val="left"/>
        <w:rPr>
          <w:rFonts w:hint="eastAsia" w:ascii="宋体" w:hAnsi="宋体" w:cs="宋体"/>
          <w:bCs/>
          <w:sz w:val="24"/>
          <w:highlight w:val="none"/>
        </w:rPr>
      </w:pPr>
      <w:bookmarkStart w:id="201" w:name="_Toc351203639"/>
      <w:r>
        <w:rPr>
          <w:rFonts w:hint="eastAsia" w:ascii="宋体" w:hAnsi="宋体" w:cs="宋体"/>
          <w:bCs/>
          <w:sz w:val="24"/>
          <w:highlight w:val="none"/>
        </w:rPr>
        <w:t>7. 工期和进度</w:t>
      </w:r>
      <w:bookmarkEnd w:id="201"/>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2" w:name="_Toc312678005"/>
      <w:bookmarkStart w:id="203" w:name="_Toc297216173"/>
      <w:bookmarkStart w:id="204" w:name="_Toc304295541"/>
      <w:bookmarkStart w:id="205" w:name="_Toc297123514"/>
      <w:bookmarkStart w:id="206" w:name="_Toc303539123"/>
      <w:bookmarkStart w:id="207" w:name="_Toc300934966"/>
      <w:bookmarkStart w:id="208" w:name="_Toc312677479"/>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2"/>
    <w:bookmarkEnd w:id="203"/>
    <w:bookmarkEnd w:id="204"/>
    <w:bookmarkEnd w:id="205"/>
    <w:bookmarkEnd w:id="206"/>
    <w:bookmarkEnd w:id="207"/>
    <w:bookmarkEnd w:id="208"/>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9" w:name="_Toc304295546"/>
      <w:bookmarkStart w:id="210" w:name="_Toc297216175"/>
      <w:bookmarkStart w:id="211" w:name="_Toc303539125"/>
      <w:bookmarkStart w:id="212" w:name="_Toc312677484"/>
      <w:bookmarkStart w:id="213" w:name="_Toc300934968"/>
      <w:bookmarkStart w:id="214" w:name="_Toc312678010"/>
      <w:bookmarkStart w:id="215" w:name="_Toc297123516"/>
      <w:r>
        <w:rPr>
          <w:rFonts w:hint="eastAsia" w:ascii="宋体" w:hAnsi="宋体" w:cs="宋体"/>
          <w:bCs/>
          <w:sz w:val="24"/>
          <w:highlight w:val="none"/>
        </w:rPr>
        <w:t>.5 工期延误</w:t>
      </w:r>
    </w:p>
    <w:bookmarkEnd w:id="209"/>
    <w:bookmarkEnd w:id="210"/>
    <w:bookmarkEnd w:id="211"/>
    <w:bookmarkEnd w:id="212"/>
    <w:bookmarkEnd w:id="213"/>
    <w:bookmarkEnd w:id="214"/>
    <w:bookmarkEnd w:id="215"/>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6" w:name="_Toc318581169"/>
      <w:bookmarkStart w:id="217" w:name="_Toc312677486"/>
      <w:bookmarkStart w:id="218" w:name="_Toc312678012"/>
      <w:bookmarkStart w:id="219" w:name="_Toc303539127"/>
      <w:bookmarkStart w:id="220" w:name="_Toc297216177"/>
      <w:bookmarkStart w:id="221" w:name="_Toc304295548"/>
      <w:bookmarkStart w:id="222" w:name="_Toc297123518"/>
      <w:bookmarkStart w:id="223" w:name="_Toc300934970"/>
      <w:r>
        <w:rPr>
          <w:rFonts w:hint="eastAsia" w:ascii="宋体" w:hAnsi="宋体" w:cs="宋体"/>
          <w:bCs/>
          <w:sz w:val="24"/>
          <w:highlight w:val="none"/>
        </w:rPr>
        <w:t>.5.2 因承包人原因导致工期延误</w:t>
      </w:r>
    </w:p>
    <w:bookmarkEnd w:id="216"/>
    <w:bookmarkEnd w:id="217"/>
    <w:bookmarkEnd w:id="218"/>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4" w:name="_Toc312677487"/>
      <w:bookmarkStart w:id="225" w:name="_Toc312678013"/>
      <w:bookmarkStart w:id="226"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19"/>
      <w:bookmarkEnd w:id="220"/>
      <w:bookmarkEnd w:id="221"/>
      <w:bookmarkEnd w:id="222"/>
      <w:bookmarkEnd w:id="223"/>
      <w:bookmarkEnd w:id="224"/>
      <w:bookmarkEnd w:id="225"/>
    </w:p>
    <w:bookmarkEnd w:id="226"/>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7" w:name="_Toc318581171"/>
      <w:bookmarkStart w:id="228" w:name="_Toc312678014"/>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7"/>
    <w:bookmarkEnd w:id="228"/>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29" w:name="_Toc297216178"/>
      <w:bookmarkStart w:id="230" w:name="_Toc312678015"/>
      <w:bookmarkStart w:id="231" w:name="_Toc303539128"/>
      <w:bookmarkStart w:id="232" w:name="_Toc297123519"/>
      <w:bookmarkStart w:id="233" w:name="_Toc300934971"/>
      <w:bookmarkStart w:id="234" w:name="_Toc304295549"/>
      <w:r>
        <w:rPr>
          <w:rFonts w:hint="eastAsia" w:ascii="宋体" w:hAnsi="宋体" w:cs="宋体"/>
          <w:bCs/>
          <w:sz w:val="24"/>
          <w:highlight w:val="none"/>
        </w:rPr>
        <w:t>.6 不</w:t>
      </w:r>
      <w:bookmarkEnd w:id="229"/>
      <w:bookmarkEnd w:id="230"/>
      <w:bookmarkEnd w:id="231"/>
      <w:bookmarkEnd w:id="232"/>
      <w:bookmarkEnd w:id="233"/>
      <w:bookmarkEnd w:id="234"/>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5" w:name="_Toc318581172"/>
      <w:bookmarkStart w:id="236" w:name="_Toc303539129"/>
      <w:bookmarkStart w:id="237" w:name="_Toc297216179"/>
      <w:bookmarkStart w:id="238" w:name="_Toc297123520"/>
      <w:bookmarkStart w:id="239" w:name="_Toc300934972"/>
      <w:bookmarkStart w:id="240" w:name="_Toc304295550"/>
      <w:bookmarkStart w:id="241" w:name="_Toc312678016"/>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5"/>
    <w:bookmarkEnd w:id="236"/>
    <w:bookmarkEnd w:id="237"/>
    <w:bookmarkEnd w:id="238"/>
    <w:bookmarkEnd w:id="239"/>
    <w:bookmarkEnd w:id="240"/>
    <w:bookmarkEnd w:id="241"/>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2" w:name="_Toc297216180"/>
      <w:bookmarkStart w:id="243" w:name="_Toc297123521"/>
      <w:bookmarkStart w:id="244" w:name="_Toc303539130"/>
      <w:bookmarkStart w:id="245" w:name="_Toc300934973"/>
      <w:bookmarkStart w:id="246" w:name="_Toc312678017"/>
      <w:bookmarkStart w:id="247" w:name="_Toc304295551"/>
      <w:r>
        <w:rPr>
          <w:rFonts w:hint="eastAsia" w:ascii="宋体" w:hAnsi="宋体" w:cs="宋体"/>
          <w:bCs/>
          <w:sz w:val="24"/>
          <w:highlight w:val="none"/>
        </w:rPr>
        <w:t>.7异常恶劣的气候条件</w:t>
      </w:r>
    </w:p>
    <w:bookmarkEnd w:id="242"/>
    <w:bookmarkEnd w:id="243"/>
    <w:bookmarkEnd w:id="244"/>
    <w:bookmarkEnd w:id="245"/>
    <w:bookmarkEnd w:id="246"/>
    <w:bookmarkEnd w:id="247"/>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48" w:name="_Toc351203640"/>
      <w:r>
        <w:rPr>
          <w:rFonts w:hint="eastAsia" w:ascii="宋体" w:hAnsi="宋体" w:cs="宋体"/>
          <w:bCs/>
          <w:sz w:val="24"/>
          <w:highlight w:val="none"/>
        </w:rPr>
        <w:t>8. 材料与设备</w:t>
      </w:r>
      <w:bookmarkEnd w:id="248"/>
    </w:p>
    <w:bookmarkEnd w:id="183"/>
    <w:bookmarkEnd w:id="184"/>
    <w:bookmarkEnd w:id="185"/>
    <w:bookmarkEnd w:id="186"/>
    <w:bookmarkEnd w:id="187"/>
    <w:bookmarkEnd w:id="188"/>
    <w:bookmarkEnd w:id="189"/>
    <w:bookmarkEnd w:id="190"/>
    <w:bookmarkEnd w:id="191"/>
    <w:bookmarkEnd w:id="192"/>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49" w:name="_Toc303539136"/>
      <w:bookmarkStart w:id="250" w:name="_Toc296346668"/>
      <w:bookmarkStart w:id="251" w:name="_Toc297216186"/>
      <w:bookmarkStart w:id="252" w:name="_Toc300934979"/>
      <w:bookmarkStart w:id="253" w:name="_Toc296891207"/>
      <w:bookmarkStart w:id="254" w:name="_Toc312678019"/>
      <w:bookmarkStart w:id="255" w:name="_Toc297123527"/>
      <w:bookmarkStart w:id="256" w:name="_Toc304295556"/>
      <w:bookmarkStart w:id="257" w:name="_Toc297120467"/>
      <w:bookmarkStart w:id="258" w:name="_Toc296347166"/>
      <w:bookmarkStart w:id="259" w:name="_Toc296890995"/>
      <w:bookmarkStart w:id="260" w:name="_Toc296503167"/>
      <w:bookmarkStart w:id="261" w:name="_Toc292559877"/>
      <w:bookmarkStart w:id="262" w:name="_Toc292559372"/>
      <w:bookmarkStart w:id="263" w:name="_Toc296944506"/>
      <w:bookmarkStart w:id="264" w:name="_Toc297048353"/>
      <w:bookmarkStart w:id="265" w:name="_Toc312677493"/>
      <w:bookmarkStart w:id="266" w:name="_Toc280868654"/>
      <w:bookmarkStart w:id="267" w:name="_Toc280868656"/>
      <w:bookmarkStart w:id="268" w:name="_Toc267251424"/>
      <w:bookmarkStart w:id="269" w:name="_Toc280868655"/>
      <w:r>
        <w:rPr>
          <w:rFonts w:hint="eastAsia" w:ascii="宋体" w:hAnsi="宋体" w:cs="宋体"/>
          <w:bCs/>
          <w:sz w:val="24"/>
          <w:highlight w:val="none"/>
        </w:rPr>
        <w:t>.4材料与工程设备的保管与使用</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0" w:name="_Toc292559878"/>
      <w:bookmarkStart w:id="271" w:name="_Toc292559373"/>
      <w:bookmarkStart w:id="272" w:name="_Toc297120468"/>
      <w:bookmarkStart w:id="273" w:name="_Toc296503168"/>
      <w:bookmarkStart w:id="274" w:name="_Toc303539137"/>
      <w:bookmarkStart w:id="275" w:name="_Toc296890996"/>
      <w:bookmarkStart w:id="276" w:name="_Toc312678020"/>
      <w:bookmarkStart w:id="277" w:name="_Toc297048354"/>
      <w:bookmarkStart w:id="278" w:name="_Toc296891208"/>
      <w:bookmarkStart w:id="279" w:name="_Toc296944507"/>
      <w:bookmarkStart w:id="280" w:name="_Toc297123528"/>
      <w:bookmarkStart w:id="281" w:name="_Toc318581173"/>
      <w:bookmarkStart w:id="282" w:name="_Toc296347167"/>
      <w:bookmarkStart w:id="283" w:name="_Toc300934980"/>
      <w:bookmarkStart w:id="284" w:name="_Toc297216187"/>
      <w:bookmarkStart w:id="285" w:name="_Toc312677494"/>
      <w:bookmarkStart w:id="286" w:name="_Toc304295557"/>
      <w:bookmarkStart w:id="287" w:name="_Toc296346669"/>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0"/>
      <w:bookmarkEnd w:id="271"/>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767DD7F3">
      <w:pPr>
        <w:spacing w:before="120" w:after="120" w:line="360" w:lineRule="auto"/>
        <w:jc w:val="left"/>
        <w:rPr>
          <w:rFonts w:hint="eastAsia" w:ascii="宋体" w:hAnsi="宋体" w:cs="宋体"/>
          <w:bCs/>
          <w:sz w:val="24"/>
          <w:highlight w:val="none"/>
        </w:rPr>
      </w:pPr>
      <w:bookmarkStart w:id="288" w:name="_Toc351203641"/>
      <w:r>
        <w:rPr>
          <w:rFonts w:hint="eastAsia" w:ascii="宋体" w:hAnsi="宋体" w:cs="宋体"/>
          <w:bCs/>
          <w:sz w:val="24"/>
          <w:highlight w:val="none"/>
        </w:rPr>
        <w:t>9</w:t>
      </w:r>
      <w:bookmarkEnd w:id="267"/>
      <w:bookmarkEnd w:id="268"/>
      <w:bookmarkEnd w:id="269"/>
      <w:bookmarkStart w:id="289" w:name="_Toc304295559"/>
      <w:bookmarkStart w:id="290" w:name="_Toc297216192"/>
      <w:bookmarkStart w:id="291" w:name="_Toc297123533"/>
      <w:bookmarkStart w:id="292" w:name="_Toc312678021"/>
      <w:bookmarkStart w:id="293" w:name="_Toc312677495"/>
      <w:bookmarkStart w:id="294" w:name="_Toc300934982"/>
      <w:bookmarkStart w:id="295" w:name="_Toc303539139"/>
      <w:bookmarkStart w:id="296" w:name="_Toc292559378"/>
      <w:bookmarkStart w:id="297" w:name="_Toc296503173"/>
      <w:bookmarkStart w:id="298" w:name="_Toc296891001"/>
      <w:bookmarkStart w:id="299" w:name="_Toc292559883"/>
      <w:bookmarkStart w:id="300" w:name="_Toc297048359"/>
      <w:bookmarkStart w:id="301" w:name="_Toc297120473"/>
      <w:bookmarkStart w:id="302" w:name="_Toc296944512"/>
      <w:bookmarkStart w:id="303" w:name="_Toc296346674"/>
      <w:bookmarkStart w:id="304" w:name="_Toc267251428"/>
      <w:bookmarkStart w:id="305" w:name="_Toc296891213"/>
      <w:bookmarkStart w:id="306" w:name="_Toc267251427"/>
      <w:bookmarkStart w:id="307" w:name="_Toc296347172"/>
      <w:r>
        <w:rPr>
          <w:rFonts w:hint="eastAsia" w:ascii="宋体" w:hAnsi="宋体" w:cs="宋体"/>
          <w:bCs/>
          <w:sz w:val="24"/>
          <w:highlight w:val="none"/>
        </w:rPr>
        <w:t>. 试验与检验</w:t>
      </w:r>
      <w:bookmarkEnd w:id="288"/>
    </w:p>
    <w:bookmarkEnd w:id="289"/>
    <w:bookmarkEnd w:id="290"/>
    <w:bookmarkEnd w:id="291"/>
    <w:bookmarkEnd w:id="292"/>
    <w:bookmarkEnd w:id="293"/>
    <w:bookmarkEnd w:id="294"/>
    <w:bookmarkEnd w:id="295"/>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08" w:name="_Toc303539140"/>
      <w:bookmarkStart w:id="309" w:name="_Toc312678022"/>
      <w:bookmarkStart w:id="310" w:name="_Toc312677496"/>
      <w:bookmarkStart w:id="311" w:name="_Toc297123534"/>
      <w:bookmarkStart w:id="312" w:name="_Toc304295560"/>
      <w:bookmarkStart w:id="313" w:name="_Toc297216193"/>
      <w:bookmarkStart w:id="314" w:name="_Toc300934983"/>
      <w:r>
        <w:rPr>
          <w:rFonts w:hint="eastAsia" w:ascii="宋体" w:hAnsi="宋体" w:cs="宋体"/>
          <w:bCs/>
          <w:sz w:val="24"/>
          <w:highlight w:val="none"/>
        </w:rPr>
        <w:t>.1试验设备与试验人员</w:t>
      </w:r>
    </w:p>
    <w:bookmarkEnd w:id="308"/>
    <w:bookmarkEnd w:id="309"/>
    <w:bookmarkEnd w:id="310"/>
    <w:bookmarkEnd w:id="311"/>
    <w:bookmarkEnd w:id="312"/>
    <w:bookmarkEnd w:id="313"/>
    <w:bookmarkEnd w:id="314"/>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5" w:name="_Toc312678023"/>
      <w:bookmarkStart w:id="316" w:name="_Toc303539141"/>
      <w:bookmarkStart w:id="317" w:name="_Toc297123535"/>
      <w:bookmarkStart w:id="318" w:name="_Toc300934984"/>
      <w:bookmarkStart w:id="319" w:name="_Toc304295561"/>
      <w:bookmarkStart w:id="320" w:name="_Toc297216194"/>
      <w:bookmarkStart w:id="321" w:name="_Toc312677497"/>
      <w:bookmarkStart w:id="322"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5"/>
      <w:bookmarkEnd w:id="316"/>
      <w:bookmarkEnd w:id="317"/>
      <w:bookmarkEnd w:id="318"/>
      <w:bookmarkEnd w:id="319"/>
      <w:bookmarkEnd w:id="320"/>
      <w:bookmarkEnd w:id="321"/>
      <w:bookmarkStart w:id="323" w:name="_Toc312678024"/>
      <w:bookmarkStart w:id="324" w:name="_Toc297123536"/>
      <w:bookmarkStart w:id="325" w:name="_Toc297216195"/>
      <w:bookmarkStart w:id="326" w:name="_Toc300934985"/>
      <w:bookmarkStart w:id="327" w:name="_Toc312677498"/>
      <w:bookmarkStart w:id="328" w:name="_Toc304295562"/>
      <w:bookmarkStart w:id="329" w:name="_Toc303539142"/>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2"/>
    <w:bookmarkEnd w:id="323"/>
    <w:bookmarkEnd w:id="324"/>
    <w:bookmarkEnd w:id="325"/>
    <w:bookmarkEnd w:id="326"/>
    <w:bookmarkEnd w:id="327"/>
    <w:bookmarkEnd w:id="328"/>
    <w:bookmarkEnd w:id="329"/>
    <w:p w14:paraId="221F72CD">
      <w:pPr>
        <w:spacing w:before="120" w:after="120" w:line="360" w:lineRule="auto"/>
        <w:jc w:val="left"/>
        <w:rPr>
          <w:rFonts w:hint="eastAsia" w:ascii="宋体" w:hAnsi="宋体" w:cs="宋体"/>
          <w:bCs/>
          <w:sz w:val="24"/>
          <w:highlight w:val="none"/>
        </w:rPr>
      </w:pPr>
      <w:bookmarkStart w:id="330" w:name="_Toc351203642"/>
      <w:r>
        <w:rPr>
          <w:rFonts w:hint="eastAsia" w:ascii="宋体" w:hAnsi="宋体" w:cs="宋体"/>
          <w:bCs/>
          <w:sz w:val="24"/>
          <w:highlight w:val="none"/>
        </w:rPr>
        <w:t>1</w:t>
      </w:r>
      <w:bookmarkEnd w:id="296"/>
      <w:bookmarkEnd w:id="297"/>
      <w:bookmarkEnd w:id="298"/>
      <w:bookmarkEnd w:id="299"/>
      <w:bookmarkEnd w:id="300"/>
      <w:bookmarkEnd w:id="301"/>
      <w:bookmarkEnd w:id="302"/>
      <w:bookmarkEnd w:id="303"/>
      <w:bookmarkEnd w:id="304"/>
      <w:bookmarkEnd w:id="305"/>
      <w:bookmarkEnd w:id="306"/>
      <w:bookmarkEnd w:id="307"/>
      <w:bookmarkStart w:id="331" w:name="_Toc303539146"/>
      <w:bookmarkStart w:id="332" w:name="_Toc297048379"/>
      <w:bookmarkStart w:id="333" w:name="_Toc292559903"/>
      <w:bookmarkStart w:id="334" w:name="_Toc304295566"/>
      <w:bookmarkStart w:id="335" w:name="_Toc292559398"/>
      <w:bookmarkStart w:id="336" w:name="_Toc300934989"/>
      <w:bookmarkStart w:id="337" w:name="_Toc297120493"/>
      <w:bookmarkStart w:id="338" w:name="_Toc296944532"/>
      <w:bookmarkStart w:id="339" w:name="_Toc296347192"/>
      <w:bookmarkStart w:id="340" w:name="_Toc296346694"/>
      <w:bookmarkStart w:id="341" w:name="_Toc297123540"/>
      <w:bookmarkStart w:id="342" w:name="_Toc296891021"/>
      <w:bookmarkStart w:id="343" w:name="_Toc296891233"/>
      <w:bookmarkStart w:id="344" w:name="_Toc296503193"/>
      <w:bookmarkStart w:id="345" w:name="_Toc297216199"/>
      <w:bookmarkStart w:id="346" w:name="_Toc312677499"/>
      <w:bookmarkStart w:id="347" w:name="_Toc312678025"/>
      <w:bookmarkStart w:id="348" w:name="_Toc267251437"/>
      <w:bookmarkStart w:id="349" w:name="_Toc267251441"/>
      <w:bookmarkStart w:id="350" w:name="_Toc267251439"/>
      <w:bookmarkStart w:id="351" w:name="_Toc267251440"/>
      <w:bookmarkStart w:id="352" w:name="_Toc267251433"/>
      <w:bookmarkStart w:id="353" w:name="_Toc267251435"/>
      <w:bookmarkStart w:id="354" w:name="_Toc267251442"/>
      <w:r>
        <w:rPr>
          <w:rFonts w:hint="eastAsia" w:ascii="宋体" w:hAnsi="宋体" w:cs="宋体"/>
          <w:bCs/>
          <w:sz w:val="24"/>
          <w:highlight w:val="none"/>
        </w:rPr>
        <w:t>0. 变更</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5" w:name="_Toc292559904"/>
      <w:bookmarkStart w:id="356" w:name="_Toc296347193"/>
      <w:bookmarkStart w:id="357" w:name="_Toc297216200"/>
      <w:bookmarkStart w:id="358" w:name="_Toc297048380"/>
      <w:bookmarkStart w:id="359" w:name="_Toc312677500"/>
      <w:bookmarkStart w:id="360" w:name="_Toc292559399"/>
      <w:bookmarkStart w:id="361" w:name="_Toc297120494"/>
      <w:bookmarkStart w:id="362" w:name="_Toc303539147"/>
      <w:bookmarkStart w:id="363" w:name="_Toc296891022"/>
      <w:bookmarkStart w:id="364" w:name="_Toc297123541"/>
      <w:bookmarkStart w:id="365" w:name="_Toc296346695"/>
      <w:bookmarkStart w:id="366" w:name="_Toc296503194"/>
      <w:bookmarkStart w:id="367" w:name="_Toc304295567"/>
      <w:bookmarkStart w:id="368" w:name="_Toc300934990"/>
      <w:bookmarkStart w:id="369" w:name="_Toc312678026"/>
      <w:bookmarkStart w:id="370" w:name="_Toc296891234"/>
      <w:bookmarkStart w:id="371" w:name="_Toc296944533"/>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Toc297123544"/>
      <w:bookmarkStart w:id="373" w:name="_Toc296891025"/>
      <w:bookmarkStart w:id="374" w:name="_Toc296503197"/>
      <w:bookmarkStart w:id="375" w:name="_Toc292559402"/>
      <w:bookmarkStart w:id="376" w:name="_Toc296347196"/>
      <w:bookmarkStart w:id="377" w:name="_Toc296944536"/>
      <w:bookmarkStart w:id="378" w:name="_Toc300934993"/>
      <w:bookmarkStart w:id="379" w:name="_Toc296346698"/>
      <w:bookmarkStart w:id="380" w:name="_Toc297048383"/>
      <w:bookmarkStart w:id="381" w:name="_Toc296891237"/>
      <w:bookmarkStart w:id="382" w:name="_Toc297120497"/>
      <w:bookmarkStart w:id="383" w:name="_Toc297216203"/>
      <w:bookmarkStart w:id="384" w:name="_Toc292559907"/>
      <w:bookmarkStart w:id="385" w:name="_Toc303539150"/>
      <w:bookmarkStart w:id="386" w:name="_Toc312677503"/>
      <w:bookmarkStart w:id="387" w:name="_Toc304295570"/>
      <w:bookmarkStart w:id="388" w:name="_Toc312678029"/>
      <w:r>
        <w:rPr>
          <w:rFonts w:hint="eastAsia" w:ascii="宋体" w:hAnsi="宋体" w:cs="宋体"/>
          <w:bCs/>
          <w:sz w:val="24"/>
          <w:highlight w:val="none"/>
        </w:rPr>
        <w:t>0.5承</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Start w:id="389" w:name="_Toc303539151"/>
      <w:bookmarkStart w:id="390" w:name="_Toc296347202"/>
      <w:bookmarkStart w:id="391" w:name="_Toc296891031"/>
      <w:bookmarkStart w:id="392" w:name="_Toc292559913"/>
      <w:bookmarkStart w:id="393" w:name="_Toc296503203"/>
      <w:bookmarkStart w:id="394" w:name="_Toc297048389"/>
      <w:bookmarkStart w:id="395" w:name="_Toc297216204"/>
      <w:bookmarkStart w:id="396" w:name="_Toc297120503"/>
      <w:bookmarkStart w:id="397" w:name="_Toc296944542"/>
      <w:bookmarkStart w:id="398" w:name="_Toc297123545"/>
      <w:bookmarkStart w:id="399" w:name="_Toc296346704"/>
      <w:bookmarkStart w:id="400" w:name="_Toc296891243"/>
      <w:bookmarkStart w:id="401" w:name="_Toc300934994"/>
      <w:bookmarkStart w:id="402" w:name="_Toc292559408"/>
      <w:r>
        <w:rPr>
          <w:rFonts w:hint="eastAsia" w:ascii="宋体" w:hAnsi="宋体" w:cs="宋体"/>
          <w:bCs/>
          <w:sz w:val="24"/>
          <w:highlight w:val="none"/>
        </w:rPr>
        <w:t>包人的合理化建议</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3" w:name="_Toc297123546"/>
      <w:bookmarkStart w:id="404" w:name="_Toc303539152"/>
      <w:bookmarkStart w:id="405" w:name="_Toc292559409"/>
      <w:bookmarkStart w:id="406" w:name="_Toc312677504"/>
      <w:bookmarkStart w:id="407" w:name="_Toc297216205"/>
      <w:bookmarkStart w:id="408" w:name="_Toc296891032"/>
      <w:bookmarkStart w:id="409" w:name="_Toc296891244"/>
      <w:bookmarkStart w:id="410" w:name="_Toc296503204"/>
      <w:bookmarkStart w:id="411" w:name="_Toc304295571"/>
      <w:bookmarkStart w:id="412" w:name="_Toc312678030"/>
      <w:bookmarkStart w:id="413" w:name="_Toc296347203"/>
      <w:bookmarkStart w:id="414" w:name="_Toc300934995"/>
      <w:bookmarkStart w:id="415" w:name="_Toc296944543"/>
      <w:bookmarkStart w:id="416" w:name="_Toc297048390"/>
      <w:bookmarkStart w:id="417" w:name="_Toc297120504"/>
      <w:bookmarkStart w:id="418" w:name="_Toc318581175"/>
      <w:bookmarkStart w:id="419" w:name="_Toc292559914"/>
      <w:bookmarkStart w:id="420" w:name="_Toc296346705"/>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1" w:name="_Toc296944538"/>
      <w:bookmarkStart w:id="422" w:name="_Toc312678033"/>
      <w:bookmarkStart w:id="423" w:name="_Toc303539154"/>
      <w:bookmarkStart w:id="424" w:name="_Toc292559404"/>
      <w:bookmarkStart w:id="425" w:name="_Toc296891027"/>
      <w:bookmarkStart w:id="426" w:name="_Toc300934997"/>
      <w:bookmarkStart w:id="427" w:name="_Toc297048385"/>
      <w:bookmarkStart w:id="428" w:name="_Toc297123548"/>
      <w:bookmarkStart w:id="429" w:name="_Toc292559909"/>
      <w:bookmarkStart w:id="430" w:name="_Toc304295574"/>
      <w:bookmarkStart w:id="431" w:name="_Toc296503199"/>
      <w:bookmarkStart w:id="432" w:name="_Toc296347198"/>
      <w:bookmarkStart w:id="433" w:name="_Toc297120499"/>
      <w:bookmarkStart w:id="434" w:name="_Toc296346700"/>
      <w:bookmarkStart w:id="435" w:name="_Toc297216207"/>
      <w:bookmarkStart w:id="436" w:name="_Toc296891239"/>
      <w:bookmarkStart w:id="437" w:name="_Toc312677507"/>
      <w:r>
        <w:rPr>
          <w:rFonts w:hint="eastAsia" w:ascii="宋体" w:hAnsi="宋体" w:cs="宋体"/>
          <w:bCs/>
          <w:sz w:val="24"/>
          <w:highlight w:val="none"/>
        </w:rPr>
        <w:t>0.7 暂估价</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38" w:name="_Toc312678034"/>
      <w:bookmarkStart w:id="439" w:name="_Toc318581176"/>
      <w:bookmarkStart w:id="440" w:name="_Toc312677508"/>
      <w:r>
        <w:rPr>
          <w:rFonts w:hint="eastAsia" w:ascii="宋体" w:hAnsi="宋体" w:cs="宋体"/>
          <w:bCs/>
          <w:sz w:val="24"/>
          <w:highlight w:val="none"/>
        </w:rPr>
        <w:t>估价材料和工程设备的明细详见附件6：《暂估价一览表》。</w:t>
      </w:r>
    </w:p>
    <w:bookmarkEnd w:id="438"/>
    <w:bookmarkEnd w:id="439"/>
    <w:bookmarkEnd w:id="440"/>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1" w:name="_Toc312678035"/>
      <w:bookmarkStart w:id="442" w:name="_Toc318581177"/>
      <w:bookmarkStart w:id="443" w:name="_Toc312677509"/>
      <w:r>
        <w:rPr>
          <w:rFonts w:hint="eastAsia" w:ascii="宋体" w:hAnsi="宋体" w:cs="宋体"/>
          <w:bCs/>
          <w:sz w:val="24"/>
          <w:highlight w:val="none"/>
        </w:rPr>
        <w:t>0.7.1 依法必须招标的暂估价项目</w:t>
      </w:r>
    </w:p>
    <w:bookmarkEnd w:id="441"/>
    <w:bookmarkEnd w:id="442"/>
    <w:bookmarkEnd w:id="443"/>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4" w:name="_Toc351203643"/>
      <w:r>
        <w:rPr>
          <w:rFonts w:hint="eastAsia" w:ascii="宋体" w:hAnsi="宋体" w:cs="宋体"/>
          <w:bCs/>
          <w:sz w:val="24"/>
          <w:highlight w:val="none"/>
        </w:rPr>
        <w:t>11. 价格调整</w:t>
      </w:r>
      <w:bookmarkEnd w:id="444"/>
    </w:p>
    <w:p w14:paraId="5BB2E714">
      <w:pPr>
        <w:spacing w:after="120" w:line="360" w:lineRule="auto"/>
        <w:ind w:firstLine="480" w:firstLineChars="200"/>
        <w:rPr>
          <w:rFonts w:hint="eastAsia" w:ascii="宋体" w:hAnsi="宋体" w:cs="宋体"/>
          <w:bCs/>
          <w:sz w:val="24"/>
          <w:highlight w:val="none"/>
        </w:rPr>
      </w:pPr>
      <w:bookmarkStart w:id="445" w:name="_Toc296347200"/>
      <w:bookmarkStart w:id="446" w:name="_Toc296503201"/>
      <w:bookmarkStart w:id="447" w:name="_Toc296944540"/>
      <w:bookmarkStart w:id="448" w:name="_Toc292559406"/>
      <w:bookmarkStart w:id="449" w:name="_Toc296346702"/>
      <w:bookmarkStart w:id="450" w:name="_Toc312678039"/>
      <w:bookmarkStart w:id="451" w:name="_Toc297120501"/>
      <w:bookmarkStart w:id="452" w:name="_Toc296891029"/>
      <w:bookmarkStart w:id="453" w:name="_Toc297123550"/>
      <w:bookmarkStart w:id="454" w:name="_Toc303539157"/>
      <w:bookmarkStart w:id="455" w:name="_Toc304295577"/>
      <w:bookmarkStart w:id="456" w:name="_Toc292559911"/>
      <w:bookmarkStart w:id="457" w:name="_Toc300935000"/>
      <w:bookmarkStart w:id="458" w:name="_Toc297048387"/>
      <w:bookmarkStart w:id="459" w:name="_Toc296891241"/>
      <w:bookmarkStart w:id="460" w:name="_Toc297216209"/>
      <w:r>
        <w:rPr>
          <w:rFonts w:hint="eastAsia" w:ascii="宋体" w:hAnsi="宋体" w:cs="宋体"/>
          <w:bCs/>
          <w:sz w:val="24"/>
          <w:highlight w:val="none"/>
        </w:rPr>
        <w:t>11.1 市场价格波动引起的调整</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48"/>
    <w:bookmarkEnd w:id="349"/>
    <w:bookmarkEnd w:id="350"/>
    <w:bookmarkEnd w:id="351"/>
    <w:bookmarkEnd w:id="352"/>
    <w:bookmarkEnd w:id="353"/>
    <w:p w14:paraId="06BC8C9E">
      <w:pPr>
        <w:spacing w:before="120" w:after="120" w:line="360" w:lineRule="auto"/>
        <w:jc w:val="left"/>
        <w:rPr>
          <w:rFonts w:hint="eastAsia" w:ascii="宋体" w:hAnsi="宋体" w:cs="宋体"/>
          <w:bCs/>
          <w:sz w:val="24"/>
          <w:highlight w:val="none"/>
        </w:rPr>
      </w:pPr>
      <w:bookmarkStart w:id="461" w:name="_Toc296891245"/>
      <w:bookmarkStart w:id="462" w:name="_Toc297048391"/>
      <w:bookmarkStart w:id="463" w:name="_Toc292559915"/>
      <w:bookmarkStart w:id="464" w:name="_Toc296346706"/>
      <w:bookmarkStart w:id="465" w:name="_Toc296347204"/>
      <w:bookmarkStart w:id="466" w:name="_Toc296891033"/>
      <w:bookmarkStart w:id="467" w:name="_Toc296944544"/>
      <w:bookmarkStart w:id="468" w:name="_Toc292559410"/>
      <w:bookmarkStart w:id="469" w:name="_Toc297120505"/>
      <w:bookmarkStart w:id="470" w:name="_Toc296503205"/>
      <w:bookmarkStart w:id="471" w:name="_Toc351203644"/>
      <w:bookmarkStart w:id="472" w:name="_Toc304295579"/>
      <w:bookmarkStart w:id="473" w:name="_Toc303539159"/>
      <w:bookmarkStart w:id="474" w:name="_Toc297216211"/>
      <w:bookmarkStart w:id="475" w:name="_Toc297123552"/>
      <w:bookmarkStart w:id="476" w:name="_Toc300935002"/>
      <w:bookmarkStart w:id="477" w:name="_Toc312678040"/>
      <w:r>
        <w:rPr>
          <w:rFonts w:hint="eastAsia" w:ascii="宋体" w:hAnsi="宋体" w:cs="宋体"/>
          <w:bCs/>
          <w:sz w:val="24"/>
          <w:highlight w:val="none"/>
        </w:rPr>
        <w:t xml:space="preserve">12. </w:t>
      </w:r>
      <w:bookmarkEnd w:id="461"/>
      <w:bookmarkEnd w:id="462"/>
      <w:bookmarkEnd w:id="463"/>
      <w:bookmarkEnd w:id="464"/>
      <w:bookmarkEnd w:id="465"/>
      <w:bookmarkEnd w:id="466"/>
      <w:bookmarkEnd w:id="467"/>
      <w:bookmarkEnd w:id="468"/>
      <w:bookmarkEnd w:id="469"/>
      <w:bookmarkEnd w:id="470"/>
      <w:r>
        <w:rPr>
          <w:rFonts w:hint="eastAsia" w:ascii="宋体" w:hAnsi="宋体" w:cs="宋体"/>
          <w:bCs/>
          <w:sz w:val="24"/>
          <w:highlight w:val="none"/>
        </w:rPr>
        <w:t>合同价格、计量与支付</w:t>
      </w:r>
      <w:bookmarkEnd w:id="471"/>
    </w:p>
    <w:bookmarkEnd w:id="472"/>
    <w:bookmarkEnd w:id="473"/>
    <w:bookmarkEnd w:id="474"/>
    <w:bookmarkEnd w:id="475"/>
    <w:bookmarkEnd w:id="476"/>
    <w:bookmarkEnd w:id="477"/>
    <w:p w14:paraId="2F4F67B1">
      <w:pPr>
        <w:spacing w:after="120" w:line="360" w:lineRule="auto"/>
        <w:ind w:firstLine="480" w:firstLineChars="200"/>
        <w:rPr>
          <w:rFonts w:hint="eastAsia" w:ascii="宋体" w:hAnsi="宋体" w:cs="宋体"/>
          <w:bCs/>
          <w:sz w:val="24"/>
          <w:highlight w:val="none"/>
        </w:rPr>
      </w:pPr>
      <w:bookmarkStart w:id="478" w:name="_Toc292559916"/>
      <w:bookmarkStart w:id="479" w:name="_Toc292559411"/>
      <w:bookmarkStart w:id="480" w:name="_Toc267251461"/>
      <w:bookmarkStart w:id="481" w:name="_Toc297048392"/>
      <w:bookmarkStart w:id="482" w:name="_Toc296944545"/>
      <w:bookmarkStart w:id="483" w:name="_Toc296347205"/>
      <w:bookmarkStart w:id="484" w:name="_Toc296891246"/>
      <w:bookmarkStart w:id="485" w:name="_Toc297120506"/>
      <w:bookmarkStart w:id="486" w:name="_Toc296346707"/>
      <w:bookmarkStart w:id="487" w:name="_Toc296891034"/>
      <w:bookmarkStart w:id="488" w:name="_Toc296503206"/>
      <w:bookmarkStart w:id="489" w:name="_Toc297216212"/>
      <w:bookmarkStart w:id="490" w:name="_Toc303539160"/>
      <w:bookmarkStart w:id="491" w:name="_Toc297123553"/>
      <w:bookmarkStart w:id="492" w:name="_Toc300935003"/>
      <w:bookmarkStart w:id="493" w:name="_Toc312678041"/>
      <w:bookmarkStart w:id="494" w:name="_Toc304295580"/>
      <w:r>
        <w:rPr>
          <w:rFonts w:hint="eastAsia" w:ascii="宋体" w:hAnsi="宋体" w:cs="宋体"/>
          <w:bCs/>
          <w:sz w:val="24"/>
          <w:highlight w:val="none"/>
        </w:rPr>
        <w:t>12.1 合</w:t>
      </w:r>
      <w:bookmarkEnd w:id="478"/>
      <w:bookmarkEnd w:id="479"/>
      <w:bookmarkEnd w:id="480"/>
      <w:r>
        <w:rPr>
          <w:rFonts w:hint="eastAsia" w:ascii="宋体" w:hAnsi="宋体" w:cs="宋体"/>
          <w:bCs/>
          <w:sz w:val="24"/>
          <w:highlight w:val="none"/>
        </w:rPr>
        <w:t>同价</w:t>
      </w:r>
      <w:bookmarkEnd w:id="481"/>
      <w:bookmarkEnd w:id="482"/>
      <w:bookmarkEnd w:id="483"/>
      <w:bookmarkEnd w:id="484"/>
      <w:bookmarkEnd w:id="485"/>
      <w:bookmarkEnd w:id="486"/>
      <w:bookmarkEnd w:id="487"/>
      <w:bookmarkEnd w:id="488"/>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89"/>
    <w:bookmarkEnd w:id="490"/>
    <w:bookmarkEnd w:id="491"/>
    <w:bookmarkEnd w:id="492"/>
    <w:bookmarkEnd w:id="493"/>
    <w:bookmarkEnd w:id="494"/>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5" w:name="_Toc312678042"/>
      <w:bookmarkStart w:id="496" w:name="_Toc300935004"/>
      <w:bookmarkStart w:id="497" w:name="_Toc297123554"/>
      <w:bookmarkStart w:id="498" w:name="_Toc304295581"/>
      <w:bookmarkStart w:id="499" w:name="_Toc303539161"/>
      <w:bookmarkStart w:id="500" w:name="_Toc297216213"/>
      <w:bookmarkStart w:id="501" w:name="_Toc297120507"/>
      <w:bookmarkStart w:id="502" w:name="_Toc297048393"/>
      <w:bookmarkStart w:id="503" w:name="_Toc296503207"/>
      <w:bookmarkStart w:id="504" w:name="_Toc296346708"/>
      <w:bookmarkStart w:id="505" w:name="_Toc296891247"/>
      <w:bookmarkStart w:id="506" w:name="_Toc296347206"/>
      <w:bookmarkStart w:id="507" w:name="_Toc296944546"/>
      <w:bookmarkStart w:id="508" w:name="_Toc292559917"/>
      <w:bookmarkStart w:id="509" w:name="_Toc292559412"/>
      <w:bookmarkStart w:id="510" w:name="_Toc296891035"/>
      <w:r>
        <w:rPr>
          <w:rFonts w:hint="eastAsia" w:ascii="宋体" w:hAnsi="宋体" w:cs="宋体"/>
          <w:bCs/>
          <w:sz w:val="24"/>
          <w:highlight w:val="none"/>
        </w:rPr>
        <w:t>12.2 预付款</w:t>
      </w:r>
    </w:p>
    <w:bookmarkEnd w:id="495"/>
    <w:bookmarkEnd w:id="496"/>
    <w:bookmarkEnd w:id="497"/>
    <w:bookmarkEnd w:id="498"/>
    <w:bookmarkEnd w:id="499"/>
    <w:bookmarkEnd w:id="500"/>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1"/>
    <w:bookmarkEnd w:id="502"/>
    <w:bookmarkEnd w:id="503"/>
    <w:bookmarkEnd w:id="504"/>
    <w:bookmarkEnd w:id="505"/>
    <w:bookmarkEnd w:id="506"/>
    <w:bookmarkEnd w:id="507"/>
    <w:bookmarkEnd w:id="508"/>
    <w:bookmarkEnd w:id="509"/>
    <w:bookmarkEnd w:id="510"/>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1" w:name="_Toc296891251"/>
      <w:bookmarkStart w:id="512" w:name="_Toc292559921"/>
      <w:bookmarkStart w:id="513" w:name="_Toc292559416"/>
      <w:bookmarkStart w:id="514" w:name="_Toc296347210"/>
      <w:bookmarkStart w:id="515" w:name="_Toc297123556"/>
      <w:bookmarkStart w:id="516" w:name="_Toc297216215"/>
      <w:bookmarkStart w:id="517" w:name="_Toc296944550"/>
      <w:bookmarkStart w:id="518" w:name="_Toc296891039"/>
      <w:bookmarkStart w:id="519" w:name="_Toc297120511"/>
      <w:bookmarkStart w:id="520" w:name="_Toc296346712"/>
      <w:bookmarkStart w:id="521" w:name="_Toc296503211"/>
      <w:bookmarkStart w:id="522" w:name="_Toc297048397"/>
      <w:bookmarkStart w:id="523" w:name="_Toc300935006"/>
      <w:bookmarkStart w:id="524" w:name="_Toc303539163"/>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4"/>
    <w:p w14:paraId="279136F7">
      <w:pPr>
        <w:spacing w:before="120" w:after="120" w:line="360" w:lineRule="auto"/>
        <w:jc w:val="left"/>
        <w:rPr>
          <w:rFonts w:hint="eastAsia" w:ascii="宋体" w:hAnsi="宋体" w:cs="宋体"/>
          <w:bCs/>
          <w:sz w:val="24"/>
          <w:highlight w:val="none"/>
        </w:rPr>
      </w:pPr>
      <w:bookmarkStart w:id="525" w:name="_Toc351203645"/>
      <w:bookmarkStart w:id="526" w:name="_Toc296347218"/>
      <w:bookmarkStart w:id="527" w:name="_Toc296891047"/>
      <w:bookmarkStart w:id="528" w:name="_Toc296891259"/>
      <w:bookmarkStart w:id="529" w:name="_Toc304295593"/>
      <w:bookmarkStart w:id="530" w:name="_Toc300935015"/>
      <w:bookmarkStart w:id="531" w:name="_Toc296503219"/>
      <w:bookmarkStart w:id="532" w:name="_Toc297120519"/>
      <w:bookmarkStart w:id="533" w:name="_Toc312678053"/>
      <w:bookmarkStart w:id="534" w:name="_Toc297216223"/>
      <w:bookmarkStart w:id="535" w:name="_Toc296944558"/>
      <w:bookmarkStart w:id="536" w:name="_Toc296346720"/>
      <w:bookmarkStart w:id="537" w:name="_Toc303539172"/>
      <w:bookmarkStart w:id="538" w:name="_Toc297048405"/>
      <w:bookmarkStart w:id="539" w:name="_Toc292559424"/>
      <w:bookmarkStart w:id="540" w:name="_Toc297123564"/>
      <w:bookmarkStart w:id="541" w:name="_Toc292559929"/>
      <w:r>
        <w:rPr>
          <w:rFonts w:hint="eastAsia" w:ascii="宋体" w:hAnsi="宋体" w:cs="宋体"/>
          <w:bCs/>
          <w:sz w:val="24"/>
          <w:highlight w:val="none"/>
        </w:rPr>
        <w:t>13. 验收和工程试车</w:t>
      </w:r>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2" w:name="_Toc292559428"/>
      <w:bookmarkStart w:id="543" w:name="_Toc296891263"/>
      <w:bookmarkStart w:id="544" w:name="_Toc296346724"/>
      <w:bookmarkStart w:id="545" w:name="_Toc296503223"/>
      <w:bookmarkStart w:id="546" w:name="_Toc292559933"/>
      <w:bookmarkStart w:id="547" w:name="_Toc312678056"/>
      <w:bookmarkStart w:id="548" w:name="_Toc304295596"/>
      <w:bookmarkStart w:id="549" w:name="_Toc296347222"/>
      <w:bookmarkStart w:id="550" w:name="_Toc297216224"/>
      <w:bookmarkStart w:id="551" w:name="_Toc297048409"/>
      <w:bookmarkStart w:id="552" w:name="_Toc297120523"/>
      <w:bookmarkStart w:id="553" w:name="_Toc303539173"/>
      <w:bookmarkStart w:id="554" w:name="_Toc297123565"/>
      <w:bookmarkStart w:id="555" w:name="_Toc300935016"/>
      <w:bookmarkStart w:id="556" w:name="_Toc296944562"/>
      <w:bookmarkStart w:id="557" w:name="_Toc296891051"/>
      <w:bookmarkStart w:id="558" w:name="_Toc267251474"/>
      <w:bookmarkStart w:id="559" w:name="_Toc267251472"/>
      <w:bookmarkStart w:id="560" w:name="_Toc267251475"/>
      <w:bookmarkStart w:id="561" w:name="_Toc267251471"/>
      <w:bookmarkStart w:id="562" w:name="_Toc267251476"/>
      <w:bookmarkStart w:id="563" w:name="_Toc267251473"/>
      <w:bookmarkStart w:id="564" w:name="_Toc267251470"/>
      <w:r>
        <w:rPr>
          <w:rFonts w:hint="eastAsia" w:ascii="宋体" w:hAnsi="宋体" w:cs="宋体"/>
          <w:bCs/>
          <w:sz w:val="24"/>
          <w:highlight w:val="none"/>
        </w:rPr>
        <w:t>13.2 竣工验收</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06D440EA">
      <w:pPr>
        <w:spacing w:line="360" w:lineRule="auto"/>
        <w:ind w:firstLine="480" w:firstLineChars="200"/>
        <w:jc w:val="left"/>
        <w:rPr>
          <w:rFonts w:hint="eastAsia" w:ascii="宋体" w:hAnsi="宋体" w:cs="宋体"/>
          <w:bCs/>
          <w:sz w:val="24"/>
          <w:highlight w:val="none"/>
        </w:rPr>
      </w:pPr>
      <w:bookmarkStart w:id="565" w:name="_Toc280868704"/>
      <w:bookmarkStart w:id="566" w:name="_Toc280868705"/>
      <w:bookmarkStart w:id="567" w:name="_Toc280868706"/>
      <w:bookmarkStart w:id="568" w:name="_Toc280868707"/>
      <w:bookmarkStart w:id="569" w:name="_Toc280868708"/>
      <w:bookmarkStart w:id="570" w:name="_Toc280868709"/>
      <w:r>
        <w:rPr>
          <w:rFonts w:hint="eastAsia" w:ascii="宋体" w:hAnsi="宋体" w:cs="宋体"/>
          <w:bCs/>
          <w:sz w:val="24"/>
          <w:highlight w:val="none"/>
        </w:rPr>
        <w:t>13.2.2竣工验收程序</w:t>
      </w:r>
    </w:p>
    <w:bookmarkEnd w:id="565"/>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6"/>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7"/>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68"/>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69"/>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1" w:name="_Toc351203646"/>
      <w:r>
        <w:rPr>
          <w:rFonts w:hint="eastAsia" w:ascii="宋体" w:hAnsi="宋体" w:cs="宋体"/>
          <w:bCs/>
          <w:sz w:val="24"/>
          <w:highlight w:val="none"/>
        </w:rPr>
        <w:t>14. 竣工结算</w:t>
      </w:r>
      <w:bookmarkEnd w:id="571"/>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58"/>
    <w:bookmarkEnd w:id="559"/>
    <w:bookmarkEnd w:id="560"/>
    <w:bookmarkEnd w:id="561"/>
    <w:bookmarkEnd w:id="562"/>
    <w:bookmarkEnd w:id="563"/>
    <w:bookmarkEnd w:id="564"/>
    <w:bookmarkEnd w:id="570"/>
    <w:p w14:paraId="1487BFDB">
      <w:pPr>
        <w:spacing w:before="120" w:after="120" w:line="360" w:lineRule="auto"/>
        <w:jc w:val="left"/>
        <w:rPr>
          <w:rFonts w:hint="eastAsia" w:ascii="宋体" w:hAnsi="宋体" w:cs="宋体"/>
          <w:bCs/>
          <w:sz w:val="24"/>
          <w:highlight w:val="none"/>
        </w:rPr>
      </w:pPr>
      <w:bookmarkStart w:id="572" w:name="_Toc351203647"/>
      <w:bookmarkStart w:id="573" w:name="_Toc267251483"/>
      <w:bookmarkStart w:id="574" w:name="_Toc267251482"/>
      <w:bookmarkStart w:id="575" w:name="_Toc267251484"/>
      <w:bookmarkStart w:id="576" w:name="_Toc267251485"/>
      <w:bookmarkStart w:id="577" w:name="_Toc267251488"/>
      <w:bookmarkStart w:id="578" w:name="_Toc267251486"/>
      <w:bookmarkStart w:id="579" w:name="_Toc267251490"/>
      <w:bookmarkStart w:id="580" w:name="_Toc267251489"/>
      <w:bookmarkStart w:id="581" w:name="_Toc267251492"/>
      <w:bookmarkStart w:id="582" w:name="_Toc267251494"/>
      <w:bookmarkStart w:id="583" w:name="_Toc267251493"/>
      <w:bookmarkStart w:id="584" w:name="_Toc267251497"/>
      <w:bookmarkStart w:id="585" w:name="_Toc267251503"/>
      <w:bookmarkStart w:id="586" w:name="_Toc267251496"/>
      <w:bookmarkStart w:id="587" w:name="_Toc267251498"/>
      <w:bookmarkStart w:id="588" w:name="_Toc267251495"/>
      <w:bookmarkStart w:id="589" w:name="_Toc267251499"/>
      <w:bookmarkStart w:id="590" w:name="_Toc267251491"/>
      <w:bookmarkStart w:id="591" w:name="_Toc267251501"/>
      <w:bookmarkStart w:id="592" w:name="_Toc267251502"/>
      <w:bookmarkStart w:id="593" w:name="_Toc267251506"/>
      <w:bookmarkStart w:id="594" w:name="_Toc267251504"/>
      <w:bookmarkStart w:id="595" w:name="_Toc267251507"/>
      <w:bookmarkStart w:id="596" w:name="_Toc267251508"/>
      <w:bookmarkStart w:id="597" w:name="_Toc267251515"/>
      <w:bookmarkStart w:id="598" w:name="_Toc267251514"/>
      <w:bookmarkStart w:id="599" w:name="_Toc267251510"/>
      <w:bookmarkStart w:id="600" w:name="_Toc267251509"/>
      <w:bookmarkStart w:id="601" w:name="_Toc267251513"/>
      <w:bookmarkStart w:id="602" w:name="_Toc267251511"/>
      <w:r>
        <w:rPr>
          <w:rFonts w:hint="eastAsia" w:ascii="宋体" w:hAnsi="宋体" w:cs="宋体"/>
          <w:bCs/>
          <w:sz w:val="24"/>
          <w:highlight w:val="none"/>
        </w:rPr>
        <w:t>15. 缺陷责任期与保修</w:t>
      </w:r>
      <w:bookmarkEnd w:id="572"/>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3"/>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4"/>
    <w:bookmarkEnd w:id="575"/>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6"/>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7"/>
    <w:bookmarkEnd w:id="578"/>
    <w:bookmarkEnd w:id="579"/>
    <w:bookmarkEnd w:id="580"/>
    <w:p w14:paraId="353E3C91">
      <w:pPr>
        <w:spacing w:before="120" w:after="120" w:line="360" w:lineRule="auto"/>
        <w:jc w:val="left"/>
        <w:rPr>
          <w:rFonts w:hint="eastAsia" w:ascii="宋体" w:hAnsi="宋体" w:cs="宋体"/>
          <w:bCs/>
          <w:sz w:val="24"/>
          <w:highlight w:val="none"/>
        </w:rPr>
      </w:pPr>
      <w:bookmarkStart w:id="603" w:name="_Toc351203648"/>
      <w:bookmarkStart w:id="604" w:name="_Toc280868717"/>
      <w:bookmarkStart w:id="605" w:name="_Toc280868718"/>
      <w:r>
        <w:rPr>
          <w:rFonts w:hint="eastAsia" w:ascii="宋体" w:hAnsi="宋体" w:cs="宋体"/>
          <w:bCs/>
          <w:sz w:val="24"/>
          <w:highlight w:val="none"/>
        </w:rPr>
        <w:t>16. 违约</w:t>
      </w:r>
      <w:bookmarkEnd w:id="603"/>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6" w:name="_Toc351203649"/>
      <w:r>
        <w:rPr>
          <w:rFonts w:hint="eastAsia" w:ascii="宋体" w:hAnsi="宋体" w:cs="宋体"/>
          <w:bCs/>
          <w:sz w:val="24"/>
          <w:highlight w:val="none"/>
        </w:rPr>
        <w:t>17. 不可抗力</w:t>
      </w:r>
      <w:bookmarkEnd w:id="606"/>
      <w:r>
        <w:rPr>
          <w:rFonts w:hint="eastAsia" w:ascii="宋体" w:hAnsi="宋体" w:cs="宋体"/>
          <w:bCs/>
          <w:sz w:val="24"/>
          <w:highlight w:val="none"/>
        </w:rPr>
        <w:t xml:space="preserve"> </w:t>
      </w:r>
      <w:bookmarkEnd w:id="604"/>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7" w:name="_Toc351203650"/>
      <w:r>
        <w:rPr>
          <w:rFonts w:hint="eastAsia" w:ascii="宋体" w:hAnsi="宋体" w:cs="宋体"/>
          <w:bCs/>
          <w:sz w:val="24"/>
          <w:highlight w:val="none"/>
        </w:rPr>
        <w:t>18. 保险</w:t>
      </w:r>
      <w:bookmarkEnd w:id="607"/>
    </w:p>
    <w:bookmarkEnd w:id="605"/>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1"/>
    <w:bookmarkEnd w:id="582"/>
    <w:bookmarkEnd w:id="583"/>
    <w:bookmarkEnd w:id="584"/>
    <w:bookmarkEnd w:id="585"/>
    <w:bookmarkEnd w:id="586"/>
    <w:bookmarkEnd w:id="587"/>
    <w:bookmarkEnd w:id="588"/>
    <w:bookmarkEnd w:id="589"/>
    <w:bookmarkEnd w:id="590"/>
    <w:bookmarkEnd w:id="591"/>
    <w:bookmarkEnd w:id="592"/>
    <w:p w14:paraId="582F3F0C">
      <w:pPr>
        <w:widowControl/>
        <w:spacing w:line="460" w:lineRule="exact"/>
        <w:jc w:val="left"/>
        <w:rPr>
          <w:rFonts w:hint="eastAsia" w:ascii="宋体" w:hAnsi="宋体" w:cs="宋体"/>
          <w:bCs/>
          <w:sz w:val="24"/>
          <w:highlight w:val="none"/>
        </w:rPr>
      </w:pPr>
      <w:bookmarkStart w:id="608" w:name="_Toc351203651"/>
      <w:r>
        <w:rPr>
          <w:rFonts w:hint="eastAsia" w:ascii="宋体" w:hAnsi="宋体" w:cs="宋体"/>
          <w:bCs/>
          <w:sz w:val="24"/>
          <w:highlight w:val="none"/>
        </w:rPr>
        <w:t>20. 争议解决</w:t>
      </w:r>
      <w:bookmarkEnd w:id="608"/>
    </w:p>
    <w:bookmarkEnd w:id="593"/>
    <w:bookmarkEnd w:id="594"/>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5"/>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6"/>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7"/>
      <w:bookmarkEnd w:id="598"/>
      <w:bookmarkEnd w:id="599"/>
      <w:bookmarkEnd w:id="600"/>
      <w:bookmarkEnd w:id="601"/>
      <w:bookmarkEnd w:id="602"/>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6ED77606">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cols w:space="720" w:num="1"/>
          <w:docGrid w:linePitch="1" w:charSpace="0"/>
        </w:sectPr>
      </w:pPr>
    </w:p>
    <w:bookmarkEnd w:id="43"/>
    <w:bookmarkEnd w:id="44"/>
    <w:bookmarkEnd w:id="45"/>
    <w:bookmarkEnd w:id="46"/>
    <w:bookmarkEnd w:id="47"/>
    <w:bookmarkEnd w:id="48"/>
    <w:bookmarkEnd w:id="49"/>
    <w:bookmarkEnd w:id="50"/>
    <w:bookmarkEnd w:id="51"/>
    <w:p w14:paraId="5BFA6A6D">
      <w:pPr>
        <w:pStyle w:val="2"/>
        <w:jc w:val="center"/>
        <w:rPr>
          <w:rFonts w:ascii="宋体" w:eastAsia="宋体" w:cs="宋体"/>
          <w:bCs/>
          <w:color w:val="auto"/>
          <w:szCs w:val="36"/>
          <w:highlight w:val="none"/>
        </w:rPr>
      </w:pPr>
      <w:bookmarkStart w:id="609" w:name="_Toc27319"/>
      <w:r>
        <w:rPr>
          <w:rFonts w:hint="eastAsia" w:ascii="宋体" w:eastAsia="宋体" w:cs="宋体"/>
          <w:bCs/>
          <w:color w:val="auto"/>
          <w:szCs w:val="36"/>
          <w:highlight w:val="none"/>
        </w:rPr>
        <w:t>第五章  磋商内容及技术要求</w:t>
      </w:r>
      <w:bookmarkEnd w:id="609"/>
      <w:bookmarkStart w:id="610" w:name="_Toc4053"/>
      <w:bookmarkStart w:id="611" w:name="_Toc11450"/>
      <w:bookmarkStart w:id="612" w:name="_Toc2711"/>
      <w:bookmarkStart w:id="613" w:name="_Toc389582038"/>
      <w:bookmarkStart w:id="614" w:name="_Toc20481"/>
      <w:bookmarkStart w:id="615" w:name="_Toc23856"/>
      <w:bookmarkStart w:id="616" w:name="_Toc1025"/>
    </w:p>
    <w:bookmarkEnd w:id="40"/>
    <w:bookmarkEnd w:id="610"/>
    <w:bookmarkEnd w:id="611"/>
    <w:bookmarkEnd w:id="612"/>
    <w:bookmarkEnd w:id="613"/>
    <w:bookmarkEnd w:id="614"/>
    <w:bookmarkEnd w:id="615"/>
    <w:bookmarkEnd w:id="616"/>
    <w:p w14:paraId="47B0EB5B">
      <w:pPr>
        <w:pStyle w:val="6"/>
        <w:keepNext w:val="0"/>
        <w:keepLines w:val="0"/>
        <w:pageBreakBefore w:val="0"/>
        <w:widowControl w:val="0"/>
        <w:kinsoku/>
        <w:wordWrap/>
        <w:overflowPunct/>
        <w:topLinePunct w:val="0"/>
        <w:autoSpaceDE/>
        <w:autoSpaceDN/>
        <w:bidi w:val="0"/>
        <w:adjustRightInd/>
        <w:snapToGrid/>
        <w:spacing w:after="0" w:line="360" w:lineRule="auto"/>
        <w:ind w:left="787"/>
        <w:textAlignment w:val="auto"/>
        <w:outlineLvl w:val="0"/>
        <w:rPr>
          <w:rFonts w:hint="eastAsia" w:ascii="宋体" w:hAnsi="宋体" w:eastAsia="宋体" w:cs="宋体"/>
          <w:sz w:val="24"/>
          <w:szCs w:val="24"/>
        </w:rPr>
      </w:pPr>
      <w:bookmarkStart w:id="617" w:name="_Toc8141"/>
      <w:bookmarkStart w:id="618" w:name="_Toc423973079"/>
      <w:bookmarkStart w:id="619" w:name="_Toc403077646"/>
      <w:bookmarkStart w:id="620" w:name="_Toc5084"/>
      <w:bookmarkStart w:id="621" w:name="_Toc363474025"/>
      <w:r>
        <w:rPr>
          <w:rFonts w:hint="eastAsia" w:ascii="宋体" w:hAnsi="宋体" w:eastAsia="宋体" w:cs="宋体"/>
          <w:b/>
          <w:bCs/>
          <w:spacing w:val="-12"/>
          <w:sz w:val="24"/>
          <w:szCs w:val="24"/>
        </w:rPr>
        <w:t>一</w:t>
      </w:r>
      <w:r>
        <w:rPr>
          <w:rFonts w:hint="eastAsia" w:ascii="宋体" w:hAnsi="宋体" w:eastAsia="宋体" w:cs="宋体"/>
          <w:spacing w:val="-64"/>
          <w:sz w:val="24"/>
          <w:szCs w:val="24"/>
        </w:rPr>
        <w:t xml:space="preserve"> </w:t>
      </w:r>
      <w:r>
        <w:rPr>
          <w:rFonts w:hint="eastAsia" w:ascii="宋体" w:hAnsi="宋体" w:eastAsia="宋体" w:cs="宋体"/>
          <w:b/>
          <w:bCs/>
          <w:spacing w:val="-12"/>
          <w:sz w:val="24"/>
          <w:szCs w:val="24"/>
        </w:rPr>
        <w:t>、项目概况：</w:t>
      </w:r>
    </w:p>
    <w:p w14:paraId="7E524450">
      <w:pPr>
        <w:pStyle w:val="6"/>
        <w:keepNext w:val="0"/>
        <w:keepLines w:val="0"/>
        <w:pageBreakBefore w:val="0"/>
        <w:widowControl w:val="0"/>
        <w:kinsoku/>
        <w:wordWrap/>
        <w:overflowPunct/>
        <w:topLinePunct w:val="0"/>
        <w:autoSpaceDE/>
        <w:autoSpaceDN/>
        <w:bidi w:val="0"/>
        <w:adjustRightInd/>
        <w:snapToGrid/>
        <w:spacing w:after="0" w:line="360" w:lineRule="auto"/>
        <w:ind w:left="273" w:right="113" w:firstLine="540"/>
        <w:jc w:val="both"/>
        <w:textAlignment w:val="auto"/>
        <w:rPr>
          <w:rFonts w:hint="eastAsia" w:ascii="宋体" w:hAnsi="宋体" w:eastAsia="宋体" w:cs="宋体"/>
          <w:sz w:val="24"/>
          <w:szCs w:val="24"/>
        </w:rPr>
      </w:pPr>
      <w:r>
        <w:rPr>
          <w:rFonts w:hint="eastAsia" w:ascii="宋体" w:hAnsi="宋体" w:eastAsia="宋体" w:cs="宋体"/>
          <w:spacing w:val="13"/>
          <w:sz w:val="24"/>
          <w:szCs w:val="24"/>
        </w:rPr>
        <w:t>《柞水中学校园路面翻修项目》位于陕西省商洛市柞水县</w:t>
      </w:r>
      <w:r>
        <w:rPr>
          <w:rFonts w:hint="eastAsia" w:ascii="宋体" w:hAnsi="宋体" w:eastAsia="宋体" w:cs="宋体"/>
          <w:spacing w:val="12"/>
          <w:sz w:val="24"/>
          <w:szCs w:val="24"/>
        </w:rPr>
        <w:t>下梁</w:t>
      </w:r>
      <w:r>
        <w:rPr>
          <w:rFonts w:hint="eastAsia" w:ascii="宋体" w:hAnsi="宋体" w:eastAsia="宋体" w:cs="宋体"/>
          <w:spacing w:val="5"/>
          <w:sz w:val="24"/>
          <w:szCs w:val="24"/>
        </w:rPr>
        <w:t>镇，工程主要内容包括校内主干道、教学楼与宿舍楼间连接等路段，</w:t>
      </w:r>
      <w:r>
        <w:rPr>
          <w:rFonts w:hint="eastAsia" w:ascii="宋体" w:hAnsi="宋体" w:eastAsia="宋体" w:cs="宋体"/>
          <w:spacing w:val="2"/>
          <w:sz w:val="24"/>
          <w:szCs w:val="24"/>
        </w:rPr>
        <w:t>总面积17860 m²。主要包括路面翻新改造、地面排水坡度、地上生态</w:t>
      </w:r>
      <w:r>
        <w:rPr>
          <w:rFonts w:hint="eastAsia" w:ascii="宋体" w:hAnsi="宋体" w:eastAsia="宋体" w:cs="宋体"/>
          <w:spacing w:val="14"/>
          <w:sz w:val="24"/>
          <w:szCs w:val="24"/>
        </w:rPr>
        <w:t xml:space="preserve"> </w:t>
      </w:r>
      <w:r>
        <w:rPr>
          <w:rFonts w:hint="eastAsia" w:ascii="宋体" w:hAnsi="宋体" w:eastAsia="宋体" w:cs="宋体"/>
          <w:spacing w:val="3"/>
          <w:sz w:val="24"/>
          <w:szCs w:val="24"/>
        </w:rPr>
        <w:t>停车位改造及树池等工程，主要工程量：</w:t>
      </w:r>
    </w:p>
    <w:p w14:paraId="5CF712CB">
      <w:pPr>
        <w:pStyle w:val="6"/>
        <w:keepNext w:val="0"/>
        <w:keepLines w:val="0"/>
        <w:pageBreakBefore w:val="0"/>
        <w:widowControl w:val="0"/>
        <w:kinsoku/>
        <w:wordWrap/>
        <w:overflowPunct/>
        <w:topLinePunct w:val="0"/>
        <w:autoSpaceDE/>
        <w:autoSpaceDN/>
        <w:bidi w:val="0"/>
        <w:adjustRightInd/>
        <w:snapToGrid/>
        <w:spacing w:after="0" w:line="360" w:lineRule="auto"/>
        <w:ind w:left="273" w:right="138" w:firstLine="510"/>
        <w:textAlignment w:val="auto"/>
        <w:rPr>
          <w:rFonts w:hint="eastAsia" w:ascii="宋体" w:hAnsi="宋体" w:eastAsia="宋体" w:cs="宋体"/>
          <w:sz w:val="24"/>
          <w:szCs w:val="24"/>
        </w:rPr>
      </w:pPr>
      <w:r>
        <w:rPr>
          <w:rFonts w:hint="eastAsia" w:ascii="宋体" w:hAnsi="宋体" w:eastAsia="宋体" w:cs="宋体"/>
          <w:spacing w:val="12"/>
          <w:sz w:val="24"/>
          <w:szCs w:val="24"/>
        </w:rPr>
        <w:t>1、翻新沥青路面包括铣刨清理现有路面(沥青路面、石材硬铺</w:t>
      </w:r>
      <w:r>
        <w:rPr>
          <w:rFonts w:hint="eastAsia" w:ascii="宋体" w:hAnsi="宋体" w:eastAsia="宋体" w:cs="宋体"/>
          <w:spacing w:val="11"/>
          <w:sz w:val="24"/>
          <w:szCs w:val="24"/>
        </w:rPr>
        <w:t xml:space="preserve"> </w:t>
      </w:r>
      <w:r>
        <w:rPr>
          <w:rFonts w:hint="eastAsia" w:ascii="宋体" w:hAnsi="宋体" w:eastAsia="宋体" w:cs="宋体"/>
          <w:spacing w:val="-3"/>
          <w:sz w:val="24"/>
          <w:szCs w:val="24"/>
        </w:rPr>
        <w:t>路面、混凝土路面)、局部路基修整加固、新铺柏油路面(7c</w:t>
      </w:r>
      <w:r>
        <w:rPr>
          <w:rFonts w:hint="eastAsia" w:ascii="宋体" w:hAnsi="宋体" w:eastAsia="宋体" w:cs="宋体"/>
          <w:spacing w:val="-4"/>
          <w:sz w:val="24"/>
          <w:szCs w:val="24"/>
        </w:rPr>
        <w:t>m</w:t>
      </w:r>
      <w:r>
        <w:rPr>
          <w:rFonts w:hint="eastAsia" w:ascii="宋体" w:hAnsi="宋体" w:eastAsia="宋体" w:cs="宋体"/>
          <w:spacing w:val="-26"/>
          <w:sz w:val="24"/>
          <w:szCs w:val="24"/>
        </w:rPr>
        <w:t xml:space="preserve"> </w:t>
      </w:r>
      <w:r>
        <w:rPr>
          <w:rFonts w:hint="eastAsia" w:ascii="宋体" w:hAnsi="宋体" w:eastAsia="宋体" w:cs="宋体"/>
          <w:spacing w:val="-4"/>
          <w:sz w:val="24"/>
          <w:szCs w:val="24"/>
        </w:rPr>
        <w:t>厚</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AC-13</w:t>
      </w:r>
      <w:r>
        <w:rPr>
          <w:rFonts w:hint="eastAsia" w:ascii="宋体" w:hAnsi="宋体" w:eastAsia="宋体" w:cs="宋体"/>
          <w:sz w:val="24"/>
          <w:szCs w:val="24"/>
        </w:rPr>
        <w:t xml:space="preserve"> </w:t>
      </w:r>
      <w:r>
        <w:rPr>
          <w:rFonts w:hint="eastAsia" w:ascii="宋体" w:hAnsi="宋体" w:eastAsia="宋体" w:cs="宋体"/>
          <w:spacing w:val="6"/>
          <w:sz w:val="24"/>
          <w:szCs w:val="24"/>
        </w:rPr>
        <w:t>细粒式</w:t>
      </w:r>
      <w:r>
        <w:rPr>
          <w:rFonts w:hint="eastAsia" w:ascii="宋体" w:hAnsi="宋体" w:eastAsia="宋体" w:cs="宋体"/>
          <w:sz w:val="24"/>
          <w:szCs w:val="24"/>
        </w:rPr>
        <w:t>SBS</w:t>
      </w:r>
      <w:r>
        <w:rPr>
          <w:rFonts w:hint="eastAsia" w:ascii="宋体" w:hAnsi="宋体" w:eastAsia="宋体" w:cs="宋体"/>
          <w:spacing w:val="22"/>
          <w:sz w:val="24"/>
          <w:szCs w:val="24"/>
        </w:rPr>
        <w:t xml:space="preserve"> </w:t>
      </w:r>
      <w:r>
        <w:rPr>
          <w:rFonts w:hint="eastAsia" w:ascii="宋体" w:hAnsi="宋体" w:eastAsia="宋体" w:cs="宋体"/>
          <w:spacing w:val="6"/>
          <w:sz w:val="24"/>
          <w:szCs w:val="24"/>
        </w:rPr>
        <w:t>改性沥青混凝土)共计17324 m²,Φ70</w:t>
      </w:r>
      <w:r>
        <w:rPr>
          <w:rFonts w:hint="eastAsia" w:ascii="宋体" w:hAnsi="宋体" w:eastAsia="宋体" w:cs="宋体"/>
          <w:spacing w:val="5"/>
          <w:sz w:val="24"/>
          <w:szCs w:val="24"/>
        </w:rPr>
        <w:t>0铸铁井盖换新177</w:t>
      </w:r>
      <w:r>
        <w:rPr>
          <w:rFonts w:hint="eastAsia" w:ascii="宋体" w:hAnsi="宋体" w:eastAsia="宋体" w:cs="宋体"/>
          <w:spacing w:val="13"/>
          <w:sz w:val="24"/>
          <w:szCs w:val="24"/>
        </w:rPr>
        <w:t>个，450*750铸铁雨水口换新82个。</w:t>
      </w:r>
    </w:p>
    <w:p w14:paraId="136DCF87">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8"/>
          <w:sz w:val="24"/>
          <w:szCs w:val="24"/>
        </w:rPr>
        <w:t>2、黑黄相间橡胶减速带120m。</w:t>
      </w:r>
    </w:p>
    <w:p w14:paraId="4838D723">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12"/>
          <w:sz w:val="24"/>
          <w:szCs w:val="24"/>
        </w:rPr>
        <w:t>3、道路：道路路缘线、停车位、禁停区等地面标线总计822.1</w:t>
      </w:r>
      <w:r>
        <w:rPr>
          <w:rFonts w:hint="eastAsia" w:ascii="宋体" w:hAnsi="宋体" w:eastAsia="宋体" w:cs="宋体"/>
          <w:spacing w:val="-1"/>
          <w:sz w:val="24"/>
          <w:szCs w:val="24"/>
        </w:rPr>
        <w:t>m²。</w:t>
      </w:r>
    </w:p>
    <w:p w14:paraId="12CC18A3">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6"/>
          <w:sz w:val="24"/>
          <w:szCs w:val="24"/>
        </w:rPr>
        <w:t>4、路沿石：、600X250X100</w:t>
      </w:r>
      <w:r>
        <w:rPr>
          <w:rFonts w:hint="eastAsia" w:ascii="宋体" w:hAnsi="宋体" w:eastAsia="宋体" w:cs="宋体"/>
          <w:spacing w:val="-23"/>
          <w:sz w:val="24"/>
          <w:szCs w:val="24"/>
        </w:rPr>
        <w:t xml:space="preserve"> </w:t>
      </w:r>
      <w:r>
        <w:rPr>
          <w:rFonts w:hint="eastAsia" w:ascii="宋体" w:hAnsi="宋体" w:eastAsia="宋体" w:cs="宋体"/>
          <w:spacing w:val="6"/>
          <w:sz w:val="24"/>
          <w:szCs w:val="24"/>
        </w:rPr>
        <w:t>芝麻灰火烧面花岗岩</w:t>
      </w:r>
      <w:r>
        <w:rPr>
          <w:rFonts w:hint="eastAsia" w:ascii="宋体" w:hAnsi="宋体" w:eastAsia="宋体" w:cs="宋体"/>
          <w:spacing w:val="5"/>
          <w:sz w:val="24"/>
          <w:szCs w:val="24"/>
        </w:rPr>
        <w:t>路沿石3440m。</w:t>
      </w:r>
    </w:p>
    <w:p w14:paraId="03CE915B">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6"/>
          <w:sz w:val="24"/>
          <w:szCs w:val="24"/>
        </w:rPr>
        <w:t>5、景观树池：600*250*100芝麻灰火烧面花岗岩石材树池85个。</w:t>
      </w:r>
    </w:p>
    <w:p w14:paraId="7E9BFA16">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10"/>
          <w:sz w:val="24"/>
          <w:szCs w:val="24"/>
        </w:rPr>
        <w:t>6</w:t>
      </w:r>
      <w:r>
        <w:rPr>
          <w:rFonts w:hint="eastAsia" w:ascii="宋体" w:hAnsi="宋体" w:eastAsia="宋体" w:cs="宋体"/>
          <w:spacing w:val="-29"/>
          <w:sz w:val="24"/>
          <w:szCs w:val="24"/>
        </w:rPr>
        <w:t xml:space="preserve"> </w:t>
      </w:r>
      <w:r>
        <w:rPr>
          <w:rFonts w:hint="eastAsia" w:ascii="宋体" w:hAnsi="宋体" w:eastAsia="宋体" w:cs="宋体"/>
          <w:spacing w:val="10"/>
          <w:sz w:val="24"/>
          <w:szCs w:val="24"/>
        </w:rPr>
        <w:t>、生态停车位：250*190*70井字形植草砖铺植204m²。</w:t>
      </w:r>
    </w:p>
    <w:p w14:paraId="1ED81EE3">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6"/>
          <w:sz w:val="24"/>
          <w:szCs w:val="24"/>
        </w:rPr>
        <w:t>7、人行道修补：300*600*30厚石材面层人行道铺设128 m</w:t>
      </w:r>
      <w:r>
        <w:rPr>
          <w:rFonts w:hint="eastAsia" w:ascii="宋体" w:hAnsi="宋体" w:eastAsia="宋体" w:cs="宋体"/>
          <w:spacing w:val="5"/>
          <w:sz w:val="24"/>
          <w:szCs w:val="24"/>
        </w:rPr>
        <w:t>²。</w:t>
      </w:r>
    </w:p>
    <w:p w14:paraId="37330381">
      <w:pPr>
        <w:pStyle w:val="6"/>
        <w:keepNext w:val="0"/>
        <w:keepLines w:val="0"/>
        <w:pageBreakBefore w:val="0"/>
        <w:widowControl w:val="0"/>
        <w:kinsoku/>
        <w:wordWrap/>
        <w:overflowPunct/>
        <w:topLinePunct w:val="0"/>
        <w:autoSpaceDE/>
        <w:autoSpaceDN/>
        <w:bidi w:val="0"/>
        <w:adjustRightInd/>
        <w:snapToGrid/>
        <w:spacing w:after="0" w:line="360" w:lineRule="auto"/>
        <w:ind w:left="787"/>
        <w:textAlignment w:val="auto"/>
        <w:outlineLvl w:val="3"/>
        <w:rPr>
          <w:rFonts w:hint="eastAsia" w:ascii="宋体" w:hAnsi="宋体" w:eastAsia="宋体" w:cs="宋体"/>
          <w:sz w:val="24"/>
          <w:szCs w:val="24"/>
        </w:rPr>
      </w:pPr>
      <w:r>
        <w:rPr>
          <w:rFonts w:hint="eastAsia" w:ascii="宋体" w:hAnsi="宋体" w:eastAsia="宋体" w:cs="宋体"/>
          <w:b/>
          <w:bCs/>
          <w:spacing w:val="-13"/>
          <w:sz w:val="24"/>
          <w:szCs w:val="24"/>
        </w:rPr>
        <w:t>二</w:t>
      </w:r>
      <w:r>
        <w:rPr>
          <w:rFonts w:hint="eastAsia" w:ascii="宋体" w:hAnsi="宋体" w:eastAsia="宋体" w:cs="宋体"/>
          <w:spacing w:val="-57"/>
          <w:sz w:val="24"/>
          <w:szCs w:val="24"/>
        </w:rPr>
        <w:t xml:space="preserve"> </w:t>
      </w:r>
      <w:r>
        <w:rPr>
          <w:rFonts w:hint="eastAsia" w:ascii="宋体" w:hAnsi="宋体" w:eastAsia="宋体" w:cs="宋体"/>
          <w:b/>
          <w:bCs/>
          <w:spacing w:val="-13"/>
          <w:sz w:val="24"/>
          <w:szCs w:val="24"/>
        </w:rPr>
        <w:t>、编制依据：</w:t>
      </w:r>
    </w:p>
    <w:p w14:paraId="44957CBF">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5"/>
          <w:sz w:val="24"/>
          <w:szCs w:val="24"/>
        </w:rPr>
        <w:t>1、陕西省建设工程费用规则(2025);</w:t>
      </w:r>
    </w:p>
    <w:p w14:paraId="25220EE0">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7"/>
          <w:sz w:val="24"/>
          <w:szCs w:val="24"/>
        </w:rPr>
        <w:t>2、陕西省房屋建筑与装饰工程基价表(2025);</w:t>
      </w:r>
    </w:p>
    <w:p w14:paraId="09E47960">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6"/>
          <w:sz w:val="24"/>
          <w:szCs w:val="24"/>
        </w:rPr>
        <w:t>3、陕西省通用安装工程基价表(2025);</w:t>
      </w:r>
    </w:p>
    <w:p w14:paraId="0D14E3B1">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7"/>
          <w:sz w:val="24"/>
          <w:szCs w:val="24"/>
        </w:rPr>
        <w:t>4、陕西省市政工程基价表(2025);</w:t>
      </w:r>
    </w:p>
    <w:p w14:paraId="449CC936">
      <w:pPr>
        <w:pStyle w:val="6"/>
        <w:keepNext w:val="0"/>
        <w:keepLines w:val="0"/>
        <w:pageBreakBefore w:val="0"/>
        <w:widowControl w:val="0"/>
        <w:kinsoku/>
        <w:wordWrap/>
        <w:overflowPunct/>
        <w:topLinePunct w:val="0"/>
        <w:autoSpaceDE/>
        <w:autoSpaceDN/>
        <w:bidi w:val="0"/>
        <w:adjustRightInd/>
        <w:snapToGrid/>
        <w:spacing w:after="0" w:line="360" w:lineRule="auto"/>
        <w:ind w:left="783"/>
        <w:textAlignment w:val="auto"/>
        <w:rPr>
          <w:rFonts w:hint="eastAsia" w:ascii="宋体" w:hAnsi="宋体" w:eastAsia="宋体" w:cs="宋体"/>
          <w:sz w:val="24"/>
          <w:szCs w:val="24"/>
        </w:rPr>
      </w:pPr>
      <w:r>
        <w:rPr>
          <w:rFonts w:hint="eastAsia" w:ascii="宋体" w:hAnsi="宋体" w:eastAsia="宋体" w:cs="宋体"/>
          <w:spacing w:val="6"/>
          <w:sz w:val="24"/>
          <w:szCs w:val="24"/>
        </w:rPr>
        <w:t>5、陕西省园林绿化工程基价表(2025);</w:t>
      </w:r>
    </w:p>
    <w:p w14:paraId="20F4D136">
      <w:pPr>
        <w:pStyle w:val="6"/>
        <w:keepNext w:val="0"/>
        <w:keepLines w:val="0"/>
        <w:pageBreakBefore w:val="0"/>
        <w:widowControl w:val="0"/>
        <w:kinsoku/>
        <w:wordWrap/>
        <w:overflowPunct/>
        <w:topLinePunct w:val="0"/>
        <w:autoSpaceDE/>
        <w:autoSpaceDN/>
        <w:bidi w:val="0"/>
        <w:adjustRightInd/>
        <w:snapToGrid/>
        <w:spacing w:after="0" w:line="360" w:lineRule="auto"/>
        <w:ind w:left="803"/>
        <w:textAlignment w:val="auto"/>
        <w:rPr>
          <w:rFonts w:hint="eastAsia" w:ascii="宋体" w:hAnsi="宋体" w:eastAsia="宋体" w:cs="宋体"/>
          <w:sz w:val="24"/>
          <w:szCs w:val="24"/>
        </w:rPr>
      </w:pPr>
      <w:r>
        <w:rPr>
          <w:rFonts w:hint="eastAsia" w:ascii="宋体" w:hAnsi="宋体" w:eastAsia="宋体" w:cs="宋体"/>
          <w:spacing w:val="-1"/>
          <w:sz w:val="24"/>
          <w:szCs w:val="24"/>
        </w:rPr>
        <w:t>6、陕西省房屋建筑与装饰工程消耗量定额(2025);</w:t>
      </w:r>
    </w:p>
    <w:p w14:paraId="46334853">
      <w:pPr>
        <w:pStyle w:val="6"/>
        <w:keepNext w:val="0"/>
        <w:keepLines w:val="0"/>
        <w:pageBreakBefore w:val="0"/>
        <w:widowControl w:val="0"/>
        <w:kinsoku/>
        <w:wordWrap/>
        <w:overflowPunct/>
        <w:topLinePunct w:val="0"/>
        <w:autoSpaceDE/>
        <w:autoSpaceDN/>
        <w:bidi w:val="0"/>
        <w:adjustRightInd/>
        <w:snapToGrid/>
        <w:spacing w:after="0" w:line="360" w:lineRule="auto"/>
        <w:ind w:left="803"/>
        <w:textAlignment w:val="auto"/>
        <w:rPr>
          <w:rFonts w:hint="eastAsia" w:ascii="宋体" w:hAnsi="宋体" w:eastAsia="宋体" w:cs="宋体"/>
          <w:sz w:val="24"/>
          <w:szCs w:val="24"/>
        </w:rPr>
      </w:pPr>
      <w:r>
        <w:rPr>
          <w:rFonts w:hint="eastAsia" w:ascii="宋体" w:hAnsi="宋体" w:eastAsia="宋体" w:cs="宋体"/>
          <w:spacing w:val="-1"/>
          <w:sz w:val="24"/>
          <w:szCs w:val="24"/>
        </w:rPr>
        <w:t>7、陕西省通用安装工程消耗量定额(2025);</w:t>
      </w:r>
    </w:p>
    <w:p w14:paraId="6D93FD93">
      <w:pPr>
        <w:pStyle w:val="6"/>
        <w:keepNext w:val="0"/>
        <w:keepLines w:val="0"/>
        <w:pageBreakBefore w:val="0"/>
        <w:widowControl w:val="0"/>
        <w:kinsoku/>
        <w:wordWrap/>
        <w:overflowPunct/>
        <w:topLinePunct w:val="0"/>
        <w:autoSpaceDE/>
        <w:autoSpaceDN/>
        <w:bidi w:val="0"/>
        <w:adjustRightInd/>
        <w:snapToGrid/>
        <w:spacing w:after="0" w:line="360" w:lineRule="auto"/>
        <w:ind w:left="803"/>
        <w:textAlignment w:val="auto"/>
        <w:rPr>
          <w:rFonts w:hint="eastAsia" w:ascii="宋体" w:hAnsi="宋体" w:eastAsia="宋体" w:cs="宋体"/>
          <w:sz w:val="24"/>
          <w:szCs w:val="24"/>
        </w:rPr>
      </w:pPr>
      <w:r>
        <w:rPr>
          <w:rFonts w:hint="eastAsia" w:ascii="宋体" w:hAnsi="宋体" w:eastAsia="宋体" w:cs="宋体"/>
          <w:spacing w:val="-1"/>
          <w:sz w:val="24"/>
          <w:szCs w:val="24"/>
        </w:rPr>
        <w:t>8、陕西省市政工程消耗量定额(2025)</w:t>
      </w:r>
    </w:p>
    <w:p w14:paraId="15B3ED62">
      <w:pPr>
        <w:pStyle w:val="6"/>
        <w:keepNext w:val="0"/>
        <w:keepLines w:val="0"/>
        <w:pageBreakBefore w:val="0"/>
        <w:widowControl w:val="0"/>
        <w:kinsoku/>
        <w:wordWrap/>
        <w:overflowPunct/>
        <w:topLinePunct w:val="0"/>
        <w:autoSpaceDE/>
        <w:autoSpaceDN/>
        <w:bidi w:val="0"/>
        <w:adjustRightInd/>
        <w:snapToGrid/>
        <w:spacing w:after="0" w:line="360" w:lineRule="auto"/>
        <w:ind w:left="283" w:right="134" w:firstLine="519"/>
        <w:textAlignment w:val="auto"/>
        <w:rPr>
          <w:rFonts w:hint="eastAsia" w:ascii="宋体" w:hAnsi="宋体" w:eastAsia="宋体" w:cs="宋体"/>
          <w:sz w:val="24"/>
          <w:szCs w:val="24"/>
        </w:rPr>
      </w:pPr>
      <w:r>
        <w:rPr>
          <w:rFonts w:hint="eastAsia" w:ascii="宋体" w:hAnsi="宋体" w:eastAsia="宋体" w:cs="宋体"/>
          <w:spacing w:val="28"/>
          <w:sz w:val="24"/>
          <w:szCs w:val="24"/>
        </w:rPr>
        <w:t>9、中华人民共和国住房和城乡建设部发布《市政工程设计概算</w:t>
      </w:r>
      <w:r>
        <w:rPr>
          <w:rFonts w:hint="eastAsia" w:ascii="宋体" w:hAnsi="宋体" w:eastAsia="宋体" w:cs="宋体"/>
          <w:spacing w:val="13"/>
          <w:sz w:val="24"/>
          <w:szCs w:val="24"/>
        </w:rPr>
        <w:t xml:space="preserve"> </w:t>
      </w:r>
      <w:r>
        <w:rPr>
          <w:rFonts w:hint="eastAsia" w:ascii="宋体" w:hAnsi="宋体" w:eastAsia="宋体" w:cs="宋体"/>
          <w:spacing w:val="28"/>
          <w:sz w:val="24"/>
          <w:szCs w:val="24"/>
        </w:rPr>
        <w:t>编制办法》;</w:t>
      </w:r>
    </w:p>
    <w:p w14:paraId="2D0CC4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72918BE6">
      <w:pPr>
        <w:pStyle w:val="6"/>
        <w:keepNext w:val="0"/>
        <w:keepLines w:val="0"/>
        <w:pageBreakBefore w:val="0"/>
        <w:widowControl w:val="0"/>
        <w:kinsoku/>
        <w:wordWrap/>
        <w:overflowPunct/>
        <w:topLinePunct w:val="0"/>
        <w:autoSpaceDE/>
        <w:autoSpaceDN/>
        <w:bidi w:val="0"/>
        <w:adjustRightInd/>
        <w:snapToGrid/>
        <w:spacing w:after="0" w:line="360" w:lineRule="auto"/>
        <w:ind w:left="283" w:right="168" w:firstLine="519"/>
        <w:textAlignment w:val="auto"/>
        <w:rPr>
          <w:rFonts w:hint="eastAsia" w:ascii="宋体" w:hAnsi="宋体" w:eastAsia="宋体" w:cs="宋体"/>
          <w:sz w:val="24"/>
          <w:szCs w:val="24"/>
        </w:rPr>
      </w:pPr>
      <w:r>
        <w:rPr>
          <w:rFonts w:hint="eastAsia" w:ascii="宋体" w:hAnsi="宋体" w:eastAsia="宋体" w:cs="宋体"/>
          <w:spacing w:val="24"/>
          <w:sz w:val="24"/>
          <w:szCs w:val="24"/>
        </w:rPr>
        <w:t>10、根据陕建发〔2017〕270号文增加建设工程扬尘</w:t>
      </w:r>
      <w:r>
        <w:rPr>
          <w:rFonts w:hint="eastAsia" w:ascii="宋体" w:hAnsi="宋体" w:eastAsia="宋体" w:cs="宋体"/>
          <w:spacing w:val="23"/>
          <w:sz w:val="24"/>
          <w:szCs w:val="24"/>
        </w:rPr>
        <w:t>治理专项措</w:t>
      </w:r>
      <w:r>
        <w:rPr>
          <w:rFonts w:hint="eastAsia" w:ascii="宋体" w:hAnsi="宋体" w:eastAsia="宋体" w:cs="宋体"/>
          <w:sz w:val="24"/>
          <w:szCs w:val="24"/>
        </w:rPr>
        <w:t xml:space="preserve"> </w:t>
      </w:r>
      <w:r>
        <w:rPr>
          <w:rFonts w:hint="eastAsia" w:ascii="宋体" w:hAnsi="宋体" w:eastAsia="宋体" w:cs="宋体"/>
          <w:spacing w:val="10"/>
          <w:sz w:val="24"/>
          <w:szCs w:val="24"/>
        </w:rPr>
        <w:t>施费；</w:t>
      </w:r>
    </w:p>
    <w:p w14:paraId="0875C241">
      <w:pPr>
        <w:pStyle w:val="6"/>
        <w:keepNext w:val="0"/>
        <w:keepLines w:val="0"/>
        <w:pageBreakBefore w:val="0"/>
        <w:widowControl w:val="0"/>
        <w:kinsoku/>
        <w:wordWrap/>
        <w:overflowPunct/>
        <w:topLinePunct w:val="0"/>
        <w:autoSpaceDE/>
        <w:autoSpaceDN/>
        <w:bidi w:val="0"/>
        <w:adjustRightInd/>
        <w:snapToGrid/>
        <w:spacing w:after="0" w:line="360" w:lineRule="auto"/>
        <w:ind w:left="283" w:right="165" w:firstLine="519"/>
        <w:textAlignment w:val="auto"/>
        <w:rPr>
          <w:rFonts w:hint="eastAsia" w:ascii="宋体" w:hAnsi="宋体" w:eastAsia="宋体" w:cs="宋体"/>
          <w:sz w:val="24"/>
          <w:szCs w:val="24"/>
        </w:rPr>
      </w:pPr>
      <w:r>
        <w:rPr>
          <w:rFonts w:hint="eastAsia" w:ascii="宋体" w:hAnsi="宋体" w:eastAsia="宋体" w:cs="宋体"/>
          <w:spacing w:val="26"/>
          <w:sz w:val="24"/>
          <w:szCs w:val="24"/>
        </w:rPr>
        <w:t>11、</w:t>
      </w:r>
      <w:r>
        <w:rPr>
          <w:rFonts w:hint="eastAsia" w:ascii="宋体" w:hAnsi="宋体" w:eastAsia="宋体" w:cs="宋体"/>
          <w:spacing w:val="-40"/>
          <w:sz w:val="24"/>
          <w:szCs w:val="24"/>
        </w:rPr>
        <w:t xml:space="preserve"> </w:t>
      </w:r>
      <w:r>
        <w:rPr>
          <w:rFonts w:hint="eastAsia" w:ascii="宋体" w:hAnsi="宋体" w:eastAsia="宋体" w:cs="宋体"/>
          <w:spacing w:val="26"/>
          <w:sz w:val="24"/>
          <w:szCs w:val="24"/>
        </w:rPr>
        <w:t>陕建发〔2019〕45号陕西省住房和城乡建设厅关于调整陕</w:t>
      </w:r>
      <w:r>
        <w:rPr>
          <w:rFonts w:hint="eastAsia" w:ascii="宋体" w:hAnsi="宋体" w:eastAsia="宋体" w:cs="宋体"/>
          <w:sz w:val="24"/>
          <w:szCs w:val="24"/>
        </w:rPr>
        <w:t xml:space="preserve"> </w:t>
      </w:r>
      <w:r>
        <w:rPr>
          <w:rFonts w:hint="eastAsia" w:ascii="宋体" w:hAnsi="宋体" w:eastAsia="宋体" w:cs="宋体"/>
          <w:spacing w:val="20"/>
          <w:sz w:val="24"/>
          <w:szCs w:val="24"/>
        </w:rPr>
        <w:t>西省建设工程计价依据的通知；</w:t>
      </w:r>
    </w:p>
    <w:p w14:paraId="4D57D8C9">
      <w:pPr>
        <w:keepNext w:val="0"/>
        <w:keepLines w:val="0"/>
        <w:pageBreakBefore w:val="0"/>
        <w:widowControl w:val="0"/>
        <w:kinsoku/>
        <w:wordWrap/>
        <w:overflowPunct/>
        <w:topLinePunct w:val="0"/>
        <w:autoSpaceDE/>
        <w:autoSpaceDN/>
        <w:bidi w:val="0"/>
        <w:adjustRightInd/>
        <w:snapToGrid/>
        <w:spacing w:line="360" w:lineRule="auto"/>
        <w:ind w:firstLine="852" w:firstLineChars="300"/>
        <w:textAlignment w:val="auto"/>
        <w:rPr>
          <w:rFonts w:hint="eastAsia" w:ascii="宋体" w:eastAsia="宋体" w:cs="宋体"/>
          <w:color w:val="auto"/>
          <w:kern w:val="0"/>
          <w:szCs w:val="32"/>
          <w:highlight w:val="none"/>
        </w:rPr>
      </w:pPr>
      <w:r>
        <w:rPr>
          <w:rFonts w:hint="eastAsia" w:ascii="宋体" w:hAnsi="宋体" w:eastAsia="宋体" w:cs="宋体"/>
          <w:spacing w:val="22"/>
          <w:sz w:val="24"/>
          <w:szCs w:val="24"/>
        </w:rPr>
        <w:t>12、关于发布我省落实建筑工人实名制管理计价依据的通知》陕</w:t>
      </w:r>
      <w:r>
        <w:rPr>
          <w:rFonts w:hint="eastAsia" w:ascii="宋体" w:hAnsi="宋体" w:eastAsia="宋体" w:cs="宋体"/>
          <w:spacing w:val="9"/>
          <w:sz w:val="24"/>
          <w:szCs w:val="24"/>
        </w:rPr>
        <w:t xml:space="preserve"> </w:t>
      </w:r>
      <w:r>
        <w:rPr>
          <w:rFonts w:hint="eastAsia" w:ascii="宋体" w:hAnsi="宋体" w:eastAsia="宋体" w:cs="宋体"/>
          <w:spacing w:val="20"/>
          <w:sz w:val="24"/>
          <w:szCs w:val="24"/>
        </w:rPr>
        <w:t>建发〔2019〕1246号。</w:t>
      </w:r>
      <w:r>
        <w:rPr>
          <w:rFonts w:hint="eastAsia" w:ascii="宋体" w:eastAsia="宋体" w:cs="宋体"/>
          <w:color w:val="auto"/>
          <w:kern w:val="0"/>
          <w:szCs w:val="32"/>
          <w:highlight w:val="none"/>
        </w:rPr>
        <w:br w:type="page"/>
      </w:r>
    </w:p>
    <w:p w14:paraId="2780FB38">
      <w:pPr>
        <w:jc w:val="center"/>
        <w:rPr>
          <w:rFonts w:hint="eastAsia" w:ascii="宋体" w:eastAsia="宋体" w:cs="宋体"/>
          <w:color w:val="auto"/>
          <w:kern w:val="0"/>
          <w:szCs w:val="32"/>
          <w:highlight w:val="none"/>
        </w:rPr>
      </w:pPr>
      <w:r>
        <w:rPr>
          <w:rFonts w:hint="eastAsia" w:cs="宋体"/>
          <w:color w:val="auto"/>
          <w:kern w:val="0"/>
          <w:szCs w:val="32"/>
          <w:highlight w:val="none"/>
          <w:lang w:val="en-US" w:eastAsia="zh-CN"/>
        </w:rPr>
        <w:t>工程量清单</w:t>
      </w:r>
      <w:r>
        <w:rPr>
          <w:rFonts w:hint="eastAsia" w:ascii="宋体" w:eastAsia="宋体" w:cs="宋体"/>
          <w:color w:val="auto"/>
          <w:kern w:val="0"/>
          <w:szCs w:val="32"/>
          <w:highlight w:val="none"/>
        </w:rPr>
        <w:drawing>
          <wp:inline distT="0" distB="0" distL="114300" distR="114300">
            <wp:extent cx="5757545" cy="8148955"/>
            <wp:effectExtent l="0" t="0" r="14605" b="4445"/>
            <wp:docPr id="9" name="图片 9" descr="柞水中学校园路面翻修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柞水中学校园路面翻修项目_03"/>
                    <pic:cNvPicPr>
                      <a:picLocks noChangeAspect="1"/>
                    </pic:cNvPicPr>
                  </pic:nvPicPr>
                  <pic:blipFill>
                    <a:blip r:embed="rId15"/>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1" name="图片 11" descr="柞水中学校园路面翻修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柞水中学校园路面翻修项目_04"/>
                    <pic:cNvPicPr>
                      <a:picLocks noChangeAspect="1"/>
                    </pic:cNvPicPr>
                  </pic:nvPicPr>
                  <pic:blipFill>
                    <a:blip r:embed="rId16"/>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2" name="图片 12" descr="柞水中学校园路面翻修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柞水中学校园路面翻修项目_05"/>
                    <pic:cNvPicPr>
                      <a:picLocks noChangeAspect="1"/>
                    </pic:cNvPicPr>
                  </pic:nvPicPr>
                  <pic:blipFill>
                    <a:blip r:embed="rId17"/>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3" name="图片 13" descr="柞水中学校园路面翻修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柞水中学校园路面翻修项目_06"/>
                    <pic:cNvPicPr>
                      <a:picLocks noChangeAspect="1"/>
                    </pic:cNvPicPr>
                  </pic:nvPicPr>
                  <pic:blipFill>
                    <a:blip r:embed="rId18"/>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4" name="图片 14" descr="柞水中学校园路面翻修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柞水中学校园路面翻修项目_07"/>
                    <pic:cNvPicPr>
                      <a:picLocks noChangeAspect="1"/>
                    </pic:cNvPicPr>
                  </pic:nvPicPr>
                  <pic:blipFill>
                    <a:blip r:embed="rId19"/>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5" name="图片 15" descr="柞水中学校园路面翻修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柞水中学校园路面翻修项目_08"/>
                    <pic:cNvPicPr>
                      <a:picLocks noChangeAspect="1"/>
                    </pic:cNvPicPr>
                  </pic:nvPicPr>
                  <pic:blipFill>
                    <a:blip r:embed="rId20"/>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6" name="图片 16" descr="柞水中学校园路面翻修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柞水中学校园路面翻修项目_09"/>
                    <pic:cNvPicPr>
                      <a:picLocks noChangeAspect="1"/>
                    </pic:cNvPicPr>
                  </pic:nvPicPr>
                  <pic:blipFill>
                    <a:blip r:embed="rId21"/>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br w:type="page"/>
      </w:r>
    </w:p>
    <w:p w14:paraId="1F29375C">
      <w:pPr>
        <w:pStyle w:val="2"/>
        <w:jc w:val="center"/>
        <w:rPr>
          <w:rFonts w:ascii="宋体" w:eastAsia="宋体" w:cs="宋体"/>
          <w:color w:val="auto"/>
          <w:kern w:val="0"/>
          <w:szCs w:val="32"/>
          <w:highlight w:val="none"/>
        </w:rPr>
      </w:pPr>
      <w:r>
        <w:rPr>
          <w:rFonts w:hint="eastAsia" w:ascii="宋体" w:eastAsia="宋体" w:cs="宋体"/>
          <w:color w:val="auto"/>
          <w:kern w:val="0"/>
          <w:szCs w:val="32"/>
          <w:highlight w:val="none"/>
        </w:rPr>
        <w:t>第六章  竞争性磋商响应文件格式</w:t>
      </w:r>
      <w:bookmarkEnd w:id="617"/>
      <w:bookmarkEnd w:id="618"/>
      <w:bookmarkEnd w:id="619"/>
      <w:bookmarkEnd w:id="620"/>
      <w:bookmarkEnd w:id="621"/>
    </w:p>
    <w:p w14:paraId="5B3D7EB9">
      <w:pPr>
        <w:rPr>
          <w:rFonts w:hAnsi="宋体" w:cs="宋体"/>
          <w:color w:val="auto"/>
          <w:highlight w:val="none"/>
        </w:rPr>
      </w:pPr>
    </w:p>
    <w:p w14:paraId="10828CEE">
      <w:pPr>
        <w:rPr>
          <w:rFonts w:hAnsi="宋体" w:cs="宋体"/>
          <w:color w:val="auto"/>
          <w:highlight w:val="none"/>
        </w:rPr>
      </w:pPr>
    </w:p>
    <w:p w14:paraId="46CE8EE1">
      <w:pPr>
        <w:framePr w:w="5311"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SXZCZB2025-ZCCS--0931</w:t>
      </w: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50375FF8">
      <w:pPr>
        <w:jc w:val="center"/>
        <w:rPr>
          <w:rFonts w:hint="eastAsia" w:eastAsia="宋体" w:cs="宋体"/>
          <w:b/>
          <w:color w:val="auto"/>
          <w:sz w:val="60"/>
          <w:szCs w:val="60"/>
          <w:highlight w:val="none"/>
          <w:shd w:val="clear" w:color="auto" w:fill="FFFFFF"/>
          <w:lang w:eastAsia="zh-CN"/>
        </w:rPr>
      </w:pPr>
      <w:r>
        <w:rPr>
          <w:rFonts w:hint="eastAsia" w:cs="宋体"/>
          <w:b/>
          <w:color w:val="auto"/>
          <w:sz w:val="60"/>
          <w:szCs w:val="60"/>
          <w:highlight w:val="none"/>
          <w:shd w:val="clear" w:color="auto" w:fill="FFFFFF"/>
          <w:lang w:eastAsia="zh-CN"/>
        </w:rPr>
        <w:t>柞水中学校园路面翻修项目</w:t>
      </w:r>
    </w:p>
    <w:p w14:paraId="56E474D8">
      <w:pPr>
        <w:pStyle w:val="6"/>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7B236A1C">
      <w:pPr>
        <w:tabs>
          <w:tab w:val="center" w:pos="5346"/>
        </w:tabs>
        <w:spacing w:line="480" w:lineRule="auto"/>
        <w:jc w:val="center"/>
        <w:rPr>
          <w:rFonts w:hAnsi="宋体" w:cs="宋体"/>
          <w:b/>
          <w:color w:val="auto"/>
          <w:sz w:val="32"/>
          <w:szCs w:val="32"/>
          <w:highlight w:val="none"/>
        </w:rPr>
      </w:pPr>
      <w:r>
        <w:rPr>
          <w:rFonts w:hint="eastAsia" w:hAnsi="宋体" w:cs="宋体"/>
          <w:b/>
          <w:color w:val="auto"/>
          <w:sz w:val="32"/>
          <w:szCs w:val="32"/>
          <w:highlight w:val="none"/>
        </w:rPr>
        <w:t>供应商名称（公章）</w:t>
      </w:r>
    </w:p>
    <w:p w14:paraId="03BDD08F">
      <w:pPr>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2"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6"/>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5"/>
        <w:spacing w:line="360" w:lineRule="auto"/>
        <w:rPr>
          <w:rFonts w:ascii="宋体" w:hAnsi="宋体" w:cs="宋体"/>
          <w:color w:val="auto"/>
          <w:highlight w:val="none"/>
        </w:rPr>
      </w:pPr>
    </w:p>
    <w:p w14:paraId="594C1CBC">
      <w:pPr>
        <w:pStyle w:val="5"/>
        <w:spacing w:line="360" w:lineRule="auto"/>
        <w:rPr>
          <w:rFonts w:ascii="宋体" w:hAnsi="宋体" w:cs="宋体"/>
          <w:color w:val="auto"/>
          <w:highlight w:val="none"/>
        </w:rPr>
      </w:pPr>
    </w:p>
    <w:p w14:paraId="18E9FFB9">
      <w:pPr>
        <w:pStyle w:val="5"/>
        <w:ind w:firstLine="880"/>
        <w:rPr>
          <w:rFonts w:ascii="宋体" w:hAnsi="宋体" w:cs="宋体"/>
          <w:bCs/>
          <w:color w:val="auto"/>
          <w:sz w:val="44"/>
          <w:highlight w:val="none"/>
        </w:rPr>
      </w:pPr>
    </w:p>
    <w:p w14:paraId="2AC4D770">
      <w:pPr>
        <w:pStyle w:val="5"/>
        <w:ind w:firstLine="880"/>
        <w:rPr>
          <w:rFonts w:ascii="宋体" w:hAnsi="宋体" w:cs="宋体"/>
          <w:bCs/>
          <w:color w:val="auto"/>
          <w:sz w:val="44"/>
          <w:highlight w:val="none"/>
        </w:rPr>
      </w:pPr>
    </w:p>
    <w:bookmarkEnd w:id="622"/>
    <w:p w14:paraId="0781C66D">
      <w:pPr>
        <w:pStyle w:val="6"/>
        <w:rPr>
          <w:rFonts w:ascii="宋体" w:hAnsi="宋体" w:cs="宋体"/>
          <w:b/>
          <w:color w:val="auto"/>
          <w:sz w:val="32"/>
          <w:szCs w:val="32"/>
          <w:highlight w:val="none"/>
        </w:rPr>
      </w:pPr>
      <w:bookmarkStart w:id="623" w:name="_Toc403077648"/>
      <w:bookmarkStart w:id="624" w:name="_Toc363474027"/>
      <w:bookmarkStart w:id="625" w:name="_Toc204524343"/>
    </w:p>
    <w:p w14:paraId="2F2A9611">
      <w:pPr>
        <w:pStyle w:val="6"/>
        <w:rPr>
          <w:rFonts w:ascii="宋体" w:hAnsi="宋体" w:cs="宋体"/>
          <w:b/>
          <w:color w:val="auto"/>
          <w:sz w:val="32"/>
          <w:szCs w:val="32"/>
          <w:highlight w:val="none"/>
        </w:rPr>
      </w:pPr>
    </w:p>
    <w:p w14:paraId="3557011E">
      <w:pPr>
        <w:pStyle w:val="6"/>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3"/>
      <w:bookmarkEnd w:id="624"/>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7"/>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7"/>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4"/>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6" w:name="_Toc403077651"/>
      <w:bookmarkStart w:id="627" w:name="_Toc363474030"/>
      <w:r>
        <w:rPr>
          <w:rFonts w:hint="eastAsia" w:ascii="宋体" w:hAnsi="宋体" w:cs="宋体"/>
          <w:color w:val="auto"/>
          <w:sz w:val="32"/>
          <w:szCs w:val="32"/>
          <w:highlight w:val="none"/>
        </w:rPr>
        <w:t>二、磋商报价表</w:t>
      </w:r>
      <w:bookmarkEnd w:id="626"/>
      <w:bookmarkEnd w:id="627"/>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2973737">
      <w:pPr>
        <w:jc w:val="left"/>
        <w:rPr>
          <w:rFonts w:hAnsi="宋体" w:cs="宋体"/>
          <w:color w:val="auto"/>
          <w:highlight w:val="none"/>
        </w:rPr>
      </w:pPr>
      <w:r>
        <w:rPr>
          <w:rFonts w:hint="eastAsia" w:hAnsi="宋体" w:cs="宋体"/>
          <w:color w:val="auto"/>
          <w:highlight w:val="none"/>
        </w:rPr>
        <w:t xml:space="preserve">项目编号：                                               </w:t>
      </w:r>
    </w:p>
    <w:p w14:paraId="1CC6210B">
      <w:pPr>
        <w:rPr>
          <w:color w:val="auto"/>
          <w:highlight w:val="none"/>
        </w:rPr>
      </w:pPr>
    </w:p>
    <w:tbl>
      <w:tblPr>
        <w:tblStyle w:val="18"/>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5CA6271A">
      <w:pPr>
        <w:rPr>
          <w:rFonts w:hAnsi="宋体" w:cs="宋体"/>
          <w:color w:val="auto"/>
          <w:szCs w:val="24"/>
          <w:highlight w:val="none"/>
        </w:rPr>
      </w:pPr>
    </w:p>
    <w:p w14:paraId="2F802C89">
      <w:pPr>
        <w:spacing w:line="280" w:lineRule="exact"/>
        <w:ind w:right="617" w:rightChars="257"/>
        <w:jc w:val="left"/>
        <w:rPr>
          <w:rFonts w:hAnsi="宋体" w:cs="宋体"/>
          <w:color w:val="auto"/>
          <w:szCs w:val="24"/>
          <w:highlight w:val="none"/>
        </w:rPr>
      </w:pPr>
    </w:p>
    <w:p w14:paraId="7E702E84">
      <w:pPr>
        <w:spacing w:line="280" w:lineRule="exact"/>
        <w:ind w:right="617" w:rightChars="257"/>
        <w:jc w:val="left"/>
        <w:rPr>
          <w:rFonts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5"/>
      <w:bookmarkStart w:id="628"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1、按照磋商文件第三章评审办法的要求编制的磋商方案说明书：</w:t>
      </w:r>
    </w:p>
    <w:p w14:paraId="77670C05">
      <w:pPr>
        <w:spacing w:line="440" w:lineRule="exact"/>
        <w:ind w:left="3725" w:leftChars="1552"/>
        <w:rPr>
          <w:rFonts w:hAnsi="宋体" w:cs="宋体"/>
          <w:color w:val="auto"/>
          <w:szCs w:val="24"/>
          <w:highlight w:val="none"/>
        </w:rPr>
      </w:pPr>
    </w:p>
    <w:p w14:paraId="2203E5B0">
      <w:pPr>
        <w:spacing w:line="440" w:lineRule="exact"/>
        <w:ind w:left="3725" w:leftChars="1552"/>
        <w:rPr>
          <w:rFonts w:hAnsi="宋体" w:cs="宋体"/>
          <w:color w:val="auto"/>
          <w:szCs w:val="24"/>
          <w:highlight w:val="none"/>
        </w:rPr>
      </w:pPr>
    </w:p>
    <w:p w14:paraId="62E9AB1E">
      <w:pPr>
        <w:spacing w:line="440" w:lineRule="exact"/>
        <w:ind w:left="3725" w:leftChars="1552"/>
        <w:rPr>
          <w:rFonts w:hAnsi="宋体" w:cs="宋体"/>
          <w:color w:val="auto"/>
          <w:szCs w:val="24"/>
          <w:highlight w:val="none"/>
        </w:rPr>
      </w:pPr>
    </w:p>
    <w:p w14:paraId="14EC0C95">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29" w:name="_Toc23455"/>
      <w:bookmarkStart w:id="630" w:name="_Toc21284"/>
      <w:bookmarkStart w:id="631" w:name="_Toc9218"/>
      <w:bookmarkStart w:id="632" w:name="_Toc1379"/>
      <w:bookmarkStart w:id="633" w:name="_Toc2621"/>
      <w:r>
        <w:rPr>
          <w:rFonts w:hint="eastAsia" w:hAnsi="宋体" w:cs="宋体"/>
          <w:b/>
          <w:bCs/>
          <w:color w:val="auto"/>
          <w:sz w:val="32"/>
          <w:szCs w:val="32"/>
          <w:highlight w:val="none"/>
        </w:rPr>
        <w:t>四、</w:t>
      </w:r>
      <w:bookmarkEnd w:id="629"/>
      <w:bookmarkEnd w:id="630"/>
      <w:bookmarkEnd w:id="631"/>
      <w:bookmarkEnd w:id="632"/>
      <w:bookmarkEnd w:id="633"/>
      <w:r>
        <w:rPr>
          <w:rFonts w:hint="eastAsia" w:hAnsi="宋体" w:cs="宋体"/>
          <w:b/>
          <w:bCs/>
          <w:color w:val="auto"/>
          <w:sz w:val="32"/>
          <w:szCs w:val="32"/>
          <w:highlight w:val="none"/>
        </w:rPr>
        <w:t>商务条款偏离表</w:t>
      </w:r>
    </w:p>
    <w:p w14:paraId="5EAD6D24">
      <w:pPr>
        <w:pStyle w:val="15"/>
        <w:widowControl w:val="0"/>
        <w:spacing w:before="0" w:beforeAutospacing="0" w:after="0" w:afterAutospacing="0"/>
        <w:jc w:val="both"/>
        <w:rPr>
          <w:rFonts w:cs="宋体"/>
          <w:color w:val="auto"/>
          <w:highlight w:val="none"/>
        </w:rPr>
      </w:pPr>
    </w:p>
    <w:p w14:paraId="13B66C49">
      <w:pPr>
        <w:pStyle w:val="15"/>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15"/>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15"/>
        <w:widowControl w:val="0"/>
        <w:spacing w:before="0" w:beforeAutospacing="0" w:after="0" w:afterAutospacing="0"/>
        <w:ind w:firstLine="480" w:firstLineChars="200"/>
        <w:jc w:val="center"/>
        <w:rPr>
          <w:rFonts w:cs="宋体"/>
          <w:color w:val="auto"/>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15"/>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15"/>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15"/>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15"/>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15"/>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15"/>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15"/>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15"/>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15"/>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15"/>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15"/>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15"/>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15"/>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15"/>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15"/>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15"/>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15"/>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15"/>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15"/>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15"/>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15"/>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15"/>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15"/>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15"/>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15"/>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15"/>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15"/>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15"/>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15"/>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15"/>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15"/>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15"/>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15"/>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15"/>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15"/>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15"/>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15"/>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15"/>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15"/>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15"/>
              <w:widowControl w:val="0"/>
              <w:spacing w:before="0" w:beforeAutospacing="0" w:after="0" w:afterAutospacing="0"/>
              <w:ind w:firstLine="480" w:firstLineChars="200"/>
              <w:jc w:val="center"/>
              <w:rPr>
                <w:rFonts w:cs="宋体"/>
                <w:color w:val="auto"/>
                <w:highlight w:val="none"/>
              </w:rPr>
            </w:pPr>
          </w:p>
        </w:tc>
      </w:tr>
    </w:tbl>
    <w:p w14:paraId="1619C529">
      <w:pPr>
        <w:pStyle w:val="15"/>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15"/>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15"/>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15"/>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2.供应商必须据实填写，不得虚假响应，否则将取消其磋商或成交资格，并按有关规定进处罚。</w:t>
      </w:r>
    </w:p>
    <w:p w14:paraId="522B829D">
      <w:pPr>
        <w:pStyle w:val="15"/>
        <w:widowControl w:val="0"/>
        <w:spacing w:before="0" w:beforeAutospacing="0" w:after="0" w:afterAutospacing="0"/>
        <w:ind w:firstLine="480" w:firstLineChars="200"/>
        <w:jc w:val="center"/>
        <w:rPr>
          <w:rFonts w:cs="宋体"/>
          <w:color w:val="auto"/>
          <w:highlight w:val="none"/>
        </w:rPr>
      </w:pPr>
    </w:p>
    <w:p w14:paraId="2687CFFE">
      <w:pPr>
        <w:pStyle w:val="15"/>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15"/>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28"/>
    <w:p w14:paraId="5AB88864">
      <w:pPr>
        <w:spacing w:line="360" w:lineRule="auto"/>
        <w:jc w:val="center"/>
        <w:outlineLvl w:val="2"/>
        <w:rPr>
          <w:rFonts w:hAnsi="宋体" w:cs="宋体"/>
          <w:b/>
          <w:bCs/>
          <w:color w:val="auto"/>
          <w:sz w:val="30"/>
          <w:szCs w:val="30"/>
          <w:highlight w:val="none"/>
        </w:rPr>
      </w:pPr>
      <w:bookmarkStart w:id="634" w:name="_Toc363474033"/>
      <w:bookmarkStart w:id="635" w:name="_Toc403077656"/>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4"/>
      <w:bookmarkEnd w:id="635"/>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w:t>
      </w:r>
      <w:r>
        <w:rPr>
          <w:rFonts w:hint="eastAsia" w:hAnsi="宋体" w:cs="宋体"/>
          <w:color w:val="auto"/>
          <w:szCs w:val="24"/>
          <w:highlight w:val="none"/>
          <w:lang w:val="en-US" w:eastAsia="zh-CN"/>
        </w:rPr>
        <w:t>盖章或</w:t>
      </w:r>
      <w:r>
        <w:rPr>
          <w:rFonts w:hint="eastAsia" w:hAnsi="宋体" w:cs="宋体"/>
          <w:color w:val="auto"/>
          <w:szCs w:val="24"/>
          <w:highlight w:val="none"/>
        </w:rPr>
        <w:t>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6" w:name="_Toc403077657"/>
      <w:bookmarkStart w:id="637" w:name="_Toc363474034"/>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6"/>
      <w:bookmarkEnd w:id="637"/>
    </w:p>
    <w:p w14:paraId="24CCE6A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(1)提供合格有效的法人或者其他组织的营业执照等证明文件，自然人的身份证明；</w:t>
      </w:r>
    </w:p>
    <w:p w14:paraId="0FB4B2B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(2)法定代表人直接参加的，须提供法定代表人身份证明；法定代表人授权代表参加的，须提供法定代表人授权委托书；</w:t>
      </w:r>
    </w:p>
    <w:p w14:paraId="10E332E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(3)提供2024年度的财务审计报告（成立时间至提交响应文件截止时间不足一年的可提供成立后任意时段的资产负债表）或开标时间前六个月内银行出具的资信证明；</w:t>
      </w:r>
    </w:p>
    <w:p w14:paraId="0BAB759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(4)提供响应文件截止日前一年内已缴纳的至少一个月的纳税证明或完税证明（任意税种），依法免税的单位应提供相关证明材料；</w:t>
      </w:r>
    </w:p>
    <w:p w14:paraId="35976A8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(5)提供响应文件截止日前一年内已缴存的至少一个月的社会保障资金缴存单据或社保机构开具的社会保险参保缴费情况证明，依法不需要缴纳社会保障资金的单位应提供相关证明材料；</w:t>
      </w:r>
    </w:p>
    <w:p w14:paraId="4AAEEF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14:paraId="2E8CADD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(7)供应商须具备市政公用工程施工总承包三级及以上资质，并具有合格有效的安全生产许可证；</w:t>
      </w:r>
    </w:p>
    <w:p w14:paraId="09B2002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(8)供应商拟派项目经理需具备市政公用工程专业二级及以上注册建造师资格且在本单位注册，具有有效的安全生产考核合格证，未担任其他在建工程项目的项目经理（提供无在建承诺书）；</w:t>
      </w:r>
    </w:p>
    <w:p w14:paraId="0AE910D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(9)参加政府采购活动前3年内，在经营活动中没有重大违法记录的书面声明；</w:t>
      </w:r>
    </w:p>
    <w:p w14:paraId="4A65806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(10)提供具有履行合同所必需的设备和专业技术能力的承诺函；</w:t>
      </w:r>
    </w:p>
    <w:p w14:paraId="0D72F55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(11)供应商须提供中小企业声明函；</w:t>
      </w:r>
    </w:p>
    <w:p w14:paraId="4D05D3C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(12)本项目不接受联合体磋商（需提供承诺书）；</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6"/>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6"/>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38" w:name="_Toc403077649"/>
      <w:bookmarkStart w:id="639" w:name="_Toc363474028"/>
      <w:r>
        <w:rPr>
          <w:rFonts w:hint="eastAsia" w:hAnsi="宋体" w:cs="宋体"/>
          <w:color w:val="auto"/>
          <w:sz w:val="32"/>
          <w:szCs w:val="32"/>
          <w:highlight w:val="none"/>
        </w:rPr>
        <w:t>法定代表人身份证明/法定代表人授权书</w:t>
      </w:r>
      <w:bookmarkEnd w:id="638"/>
      <w:bookmarkEnd w:id="639"/>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6"/>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18"/>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6"/>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6"/>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18"/>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18"/>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15"/>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15"/>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15"/>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15"/>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如有不实，我方将无条件地退出本项目的采购活动，并遵照《</w:t>
      </w:r>
      <w:r>
        <w:rPr>
          <w:rFonts w:hint="eastAsia" w:hAnsi="宋体" w:cs="宋体"/>
          <w:color w:val="auto"/>
          <w:szCs w:val="24"/>
          <w:highlight w:val="none"/>
          <w:lang w:val="en-US" w:eastAsia="zh-CN"/>
        </w:rPr>
        <w:t>中华人民共和国</w:t>
      </w:r>
      <w:r>
        <w:rPr>
          <w:rFonts w:hint="eastAsia" w:cs="宋体"/>
          <w:color w:val="auto"/>
          <w:highlight w:val="none"/>
          <w:shd w:val="clear" w:color="auto" w:fill="FFFFFF"/>
        </w:rPr>
        <w:t xml:space="preserve">政府采购法》有关“提供虚假材料的规定”接受处罚。 </w:t>
      </w:r>
    </w:p>
    <w:p w14:paraId="09A79C77">
      <w:pPr>
        <w:pStyle w:val="15"/>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15"/>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21"/>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F3C4186">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p>
    <w:p w14:paraId="67C2C24E">
      <w:pPr>
        <w:adjustRightInd w:val="0"/>
        <w:snapToGrid w:val="0"/>
        <w:spacing w:line="360" w:lineRule="auto"/>
        <w:jc w:val="center"/>
        <w:rPr>
          <w:rFonts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8"/>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8"/>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8"/>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8"/>
        <w:adjustRightInd w:val="0"/>
        <w:snapToGrid w:val="0"/>
        <w:spacing w:line="720" w:lineRule="exact"/>
        <w:rPr>
          <w:rFonts w:hAnsi="宋体" w:cs="宋体"/>
          <w:color w:val="auto"/>
          <w:spacing w:val="4"/>
          <w:sz w:val="24"/>
          <w:szCs w:val="24"/>
          <w:highlight w:val="none"/>
        </w:rPr>
      </w:pPr>
    </w:p>
    <w:p w14:paraId="4EFF3582">
      <w:pPr>
        <w:pStyle w:val="8"/>
        <w:adjustRightInd w:val="0"/>
        <w:snapToGrid w:val="0"/>
        <w:spacing w:line="720" w:lineRule="exact"/>
        <w:rPr>
          <w:rFonts w:hAnsi="宋体" w:cs="宋体"/>
          <w:color w:val="auto"/>
          <w:spacing w:val="4"/>
          <w:sz w:val="24"/>
          <w:szCs w:val="24"/>
          <w:highlight w:val="none"/>
        </w:rPr>
      </w:pPr>
    </w:p>
    <w:p w14:paraId="1E2D7BB0">
      <w:pPr>
        <w:pStyle w:val="8"/>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21"/>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25383DC0">
      <w:pPr>
        <w:spacing w:before="312" w:beforeLines="100" w:after="312" w:afterLines="100"/>
        <w:jc w:val="center"/>
        <w:rPr>
          <w:rFonts w:hAnsi="宋体"/>
          <w:b/>
          <w:color w:val="auto"/>
          <w:szCs w:val="24"/>
          <w:highlight w:val="none"/>
        </w:rPr>
      </w:pPr>
    </w:p>
    <w:p w14:paraId="66691FC9">
      <w:pPr>
        <w:spacing w:before="312" w:beforeLines="100" w:after="312" w:afterLines="100"/>
        <w:jc w:val="center"/>
        <w:rPr>
          <w:rFonts w:hAnsi="宋体"/>
          <w:b/>
          <w:color w:val="auto"/>
          <w:szCs w:val="24"/>
          <w:highlight w:val="none"/>
        </w:rPr>
      </w:pPr>
    </w:p>
    <w:p w14:paraId="2FA21FB2">
      <w:pPr>
        <w:spacing w:before="312" w:beforeLines="100" w:after="312" w:afterLines="100"/>
        <w:jc w:val="center"/>
        <w:rPr>
          <w:rFonts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41DDA637">
      <w:pPr>
        <w:spacing w:before="156" w:beforeLines="50" w:after="156" w:afterLines="50" w:line="360" w:lineRule="auto"/>
        <w:jc w:val="center"/>
        <w:rPr>
          <w:rFonts w:hAnsi="宋体" w:cs="宋体"/>
          <w:b/>
          <w:color w:val="auto"/>
          <w:sz w:val="28"/>
          <w:szCs w:val="28"/>
          <w:highlight w:val="none"/>
        </w:rPr>
      </w:pPr>
      <w:bookmarkStart w:id="640" w:name="_Toc13836"/>
    </w:p>
    <w:p w14:paraId="6A6774E0">
      <w:pPr>
        <w:spacing w:before="156" w:beforeLines="50" w:after="156" w:afterLines="50" w:line="360" w:lineRule="auto"/>
        <w:jc w:val="center"/>
        <w:rPr>
          <w:rFonts w:hAnsi="宋体" w:cs="宋体"/>
          <w:color w:val="auto"/>
          <w:szCs w:val="24"/>
          <w:highlight w:val="none"/>
        </w:rPr>
      </w:pPr>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0"/>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1" w:name="OLE_LINK13"/>
      <w:bookmarkStart w:id="642" w:name="OLE_LINK14"/>
      <w:r>
        <w:rPr>
          <w:rFonts w:hint="eastAsia" w:hAnsi="宋体" w:cs="宋体"/>
          <w:b/>
          <w:color w:val="auto"/>
          <w:spacing w:val="6"/>
          <w:sz w:val="32"/>
          <w:szCs w:val="32"/>
          <w:highlight w:val="none"/>
        </w:rPr>
        <w:t>残疾人福利性单位声明函</w:t>
      </w:r>
    </w:p>
    <w:bookmarkEnd w:id="641"/>
    <w:bookmarkEnd w:id="642"/>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18"/>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57851138"/>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0"/>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803F5">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13803F5">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0"/>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C8B31">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CC8B31">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0"/>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939DE">
                          <w:pPr>
                            <w:pStyle w:val="10"/>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C939DE">
                    <w:pPr>
                      <w:pStyle w:val="10"/>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7BFB1">
                          <w:pPr>
                            <w:pStyle w:val="10"/>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47BFB1">
                    <w:pPr>
                      <w:pStyle w:val="10"/>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BF74">
                          <w:pPr>
                            <w:pStyle w:val="10"/>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21BF74">
                    <w:pPr>
                      <w:pStyle w:val="10"/>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p w14:paraId="3F4ED1A5">
    <w:pPr>
      <w:pStyle w:val="10"/>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0"/>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1"/>
      <w:pBdr>
        <w:bottom w:val="none" w:color="auto" w:sz="0" w:space="1"/>
      </w:pBdr>
      <w:jc w:val="both"/>
    </w:pPr>
  </w:p>
  <w:p w14:paraId="3CD0F681">
    <w:pPr>
      <w:pStyle w:val="11"/>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6DBC">
    <w:pPr>
      <w:pStyle w:val="11"/>
      <w:pBdr>
        <w:bottom w:val="none" w:color="auto" w:sz="0" w:space="1"/>
      </w:pBdr>
      <w:jc w:val="left"/>
      <w:rPr>
        <w:rFonts w:ascii="宋体" w:hAnsi="宋体" w:cs="宋体"/>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1"/>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4F4A2"/>
    <w:multiLevelType w:val="singleLevel"/>
    <w:tmpl w:val="A6D4F4A2"/>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345DCC0"/>
    <w:multiLevelType w:val="singleLevel"/>
    <w:tmpl w:val="3345DCC0"/>
    <w:lvl w:ilvl="0" w:tentative="0">
      <w:start w:val="1"/>
      <w:numFmt w:val="decimal"/>
      <w:suff w:val="nothing"/>
      <w:lvlText w:val="%1）"/>
      <w:lvlJc w:val="left"/>
    </w:lvl>
  </w:abstractNum>
  <w:abstractNum w:abstractNumId="3">
    <w:nsid w:val="5354ECB6"/>
    <w:multiLevelType w:val="singleLevel"/>
    <w:tmpl w:val="5354ECB6"/>
    <w:lvl w:ilvl="0" w:tentative="0">
      <w:start w:val="1"/>
      <w:numFmt w:val="decimal"/>
      <w:suff w:val="nothing"/>
      <w:lvlText w:val="%1、"/>
      <w:lvlJc w:val="left"/>
    </w:lvl>
  </w:abstractNum>
  <w:abstractNum w:abstractNumId="4">
    <w:nsid w:val="590049E8"/>
    <w:multiLevelType w:val="singleLevel"/>
    <w:tmpl w:val="590049E8"/>
    <w:lvl w:ilvl="0" w:tentative="0">
      <w:start w:val="30"/>
      <w:numFmt w:val="decimal"/>
      <w:suff w:val="nothing"/>
      <w:lvlText w:val="%1."/>
      <w:lvlJc w:val="left"/>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59CF0981"/>
    <w:multiLevelType w:val="singleLevel"/>
    <w:tmpl w:val="59CF0981"/>
    <w:lvl w:ilvl="0" w:tentative="0">
      <w:start w:val="1"/>
      <w:numFmt w:val="decimal"/>
      <w:suff w:val="nothing"/>
      <w:lvlText w:val="%1、"/>
      <w:lvlJc w:val="left"/>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E276E1"/>
    <w:rsid w:val="133E5617"/>
    <w:rsid w:val="3CE276E1"/>
    <w:rsid w:val="506D757E"/>
    <w:rsid w:val="6F403448"/>
    <w:rsid w:val="76F24BD4"/>
    <w:rsid w:val="79600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outlineLvl w:val="0"/>
    </w:pPr>
    <w:rPr>
      <w:rFonts w:ascii="仿宋_GB2312" w:hAnsi="宋体" w:eastAsia="仿宋_GB2312"/>
      <w:b/>
      <w:kern w:val="2"/>
      <w:sz w:val="32"/>
    </w:rPr>
  </w:style>
  <w:style w:type="paragraph" w:styleId="3">
    <w:name w:val="heading 2"/>
    <w:basedOn w:val="1"/>
    <w:next w:val="1"/>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qFormat/>
    <w:uiPriority w:val="0"/>
    <w:pPr>
      <w:keepNext/>
      <w:spacing w:before="624" w:beforeLines="200" w:line="400" w:lineRule="exact"/>
      <w:jc w:val="center"/>
      <w:outlineLvl w:val="2"/>
    </w:pPr>
    <w:rPr>
      <w:rFonts w:ascii="Times New Roman"/>
      <w:b/>
      <w:bCs/>
      <w:kern w:val="2"/>
      <w:szCs w:val="24"/>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line="300" w:lineRule="auto"/>
      <w:ind w:firstLine="420" w:firstLineChars="200"/>
    </w:pPr>
    <w:rPr>
      <w:rFonts w:ascii="Times New Roman"/>
      <w:kern w:val="2"/>
      <w:sz w:val="21"/>
      <w:szCs w:val="24"/>
    </w:rPr>
  </w:style>
  <w:style w:type="paragraph" w:styleId="6">
    <w:name w:val="Body Text"/>
    <w:basedOn w:val="1"/>
    <w:qFormat/>
    <w:uiPriority w:val="0"/>
    <w:pPr>
      <w:spacing w:after="120"/>
    </w:pPr>
    <w:rPr>
      <w:rFonts w:ascii="Times New Roman"/>
      <w:kern w:val="2"/>
      <w:sz w:val="21"/>
    </w:rPr>
  </w:style>
  <w:style w:type="paragraph" w:styleId="7">
    <w:name w:val="Body Text Indent"/>
    <w:basedOn w:val="1"/>
    <w:next w:val="1"/>
    <w:qFormat/>
    <w:uiPriority w:val="0"/>
    <w:pPr>
      <w:ind w:left="1083" w:leftChars="30" w:hanging="1020" w:hangingChars="425"/>
    </w:pPr>
    <w:rPr>
      <w:rFonts w:hAnsi="宋体"/>
    </w:rPr>
  </w:style>
  <w:style w:type="paragraph" w:styleId="8">
    <w:name w:val="Plain Text"/>
    <w:basedOn w:val="1"/>
    <w:next w:val="9"/>
    <w:qFormat/>
    <w:uiPriority w:val="0"/>
    <w:rPr>
      <w:rFonts w:hAnsi="Courier New"/>
      <w:kern w:val="2"/>
      <w:sz w:val="21"/>
    </w:rPr>
  </w:style>
  <w:style w:type="paragraph" w:styleId="9">
    <w:name w:val="Date"/>
    <w:basedOn w:val="1"/>
    <w:next w:val="1"/>
    <w:qFormat/>
    <w:uiPriority w:val="0"/>
    <w:rPr>
      <w:rFonts w:ascii="Times New Roman"/>
      <w:kern w:val="2"/>
      <w:sz w:val="28"/>
    </w:rPr>
  </w:style>
  <w:style w:type="paragraph" w:styleId="10">
    <w:name w:val="footer"/>
    <w:basedOn w:val="1"/>
    <w:qFormat/>
    <w:uiPriority w:val="0"/>
    <w:pPr>
      <w:tabs>
        <w:tab w:val="center" w:pos="4153"/>
        <w:tab w:val="right" w:pos="8306"/>
      </w:tabs>
      <w:snapToGrid w:val="0"/>
      <w:jc w:val="left"/>
    </w:pPr>
    <w:rPr>
      <w:rFonts w:ascii="Times New Roman"/>
      <w:kern w:val="2"/>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2">
    <w:name w:val="toc 1"/>
    <w:basedOn w:val="1"/>
    <w:next w:val="1"/>
    <w:unhideWhenUsed/>
    <w:qFormat/>
    <w:uiPriority w:val="0"/>
  </w:style>
  <w:style w:type="paragraph" w:styleId="13">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4">
    <w:name w:val="toc 2"/>
    <w:basedOn w:val="1"/>
    <w:next w:val="1"/>
    <w:unhideWhenUsed/>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hAnsi="宋体"/>
      <w:szCs w:val="24"/>
    </w:rPr>
  </w:style>
  <w:style w:type="paragraph" w:styleId="16">
    <w:name w:val="Body Text First Indent"/>
    <w:basedOn w:val="1"/>
    <w:next w:val="1"/>
    <w:qFormat/>
    <w:uiPriority w:val="0"/>
    <w:pPr>
      <w:adjustRightInd w:val="0"/>
      <w:ind w:firstLine="420"/>
      <w:jc w:val="left"/>
      <w:textAlignment w:val="baseline"/>
    </w:pPr>
    <w:rPr>
      <w:b/>
      <w:sz w:val="21"/>
    </w:rPr>
  </w:style>
  <w:style w:type="paragraph" w:styleId="17">
    <w:name w:val="Body Text First Indent 2"/>
    <w:basedOn w:val="7"/>
    <w:next w:val="1"/>
    <w:qFormat/>
    <w:uiPriority w:val="0"/>
    <w:pPr>
      <w:spacing w:after="120"/>
      <w:ind w:left="420" w:leftChars="200" w:firstLine="420"/>
    </w:pPr>
    <w:rPr>
      <w:sz w:val="21"/>
    </w:rPr>
  </w:style>
  <w:style w:type="paragraph" w:customStyle="1" w:styleId="2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列出段落11"/>
    <w:basedOn w:val="1"/>
    <w:autoRedefine/>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15589</Words>
  <Characters>16998</Characters>
  <Lines>0</Lines>
  <Paragraphs>0</Paragraphs>
  <TotalTime>4</TotalTime>
  <ScaleCrop>false</ScaleCrop>
  <LinksUpToDate>false</LinksUpToDate>
  <CharactersWithSpaces>17139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2025-09-21T05:16:00Z</dcterms:created>
  <dc:creator>小鱼日</dc:creator>
  <cp:lastModifiedBy>小鱼日</cp:lastModifiedBy>
  <dcterms:modified xsi:type="dcterms:W3CDTF">2025-10-10T08:37:20Z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86B5D93F672545D09290F4D18565D9CC_13</vt:lpwstr>
  </property>
  <property fmtid="{D5CDD505-2E9C-101B-9397-08002B2CF9AE}" pid="4" name="KSOTemplateDocerSaveRecord">
    <vt:lpwstr>eyJoZGlkIjoiMGNjMzc4N2UwNWM1MmJlMjAxMTJmYzlmYTYyODI3NWQiLCJ1c2VySWQiOiIyNDU5MTQ2MTQifQ==</vt:lpwstr>
  </property>
</Properties>
</file>