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版本号：ZCSP-渭南市-2025-00655(0617-2524HY1659)20250912001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区域医疗中心系统配套集成服务项目(二次)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ZCSP-渭南市-2025-00655(0617-2524HY1659)</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区域医疗中心系统配套集成服务项目(二次)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ZCSP-渭南市-2025-00655(0617-2524HY1659)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区域医疗中心系统配套集成服务项目(二次)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张宇鑫、王崇博、李建飞、周小方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CCU床旁移动护理系统、新增PDA采购项目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标的名称：CCU床旁移动护理系统、新增PDA采购项目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硬件要求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处理器主频</w:t>
            </w:r>
            <w:r>
              <w:rPr>
                <w:rFonts w:ascii="仿宋_GB2312" w:hAnsi="仿宋_GB2312" w:cs="仿宋_GB2312" w:eastAsia="仿宋_GB2312"/>
                <w:sz w:val="21"/>
              </w:rPr>
              <w:t>≥2.0Ghz，八核心以上；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≥6GB；存储≥64GB，支持扩展；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操作系统</w:t>
            </w:r>
            <w:r>
              <w:rPr>
                <w:rFonts w:ascii="仿宋_GB2312" w:hAnsi="仿宋_GB2312" w:cs="仿宋_GB2312" w:eastAsia="仿宋_GB2312"/>
                <w:sz w:val="21"/>
              </w:rPr>
              <w:t>Android11及以上；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w:t>
            </w:r>
            <w:r>
              <w:rPr>
                <w:rFonts w:ascii="仿宋_GB2312" w:hAnsi="仿宋_GB2312" w:cs="仿宋_GB2312" w:eastAsia="仿宋_GB2312"/>
                <w:sz w:val="21"/>
              </w:rPr>
              <w:t>≥6英寸，电容式触摸，分辨率≥2160x1080；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电池容量</w:t>
            </w:r>
            <w:r>
              <w:rPr>
                <w:rFonts w:ascii="仿宋_GB2312" w:hAnsi="仿宋_GB2312" w:cs="仿宋_GB2312" w:eastAsia="仿宋_GB2312"/>
                <w:sz w:val="21"/>
              </w:rPr>
              <w:t>≥5000mAh；</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配备</w:t>
            </w:r>
            <w:r>
              <w:rPr>
                <w:rFonts w:ascii="仿宋_GB2312" w:hAnsi="仿宋_GB2312" w:cs="仿宋_GB2312" w:eastAsia="仿宋_GB2312"/>
                <w:sz w:val="21"/>
              </w:rPr>
              <w:t>TYPE-C USB接口，接口配备胶塞；</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5G全网通；</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wifi6；</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蓝牙版本</w:t>
            </w:r>
            <w:r>
              <w:rPr>
                <w:rFonts w:ascii="仿宋_GB2312" w:hAnsi="仿宋_GB2312" w:cs="仿宋_GB2312" w:eastAsia="仿宋_GB2312"/>
                <w:sz w:val="21"/>
              </w:rPr>
              <w:t>5.1或以上；</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防水防尘标准</w:t>
            </w:r>
            <w:r>
              <w:rPr>
                <w:rFonts w:ascii="仿宋_GB2312" w:hAnsi="仿宋_GB2312" w:cs="仿宋_GB2312" w:eastAsia="仿宋_GB2312"/>
                <w:sz w:val="21"/>
              </w:rPr>
              <w:t>≥IP68；</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能够经受多次从</w:t>
            </w:r>
            <w:r>
              <w:rPr>
                <w:rFonts w:ascii="仿宋_GB2312" w:hAnsi="仿宋_GB2312" w:cs="仿宋_GB2312" w:eastAsia="仿宋_GB2312"/>
                <w:sz w:val="21"/>
              </w:rPr>
              <w:t>1.5米及以上高度跌落，提供第三方检测报告；</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配备左右两侧实体扫描按键，支持一维条码和二维条码的读取；</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配备前后摄像头，像素</w:t>
            </w:r>
            <w:r>
              <w:rPr>
                <w:rFonts w:ascii="仿宋_GB2312" w:hAnsi="仿宋_GB2312" w:cs="仿宋_GB2312" w:eastAsia="仿宋_GB2312"/>
                <w:sz w:val="21"/>
              </w:rPr>
              <w:t>≥800万；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配备手电筒和瞳孔灯；</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配备</w:t>
            </w:r>
            <w:r>
              <w:rPr>
                <w:rFonts w:ascii="仿宋_GB2312" w:hAnsi="仿宋_GB2312" w:cs="仿宋_GB2312" w:eastAsia="仿宋_GB2312"/>
                <w:sz w:val="21"/>
              </w:rPr>
              <w:t>NFC模块；</w:t>
            </w:r>
          </w:p>
          <w:p>
            <w:pPr>
              <w:pStyle w:val="null3"/>
              <w:jc w:val="both"/>
            </w:pPr>
            <w:r>
              <w:rPr>
                <w:rFonts w:ascii="仿宋_GB2312" w:hAnsi="仿宋_GB2312" w:cs="仿宋_GB2312" w:eastAsia="仿宋_GB2312"/>
                <w:sz w:val="21"/>
              </w:rPr>
              <w:t>材质外壳为抑菌材料，耐受医用酒精、双氧水等化学品擦拭消毒；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1、具有密码验证机制，支持在安装新的app时需要输入密码方可安装；2、能够兼容甲方现有的移动护理系统。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移动护理推车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≥6核心，主频≥3.0Ghz；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≥8GB；存储≥256GB SSD；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显示器</w:t>
            </w:r>
            <w:r>
              <w:rPr>
                <w:rFonts w:ascii="仿宋_GB2312" w:hAnsi="仿宋_GB2312" w:cs="仿宋_GB2312" w:eastAsia="仿宋_GB2312"/>
                <w:sz w:val="21"/>
              </w:rPr>
              <w:t>≥23英寸，分辨率≥1920x1080；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网络：配备千兆有线网口，</w:t>
            </w:r>
            <w:r>
              <w:rPr>
                <w:rFonts w:ascii="仿宋_GB2312" w:hAnsi="仿宋_GB2312" w:cs="仿宋_GB2312" w:eastAsia="仿宋_GB2312"/>
                <w:sz w:val="21"/>
              </w:rPr>
              <w:t>WIFI 5及以上；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蓝牙</w:t>
            </w:r>
            <w:r>
              <w:rPr>
                <w:rFonts w:ascii="仿宋_GB2312" w:hAnsi="仿宋_GB2312" w:cs="仿宋_GB2312" w:eastAsia="仿宋_GB2312"/>
                <w:sz w:val="21"/>
              </w:rPr>
              <w:t>4.0及以上；</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支持操作系统</w:t>
            </w:r>
            <w:r>
              <w:rPr>
                <w:rFonts w:ascii="仿宋_GB2312" w:hAnsi="仿宋_GB2312" w:cs="仿宋_GB2312" w:eastAsia="仿宋_GB2312"/>
                <w:sz w:val="21"/>
              </w:rPr>
              <w:t>windows10及以上；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接口配备</w:t>
            </w:r>
            <w:r>
              <w:rPr>
                <w:rFonts w:ascii="仿宋_GB2312" w:hAnsi="仿宋_GB2312" w:cs="仿宋_GB2312" w:eastAsia="仿宋_GB2312"/>
                <w:sz w:val="21"/>
              </w:rPr>
              <w:t>usb≥6个，HDMI≥1个；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内置锂电池</w:t>
            </w:r>
            <w:r>
              <w:rPr>
                <w:rFonts w:ascii="仿宋_GB2312" w:hAnsi="仿宋_GB2312" w:cs="仿宋_GB2312" w:eastAsia="仿宋_GB2312"/>
                <w:sz w:val="21"/>
              </w:rPr>
              <w:t>≥350WH；</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带有升降杆可调节台面高度；</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抽屉数量</w:t>
            </w:r>
            <w:r>
              <w:rPr>
                <w:rFonts w:ascii="仿宋_GB2312" w:hAnsi="仿宋_GB2312" w:cs="仿宋_GB2312" w:eastAsia="仿宋_GB2312"/>
                <w:sz w:val="21"/>
              </w:rPr>
              <w:t>≥3个；</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配备静音脚轮，脚轮具备刹车功能；</w:t>
            </w:r>
          </w:p>
          <w:p>
            <w:pPr>
              <w:pStyle w:val="null3"/>
              <w:jc w:val="both"/>
            </w:pPr>
            <w:r>
              <w:rPr>
                <w:rFonts w:ascii="仿宋_GB2312" w:hAnsi="仿宋_GB2312" w:cs="仿宋_GB2312" w:eastAsia="仿宋_GB2312"/>
                <w:sz w:val="21"/>
              </w:rPr>
              <w:t>配备挂篮数量</w:t>
            </w:r>
            <w:r>
              <w:rPr>
                <w:rFonts w:ascii="仿宋_GB2312" w:hAnsi="仿宋_GB2312" w:cs="仿宋_GB2312" w:eastAsia="仿宋_GB2312"/>
                <w:sz w:val="21"/>
              </w:rPr>
              <w:t>≥2个。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护理质控平板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w:t>
            </w:r>
            <w:r>
              <w:rPr>
                <w:rFonts w:ascii="仿宋_GB2312" w:hAnsi="仿宋_GB2312" w:cs="仿宋_GB2312" w:eastAsia="仿宋_GB2312"/>
                <w:sz w:val="21"/>
              </w:rPr>
              <w:t>≥11英寸，分辨率≥2K，支持多点触控；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存储</w:t>
            </w:r>
            <w:r>
              <w:rPr>
                <w:rFonts w:ascii="仿宋_GB2312" w:hAnsi="仿宋_GB2312" w:cs="仿宋_GB2312" w:eastAsia="仿宋_GB2312"/>
                <w:sz w:val="21"/>
              </w:rPr>
              <w:t>≥128GB；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电池容量</w:t>
            </w:r>
            <w:r>
              <w:rPr>
                <w:rFonts w:ascii="仿宋_GB2312" w:hAnsi="仿宋_GB2312" w:cs="仿宋_GB2312" w:eastAsia="仿宋_GB2312"/>
                <w:sz w:val="21"/>
              </w:rPr>
              <w:t>≥7000mAh，支持快充；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支持安卓</w:t>
            </w:r>
            <w:r>
              <w:rPr>
                <w:rFonts w:ascii="仿宋_GB2312" w:hAnsi="仿宋_GB2312" w:cs="仿宋_GB2312" w:eastAsia="仿宋_GB2312"/>
                <w:sz w:val="21"/>
              </w:rPr>
              <w:t>\鸿蒙等主流操作系统、配备前后摄像头≥800万像素；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wifi6及以上；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蓝牙</w:t>
            </w:r>
            <w:r>
              <w:rPr>
                <w:rFonts w:ascii="仿宋_GB2312" w:hAnsi="仿宋_GB2312" w:cs="仿宋_GB2312" w:eastAsia="仿宋_GB2312"/>
                <w:sz w:val="21"/>
              </w:rPr>
              <w:t>5.2及以上；</w:t>
            </w:r>
          </w:p>
          <w:p>
            <w:pPr>
              <w:pStyle w:val="null3"/>
              <w:jc w:val="both"/>
            </w:pPr>
            <w:r>
              <w:rPr>
                <w:rFonts w:ascii="仿宋_GB2312" w:hAnsi="仿宋_GB2312" w:cs="仿宋_GB2312" w:eastAsia="仿宋_GB2312"/>
                <w:sz w:val="21"/>
              </w:rPr>
              <w:t>数据接口：</w:t>
            </w:r>
            <w:r>
              <w:rPr>
                <w:rFonts w:ascii="仿宋_GB2312" w:hAnsi="仿宋_GB2312" w:cs="仿宋_GB2312" w:eastAsia="仿宋_GB2312"/>
                <w:sz w:val="21"/>
              </w:rPr>
              <w:t>Type-C，支持USB 2.0。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合同签订后，乙方向甲方开具预付款同等金额保函后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实施到货调试完成后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 除合同另有规定外，供应商提供的全部货物，均应按标准保护措施进行包装，并确保货物安全无损运抵买方指定地点。 每一个包装箱内应附一份详细装箱单和质量合格证。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所有设备及软件原厂质保三年。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3、在卖方违约的情况下，买方报告渭南市政府采购管理处后，有权终止合同，并依法向卖方进行索赔。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本包“移动护理终端”为核心产品。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供应商应提供的资格证明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1.投标文件按照招标文件要求进行签字、盖章；2.只能有一个有效报价，不得提交选择性报价，且报价不超过采购预算金额或最高限价；3.不存在招标文件及法律法规规定的无效情形。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1、投标文件是否包含开标一览表、响应函、技术和商务响应文件； 2、投标报价完整，不得只对采购需求部分内容进行报价。</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其他证明文件格式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1.响应招标文件的所有实质性条款及要求；2. 投标有效期应满足招标文件中的规定。</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系统功能及服务技术要求</w:t>
            </w:r>
          </w:p>
        </w:tc>
        <w:tc>
          <w:tcPr>
            <w:tcW w:type="dxa" w:w="2492"/>
          </w:tcPr>
          <w:p>
            <w:pPr>
              <w:pStyle w:val="null3"/>
            </w:pPr>
            <w:r>
              <w:rPr>
                <w:rFonts w:ascii="仿宋_GB2312" w:hAnsi="仿宋_GB2312" w:cs="仿宋_GB2312" w:eastAsia="仿宋_GB2312"/>
              </w:rPr>
              <w:t>系统功能齐全，技术性能和服务要求全部满足招标文件要求，得满分20分；未标注“★”及“▲”的条款一项不满足扣2分，不计负分。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供应商根据项目特点制定有详细的实施方案，包括实施计划和进度安排、实施过程质量保证措施、特殊情况应急预案等、与采购人的配合协调及合理化建议等内容，根据所提供实施方案内容进行评审： 1.实施计划和进度安排 ①实施计划和进度安排合理、科学、可行，有详细的时间节点周期，可靠性高，能够有效的保证项目实施进度，得3分； ②实施计划和进度安排基本合理可行，有一定的节点安排，但不够全面详细，得2分； ③实施计划和进度安排不够具体，没有明确的时间节点计划，得1分。 2.实施过程质量保证措施 ①实施过程质量保证措施得当，可行性高，考虑全面，针对性强，内容详实具体，完全能够保证项目实施质量，得3分； ②实施过程质量保证措施较为合理，有可行性，针对性不足，得2分； ③实施过程质量保证措施较为简单，不够合理，可行性较差，难以保证项目实施质量，得1分。 3.特殊情况应急预案等 ①特殊情况应急预案考虑全面，应对方案合理可行，得3分； ②特殊情况应急预案考虑基本全面，无较大疏漏，有相对的应对方案，得2分； ③特殊情况应急预案考虑不够全面，缺少较多，应对方案不足或不够合理，得1分。 4.与采购人的配合协调及合理化建议 ①合理化建议内容具体，措施得当，得3分； ②有合理化建议，但不够具体，有一定的针对性和措施，得2分； ③合理化建议缺失或不够合理，无具体对应措施，得1分。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技术支持资料</w:t>
            </w:r>
          </w:p>
        </w:tc>
        <w:tc>
          <w:tcPr>
            <w:tcW w:type="dxa" w:w="2492"/>
          </w:tcPr>
          <w:p>
            <w:pPr>
              <w:pStyle w:val="null3"/>
            </w:pPr>
            <w:r>
              <w:rPr>
                <w:rFonts w:ascii="仿宋_GB2312" w:hAnsi="仿宋_GB2312" w:cs="仿宋_GB2312" w:eastAsia="仿宋_GB2312"/>
              </w:rPr>
              <w:t>1.提供所有产品完整的产品彩页、技术说明书、产品检测报告，每有1类完整资料得1分，共3分；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针对本项目的实施提供培训方案，根据培训方案的合理性、可行性、全面性以及可达到的培训效果进行评审： 1.培训内容完善、合理、全面、可行性高，有具体详细的培训计划，能够达到良好的培训效果得5分， 2.培训内容较为完善、基本合理，有培训计划，能够达到较好的培训效果，得3分， 3.培训内容不够完善，不够合理，无明确培训计划，较难到达好的培训效果，得1分。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提供投标人或制造商2022年至今成功交付的移动护理终端，每有1份有效业绩合同得1分，最多得8分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针对本项目提供完善的售后服务方案，针对本项目提供完整的售后服务体系，有完善的售后服务内容、服务期限、应急响应方案等： 1.售后服务方案全面，有完善的售后服务体系，详细的服务内容，完善的应急响应方案，售后服务能力突出，预期服务效果较好，得6分； 2.售后服务方案较为全面，有服务体系，有服务内容但不够全面，有应急响应方案但不够全面，能够提供较为良好的售后服务能力，得3分； 3.售后服务方案不够全面，服务体系不全，服务内容简单，无应急响应方案，售后服务能力较差，难以保证售后服务的质量，得1分。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付款方式、质保期等满足招标文件要求得4分，一项不满足扣2分，4分扣完为止。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投标人所投产品中具有经国家确定的认证机构出具的、处于有效期之内的环境标志产品认证证书或节能产品，每有1个有效证书得0.5分，最多2分。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2.满足磋商文件实质性要求且最终报价最低的供应商的价格为磋商基准价，其价格分40分。 3.磋商报价得分=（磋商基准价/最终磋商报价）×40的公式计算得分。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详见附件：其他证明文件格式</w:t>
      </w:r>
    </w:p>
    <w:p>
      <w:pPr>
        <w:pStyle w:val="null3"/>
        <w:ind w:firstLine="960"/>
      </w:pPr>
      <w:r>
        <w:rPr>
          <w:rFonts w:ascii="仿宋_GB2312" w:hAnsi="仿宋_GB2312" w:cs="仿宋_GB2312" w:eastAsia="仿宋_GB2312"/>
        </w:rPr>
        <w:t>详见附件：技术和商务方案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