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0DCAC">
      <w:pPr>
        <w:pStyle w:val="9"/>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采购</w:t>
      </w:r>
      <w:r>
        <w:rPr>
          <w:rFonts w:hint="eastAsia" w:ascii="宋体" w:hAnsi="宋体" w:eastAsia="宋体" w:cs="宋体"/>
          <w:b/>
          <w:bCs/>
          <w:color w:val="auto"/>
          <w:sz w:val="32"/>
          <w:szCs w:val="32"/>
        </w:rPr>
        <w:t>内容及要求</w:t>
      </w:r>
    </w:p>
    <w:p w14:paraId="2757106B">
      <w:pPr>
        <w:numPr>
          <w:ilvl w:val="0"/>
          <w:numId w:val="1"/>
        </w:numPr>
        <w:autoSpaceDE w:val="0"/>
        <w:autoSpaceDN w:val="0"/>
        <w:snapToGrid w:val="0"/>
        <w:spacing w:line="560" w:lineRule="exact"/>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项目情况：</w:t>
      </w:r>
    </w:p>
    <w:p w14:paraId="339F904D">
      <w:pPr>
        <w:spacing w:line="800" w:lineRule="exact"/>
        <w:ind w:firstLine="560" w:firstLineChars="200"/>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1、项目名称：</w:t>
      </w:r>
      <w:r>
        <w:rPr>
          <w:rFonts w:hint="eastAsia" w:hAnsi="宋体" w:cs="宋体"/>
          <w:b w:val="0"/>
          <w:bCs/>
          <w:sz w:val="28"/>
          <w:szCs w:val="28"/>
          <w:lang w:eastAsia="zh-CN"/>
        </w:rPr>
        <w:t>旬阳市吕河镇双井社区龚家院子环境综合整治项目</w:t>
      </w:r>
    </w:p>
    <w:p w14:paraId="21C0A2FD">
      <w:pPr>
        <w:autoSpaceDE w:val="0"/>
        <w:autoSpaceDN w:val="0"/>
        <w:snapToGrid w:val="0"/>
        <w:spacing w:line="520" w:lineRule="exact"/>
        <w:ind w:firstLine="560" w:firstLineChars="200"/>
        <w:rPr>
          <w:rFonts w:hint="eastAsia" w:ascii="宋体" w:hAnsi="宋体" w:eastAsia="宋体" w:cs="宋体"/>
          <w:b w:val="0"/>
          <w:bCs w:val="0"/>
          <w:color w:val="auto"/>
          <w:sz w:val="28"/>
          <w:szCs w:val="28"/>
        </w:rPr>
      </w:pPr>
      <w:r>
        <w:rPr>
          <w:rFonts w:hint="eastAsia" w:ascii="宋体" w:hAnsi="宋体" w:eastAsia="宋体" w:cs="宋体"/>
          <w:color w:val="auto"/>
          <w:sz w:val="28"/>
          <w:szCs w:val="28"/>
          <w:lang w:val="zh-CN"/>
        </w:rPr>
        <w:t>2、</w:t>
      </w:r>
      <w:r>
        <w:rPr>
          <w:rFonts w:hint="eastAsia" w:ascii="宋体" w:hAnsi="宋体" w:eastAsia="宋体" w:cs="宋体"/>
          <w:color w:val="auto"/>
          <w:sz w:val="28"/>
          <w:szCs w:val="28"/>
        </w:rPr>
        <w:t>工程概况：</w:t>
      </w:r>
      <w:r>
        <w:rPr>
          <w:rFonts w:hint="eastAsia" w:hAnsi="宋体" w:cs="宋体"/>
          <w:b w:val="0"/>
          <w:bCs w:val="0"/>
          <w:sz w:val="28"/>
          <w:szCs w:val="28"/>
          <w:lang w:eastAsia="zh-CN"/>
        </w:rPr>
        <w:t>旬阳市吕河镇双井社区龚家院子环境综合整治项目，</w:t>
      </w:r>
      <w:r>
        <w:rPr>
          <w:rFonts w:hint="eastAsia" w:ascii="宋体" w:hAnsi="宋体" w:eastAsia="宋体" w:cs="宋体"/>
          <w:b w:val="0"/>
          <w:bCs/>
          <w:color w:val="000000"/>
          <w:kern w:val="0"/>
          <w:sz w:val="28"/>
          <w:szCs w:val="28"/>
          <w:lang w:val="en-US" w:eastAsia="zh-CN" w:bidi="ar-SA"/>
        </w:rPr>
        <w:t>最高限价：</w:t>
      </w:r>
      <w:r>
        <w:rPr>
          <w:rFonts w:hint="eastAsia" w:hAnsi="宋体" w:cs="宋体"/>
          <w:b w:val="0"/>
          <w:bCs/>
          <w:color w:val="000000"/>
          <w:kern w:val="0"/>
          <w:sz w:val="28"/>
          <w:szCs w:val="28"/>
          <w:lang w:val="en-US" w:eastAsia="zh-CN" w:bidi="ar-SA"/>
        </w:rPr>
        <w:t>998406.44</w:t>
      </w:r>
      <w:r>
        <w:rPr>
          <w:rFonts w:hint="eastAsia" w:ascii="宋体" w:hAnsi="宋体" w:eastAsia="宋体" w:cs="宋体"/>
          <w:b w:val="0"/>
          <w:bCs/>
          <w:color w:val="000000"/>
          <w:kern w:val="0"/>
          <w:sz w:val="28"/>
          <w:szCs w:val="28"/>
          <w:lang w:val="en-US" w:eastAsia="zh-CN" w:bidi="ar-SA"/>
        </w:rPr>
        <w:t>元。</w:t>
      </w:r>
      <w:r>
        <w:rPr>
          <w:rFonts w:hint="eastAsia" w:ascii="宋体" w:hAnsi="宋体" w:eastAsia="宋体" w:cs="宋体"/>
          <w:b w:val="0"/>
          <w:bCs w:val="0"/>
          <w:sz w:val="28"/>
          <w:szCs w:val="28"/>
        </w:rPr>
        <w:t>工程建设具体以工程量清单</w:t>
      </w:r>
      <w:r>
        <w:rPr>
          <w:rFonts w:hint="eastAsia" w:ascii="宋体" w:hAnsi="宋体" w:eastAsia="宋体" w:cs="宋体"/>
          <w:b w:val="0"/>
          <w:bCs w:val="0"/>
          <w:sz w:val="28"/>
          <w:szCs w:val="28"/>
          <w:lang w:val="en-US" w:eastAsia="zh-CN"/>
        </w:rPr>
        <w:t>内容</w:t>
      </w:r>
      <w:r>
        <w:rPr>
          <w:rFonts w:hint="eastAsia" w:ascii="宋体" w:hAnsi="宋体" w:eastAsia="宋体" w:cs="宋体"/>
          <w:b w:val="0"/>
          <w:bCs w:val="0"/>
          <w:sz w:val="28"/>
          <w:szCs w:val="28"/>
        </w:rPr>
        <w:t>为准，</w:t>
      </w:r>
      <w:r>
        <w:rPr>
          <w:rFonts w:hint="eastAsia" w:ascii="宋体" w:hAnsi="宋体" w:eastAsia="宋体" w:cs="宋体"/>
          <w:b w:val="0"/>
          <w:bCs w:val="0"/>
          <w:sz w:val="28"/>
          <w:szCs w:val="28"/>
          <w:lang w:val="en-US" w:eastAsia="zh-CN"/>
        </w:rPr>
        <w:t>该工程</w:t>
      </w:r>
      <w:r>
        <w:rPr>
          <w:rFonts w:hint="eastAsia" w:ascii="宋体" w:hAnsi="宋体" w:eastAsia="宋体" w:cs="宋体"/>
          <w:b w:val="0"/>
          <w:bCs w:val="0"/>
          <w:sz w:val="28"/>
          <w:szCs w:val="28"/>
        </w:rPr>
        <w:t>必须按项目施工设计要求和采购人要求施工。质量要求：合格。</w:t>
      </w:r>
      <w:r>
        <w:rPr>
          <w:rFonts w:hint="eastAsia" w:ascii="宋体" w:hAnsi="宋体" w:eastAsia="宋体" w:cs="宋体"/>
          <w:b w:val="0"/>
          <w:bCs w:val="0"/>
          <w:color w:val="auto"/>
          <w:sz w:val="28"/>
          <w:szCs w:val="28"/>
        </w:rPr>
        <w:t>工期</w:t>
      </w:r>
      <w:r>
        <w:rPr>
          <w:rFonts w:hint="eastAsia" w:hAnsi="宋体" w:cs="宋体"/>
          <w:b w:val="0"/>
          <w:bCs w:val="0"/>
          <w:color w:val="auto"/>
          <w:sz w:val="28"/>
          <w:szCs w:val="28"/>
          <w:lang w:val="en-US" w:eastAsia="zh-CN"/>
        </w:rPr>
        <w:t>60日历日</w:t>
      </w:r>
      <w:r>
        <w:rPr>
          <w:rFonts w:hint="eastAsia" w:ascii="宋体" w:hAnsi="宋体" w:eastAsia="宋体" w:cs="宋体"/>
          <w:b w:val="0"/>
          <w:bCs w:val="0"/>
          <w:color w:val="auto"/>
          <w:sz w:val="28"/>
          <w:szCs w:val="28"/>
        </w:rPr>
        <w:t>。</w:t>
      </w:r>
    </w:p>
    <w:p w14:paraId="2C1861CC">
      <w:pPr>
        <w:autoSpaceDE w:val="0"/>
        <w:autoSpaceDN w:val="0"/>
        <w:snapToGrid w:val="0"/>
        <w:spacing w:line="520" w:lineRule="exact"/>
        <w:ind w:firstLine="560" w:firstLineChars="20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3、建设地点：</w:t>
      </w:r>
      <w:r>
        <w:rPr>
          <w:rFonts w:hint="eastAsia" w:hAnsi="宋体" w:cs="宋体"/>
          <w:b w:val="0"/>
          <w:bCs/>
          <w:sz w:val="28"/>
          <w:szCs w:val="28"/>
          <w:lang w:eastAsia="zh-CN"/>
        </w:rPr>
        <w:t>旬阳市</w:t>
      </w:r>
      <w:r>
        <w:rPr>
          <w:rFonts w:hint="eastAsia" w:hAnsi="宋体" w:cs="宋体"/>
          <w:b w:val="0"/>
          <w:bCs/>
          <w:sz w:val="28"/>
          <w:szCs w:val="28"/>
          <w:lang w:val="en-US" w:eastAsia="zh-CN"/>
        </w:rPr>
        <w:t>吕河镇</w:t>
      </w:r>
      <w:r>
        <w:rPr>
          <w:rFonts w:hint="eastAsia" w:hAnsi="宋体" w:cs="宋体"/>
          <w:b w:val="0"/>
          <w:bCs/>
          <w:sz w:val="28"/>
          <w:szCs w:val="28"/>
          <w:lang w:eastAsia="zh-CN"/>
        </w:rPr>
        <w:t>双井社区</w:t>
      </w:r>
    </w:p>
    <w:p w14:paraId="7007ADA6">
      <w:pPr>
        <w:spacing w:line="56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4、项目工期</w:t>
      </w:r>
      <w:r>
        <w:rPr>
          <w:rFonts w:hint="eastAsia" w:ascii="宋体" w:hAnsi="宋体" w:eastAsia="宋体" w:cs="宋体"/>
          <w:color w:val="auto"/>
          <w:sz w:val="28"/>
          <w:szCs w:val="28"/>
        </w:rPr>
        <w:t>：</w:t>
      </w:r>
      <w:r>
        <w:rPr>
          <w:rFonts w:hint="eastAsia" w:hAnsi="宋体" w:cs="宋体"/>
          <w:color w:val="auto"/>
          <w:sz w:val="28"/>
          <w:szCs w:val="28"/>
          <w:lang w:val="en-US" w:eastAsia="zh-CN"/>
        </w:rPr>
        <w:t>60日历日</w:t>
      </w:r>
      <w:r>
        <w:rPr>
          <w:rFonts w:hint="eastAsia" w:ascii="宋体" w:hAnsi="宋体" w:eastAsia="宋体" w:cs="宋体"/>
          <w:color w:val="auto"/>
          <w:sz w:val="28"/>
          <w:szCs w:val="28"/>
        </w:rPr>
        <w:t>。</w:t>
      </w:r>
    </w:p>
    <w:p w14:paraId="177C5184">
      <w:pPr>
        <w:spacing w:line="560" w:lineRule="exact"/>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 xml:space="preserve"> 5、质量要求：合格。</w:t>
      </w:r>
    </w:p>
    <w:p w14:paraId="524F1A8E">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6、踏勘现场：采购人不组织，由各投标人自行踏勘。</w:t>
      </w:r>
    </w:p>
    <w:p w14:paraId="0B8F4621">
      <w:pPr>
        <w:spacing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rPr>
        <w:t>7、付款方式：</w:t>
      </w:r>
      <w:r>
        <w:rPr>
          <w:rFonts w:hint="eastAsia" w:ascii="宋体" w:hAnsi="宋体" w:eastAsia="宋体" w:cs="宋体"/>
          <w:color w:val="auto"/>
          <w:sz w:val="28"/>
          <w:szCs w:val="28"/>
          <w:highlight w:val="none"/>
          <w:lang w:val="en-US" w:eastAsia="zh-CN"/>
        </w:rPr>
        <w:t>按相关规定在合同中约定。</w:t>
      </w:r>
    </w:p>
    <w:p w14:paraId="25CDCF94">
      <w:pPr>
        <w:pStyle w:val="6"/>
        <w:rPr>
          <w:rFonts w:hint="eastAsia" w:ascii="宋体" w:hAnsi="宋体" w:eastAsia="宋体" w:cs="宋体"/>
          <w:b w:val="0"/>
          <w:bCs w:val="0"/>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b w:val="0"/>
          <w:bCs w:val="0"/>
          <w:color w:val="auto"/>
          <w:sz w:val="28"/>
          <w:szCs w:val="28"/>
          <w:lang w:val="en-US" w:eastAsia="zh-CN"/>
        </w:rPr>
        <w:t>8、施工许可：成交供应商须按照 （陕建管发〔2021〕3号）等文件要求向建设行政主管部门申请办理施工许可证。</w:t>
      </w:r>
    </w:p>
    <w:p w14:paraId="54B73873">
      <w:pPr>
        <w:pStyle w:val="6"/>
        <w:ind w:firstLine="560"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9、工程监理：本项目实行全过程工程监理。</w:t>
      </w:r>
    </w:p>
    <w:p w14:paraId="6CE5B9EE">
      <w:pPr>
        <w:spacing w:line="560" w:lineRule="exact"/>
        <w:ind w:firstLine="700" w:firstLineChars="250"/>
        <w:rPr>
          <w:rFonts w:hint="eastAsia" w:ascii="宋体" w:hAnsi="宋体" w:eastAsia="宋体" w:cs="宋体"/>
          <w:color w:val="auto"/>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color w:val="auto"/>
          <w:sz w:val="28"/>
          <w:szCs w:val="28"/>
        </w:rPr>
        <w:t>二、其他要求：</w:t>
      </w:r>
    </w:p>
    <w:p w14:paraId="3E1B1792">
      <w:pPr>
        <w:autoSpaceDE w:val="0"/>
        <w:autoSpaceDN w:val="0"/>
        <w:snapToGrid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1、磋商供应商应仔细查阅磋商文件及图纸等相关资料，因自身原因未查阅图纸复核工程量，从而导致工程量不清楚或计算有误差，由磋商供应商自行承担不利后果。</w:t>
      </w:r>
    </w:p>
    <w:p w14:paraId="134F8399">
      <w:pPr>
        <w:autoSpaceDE w:val="0"/>
        <w:autoSpaceDN w:val="0"/>
        <w:snapToGrid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磋商供应商应自行现场踏勘，因现场实际情况造成施工方案发生改变而增加的工程造价由磋商供应商在报价时自行考虑，结算时不予调整。对于工程量清单中遗漏的工程量部分，应当在响应截止时间2日前向磋商组织机构书面提出。成交后严格按照施工图施工，自愿承担图纸与工程量清单不符的风险责任，对遗漏部份不另行支付。</w:t>
      </w:r>
    </w:p>
    <w:p w14:paraId="46FF3C5D">
      <w:pPr>
        <w:autoSpaceDE w:val="0"/>
        <w:autoSpaceDN w:val="0"/>
        <w:snapToGrid w:val="0"/>
        <w:spacing w:line="52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3、供应商应采取措施保护原有设施完好</w:t>
      </w:r>
      <w:r>
        <w:rPr>
          <w:rFonts w:hint="eastAsia" w:ascii="宋体" w:hAnsi="宋体" w:eastAsia="宋体" w:cs="宋体"/>
          <w:color w:val="auto"/>
          <w:sz w:val="28"/>
          <w:szCs w:val="28"/>
          <w:lang w:eastAsia="zh-CN"/>
        </w:rPr>
        <w:t>。</w:t>
      </w:r>
    </w:p>
    <w:p w14:paraId="44B72944">
      <w:pPr>
        <w:autoSpaceDE w:val="0"/>
        <w:autoSpaceDN w:val="0"/>
        <w:snapToGrid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4、施工周边环境及关系协调全部由成交供应商负责，所产生的相关费用供应商在磋商报价中综合考虑， 结算时不作调整。</w:t>
      </w:r>
    </w:p>
    <w:p w14:paraId="74CAE818">
      <w:pPr>
        <w:autoSpaceDE w:val="0"/>
        <w:autoSpaceDN w:val="0"/>
        <w:snapToGrid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5、建筑垃圾全部清理外运，弃碴场地由施工方负责落实，场地清扫干净。</w:t>
      </w:r>
    </w:p>
    <w:p w14:paraId="30AA1EF5">
      <w:pPr>
        <w:autoSpaceDE w:val="0"/>
        <w:autoSpaceDN w:val="0"/>
        <w:snapToGrid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6、工程必须符合现行工程质量标准和施工验收规范，在施工中必须保证文明施工和安全施工，施工期间的安全问题由施工方全权负责。</w:t>
      </w:r>
    </w:p>
    <w:p w14:paraId="39826C73">
      <w:pPr>
        <w:autoSpaceDE w:val="0"/>
        <w:autoSpaceDN w:val="0"/>
        <w:snapToGrid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7、本项目所需材料均由成交供应商采购供应，所有材料必须使用符合国家标准规范及节能环保要求，主要材料进场前须提供样品和质检报告，经采购单位及监理单位的确认方可使用。</w:t>
      </w:r>
    </w:p>
    <w:p w14:paraId="4A9BC6F0">
      <w:pPr>
        <w:autoSpaceDE w:val="0"/>
        <w:autoSpaceDN w:val="0"/>
        <w:snapToGrid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8、关键工序及隐蔽工程须经采购人代表及监理单位见证验收后方可进行下一步工序。</w:t>
      </w:r>
    </w:p>
    <w:p w14:paraId="33E02004">
      <w:pPr>
        <w:autoSpaceDE w:val="0"/>
        <w:autoSpaceDN w:val="0"/>
        <w:snapToGrid w:val="0"/>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9、未尽事宜，按照工程建设的相关规定和惯例执行。</w:t>
      </w:r>
    </w:p>
    <w:p w14:paraId="238BFAC3">
      <w:pPr>
        <w:numPr>
          <w:ilvl w:val="0"/>
          <w:numId w:val="0"/>
        </w:numPr>
        <w:ind w:leftChars="0"/>
        <w:rPr>
          <w:rFonts w:hint="eastAsia" w:eastAsia="宋体"/>
          <w:lang w:eastAsia="zh-CN"/>
        </w:rPr>
      </w:pPr>
      <w:r>
        <w:rPr>
          <w:rFonts w:hint="eastAsia" w:hAnsi="宋体" w:cs="宋体"/>
          <w:color w:val="auto"/>
          <w:sz w:val="28"/>
          <w:szCs w:val="28"/>
          <w:lang w:eastAsia="zh-CN"/>
        </w:rPr>
        <w:t>三、付款方式：</w:t>
      </w:r>
      <w:r>
        <w:rPr>
          <w:rFonts w:hint="eastAsia" w:ascii="宋体" w:hAnsi="宋体" w:cs="宋体"/>
          <w:b w:val="0"/>
          <w:bCs/>
          <w:sz w:val="28"/>
          <w:szCs w:val="28"/>
          <w:lang w:val="en-US" w:eastAsia="zh-CN"/>
        </w:rPr>
        <w:t xml:space="preserve"> 所有工程完工后经甲方验收合格后，一次</w:t>
      </w:r>
      <w:r>
        <w:rPr>
          <w:rFonts w:hint="eastAsia" w:hAnsi="宋体" w:cs="宋体"/>
          <w:b w:val="0"/>
          <w:bCs/>
          <w:sz w:val="28"/>
          <w:szCs w:val="28"/>
          <w:lang w:val="en-US" w:eastAsia="zh-CN"/>
        </w:rPr>
        <w:t>性</w:t>
      </w:r>
      <w:r>
        <w:rPr>
          <w:rFonts w:hint="eastAsia" w:ascii="宋体" w:hAnsi="宋体" w:cs="宋体"/>
          <w:b w:val="0"/>
          <w:bCs/>
          <w:sz w:val="28"/>
          <w:szCs w:val="28"/>
          <w:lang w:val="en-US" w:eastAsia="zh-CN"/>
        </w:rPr>
        <w:t>付清所有工程款。</w:t>
      </w:r>
    </w:p>
    <w:p w14:paraId="3F0377F6">
      <w:pPr>
        <w:autoSpaceDE w:val="0"/>
        <w:autoSpaceDN w:val="0"/>
        <w:snapToGrid w:val="0"/>
        <w:spacing w:line="520" w:lineRule="exact"/>
        <w:rPr>
          <w:rFonts w:hint="eastAsia" w:ascii="宋体" w:hAnsi="宋体" w:eastAsia="宋体" w:cs="宋体"/>
          <w:color w:val="auto"/>
          <w:sz w:val="28"/>
          <w:szCs w:val="28"/>
          <w:lang w:val="zh-CN"/>
        </w:rPr>
      </w:pPr>
      <w:r>
        <w:rPr>
          <w:rFonts w:hint="eastAsia" w:hAnsi="宋体" w:cs="宋体"/>
          <w:color w:val="auto"/>
          <w:sz w:val="28"/>
          <w:szCs w:val="28"/>
          <w:lang w:eastAsia="zh-CN"/>
        </w:rPr>
        <w:t>四</w:t>
      </w:r>
      <w:r>
        <w:rPr>
          <w:rFonts w:hint="eastAsia" w:ascii="宋体" w:hAnsi="宋体" w:eastAsia="宋体" w:cs="宋体"/>
          <w:color w:val="auto"/>
          <w:sz w:val="28"/>
          <w:szCs w:val="28"/>
        </w:rPr>
        <w:t>、报价</w:t>
      </w:r>
      <w:r>
        <w:rPr>
          <w:rFonts w:hint="eastAsia" w:ascii="宋体" w:hAnsi="宋体" w:eastAsia="宋体" w:cs="宋体"/>
          <w:color w:val="auto"/>
          <w:sz w:val="28"/>
          <w:szCs w:val="28"/>
          <w:lang w:val="en-US" w:eastAsia="zh-CN"/>
        </w:rPr>
        <w:t>要求</w:t>
      </w:r>
      <w:r>
        <w:rPr>
          <w:rFonts w:hint="eastAsia" w:ascii="宋体" w:hAnsi="宋体" w:eastAsia="宋体" w:cs="宋体"/>
          <w:color w:val="auto"/>
          <w:sz w:val="28"/>
          <w:szCs w:val="28"/>
        </w:rPr>
        <w:t>：</w:t>
      </w:r>
    </w:p>
    <w:p w14:paraId="03D014FF">
      <w:pPr>
        <w:pStyle w:val="5"/>
        <w:keepNext w:val="0"/>
        <w:keepLines w:val="0"/>
        <w:autoSpaceDE w:val="0"/>
        <w:autoSpaceDN w:val="0"/>
        <w:spacing w:line="560" w:lineRule="exact"/>
        <w:ind w:firstLine="281" w:firstLineChars="100"/>
        <w:jc w:val="both"/>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  1、施工图纸（工程量清单）范围内所有工程内容及其保修。</w:t>
      </w:r>
      <w:r>
        <w:rPr>
          <w:rFonts w:hint="eastAsia" w:ascii="宋体" w:hAnsi="宋体" w:eastAsia="宋体" w:cs="宋体"/>
          <w:color w:val="auto"/>
          <w:sz w:val="28"/>
          <w:szCs w:val="28"/>
        </w:rPr>
        <w:t>应包括但不限于</w:t>
      </w:r>
      <w:r>
        <w:rPr>
          <w:rFonts w:hint="eastAsia" w:hAnsi="宋体" w:cs="宋体"/>
          <w:color w:val="auto"/>
          <w:sz w:val="28"/>
          <w:szCs w:val="28"/>
          <w:lang w:eastAsia="zh-CN"/>
        </w:rPr>
        <w:t>工程费</w:t>
      </w:r>
      <w:r>
        <w:rPr>
          <w:rFonts w:hint="eastAsia" w:ascii="宋体" w:hAnsi="宋体" w:eastAsia="宋体" w:cs="宋体"/>
          <w:color w:val="auto"/>
          <w:sz w:val="28"/>
          <w:szCs w:val="28"/>
        </w:rPr>
        <w:t>、措施项目费、规费、施工设备、劳务、管理、材料、安装、维护、利润、税金及政策性文件规定的各项应有费用及图纸、清单范围内所有内容。</w:t>
      </w:r>
    </w:p>
    <w:p w14:paraId="487183D6">
      <w:pPr>
        <w:pStyle w:val="5"/>
        <w:keepNext w:val="0"/>
        <w:keepLines w:val="0"/>
        <w:spacing w:line="560" w:lineRule="exact"/>
        <w:ind w:firstLine="562"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2、报价形式：本工程项目采用</w:t>
      </w:r>
      <w:r>
        <w:rPr>
          <w:rFonts w:hint="eastAsia" w:ascii="宋体" w:hAnsi="宋体" w:eastAsia="宋体" w:cs="宋体"/>
          <w:b/>
          <w:color w:val="auto"/>
          <w:sz w:val="28"/>
          <w:szCs w:val="28"/>
          <w:u w:val="single"/>
        </w:rPr>
        <w:t>工程量清单</w:t>
      </w:r>
      <w:r>
        <w:rPr>
          <w:rFonts w:hint="eastAsia" w:ascii="宋体" w:hAnsi="宋体" w:eastAsia="宋体" w:cs="宋体"/>
          <w:color w:val="auto"/>
          <w:sz w:val="28"/>
          <w:szCs w:val="28"/>
        </w:rPr>
        <w:t>报价方式，未按要求编制的报价无效。磋商报价单位应充分考虑施工期间各种材料的市场风险和国家政策性调整风险系数，并计入总报价，今后不作调整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工程量清单报价表</w:t>
      </w:r>
      <w:r>
        <w:rPr>
          <w:rFonts w:hint="eastAsia" w:ascii="宋体" w:hAnsi="宋体" w:eastAsia="宋体" w:cs="宋体"/>
          <w:color w:val="auto"/>
          <w:sz w:val="28"/>
          <w:szCs w:val="28"/>
        </w:rPr>
        <w:t>必须加盖单位公章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法人代表签字</w:t>
      </w:r>
      <w:r>
        <w:rPr>
          <w:rFonts w:hint="eastAsia" w:ascii="宋体" w:hAnsi="宋体" w:eastAsia="宋体" w:cs="宋体"/>
          <w:color w:val="auto"/>
          <w:sz w:val="28"/>
          <w:szCs w:val="28"/>
          <w:lang w:val="en-US" w:eastAsia="zh-CN"/>
        </w:rPr>
        <w:t>或盖章</w:t>
      </w:r>
      <w:r>
        <w:rPr>
          <w:rFonts w:hint="eastAsia" w:ascii="宋体" w:hAnsi="宋体" w:eastAsia="宋体" w:cs="宋体"/>
          <w:color w:val="auto"/>
          <w:sz w:val="28"/>
          <w:szCs w:val="28"/>
        </w:rPr>
        <w:t xml:space="preserve">。 </w:t>
      </w:r>
    </w:p>
    <w:p w14:paraId="39CBB02A">
      <w:pPr>
        <w:numPr>
          <w:numId w:val="0"/>
        </w:numPr>
        <w:ind w:firstLine="3092" w:firstLineChars="1100"/>
        <w:jc w:val="both"/>
        <w:rPr>
          <w:rFonts w:hint="eastAsia" w:ascii="宋体" w:hAnsi="宋体" w:eastAsia="宋体" w:cs="宋体"/>
          <w:b/>
          <w:sz w:val="28"/>
          <w:szCs w:val="28"/>
        </w:rPr>
      </w:pPr>
    </w:p>
    <w:p w14:paraId="393B9F6C">
      <w:pPr>
        <w:numPr>
          <w:numId w:val="0"/>
        </w:numPr>
        <w:ind w:firstLine="3373" w:firstLineChars="1200"/>
        <w:jc w:val="both"/>
        <w:rPr>
          <w:rFonts w:hint="eastAsia" w:ascii="宋体" w:hAnsi="宋体" w:eastAsia="宋体" w:cs="宋体"/>
          <w:b/>
          <w:sz w:val="28"/>
          <w:szCs w:val="28"/>
          <w:lang w:val="en-US" w:eastAsia="zh-CN"/>
        </w:rPr>
      </w:pPr>
      <w:bookmarkStart w:id="0" w:name="_GoBack"/>
      <w:bookmarkEnd w:id="0"/>
      <w:r>
        <w:rPr>
          <w:rFonts w:hint="eastAsia" w:ascii="宋体" w:hAnsi="宋体" w:eastAsia="宋体" w:cs="宋体"/>
          <w:b/>
          <w:sz w:val="28"/>
          <w:szCs w:val="28"/>
        </w:rPr>
        <w:t>报价</w:t>
      </w:r>
      <w:r>
        <w:rPr>
          <w:rFonts w:hint="eastAsia" w:ascii="宋体" w:hAnsi="宋体" w:eastAsia="宋体" w:cs="宋体"/>
          <w:b/>
          <w:sz w:val="28"/>
          <w:szCs w:val="28"/>
          <w:lang w:val="en-US" w:eastAsia="zh-CN"/>
        </w:rPr>
        <w:t>明细表</w:t>
      </w:r>
    </w:p>
    <w:p w14:paraId="3B1D0E0D">
      <w:pPr>
        <w:pStyle w:val="4"/>
        <w:ind w:left="0" w:leftChars="0" w:firstLine="562" w:firstLineChars="200"/>
        <w:rPr>
          <w:rFonts w:hint="eastAsia" w:ascii="宋体" w:hAnsi="宋体" w:eastAsia="宋体" w:cs="宋体"/>
          <w:b/>
          <w:sz w:val="28"/>
          <w:szCs w:val="28"/>
          <w:lang w:val="en-US" w:eastAsia="zh-CN"/>
        </w:rPr>
      </w:pPr>
      <w:r>
        <w:rPr>
          <w:rFonts w:hint="eastAsia" w:ascii="宋体" w:hAnsi="宋体" w:eastAsia="宋体" w:cs="宋体"/>
          <w:b/>
          <w:sz w:val="28"/>
          <w:szCs w:val="28"/>
        </w:rPr>
        <w:t>报价时必须按工程量清单表格所列内容进行报价，不得更改，凡与清单不符的一律视为无效投标。</w:t>
      </w:r>
      <w:r>
        <w:rPr>
          <w:rFonts w:hint="eastAsia" w:ascii="宋体" w:hAnsi="宋体" w:eastAsia="宋体" w:cs="宋体"/>
          <w:b/>
          <w:sz w:val="28"/>
          <w:szCs w:val="28"/>
          <w:lang w:val="en-US" w:eastAsia="zh-CN"/>
        </w:rPr>
        <w:t>工程量清单报价表每页</w:t>
      </w:r>
      <w:r>
        <w:rPr>
          <w:rFonts w:hint="eastAsia" w:ascii="宋体" w:hAnsi="宋体" w:eastAsia="宋体" w:cs="宋体"/>
          <w:b/>
          <w:sz w:val="28"/>
          <w:szCs w:val="28"/>
        </w:rPr>
        <w:t>必须加盖单位公章</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 xml:space="preserve"> </w:t>
      </w:r>
    </w:p>
    <w:p w14:paraId="646F1717">
      <w:pPr>
        <w:tabs>
          <w:tab w:val="left" w:pos="0"/>
        </w:tabs>
        <w:jc w:val="center"/>
        <w:rPr>
          <w:rFonts w:hint="eastAsia" w:ascii="宋体" w:hAnsi="宋体" w:eastAsia="宋体" w:cs="宋体"/>
          <w:b/>
          <w:bCs/>
          <w:sz w:val="28"/>
          <w:szCs w:val="28"/>
        </w:rPr>
      </w:pPr>
    </w:p>
    <w:tbl>
      <w:tblPr>
        <w:tblStyle w:val="7"/>
        <w:tblW w:w="101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92"/>
        <w:gridCol w:w="4713"/>
        <w:gridCol w:w="1151"/>
        <w:gridCol w:w="2697"/>
      </w:tblGrid>
      <w:tr w14:paraId="12FA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53" w:type="dxa"/>
            <w:gridSpan w:val="4"/>
            <w:tcBorders>
              <w:top w:val="nil"/>
              <w:left w:val="nil"/>
              <w:bottom w:val="nil"/>
              <w:right w:val="nil"/>
            </w:tcBorders>
            <w:shd w:val="clear" w:color="auto" w:fill="auto"/>
            <w:noWrap/>
            <w:vAlign w:val="bottom"/>
          </w:tcPr>
          <w:p w14:paraId="147768E0">
            <w:pPr>
              <w:keepNext w:val="0"/>
              <w:keepLines w:val="0"/>
              <w:widowControl/>
              <w:suppressLineNumbers w:val="0"/>
              <w:ind w:firstLineChars="100"/>
              <w:jc w:val="left"/>
              <w:textAlignment w:val="center"/>
              <w:rPr>
                <w:rFonts w:ascii="宋体" w:hAnsi="宋体" w:eastAsia="宋体" w:cs="宋体"/>
                <w:b/>
                <w:bCs/>
                <w:i w:val="0"/>
                <w:iCs w:val="0"/>
                <w:color w:val="000000"/>
                <w:sz w:val="36"/>
                <w:szCs w:val="36"/>
                <w:u w:val="none"/>
              </w:rPr>
            </w:pPr>
            <w:r>
              <w:rPr>
                <w:rFonts w:ascii="宋体" w:hAnsi="宋体" w:eastAsia="宋体" w:cs="宋体"/>
                <w:b/>
                <w:bCs/>
                <w:i w:val="0"/>
                <w:iCs w:val="0"/>
                <w:color w:val="000000"/>
                <w:kern w:val="0"/>
                <w:sz w:val="36"/>
                <w:szCs w:val="36"/>
                <w:u w:val="none"/>
                <w:lang w:val="en-US" w:eastAsia="zh-CN" w:bidi="ar"/>
              </w:rPr>
              <w:t>表A.0.</w:t>
            </w:r>
            <w:r>
              <w:rPr>
                <w:rFonts w:ascii="宋体" w:hAnsi="宋体" w:eastAsia="宋体" w:cs="宋体"/>
                <w:i w:val="0"/>
                <w:iCs w:val="0"/>
                <w:color w:val="000000"/>
                <w:kern w:val="0"/>
                <w:sz w:val="36"/>
                <w:szCs w:val="36"/>
                <w:u w:val="none"/>
                <w:lang w:val="en-US" w:eastAsia="zh-CN" w:bidi="ar"/>
              </w:rPr>
              <w:t xml:space="preserve"> </w:t>
            </w:r>
            <w:r>
              <w:rPr>
                <w:rFonts w:ascii="宋体" w:hAnsi="宋体" w:eastAsia="宋体" w:cs="宋体"/>
                <w:b/>
                <w:bCs/>
                <w:i w:val="0"/>
                <w:iCs w:val="0"/>
                <w:color w:val="000000"/>
                <w:kern w:val="0"/>
                <w:sz w:val="36"/>
                <w:szCs w:val="36"/>
                <w:u w:val="none"/>
                <w:lang w:val="en-US" w:eastAsia="zh-CN" w:bidi="ar"/>
              </w:rPr>
              <w:t>2-5</w:t>
            </w:r>
            <w:r>
              <w:rPr>
                <w:rFonts w:ascii="宋体" w:hAnsi="宋体" w:eastAsia="宋体" w:cs="宋体"/>
                <w:i w:val="0"/>
                <w:iCs w:val="0"/>
                <w:color w:val="000000"/>
                <w:kern w:val="0"/>
                <w:sz w:val="36"/>
                <w:szCs w:val="36"/>
                <w:u w:val="none"/>
                <w:lang w:val="en-US" w:eastAsia="zh-CN" w:bidi="ar"/>
              </w:rPr>
              <w:t xml:space="preserve"> </w:t>
            </w:r>
            <w:r>
              <w:rPr>
                <w:rFonts w:ascii="宋体" w:hAnsi="宋体" w:eastAsia="宋体" w:cs="宋体"/>
                <w:b/>
                <w:bCs/>
                <w:i w:val="0"/>
                <w:iCs w:val="0"/>
                <w:color w:val="000000"/>
                <w:kern w:val="0"/>
                <w:sz w:val="36"/>
                <w:szCs w:val="36"/>
                <w:u w:val="none"/>
                <w:lang w:val="en-US" w:eastAsia="zh-CN" w:bidi="ar"/>
              </w:rPr>
              <w:t>总预算表</w:t>
            </w:r>
          </w:p>
        </w:tc>
      </w:tr>
      <w:tr w14:paraId="15120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456" w:type="dxa"/>
            <w:gridSpan w:val="3"/>
            <w:tcBorders>
              <w:top w:val="nil"/>
              <w:left w:val="nil"/>
              <w:bottom w:val="nil"/>
              <w:right w:val="nil"/>
            </w:tcBorders>
            <w:shd w:val="clear" w:color="auto" w:fill="auto"/>
            <w:vAlign w:val="top"/>
          </w:tcPr>
          <w:p w14:paraId="247D96EB">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建设项目名称：吕河镇双井社区龚家院子环境综合整治项目</w:t>
            </w:r>
            <w:r>
              <w:rPr>
                <w:rFonts w:ascii="宋体" w:hAnsi="宋体" w:eastAsia="宋体" w:cs="宋体"/>
                <w:i w:val="0"/>
                <w:iCs w:val="0"/>
                <w:color w:val="000000"/>
                <w:kern w:val="0"/>
                <w:sz w:val="16"/>
                <w:szCs w:val="16"/>
                <w:u w:val="none"/>
                <w:lang w:val="en-US" w:eastAsia="zh-CN" w:bidi="ar"/>
              </w:rPr>
              <w:br w:type="textWrapping"/>
            </w:r>
            <w:r>
              <w:rPr>
                <w:rFonts w:hint="default" w:ascii="Arial" w:hAnsi="Arial" w:eastAsia="宋体" w:cs="Arial"/>
                <w:i w:val="0"/>
                <w:iCs w:val="0"/>
                <w:color w:val="000000"/>
                <w:kern w:val="0"/>
                <w:sz w:val="7"/>
                <w:szCs w:val="7"/>
                <w:u w:val="none"/>
                <w:lang w:val="en-US" w:eastAsia="zh-CN" w:bidi="ar"/>
              </w:rPr>
              <w:br w:type="textWrapping"/>
            </w:r>
            <w:r>
              <w:rPr>
                <w:rFonts w:ascii="宋体" w:hAnsi="宋体" w:eastAsia="宋体" w:cs="宋体"/>
                <w:i w:val="0"/>
                <w:iCs w:val="0"/>
                <w:color w:val="000000"/>
                <w:kern w:val="0"/>
                <w:sz w:val="16"/>
                <w:szCs w:val="16"/>
                <w:u w:val="none"/>
                <w:lang w:val="en-US" w:eastAsia="zh-CN" w:bidi="ar"/>
              </w:rPr>
              <w:t>编制范围：吕河镇双井社区龚家院子环境综合整治项目</w:t>
            </w:r>
          </w:p>
        </w:tc>
        <w:tc>
          <w:tcPr>
            <w:tcW w:w="0" w:type="auto"/>
            <w:tcBorders>
              <w:top w:val="nil"/>
              <w:left w:val="nil"/>
              <w:bottom w:val="nil"/>
              <w:right w:val="nil"/>
            </w:tcBorders>
            <w:shd w:val="clear" w:color="auto" w:fill="auto"/>
            <w:noWrap/>
            <w:vAlign w:val="bottom"/>
          </w:tcPr>
          <w:p w14:paraId="072930D2">
            <w:pPr>
              <w:rPr>
                <w:rFonts w:hint="default" w:ascii="Arial" w:hAnsi="Arial" w:cs="Arial"/>
                <w:i w:val="0"/>
                <w:iCs w:val="0"/>
                <w:color w:val="000000"/>
                <w:sz w:val="22"/>
                <w:szCs w:val="22"/>
                <w:u w:val="none"/>
              </w:rPr>
            </w:pPr>
          </w:p>
        </w:tc>
      </w:tr>
      <w:tr w14:paraId="05FF3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FA61">
            <w:pPr>
              <w:keepNext w:val="0"/>
              <w:keepLines w:val="0"/>
              <w:widowControl/>
              <w:suppressLineNumbers w:val="0"/>
              <w:ind w:firstLineChars="100"/>
              <w:jc w:val="left"/>
              <w:textAlignment w:val="center"/>
              <w:rPr>
                <w:rFonts w:ascii="宋体" w:hAnsi="宋体" w:eastAsia="宋体" w:cs="宋体"/>
                <w:b/>
                <w:bCs/>
                <w:i w:val="0"/>
                <w:iCs w:val="0"/>
                <w:color w:val="000000"/>
                <w:sz w:val="16"/>
                <w:szCs w:val="16"/>
                <w:u w:val="none"/>
              </w:rPr>
            </w:pPr>
            <w:r>
              <w:rPr>
                <w:rStyle w:val="10"/>
                <w:lang w:val="en-US" w:eastAsia="zh-CN" w:bidi="ar"/>
              </w:rPr>
              <w:t>分项编号</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2F86">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Style w:val="10"/>
                <w:lang w:val="en-US" w:eastAsia="zh-CN" w:bidi="ar"/>
              </w:rPr>
              <w:t>工程或费用名称</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6C7E">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Style w:val="10"/>
                <w:lang w:val="en-US" w:eastAsia="zh-CN" w:bidi="ar"/>
              </w:rPr>
              <w:t>单位</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7502">
            <w:pPr>
              <w:keepNext w:val="0"/>
              <w:keepLines w:val="0"/>
              <w:widowControl/>
              <w:suppressLineNumbers w:val="0"/>
              <w:jc w:val="center"/>
              <w:textAlignment w:val="center"/>
              <w:rPr>
                <w:rFonts w:ascii="宋体" w:hAnsi="宋体" w:eastAsia="宋体" w:cs="宋体"/>
                <w:b/>
                <w:bCs/>
                <w:i w:val="0"/>
                <w:iCs w:val="0"/>
                <w:color w:val="000000"/>
                <w:sz w:val="16"/>
                <w:szCs w:val="16"/>
                <w:u w:val="none"/>
              </w:rPr>
            </w:pPr>
            <w:r>
              <w:rPr>
                <w:rStyle w:val="10"/>
                <w:lang w:val="en-US" w:eastAsia="zh-CN" w:bidi="ar"/>
              </w:rPr>
              <w:t>数量</w:t>
            </w:r>
          </w:p>
        </w:tc>
      </w:tr>
      <w:tr w14:paraId="23A2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7B063E76">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 </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D4A5">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第100章至第700章合计</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20B22E12">
            <w:pPr>
              <w:jc w:val="left"/>
              <w:rPr>
                <w:rFonts w:hint="default" w:ascii="Arial" w:hAnsi="Arial" w:cs="Arial"/>
                <w:i w:val="0"/>
                <w:iCs w:val="0"/>
                <w:color w:val="000000"/>
                <w:sz w:val="22"/>
                <w:szCs w:val="22"/>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3201DA21">
            <w:pPr>
              <w:jc w:val="left"/>
              <w:rPr>
                <w:rFonts w:hint="default" w:ascii="Arial" w:hAnsi="Arial" w:cs="Arial"/>
                <w:i w:val="0"/>
                <w:iCs w:val="0"/>
                <w:color w:val="000000"/>
                <w:sz w:val="22"/>
                <w:szCs w:val="22"/>
                <w:u w:val="none"/>
              </w:rPr>
            </w:pPr>
          </w:p>
        </w:tc>
      </w:tr>
      <w:tr w14:paraId="6208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07FCA364">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 xml:space="preserve">100 </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367E">
            <w:pPr>
              <w:keepNext w:val="0"/>
              <w:keepLines w:val="0"/>
              <w:widowControl/>
              <w:suppressLineNumbers w:val="0"/>
              <w:jc w:val="left"/>
              <w:textAlignment w:val="center"/>
              <w:rPr>
                <w:rFonts w:ascii="宋体" w:hAnsi="宋体" w:eastAsia="宋体" w:cs="宋体"/>
                <w:b/>
                <w:bCs/>
                <w:i w:val="0"/>
                <w:iCs w:val="0"/>
                <w:color w:val="000000"/>
                <w:sz w:val="16"/>
                <w:szCs w:val="16"/>
                <w:u w:val="none"/>
              </w:rPr>
            </w:pPr>
            <w:r>
              <w:rPr>
                <w:rStyle w:val="10"/>
                <w:lang w:val="en-US" w:eastAsia="zh-CN" w:bidi="ar"/>
              </w:rPr>
              <w:t>清单</w:t>
            </w:r>
            <w:r>
              <w:rPr>
                <w:rFonts w:ascii="宋体" w:hAnsi="宋体" w:eastAsia="宋体" w:cs="宋体"/>
                <w:i w:val="0"/>
                <w:iCs w:val="0"/>
                <w:color w:val="000000"/>
                <w:kern w:val="0"/>
                <w:sz w:val="16"/>
                <w:szCs w:val="16"/>
                <w:u w:val="none"/>
                <w:lang w:val="en-US" w:eastAsia="zh-CN" w:bidi="ar"/>
              </w:rPr>
              <w:t xml:space="preserve"> </w:t>
            </w:r>
            <w:r>
              <w:rPr>
                <w:rStyle w:val="10"/>
                <w:lang w:val="en-US" w:eastAsia="zh-CN" w:bidi="ar"/>
              </w:rPr>
              <w:t>第100章</w:t>
            </w:r>
            <w:r>
              <w:rPr>
                <w:rFonts w:ascii="宋体" w:hAnsi="宋体" w:eastAsia="宋体" w:cs="宋体"/>
                <w:i w:val="0"/>
                <w:iCs w:val="0"/>
                <w:color w:val="000000"/>
                <w:kern w:val="0"/>
                <w:sz w:val="16"/>
                <w:szCs w:val="16"/>
                <w:u w:val="none"/>
                <w:lang w:val="en-US" w:eastAsia="zh-CN" w:bidi="ar"/>
              </w:rPr>
              <w:t xml:space="preserve"> </w:t>
            </w:r>
            <w:r>
              <w:rPr>
                <w:rStyle w:val="10"/>
                <w:lang w:val="en-US" w:eastAsia="zh-CN" w:bidi="ar"/>
              </w:rPr>
              <w:t>总</w:t>
            </w:r>
            <w:r>
              <w:rPr>
                <w:rFonts w:ascii="宋体" w:hAnsi="宋体" w:eastAsia="宋体" w:cs="宋体"/>
                <w:i w:val="0"/>
                <w:iCs w:val="0"/>
                <w:color w:val="000000"/>
                <w:kern w:val="0"/>
                <w:sz w:val="16"/>
                <w:szCs w:val="16"/>
                <w:u w:val="none"/>
                <w:lang w:val="en-US" w:eastAsia="zh-CN" w:bidi="ar"/>
              </w:rPr>
              <w:t xml:space="preserve"> </w:t>
            </w:r>
            <w:r>
              <w:rPr>
                <w:rStyle w:val="10"/>
                <w:lang w:val="en-US" w:eastAsia="zh-CN" w:bidi="ar"/>
              </w:rPr>
              <w:t>则</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28B0D25B">
            <w:pPr>
              <w:jc w:val="left"/>
              <w:rPr>
                <w:rFonts w:hint="default" w:ascii="Arial" w:hAnsi="Arial" w:cs="Arial"/>
                <w:i w:val="0"/>
                <w:iCs w:val="0"/>
                <w:color w:val="000000"/>
                <w:sz w:val="22"/>
                <w:szCs w:val="22"/>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6608354A">
            <w:pPr>
              <w:jc w:val="left"/>
              <w:rPr>
                <w:rFonts w:hint="default" w:ascii="Arial" w:hAnsi="Arial" w:cs="Arial"/>
                <w:i w:val="0"/>
                <w:iCs w:val="0"/>
                <w:color w:val="000000"/>
                <w:sz w:val="22"/>
                <w:szCs w:val="22"/>
                <w:u w:val="none"/>
              </w:rPr>
            </w:pPr>
          </w:p>
        </w:tc>
      </w:tr>
      <w:tr w14:paraId="65D8E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189CFE6A">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102 </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2D47">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工程管理</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0DB383EF">
            <w:pPr>
              <w:jc w:val="left"/>
              <w:rPr>
                <w:rFonts w:hint="default" w:ascii="Arial" w:hAnsi="Arial" w:cs="Arial"/>
                <w:i w:val="0"/>
                <w:iCs w:val="0"/>
                <w:color w:val="000000"/>
                <w:sz w:val="22"/>
                <w:szCs w:val="22"/>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78F6E1A5">
            <w:pPr>
              <w:jc w:val="left"/>
              <w:rPr>
                <w:rFonts w:hint="default" w:ascii="Arial" w:hAnsi="Arial" w:cs="Arial"/>
                <w:i w:val="0"/>
                <w:iCs w:val="0"/>
                <w:color w:val="000000"/>
                <w:sz w:val="22"/>
                <w:szCs w:val="22"/>
                <w:u w:val="none"/>
              </w:rPr>
            </w:pPr>
          </w:p>
        </w:tc>
      </w:tr>
      <w:tr w14:paraId="5E43A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1E510ABD">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102-2</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8EEB">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施工环保费</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BD3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3F4C862E">
            <w:pPr>
              <w:keepNext w:val="0"/>
              <w:keepLines w:val="0"/>
              <w:widowControl/>
              <w:suppressLineNumbers w:val="0"/>
              <w:jc w:val="righ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 </w:t>
            </w:r>
          </w:p>
        </w:tc>
      </w:tr>
      <w:tr w14:paraId="6160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26E1E3E7">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102-3</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7649">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安全生产费</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FCD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28378A86">
            <w:pPr>
              <w:keepNext w:val="0"/>
              <w:keepLines w:val="0"/>
              <w:widowControl/>
              <w:suppressLineNumbers w:val="0"/>
              <w:jc w:val="righ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 </w:t>
            </w:r>
          </w:p>
        </w:tc>
      </w:tr>
      <w:tr w14:paraId="06BE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7026A6E9">
            <w:pPr>
              <w:keepNext w:val="0"/>
              <w:keepLines w:val="0"/>
              <w:widowControl/>
              <w:suppressLineNumbers w:val="0"/>
              <w:jc w:val="left"/>
              <w:textAlignment w:val="top"/>
              <w:rPr>
                <w:rFonts w:ascii="宋体" w:hAnsi="宋体" w:eastAsia="宋体" w:cs="宋体"/>
                <w:b/>
                <w:bCs/>
                <w:i w:val="0"/>
                <w:iCs w:val="0"/>
                <w:color w:val="000000"/>
                <w:sz w:val="16"/>
                <w:szCs w:val="16"/>
                <w:u w:val="none"/>
              </w:rPr>
            </w:pPr>
            <w:r>
              <w:rPr>
                <w:rFonts w:ascii="宋体" w:hAnsi="宋体" w:eastAsia="宋体" w:cs="宋体"/>
                <w:b/>
                <w:bCs/>
                <w:i w:val="0"/>
                <w:iCs w:val="0"/>
                <w:color w:val="000000"/>
                <w:kern w:val="0"/>
                <w:sz w:val="16"/>
                <w:szCs w:val="16"/>
                <w:u w:val="none"/>
                <w:lang w:val="en-US" w:eastAsia="zh-CN" w:bidi="ar"/>
              </w:rPr>
              <w:t xml:space="preserve">300 </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657F">
            <w:pPr>
              <w:keepNext w:val="0"/>
              <w:keepLines w:val="0"/>
              <w:widowControl/>
              <w:suppressLineNumbers w:val="0"/>
              <w:jc w:val="left"/>
              <w:textAlignment w:val="center"/>
              <w:rPr>
                <w:rFonts w:ascii="宋体" w:hAnsi="宋体" w:eastAsia="宋体" w:cs="宋体"/>
                <w:b/>
                <w:bCs/>
                <w:i w:val="0"/>
                <w:iCs w:val="0"/>
                <w:color w:val="000000"/>
                <w:sz w:val="16"/>
                <w:szCs w:val="16"/>
                <w:u w:val="none"/>
              </w:rPr>
            </w:pPr>
            <w:r>
              <w:rPr>
                <w:rStyle w:val="10"/>
                <w:lang w:val="en-US" w:eastAsia="zh-CN" w:bidi="ar"/>
              </w:rPr>
              <w:t>清单</w:t>
            </w:r>
            <w:r>
              <w:rPr>
                <w:rFonts w:ascii="宋体" w:hAnsi="宋体" w:eastAsia="宋体" w:cs="宋体"/>
                <w:i w:val="0"/>
                <w:iCs w:val="0"/>
                <w:color w:val="000000"/>
                <w:kern w:val="0"/>
                <w:sz w:val="16"/>
                <w:szCs w:val="16"/>
                <w:u w:val="none"/>
                <w:lang w:val="en-US" w:eastAsia="zh-CN" w:bidi="ar"/>
              </w:rPr>
              <w:t xml:space="preserve"> </w:t>
            </w:r>
            <w:r>
              <w:rPr>
                <w:rStyle w:val="10"/>
                <w:lang w:val="en-US" w:eastAsia="zh-CN" w:bidi="ar"/>
              </w:rPr>
              <w:t>第300章</w:t>
            </w:r>
            <w:r>
              <w:rPr>
                <w:rFonts w:ascii="宋体" w:hAnsi="宋体" w:eastAsia="宋体" w:cs="宋体"/>
                <w:i w:val="0"/>
                <w:iCs w:val="0"/>
                <w:color w:val="000000"/>
                <w:kern w:val="0"/>
                <w:sz w:val="16"/>
                <w:szCs w:val="16"/>
                <w:u w:val="none"/>
                <w:lang w:val="en-US" w:eastAsia="zh-CN" w:bidi="ar"/>
              </w:rPr>
              <w:t xml:space="preserve"> </w:t>
            </w:r>
            <w:r>
              <w:rPr>
                <w:rStyle w:val="10"/>
                <w:lang w:val="en-US" w:eastAsia="zh-CN" w:bidi="ar"/>
              </w:rPr>
              <w:t>路</w:t>
            </w:r>
            <w:r>
              <w:rPr>
                <w:rFonts w:ascii="宋体" w:hAnsi="宋体" w:eastAsia="宋体" w:cs="宋体"/>
                <w:i w:val="0"/>
                <w:iCs w:val="0"/>
                <w:color w:val="000000"/>
                <w:kern w:val="0"/>
                <w:sz w:val="16"/>
                <w:szCs w:val="16"/>
                <w:u w:val="none"/>
                <w:lang w:val="en-US" w:eastAsia="zh-CN" w:bidi="ar"/>
              </w:rPr>
              <w:t xml:space="preserve"> </w:t>
            </w:r>
            <w:r>
              <w:rPr>
                <w:rStyle w:val="10"/>
                <w:lang w:val="en-US" w:eastAsia="zh-CN" w:bidi="ar"/>
              </w:rPr>
              <w:t>面</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7A378798">
            <w:pPr>
              <w:jc w:val="left"/>
              <w:rPr>
                <w:rFonts w:hint="default" w:ascii="Arial" w:hAnsi="Arial" w:cs="Arial"/>
                <w:i w:val="0"/>
                <w:iCs w:val="0"/>
                <w:color w:val="000000"/>
                <w:sz w:val="22"/>
                <w:szCs w:val="22"/>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60BC6CB7">
            <w:pPr>
              <w:jc w:val="left"/>
              <w:rPr>
                <w:rFonts w:hint="default" w:ascii="Arial" w:hAnsi="Arial" w:cs="Arial"/>
                <w:i w:val="0"/>
                <w:iCs w:val="0"/>
                <w:color w:val="000000"/>
                <w:sz w:val="22"/>
                <w:szCs w:val="22"/>
                <w:u w:val="none"/>
              </w:rPr>
            </w:pPr>
          </w:p>
        </w:tc>
      </w:tr>
      <w:tr w14:paraId="16EDB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2B308893">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306 </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3D82">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砾石路</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6A8AF296">
            <w:pPr>
              <w:keepNext w:val="0"/>
              <w:keepLines w:val="0"/>
              <w:widowControl/>
              <w:suppressLineNumbers w:val="0"/>
              <w:jc w:val="center"/>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m2</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0F2815A1">
            <w:pPr>
              <w:keepNext w:val="0"/>
              <w:keepLines w:val="0"/>
              <w:widowControl/>
              <w:suppressLineNumbers w:val="0"/>
              <w:jc w:val="righ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10000 </w:t>
            </w:r>
          </w:p>
        </w:tc>
      </w:tr>
      <w:tr w14:paraId="35846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2AFBDE81">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306-4</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B885">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砾石路</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107D2081">
            <w:pPr>
              <w:keepNext w:val="0"/>
              <w:keepLines w:val="0"/>
              <w:widowControl/>
              <w:suppressLineNumbers w:val="0"/>
              <w:jc w:val="center"/>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m2</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1C89E503">
            <w:pPr>
              <w:keepNext w:val="0"/>
              <w:keepLines w:val="0"/>
              <w:widowControl/>
              <w:suppressLineNumbers w:val="0"/>
              <w:jc w:val="righ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10000 </w:t>
            </w:r>
          </w:p>
        </w:tc>
      </w:tr>
      <w:tr w14:paraId="505AE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6DC06CE6">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-a</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7069">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15cm砂砾石路面</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4B6EA805">
            <w:pPr>
              <w:keepNext w:val="0"/>
              <w:keepLines w:val="0"/>
              <w:widowControl/>
              <w:suppressLineNumbers w:val="0"/>
              <w:jc w:val="center"/>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m2</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7A2CE3C4">
            <w:pPr>
              <w:keepNext w:val="0"/>
              <w:keepLines w:val="0"/>
              <w:widowControl/>
              <w:suppressLineNumbers w:val="0"/>
              <w:jc w:val="righ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10000 </w:t>
            </w:r>
          </w:p>
        </w:tc>
      </w:tr>
      <w:tr w14:paraId="63A94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59CE6DDF">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312 </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32C3">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水泥混凝土面板</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1E8BBF11">
            <w:pPr>
              <w:keepNext w:val="0"/>
              <w:keepLines w:val="0"/>
              <w:widowControl/>
              <w:suppressLineNumbers w:val="0"/>
              <w:jc w:val="center"/>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m2</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7C40BA68">
            <w:pPr>
              <w:keepNext w:val="0"/>
              <w:keepLines w:val="0"/>
              <w:widowControl/>
              <w:suppressLineNumbers w:val="0"/>
              <w:jc w:val="righ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4000 </w:t>
            </w:r>
          </w:p>
        </w:tc>
      </w:tr>
      <w:tr w14:paraId="4B016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07A7CDFE">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312-1</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79FB">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水泥混凝土面板</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58906E5E">
            <w:pPr>
              <w:keepNext w:val="0"/>
              <w:keepLines w:val="0"/>
              <w:widowControl/>
              <w:suppressLineNumbers w:val="0"/>
              <w:jc w:val="center"/>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m2</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4AD9E9C7">
            <w:pPr>
              <w:keepNext w:val="0"/>
              <w:keepLines w:val="0"/>
              <w:widowControl/>
              <w:suppressLineNumbers w:val="0"/>
              <w:jc w:val="righ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4000 </w:t>
            </w:r>
          </w:p>
        </w:tc>
      </w:tr>
      <w:tr w14:paraId="430E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1C3BC901">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-a</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6287">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20cm混凝土面板</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0B9F038A">
            <w:pPr>
              <w:keepNext w:val="0"/>
              <w:keepLines w:val="0"/>
              <w:widowControl/>
              <w:suppressLineNumbers w:val="0"/>
              <w:jc w:val="center"/>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m2</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0DDEE863">
            <w:pPr>
              <w:keepNext w:val="0"/>
              <w:keepLines w:val="0"/>
              <w:widowControl/>
              <w:suppressLineNumbers w:val="0"/>
              <w:jc w:val="righ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4000 </w:t>
            </w:r>
          </w:p>
        </w:tc>
      </w:tr>
      <w:tr w14:paraId="23178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2B175CB6">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314 </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0183">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路面及中央分隔带排水</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13947E0B">
            <w:pPr>
              <w:jc w:val="left"/>
              <w:rPr>
                <w:rFonts w:hint="default" w:ascii="Arial" w:hAnsi="Arial" w:cs="Arial"/>
                <w:i w:val="0"/>
                <w:iCs w:val="0"/>
                <w:color w:val="000000"/>
                <w:sz w:val="22"/>
                <w:szCs w:val="22"/>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27FE350F">
            <w:pPr>
              <w:jc w:val="left"/>
              <w:rPr>
                <w:rFonts w:hint="default" w:ascii="Arial" w:hAnsi="Arial" w:cs="Arial"/>
                <w:i w:val="0"/>
                <w:iCs w:val="0"/>
                <w:color w:val="000000"/>
                <w:sz w:val="22"/>
                <w:szCs w:val="22"/>
                <w:u w:val="none"/>
              </w:rPr>
            </w:pPr>
          </w:p>
        </w:tc>
      </w:tr>
      <w:tr w14:paraId="468F1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7D4A1DA0">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314-1</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B281">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排水管</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4B35930F">
            <w:pPr>
              <w:keepNext w:val="0"/>
              <w:keepLines w:val="0"/>
              <w:widowControl/>
              <w:suppressLineNumbers w:val="0"/>
              <w:jc w:val="center"/>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m</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4477EE06">
            <w:pPr>
              <w:keepNext w:val="0"/>
              <w:keepLines w:val="0"/>
              <w:widowControl/>
              <w:suppressLineNumbers w:val="0"/>
              <w:jc w:val="righ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1000 </w:t>
            </w:r>
          </w:p>
        </w:tc>
      </w:tr>
      <w:tr w14:paraId="59F13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394830AE">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-a</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BAEA">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沟槽开挖</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3936AD24">
            <w:pPr>
              <w:keepNext w:val="0"/>
              <w:keepLines w:val="0"/>
              <w:widowControl/>
              <w:suppressLineNumbers w:val="0"/>
              <w:jc w:val="center"/>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m3</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5BFE12E1">
            <w:pPr>
              <w:keepNext w:val="0"/>
              <w:keepLines w:val="0"/>
              <w:widowControl/>
              <w:suppressLineNumbers w:val="0"/>
              <w:jc w:val="righ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1500 </w:t>
            </w:r>
          </w:p>
        </w:tc>
      </w:tr>
      <w:tr w14:paraId="7DDEF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244513AF">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-b</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A957">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原土回填</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22A671B1">
            <w:pPr>
              <w:keepNext w:val="0"/>
              <w:keepLines w:val="0"/>
              <w:widowControl/>
              <w:suppressLineNumbers w:val="0"/>
              <w:jc w:val="center"/>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m3</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7C43815A">
            <w:pPr>
              <w:keepNext w:val="0"/>
              <w:keepLines w:val="0"/>
              <w:widowControl/>
              <w:suppressLineNumbers w:val="0"/>
              <w:jc w:val="righ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1422.11 </w:t>
            </w:r>
          </w:p>
        </w:tc>
      </w:tr>
      <w:tr w14:paraId="374C9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1ED9140A">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-c</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40F9">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PVC-U轴向中空结构壁管 DN300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645AAEC5">
            <w:pPr>
              <w:keepNext w:val="0"/>
              <w:keepLines w:val="0"/>
              <w:widowControl/>
              <w:suppressLineNumbers w:val="0"/>
              <w:jc w:val="center"/>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m</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3316D457">
            <w:pPr>
              <w:keepNext w:val="0"/>
              <w:keepLines w:val="0"/>
              <w:widowControl/>
              <w:suppressLineNumbers w:val="0"/>
              <w:jc w:val="righ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1000 </w:t>
            </w:r>
          </w:p>
        </w:tc>
      </w:tr>
      <w:tr w14:paraId="35A2B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6678E828">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314-3</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top"/>
          </w:tcPr>
          <w:p w14:paraId="223DDE1B">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砖砌检查井（井深1. 8m）</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BD4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座</w:t>
            </w: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6FEB4054">
            <w:pPr>
              <w:keepNext w:val="0"/>
              <w:keepLines w:val="0"/>
              <w:widowControl/>
              <w:suppressLineNumbers w:val="0"/>
              <w:jc w:val="righ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45 </w:t>
            </w:r>
          </w:p>
        </w:tc>
      </w:tr>
      <w:tr w14:paraId="3A4BC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690C1858">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9 </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top"/>
          </w:tcPr>
          <w:p w14:paraId="568590C3">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722C53BF">
            <w:pPr>
              <w:jc w:val="left"/>
              <w:rPr>
                <w:rFonts w:hint="default" w:ascii="Arial" w:hAnsi="Arial" w:cs="Arial"/>
                <w:i w:val="0"/>
                <w:iCs w:val="0"/>
                <w:color w:val="000000"/>
                <w:sz w:val="22"/>
                <w:szCs w:val="22"/>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78C078DF">
            <w:pPr>
              <w:jc w:val="left"/>
              <w:rPr>
                <w:rFonts w:hint="default" w:ascii="Arial" w:hAnsi="Arial" w:cs="Arial"/>
                <w:i w:val="0"/>
                <w:iCs w:val="0"/>
                <w:color w:val="000000"/>
                <w:sz w:val="22"/>
                <w:szCs w:val="22"/>
                <w:u w:val="none"/>
              </w:rPr>
            </w:pPr>
          </w:p>
        </w:tc>
      </w:tr>
      <w:tr w14:paraId="722E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04C81469">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10 </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6637">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清单合计减去材料、工程设备、专业工程暂估价</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合计</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00C52562">
            <w:pPr>
              <w:jc w:val="left"/>
              <w:rPr>
                <w:rFonts w:hint="default" w:ascii="Arial" w:hAnsi="Arial" w:cs="Arial"/>
                <w:i w:val="0"/>
                <w:iCs w:val="0"/>
                <w:color w:val="000000"/>
                <w:sz w:val="22"/>
                <w:szCs w:val="22"/>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3D3E856A">
            <w:pPr>
              <w:jc w:val="left"/>
              <w:rPr>
                <w:rFonts w:hint="default" w:ascii="Arial" w:hAnsi="Arial" w:cs="Arial"/>
                <w:i w:val="0"/>
                <w:iCs w:val="0"/>
                <w:color w:val="000000"/>
                <w:sz w:val="22"/>
                <w:szCs w:val="22"/>
                <w:u w:val="none"/>
              </w:rPr>
            </w:pPr>
          </w:p>
        </w:tc>
      </w:tr>
      <w:tr w14:paraId="402F5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0C5DAA97">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11 </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9CD0">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计日工合计</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7790D4B6">
            <w:pPr>
              <w:jc w:val="left"/>
              <w:rPr>
                <w:rFonts w:hint="default" w:ascii="Arial" w:hAnsi="Arial" w:cs="Arial"/>
                <w:i w:val="0"/>
                <w:iCs w:val="0"/>
                <w:color w:val="000000"/>
                <w:sz w:val="22"/>
                <w:szCs w:val="22"/>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501997F9">
            <w:pPr>
              <w:jc w:val="left"/>
              <w:rPr>
                <w:rFonts w:hint="default" w:ascii="Arial" w:hAnsi="Arial" w:cs="Arial"/>
                <w:i w:val="0"/>
                <w:iCs w:val="0"/>
                <w:color w:val="000000"/>
                <w:sz w:val="22"/>
                <w:szCs w:val="22"/>
                <w:u w:val="none"/>
              </w:rPr>
            </w:pPr>
          </w:p>
        </w:tc>
      </w:tr>
      <w:tr w14:paraId="07CF7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0F6AF350">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11.1 </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BA29">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劳务</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08B47007">
            <w:pPr>
              <w:jc w:val="left"/>
              <w:rPr>
                <w:rFonts w:hint="default" w:ascii="Arial" w:hAnsi="Arial" w:cs="Arial"/>
                <w:i w:val="0"/>
                <w:iCs w:val="0"/>
                <w:color w:val="000000"/>
                <w:sz w:val="22"/>
                <w:szCs w:val="22"/>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5A1445FC">
            <w:pPr>
              <w:jc w:val="left"/>
              <w:rPr>
                <w:rFonts w:hint="default" w:ascii="Arial" w:hAnsi="Arial" w:cs="Arial"/>
                <w:i w:val="0"/>
                <w:iCs w:val="0"/>
                <w:color w:val="000000"/>
                <w:sz w:val="22"/>
                <w:szCs w:val="22"/>
                <w:u w:val="none"/>
              </w:rPr>
            </w:pPr>
          </w:p>
        </w:tc>
      </w:tr>
      <w:tr w14:paraId="5ADC1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7745CB17">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11.2 </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F477">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材料</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5A3C6C33">
            <w:pPr>
              <w:jc w:val="left"/>
              <w:rPr>
                <w:rFonts w:hint="default" w:ascii="Arial" w:hAnsi="Arial" w:cs="Arial"/>
                <w:i w:val="0"/>
                <w:iCs w:val="0"/>
                <w:color w:val="000000"/>
                <w:sz w:val="22"/>
                <w:szCs w:val="22"/>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375DF72D">
            <w:pPr>
              <w:jc w:val="left"/>
              <w:rPr>
                <w:rFonts w:hint="default" w:ascii="Arial" w:hAnsi="Arial" w:cs="Arial"/>
                <w:i w:val="0"/>
                <w:iCs w:val="0"/>
                <w:color w:val="000000"/>
                <w:sz w:val="22"/>
                <w:szCs w:val="22"/>
                <w:u w:val="none"/>
              </w:rPr>
            </w:pPr>
          </w:p>
        </w:tc>
      </w:tr>
      <w:tr w14:paraId="35946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410C6CD0">
            <w:pPr>
              <w:keepNext w:val="0"/>
              <w:keepLines w:val="0"/>
              <w:widowControl/>
              <w:suppressLineNumbers w:val="0"/>
              <w:jc w:val="left"/>
              <w:textAlignment w:val="top"/>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xml:space="preserve">11.3 </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4640">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施工机械</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62A7C950">
            <w:pPr>
              <w:jc w:val="left"/>
              <w:rPr>
                <w:rFonts w:hint="default" w:ascii="Arial" w:hAnsi="Arial" w:cs="Arial"/>
                <w:i w:val="0"/>
                <w:iCs w:val="0"/>
                <w:color w:val="000000"/>
                <w:sz w:val="22"/>
                <w:szCs w:val="22"/>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61EFAEFE">
            <w:pPr>
              <w:jc w:val="left"/>
              <w:rPr>
                <w:rFonts w:hint="default" w:ascii="Arial" w:hAnsi="Arial" w:cs="Arial"/>
                <w:i w:val="0"/>
                <w:iCs w:val="0"/>
                <w:color w:val="000000"/>
                <w:sz w:val="22"/>
                <w:szCs w:val="22"/>
                <w:u w:val="none"/>
              </w:rPr>
            </w:pPr>
          </w:p>
        </w:tc>
      </w:tr>
      <w:tr w14:paraId="74EB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006AF0E0">
            <w:pPr>
              <w:keepNext w:val="0"/>
              <w:keepLines w:val="0"/>
              <w:widowControl/>
              <w:suppressLineNumbers w:val="0"/>
              <w:jc w:val="left"/>
              <w:textAlignment w:val="top"/>
              <w:rPr>
                <w:rFonts w:hint="default" w:ascii="宋体" w:hAnsi="宋体" w:eastAsia="宋体" w:cs="宋体"/>
                <w:i w:val="0"/>
                <w:iCs w:val="0"/>
                <w:color w:val="000000"/>
                <w:sz w:val="16"/>
                <w:szCs w:val="16"/>
                <w:u w:val="none"/>
                <w:lang w:val="en-US" w:eastAsia="zh-CN" w:bidi="ar-SA"/>
              </w:rPr>
            </w:pPr>
            <w:r>
              <w:rPr>
                <w:rFonts w:ascii="宋体" w:hAnsi="宋体" w:eastAsia="宋体" w:cs="宋体"/>
                <w:i w:val="0"/>
                <w:iCs w:val="0"/>
                <w:color w:val="000000"/>
                <w:kern w:val="0"/>
                <w:sz w:val="16"/>
                <w:szCs w:val="16"/>
                <w:u w:val="none"/>
                <w:lang w:val="en-US" w:eastAsia="zh-CN" w:bidi="ar"/>
              </w:rPr>
              <w:t xml:space="preserve">12 </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467B">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eastAsia="zh-CN" w:bidi="ar-SA"/>
              </w:rPr>
            </w:pPr>
            <w:r>
              <w:rPr>
                <w:rFonts w:ascii="宋体" w:hAnsi="宋体" w:eastAsia="宋体" w:cs="宋体"/>
                <w:i w:val="0"/>
                <w:iCs w:val="0"/>
                <w:color w:val="000000"/>
                <w:kern w:val="0"/>
                <w:sz w:val="16"/>
                <w:szCs w:val="16"/>
                <w:u w:val="none"/>
                <w:lang w:val="en-US" w:eastAsia="zh-CN" w:bidi="ar"/>
              </w:rPr>
              <w:t>暂列金额（不含计日工总额）</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555D2942">
            <w:pPr>
              <w:jc w:val="left"/>
              <w:rPr>
                <w:rFonts w:hint="default" w:ascii="Arial" w:hAnsi="Arial" w:cs="Arial"/>
                <w:i w:val="0"/>
                <w:iCs w:val="0"/>
                <w:color w:val="000000"/>
                <w:sz w:val="22"/>
                <w:szCs w:val="22"/>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15B71360">
            <w:pPr>
              <w:jc w:val="left"/>
              <w:rPr>
                <w:rFonts w:hint="default" w:ascii="Arial" w:hAnsi="Arial" w:cs="Arial"/>
                <w:i w:val="0"/>
                <w:iCs w:val="0"/>
                <w:color w:val="000000"/>
                <w:sz w:val="22"/>
                <w:szCs w:val="22"/>
                <w:u w:val="none"/>
              </w:rPr>
            </w:pPr>
          </w:p>
        </w:tc>
      </w:tr>
      <w:tr w14:paraId="1E736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 w:hRule="atLeast"/>
        </w:trPr>
        <w:tc>
          <w:tcPr>
            <w:tcW w:w="1592" w:type="dxa"/>
            <w:tcBorders>
              <w:top w:val="single" w:color="000000" w:sz="4" w:space="0"/>
              <w:left w:val="single" w:color="000000" w:sz="4" w:space="0"/>
              <w:bottom w:val="single" w:color="000000" w:sz="4" w:space="0"/>
              <w:right w:val="single" w:color="000000" w:sz="4" w:space="0"/>
            </w:tcBorders>
            <w:shd w:val="clear" w:color="auto" w:fill="auto"/>
            <w:vAlign w:val="top"/>
          </w:tcPr>
          <w:p w14:paraId="0556EDD3">
            <w:pPr>
              <w:keepNext w:val="0"/>
              <w:keepLines w:val="0"/>
              <w:widowControl/>
              <w:suppressLineNumbers w:val="0"/>
              <w:jc w:val="left"/>
              <w:textAlignment w:val="top"/>
              <w:rPr>
                <w:rFonts w:hint="default" w:ascii="宋体" w:hAnsi="宋体" w:eastAsia="宋体" w:cs="宋体"/>
                <w:i w:val="0"/>
                <w:iCs w:val="0"/>
                <w:color w:val="000000"/>
                <w:sz w:val="16"/>
                <w:szCs w:val="16"/>
                <w:u w:val="none"/>
                <w:lang w:val="en-US" w:eastAsia="zh-CN" w:bidi="ar-SA"/>
              </w:rPr>
            </w:pPr>
            <w:r>
              <w:rPr>
                <w:rFonts w:ascii="宋体" w:hAnsi="宋体" w:eastAsia="宋体" w:cs="宋体"/>
                <w:i w:val="0"/>
                <w:iCs w:val="0"/>
                <w:color w:val="000000"/>
                <w:kern w:val="0"/>
                <w:sz w:val="16"/>
                <w:szCs w:val="16"/>
                <w:u w:val="none"/>
                <w:lang w:val="en-US" w:eastAsia="zh-CN" w:bidi="ar"/>
              </w:rPr>
              <w:t xml:space="preserve">13 </w:t>
            </w:r>
          </w:p>
        </w:tc>
        <w:tc>
          <w:tcPr>
            <w:tcW w:w="4713" w:type="dxa"/>
            <w:tcBorders>
              <w:top w:val="single" w:color="000000" w:sz="4" w:space="0"/>
              <w:left w:val="single" w:color="000000" w:sz="4" w:space="0"/>
              <w:bottom w:val="single" w:color="000000" w:sz="4" w:space="0"/>
              <w:right w:val="single" w:color="000000" w:sz="4" w:space="0"/>
            </w:tcBorders>
            <w:shd w:val="clear" w:color="auto" w:fill="auto"/>
            <w:vAlign w:val="top"/>
          </w:tcPr>
          <w:p w14:paraId="058839CE">
            <w:pPr>
              <w:keepNext w:val="0"/>
              <w:keepLines w:val="0"/>
              <w:widowControl/>
              <w:suppressLineNumbers w:val="0"/>
              <w:jc w:val="left"/>
              <w:textAlignment w:val="top"/>
              <w:rPr>
                <w:rFonts w:hint="default" w:ascii="宋体" w:hAnsi="宋体" w:eastAsia="宋体" w:cs="宋体"/>
                <w:i w:val="0"/>
                <w:iCs w:val="0"/>
                <w:color w:val="000000"/>
                <w:sz w:val="16"/>
                <w:szCs w:val="16"/>
                <w:u w:val="none"/>
                <w:lang w:val="en-US" w:eastAsia="zh-CN" w:bidi="ar-SA"/>
              </w:rPr>
            </w:pPr>
            <w:r>
              <w:rPr>
                <w:rFonts w:ascii="宋体" w:hAnsi="宋体" w:eastAsia="宋体" w:cs="宋体"/>
                <w:i w:val="0"/>
                <w:iCs w:val="0"/>
                <w:color w:val="000000"/>
                <w:kern w:val="0"/>
                <w:sz w:val="16"/>
                <w:szCs w:val="16"/>
                <w:u w:val="none"/>
                <w:lang w:val="en-US" w:eastAsia="zh-CN" w:bidi="ar"/>
              </w:rPr>
              <w:t>投标报价</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top"/>
          </w:tcPr>
          <w:p w14:paraId="5449EDD3">
            <w:pPr>
              <w:jc w:val="left"/>
              <w:rPr>
                <w:rFonts w:hint="default" w:ascii="Arial" w:hAnsi="Arial" w:cs="Arial"/>
                <w:i w:val="0"/>
                <w:iCs w:val="0"/>
                <w:color w:val="000000"/>
                <w:sz w:val="22"/>
                <w:szCs w:val="22"/>
                <w:u w:val="none"/>
              </w:rPr>
            </w:pPr>
          </w:p>
        </w:tc>
        <w:tc>
          <w:tcPr>
            <w:tcW w:w="2697" w:type="dxa"/>
            <w:tcBorders>
              <w:top w:val="single" w:color="000000" w:sz="4" w:space="0"/>
              <w:left w:val="single" w:color="000000" w:sz="4" w:space="0"/>
              <w:bottom w:val="single" w:color="000000" w:sz="4" w:space="0"/>
              <w:right w:val="single" w:color="000000" w:sz="4" w:space="0"/>
            </w:tcBorders>
            <w:shd w:val="clear" w:color="auto" w:fill="auto"/>
            <w:vAlign w:val="top"/>
          </w:tcPr>
          <w:p w14:paraId="5CAF88BF">
            <w:pPr>
              <w:jc w:val="left"/>
              <w:rPr>
                <w:rFonts w:hint="default" w:ascii="Arial" w:hAnsi="Arial" w:cs="Arial"/>
                <w:i w:val="0"/>
                <w:iCs w:val="0"/>
                <w:color w:val="000000"/>
                <w:sz w:val="22"/>
                <w:szCs w:val="22"/>
                <w:u w:val="none"/>
              </w:rPr>
            </w:pPr>
          </w:p>
        </w:tc>
      </w:tr>
      <w:tr w14:paraId="0D97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10153" w:type="dxa"/>
            <w:gridSpan w:val="4"/>
            <w:tcBorders>
              <w:top w:val="nil"/>
              <w:left w:val="nil"/>
              <w:bottom w:val="nil"/>
              <w:right w:val="nil"/>
            </w:tcBorders>
            <w:shd w:val="clear" w:color="auto" w:fill="auto"/>
            <w:vAlign w:val="top"/>
          </w:tcPr>
          <w:p w14:paraId="5C81AF68">
            <w:pPr>
              <w:keepNext w:val="0"/>
              <w:keepLines w:val="0"/>
              <w:widowControl/>
              <w:suppressLineNumbers w:val="0"/>
              <w:jc w:val="left"/>
              <w:textAlignment w:val="top"/>
              <w:rPr>
                <w:rFonts w:ascii="宋体" w:hAnsi="宋体" w:eastAsia="宋体" w:cs="宋体"/>
                <w:i w:val="0"/>
                <w:iCs w:val="0"/>
                <w:color w:val="000000"/>
                <w:sz w:val="16"/>
                <w:szCs w:val="16"/>
                <w:u w:val="none"/>
              </w:rPr>
            </w:pPr>
          </w:p>
        </w:tc>
      </w:tr>
    </w:tbl>
    <w:p w14:paraId="4A1D3B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35548"/>
    <w:multiLevelType w:val="multilevel"/>
    <w:tmpl w:val="19635548"/>
    <w:lvl w:ilvl="0" w:tentative="0">
      <w:start w:val="1"/>
      <w:numFmt w:val="chineseCountingThousand"/>
      <w:lvlText w:val="%1、"/>
      <w:lvlJc w:val="left"/>
      <w:pPr>
        <w:tabs>
          <w:tab w:val="left" w:pos="1168"/>
        </w:tabs>
        <w:ind w:left="1168" w:hanging="568"/>
      </w:p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B3F8B"/>
    <w:rsid w:val="66AB3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5">
    <w:name w:val="heading 1"/>
    <w:basedOn w:val="1"/>
    <w:next w:val="1"/>
    <w:qFormat/>
    <w:uiPriority w:val="0"/>
    <w:pPr>
      <w:keepNext/>
      <w:keepLines/>
      <w:spacing w:line="360" w:lineRule="auto"/>
      <w:outlineLvl w:val="0"/>
    </w:pPr>
    <w:rPr>
      <w:rFonts w:eastAsia="宋体"/>
      <w:b/>
      <w:bCs/>
      <w:kern w:val="44"/>
      <w:sz w:val="32"/>
      <w:szCs w:val="44"/>
      <w:lang w:val="en-US" w:eastAsia="zh-CN" w:bidi="ar-SA"/>
    </w:rPr>
  </w:style>
  <w:style w:type="paragraph" w:styleId="6">
    <w:name w:val="heading 4"/>
    <w:basedOn w:val="1"/>
    <w:next w:val="1"/>
    <w:qFormat/>
    <w:uiPriority w:val="0"/>
    <w:pPr>
      <w:keepNext/>
      <w:keepLines/>
      <w:spacing w:line="360" w:lineRule="auto"/>
      <w:outlineLvl w:val="3"/>
    </w:pPr>
    <w:rPr>
      <w:rFonts w:ascii="Arial" w:hAnsi="Arial" w:eastAsia="宋体"/>
      <w:b/>
      <w:bCs/>
      <w:kern w:val="2"/>
      <w:sz w:val="21"/>
      <w:szCs w:val="28"/>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next w:val="3"/>
    <w:qFormat/>
    <w:uiPriority w:val="0"/>
    <w:pPr>
      <w:spacing w:line="312" w:lineRule="auto"/>
      <w:ind w:firstLine="420"/>
    </w:pPr>
  </w:style>
  <w:style w:type="paragraph" w:styleId="3">
    <w:name w:val="Body Text"/>
    <w:basedOn w:val="1"/>
    <w:next w:val="4"/>
    <w:qFormat/>
    <w:uiPriority w:val="0"/>
    <w:pPr>
      <w:spacing w:after="120" w:afterLines="0"/>
    </w:pPr>
    <w:rPr>
      <w:rFonts w:eastAsia="宋体"/>
      <w:kern w:val="2"/>
      <w:sz w:val="21"/>
      <w:szCs w:val="24"/>
      <w:lang w:val="en-US" w:eastAsia="zh-CN" w:bidi="ar-SA"/>
    </w:rPr>
  </w:style>
  <w:style w:type="paragraph" w:styleId="4">
    <w:name w:val="Body Text Indent 2"/>
    <w:basedOn w:val="1"/>
    <w:qFormat/>
    <w:uiPriority w:val="0"/>
    <w:pPr>
      <w:spacing w:line="520" w:lineRule="exact"/>
      <w:ind w:firstLine="624"/>
    </w:pPr>
    <w:rPr>
      <w:rFonts w:ascii="楷体_GB2312" w:eastAsia="楷体_GB2312"/>
      <w:kern w:val="2"/>
      <w:sz w:val="32"/>
      <w:szCs w:val="30"/>
      <w:lang w:val="en-US" w:eastAsia="zh-CN" w:bidi="ar-SA"/>
    </w:rPr>
  </w:style>
  <w:style w:type="paragraph" w:customStyle="1" w:styleId="9">
    <w:name w:val="※章节标题（第X章）"/>
    <w:basedOn w:val="1"/>
    <w:qFormat/>
    <w:uiPriority w:val="0"/>
    <w:pPr>
      <w:spacing w:line="240" w:lineRule="auto"/>
      <w:jc w:val="center"/>
      <w:outlineLvl w:val="0"/>
    </w:pPr>
    <w:rPr>
      <w:rFonts w:eastAsia="黑体"/>
      <w:sz w:val="36"/>
    </w:rPr>
  </w:style>
  <w:style w:type="character" w:customStyle="1" w:styleId="10">
    <w:name w:val="font81"/>
    <w:basedOn w:val="8"/>
    <w:qFormat/>
    <w:uiPriority w:val="0"/>
    <w:rPr>
      <w:rFonts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2025-10-20T02:10:00Z</dcterms:created>
  <dc:creator>新晴</dc:creator>
  <cp:lastModifiedBy>新晴</cp:lastModifiedBy>
  <dcterms:modified xsi:type="dcterms:W3CDTF">2025-10-20T02:11:41Z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2ADC2A8AA3FB49B69D05066541E771D9_11</vt:lpwstr>
  </property>
  <property fmtid="{D5CDD505-2E9C-101B-9397-08002B2CF9AE}" pid="4" name="KSOTemplateDocerSaveRecord">
    <vt:lpwstr>eyJoZGlkIjoiOGRlODFjYzQ1OWU0NTY0MTIzZGZlNWMxMGExZGMxMTciLCJ1c2VySWQiOiIzNTk5ODE1MDIifQ==</vt:lpwstr>
  </property>
</Properties>
</file>