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61D2E">
      <w:pPr>
        <w:pStyle w:val="10"/>
        <w:jc w:val="both"/>
        <w:rPr>
          <w:rFonts w:hint="eastAsia" w:cs="宋体"/>
          <w:b/>
          <w:bCs/>
          <w:color w:val="000000"/>
          <w:sz w:val="28"/>
          <w:szCs w:val="28"/>
          <w:lang w:val="en-US" w:eastAsia="zh-CN"/>
        </w:rPr>
      </w:pPr>
      <w:r>
        <w:rPr>
          <w:rFonts w:hint="eastAsia" w:ascii="宋体" w:hAnsi="宋体" w:eastAsia="宋体" w:cs="宋体"/>
          <w:b/>
          <w:bCs/>
          <w:color w:val="000000"/>
          <w:sz w:val="28"/>
          <w:szCs w:val="28"/>
        </w:rPr>
        <w:t>项目编号：</w:t>
      </w:r>
      <w:r>
        <w:rPr>
          <w:rFonts w:hint="eastAsia" w:cs="宋体"/>
          <w:b/>
          <w:bCs/>
          <w:color w:val="000000"/>
          <w:sz w:val="28"/>
          <w:szCs w:val="28"/>
          <w:lang w:val="en-US" w:eastAsia="zh-CN"/>
        </w:rPr>
        <w:t>SXDY-2025-298</w:t>
      </w:r>
    </w:p>
    <w:p w14:paraId="70F6B144">
      <w:pPr>
        <w:pStyle w:val="10"/>
        <w:jc w:val="center"/>
        <w:rPr>
          <w:rFonts w:hint="eastAsia" w:cs="宋体"/>
          <w:b/>
          <w:bCs/>
          <w:color w:val="000000"/>
          <w:sz w:val="28"/>
          <w:szCs w:val="28"/>
          <w:lang w:val="en-US" w:eastAsia="zh-CN"/>
        </w:rPr>
      </w:pPr>
    </w:p>
    <w:p w14:paraId="025AADCF">
      <w:pPr>
        <w:pStyle w:val="10"/>
        <w:jc w:val="center"/>
        <w:rPr>
          <w:rFonts w:hint="eastAsia" w:ascii="宋体" w:hAnsi="宋体" w:eastAsia="宋体" w:cs="宋体"/>
          <w:sz w:val="22"/>
          <w:szCs w:val="22"/>
        </w:rPr>
      </w:pPr>
      <w:r>
        <w:rPr>
          <w:rFonts w:hint="eastAsia" w:ascii="方正小标宋简体" w:hAnsi="方正小标宋简体" w:eastAsia="方正小标宋简体" w:cs="方正小标宋简体"/>
          <w:b/>
          <w:bCs/>
          <w:color w:val="000000"/>
          <w:spacing w:val="-20"/>
          <w:kern w:val="0"/>
          <w:sz w:val="48"/>
          <w:szCs w:val="48"/>
          <w:lang w:val="en-US" w:eastAsia="zh-CN" w:bidi="ar"/>
        </w:rPr>
        <w:t>曾溪镇立新村中药材产业加工基地建设项目</w:t>
      </w:r>
    </w:p>
    <w:p w14:paraId="3B79091C">
      <w:pPr>
        <w:spacing w:line="360" w:lineRule="auto"/>
        <w:jc w:val="center"/>
        <w:rPr>
          <w:rFonts w:hint="eastAsia" w:ascii="宋体" w:hAnsi="宋体" w:eastAsia="宋体" w:cs="宋体"/>
          <w:b/>
          <w:sz w:val="56"/>
          <w:szCs w:val="56"/>
        </w:rPr>
      </w:pPr>
    </w:p>
    <w:p w14:paraId="5161DC53">
      <w:pPr>
        <w:spacing w:line="360" w:lineRule="auto"/>
        <w:jc w:val="center"/>
        <w:rPr>
          <w:rFonts w:hint="eastAsia" w:ascii="宋体" w:hAnsi="宋体" w:eastAsia="宋体" w:cs="宋体"/>
          <w:b/>
          <w:sz w:val="72"/>
          <w:szCs w:val="72"/>
        </w:rPr>
      </w:pPr>
      <w:r>
        <w:rPr>
          <w:rFonts w:hint="eastAsia" w:ascii="仿宋" w:hAnsi="仿宋" w:eastAsia="仿宋" w:cs="仿宋"/>
          <w:szCs w:val="22"/>
          <w:highlight w:val="none"/>
        </w:rPr>
        <w:drawing>
          <wp:anchor distT="0" distB="0" distL="114300" distR="114300" simplePos="0" relativeHeight="251666432" behindDoc="0" locked="0" layoutInCell="1" allowOverlap="1">
            <wp:simplePos x="0" y="0"/>
            <wp:positionH relativeFrom="margin">
              <wp:posOffset>1279525</wp:posOffset>
            </wp:positionH>
            <wp:positionV relativeFrom="margin">
              <wp:posOffset>3584575</wp:posOffset>
            </wp:positionV>
            <wp:extent cx="3283585" cy="2566035"/>
            <wp:effectExtent l="0" t="0" r="12065" b="5715"/>
            <wp:wrapSquare wrapText="right"/>
            <wp:docPr id="3" name="图片 1" descr="大用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大用log"/>
                    <pic:cNvPicPr>
                      <a:picLocks noChangeAspect="1"/>
                    </pic:cNvPicPr>
                  </pic:nvPicPr>
                  <pic:blipFill>
                    <a:blip r:embed="rId19"/>
                    <a:srcRect l="3387" t="18021" r="1830" b="26091"/>
                    <a:stretch>
                      <a:fillRect/>
                    </a:stretch>
                  </pic:blipFill>
                  <pic:spPr>
                    <a:xfrm>
                      <a:off x="0" y="0"/>
                      <a:ext cx="3283585" cy="2566035"/>
                    </a:xfrm>
                    <a:prstGeom prst="rect">
                      <a:avLst/>
                    </a:prstGeom>
                    <a:noFill/>
                    <a:ln>
                      <a:noFill/>
                    </a:ln>
                  </pic:spPr>
                </pic:pic>
              </a:graphicData>
            </a:graphic>
          </wp:anchor>
        </w:drawing>
      </w:r>
      <w:r>
        <w:rPr>
          <w:rFonts w:hint="eastAsia" w:ascii="宋体" w:hAnsi="宋体" w:eastAsia="宋体" w:cs="宋体"/>
          <w:b/>
          <w:sz w:val="72"/>
          <w:szCs w:val="72"/>
        </w:rPr>
        <w:t>竞争性</w:t>
      </w:r>
      <w:r>
        <w:rPr>
          <w:rFonts w:hint="eastAsia" w:ascii="宋体" w:hAnsi="宋体" w:eastAsia="宋体" w:cs="宋体"/>
          <w:b/>
          <w:sz w:val="72"/>
          <w:szCs w:val="72"/>
          <w:lang w:eastAsia="zh-CN"/>
        </w:rPr>
        <w:t>谈判</w:t>
      </w:r>
      <w:r>
        <w:rPr>
          <w:rFonts w:hint="eastAsia" w:ascii="宋体" w:hAnsi="宋体" w:eastAsia="宋体" w:cs="宋体"/>
          <w:b/>
          <w:sz w:val="72"/>
          <w:szCs w:val="72"/>
        </w:rPr>
        <w:t>文件</w:t>
      </w:r>
    </w:p>
    <w:p w14:paraId="2013CC1C">
      <w:pPr>
        <w:pStyle w:val="10"/>
        <w:rPr>
          <w:rFonts w:hint="eastAsia" w:ascii="宋体" w:hAnsi="宋体" w:eastAsia="宋体" w:cs="宋体"/>
        </w:rPr>
      </w:pPr>
    </w:p>
    <w:p w14:paraId="116FB57B">
      <w:pPr>
        <w:spacing w:line="360" w:lineRule="auto"/>
        <w:jc w:val="center"/>
        <w:rPr>
          <w:rFonts w:hint="eastAsia" w:ascii="宋体" w:hAnsi="宋体" w:eastAsia="宋体" w:cs="宋体"/>
          <w:color w:val="000000"/>
          <w:sz w:val="28"/>
          <w:szCs w:val="28"/>
        </w:rPr>
      </w:pPr>
    </w:p>
    <w:p w14:paraId="152FC8C0">
      <w:pPr>
        <w:pStyle w:val="5"/>
        <w:rPr>
          <w:rFonts w:hint="eastAsia" w:ascii="宋体" w:hAnsi="宋体" w:eastAsia="宋体" w:cs="宋体"/>
          <w:color w:val="000000"/>
          <w:sz w:val="28"/>
          <w:szCs w:val="28"/>
        </w:rPr>
      </w:pPr>
    </w:p>
    <w:p w14:paraId="68D1FF69">
      <w:pPr>
        <w:rPr>
          <w:rFonts w:hint="eastAsia" w:ascii="宋体" w:hAnsi="宋体" w:eastAsia="宋体" w:cs="宋体"/>
          <w:color w:val="000000"/>
          <w:sz w:val="28"/>
          <w:szCs w:val="28"/>
        </w:rPr>
      </w:pPr>
    </w:p>
    <w:p w14:paraId="43784357">
      <w:pPr>
        <w:pStyle w:val="5"/>
        <w:rPr>
          <w:rFonts w:hint="eastAsia"/>
        </w:rPr>
      </w:pPr>
    </w:p>
    <w:p w14:paraId="6B2D8A58">
      <w:pPr>
        <w:pStyle w:val="25"/>
        <w:ind w:firstLine="0" w:firstLineChars="0"/>
        <w:rPr>
          <w:rFonts w:hint="eastAsia" w:ascii="宋体" w:hAnsi="宋体" w:eastAsia="宋体" w:cs="宋体"/>
          <w:b/>
          <w:sz w:val="44"/>
          <w:szCs w:val="44"/>
        </w:rPr>
      </w:pPr>
    </w:p>
    <w:p w14:paraId="5F81DB0F">
      <w:pPr>
        <w:pStyle w:val="25"/>
        <w:ind w:firstLine="0" w:firstLineChars="0"/>
        <w:rPr>
          <w:rFonts w:hint="eastAsia" w:ascii="宋体" w:hAnsi="宋体" w:eastAsia="宋体" w:cs="宋体"/>
          <w:b/>
          <w:sz w:val="44"/>
          <w:szCs w:val="44"/>
        </w:rPr>
      </w:pPr>
    </w:p>
    <w:p w14:paraId="723A8F18">
      <w:pPr>
        <w:pStyle w:val="25"/>
        <w:ind w:firstLine="0" w:firstLineChars="0"/>
        <w:rPr>
          <w:rFonts w:hint="eastAsia" w:ascii="宋体" w:hAnsi="宋体" w:eastAsia="宋体" w:cs="宋体"/>
          <w:b/>
          <w:sz w:val="44"/>
          <w:szCs w:val="44"/>
        </w:rPr>
      </w:pPr>
    </w:p>
    <w:p w14:paraId="61666EB1">
      <w:pPr>
        <w:pStyle w:val="25"/>
        <w:ind w:firstLine="0" w:firstLineChars="0"/>
        <w:rPr>
          <w:rFonts w:hint="eastAsia" w:ascii="宋体" w:hAnsi="宋体" w:eastAsia="宋体" w:cs="宋体"/>
          <w:b/>
          <w:sz w:val="44"/>
          <w:szCs w:val="44"/>
        </w:rPr>
      </w:pPr>
    </w:p>
    <w:p w14:paraId="4F12CBF0">
      <w:pPr>
        <w:pStyle w:val="25"/>
        <w:ind w:firstLine="0" w:firstLineChars="0"/>
        <w:rPr>
          <w:rFonts w:hint="eastAsia" w:ascii="宋体" w:hAnsi="宋体" w:eastAsia="宋体" w:cs="宋体"/>
          <w:b/>
          <w:sz w:val="44"/>
          <w:szCs w:val="44"/>
        </w:rPr>
      </w:pPr>
    </w:p>
    <w:p w14:paraId="381C374D">
      <w:pPr>
        <w:widowControl/>
        <w:spacing w:line="800" w:lineRule="exact"/>
        <w:ind w:firstLine="321" w:firstLineChars="100"/>
        <w:rPr>
          <w:rFonts w:hint="eastAsia" w:ascii="宋体" w:hAnsi="宋体" w:eastAsia="宋体" w:cs="宋体"/>
          <w:b/>
          <w:sz w:val="32"/>
          <w:szCs w:val="32"/>
        </w:rPr>
      </w:pPr>
    </w:p>
    <w:p w14:paraId="07067025">
      <w:pPr>
        <w:widowControl/>
        <w:spacing w:line="800" w:lineRule="exact"/>
        <w:ind w:firstLine="321" w:firstLineChars="100"/>
        <w:rPr>
          <w:rFonts w:hint="eastAsia" w:cs="宋体"/>
          <w:b/>
          <w:sz w:val="32"/>
          <w:szCs w:val="32"/>
          <w:u w:val="single"/>
          <w:lang w:val="en-US" w:eastAsia="zh-CN"/>
        </w:rPr>
      </w:pPr>
      <w:r>
        <w:rPr>
          <w:rFonts w:hint="eastAsia" w:ascii="宋体" w:hAnsi="宋体" w:eastAsia="宋体" w:cs="宋体"/>
          <w:b/>
          <w:sz w:val="32"/>
          <w:szCs w:val="32"/>
        </w:rPr>
        <w:t>采   购   人：</w:t>
      </w:r>
      <w:r>
        <w:rPr>
          <w:rFonts w:hint="eastAsia" w:cs="宋体"/>
          <w:b/>
          <w:sz w:val="32"/>
          <w:szCs w:val="32"/>
          <w:u w:val="single"/>
          <w:lang w:val="en-US" w:eastAsia="zh-CN"/>
        </w:rPr>
        <w:t xml:space="preserve">       石泉县曾溪镇人民政府        </w:t>
      </w:r>
    </w:p>
    <w:p w14:paraId="170E87A2">
      <w:pPr>
        <w:pStyle w:val="25"/>
        <w:rPr>
          <w:rFonts w:hint="default"/>
          <w:lang w:val="en-US" w:eastAsia="zh-CN"/>
        </w:rPr>
      </w:pPr>
    </w:p>
    <w:p w14:paraId="484E02AE">
      <w:pPr>
        <w:widowControl/>
        <w:spacing w:line="800" w:lineRule="exact"/>
        <w:ind w:left="0" w:leftChars="0" w:firstLine="321" w:firstLineChars="100"/>
        <w:rPr>
          <w:rFonts w:hint="default" w:ascii="宋体" w:hAnsi="宋体" w:eastAsia="宋体" w:cs="宋体"/>
          <w:b/>
          <w:sz w:val="32"/>
          <w:szCs w:val="32"/>
          <w:u w:val="single"/>
          <w:lang w:val="en-US" w:eastAsia="zh-CN"/>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w:t>
      </w:r>
      <w:r>
        <w:rPr>
          <w:rFonts w:hint="eastAsia" w:ascii="宋体" w:hAnsi="宋体" w:eastAsia="宋体" w:cs="宋体"/>
          <w:b/>
          <w:sz w:val="32"/>
          <w:szCs w:val="32"/>
          <w:u w:val="single"/>
          <w:lang w:val="en-US" w:eastAsia="zh-CN"/>
        </w:rPr>
        <w:t xml:space="preserve">陕西大用项目管理有限公司 </w:t>
      </w:r>
      <w:r>
        <w:rPr>
          <w:rFonts w:hint="eastAsia" w:cs="宋体"/>
          <w:b/>
          <w:sz w:val="32"/>
          <w:szCs w:val="32"/>
          <w:u w:val="single"/>
          <w:lang w:val="en-US" w:eastAsia="zh-CN"/>
        </w:rPr>
        <w:t xml:space="preserve">    </w:t>
      </w:r>
    </w:p>
    <w:p w14:paraId="4ABE3A04">
      <w:pPr>
        <w:widowControl/>
        <w:spacing w:line="800" w:lineRule="exact"/>
        <w:ind w:left="0" w:leftChars="0" w:firstLine="0" w:firstLineChars="0"/>
        <w:jc w:val="center"/>
        <w:rPr>
          <w:rFonts w:hint="eastAsia" w:ascii="宋体" w:hAnsi="宋体" w:eastAsia="宋体" w:cs="宋体"/>
          <w:b/>
          <w:sz w:val="32"/>
          <w:szCs w:val="32"/>
          <w:lang w:eastAsia="zh-CN"/>
        </w:rPr>
      </w:pPr>
      <w:r>
        <w:rPr>
          <w:rFonts w:hint="eastAsia" w:ascii="宋体" w:hAnsi="宋体" w:eastAsia="宋体" w:cs="宋体"/>
          <w:b/>
          <w:sz w:val="32"/>
          <w:szCs w:val="32"/>
          <w:lang w:val="en-US" w:eastAsia="zh-CN"/>
        </w:rPr>
        <w:t xml:space="preserve">     </w:t>
      </w:r>
      <w:r>
        <w:rPr>
          <w:rFonts w:hint="eastAsia" w:ascii="宋体" w:hAnsi="宋体" w:eastAsia="宋体" w:cs="宋体"/>
          <w:b/>
          <w:spacing w:val="20"/>
          <w:sz w:val="32"/>
          <w:szCs w:val="32"/>
          <w:lang w:eastAsia="zh-CN"/>
        </w:rPr>
        <w:t>202</w:t>
      </w:r>
      <w:r>
        <w:rPr>
          <w:rFonts w:hint="eastAsia" w:cs="宋体"/>
          <w:b/>
          <w:spacing w:val="20"/>
          <w:sz w:val="32"/>
          <w:szCs w:val="32"/>
          <w:lang w:val="en-US" w:eastAsia="zh-CN"/>
        </w:rPr>
        <w:t>5</w:t>
      </w:r>
      <w:r>
        <w:rPr>
          <w:rFonts w:hint="eastAsia" w:ascii="宋体" w:hAnsi="宋体" w:eastAsia="宋体" w:cs="宋体"/>
          <w:b/>
          <w:spacing w:val="20"/>
          <w:sz w:val="32"/>
          <w:szCs w:val="32"/>
          <w:lang w:eastAsia="zh-CN"/>
        </w:rPr>
        <w:t>年</w:t>
      </w:r>
      <w:r>
        <w:rPr>
          <w:rFonts w:hint="eastAsia" w:cs="宋体"/>
          <w:b/>
          <w:spacing w:val="20"/>
          <w:sz w:val="32"/>
          <w:szCs w:val="32"/>
          <w:lang w:val="en-US" w:eastAsia="zh-CN"/>
        </w:rPr>
        <w:t>10</w:t>
      </w:r>
      <w:r>
        <w:rPr>
          <w:rFonts w:hint="eastAsia" w:ascii="宋体" w:hAnsi="宋体" w:eastAsia="宋体" w:cs="宋体"/>
          <w:b/>
          <w:spacing w:val="20"/>
          <w:sz w:val="32"/>
          <w:szCs w:val="32"/>
          <w:lang w:eastAsia="zh-CN"/>
        </w:rPr>
        <w:t>月</w:t>
      </w:r>
      <w:r>
        <w:rPr>
          <w:rFonts w:hint="eastAsia" w:cs="宋体"/>
          <w:b/>
          <w:spacing w:val="20"/>
          <w:sz w:val="32"/>
          <w:szCs w:val="32"/>
          <w:lang w:val="en-US" w:eastAsia="zh-CN"/>
        </w:rPr>
        <w:t>09</w:t>
      </w:r>
      <w:r>
        <w:rPr>
          <w:rFonts w:hint="eastAsia" w:ascii="宋体" w:hAnsi="宋体" w:eastAsia="宋体" w:cs="宋体"/>
          <w:b/>
          <w:spacing w:val="20"/>
          <w:sz w:val="32"/>
          <w:szCs w:val="32"/>
          <w:lang w:eastAsia="zh-CN"/>
        </w:rPr>
        <w:t>日</w:t>
      </w:r>
    </w:p>
    <w:p w14:paraId="73733A19">
      <w:pPr>
        <w:spacing w:line="360" w:lineRule="auto"/>
        <w:ind w:left="0" w:leftChars="0" w:firstLine="0" w:firstLineChars="0"/>
        <w:jc w:val="center"/>
        <w:rPr>
          <w:rFonts w:hint="eastAsia" w:ascii="宋体" w:hAnsi="宋体" w:eastAsia="宋体" w:cs="宋体"/>
          <w:b/>
          <w:sz w:val="32"/>
          <w:szCs w:val="32"/>
        </w:rPr>
        <w:sectPr>
          <w:headerReference r:id="rId7" w:type="first"/>
          <w:headerReference r:id="rId5" w:type="default"/>
          <w:footerReference r:id="rId8" w:type="default"/>
          <w:headerReference r:id="rId6" w:type="even"/>
          <w:footerReference r:id="rId9" w:type="even"/>
          <w:pgSz w:w="11906" w:h="16838"/>
          <w:pgMar w:top="1418" w:right="1361" w:bottom="1418" w:left="1474" w:header="851" w:footer="992" w:gutter="0"/>
          <w:pgNumType w:start="1"/>
          <w:cols w:space="720" w:num="1"/>
          <w:titlePg/>
          <w:docGrid w:type="lines" w:linePitch="312" w:charSpace="0"/>
        </w:sectPr>
      </w:pPr>
    </w:p>
    <w:p w14:paraId="1F699A8F">
      <w:pPr>
        <w:pStyle w:val="2"/>
        <w:tabs>
          <w:tab w:val="left" w:pos="1444"/>
        </w:tabs>
      </w:pPr>
      <w:r>
        <w:t>目</w:t>
      </w:r>
      <w:r>
        <w:tab/>
      </w:r>
      <w:r>
        <w:t>录</w:t>
      </w:r>
    </w:p>
    <w:p w14:paraId="74945981">
      <w:pPr>
        <w:pStyle w:val="10"/>
        <w:spacing w:before="4"/>
        <w:rPr>
          <w:rFonts w:ascii="宋体" w:hAnsi="宋体" w:eastAsia="宋体" w:cs="宋体"/>
          <w:b/>
          <w:bCs/>
          <w:sz w:val="32"/>
          <w:szCs w:val="32"/>
          <w:lang w:val="zh-CN" w:eastAsia="zh-CN" w:bidi="zh-CN"/>
        </w:rPr>
      </w:pPr>
    </w:p>
    <w:p w14:paraId="605F61C6">
      <w:pPr>
        <w:pStyle w:val="3"/>
        <w:numPr>
          <w:ilvl w:val="0"/>
          <w:numId w:val="1"/>
        </w:numPr>
        <w:tabs>
          <w:tab w:val="left" w:pos="3963"/>
        </w:tabs>
        <w:spacing w:line="491" w:lineRule="auto"/>
        <w:ind w:right="3030" w:rightChars="0"/>
        <w:rPr>
          <w:spacing w:val="-16"/>
        </w:rPr>
      </w:pPr>
      <w:r>
        <w:rPr>
          <w:rFonts w:hint="eastAsia"/>
          <w:lang w:eastAsia="zh-CN"/>
        </w:rPr>
        <w:t>竞争性</w:t>
      </w:r>
      <w:r>
        <w:t>谈判公</w:t>
      </w:r>
      <w:r>
        <w:rPr>
          <w:spacing w:val="-16"/>
        </w:rPr>
        <w:t>告</w:t>
      </w:r>
    </w:p>
    <w:p w14:paraId="09CEAC28">
      <w:pPr>
        <w:pStyle w:val="3"/>
        <w:numPr>
          <w:ilvl w:val="0"/>
          <w:numId w:val="1"/>
        </w:numPr>
        <w:tabs>
          <w:tab w:val="left" w:pos="3963"/>
        </w:tabs>
        <w:spacing w:line="491" w:lineRule="auto"/>
        <w:ind w:right="3030" w:rightChars="0"/>
      </w:pPr>
      <w:r>
        <w:t>谈判须</w:t>
      </w:r>
      <w:r>
        <w:rPr>
          <w:spacing w:val="-16"/>
        </w:rPr>
        <w:t>知</w:t>
      </w:r>
    </w:p>
    <w:p w14:paraId="27FFF12F">
      <w:pPr>
        <w:tabs>
          <w:tab w:val="left" w:pos="3963"/>
        </w:tabs>
        <w:spacing w:before="0" w:line="491" w:lineRule="auto"/>
        <w:ind w:left="2676" w:right="2771" w:firstLine="0"/>
        <w:jc w:val="left"/>
        <w:rPr>
          <w:b/>
          <w:sz w:val="32"/>
        </w:rPr>
      </w:pPr>
      <w:r>
        <w:rPr>
          <w:b/>
          <w:sz w:val="32"/>
        </w:rPr>
        <w:t>第三章</w:t>
      </w:r>
      <w:r>
        <w:rPr>
          <w:b/>
          <w:sz w:val="32"/>
        </w:rPr>
        <w:tab/>
      </w:r>
      <w:r>
        <w:rPr>
          <w:b/>
          <w:sz w:val="32"/>
        </w:rPr>
        <w:t>采购内容及服务要</w:t>
      </w:r>
      <w:r>
        <w:rPr>
          <w:b/>
          <w:spacing w:val="-14"/>
          <w:sz w:val="32"/>
        </w:rPr>
        <w:t>求</w:t>
      </w:r>
      <w:r>
        <w:rPr>
          <w:b/>
          <w:sz w:val="32"/>
        </w:rPr>
        <w:t>第四章</w:t>
      </w:r>
      <w:r>
        <w:rPr>
          <w:b/>
          <w:sz w:val="32"/>
        </w:rPr>
        <w:tab/>
      </w:r>
      <w:r>
        <w:rPr>
          <w:b/>
          <w:sz w:val="32"/>
        </w:rPr>
        <w:t>合同主要条款</w:t>
      </w:r>
    </w:p>
    <w:p w14:paraId="545A64B4">
      <w:pPr>
        <w:tabs>
          <w:tab w:val="left" w:pos="3963"/>
        </w:tabs>
        <w:spacing w:before="0" w:line="409" w:lineRule="exact"/>
        <w:ind w:left="2676" w:right="0" w:firstLine="0"/>
        <w:jc w:val="left"/>
        <w:rPr>
          <w:b/>
          <w:sz w:val="32"/>
        </w:rPr>
      </w:pPr>
      <w:r>
        <w:rPr>
          <w:b/>
          <w:sz w:val="32"/>
        </w:rPr>
        <w:t>第五</w:t>
      </w:r>
      <w:bookmarkStart w:id="17" w:name="_GoBack"/>
      <w:r>
        <w:rPr>
          <w:b/>
          <w:sz w:val="32"/>
        </w:rPr>
        <w:t>章</w:t>
      </w:r>
      <w:bookmarkEnd w:id="17"/>
      <w:r>
        <w:rPr>
          <w:b/>
          <w:sz w:val="32"/>
        </w:rPr>
        <w:tab/>
      </w:r>
      <w:r>
        <w:rPr>
          <w:b/>
          <w:sz w:val="32"/>
        </w:rPr>
        <w:t>谈判响应文件基本格式</w:t>
      </w:r>
    </w:p>
    <w:p w14:paraId="287BE5AD">
      <w:pPr>
        <w:spacing w:after="0" w:line="409" w:lineRule="exact"/>
        <w:jc w:val="left"/>
        <w:rPr>
          <w:sz w:val="32"/>
        </w:rPr>
        <w:sectPr>
          <w:footerReference r:id="rId10" w:type="default"/>
          <w:pgSz w:w="11910" w:h="16840"/>
          <w:pgMar w:top="1580" w:right="1040" w:bottom="1420" w:left="1240" w:header="0" w:footer="1226" w:gutter="0"/>
          <w:cols w:space="720" w:num="1"/>
        </w:sectPr>
      </w:pPr>
    </w:p>
    <w:p w14:paraId="3258C5FC">
      <w:pPr>
        <w:tabs>
          <w:tab w:val="left" w:pos="1286"/>
        </w:tabs>
        <w:spacing w:before="28"/>
        <w:ind w:left="0" w:right="82" w:firstLine="0"/>
        <w:jc w:val="center"/>
        <w:rPr>
          <w:b/>
          <w:sz w:val="38"/>
        </w:rPr>
      </w:pPr>
      <w:r>
        <w:rPr>
          <w:b/>
          <w:sz w:val="32"/>
        </w:rPr>
        <w:t>第一章</w:t>
      </w:r>
      <w:r>
        <w:rPr>
          <w:b/>
          <w:sz w:val="32"/>
        </w:rPr>
        <w:tab/>
      </w:r>
      <w:r>
        <w:rPr>
          <w:rFonts w:hint="eastAsia"/>
          <w:b/>
          <w:sz w:val="32"/>
          <w:lang w:eastAsia="zh-CN"/>
        </w:rPr>
        <w:t>竞争性</w:t>
      </w:r>
      <w:r>
        <w:rPr>
          <w:b/>
          <w:sz w:val="32"/>
        </w:rPr>
        <w:t>谈判公告</w:t>
      </w:r>
    </w:p>
    <w:p w14:paraId="2D89875E">
      <w:pPr>
        <w:keepNext w:val="0"/>
        <w:keepLines w:val="0"/>
        <w:pageBreakBefore w:val="0"/>
        <w:widowControl w:val="0"/>
        <w:suppressLineNumbers w:val="0"/>
        <w:kinsoku/>
        <w:wordWrap/>
        <w:overflowPunct/>
        <w:topLinePunct w:val="0"/>
        <w:autoSpaceDE w:val="0"/>
        <w:autoSpaceDN/>
        <w:bidi w:val="0"/>
        <w:adjustRightInd/>
        <w:snapToGrid/>
        <w:spacing w:before="3" w:beforeAutospacing="0" w:after="0" w:afterAutospacing="0" w:line="540" w:lineRule="exact"/>
        <w:ind w:left="0" w:right="1" w:firstLine="440" w:firstLineChars="200"/>
        <w:jc w:val="both"/>
        <w:textAlignment w:val="auto"/>
        <w:rPr>
          <w:rFonts w:hint="eastAsia" w:cs="宋体"/>
          <w:kern w:val="0"/>
          <w:sz w:val="22"/>
          <w:szCs w:val="22"/>
          <w:lang w:val="en-US" w:eastAsia="zh-CN" w:bidi="ar"/>
        </w:rPr>
      </w:pPr>
      <w:bookmarkStart w:id="0" w:name="项目概况"/>
      <w:bookmarkEnd w:id="0"/>
      <w:r>
        <w:rPr>
          <w:rFonts w:hint="eastAsia" w:cs="宋体"/>
          <w:kern w:val="0"/>
          <w:sz w:val="22"/>
          <w:szCs w:val="22"/>
          <w:lang w:val="en-US" w:eastAsia="zh-CN" w:bidi="ar"/>
        </w:rPr>
        <w:t>曾溪镇立新村中药材产业加工基地建设项目的潜在供应商应在</w:t>
      </w:r>
      <w:r>
        <w:rPr>
          <w:rFonts w:hint="eastAsia" w:cs="宋体"/>
          <w:b/>
          <w:bCs/>
          <w:kern w:val="0"/>
          <w:sz w:val="22"/>
          <w:szCs w:val="22"/>
          <w:lang w:val="en-US" w:eastAsia="zh-CN" w:bidi="ar"/>
        </w:rPr>
        <w:t>西安市雁塔区朱雀大街2号汇成天玺酒店C座11层</w:t>
      </w:r>
      <w:r>
        <w:rPr>
          <w:rFonts w:hint="eastAsia" w:cs="宋体"/>
          <w:kern w:val="0"/>
          <w:sz w:val="22"/>
          <w:szCs w:val="22"/>
          <w:lang w:val="en-US" w:eastAsia="zh-CN" w:bidi="ar"/>
        </w:rPr>
        <w:t>获取采购文件，并于</w:t>
      </w:r>
      <w:r>
        <w:rPr>
          <w:rFonts w:hint="eastAsia" w:cs="宋体"/>
          <w:kern w:val="0"/>
          <w:sz w:val="22"/>
          <w:szCs w:val="22"/>
          <w:shd w:val="clear"/>
          <w:lang w:val="en-US" w:eastAsia="zh-CN" w:bidi="ar"/>
        </w:rPr>
        <w:t>2025年10月17日08时30分（北</w:t>
      </w:r>
      <w:r>
        <w:rPr>
          <w:rFonts w:hint="eastAsia" w:cs="宋体"/>
          <w:kern w:val="0"/>
          <w:sz w:val="22"/>
          <w:szCs w:val="22"/>
          <w:lang w:val="en-US" w:eastAsia="zh-CN" w:bidi="ar"/>
        </w:rPr>
        <w:t>京时间）前提交响应文件。</w:t>
      </w:r>
    </w:p>
    <w:p w14:paraId="3448EF17">
      <w:pPr>
        <w:pStyle w:val="10"/>
        <w:keepNext w:val="0"/>
        <w:keepLines w:val="0"/>
        <w:pageBreakBefore w:val="0"/>
        <w:widowControl w:val="0"/>
        <w:kinsoku/>
        <w:wordWrap/>
        <w:overflowPunct/>
        <w:topLinePunct w:val="0"/>
        <w:autoSpaceDE w:val="0"/>
        <w:bidi w:val="0"/>
        <w:adjustRightInd/>
        <w:snapToGrid/>
        <w:spacing w:line="540" w:lineRule="exact"/>
        <w:ind w:left="348"/>
        <w:textAlignment w:val="auto"/>
        <w:rPr>
          <w:rFonts w:hint="eastAsia" w:ascii="宋体" w:hAnsi="宋体" w:eastAsia="宋体" w:cs="宋体"/>
          <w:b/>
          <w:bCs/>
          <w:kern w:val="2"/>
          <w:sz w:val="22"/>
          <w:szCs w:val="22"/>
          <w:lang w:val="en-US" w:eastAsia="zh-CN" w:bidi="ar"/>
        </w:rPr>
      </w:pPr>
      <w:bookmarkStart w:id="1" w:name="一、项目基本情况"/>
      <w:bookmarkEnd w:id="1"/>
      <w:r>
        <w:rPr>
          <w:rFonts w:hint="eastAsia" w:ascii="宋体" w:hAnsi="宋体" w:eastAsia="宋体" w:cs="宋体"/>
          <w:b/>
          <w:bCs/>
          <w:kern w:val="2"/>
          <w:sz w:val="22"/>
          <w:szCs w:val="22"/>
          <w:lang w:val="en-US" w:eastAsia="zh-CN" w:bidi="ar"/>
        </w:rPr>
        <w:t>一、项目基本情况</w:t>
      </w:r>
    </w:p>
    <w:p w14:paraId="34F6FFE3">
      <w:pPr>
        <w:pStyle w:val="10"/>
        <w:keepNext w:val="0"/>
        <w:keepLines w:val="0"/>
        <w:pageBreakBefore w:val="0"/>
        <w:widowControl w:val="0"/>
        <w:shd w:val="clear"/>
        <w:kinsoku/>
        <w:wordWrap/>
        <w:overflowPunct/>
        <w:topLinePunct w:val="0"/>
        <w:autoSpaceDE w:val="0"/>
        <w:bidi w:val="0"/>
        <w:adjustRightInd/>
        <w:snapToGrid/>
        <w:spacing w:before="112" w:line="540" w:lineRule="exact"/>
        <w:ind w:firstLine="440" w:firstLineChars="200"/>
        <w:textAlignment w:val="auto"/>
        <w:rPr>
          <w:rFonts w:hint="default"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项目编号：</w:t>
      </w:r>
      <w:r>
        <w:rPr>
          <w:rFonts w:hint="eastAsia" w:cs="宋体"/>
          <w:kern w:val="2"/>
          <w:sz w:val="22"/>
          <w:szCs w:val="22"/>
          <w:lang w:val="en-US" w:eastAsia="zh-CN" w:bidi="ar"/>
        </w:rPr>
        <w:t>SXDY-2025-298</w:t>
      </w:r>
    </w:p>
    <w:p w14:paraId="62853318">
      <w:pPr>
        <w:pStyle w:val="10"/>
        <w:keepNext w:val="0"/>
        <w:keepLines w:val="0"/>
        <w:pageBreakBefore w:val="0"/>
        <w:widowControl w:val="0"/>
        <w:kinsoku/>
        <w:wordWrap/>
        <w:overflowPunct/>
        <w:topLinePunct w:val="0"/>
        <w:autoSpaceDE w:val="0"/>
        <w:bidi w:val="0"/>
        <w:adjustRightInd/>
        <w:snapToGrid/>
        <w:spacing w:before="113" w:line="540" w:lineRule="exact"/>
        <w:ind w:right="56" w:rightChars="0" w:firstLine="440" w:firstLineChars="200"/>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项目名称：</w:t>
      </w:r>
      <w:r>
        <w:rPr>
          <w:rFonts w:hint="eastAsia" w:cs="宋体"/>
          <w:kern w:val="2"/>
          <w:sz w:val="22"/>
          <w:szCs w:val="22"/>
          <w:lang w:val="en-US" w:eastAsia="zh-CN" w:bidi="ar"/>
        </w:rPr>
        <w:t>曾溪镇立新村中药材产业加工基地建设项目</w:t>
      </w:r>
    </w:p>
    <w:p w14:paraId="44989A90">
      <w:pPr>
        <w:pStyle w:val="10"/>
        <w:keepNext w:val="0"/>
        <w:keepLines w:val="0"/>
        <w:pageBreakBefore w:val="0"/>
        <w:widowControl w:val="0"/>
        <w:kinsoku/>
        <w:wordWrap/>
        <w:overflowPunct/>
        <w:topLinePunct w:val="0"/>
        <w:autoSpaceDE w:val="0"/>
        <w:bidi w:val="0"/>
        <w:adjustRightInd/>
        <w:snapToGrid/>
        <w:spacing w:before="113" w:line="540" w:lineRule="exact"/>
        <w:ind w:right="821" w:firstLine="440" w:firstLineChars="200"/>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采购方式：竞争性谈判</w:t>
      </w:r>
    </w:p>
    <w:p w14:paraId="6E9373B9">
      <w:pPr>
        <w:pStyle w:val="10"/>
        <w:keepNext w:val="0"/>
        <w:keepLines w:val="0"/>
        <w:pageBreakBefore w:val="0"/>
        <w:widowControl w:val="0"/>
        <w:kinsoku/>
        <w:wordWrap/>
        <w:overflowPunct/>
        <w:topLinePunct w:val="0"/>
        <w:autoSpaceDE w:val="0"/>
        <w:bidi w:val="0"/>
        <w:adjustRightInd/>
        <w:snapToGrid/>
        <w:spacing w:line="540" w:lineRule="exact"/>
        <w:ind w:right="5116" w:rightChars="0" w:firstLine="440" w:firstLineChars="200"/>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预算金额：</w:t>
      </w:r>
      <w:r>
        <w:rPr>
          <w:rFonts w:hint="eastAsia" w:cs="宋体"/>
          <w:kern w:val="2"/>
          <w:sz w:val="22"/>
          <w:szCs w:val="22"/>
          <w:lang w:val="en-US" w:eastAsia="zh-CN" w:bidi="ar"/>
        </w:rPr>
        <w:t>499,710.03</w:t>
      </w:r>
      <w:r>
        <w:rPr>
          <w:rFonts w:hint="eastAsia" w:ascii="宋体" w:hAnsi="宋体" w:eastAsia="宋体" w:cs="宋体"/>
          <w:kern w:val="2"/>
          <w:sz w:val="22"/>
          <w:szCs w:val="22"/>
          <w:lang w:val="en-US" w:eastAsia="zh-CN" w:bidi="ar"/>
        </w:rPr>
        <w:t>元</w:t>
      </w:r>
    </w:p>
    <w:p w14:paraId="33C87BFD">
      <w:pPr>
        <w:pStyle w:val="10"/>
        <w:keepNext w:val="0"/>
        <w:keepLines w:val="0"/>
        <w:pageBreakBefore w:val="0"/>
        <w:widowControl w:val="0"/>
        <w:kinsoku/>
        <w:wordWrap/>
        <w:overflowPunct/>
        <w:topLinePunct w:val="0"/>
        <w:autoSpaceDE w:val="0"/>
        <w:bidi w:val="0"/>
        <w:adjustRightInd/>
        <w:snapToGrid/>
        <w:spacing w:line="540" w:lineRule="exact"/>
        <w:ind w:right="5973" w:firstLine="440" w:firstLineChars="200"/>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采购需求：</w:t>
      </w:r>
    </w:p>
    <w:p w14:paraId="224A81B6">
      <w:pPr>
        <w:keepNext w:val="0"/>
        <w:keepLines w:val="0"/>
        <w:pageBreakBefore w:val="0"/>
        <w:widowControl w:val="0"/>
        <w:kinsoku/>
        <w:wordWrap/>
        <w:overflowPunct/>
        <w:topLinePunct w:val="0"/>
        <w:autoSpaceDE w:val="0"/>
        <w:bidi w:val="0"/>
        <w:adjustRightInd/>
        <w:snapToGrid/>
        <w:spacing w:before="0" w:line="540" w:lineRule="exact"/>
        <w:ind w:right="70" w:rightChars="0" w:firstLine="440" w:firstLineChars="200"/>
        <w:jc w:val="left"/>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合同包 1(</w:t>
      </w:r>
      <w:r>
        <w:rPr>
          <w:rFonts w:hint="eastAsia" w:cs="宋体"/>
          <w:kern w:val="2"/>
          <w:sz w:val="22"/>
          <w:szCs w:val="22"/>
          <w:lang w:val="en-US" w:eastAsia="zh-CN" w:bidi="ar"/>
        </w:rPr>
        <w:t>曾溪镇立新村中药材产业加工基地建设项目</w:t>
      </w:r>
      <w:r>
        <w:rPr>
          <w:rFonts w:hint="eastAsia" w:ascii="宋体" w:hAnsi="宋体" w:eastAsia="宋体" w:cs="宋体"/>
          <w:kern w:val="2"/>
          <w:sz w:val="22"/>
          <w:szCs w:val="22"/>
          <w:lang w:val="en-US" w:eastAsia="zh-CN" w:bidi="ar"/>
        </w:rPr>
        <w:t>):</w:t>
      </w:r>
    </w:p>
    <w:p w14:paraId="10CBA0F8">
      <w:pPr>
        <w:keepNext w:val="0"/>
        <w:keepLines w:val="0"/>
        <w:pageBreakBefore w:val="0"/>
        <w:widowControl w:val="0"/>
        <w:kinsoku/>
        <w:wordWrap/>
        <w:overflowPunct/>
        <w:topLinePunct w:val="0"/>
        <w:autoSpaceDE w:val="0"/>
        <w:bidi w:val="0"/>
        <w:adjustRightInd/>
        <w:snapToGrid/>
        <w:spacing w:before="0" w:line="540" w:lineRule="exact"/>
        <w:ind w:right="761" w:firstLine="440" w:firstLineChars="200"/>
        <w:jc w:val="left"/>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合同包预算金额：</w:t>
      </w:r>
      <w:r>
        <w:rPr>
          <w:rFonts w:hint="eastAsia" w:cs="宋体"/>
          <w:kern w:val="2"/>
          <w:sz w:val="22"/>
          <w:szCs w:val="22"/>
          <w:lang w:val="en-US" w:eastAsia="zh-CN" w:bidi="ar"/>
        </w:rPr>
        <w:t>499,710.03</w:t>
      </w:r>
      <w:r>
        <w:rPr>
          <w:rFonts w:hint="eastAsia" w:ascii="宋体" w:hAnsi="宋体" w:eastAsia="宋体" w:cs="宋体"/>
          <w:kern w:val="2"/>
          <w:sz w:val="22"/>
          <w:szCs w:val="22"/>
          <w:lang w:val="en-US" w:eastAsia="zh-CN" w:bidi="ar"/>
        </w:rPr>
        <w:t>元</w:t>
      </w:r>
    </w:p>
    <w:p w14:paraId="3236C308">
      <w:pPr>
        <w:keepNext w:val="0"/>
        <w:keepLines w:val="0"/>
        <w:pageBreakBefore w:val="0"/>
        <w:widowControl w:val="0"/>
        <w:kinsoku/>
        <w:wordWrap/>
        <w:overflowPunct/>
        <w:topLinePunct w:val="0"/>
        <w:autoSpaceDE w:val="0"/>
        <w:bidi w:val="0"/>
        <w:adjustRightInd/>
        <w:snapToGrid/>
        <w:spacing w:before="0" w:line="540" w:lineRule="exact"/>
        <w:ind w:right="761" w:firstLine="440" w:firstLineChars="200"/>
        <w:jc w:val="left"/>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合同包最高限价：</w:t>
      </w:r>
      <w:r>
        <w:rPr>
          <w:rFonts w:hint="eastAsia" w:cs="宋体"/>
          <w:kern w:val="2"/>
          <w:sz w:val="22"/>
          <w:szCs w:val="22"/>
          <w:lang w:val="en-US" w:eastAsia="zh-CN" w:bidi="ar"/>
        </w:rPr>
        <w:t>499,710.03</w:t>
      </w:r>
      <w:r>
        <w:rPr>
          <w:rFonts w:hint="eastAsia" w:ascii="宋体" w:hAnsi="宋体" w:eastAsia="宋体" w:cs="宋体"/>
          <w:kern w:val="2"/>
          <w:sz w:val="22"/>
          <w:szCs w:val="22"/>
          <w:lang w:val="en-US" w:eastAsia="zh-CN" w:bidi="ar"/>
        </w:rPr>
        <w:t>元</w:t>
      </w:r>
    </w:p>
    <w:tbl>
      <w:tblPr>
        <w:tblStyle w:val="20"/>
        <w:tblW w:w="9898" w:type="dxa"/>
        <w:tblInd w:w="47"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97"/>
        <w:gridCol w:w="1406"/>
        <w:gridCol w:w="1640"/>
        <w:gridCol w:w="1471"/>
        <w:gridCol w:w="1379"/>
        <w:gridCol w:w="1552"/>
        <w:gridCol w:w="1553"/>
      </w:tblGrid>
      <w:tr w14:paraId="0A20B997">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68" w:hRule="atLeast"/>
        </w:trPr>
        <w:tc>
          <w:tcPr>
            <w:tcW w:w="897" w:type="dxa"/>
            <w:tcBorders>
              <w:bottom w:val="single" w:color="auto" w:sz="4" w:space="0"/>
            </w:tcBorders>
            <w:vAlign w:val="center"/>
          </w:tcPr>
          <w:p w14:paraId="64FE323B">
            <w:pPr>
              <w:pStyle w:val="28"/>
              <w:spacing w:before="190"/>
              <w:jc w:val="center"/>
              <w:rPr>
                <w:b/>
                <w:sz w:val="22"/>
                <w:szCs w:val="21"/>
              </w:rPr>
            </w:pPr>
            <w:r>
              <w:rPr>
                <w:b/>
                <w:w w:val="99"/>
                <w:sz w:val="22"/>
                <w:szCs w:val="21"/>
              </w:rPr>
              <w:t>品</w:t>
            </w:r>
            <w:r>
              <w:rPr>
                <w:b/>
                <w:sz w:val="22"/>
                <w:szCs w:val="21"/>
              </w:rPr>
              <w:t>目号</w:t>
            </w:r>
          </w:p>
        </w:tc>
        <w:tc>
          <w:tcPr>
            <w:tcW w:w="1406" w:type="dxa"/>
            <w:tcBorders>
              <w:bottom w:val="single" w:color="auto" w:sz="4" w:space="0"/>
            </w:tcBorders>
            <w:vAlign w:val="center"/>
          </w:tcPr>
          <w:p w14:paraId="09BAFE33">
            <w:pPr>
              <w:pStyle w:val="28"/>
              <w:jc w:val="center"/>
              <w:rPr>
                <w:b/>
                <w:sz w:val="22"/>
                <w:szCs w:val="21"/>
              </w:rPr>
            </w:pPr>
          </w:p>
          <w:p w14:paraId="1832B80B">
            <w:pPr>
              <w:pStyle w:val="28"/>
              <w:jc w:val="center"/>
              <w:rPr>
                <w:b/>
                <w:sz w:val="22"/>
                <w:szCs w:val="21"/>
              </w:rPr>
            </w:pPr>
            <w:r>
              <w:rPr>
                <w:b/>
                <w:sz w:val="22"/>
                <w:szCs w:val="21"/>
              </w:rPr>
              <w:t>品目名称</w:t>
            </w:r>
          </w:p>
        </w:tc>
        <w:tc>
          <w:tcPr>
            <w:tcW w:w="1640" w:type="dxa"/>
            <w:tcBorders>
              <w:bottom w:val="single" w:color="auto" w:sz="4" w:space="0"/>
            </w:tcBorders>
            <w:vAlign w:val="center"/>
          </w:tcPr>
          <w:p w14:paraId="73094ABA">
            <w:pPr>
              <w:pStyle w:val="28"/>
              <w:jc w:val="center"/>
              <w:rPr>
                <w:b/>
                <w:sz w:val="21"/>
                <w:szCs w:val="21"/>
              </w:rPr>
            </w:pPr>
          </w:p>
          <w:p w14:paraId="4491E0D2">
            <w:pPr>
              <w:pStyle w:val="28"/>
              <w:ind w:right="191"/>
              <w:jc w:val="center"/>
              <w:rPr>
                <w:b/>
                <w:sz w:val="22"/>
                <w:szCs w:val="21"/>
              </w:rPr>
            </w:pPr>
            <w:r>
              <w:rPr>
                <w:b/>
                <w:sz w:val="22"/>
                <w:szCs w:val="21"/>
              </w:rPr>
              <w:t>采购标的</w:t>
            </w:r>
          </w:p>
        </w:tc>
        <w:tc>
          <w:tcPr>
            <w:tcW w:w="1471" w:type="dxa"/>
            <w:tcBorders>
              <w:bottom w:val="single" w:color="auto" w:sz="4" w:space="0"/>
            </w:tcBorders>
            <w:vAlign w:val="center"/>
          </w:tcPr>
          <w:p w14:paraId="258BF8AE">
            <w:pPr>
              <w:pStyle w:val="28"/>
              <w:spacing w:before="190"/>
              <w:jc w:val="center"/>
              <w:rPr>
                <w:b/>
                <w:sz w:val="22"/>
                <w:szCs w:val="21"/>
              </w:rPr>
            </w:pPr>
            <w:r>
              <w:rPr>
                <w:b/>
                <w:w w:val="95"/>
                <w:sz w:val="22"/>
                <w:szCs w:val="21"/>
              </w:rPr>
              <w:t>数量</w:t>
            </w:r>
            <w:r>
              <w:rPr>
                <w:b/>
                <w:sz w:val="22"/>
                <w:szCs w:val="21"/>
              </w:rPr>
              <w:t>（</w:t>
            </w:r>
            <w:r>
              <w:rPr>
                <w:b/>
                <w:spacing w:val="-17"/>
                <w:sz w:val="22"/>
                <w:szCs w:val="21"/>
              </w:rPr>
              <w:t>单</w:t>
            </w:r>
            <w:r>
              <w:rPr>
                <w:b/>
                <w:w w:val="95"/>
                <w:sz w:val="22"/>
                <w:szCs w:val="21"/>
              </w:rPr>
              <w:t>位</w:t>
            </w:r>
            <w:r>
              <w:rPr>
                <w:b/>
                <w:spacing w:val="-17"/>
                <w:w w:val="95"/>
                <w:sz w:val="22"/>
                <w:szCs w:val="21"/>
              </w:rPr>
              <w:t>）</w:t>
            </w:r>
          </w:p>
        </w:tc>
        <w:tc>
          <w:tcPr>
            <w:tcW w:w="1379" w:type="dxa"/>
            <w:tcBorders>
              <w:bottom w:val="single" w:color="auto" w:sz="4" w:space="0"/>
            </w:tcBorders>
            <w:vAlign w:val="center"/>
          </w:tcPr>
          <w:p w14:paraId="7A9A4954">
            <w:pPr>
              <w:pStyle w:val="28"/>
              <w:spacing w:before="190"/>
              <w:jc w:val="center"/>
              <w:rPr>
                <w:b/>
                <w:sz w:val="22"/>
                <w:szCs w:val="21"/>
              </w:rPr>
            </w:pPr>
            <w:r>
              <w:rPr>
                <w:b/>
                <w:w w:val="95"/>
                <w:sz w:val="22"/>
                <w:szCs w:val="21"/>
              </w:rPr>
              <w:t>技术规</w:t>
            </w:r>
            <w:r>
              <w:rPr>
                <w:b/>
                <w:spacing w:val="-4"/>
                <w:sz w:val="22"/>
                <w:szCs w:val="21"/>
              </w:rPr>
              <w:t>格、参数</w:t>
            </w:r>
            <w:r>
              <w:rPr>
                <w:b/>
                <w:sz w:val="22"/>
                <w:szCs w:val="21"/>
              </w:rPr>
              <w:t>及要求</w:t>
            </w:r>
          </w:p>
        </w:tc>
        <w:tc>
          <w:tcPr>
            <w:tcW w:w="1552" w:type="dxa"/>
            <w:tcBorders>
              <w:bottom w:val="single" w:color="auto" w:sz="4" w:space="0"/>
            </w:tcBorders>
            <w:vAlign w:val="center"/>
          </w:tcPr>
          <w:p w14:paraId="1283E466">
            <w:pPr>
              <w:pStyle w:val="28"/>
              <w:ind w:right="70" w:rightChars="0"/>
              <w:jc w:val="center"/>
              <w:rPr>
                <w:rFonts w:ascii="Times New Roman" w:eastAsia="Times New Roman"/>
                <w:b/>
                <w:sz w:val="22"/>
                <w:szCs w:val="21"/>
              </w:rPr>
            </w:pPr>
            <w:r>
              <w:rPr>
                <w:rFonts w:hint="eastAsia"/>
                <w:b/>
                <w:sz w:val="22"/>
                <w:szCs w:val="21"/>
                <w:lang w:val="en-US" w:eastAsia="zh-CN"/>
              </w:rPr>
              <w:t xml:space="preserve">  </w:t>
            </w:r>
            <w:r>
              <w:rPr>
                <w:b/>
                <w:sz w:val="22"/>
                <w:szCs w:val="21"/>
              </w:rPr>
              <w:t>品目预算</w:t>
            </w:r>
            <w:r>
              <w:rPr>
                <w:rFonts w:ascii="Times New Roman" w:eastAsia="Times New Roman"/>
                <w:b/>
                <w:sz w:val="22"/>
                <w:szCs w:val="21"/>
              </w:rPr>
              <w:t>(</w:t>
            </w:r>
            <w:r>
              <w:rPr>
                <w:b/>
                <w:sz w:val="22"/>
                <w:szCs w:val="21"/>
              </w:rPr>
              <w:t>元</w:t>
            </w:r>
            <w:r>
              <w:rPr>
                <w:rFonts w:ascii="Times New Roman" w:eastAsia="Times New Roman"/>
                <w:b/>
                <w:sz w:val="22"/>
                <w:szCs w:val="21"/>
              </w:rPr>
              <w:t>)</w:t>
            </w:r>
          </w:p>
        </w:tc>
        <w:tc>
          <w:tcPr>
            <w:tcW w:w="1553" w:type="dxa"/>
            <w:tcBorders>
              <w:bottom w:val="single" w:color="auto" w:sz="4" w:space="0"/>
            </w:tcBorders>
            <w:vAlign w:val="center"/>
          </w:tcPr>
          <w:p w14:paraId="5AB0DC87">
            <w:pPr>
              <w:pStyle w:val="28"/>
              <w:ind w:right="231"/>
              <w:jc w:val="center"/>
              <w:rPr>
                <w:rFonts w:ascii="Times New Roman" w:eastAsia="Times New Roman"/>
                <w:b/>
                <w:sz w:val="22"/>
                <w:szCs w:val="21"/>
              </w:rPr>
            </w:pPr>
            <w:r>
              <w:rPr>
                <w:b/>
                <w:sz w:val="22"/>
                <w:szCs w:val="21"/>
              </w:rPr>
              <w:t>最高限价</w:t>
            </w:r>
            <w:r>
              <w:rPr>
                <w:rFonts w:ascii="Times New Roman" w:eastAsia="Times New Roman"/>
                <w:b/>
                <w:sz w:val="22"/>
                <w:szCs w:val="21"/>
              </w:rPr>
              <w:t>(</w:t>
            </w:r>
            <w:r>
              <w:rPr>
                <w:b/>
                <w:sz w:val="22"/>
                <w:szCs w:val="21"/>
              </w:rPr>
              <w:t>元</w:t>
            </w:r>
            <w:r>
              <w:rPr>
                <w:rFonts w:ascii="Times New Roman" w:eastAsia="Times New Roman"/>
                <w:b/>
                <w:sz w:val="22"/>
                <w:szCs w:val="21"/>
              </w:rPr>
              <w:t>)</w:t>
            </w:r>
          </w:p>
        </w:tc>
      </w:tr>
      <w:tr w14:paraId="7055FA3B">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1007" w:hRule="atLeast"/>
        </w:trPr>
        <w:tc>
          <w:tcPr>
            <w:tcW w:w="897" w:type="dxa"/>
            <w:tcBorders>
              <w:top w:val="single" w:color="auto" w:sz="4" w:space="0"/>
              <w:left w:val="single" w:color="auto" w:sz="4" w:space="0"/>
              <w:bottom w:val="single" w:color="auto" w:sz="4" w:space="0"/>
            </w:tcBorders>
            <w:vAlign w:val="center"/>
          </w:tcPr>
          <w:p w14:paraId="70B1DABA">
            <w:pPr>
              <w:pStyle w:val="28"/>
              <w:spacing w:before="181"/>
              <w:ind w:left="184"/>
              <w:jc w:val="center"/>
              <w:rPr>
                <w:rFonts w:ascii="Times New Roman"/>
                <w:sz w:val="22"/>
                <w:szCs w:val="21"/>
              </w:rPr>
            </w:pPr>
            <w:r>
              <w:rPr>
                <w:rFonts w:ascii="Times New Roman"/>
                <w:sz w:val="22"/>
                <w:szCs w:val="21"/>
              </w:rPr>
              <w:t>1-1</w:t>
            </w:r>
          </w:p>
        </w:tc>
        <w:tc>
          <w:tcPr>
            <w:tcW w:w="1406" w:type="dxa"/>
            <w:tcBorders>
              <w:top w:val="single" w:color="auto" w:sz="4" w:space="0"/>
              <w:bottom w:val="single" w:color="auto" w:sz="4" w:space="0"/>
            </w:tcBorders>
            <w:shd w:val="clear" w:color="auto" w:fill="auto"/>
            <w:vAlign w:val="center"/>
          </w:tcPr>
          <w:p w14:paraId="4759972A">
            <w:pPr>
              <w:keepNext w:val="0"/>
              <w:keepLines w:val="0"/>
              <w:widowControl/>
              <w:suppressLineNumbers w:val="0"/>
              <w:jc w:val="center"/>
              <w:rPr>
                <w:sz w:val="22"/>
                <w:szCs w:val="21"/>
              </w:rPr>
            </w:pPr>
            <w:r>
              <w:rPr>
                <w:rFonts w:hint="eastAsia" w:ascii="宋体" w:hAnsi="宋体" w:eastAsia="宋体" w:cs="宋体"/>
                <w:color w:val="000000"/>
                <w:kern w:val="0"/>
                <w:sz w:val="22"/>
                <w:szCs w:val="22"/>
                <w:lang w:val="en-US" w:eastAsia="zh-CN" w:bidi="ar"/>
              </w:rPr>
              <w:t>其他建筑工程</w:t>
            </w:r>
          </w:p>
        </w:tc>
        <w:tc>
          <w:tcPr>
            <w:tcW w:w="1640" w:type="dxa"/>
            <w:tcBorders>
              <w:top w:val="single" w:color="auto" w:sz="4" w:space="0"/>
              <w:bottom w:val="single" w:color="auto" w:sz="4" w:space="0"/>
            </w:tcBorders>
            <w:shd w:val="clear" w:color="auto" w:fill="auto"/>
            <w:vAlign w:val="center"/>
          </w:tcPr>
          <w:p w14:paraId="5153D123">
            <w:pPr>
              <w:keepNext w:val="0"/>
              <w:keepLines w:val="0"/>
              <w:widowControl/>
              <w:suppressLineNumbers w:val="0"/>
              <w:jc w:val="center"/>
              <w:rPr>
                <w:sz w:val="22"/>
                <w:szCs w:val="21"/>
              </w:rPr>
            </w:pPr>
            <w:r>
              <w:rPr>
                <w:rFonts w:hint="eastAsia" w:cs="宋体"/>
                <w:kern w:val="2"/>
                <w:sz w:val="22"/>
                <w:szCs w:val="22"/>
                <w:lang w:val="en-US" w:eastAsia="zh-CN" w:bidi="ar"/>
              </w:rPr>
              <w:t>曾溪镇立新村中药材产业加工基地建设项目</w:t>
            </w:r>
          </w:p>
        </w:tc>
        <w:tc>
          <w:tcPr>
            <w:tcW w:w="1471" w:type="dxa"/>
            <w:tcBorders>
              <w:top w:val="single" w:color="auto" w:sz="4" w:space="0"/>
              <w:bottom w:val="single" w:color="auto" w:sz="4" w:space="0"/>
            </w:tcBorders>
            <w:vAlign w:val="center"/>
          </w:tcPr>
          <w:p w14:paraId="661B12DD">
            <w:pPr>
              <w:pStyle w:val="28"/>
              <w:spacing w:before="1"/>
              <w:ind w:left="216"/>
              <w:jc w:val="center"/>
              <w:rPr>
                <w:rFonts w:ascii="Times New Roman" w:eastAsia="Times New Roman"/>
                <w:sz w:val="22"/>
                <w:szCs w:val="21"/>
              </w:rPr>
            </w:pPr>
            <w:r>
              <w:rPr>
                <w:rFonts w:ascii="Times New Roman" w:eastAsia="Times New Roman"/>
                <w:sz w:val="22"/>
                <w:szCs w:val="21"/>
              </w:rPr>
              <w:t>1(</w:t>
            </w:r>
            <w:r>
              <w:rPr>
                <w:sz w:val="22"/>
                <w:szCs w:val="21"/>
              </w:rPr>
              <w:t>项</w:t>
            </w:r>
            <w:r>
              <w:rPr>
                <w:rFonts w:ascii="Times New Roman" w:eastAsia="Times New Roman"/>
                <w:sz w:val="22"/>
                <w:szCs w:val="21"/>
              </w:rPr>
              <w:t>)</w:t>
            </w:r>
          </w:p>
        </w:tc>
        <w:tc>
          <w:tcPr>
            <w:tcW w:w="1379" w:type="dxa"/>
            <w:tcBorders>
              <w:top w:val="single" w:color="auto" w:sz="4" w:space="0"/>
              <w:bottom w:val="single" w:color="auto" w:sz="4" w:space="0"/>
            </w:tcBorders>
            <w:vAlign w:val="center"/>
          </w:tcPr>
          <w:p w14:paraId="0129E022">
            <w:pPr>
              <w:pStyle w:val="28"/>
              <w:spacing w:before="11"/>
              <w:jc w:val="center"/>
              <w:rPr>
                <w:b/>
                <w:sz w:val="18"/>
                <w:szCs w:val="21"/>
              </w:rPr>
            </w:pPr>
          </w:p>
          <w:p w14:paraId="0ADB4A82">
            <w:pPr>
              <w:pStyle w:val="28"/>
              <w:spacing w:line="328" w:lineRule="auto"/>
              <w:ind w:left="414" w:right="169" w:hanging="228"/>
              <w:jc w:val="center"/>
              <w:rPr>
                <w:rFonts w:hint="eastAsia" w:eastAsia="宋体"/>
                <w:sz w:val="22"/>
                <w:szCs w:val="21"/>
                <w:lang w:eastAsia="zh-CN"/>
              </w:rPr>
            </w:pPr>
            <w:r>
              <w:rPr>
                <w:sz w:val="22"/>
                <w:szCs w:val="21"/>
              </w:rPr>
              <w:t>详见采购</w:t>
            </w:r>
            <w:r>
              <w:rPr>
                <w:rFonts w:hint="eastAsia"/>
                <w:sz w:val="22"/>
                <w:szCs w:val="21"/>
                <w:lang w:eastAsia="zh-CN"/>
              </w:rPr>
              <w:t>需求</w:t>
            </w:r>
          </w:p>
        </w:tc>
        <w:tc>
          <w:tcPr>
            <w:tcW w:w="1552" w:type="dxa"/>
            <w:tcBorders>
              <w:top w:val="single" w:color="auto" w:sz="4" w:space="0"/>
              <w:bottom w:val="single" w:color="auto" w:sz="4" w:space="0"/>
            </w:tcBorders>
            <w:vAlign w:val="center"/>
          </w:tcPr>
          <w:p w14:paraId="75D90539">
            <w:pPr>
              <w:pStyle w:val="28"/>
              <w:spacing w:before="181"/>
              <w:ind w:firstLine="220" w:firstLineChars="100"/>
              <w:jc w:val="center"/>
              <w:rPr>
                <w:rFonts w:hint="default" w:ascii="宋体" w:hAnsi="宋体" w:eastAsia="宋体" w:cs="宋体"/>
                <w:kern w:val="2"/>
                <w:sz w:val="22"/>
                <w:szCs w:val="22"/>
                <w:lang w:val="en-US" w:eastAsia="zh-CN" w:bidi="ar"/>
              </w:rPr>
            </w:pPr>
            <w:r>
              <w:rPr>
                <w:rFonts w:hint="eastAsia" w:cs="宋体"/>
                <w:kern w:val="2"/>
                <w:sz w:val="22"/>
                <w:szCs w:val="22"/>
                <w:lang w:val="en-US" w:eastAsia="zh-CN" w:bidi="ar"/>
              </w:rPr>
              <w:t>499,710.03</w:t>
            </w:r>
          </w:p>
        </w:tc>
        <w:tc>
          <w:tcPr>
            <w:tcW w:w="1553" w:type="dxa"/>
            <w:tcBorders>
              <w:top w:val="single" w:color="auto" w:sz="4" w:space="0"/>
              <w:bottom w:val="single" w:color="auto" w:sz="4" w:space="0"/>
              <w:right w:val="single" w:color="auto" w:sz="4" w:space="0"/>
            </w:tcBorders>
            <w:vAlign w:val="center"/>
          </w:tcPr>
          <w:p w14:paraId="3659CF43">
            <w:pPr>
              <w:pStyle w:val="28"/>
              <w:spacing w:before="181"/>
              <w:ind w:firstLine="220" w:firstLineChars="100"/>
              <w:jc w:val="center"/>
              <w:rPr>
                <w:rFonts w:hint="eastAsia" w:ascii="宋体" w:hAnsi="宋体" w:eastAsia="宋体" w:cs="宋体"/>
                <w:kern w:val="2"/>
                <w:sz w:val="22"/>
                <w:szCs w:val="22"/>
                <w:lang w:val="en-US" w:eastAsia="zh-CN" w:bidi="ar"/>
              </w:rPr>
            </w:pPr>
            <w:r>
              <w:rPr>
                <w:rFonts w:hint="eastAsia" w:cs="宋体"/>
                <w:kern w:val="2"/>
                <w:sz w:val="22"/>
                <w:szCs w:val="22"/>
                <w:lang w:val="en-US" w:eastAsia="zh-CN" w:bidi="ar"/>
              </w:rPr>
              <w:t>499,710.03</w:t>
            </w:r>
          </w:p>
        </w:tc>
      </w:tr>
    </w:tbl>
    <w:p w14:paraId="06A0A0F0">
      <w:pPr>
        <w:keepNext w:val="0"/>
        <w:keepLines w:val="0"/>
        <w:pageBreakBefore w:val="0"/>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ascii="宋体" w:hAnsi="宋体" w:eastAsia="宋体" w:cs="宋体"/>
          <w:color w:val="000000" w:themeColor="text1"/>
          <w:kern w:val="2"/>
          <w:sz w:val="22"/>
          <w:szCs w:val="22"/>
          <w:lang w:val="en-US" w:eastAsia="zh-CN" w:bidi="ar"/>
          <w14:textFill>
            <w14:solidFill>
              <w14:schemeClr w14:val="tx1"/>
            </w14:solidFill>
          </w14:textFill>
        </w:rPr>
        <w:t>本合同包不接受联合体投标</w:t>
      </w:r>
    </w:p>
    <w:p w14:paraId="663A44DA">
      <w:pPr>
        <w:keepNext w:val="0"/>
        <w:keepLines w:val="0"/>
        <w:pageBreakBefore w:val="0"/>
        <w:shd w:val="clear"/>
        <w:kinsoku/>
        <w:wordWrap/>
        <w:overflowPunct/>
        <w:topLinePunct w:val="0"/>
        <w:autoSpaceDE w:val="0"/>
        <w:autoSpaceDN w:val="0"/>
        <w:bidi w:val="0"/>
        <w:adjustRightInd/>
        <w:snapToGrid/>
        <w:spacing w:before="97" w:line="540" w:lineRule="exact"/>
        <w:ind w:left="1051" w:right="0" w:firstLine="0"/>
        <w:jc w:val="left"/>
        <w:textAlignment w:val="auto"/>
        <w:rPr>
          <w:rFonts w:hint="default" w:ascii="宋体" w:hAnsi="宋体" w:eastAsia="宋体" w:cs="宋体"/>
          <w:color w:val="000000" w:themeColor="text1"/>
          <w:kern w:val="2"/>
          <w:sz w:val="22"/>
          <w:szCs w:val="22"/>
          <w:lang w:val="en-US" w:eastAsia="zh-CN" w:bidi="ar"/>
          <w14:textFill>
            <w14:solidFill>
              <w14:schemeClr w14:val="tx1"/>
            </w14:solidFill>
          </w14:textFill>
        </w:rPr>
      </w:pPr>
      <w:r>
        <w:rPr>
          <w:rFonts w:hint="eastAsia" w:cs="宋体"/>
          <w:color w:val="000000" w:themeColor="text1"/>
          <w:kern w:val="2"/>
          <w:sz w:val="22"/>
          <w:szCs w:val="22"/>
          <w:lang w:val="en-US" w:eastAsia="zh-CN" w:bidi="ar"/>
          <w14:textFill>
            <w14:solidFill>
              <w14:schemeClr w14:val="tx1"/>
            </w14:solidFill>
          </w14:textFill>
        </w:rPr>
        <w:t>合同履行期：自合同签订之日起60日历天</w:t>
      </w:r>
    </w:p>
    <w:p w14:paraId="2A74A2A2">
      <w:pPr>
        <w:pStyle w:val="10"/>
        <w:keepNext w:val="0"/>
        <w:keepLines w:val="0"/>
        <w:pageBreakBefore w:val="0"/>
        <w:kinsoku/>
        <w:wordWrap/>
        <w:overflowPunct/>
        <w:topLinePunct w:val="0"/>
        <w:autoSpaceDE w:val="0"/>
        <w:autoSpaceDN w:val="0"/>
        <w:bidi w:val="0"/>
        <w:adjustRightInd/>
        <w:snapToGrid/>
        <w:spacing w:before="113" w:line="540" w:lineRule="exact"/>
        <w:ind w:left="348"/>
        <w:textAlignment w:val="auto"/>
        <w:rPr>
          <w:rFonts w:hint="eastAsia" w:ascii="宋体" w:hAnsi="宋体" w:eastAsia="宋体" w:cs="宋体"/>
          <w:b/>
          <w:bCs/>
          <w:color w:val="000000" w:themeColor="text1"/>
          <w:kern w:val="2"/>
          <w:sz w:val="22"/>
          <w:szCs w:val="22"/>
          <w:lang w:val="en-US" w:eastAsia="zh-CN" w:bidi="ar"/>
          <w14:textFill>
            <w14:solidFill>
              <w14:schemeClr w14:val="tx1"/>
            </w14:solidFill>
          </w14:textFill>
        </w:rPr>
      </w:pPr>
      <w:bookmarkStart w:id="2" w:name="二、申请人的资格要求："/>
      <w:bookmarkEnd w:id="2"/>
      <w:r>
        <w:rPr>
          <w:rFonts w:hint="eastAsia" w:ascii="宋体" w:hAnsi="宋体" w:eastAsia="宋体" w:cs="宋体"/>
          <w:b/>
          <w:bCs/>
          <w:color w:val="000000" w:themeColor="text1"/>
          <w:kern w:val="2"/>
          <w:sz w:val="22"/>
          <w:szCs w:val="22"/>
          <w:lang w:val="en-US" w:eastAsia="zh-CN" w:bidi="ar"/>
          <w14:textFill>
            <w14:solidFill>
              <w14:schemeClr w14:val="tx1"/>
            </w14:solidFill>
          </w14:textFill>
        </w:rPr>
        <w:t>二、申请人的资格要求：</w:t>
      </w:r>
    </w:p>
    <w:p w14:paraId="33624DE7">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2" w:after="0" w:line="540" w:lineRule="exact"/>
        <w:ind w:right="0" w:rightChars="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cs="宋体"/>
          <w:color w:val="000000" w:themeColor="text1"/>
          <w:kern w:val="2"/>
          <w:sz w:val="22"/>
          <w:szCs w:val="22"/>
          <w:lang w:val="en-US" w:eastAsia="zh-CN" w:bidi="ar"/>
          <w14:textFill>
            <w14:solidFill>
              <w14:schemeClr w14:val="tx1"/>
            </w14:solidFill>
          </w14:textFill>
        </w:rPr>
        <w:t>1.</w:t>
      </w:r>
      <w:r>
        <w:rPr>
          <w:rFonts w:hint="eastAsia" w:ascii="宋体" w:hAnsi="宋体" w:eastAsia="宋体" w:cs="宋体"/>
          <w:color w:val="000000" w:themeColor="text1"/>
          <w:kern w:val="2"/>
          <w:sz w:val="22"/>
          <w:szCs w:val="22"/>
          <w:lang w:val="en-US" w:eastAsia="zh-CN" w:bidi="ar"/>
          <w14:textFill>
            <w14:solidFill>
              <w14:schemeClr w14:val="tx1"/>
            </w14:solidFill>
          </w14:textFill>
        </w:rPr>
        <w:t>满足《中华人民共和国政府采购法》第二十二条规定;</w:t>
      </w:r>
    </w:p>
    <w:p w14:paraId="52C707F9">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cs="宋体"/>
          <w:color w:val="000000" w:themeColor="text1"/>
          <w:kern w:val="2"/>
          <w:sz w:val="22"/>
          <w:szCs w:val="22"/>
          <w:lang w:val="en-US" w:eastAsia="zh-CN" w:bidi="ar"/>
          <w14:textFill>
            <w14:solidFill>
              <w14:schemeClr w14:val="tx1"/>
            </w14:solidFill>
          </w14:textFill>
        </w:rPr>
        <w:t>2.</w:t>
      </w:r>
      <w:r>
        <w:rPr>
          <w:rFonts w:hint="eastAsia" w:ascii="宋体" w:hAnsi="宋体" w:eastAsia="宋体" w:cs="宋体"/>
          <w:color w:val="000000" w:themeColor="text1"/>
          <w:kern w:val="2"/>
          <w:sz w:val="22"/>
          <w:szCs w:val="22"/>
          <w:lang w:val="en-US" w:eastAsia="zh-CN" w:bidi="ar"/>
          <w14:textFill>
            <w14:solidFill>
              <w14:schemeClr w14:val="tx1"/>
            </w14:solidFill>
          </w14:textFill>
        </w:rPr>
        <w:t>落实政府采购政策需满足的资格要求：</w:t>
      </w:r>
    </w:p>
    <w:p w14:paraId="178FE723">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ascii="宋体" w:hAnsi="宋体" w:eastAsia="宋体" w:cs="宋体"/>
          <w:color w:val="000000" w:themeColor="text1"/>
          <w:kern w:val="2"/>
          <w:sz w:val="22"/>
          <w:szCs w:val="22"/>
          <w:lang w:val="en-US" w:eastAsia="zh-CN" w:bidi="ar"/>
          <w14:textFill>
            <w14:solidFill>
              <w14:schemeClr w14:val="tx1"/>
            </w14:solidFill>
          </w14:textFill>
        </w:rPr>
        <w:t xml:space="preserve">合同包 </w:t>
      </w:r>
      <w:r>
        <w:rPr>
          <w:rFonts w:hint="eastAsia" w:cs="宋体"/>
          <w:color w:val="000000" w:themeColor="text1"/>
          <w:kern w:val="2"/>
          <w:sz w:val="22"/>
          <w:szCs w:val="22"/>
          <w:lang w:val="en-US" w:eastAsia="zh-CN" w:bidi="ar"/>
          <w14:textFill>
            <w14:solidFill>
              <w14:schemeClr w14:val="tx1"/>
            </w14:solidFill>
          </w14:textFill>
        </w:rPr>
        <w:t>1</w:t>
      </w:r>
      <w:r>
        <w:rPr>
          <w:rFonts w:hint="eastAsia" w:ascii="宋体" w:hAnsi="宋体" w:eastAsia="宋体" w:cs="宋体"/>
          <w:color w:val="000000" w:themeColor="text1"/>
          <w:kern w:val="2"/>
          <w:sz w:val="22"/>
          <w:szCs w:val="22"/>
          <w:lang w:val="en-US" w:eastAsia="zh-CN" w:bidi="ar"/>
          <w14:textFill>
            <w14:solidFill>
              <w14:schemeClr w14:val="tx1"/>
            </w14:solidFill>
          </w14:textFill>
        </w:rPr>
        <w:t>(</w:t>
      </w:r>
      <w:r>
        <w:rPr>
          <w:rFonts w:hint="eastAsia" w:cs="宋体"/>
          <w:color w:val="000000" w:themeColor="text1"/>
          <w:kern w:val="2"/>
          <w:sz w:val="22"/>
          <w:szCs w:val="22"/>
          <w:lang w:val="en-US" w:eastAsia="zh-CN" w:bidi="ar"/>
          <w14:textFill>
            <w14:solidFill>
              <w14:schemeClr w14:val="tx1"/>
            </w14:solidFill>
          </w14:textFill>
        </w:rPr>
        <w:t>曾溪镇立新村中药材产业加工基地建设项目</w:t>
      </w:r>
      <w:r>
        <w:rPr>
          <w:rFonts w:hint="eastAsia" w:ascii="宋体" w:hAnsi="宋体" w:eastAsia="宋体" w:cs="宋体"/>
          <w:color w:val="000000" w:themeColor="text1"/>
          <w:kern w:val="2"/>
          <w:sz w:val="22"/>
          <w:szCs w:val="22"/>
          <w:lang w:val="en-US" w:eastAsia="zh-CN" w:bidi="ar"/>
          <w14:textFill>
            <w14:solidFill>
              <w14:schemeClr w14:val="tx1"/>
            </w14:solidFill>
          </w14:textFill>
        </w:rPr>
        <w:t>)落实政府采购政策需满足的资格要求如下:</w:t>
      </w:r>
    </w:p>
    <w:p w14:paraId="6451B1F6">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ascii="宋体" w:hAnsi="宋体" w:eastAsia="宋体" w:cs="宋体"/>
          <w:color w:val="000000" w:themeColor="text1"/>
          <w:kern w:val="2"/>
          <w:sz w:val="22"/>
          <w:szCs w:val="22"/>
          <w:lang w:val="en-US" w:eastAsia="zh-CN" w:bidi="ar"/>
          <w14:textFill>
            <w14:solidFill>
              <w14:schemeClr w14:val="tx1"/>
            </w14:solidFill>
          </w14:textFill>
        </w:rPr>
        <w:t>本项目为专门面向中小企业项目，供应商应为中型企业、小型企业、微型企业、监狱 企业、残疾人福利性单位。供应商为中小企业的，提供《中小企业声明函》， 且中、小、微企业的划分标准所属行业为</w:t>
      </w:r>
      <w:r>
        <w:rPr>
          <w:rFonts w:hint="eastAsia" w:ascii="宋体" w:hAnsi="宋体" w:cs="宋体"/>
          <w:color w:val="000000" w:themeColor="text1"/>
          <w:kern w:val="2"/>
          <w:sz w:val="22"/>
          <w:szCs w:val="22"/>
          <w:lang w:val="en-US" w:eastAsia="zh-CN" w:bidi="ar"/>
          <w14:textFill>
            <w14:solidFill>
              <w14:schemeClr w14:val="tx1"/>
            </w14:solidFill>
          </w14:textFill>
        </w:rPr>
        <w:t>建筑业</w:t>
      </w:r>
      <w:r>
        <w:rPr>
          <w:rFonts w:hint="eastAsia" w:ascii="宋体" w:hAnsi="宋体" w:eastAsia="宋体" w:cs="宋体"/>
          <w:color w:val="000000" w:themeColor="text1"/>
          <w:kern w:val="2"/>
          <w:sz w:val="22"/>
          <w:szCs w:val="22"/>
          <w:lang w:val="en-US" w:eastAsia="zh-CN" w:bidi="ar"/>
          <w14:textFill>
            <w14:solidFill>
              <w14:schemeClr w14:val="tx1"/>
            </w14:solidFill>
          </w14:textFill>
        </w:rPr>
        <w:t>；供应商为监狱企业的，应提供监狱企业的证明文件；供应商为残疾人福利性单位的，应提供《残疾人福利性单位声明函》(监狱企业或残疾人福利性单位视同小型、微型企业)</w:t>
      </w:r>
    </w:p>
    <w:p w14:paraId="27561DB5">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 xml:space="preserve">（1）、《政府采购促进中小企业发展管理办法》（财库〔2020〕46 号）； </w:t>
      </w:r>
    </w:p>
    <w:p w14:paraId="16E5112F">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 xml:space="preserve">（2）、《财政部司法部关于政府采购支持监狱企业发展有关问题的通知》（财库〔2014〕 68 号）； </w:t>
      </w:r>
    </w:p>
    <w:p w14:paraId="007EF61A">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 xml:space="preserve">（3）、《财政部发展改革委 生态环境部 市场监管总局关于调整优化节能产品环境标志产品政府采购执行机制的通知》（财库〔2019〕9 号）； </w:t>
      </w:r>
    </w:p>
    <w:p w14:paraId="65C14F0E">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w:t>
      </w:r>
      <w:r>
        <w:rPr>
          <w:rFonts w:hint="eastAsia" w:ascii="宋体" w:hAnsi="宋体" w:eastAsia="宋体" w:cs="宋体"/>
          <w:color w:val="000000" w:themeColor="text1"/>
          <w:kern w:val="2"/>
          <w:sz w:val="22"/>
          <w:szCs w:val="22"/>
          <w:lang w:val="en-US" w:eastAsia="zh-CN"/>
          <w14:textFill>
            <w14:solidFill>
              <w14:schemeClr w14:val="tx1"/>
            </w14:solidFill>
          </w14:textFill>
        </w:rPr>
        <w:t>4</w:t>
      </w:r>
      <w:r>
        <w:rPr>
          <w:rFonts w:hint="eastAsia" w:ascii="宋体" w:hAnsi="宋体" w:eastAsia="宋体" w:cs="宋体"/>
          <w:color w:val="000000" w:themeColor="text1"/>
          <w:kern w:val="2"/>
          <w:sz w:val="22"/>
          <w:szCs w:val="22"/>
          <w14:textFill>
            <w14:solidFill>
              <w14:schemeClr w14:val="tx1"/>
            </w14:solidFill>
          </w14:textFill>
        </w:rPr>
        <w:t xml:space="preserve">）、《三部门联合发布关于促进残疾人就业政府采购政策的通知》（财库〔2017〕 141 号）； </w:t>
      </w:r>
    </w:p>
    <w:p w14:paraId="0CE4F967">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w:t>
      </w:r>
      <w:r>
        <w:rPr>
          <w:rFonts w:hint="eastAsia" w:ascii="宋体" w:hAnsi="宋体" w:eastAsia="宋体" w:cs="宋体"/>
          <w:color w:val="000000" w:themeColor="text1"/>
          <w:kern w:val="2"/>
          <w:sz w:val="22"/>
          <w:szCs w:val="22"/>
          <w:lang w:val="en-US" w:eastAsia="zh-CN"/>
          <w14:textFill>
            <w14:solidFill>
              <w14:schemeClr w14:val="tx1"/>
            </w14:solidFill>
          </w14:textFill>
        </w:rPr>
        <w:t>5</w:t>
      </w:r>
      <w:r>
        <w:rPr>
          <w:rFonts w:hint="eastAsia" w:ascii="宋体" w:hAnsi="宋体" w:eastAsia="宋体" w:cs="宋体"/>
          <w:color w:val="000000" w:themeColor="text1"/>
          <w:kern w:val="2"/>
          <w:sz w:val="22"/>
          <w:szCs w:val="22"/>
          <w14:textFill>
            <w14:solidFill>
              <w14:schemeClr w14:val="tx1"/>
            </w14:solidFill>
          </w14:textFill>
        </w:rPr>
        <w:t xml:space="preserve">）、《财政部国务院扶贫办关于运用政府采购政策支持脱贫攻坚的通知》（财库 〔2019〕27号）； </w:t>
      </w:r>
    </w:p>
    <w:p w14:paraId="75F64165">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w:t>
      </w:r>
      <w:r>
        <w:rPr>
          <w:rFonts w:hint="eastAsia" w:ascii="宋体" w:hAnsi="宋体" w:eastAsia="宋体" w:cs="宋体"/>
          <w:color w:val="000000" w:themeColor="text1"/>
          <w:kern w:val="2"/>
          <w:sz w:val="22"/>
          <w:szCs w:val="22"/>
          <w:lang w:val="en-US" w:eastAsia="zh-CN"/>
          <w14:textFill>
            <w14:solidFill>
              <w14:schemeClr w14:val="tx1"/>
            </w14:solidFill>
          </w14:textFill>
        </w:rPr>
        <w:t>6</w:t>
      </w:r>
      <w:r>
        <w:rPr>
          <w:rFonts w:hint="eastAsia" w:ascii="宋体" w:hAnsi="宋体" w:eastAsia="宋体" w:cs="宋体"/>
          <w:color w:val="000000" w:themeColor="text1"/>
          <w:kern w:val="2"/>
          <w:sz w:val="22"/>
          <w:szCs w:val="22"/>
          <w14:textFill>
            <w14:solidFill>
              <w14:schemeClr w14:val="tx1"/>
            </w14:solidFill>
          </w14:textFill>
        </w:rPr>
        <w:t xml:space="preserve">）、《国务院办公厅关于建立政府强制采购节能产品制度的通知》（国办发〔2007〕 51 号）； </w:t>
      </w:r>
    </w:p>
    <w:p w14:paraId="1EDE4986">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w:t>
      </w:r>
      <w:r>
        <w:rPr>
          <w:rFonts w:hint="eastAsia" w:ascii="宋体" w:hAnsi="宋体" w:eastAsia="宋体" w:cs="宋体"/>
          <w:color w:val="000000" w:themeColor="text1"/>
          <w:kern w:val="2"/>
          <w:sz w:val="22"/>
          <w:szCs w:val="22"/>
          <w:lang w:val="en-US" w:eastAsia="zh-CN"/>
          <w14:textFill>
            <w14:solidFill>
              <w14:schemeClr w14:val="tx1"/>
            </w14:solidFill>
          </w14:textFill>
        </w:rPr>
        <w:t>7</w:t>
      </w:r>
      <w:r>
        <w:rPr>
          <w:rFonts w:hint="eastAsia" w:ascii="宋体" w:hAnsi="宋体" w:eastAsia="宋体" w:cs="宋体"/>
          <w:color w:val="000000" w:themeColor="text1"/>
          <w:kern w:val="2"/>
          <w:sz w:val="22"/>
          <w:szCs w:val="22"/>
          <w14:textFill>
            <w14:solidFill>
              <w14:schemeClr w14:val="tx1"/>
            </w14:solidFill>
          </w14:textFill>
        </w:rPr>
        <w:t>）、陕西省财政厅关于印发《陕西省中小企业政府采购信用融资办法》（陕财办采 〔2018〕23 号）</w:t>
      </w:r>
      <w:r>
        <w:rPr>
          <w:rFonts w:hint="eastAsia" w:ascii="宋体" w:hAnsi="宋体" w:cs="宋体"/>
          <w:color w:val="000000" w:themeColor="text1"/>
          <w:kern w:val="2"/>
          <w:sz w:val="22"/>
          <w:szCs w:val="22"/>
          <w:lang w:eastAsia="zh-CN"/>
          <w14:textFill>
            <w14:solidFill>
              <w14:schemeClr w14:val="tx1"/>
            </w14:solidFill>
          </w14:textFill>
        </w:rPr>
        <w:t>；</w:t>
      </w:r>
    </w:p>
    <w:p w14:paraId="3192B007">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w:t>
      </w:r>
      <w:r>
        <w:rPr>
          <w:rFonts w:hint="eastAsia" w:ascii="宋体" w:hAnsi="宋体" w:cs="宋体"/>
          <w:color w:val="000000" w:themeColor="text1"/>
          <w:kern w:val="2"/>
          <w:sz w:val="22"/>
          <w:szCs w:val="22"/>
          <w:lang w:val="en-US" w:eastAsia="zh-CN"/>
          <w14:textFill>
            <w14:solidFill>
              <w14:schemeClr w14:val="tx1"/>
            </w14:solidFill>
          </w14:textFill>
        </w:rPr>
        <w:t>8</w:t>
      </w:r>
      <w:r>
        <w:rPr>
          <w:rFonts w:hint="eastAsia" w:ascii="宋体" w:hAnsi="宋体" w:cs="宋体"/>
          <w:color w:val="000000" w:themeColor="text1"/>
          <w:kern w:val="2"/>
          <w:sz w:val="22"/>
          <w:szCs w:val="22"/>
          <w:lang w:eastAsia="zh-CN"/>
          <w14:textFill>
            <w14:solidFill>
              <w14:schemeClr w14:val="tx1"/>
            </w14:solidFill>
          </w14:textFill>
        </w:rPr>
        <w:t>）、《陕西省财政厅关于落实政府采购支持中小企业政策有关事项的通知》陕财办采函〔2022〕10号</w:t>
      </w:r>
      <w:r>
        <w:rPr>
          <w:rFonts w:hint="eastAsia" w:ascii="宋体" w:hAnsi="宋体" w:cs="宋体"/>
          <w:color w:val="000000" w:themeColor="text1"/>
          <w:kern w:val="2"/>
          <w:sz w:val="22"/>
          <w:szCs w:val="22"/>
          <w:lang w:val="en-US" w:eastAsia="zh-CN"/>
          <w14:textFill>
            <w14:solidFill>
              <w14:schemeClr w14:val="tx1"/>
            </w14:solidFill>
          </w14:textFill>
        </w:rPr>
        <w:t>；</w:t>
      </w:r>
    </w:p>
    <w:p w14:paraId="3BB02CEB">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default"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(9）、</w:t>
      </w:r>
      <w:r>
        <w:rPr>
          <w:rFonts w:hint="eastAsia" w:ascii="宋体" w:hAnsi="宋体" w:cs="宋体"/>
          <w:color w:val="000000" w:themeColor="text1"/>
          <w:kern w:val="2"/>
          <w:sz w:val="22"/>
          <w:szCs w:val="22"/>
          <w:lang w:eastAsia="zh-CN"/>
          <w14:textFill>
            <w14:solidFill>
              <w14:schemeClr w14:val="tx1"/>
            </w14:solidFill>
          </w14:textFill>
        </w:rPr>
        <w:t>《</w:t>
      </w:r>
      <w:r>
        <w:rPr>
          <w:rFonts w:hint="eastAsia" w:ascii="宋体" w:hAnsi="宋体" w:cs="宋体"/>
          <w:color w:val="000000" w:themeColor="text1"/>
          <w:kern w:val="2"/>
          <w:sz w:val="22"/>
          <w:szCs w:val="22"/>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2"/>
          <w:szCs w:val="22"/>
          <w:lang w:eastAsia="zh-CN"/>
          <w14:textFill>
            <w14:solidFill>
              <w14:schemeClr w14:val="tx1"/>
            </w14:solidFill>
          </w14:textFill>
        </w:rPr>
        <w:t>》</w:t>
      </w:r>
      <w:r>
        <w:rPr>
          <w:rFonts w:hint="eastAsia" w:ascii="宋体" w:hAnsi="宋体" w:cs="宋体"/>
          <w:color w:val="000000" w:themeColor="text1"/>
          <w:kern w:val="2"/>
          <w:sz w:val="22"/>
          <w:szCs w:val="22"/>
          <w:lang w:val="en-US" w:eastAsia="zh-CN"/>
          <w14:textFill>
            <w14:solidFill>
              <w14:schemeClr w14:val="tx1"/>
            </w14:solidFill>
          </w14:textFill>
        </w:rPr>
        <w:t>陕财办采〔2023〕3号；</w:t>
      </w:r>
    </w:p>
    <w:p w14:paraId="7BEBE01E">
      <w:pPr>
        <w:pStyle w:val="29"/>
        <w:keepNext w:val="0"/>
        <w:keepLines w:val="0"/>
        <w:widowControl w:val="0"/>
        <w:suppressLineNumbers w:val="0"/>
        <w:spacing w:before="0" w:beforeAutospacing="0" w:after="0" w:afterAutospacing="0" w:line="500" w:lineRule="exact"/>
        <w:ind w:left="0" w:leftChars="0" w:right="0" w:rightChars="0" w:firstLine="220" w:firstLineChars="100"/>
        <w:jc w:val="left"/>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（10）、《陕西省财政厅关于进一步优化政府采购营商环境有关事项的通知</w:t>
      </w:r>
      <w:r>
        <w:rPr>
          <w:rFonts w:hint="eastAsia" w:ascii="宋体" w:hAnsi="宋体" w:cs="宋体"/>
          <w:color w:val="000000" w:themeColor="text1"/>
          <w:kern w:val="2"/>
          <w:sz w:val="22"/>
          <w:szCs w:val="22"/>
          <w:lang w:eastAsia="zh-CN"/>
          <w14:textFill>
            <w14:solidFill>
              <w14:schemeClr w14:val="tx1"/>
            </w14:solidFill>
          </w14:textFill>
        </w:rPr>
        <w:t>》</w:t>
      </w:r>
      <w:r>
        <w:rPr>
          <w:rFonts w:hint="eastAsia" w:ascii="宋体" w:hAnsi="宋体" w:cs="宋体"/>
          <w:color w:val="000000" w:themeColor="text1"/>
          <w:kern w:val="2"/>
          <w:sz w:val="22"/>
          <w:szCs w:val="22"/>
          <w:lang w:val="en-US" w:eastAsia="zh-CN"/>
          <w14:textFill>
            <w14:solidFill>
              <w14:schemeClr w14:val="tx1"/>
            </w14:solidFill>
          </w14:textFill>
        </w:rPr>
        <w:t>陕财办采〔2023〕4号。</w:t>
      </w:r>
    </w:p>
    <w:p w14:paraId="48E61361">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default"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3.</w:t>
      </w:r>
      <w:r>
        <w:rPr>
          <w:rFonts w:hint="eastAsia" w:ascii="宋体" w:hAnsi="宋体" w:cs="宋体"/>
          <w:color w:val="000000" w:themeColor="text1"/>
          <w:kern w:val="2"/>
          <w:sz w:val="22"/>
          <w:szCs w:val="22"/>
          <w:lang w:eastAsia="zh-CN"/>
          <w14:textFill>
            <w14:solidFill>
              <w14:schemeClr w14:val="tx1"/>
            </w14:solidFill>
          </w14:textFill>
        </w:rPr>
        <w:t>本项目的特定资格要求：</w:t>
      </w:r>
      <w:r>
        <w:rPr>
          <w:rFonts w:hint="eastAsia" w:ascii="宋体" w:hAnsi="宋体" w:cs="宋体"/>
          <w:color w:val="000000" w:themeColor="text1"/>
          <w:kern w:val="2"/>
          <w:sz w:val="22"/>
          <w:szCs w:val="22"/>
          <w:lang w:val="en-US" w:eastAsia="zh-CN"/>
          <w14:textFill>
            <w14:solidFill>
              <w14:schemeClr w14:val="tx1"/>
            </w14:solidFill>
          </w14:textFill>
        </w:rPr>
        <w:t xml:space="preserve"> </w:t>
      </w:r>
    </w:p>
    <w:p w14:paraId="7B66ADA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合同包</w:t>
      </w:r>
      <w:r>
        <w:rPr>
          <w:rFonts w:hint="eastAsia" w:ascii="宋体" w:hAnsi="宋体" w:cs="宋体"/>
          <w:color w:val="000000" w:themeColor="text1"/>
          <w:kern w:val="2"/>
          <w:sz w:val="22"/>
          <w:szCs w:val="22"/>
          <w:lang w:val="en-US" w:eastAsia="zh-CN"/>
          <w14:textFill>
            <w14:solidFill>
              <w14:schemeClr w14:val="tx1"/>
            </w14:solidFill>
          </w14:textFill>
        </w:rPr>
        <w:t>1</w:t>
      </w:r>
      <w:r>
        <w:rPr>
          <w:rFonts w:hint="eastAsia" w:ascii="宋体" w:hAnsi="宋体" w:cs="宋体"/>
          <w:color w:val="000000" w:themeColor="text1"/>
          <w:kern w:val="2"/>
          <w:sz w:val="22"/>
          <w:szCs w:val="22"/>
          <w:lang w:eastAsia="zh-CN"/>
          <w14:textFill>
            <w14:solidFill>
              <w14:schemeClr w14:val="tx1"/>
            </w14:solidFill>
          </w14:textFill>
        </w:rPr>
        <w:t>(曾溪镇立新村中药材产业加工基地建设项目)特定资格要求如下:</w:t>
      </w:r>
    </w:p>
    <w:p w14:paraId="4ECCCE2C">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bookmarkStart w:id="3" w:name="三、获取采购文件"/>
      <w:bookmarkEnd w:id="3"/>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68DAF6E3">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66466EA4">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（3）供应商具有行政主管部门核发的建筑工程施工总承包三级（含三级）及以上资质；并具备合格有效的安全生产许可证；</w:t>
      </w:r>
    </w:p>
    <w:p w14:paraId="55D612B8">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（4）拟派项目经理须具备建筑工程专业二级（含二级）及以上建造师注册证书，持有行政主管部门颁发的安全生产考核B证并提供无在建工程承诺书；</w:t>
      </w:r>
    </w:p>
    <w:p w14:paraId="4FD9A28C">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0A2D0175">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7C4A3EDB">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60746302">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default"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9）供应商应提供中小企业声明函或残疾人福利性单位声明函或监狱企业证明文件；</w:t>
      </w:r>
    </w:p>
    <w:p w14:paraId="4B151A72">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（10）本项目不接受联合体投标。</w:t>
      </w:r>
    </w:p>
    <w:p w14:paraId="43CEBE7F">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r>
        <w:rPr>
          <w:rFonts w:hint="eastAsia" w:ascii="宋体" w:hAnsi="宋体" w:cs="宋体"/>
          <w:b/>
          <w:bCs/>
          <w:color w:val="000000" w:themeColor="text1"/>
          <w:kern w:val="2"/>
          <w:sz w:val="22"/>
          <w:szCs w:val="22"/>
          <w:lang w:eastAsia="zh-CN"/>
          <w14:textFill>
            <w14:solidFill>
              <w14:schemeClr w14:val="tx1"/>
            </w14:solidFill>
          </w14:textFill>
        </w:rPr>
        <w:t>三、获取采购文件</w:t>
      </w:r>
    </w:p>
    <w:p w14:paraId="49F3CA19">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spacing w:val="1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时间：</w:t>
      </w:r>
      <w:r>
        <w:rPr>
          <w:rFonts w:hint="eastAsia" w:ascii="宋体" w:hAnsi="宋体" w:cs="宋体"/>
          <w:color w:val="000000" w:themeColor="text1"/>
          <w:spacing w:val="11"/>
          <w:kern w:val="2"/>
          <w:sz w:val="22"/>
          <w:szCs w:val="22"/>
          <w:lang w:eastAsia="zh-CN"/>
          <w14:textFill>
            <w14:solidFill>
              <w14:schemeClr w14:val="tx1"/>
            </w14:solidFill>
          </w14:textFill>
        </w:rPr>
        <w:t>20</w:t>
      </w:r>
      <w:r>
        <w:rPr>
          <w:rFonts w:hint="eastAsia" w:ascii="宋体" w:hAnsi="宋体" w:cs="宋体"/>
          <w:color w:val="000000" w:themeColor="text1"/>
          <w:spacing w:val="11"/>
          <w:kern w:val="2"/>
          <w:sz w:val="22"/>
          <w:szCs w:val="22"/>
          <w:lang w:val="en-US" w:eastAsia="zh-CN"/>
          <w14:textFill>
            <w14:solidFill>
              <w14:schemeClr w14:val="tx1"/>
            </w14:solidFill>
          </w14:textFill>
        </w:rPr>
        <w:t>25</w:t>
      </w:r>
      <w:r>
        <w:rPr>
          <w:rFonts w:hint="eastAsia" w:ascii="宋体" w:hAnsi="宋体" w:cs="宋体"/>
          <w:color w:val="000000" w:themeColor="text1"/>
          <w:spacing w:val="11"/>
          <w:kern w:val="2"/>
          <w:sz w:val="22"/>
          <w:szCs w:val="22"/>
          <w:lang w:eastAsia="zh-CN"/>
          <w14:textFill>
            <w14:solidFill>
              <w14:schemeClr w14:val="tx1"/>
            </w14:solidFill>
          </w14:textFill>
        </w:rPr>
        <w:t>年</w:t>
      </w:r>
      <w:r>
        <w:rPr>
          <w:rFonts w:hint="eastAsia" w:ascii="宋体" w:hAnsi="宋体" w:cs="宋体"/>
          <w:color w:val="000000" w:themeColor="text1"/>
          <w:spacing w:val="11"/>
          <w:kern w:val="2"/>
          <w:sz w:val="22"/>
          <w:szCs w:val="22"/>
          <w:lang w:val="en-US" w:eastAsia="zh-CN"/>
          <w14:textFill>
            <w14:solidFill>
              <w14:schemeClr w14:val="tx1"/>
            </w14:solidFill>
          </w14:textFill>
        </w:rPr>
        <w:t>10</w:t>
      </w:r>
      <w:r>
        <w:rPr>
          <w:rFonts w:hint="eastAsia" w:ascii="宋体" w:hAnsi="宋体" w:cs="宋体"/>
          <w:color w:val="000000" w:themeColor="text1"/>
          <w:spacing w:val="11"/>
          <w:kern w:val="2"/>
          <w:sz w:val="22"/>
          <w:szCs w:val="22"/>
          <w:lang w:eastAsia="zh-CN"/>
          <w14:textFill>
            <w14:solidFill>
              <w14:schemeClr w14:val="tx1"/>
            </w14:solidFill>
          </w14:textFill>
        </w:rPr>
        <w:t>月</w:t>
      </w:r>
      <w:r>
        <w:rPr>
          <w:rFonts w:hint="eastAsia" w:ascii="宋体" w:hAnsi="宋体" w:cs="宋体"/>
          <w:color w:val="000000" w:themeColor="text1"/>
          <w:spacing w:val="11"/>
          <w:kern w:val="2"/>
          <w:sz w:val="22"/>
          <w:szCs w:val="22"/>
          <w:lang w:val="en-US" w:eastAsia="zh-CN"/>
          <w14:textFill>
            <w14:solidFill>
              <w14:schemeClr w14:val="tx1"/>
            </w14:solidFill>
          </w14:textFill>
        </w:rPr>
        <w:t>10</w:t>
      </w:r>
      <w:r>
        <w:rPr>
          <w:rFonts w:hint="eastAsia" w:ascii="宋体" w:hAnsi="宋体" w:cs="宋体"/>
          <w:color w:val="000000" w:themeColor="text1"/>
          <w:spacing w:val="11"/>
          <w:kern w:val="2"/>
          <w:sz w:val="22"/>
          <w:szCs w:val="22"/>
          <w:lang w:eastAsia="zh-CN"/>
          <w14:textFill>
            <w14:solidFill>
              <w14:schemeClr w14:val="tx1"/>
            </w14:solidFill>
          </w14:textFill>
        </w:rPr>
        <w:t>日至20</w:t>
      </w:r>
      <w:r>
        <w:rPr>
          <w:rFonts w:hint="eastAsia" w:ascii="宋体" w:hAnsi="宋体" w:cs="宋体"/>
          <w:color w:val="000000" w:themeColor="text1"/>
          <w:spacing w:val="11"/>
          <w:kern w:val="2"/>
          <w:sz w:val="22"/>
          <w:szCs w:val="22"/>
          <w:lang w:val="en-US" w:eastAsia="zh-CN"/>
          <w14:textFill>
            <w14:solidFill>
              <w14:schemeClr w14:val="tx1"/>
            </w14:solidFill>
          </w14:textFill>
        </w:rPr>
        <w:t>25</w:t>
      </w:r>
      <w:r>
        <w:rPr>
          <w:rFonts w:hint="eastAsia" w:ascii="宋体" w:hAnsi="宋体" w:cs="宋体"/>
          <w:color w:val="000000" w:themeColor="text1"/>
          <w:spacing w:val="11"/>
          <w:kern w:val="2"/>
          <w:sz w:val="22"/>
          <w:szCs w:val="22"/>
          <w:lang w:eastAsia="zh-CN"/>
          <w14:textFill>
            <w14:solidFill>
              <w14:schemeClr w14:val="tx1"/>
            </w14:solidFill>
          </w14:textFill>
        </w:rPr>
        <w:t>年</w:t>
      </w:r>
      <w:r>
        <w:rPr>
          <w:rFonts w:hint="eastAsia" w:ascii="宋体" w:hAnsi="宋体" w:cs="宋体"/>
          <w:color w:val="000000" w:themeColor="text1"/>
          <w:spacing w:val="11"/>
          <w:kern w:val="2"/>
          <w:sz w:val="22"/>
          <w:szCs w:val="22"/>
          <w:lang w:val="en-US" w:eastAsia="zh-CN"/>
          <w14:textFill>
            <w14:solidFill>
              <w14:schemeClr w14:val="tx1"/>
            </w14:solidFill>
          </w14:textFill>
        </w:rPr>
        <w:t>10</w:t>
      </w:r>
      <w:r>
        <w:rPr>
          <w:rFonts w:hint="eastAsia" w:ascii="宋体" w:hAnsi="宋体" w:cs="宋体"/>
          <w:color w:val="000000" w:themeColor="text1"/>
          <w:spacing w:val="11"/>
          <w:kern w:val="2"/>
          <w:sz w:val="22"/>
          <w:szCs w:val="22"/>
          <w:lang w:eastAsia="zh-CN"/>
          <w14:textFill>
            <w14:solidFill>
              <w14:schemeClr w14:val="tx1"/>
            </w14:solidFill>
          </w14:textFill>
        </w:rPr>
        <w:t>月</w:t>
      </w:r>
      <w:r>
        <w:rPr>
          <w:rFonts w:hint="eastAsia" w:ascii="宋体" w:hAnsi="宋体" w:cs="宋体"/>
          <w:color w:val="000000" w:themeColor="text1"/>
          <w:spacing w:val="11"/>
          <w:kern w:val="2"/>
          <w:sz w:val="22"/>
          <w:szCs w:val="22"/>
          <w:lang w:val="en-US" w:eastAsia="zh-CN"/>
          <w14:textFill>
            <w14:solidFill>
              <w14:schemeClr w14:val="tx1"/>
            </w14:solidFill>
          </w14:textFill>
        </w:rPr>
        <w:t>13</w:t>
      </w:r>
      <w:r>
        <w:rPr>
          <w:rFonts w:hint="eastAsia" w:ascii="宋体" w:hAnsi="宋体" w:cs="宋体"/>
          <w:color w:val="000000" w:themeColor="text1"/>
          <w:spacing w:val="11"/>
          <w:kern w:val="2"/>
          <w:sz w:val="22"/>
          <w:szCs w:val="22"/>
          <w:lang w:eastAsia="zh-CN"/>
          <w14:textFill>
            <w14:solidFill>
              <w14:schemeClr w14:val="tx1"/>
            </w14:solidFill>
          </w14:textFill>
        </w:rPr>
        <w:t>日，每天上午 09:00:00 至12:00:00，下午</w:t>
      </w:r>
      <w:r>
        <w:rPr>
          <w:rFonts w:hint="eastAsia" w:ascii="宋体" w:hAnsi="宋体" w:cs="宋体"/>
          <w:color w:val="000000" w:themeColor="text1"/>
          <w:spacing w:val="11"/>
          <w:kern w:val="2"/>
          <w:sz w:val="22"/>
          <w:szCs w:val="22"/>
          <w:lang w:val="en-US" w:eastAsia="zh-CN"/>
          <w14:textFill>
            <w14:solidFill>
              <w14:schemeClr w14:val="tx1"/>
            </w14:solidFill>
          </w14:textFill>
        </w:rPr>
        <w:t>14</w:t>
      </w:r>
      <w:r>
        <w:rPr>
          <w:rFonts w:hint="eastAsia" w:ascii="宋体" w:hAnsi="宋体" w:cs="宋体"/>
          <w:color w:val="000000" w:themeColor="text1"/>
          <w:spacing w:val="11"/>
          <w:kern w:val="2"/>
          <w:sz w:val="22"/>
          <w:szCs w:val="22"/>
          <w:lang w:eastAsia="zh-CN"/>
          <w14:textFill>
            <w14:solidFill>
              <w14:schemeClr w14:val="tx1"/>
            </w14:solidFill>
          </w14:textFill>
        </w:rPr>
        <w:t>:</w:t>
      </w:r>
      <w:r>
        <w:rPr>
          <w:rFonts w:hint="eastAsia" w:ascii="宋体" w:hAnsi="宋体" w:cs="宋体"/>
          <w:color w:val="000000" w:themeColor="text1"/>
          <w:spacing w:val="11"/>
          <w:kern w:val="2"/>
          <w:sz w:val="22"/>
          <w:szCs w:val="22"/>
          <w:lang w:val="en-US" w:eastAsia="zh-CN"/>
          <w14:textFill>
            <w14:solidFill>
              <w14:schemeClr w14:val="tx1"/>
            </w14:solidFill>
          </w14:textFill>
        </w:rPr>
        <w:t>30</w:t>
      </w:r>
      <w:r>
        <w:rPr>
          <w:rFonts w:hint="eastAsia" w:ascii="宋体" w:hAnsi="宋体" w:cs="宋体"/>
          <w:color w:val="000000" w:themeColor="text1"/>
          <w:spacing w:val="11"/>
          <w:kern w:val="2"/>
          <w:sz w:val="22"/>
          <w:szCs w:val="22"/>
          <w:lang w:eastAsia="zh-CN"/>
          <w14:textFill>
            <w14:solidFill>
              <w14:schemeClr w14:val="tx1"/>
            </w14:solidFill>
          </w14:textFill>
        </w:rPr>
        <w:t>:00至17:</w:t>
      </w:r>
      <w:r>
        <w:rPr>
          <w:rFonts w:hint="eastAsia" w:ascii="宋体" w:hAnsi="宋体" w:cs="宋体"/>
          <w:color w:val="000000" w:themeColor="text1"/>
          <w:spacing w:val="11"/>
          <w:kern w:val="2"/>
          <w:sz w:val="22"/>
          <w:szCs w:val="22"/>
          <w:lang w:val="en-US" w:eastAsia="zh-CN"/>
          <w14:textFill>
            <w14:solidFill>
              <w14:schemeClr w14:val="tx1"/>
            </w14:solidFill>
          </w14:textFill>
        </w:rPr>
        <w:t>3</w:t>
      </w:r>
      <w:r>
        <w:rPr>
          <w:rFonts w:hint="eastAsia" w:ascii="宋体" w:hAnsi="宋体" w:cs="宋体"/>
          <w:color w:val="000000" w:themeColor="text1"/>
          <w:spacing w:val="11"/>
          <w:kern w:val="2"/>
          <w:sz w:val="22"/>
          <w:szCs w:val="22"/>
          <w:lang w:eastAsia="zh-CN"/>
          <w14:textFill>
            <w14:solidFill>
              <w14:schemeClr w14:val="tx1"/>
            </w14:solidFill>
          </w14:textFill>
        </w:rPr>
        <w:t>0:00（北京时间，国家法定节假日除外。）</w:t>
      </w:r>
    </w:p>
    <w:p w14:paraId="6AB7BD5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地点：</w:t>
      </w:r>
      <w:r>
        <w:rPr>
          <w:rFonts w:hint="eastAsia" w:ascii="宋体" w:hAnsi="宋体" w:cs="宋体"/>
          <w:color w:val="000000" w:themeColor="text1"/>
          <w:kern w:val="2"/>
          <w:sz w:val="22"/>
          <w:szCs w:val="22"/>
          <w:lang w:val="en-US" w:eastAsia="zh-CN"/>
          <w14:textFill>
            <w14:solidFill>
              <w14:schemeClr w14:val="tx1"/>
            </w14:solidFill>
          </w14:textFill>
        </w:rPr>
        <w:t>西安市雁塔区朱雀大街2号汇成天玺酒店C座11层</w:t>
      </w:r>
    </w:p>
    <w:p w14:paraId="7E644E1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方式：现场获取</w:t>
      </w:r>
    </w:p>
    <w:p w14:paraId="2CC31487">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售价：</w:t>
      </w:r>
      <w:r>
        <w:rPr>
          <w:rFonts w:hint="eastAsia" w:ascii="宋体" w:hAnsi="宋体" w:cs="宋体"/>
          <w:color w:val="000000" w:themeColor="text1"/>
          <w:kern w:val="2"/>
          <w:sz w:val="22"/>
          <w:szCs w:val="22"/>
          <w:lang w:val="en-US" w:eastAsia="zh-CN"/>
          <w14:textFill>
            <w14:solidFill>
              <w14:schemeClr w14:val="tx1"/>
            </w14:solidFill>
          </w14:textFill>
        </w:rPr>
        <w:t>0</w:t>
      </w:r>
      <w:r>
        <w:rPr>
          <w:rFonts w:hint="eastAsia" w:ascii="宋体" w:hAnsi="宋体" w:cs="宋体"/>
          <w:color w:val="000000" w:themeColor="text1"/>
          <w:kern w:val="2"/>
          <w:sz w:val="22"/>
          <w:szCs w:val="22"/>
          <w:lang w:eastAsia="zh-CN"/>
          <w14:textFill>
            <w14:solidFill>
              <w14:schemeClr w14:val="tx1"/>
            </w14:solidFill>
          </w14:textFill>
        </w:rPr>
        <w:t xml:space="preserve"> 元</w:t>
      </w:r>
      <w:bookmarkStart w:id="4" w:name="四、响应文件提交"/>
      <w:bookmarkEnd w:id="4"/>
    </w:p>
    <w:p w14:paraId="5314410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r>
        <w:rPr>
          <w:rFonts w:hint="eastAsia" w:ascii="宋体" w:hAnsi="宋体" w:cs="宋体"/>
          <w:b/>
          <w:bCs/>
          <w:color w:val="000000" w:themeColor="text1"/>
          <w:kern w:val="2"/>
          <w:sz w:val="22"/>
          <w:szCs w:val="22"/>
          <w:lang w:eastAsia="zh-CN"/>
          <w14:textFill>
            <w14:solidFill>
              <w14:schemeClr w14:val="tx1"/>
            </w14:solidFill>
          </w14:textFill>
        </w:rPr>
        <w:t>四、响应文件提交</w:t>
      </w:r>
    </w:p>
    <w:p w14:paraId="683C0CFD">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spacing w:val="11"/>
          <w:kern w:val="2"/>
          <w:sz w:val="22"/>
          <w:szCs w:val="22"/>
          <w:shd w:val="clear" w:fill="FFFF00"/>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截止时间：</w:t>
      </w:r>
      <w:r>
        <w:rPr>
          <w:rFonts w:hint="eastAsia" w:ascii="宋体" w:hAnsi="宋体" w:cs="宋体"/>
          <w:color w:val="000000" w:themeColor="text1"/>
          <w:spacing w:val="11"/>
          <w:kern w:val="2"/>
          <w:sz w:val="22"/>
          <w:szCs w:val="22"/>
          <w:shd w:val="clear"/>
          <w:lang w:eastAsia="zh-CN"/>
          <w14:textFill>
            <w14:solidFill>
              <w14:schemeClr w14:val="tx1"/>
            </w14:solidFill>
          </w14:textFill>
        </w:rPr>
        <w:t>202</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5</w:t>
      </w:r>
      <w:r>
        <w:rPr>
          <w:rFonts w:hint="eastAsia" w:ascii="宋体" w:hAnsi="宋体" w:cs="宋体"/>
          <w:color w:val="000000" w:themeColor="text1"/>
          <w:spacing w:val="11"/>
          <w:kern w:val="2"/>
          <w:sz w:val="22"/>
          <w:szCs w:val="22"/>
          <w:shd w:val="clear"/>
          <w:lang w:eastAsia="zh-CN"/>
          <w14:textFill>
            <w14:solidFill>
              <w14:schemeClr w14:val="tx1"/>
            </w14:solidFill>
          </w14:textFill>
        </w:rPr>
        <w:t>年</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10</w:t>
      </w:r>
      <w:r>
        <w:rPr>
          <w:rFonts w:hint="eastAsia" w:ascii="宋体" w:hAnsi="宋体" w:cs="宋体"/>
          <w:color w:val="000000" w:themeColor="text1"/>
          <w:spacing w:val="11"/>
          <w:kern w:val="2"/>
          <w:sz w:val="22"/>
          <w:szCs w:val="22"/>
          <w:shd w:val="clear"/>
          <w:lang w:eastAsia="zh-CN"/>
          <w14:textFill>
            <w14:solidFill>
              <w14:schemeClr w14:val="tx1"/>
            </w14:solidFill>
          </w14:textFill>
        </w:rPr>
        <w:t>月</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17</w:t>
      </w:r>
      <w:r>
        <w:rPr>
          <w:rFonts w:hint="eastAsia" w:ascii="宋体" w:hAnsi="宋体" w:cs="宋体"/>
          <w:color w:val="000000" w:themeColor="text1"/>
          <w:spacing w:val="11"/>
          <w:kern w:val="2"/>
          <w:sz w:val="22"/>
          <w:szCs w:val="22"/>
          <w:shd w:val="clear"/>
          <w:lang w:eastAsia="zh-CN"/>
          <w14:textFill>
            <w14:solidFill>
              <w14:schemeClr w14:val="tx1"/>
            </w14:solidFill>
          </w14:textFill>
        </w:rPr>
        <w:t>日</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08</w:t>
      </w:r>
      <w:r>
        <w:rPr>
          <w:rFonts w:hint="eastAsia" w:ascii="宋体" w:hAnsi="宋体" w:cs="宋体"/>
          <w:color w:val="000000" w:themeColor="text1"/>
          <w:spacing w:val="11"/>
          <w:kern w:val="2"/>
          <w:sz w:val="22"/>
          <w:szCs w:val="22"/>
          <w:shd w:val="clear"/>
          <w:lang w:eastAsia="zh-CN"/>
          <w14:textFill>
            <w14:solidFill>
              <w14:schemeClr w14:val="tx1"/>
            </w14:solidFill>
          </w14:textFill>
        </w:rPr>
        <w:t>时</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30</w:t>
      </w:r>
      <w:r>
        <w:rPr>
          <w:rFonts w:hint="eastAsia" w:ascii="宋体" w:hAnsi="宋体" w:cs="宋体"/>
          <w:color w:val="000000" w:themeColor="text1"/>
          <w:spacing w:val="11"/>
          <w:kern w:val="2"/>
          <w:sz w:val="22"/>
          <w:szCs w:val="22"/>
          <w:shd w:val="clear"/>
          <w:lang w:eastAsia="zh-CN"/>
          <w14:textFill>
            <w14:solidFill>
              <w14:schemeClr w14:val="tx1"/>
            </w14:solidFill>
          </w14:textFill>
        </w:rPr>
        <w:t>分00秒（北京时间）</w:t>
      </w:r>
    </w:p>
    <w:p w14:paraId="078592E8">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宋体" w:hAnsi="宋体" w:eastAsia="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地点：</w:t>
      </w:r>
      <w:r>
        <w:rPr>
          <w:rFonts w:hint="eastAsia" w:ascii="宋体" w:hAnsi="宋体" w:cs="宋体"/>
          <w:color w:val="000000" w:themeColor="text1"/>
          <w:kern w:val="2"/>
          <w:sz w:val="22"/>
          <w:szCs w:val="22"/>
          <w:lang w:val="en-US" w:eastAsia="zh-CN"/>
          <w14:textFill>
            <w14:solidFill>
              <w14:schemeClr w14:val="tx1"/>
            </w14:solidFill>
          </w14:textFill>
        </w:rPr>
        <w:t>陕西大用项目管理有限公司石泉分公司会议室</w:t>
      </w:r>
    </w:p>
    <w:p w14:paraId="61EFAB26">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bookmarkStart w:id="5" w:name="五、开启"/>
      <w:bookmarkEnd w:id="5"/>
      <w:r>
        <w:rPr>
          <w:rFonts w:hint="eastAsia" w:ascii="宋体" w:hAnsi="宋体" w:cs="宋体"/>
          <w:b/>
          <w:bCs/>
          <w:color w:val="000000" w:themeColor="text1"/>
          <w:kern w:val="2"/>
          <w:sz w:val="22"/>
          <w:szCs w:val="22"/>
          <w:lang w:eastAsia="zh-CN"/>
          <w14:textFill>
            <w14:solidFill>
              <w14:schemeClr w14:val="tx1"/>
            </w14:solidFill>
          </w14:textFill>
        </w:rPr>
        <w:t>五、开启</w:t>
      </w:r>
    </w:p>
    <w:p w14:paraId="24F63E4B">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spacing w:val="11"/>
          <w:kern w:val="2"/>
          <w:sz w:val="22"/>
          <w:szCs w:val="22"/>
          <w:shd w:val="clear"/>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时间：</w:t>
      </w:r>
      <w:r>
        <w:rPr>
          <w:rFonts w:hint="eastAsia" w:ascii="宋体" w:hAnsi="宋体" w:cs="宋体"/>
          <w:color w:val="000000" w:themeColor="text1"/>
          <w:spacing w:val="11"/>
          <w:kern w:val="2"/>
          <w:sz w:val="22"/>
          <w:szCs w:val="22"/>
          <w:shd w:val="clear"/>
          <w:lang w:eastAsia="zh-CN"/>
          <w14:textFill>
            <w14:solidFill>
              <w14:schemeClr w14:val="tx1"/>
            </w14:solidFill>
          </w14:textFill>
        </w:rPr>
        <w:t>202</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5</w:t>
      </w:r>
      <w:r>
        <w:rPr>
          <w:rFonts w:hint="eastAsia" w:ascii="宋体" w:hAnsi="宋体" w:cs="宋体"/>
          <w:color w:val="000000" w:themeColor="text1"/>
          <w:spacing w:val="11"/>
          <w:kern w:val="2"/>
          <w:sz w:val="22"/>
          <w:szCs w:val="22"/>
          <w:shd w:val="clear"/>
          <w:lang w:eastAsia="zh-CN"/>
          <w14:textFill>
            <w14:solidFill>
              <w14:schemeClr w14:val="tx1"/>
            </w14:solidFill>
          </w14:textFill>
        </w:rPr>
        <w:t>年</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10</w:t>
      </w:r>
      <w:r>
        <w:rPr>
          <w:rFonts w:hint="eastAsia" w:ascii="宋体" w:hAnsi="宋体" w:cs="宋体"/>
          <w:color w:val="000000" w:themeColor="text1"/>
          <w:spacing w:val="11"/>
          <w:kern w:val="2"/>
          <w:sz w:val="22"/>
          <w:szCs w:val="22"/>
          <w:shd w:val="clear"/>
          <w:lang w:eastAsia="zh-CN"/>
          <w14:textFill>
            <w14:solidFill>
              <w14:schemeClr w14:val="tx1"/>
            </w14:solidFill>
          </w14:textFill>
        </w:rPr>
        <w:t>月</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17</w:t>
      </w:r>
      <w:r>
        <w:rPr>
          <w:rFonts w:hint="eastAsia" w:ascii="宋体" w:hAnsi="宋体" w:cs="宋体"/>
          <w:color w:val="000000" w:themeColor="text1"/>
          <w:spacing w:val="11"/>
          <w:kern w:val="2"/>
          <w:sz w:val="22"/>
          <w:szCs w:val="22"/>
          <w:shd w:val="clear"/>
          <w:lang w:eastAsia="zh-CN"/>
          <w14:textFill>
            <w14:solidFill>
              <w14:schemeClr w14:val="tx1"/>
            </w14:solidFill>
          </w14:textFill>
        </w:rPr>
        <w:t>日</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08</w:t>
      </w:r>
      <w:r>
        <w:rPr>
          <w:rFonts w:hint="eastAsia" w:ascii="宋体" w:hAnsi="宋体" w:cs="宋体"/>
          <w:color w:val="000000" w:themeColor="text1"/>
          <w:spacing w:val="11"/>
          <w:kern w:val="2"/>
          <w:sz w:val="22"/>
          <w:szCs w:val="22"/>
          <w:shd w:val="clear"/>
          <w:lang w:eastAsia="zh-CN"/>
          <w14:textFill>
            <w14:solidFill>
              <w14:schemeClr w14:val="tx1"/>
            </w14:solidFill>
          </w14:textFill>
        </w:rPr>
        <w:t>时</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30</w:t>
      </w:r>
      <w:r>
        <w:rPr>
          <w:rFonts w:hint="eastAsia" w:ascii="宋体" w:hAnsi="宋体" w:cs="宋体"/>
          <w:color w:val="000000" w:themeColor="text1"/>
          <w:spacing w:val="11"/>
          <w:kern w:val="2"/>
          <w:sz w:val="22"/>
          <w:szCs w:val="22"/>
          <w:shd w:val="clear"/>
          <w:lang w:eastAsia="zh-CN"/>
          <w14:textFill>
            <w14:solidFill>
              <w14:schemeClr w14:val="tx1"/>
            </w14:solidFill>
          </w14:textFill>
        </w:rPr>
        <w:t>分00秒（北京时间）</w:t>
      </w:r>
    </w:p>
    <w:p w14:paraId="29C3075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地点：</w:t>
      </w:r>
      <w:bookmarkStart w:id="6" w:name="六、公告期限"/>
      <w:bookmarkEnd w:id="6"/>
      <w:r>
        <w:rPr>
          <w:rFonts w:hint="eastAsia" w:ascii="宋体" w:hAnsi="宋体" w:cs="宋体"/>
          <w:color w:val="000000" w:themeColor="text1"/>
          <w:kern w:val="2"/>
          <w:sz w:val="22"/>
          <w:szCs w:val="22"/>
          <w:lang w:val="en-US" w:eastAsia="zh-CN"/>
          <w14:textFill>
            <w14:solidFill>
              <w14:schemeClr w14:val="tx1"/>
            </w14:solidFill>
          </w14:textFill>
        </w:rPr>
        <w:t>陕西大用项目管理有限公司石泉分公司会议室</w:t>
      </w:r>
    </w:p>
    <w:p w14:paraId="2E684F0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r>
        <w:rPr>
          <w:rFonts w:hint="eastAsia" w:ascii="宋体" w:hAnsi="宋体" w:cs="宋体"/>
          <w:b/>
          <w:bCs/>
          <w:color w:val="000000" w:themeColor="text1"/>
          <w:kern w:val="2"/>
          <w:sz w:val="22"/>
          <w:szCs w:val="22"/>
          <w:lang w:eastAsia="zh-CN"/>
          <w14:textFill>
            <w14:solidFill>
              <w14:schemeClr w14:val="tx1"/>
            </w14:solidFill>
          </w14:textFill>
        </w:rPr>
        <w:t>六、公告期限</w:t>
      </w:r>
    </w:p>
    <w:p w14:paraId="69442E7B">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自本公告发布之日起3个工作日。</w:t>
      </w:r>
      <w:bookmarkStart w:id="7" w:name="七、其他补充事宜"/>
      <w:bookmarkEnd w:id="7"/>
    </w:p>
    <w:p w14:paraId="31D16FF0">
      <w:pPr>
        <w:pStyle w:val="29"/>
        <w:keepNext w:val="0"/>
        <w:keepLines w:val="0"/>
        <w:pageBreakBefore w:val="0"/>
        <w:widowControl w:val="0"/>
        <w:numPr>
          <w:ilvl w:val="0"/>
          <w:numId w:val="2"/>
        </w:numPr>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r>
        <w:rPr>
          <w:rFonts w:hint="eastAsia" w:ascii="宋体" w:hAnsi="宋体" w:cs="宋体"/>
          <w:b/>
          <w:bCs/>
          <w:color w:val="000000" w:themeColor="text1"/>
          <w:kern w:val="2"/>
          <w:sz w:val="22"/>
          <w:szCs w:val="22"/>
          <w:lang w:eastAsia="zh-CN"/>
          <w14:textFill>
            <w14:solidFill>
              <w14:schemeClr w14:val="tx1"/>
            </w14:solidFill>
          </w14:textFill>
        </w:rPr>
        <w:t>其他补充事宜</w:t>
      </w:r>
    </w:p>
    <w:p w14:paraId="08DCED5E">
      <w:pPr>
        <w:pStyle w:val="2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540" w:lineRule="exact"/>
        <w:ind w:right="0" w:rightChars="0" w:firstLine="440" w:firstLineChars="200"/>
        <w:jc w:val="left"/>
        <w:textAlignment w:val="auto"/>
        <w:rPr>
          <w:rFonts w:hint="eastAsia" w:ascii="宋体" w:hAnsi="宋体" w:cs="宋体"/>
          <w:b w:val="0"/>
          <w:bCs w:val="0"/>
          <w:color w:val="000000" w:themeColor="text1"/>
          <w:kern w:val="2"/>
          <w:sz w:val="22"/>
          <w:szCs w:val="22"/>
          <w:lang w:eastAsia="zh-CN"/>
          <w14:textFill>
            <w14:solidFill>
              <w14:schemeClr w14:val="tx1"/>
            </w14:solidFill>
          </w14:textFill>
        </w:rPr>
      </w:pPr>
      <w:r>
        <w:rPr>
          <w:rFonts w:hint="eastAsia" w:ascii="宋体" w:hAnsi="宋体" w:cs="宋体"/>
          <w:b w:val="0"/>
          <w:bCs w:val="0"/>
          <w:color w:val="000000" w:themeColor="text1"/>
          <w:kern w:val="2"/>
          <w:sz w:val="22"/>
          <w:szCs w:val="22"/>
          <w:lang w:eastAsia="zh-CN"/>
          <w14:textFill>
            <w14:solidFill>
              <w14:schemeClr w14:val="tx1"/>
            </w14:solidFill>
          </w14:textFill>
        </w:rPr>
        <w:t>1.各供应商必须在规定报名时间内现场领取谈判文件，国家法定节假日除外。文件领取截止时间为报名截止日期，领取方式为现场获取。</w:t>
      </w:r>
    </w:p>
    <w:p w14:paraId="5DA1DC50">
      <w:pPr>
        <w:pStyle w:val="2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540" w:lineRule="exact"/>
        <w:ind w:right="0" w:rightChars="0" w:firstLine="440" w:firstLineChars="200"/>
        <w:jc w:val="left"/>
        <w:textAlignment w:val="auto"/>
        <w:rPr>
          <w:rFonts w:hint="eastAsia" w:ascii="宋体" w:hAnsi="宋体" w:cs="宋体"/>
          <w:b w:val="0"/>
          <w:bCs w:val="0"/>
          <w:color w:val="000000" w:themeColor="text1"/>
          <w:kern w:val="2"/>
          <w:sz w:val="22"/>
          <w:szCs w:val="22"/>
          <w:lang w:eastAsia="zh-CN"/>
          <w14:textFill>
            <w14:solidFill>
              <w14:schemeClr w14:val="tx1"/>
            </w14:solidFill>
          </w14:textFill>
        </w:rPr>
      </w:pPr>
      <w:r>
        <w:rPr>
          <w:rFonts w:hint="eastAsia" w:ascii="宋体" w:hAnsi="宋体" w:cs="宋体"/>
          <w:b w:val="0"/>
          <w:bCs w:val="0"/>
          <w:color w:val="000000" w:themeColor="text1"/>
          <w:kern w:val="2"/>
          <w:sz w:val="22"/>
          <w:szCs w:val="22"/>
          <w:lang w:eastAsia="zh-CN"/>
          <w14:textFill>
            <w14:solidFill>
              <w14:schemeClr w14:val="tx1"/>
            </w14:solidFill>
          </w14:textFill>
        </w:rPr>
        <w:t>2.报名确认：供应商须在谈判文件发售时间内携带单位介绍信和经办人身份证原件及加盖供应商有效公章的复印件到西安市雁塔区朱雀大街2号汇成天玺酒店C座11层进行报名，代理机构确认后方可获取谈判文件（谢绝邮寄)。</w:t>
      </w:r>
    </w:p>
    <w:p w14:paraId="63FDB9E5">
      <w:pPr>
        <w:pStyle w:val="2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540" w:lineRule="exact"/>
        <w:ind w:right="0" w:rightChars="0" w:firstLine="440" w:firstLineChars="200"/>
        <w:jc w:val="left"/>
        <w:textAlignment w:val="auto"/>
        <w:rPr>
          <w:rFonts w:hint="eastAsia" w:ascii="宋体" w:hAnsi="宋体" w:cs="宋体"/>
          <w:b w:val="0"/>
          <w:bCs w:val="0"/>
          <w:color w:val="000000" w:themeColor="text1"/>
          <w:kern w:val="2"/>
          <w:sz w:val="22"/>
          <w:szCs w:val="22"/>
          <w:lang w:eastAsia="zh-CN"/>
          <w14:textFill>
            <w14:solidFill>
              <w14:schemeClr w14:val="tx1"/>
            </w14:solidFill>
          </w14:textFill>
        </w:rPr>
      </w:pPr>
      <w:r>
        <w:rPr>
          <w:rFonts w:hint="eastAsia" w:ascii="宋体" w:hAnsi="宋体" w:cs="宋体"/>
          <w:b w:val="0"/>
          <w:bCs w:val="0"/>
          <w:color w:val="000000" w:themeColor="text1"/>
          <w:kern w:val="2"/>
          <w:sz w:val="22"/>
          <w:szCs w:val="22"/>
          <w:lang w:eastAsia="zh-CN"/>
          <w14:textFill>
            <w14:solidFill>
              <w14:schemeClr w14:val="tx1"/>
            </w14:solidFill>
          </w14:textFill>
        </w:rPr>
        <w:t>3.请各投标人领取招标文件后，按照陕西省财政厅《关于政府采购供应商注册登记有关事项的通知》要求，通过陕西省政府采购网注册登记加入陕西省政府采购供应商库。</w:t>
      </w:r>
    </w:p>
    <w:p w14:paraId="372EDA32">
      <w:pPr>
        <w:pStyle w:val="2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540" w:lineRule="exact"/>
        <w:ind w:left="0" w:leftChars="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bookmarkStart w:id="8" w:name="八、凡对本次采购提出询问，请按以下方式联系。"/>
      <w:bookmarkEnd w:id="8"/>
      <w:r>
        <w:rPr>
          <w:rFonts w:hint="eastAsia" w:ascii="宋体" w:hAnsi="宋体" w:eastAsia="宋体" w:cs="宋体"/>
          <w:b/>
          <w:bCs/>
          <w:color w:val="000000" w:themeColor="text1"/>
          <w:kern w:val="2"/>
          <w:sz w:val="22"/>
          <w:szCs w:val="22"/>
          <w:lang w:val="en-US" w:eastAsia="zh-CN" w:bidi="ar"/>
          <w14:textFill>
            <w14:solidFill>
              <w14:schemeClr w14:val="tx1"/>
            </w14:solidFill>
          </w14:textFill>
        </w:rPr>
        <w:t>八、</w:t>
      </w:r>
      <w:r>
        <w:rPr>
          <w:rFonts w:hint="eastAsia" w:ascii="宋体" w:hAnsi="宋体" w:cs="宋体"/>
          <w:b/>
          <w:bCs/>
          <w:color w:val="000000" w:themeColor="text1"/>
          <w:kern w:val="2"/>
          <w:sz w:val="22"/>
          <w:szCs w:val="22"/>
          <w:lang w:eastAsia="zh-CN"/>
          <w14:textFill>
            <w14:solidFill>
              <w14:schemeClr w14:val="tx1"/>
            </w14:solidFill>
          </w14:textFill>
        </w:rPr>
        <w:t>凡对本次采购提出询问，请按以下方式联系。</w:t>
      </w:r>
      <w:bookmarkStart w:id="9" w:name="1.采购人信息"/>
      <w:bookmarkEnd w:id="9"/>
    </w:p>
    <w:p w14:paraId="0E3DB41A">
      <w:pPr>
        <w:pStyle w:val="17"/>
        <w:keepNext w:val="0"/>
        <w:keepLines w:val="0"/>
        <w:pageBreakBefore w:val="0"/>
        <w:widowControl/>
        <w:numPr>
          <w:ilvl w:val="0"/>
          <w:numId w:val="3"/>
        </w:numPr>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14:textFill>
            <w14:solidFill>
              <w14:schemeClr w14:val="tx1"/>
            </w14:solidFill>
          </w14:textFill>
        </w:rPr>
      </w:pPr>
      <w:r>
        <w:rPr>
          <w:rFonts w:hint="eastAsia" w:cs="宋体"/>
          <w:color w:val="000000" w:themeColor="text1"/>
          <w:spacing w:val="-6"/>
          <w:kern w:val="0"/>
          <w:sz w:val="22"/>
          <w:szCs w:val="22"/>
          <w:lang w:val="en-US" w:eastAsia="zh-CN" w:bidi="ar"/>
          <w14:textFill>
            <w14:solidFill>
              <w14:schemeClr w14:val="tx1"/>
            </w14:solidFill>
          </w14:textFill>
        </w:rPr>
        <w:t xml:space="preserve"> </w:t>
      </w: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采购人信息：</w:t>
      </w:r>
      <w:r>
        <w:rPr>
          <w:rFonts w:hint="eastAsia" w:cs="宋体"/>
          <w:color w:val="000000" w:themeColor="text1"/>
          <w:spacing w:val="-6"/>
          <w:kern w:val="0"/>
          <w:sz w:val="22"/>
          <w:szCs w:val="22"/>
          <w:lang w:val="en-US" w:eastAsia="zh-CN" w:bidi="ar"/>
          <w14:textFill>
            <w14:solidFill>
              <w14:schemeClr w14:val="tx1"/>
            </w14:solidFill>
          </w14:textFill>
        </w:rPr>
        <w:t>石泉县曾溪镇人民政府</w:t>
      </w:r>
    </w:p>
    <w:p w14:paraId="2EF852A5">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16" w:firstLineChars="200"/>
        <w:jc w:val="left"/>
        <w:textAlignment w:val="auto"/>
        <w:rPr>
          <w:rFonts w:hint="eastAsia" w:cs="宋体"/>
          <w:color w:val="000000" w:themeColor="text1"/>
          <w:spacing w:val="-6"/>
          <w:kern w:val="0"/>
          <w:sz w:val="22"/>
          <w:szCs w:val="22"/>
          <w:highlight w:val="none"/>
          <w:lang w:val="en-US" w:eastAsia="zh-CN" w:bidi="ar"/>
          <w14:textFill>
            <w14:solidFill>
              <w14:schemeClr w14:val="tx1"/>
            </w14:solidFill>
          </w14:textFill>
        </w:rPr>
      </w:pPr>
      <w:r>
        <w:rPr>
          <w:rFonts w:hint="eastAsia" w:ascii="宋体" w:hAnsi="宋体" w:eastAsia="宋体" w:cs="宋体"/>
          <w:color w:val="000000" w:themeColor="text1"/>
          <w:spacing w:val="-6"/>
          <w:kern w:val="0"/>
          <w:sz w:val="22"/>
          <w:szCs w:val="22"/>
          <w:highlight w:val="none"/>
          <w:lang w:val="en-US" w:eastAsia="zh-CN" w:bidi="ar"/>
          <w14:textFill>
            <w14:solidFill>
              <w14:schemeClr w14:val="tx1"/>
            </w14:solidFill>
          </w14:textFill>
        </w:rPr>
        <w:t>联系人：</w:t>
      </w:r>
      <w:r>
        <w:rPr>
          <w:rFonts w:hint="eastAsia" w:cs="宋体"/>
          <w:color w:val="000000" w:themeColor="text1"/>
          <w:spacing w:val="-6"/>
          <w:kern w:val="0"/>
          <w:sz w:val="22"/>
          <w:szCs w:val="22"/>
          <w:highlight w:val="none"/>
          <w:lang w:val="en-US" w:eastAsia="zh-CN" w:bidi="ar"/>
          <w14:textFill>
            <w14:solidFill>
              <w14:schemeClr w14:val="tx1"/>
            </w14:solidFill>
          </w14:textFill>
        </w:rPr>
        <w:t>赵兴</w:t>
      </w:r>
    </w:p>
    <w:p w14:paraId="3BD63364">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16" w:firstLineChars="200"/>
        <w:jc w:val="left"/>
        <w:textAlignment w:val="auto"/>
        <w:rPr>
          <w:rFonts w:hint="default" w:ascii="宋体" w:hAnsi="宋体" w:eastAsia="宋体" w:cs="宋体"/>
          <w:color w:val="000000" w:themeColor="text1"/>
          <w:spacing w:val="-6"/>
          <w:kern w:val="0"/>
          <w:sz w:val="22"/>
          <w:szCs w:val="22"/>
          <w:highlight w:val="none"/>
          <w:lang w:val="en-US"/>
          <w14:textFill>
            <w14:solidFill>
              <w14:schemeClr w14:val="tx1"/>
            </w14:solidFill>
          </w14:textFill>
        </w:rPr>
      </w:pPr>
      <w:r>
        <w:rPr>
          <w:rFonts w:hint="eastAsia" w:ascii="宋体" w:hAnsi="宋体" w:eastAsia="宋体" w:cs="宋体"/>
          <w:color w:val="000000" w:themeColor="text1"/>
          <w:spacing w:val="-6"/>
          <w:kern w:val="0"/>
          <w:sz w:val="22"/>
          <w:szCs w:val="22"/>
          <w:highlight w:val="none"/>
          <w:lang w:val="en-US" w:eastAsia="zh-CN" w:bidi="ar"/>
          <w14:textFill>
            <w14:solidFill>
              <w14:schemeClr w14:val="tx1"/>
            </w14:solidFill>
          </w14:textFill>
        </w:rPr>
        <w:t>联系地址：</w:t>
      </w:r>
      <w:r>
        <w:rPr>
          <w:rFonts w:hint="eastAsia" w:cs="宋体"/>
          <w:color w:val="000000" w:themeColor="text1"/>
          <w:spacing w:val="-6"/>
          <w:kern w:val="0"/>
          <w:sz w:val="22"/>
          <w:szCs w:val="22"/>
          <w:highlight w:val="none"/>
          <w:lang w:val="en-US" w:eastAsia="zh-CN" w:bidi="ar"/>
          <w14:textFill>
            <w14:solidFill>
              <w14:schemeClr w14:val="tx1"/>
            </w14:solidFill>
          </w14:textFill>
        </w:rPr>
        <w:t>石泉县曾溪镇</w:t>
      </w:r>
    </w:p>
    <w:p w14:paraId="7ED55E46">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16" w:firstLineChars="200"/>
        <w:jc w:val="left"/>
        <w:textAlignment w:val="auto"/>
        <w:rPr>
          <w:rFonts w:hint="default" w:cs="宋体"/>
          <w:color w:val="000000" w:themeColor="text1"/>
          <w:spacing w:val="-6"/>
          <w:kern w:val="0"/>
          <w:sz w:val="22"/>
          <w:szCs w:val="22"/>
          <w:highlight w:val="none"/>
          <w:lang w:val="en-US" w:eastAsia="zh-CN" w:bidi="ar"/>
          <w14:textFill>
            <w14:solidFill>
              <w14:schemeClr w14:val="tx1"/>
            </w14:solidFill>
          </w14:textFill>
        </w:rPr>
      </w:pPr>
      <w:r>
        <w:rPr>
          <w:rFonts w:hint="eastAsia" w:cs="宋体"/>
          <w:color w:val="000000" w:themeColor="text1"/>
          <w:spacing w:val="-6"/>
          <w:kern w:val="0"/>
          <w:sz w:val="22"/>
          <w:szCs w:val="22"/>
          <w:highlight w:val="none"/>
          <w:lang w:val="en-US" w:eastAsia="zh-CN" w:bidi="ar"/>
          <w14:textFill>
            <w14:solidFill>
              <w14:schemeClr w14:val="tx1"/>
            </w14:solidFill>
          </w14:textFill>
        </w:rPr>
        <w:t>联系电话：18429057431</w:t>
      </w:r>
    </w:p>
    <w:p w14:paraId="72859287">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14:textFill>
            <w14:solidFill>
              <w14:schemeClr w14:val="tx1"/>
            </w14:solidFill>
          </w14:textFill>
        </w:rPr>
      </w:pP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2、采购代理机构信息</w:t>
      </w:r>
    </w:p>
    <w:p w14:paraId="565BD91F">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14:textFill>
            <w14:solidFill>
              <w14:schemeClr w14:val="tx1"/>
            </w14:solidFill>
          </w14:textFill>
        </w:rPr>
      </w:pP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名称：陕西大用项目管理有限公司</w:t>
      </w:r>
    </w:p>
    <w:p w14:paraId="2FA9DD85">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pP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联系地址：西安市雁塔区朱雀大街2号汇成天玺酒店C座11层</w:t>
      </w:r>
    </w:p>
    <w:p w14:paraId="2A9E3FAD">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pPr>
      <w:r>
        <w:rPr>
          <w:rFonts w:hint="eastAsia" w:cs="宋体"/>
          <w:color w:val="000000" w:themeColor="text1"/>
          <w:spacing w:val="-6"/>
          <w:kern w:val="0"/>
          <w:sz w:val="22"/>
          <w:szCs w:val="22"/>
          <w:lang w:val="en-US" w:eastAsia="zh-CN" w:bidi="ar"/>
          <w14:textFill>
            <w14:solidFill>
              <w14:schemeClr w14:val="tx1"/>
            </w14:solidFill>
          </w14:textFill>
        </w:rPr>
        <w:t>联系人：阮荣清</w:t>
      </w:r>
    </w:p>
    <w:p w14:paraId="6DE26D8F">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default" w:ascii="宋体" w:hAnsi="宋体" w:eastAsia="宋体" w:cs="宋体"/>
          <w:color w:val="000000" w:themeColor="text1"/>
          <w:spacing w:val="-6"/>
          <w:kern w:val="0"/>
          <w:sz w:val="22"/>
          <w:szCs w:val="22"/>
          <w:lang w:val="en-US"/>
          <w14:textFill>
            <w14:solidFill>
              <w14:schemeClr w14:val="tx1"/>
            </w14:solidFill>
          </w14:textFill>
        </w:rPr>
      </w:pP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联系方式：14729153054</w:t>
      </w:r>
    </w:p>
    <w:p w14:paraId="2B5E63A4">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060" w:firstLineChars="2300"/>
        <w:jc w:val="left"/>
        <w:textAlignment w:val="auto"/>
        <w:rPr>
          <w:rFonts w:hint="eastAsia" w:ascii="宋体" w:hAnsi="宋体" w:cs="宋体"/>
          <w:kern w:val="2"/>
          <w:sz w:val="22"/>
          <w:szCs w:val="22"/>
          <w:lang w:eastAsia="zh-CN"/>
        </w:rPr>
      </w:pPr>
      <w:r>
        <w:rPr>
          <w:rFonts w:hint="eastAsia" w:ascii="宋体" w:hAnsi="宋体" w:cs="宋体"/>
          <w:kern w:val="2"/>
          <w:sz w:val="22"/>
          <w:szCs w:val="22"/>
          <w:lang w:val="en-US" w:eastAsia="zh-CN"/>
        </w:rPr>
        <w:t xml:space="preserve">        </w:t>
      </w:r>
      <w:r>
        <w:rPr>
          <w:rFonts w:hint="eastAsia" w:ascii="宋体" w:hAnsi="宋体" w:cs="宋体"/>
          <w:kern w:val="2"/>
          <w:sz w:val="22"/>
          <w:szCs w:val="22"/>
          <w:lang w:eastAsia="zh-CN"/>
        </w:rPr>
        <w:t>陕西大用项目管理有限公司</w:t>
      </w:r>
    </w:p>
    <w:p w14:paraId="21BC45E7">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sz w:val="20"/>
          <w:szCs w:val="20"/>
        </w:rPr>
      </w:pPr>
      <w:r>
        <w:rPr>
          <w:rFonts w:hint="eastAsia" w:ascii="宋体" w:hAnsi="宋体" w:cs="宋体"/>
          <w:kern w:val="2"/>
          <w:sz w:val="22"/>
          <w:szCs w:val="22"/>
          <w:lang w:eastAsia="zh-CN"/>
        </w:rPr>
        <w:t xml:space="preserve"> </w:t>
      </w:r>
      <w:r>
        <w:rPr>
          <w:rFonts w:hint="eastAsia" w:ascii="宋体" w:hAnsi="宋体" w:cs="宋体"/>
          <w:kern w:val="2"/>
          <w:sz w:val="22"/>
          <w:szCs w:val="22"/>
          <w:lang w:val="en-US" w:eastAsia="zh-CN"/>
        </w:rPr>
        <w:t xml:space="preserve">                                                     2025</w:t>
      </w:r>
      <w:r>
        <w:rPr>
          <w:rFonts w:hint="eastAsia" w:ascii="宋体" w:hAnsi="宋体" w:cs="宋体"/>
          <w:kern w:val="2"/>
          <w:sz w:val="22"/>
          <w:szCs w:val="22"/>
          <w:lang w:eastAsia="zh-CN"/>
        </w:rPr>
        <w:t>年</w:t>
      </w:r>
      <w:r>
        <w:rPr>
          <w:rFonts w:hint="eastAsia" w:ascii="宋体" w:hAnsi="宋体" w:cs="宋体"/>
          <w:kern w:val="2"/>
          <w:sz w:val="22"/>
          <w:szCs w:val="22"/>
          <w:lang w:val="en-US" w:eastAsia="zh-CN"/>
        </w:rPr>
        <w:t>10</w:t>
      </w:r>
      <w:r>
        <w:rPr>
          <w:rFonts w:hint="eastAsia" w:ascii="宋体" w:hAnsi="宋体" w:cs="宋体"/>
          <w:kern w:val="2"/>
          <w:sz w:val="22"/>
          <w:szCs w:val="22"/>
          <w:lang w:eastAsia="zh-CN"/>
        </w:rPr>
        <w:t>月</w:t>
      </w:r>
      <w:r>
        <w:rPr>
          <w:rFonts w:hint="eastAsia" w:ascii="宋体" w:hAnsi="宋体" w:cs="宋体"/>
          <w:kern w:val="2"/>
          <w:sz w:val="22"/>
          <w:szCs w:val="22"/>
          <w:lang w:val="en-US" w:eastAsia="zh-CN"/>
        </w:rPr>
        <w:t>09</w:t>
      </w:r>
      <w:r>
        <w:rPr>
          <w:rFonts w:hint="eastAsia" w:ascii="宋体" w:hAnsi="宋体" w:cs="宋体"/>
          <w:kern w:val="2"/>
          <w:sz w:val="22"/>
          <w:szCs w:val="22"/>
          <w:lang w:eastAsia="zh-CN"/>
        </w:rPr>
        <w:t>日</w:t>
      </w:r>
    </w:p>
    <w:p w14:paraId="3FA8C300">
      <w:pPr>
        <w:pStyle w:val="10"/>
        <w:jc w:val="center"/>
        <w:rPr>
          <w:rFonts w:hint="eastAsia" w:ascii="宋体" w:hAnsi="宋体" w:eastAsia="宋体" w:cs="宋体"/>
          <w:b/>
          <w:sz w:val="32"/>
          <w:szCs w:val="22"/>
          <w:lang w:val="zh-CN" w:eastAsia="zh-CN" w:bidi="zh-CN"/>
        </w:rPr>
      </w:pPr>
    </w:p>
    <w:p w14:paraId="1B4497D4">
      <w:pPr>
        <w:pStyle w:val="10"/>
        <w:jc w:val="center"/>
        <w:rPr>
          <w:rFonts w:hint="eastAsia" w:ascii="宋体" w:hAnsi="宋体" w:eastAsia="宋体" w:cs="宋体"/>
          <w:b/>
          <w:sz w:val="32"/>
          <w:szCs w:val="22"/>
          <w:lang w:val="zh-CN" w:eastAsia="zh-CN" w:bidi="zh-CN"/>
        </w:rPr>
      </w:pPr>
    </w:p>
    <w:p w14:paraId="679617E1">
      <w:pPr>
        <w:pStyle w:val="10"/>
        <w:jc w:val="center"/>
        <w:rPr>
          <w:rFonts w:hint="default" w:ascii="宋体" w:hAnsi="宋体" w:eastAsia="宋体" w:cs="宋体"/>
          <w:b/>
          <w:sz w:val="32"/>
          <w:szCs w:val="22"/>
          <w:lang w:val="en-US" w:eastAsia="zh-CN" w:bidi="zh-CN"/>
        </w:rPr>
      </w:pPr>
      <w:r>
        <w:rPr>
          <w:rFonts w:hint="eastAsia" w:ascii="宋体" w:hAnsi="宋体" w:eastAsia="宋体" w:cs="宋体"/>
          <w:b/>
          <w:sz w:val="32"/>
          <w:szCs w:val="22"/>
          <w:lang w:val="zh-CN" w:eastAsia="zh-CN" w:bidi="zh-CN"/>
        </w:rPr>
        <w:t>第二章</w:t>
      </w:r>
      <w:r>
        <w:rPr>
          <w:rFonts w:hint="eastAsia" w:ascii="宋体" w:hAnsi="宋体" w:eastAsia="宋体" w:cs="宋体"/>
          <w:b/>
          <w:sz w:val="32"/>
          <w:szCs w:val="22"/>
          <w:lang w:val="en-US" w:eastAsia="zh-CN" w:bidi="zh-CN"/>
        </w:rPr>
        <w:t xml:space="preserve">  谈判须知</w:t>
      </w:r>
    </w:p>
    <w:p w14:paraId="7446692F">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left="348" w:leftChars="0" w:right="0" w:rightChars="0" w:firstLine="3614" w:firstLineChars="1500"/>
        <w:jc w:val="both"/>
        <w:textAlignment w:val="auto"/>
      </w:pPr>
      <w:bookmarkStart w:id="10" w:name="一、 总 则"/>
      <w:bookmarkEnd w:id="10"/>
      <w:r>
        <w:rPr>
          <w:rFonts w:hint="eastAsia" w:ascii="宋体" w:hAnsi="宋体" w:eastAsia="宋体" w:cs="宋体"/>
          <w:b/>
          <w:bCs/>
          <w:sz w:val="24"/>
          <w:szCs w:val="24"/>
          <w:lang w:val="zh-CN" w:eastAsia="zh-CN" w:bidi="zh-CN"/>
        </w:rPr>
        <w:t>一、</w:t>
      </w:r>
      <w:r>
        <w:t>总 则</w:t>
      </w:r>
    </w:p>
    <w:p w14:paraId="31395339">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本次采购依据《中华人民共和国政府采购法》、《中华人民共和国政府采购法实施条例》及国家现行有关法律法规执行。</w:t>
      </w:r>
    </w:p>
    <w:p w14:paraId="6F35D622">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1" w:firstLineChars="42"/>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1.采购人、采购代理机构、监督管理机构</w:t>
      </w:r>
    </w:p>
    <w:p w14:paraId="0EE6B6C3">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1.1采购人：</w:t>
      </w:r>
      <w:r>
        <w:rPr>
          <w:rFonts w:hint="eastAsia" w:cs="宋体"/>
          <w:kern w:val="2"/>
          <w:sz w:val="24"/>
          <w:szCs w:val="24"/>
          <w:lang w:val="en-US" w:eastAsia="zh-CN" w:bidi="ar"/>
        </w:rPr>
        <w:t>石泉县曾溪镇人民政府</w:t>
      </w:r>
    </w:p>
    <w:p w14:paraId="0344EFE6">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1.2</w:t>
      </w:r>
      <w:r>
        <w:rPr>
          <w:rFonts w:hint="eastAsia" w:ascii="宋体" w:hAnsi="宋体" w:eastAsia="宋体" w:cs="宋体"/>
          <w:kern w:val="2"/>
          <w:sz w:val="24"/>
          <w:szCs w:val="24"/>
          <w:lang w:val="en-US" w:eastAsia="zh-CN" w:bidi="ar"/>
        </w:rPr>
        <w:t>采购代理机构： 陕西大用项目管理有限公司</w:t>
      </w:r>
    </w:p>
    <w:p w14:paraId="2CEB356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1.3</w:t>
      </w:r>
      <w:r>
        <w:rPr>
          <w:rFonts w:hint="eastAsia" w:ascii="宋体" w:hAnsi="宋体" w:eastAsia="宋体" w:cs="宋体"/>
          <w:kern w:val="2"/>
          <w:sz w:val="24"/>
          <w:szCs w:val="24"/>
          <w:lang w:val="en-US" w:eastAsia="zh-CN" w:bidi="ar"/>
        </w:rPr>
        <w:t>监督管理机构：石泉县政府采购管理股</w:t>
      </w:r>
    </w:p>
    <w:p w14:paraId="6EA9F8EE">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41" w:after="0" w:line="540" w:lineRule="exact"/>
        <w:ind w:right="3470" w:rightChars="0" w:firstLine="482" w:firstLineChars="200"/>
        <w:jc w:val="left"/>
        <w:textAlignment w:val="auto"/>
        <w:rPr>
          <w:b/>
          <w:sz w:val="24"/>
        </w:rPr>
      </w:pPr>
      <w:r>
        <w:rPr>
          <w:rFonts w:hint="eastAsia"/>
          <w:b/>
          <w:sz w:val="24"/>
          <w:lang w:val="en-US" w:eastAsia="zh-CN"/>
        </w:rPr>
        <w:t>2.</w:t>
      </w:r>
      <w:r>
        <w:rPr>
          <w:b/>
          <w:sz w:val="24"/>
        </w:rPr>
        <w:t>合格的供应商条件</w:t>
      </w:r>
    </w:p>
    <w:p w14:paraId="08E23BDE">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2.1基本资格条件：符合《中华人民共和国政府采购法》第二十二条的规定；</w:t>
      </w:r>
    </w:p>
    <w:p w14:paraId="4BEA8AF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2.1.1 </w:t>
      </w:r>
      <w:r>
        <w:rPr>
          <w:rFonts w:hint="eastAsia" w:ascii="宋体" w:hAnsi="宋体" w:eastAsia="宋体" w:cs="宋体"/>
          <w:kern w:val="2"/>
          <w:sz w:val="24"/>
          <w:szCs w:val="24"/>
          <w:lang w:val="en-US" w:eastAsia="zh-CN" w:bidi="ar"/>
        </w:rPr>
        <w:t>特定资格条件：</w:t>
      </w:r>
    </w:p>
    <w:p w14:paraId="1B06075F">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（1）提供有效合格的统一社会信用代码的营业执照，其他组织经营的须提供合法凭证，自（1）提供有效合格的统一社会信用代码的营业执照，其他组织经营的须提供合法凭证，自然人的提供身份证明文件；</w:t>
      </w:r>
    </w:p>
    <w:p w14:paraId="5D93275A">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48E30A52">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（3）供应商具有行政主管部门核发的建筑工程施工总承包三级（含三级）及以上资质；并具备合格有效的安全生产许可证；</w:t>
      </w:r>
    </w:p>
    <w:p w14:paraId="6F56F2B3">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（4）拟派项目经理须具备建筑工程专业二级（含二级）及以上建造师注册证书，持有行政主管部门颁发的安全生产考核B证并提供无在建工程承诺书；</w:t>
      </w:r>
    </w:p>
    <w:p w14:paraId="09D7CFBF">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2E7331B6">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4D242E84">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3AAB5E39">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以及参加政府采购活动前3年内在经营活动中没有重大违法记录的书面声明；</w:t>
      </w:r>
    </w:p>
    <w:p w14:paraId="450D19E2">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14:paraId="42A8953C">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14:paraId="13D48DCA">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2.1.2 供应商必须从采购代理机构进行报名确认，未从采购代理机构报名确认的潜在供应商均无资格参加谈判。</w:t>
      </w:r>
    </w:p>
    <w:p w14:paraId="0B590C41">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2.1.3 本项目不接受联合体谈判。</w:t>
      </w:r>
    </w:p>
    <w:p w14:paraId="7B99B924">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2.2 合格的工程与服务</w:t>
      </w:r>
    </w:p>
    <w:p w14:paraId="2D276E5A">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2.2.1 </w:t>
      </w:r>
      <w:r>
        <w:rPr>
          <w:rFonts w:hint="eastAsia" w:ascii="宋体" w:hAnsi="宋体" w:eastAsia="宋体" w:cs="宋体"/>
          <w:kern w:val="2"/>
          <w:sz w:val="24"/>
          <w:szCs w:val="24"/>
          <w:lang w:val="en-US" w:eastAsia="zh-CN" w:bidi="ar"/>
        </w:rPr>
        <w:t>本次谈判所用货物及其有关服务，均应来自上述2.1 条款所规定的合格供应商。</w:t>
      </w:r>
    </w:p>
    <w:p w14:paraId="3F2C2253">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2.2.2 </w:t>
      </w:r>
      <w:r>
        <w:rPr>
          <w:rFonts w:hint="eastAsia" w:ascii="宋体" w:hAnsi="宋体" w:eastAsia="宋体" w:cs="宋体"/>
          <w:kern w:val="2"/>
          <w:sz w:val="24"/>
          <w:szCs w:val="24"/>
          <w:lang w:val="en-US" w:eastAsia="zh-CN" w:bidi="ar"/>
        </w:rPr>
        <w:t>货物系指供应商按谈判文件规定，向采购人提供的符合谈判文件要求的相关的货物。</w:t>
      </w:r>
    </w:p>
    <w:p w14:paraId="63271E30">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2.2.3 </w:t>
      </w:r>
      <w:r>
        <w:rPr>
          <w:rFonts w:hint="eastAsia" w:ascii="宋体" w:hAnsi="宋体" w:eastAsia="宋体" w:cs="宋体"/>
          <w:kern w:val="2"/>
          <w:sz w:val="24"/>
          <w:szCs w:val="24"/>
          <w:lang w:val="en-US" w:eastAsia="zh-CN" w:bidi="ar"/>
        </w:rPr>
        <w:t>服务系指谈判文件规定的，供应商须承担的与谈判工程有关的辅助服务， 如包装、运输、保险、售后服务以及其他类似的义务。</w:t>
      </w:r>
    </w:p>
    <w:p w14:paraId="235F06E2">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3.</w:t>
      </w:r>
      <w:r>
        <w:rPr>
          <w:rFonts w:hint="eastAsia" w:ascii="宋体" w:hAnsi="宋体" w:eastAsia="宋体" w:cs="宋体"/>
          <w:b/>
          <w:bCs/>
          <w:kern w:val="2"/>
          <w:sz w:val="24"/>
          <w:szCs w:val="24"/>
          <w:lang w:val="en-US" w:eastAsia="zh-CN" w:bidi="ar"/>
        </w:rPr>
        <w:t>谈判费用</w:t>
      </w:r>
    </w:p>
    <w:p w14:paraId="7FA14F3B">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供应商应承担所有与准备和参加谈判有关的费用。</w:t>
      </w:r>
    </w:p>
    <w:p w14:paraId="66151A1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2" w:firstLineChars="200"/>
        <w:textAlignment w:val="auto"/>
        <w:rPr>
          <w:rFonts w:hint="eastAsia" w:cs="宋体"/>
          <w:b/>
          <w:bCs/>
          <w:kern w:val="2"/>
          <w:sz w:val="24"/>
          <w:szCs w:val="24"/>
          <w:lang w:val="en-US" w:eastAsia="zh-CN" w:bidi="ar"/>
        </w:rPr>
      </w:pPr>
      <w:r>
        <w:rPr>
          <w:rFonts w:hint="eastAsia" w:cs="宋体"/>
          <w:b/>
          <w:bCs/>
          <w:kern w:val="2"/>
          <w:sz w:val="24"/>
          <w:szCs w:val="24"/>
          <w:lang w:val="en-US" w:eastAsia="zh-CN" w:bidi="ar"/>
        </w:rPr>
        <w:t>4.供应商注意事项</w:t>
      </w:r>
    </w:p>
    <w:p w14:paraId="28B0169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5" w:after="0" w:line="540" w:lineRule="exact"/>
        <w:ind w:right="0" w:rightChars="0"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询问</w:t>
      </w:r>
    </w:p>
    <w:p w14:paraId="339ADE26">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供应商对政府采购活动事项有疑问的，可以向采购代理机构（邮箱：</w:t>
      </w:r>
      <w:r>
        <w:rPr>
          <w:rFonts w:hint="eastAsia" w:cs="宋体"/>
          <w:kern w:val="2"/>
          <w:sz w:val="24"/>
          <w:szCs w:val="24"/>
          <w:lang w:val="en-US" w:eastAsia="zh-CN" w:bidi="ar"/>
        </w:rPr>
        <w:t>1607152989</w:t>
      </w:r>
      <w:r>
        <w:rPr>
          <w:rFonts w:hint="eastAsia" w:ascii="宋体" w:hAnsi="宋体" w:eastAsia="宋体" w:cs="宋体"/>
          <w:kern w:val="2"/>
          <w:sz w:val="24"/>
          <w:szCs w:val="24"/>
          <w:lang w:val="en-US" w:eastAsia="zh-CN" w:bidi="ar"/>
        </w:rPr>
        <w:t>@qq.com）或采购人提出询问。采购代理机构或采购人将在 3 个工作日内对供应商依法提出的询问作出答复。</w:t>
      </w:r>
    </w:p>
    <w:p w14:paraId="5078F421">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供应商提出的询问超出采购人对采购代理机构委托授权范围的，采购代理机构告知供应商向采购人提出。</w:t>
      </w:r>
    </w:p>
    <w:p w14:paraId="68956A1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（2）质疑和投诉</w:t>
      </w:r>
    </w:p>
    <w:p w14:paraId="4A309EC9">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供应商认为采购文件、采购过程或成交结果使自身的合法权益受到损害，可以在法定期限内，以书面形式向采购代理机构或采购人提出质疑。</w:t>
      </w:r>
    </w:p>
    <w:p w14:paraId="65AAA45A">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质疑书应当包括以下主要内容：被质疑项目名称、项目编号、标段、采购公告/成交公告发布时间、质疑事项、证据材料、法律依据（具体条款）、质疑人有效联系方式等。</w:t>
      </w:r>
    </w:p>
    <w:p w14:paraId="15A8CECC">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2）</w:t>
      </w:r>
      <w:r>
        <w:rPr>
          <w:rFonts w:hint="eastAsia" w:ascii="宋体" w:hAnsi="宋体" w:eastAsia="宋体" w:cs="宋体"/>
          <w:kern w:val="2"/>
          <w:sz w:val="24"/>
          <w:szCs w:val="24"/>
          <w:lang w:val="en-US" w:eastAsia="zh-CN" w:bidi="ar"/>
        </w:rPr>
        <w:t>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14:paraId="5C5E5D60">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4"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有下列情形之一的，属于无效质疑，采购代理机构和采购人不予受理：</w:t>
      </w:r>
    </w:p>
    <w:p w14:paraId="07F63BBF">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①质疑人不是参与本次政府采购项目的供应商或潜在供应商；</w:t>
      </w:r>
    </w:p>
    <w:p w14:paraId="656FA03B">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②质疑人与质疑事项不存在利害关系的；</w:t>
      </w:r>
    </w:p>
    <w:p w14:paraId="16776192">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③未在法定期限内提出质疑的；</w:t>
      </w:r>
    </w:p>
    <w:p w14:paraId="165183D8">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④质疑未以书面形式提出，或质疑书主要内容构成不完整的；</w:t>
      </w:r>
    </w:p>
    <w:p w14:paraId="3B814BD3">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⑤质疑书没有合法有效的签字、盖章或授权的；</w:t>
      </w:r>
    </w:p>
    <w:p w14:paraId="6A6DA547">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⑥以非法手段取得证据、材料的；</w:t>
      </w:r>
    </w:p>
    <w:p w14:paraId="41385EBF">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⑦质疑答复后，同一质疑人就同一事项再次提出质疑的；</w:t>
      </w:r>
    </w:p>
    <w:p w14:paraId="52C5637D">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⑧不符合法律、法规、规章和政府采购监管机构规定的其他条件的。</w:t>
      </w:r>
    </w:p>
    <w:p w14:paraId="2E0A5C37">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2"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采购代理机构或采购人将在收到书面质疑后 7 个工作日内按规定需要答复的，以书面形式通知质疑人和其他有关供应商，但答复的内容不应涉及商业秘密。</w:t>
      </w:r>
    </w:p>
    <w:p w14:paraId="6535C0C0">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质疑人对采购代理机构或采购人的答复不满意，以及采购代理机构或采购人未在规定时间内做出答复的，可以在答复期满后 15 个工作日内向政府采购监管机构提出投诉。</w:t>
      </w:r>
    </w:p>
    <w:p w14:paraId="0E01379D">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6）</w:t>
      </w:r>
      <w:r>
        <w:rPr>
          <w:rFonts w:hint="eastAsia" w:ascii="宋体" w:hAnsi="宋体" w:eastAsia="宋体" w:cs="宋体"/>
          <w:kern w:val="2"/>
          <w:sz w:val="24"/>
          <w:szCs w:val="24"/>
          <w:lang w:val="en-US" w:eastAsia="zh-CN" w:bidi="ar"/>
        </w:rPr>
        <w:t>供应商投诉的事项不得超出已质疑事项的范围。</w:t>
      </w:r>
    </w:p>
    <w:p w14:paraId="793ED5B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关于信用记录的查询和使用</w:t>
      </w:r>
    </w:p>
    <w:p w14:paraId="0C18A649">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4" w:after="0" w:line="540" w:lineRule="exact"/>
        <w:ind w:right="-48" w:rightChars="-22"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采购人及谈判小组将通过【信用中国（</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"http://www.creditchina.gov.cn/"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www.creditchina.gov.cn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）】、【中国政府采购网（</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"http://www.ccgp.gov.cn/"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www.ccgp.gov.cn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14:paraId="224DAE24">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①查询渠道：谈判小组通过“信用中国”网站(www.creditchina.gov.cn)、中国政府采购网(www.ccgp.gov.cn)、国家企业信用信息公示系统（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）等渠道查询相关主体信用记录；</w:t>
      </w:r>
    </w:p>
    <w:p w14:paraId="45062B3F">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②查询截止时点：谈判文件发售期至响应截止时间前；</w:t>
      </w:r>
    </w:p>
    <w:p w14:paraId="6597A096">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③查询记录和证据留存方式：响应人提供在网站查询的截图（加盖响应单位鲜章），并附在响应文件中；</w:t>
      </w:r>
    </w:p>
    <w:p w14:paraId="4D2D5EAA">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④使用规则：对列入失信被执行人、重大税收违法案件当事人名单、政府采购严重违法失信行为记录名单的响应人，其响应无效；</w:t>
      </w:r>
    </w:p>
    <w:p w14:paraId="1864F1AB">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⑤特别说明：响应人如在成交通知书发出前出现违法失信行为，采购人仍有权利提请谈判小组取消其成交资格。</w:t>
      </w:r>
    </w:p>
    <w:p w14:paraId="25D578E7">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311"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供应商在参加政府采购活动前3 年内因违法经营被禁止在一定期限内参加政府采购活动，期限届满的，可以参加政府采购活动的，但供应商应提供相关证明材料。</w:t>
      </w:r>
    </w:p>
    <w:p w14:paraId="4C6A529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关于对中小企业的优惠政策</w:t>
      </w:r>
    </w:p>
    <w:p w14:paraId="233C05D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1、1）《政府采购促进中小企业发展管理办法》（财库﹝2020﹞46 号）小型、微型企业应当同时符合以下条件：</w:t>
      </w:r>
    </w:p>
    <w:p w14:paraId="5D6E2A6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14:paraId="058D122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②提供本企业制造的货物、承担的工程或者服务，或者提供其他小微企业制造的货物，不包括提供或使用大型企业注册商标的货物。</w:t>
      </w:r>
    </w:p>
    <w:p w14:paraId="7D28EB8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③小型、微型企业提供中型企业制造的货物的，视同为中型企业；小型、微型、中型企业提供大型企业制造的货物的，视同为大型企业。</w:t>
      </w:r>
    </w:p>
    <w:p w14:paraId="365AE88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2）《财政部司法部关于政府采购支持监狱企业发展有关问题的通知》（财库〔2014〕68号）。</w:t>
      </w:r>
    </w:p>
    <w:p w14:paraId="546EC64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3）《国务院办公厅关于建立政府强制采购节能产品制度的通知》（国办发〔2007〕51号）。</w:t>
      </w:r>
    </w:p>
    <w:p w14:paraId="3916371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4E4B773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5）监狱企业的价格评分标准</w:t>
      </w:r>
    </w:p>
    <w:p w14:paraId="5B15141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①在政府采购活动中，监狱企业视同小型、微型企业，享受预留份额、评审中价格扣除等政府采购促进小微企业发展的政府采购政策。</w:t>
      </w:r>
    </w:p>
    <w:p w14:paraId="2D94F08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14:paraId="2F07BA7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③监狱企业按《财政部、司法部关于政府采购支持监狱企业发展有关问题的通知》（财库〔2014〕68号）文件规定标准执行。</w:t>
      </w:r>
    </w:p>
    <w:p w14:paraId="087D37A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④监狱企业视同小型、微型企业，享受评审中价格扣除等政府促进小微企业发展的政府采购政策</w:t>
      </w:r>
    </w:p>
    <w:p w14:paraId="1051FF4F">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6）监狱企业属于小型、微型企业的，不重复享受政策。</w:t>
      </w:r>
    </w:p>
    <w:p w14:paraId="330EBF4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7）残疾人福利性单位的价格评分标准</w:t>
      </w:r>
    </w:p>
    <w:p w14:paraId="582F67F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①在政府采购活动中，残疾人福利性单位视同小型、微型企业，享受预留份额、评审中价格扣除等政府采购促进小微企业发展的政府采购政策。</w:t>
      </w:r>
    </w:p>
    <w:p w14:paraId="5C7C5DB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②残疾人福利性单位属于小型、微型企业的，不重复享受政策。</w:t>
      </w:r>
    </w:p>
    <w:p w14:paraId="71573F5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14:paraId="07829E1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8）监狱和戒毒企业应符合《财政部 司法部关于政府采购支持监狱企业发展有关问题的通知》--财库[2014]68号文件规定，并提供由省级以上监狱管理局、戒毒管理局(含新疆生产建设兵团)出具的属于监狱企业的证明。</w:t>
      </w:r>
    </w:p>
    <w:p w14:paraId="6BCEEF8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9）残疾人福利性单位应符合《财政部、民政部、中国残疾人联合会关于促进残疾人就业政府采购政策的通知》（财库[2017]141号）文件规定，并提供《残疾人福利性单位声明函》。</w:t>
      </w:r>
    </w:p>
    <w:p w14:paraId="45AFAAFF">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10）残疾人福利性、监狱企业单位属于小型、微型企业的，不重复享受政策。</w:t>
      </w:r>
    </w:p>
    <w:p w14:paraId="0CBBBFF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2、投标产品政府采购政策</w:t>
      </w:r>
    </w:p>
    <w:p w14:paraId="5716EF5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14:paraId="2D3443F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DC81EE4">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3）、若节能、环保、环境标志清单内的产品仅是构成投标产品的部件、组件或零件的，则该投标产品不享受鼓励优惠政策。</w:t>
      </w:r>
    </w:p>
    <w:p w14:paraId="5D379BA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4）、同一项目的节能、环保、环境标志产品部分计分只对属于清单内的非强制类产品进行计分，强制类产品不给予计分。 </w:t>
      </w:r>
    </w:p>
    <w:p w14:paraId="12846F7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5）、节能、环保、环境标志产品不重复计分；同时列入国家级清单和省级清单的产品不重复计分。 </w:t>
      </w:r>
    </w:p>
    <w:p w14:paraId="77D2FA3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7）、获得上述认证的产品在投标时应提供有效证明材料。以上所有证明文件复印件须加盖投标人公章并注明“与原件一致”，否则不予计分。</w:t>
      </w:r>
    </w:p>
    <w:p w14:paraId="4AFDBBA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8）、投标人应如实提供以上证明文件，如存在虚假应标，将取消其投标资格。</w:t>
      </w:r>
    </w:p>
    <w:p w14:paraId="6613146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注：本项目为专门面向中小企业项目，专门面向中小企业采购的项目，不再执行价格评审优惠的扶持政策</w:t>
      </w:r>
    </w:p>
    <w:p w14:paraId="532A845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关于节能、环保、绿色产品</w:t>
      </w:r>
    </w:p>
    <w:p w14:paraId="00B52F79">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14:paraId="3BBE1DBA">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14:paraId="39526D9A">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w:t>
      </w:r>
      <w:r>
        <w:rPr>
          <w:rFonts w:hint="eastAsia" w:ascii="宋体" w:hAnsi="宋体" w:eastAsia="宋体" w:cs="宋体"/>
          <w:kern w:val="2"/>
          <w:sz w:val="24"/>
          <w:szCs w:val="24"/>
          <w:lang w:val="zh-CN" w:eastAsia="zh-CN" w:bidi="ar"/>
        </w:rPr>
        <w:t>陕西省财政厅关于印发 《陕西省中小企业政府采购信用融资办法》（陕财办采[2018]23 号）</w:t>
      </w:r>
      <w:bookmarkStart w:id="11" w:name="二、谈判文件"/>
      <w:bookmarkEnd w:id="11"/>
    </w:p>
    <w:p w14:paraId="11049040">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zh-CN" w:eastAsia="zh-CN" w:bidi="ar"/>
        </w:rPr>
      </w:pPr>
      <w:r>
        <w:rPr>
          <w:rFonts w:hint="eastAsia" w:ascii="宋体" w:hAnsi="宋体" w:eastAsia="宋体" w:cs="宋体"/>
          <w:kern w:val="2"/>
          <w:sz w:val="24"/>
          <w:szCs w:val="24"/>
          <w:lang w:val="en-US" w:eastAsia="zh-CN" w:bidi="ar"/>
        </w:rPr>
        <w:t>为支持和促进</w:t>
      </w:r>
      <w:r>
        <w:rPr>
          <w:rFonts w:hint="eastAsia" w:cs="宋体"/>
          <w:kern w:val="2"/>
          <w:sz w:val="24"/>
          <w:szCs w:val="24"/>
          <w:lang w:val="en-US" w:eastAsia="zh-CN" w:bidi="ar"/>
        </w:rPr>
        <w:t>中小</w:t>
      </w:r>
      <w:r>
        <w:rPr>
          <w:rFonts w:hint="eastAsia" w:ascii="宋体" w:hAnsi="宋体" w:eastAsia="宋体" w:cs="宋体"/>
          <w:kern w:val="2"/>
          <w:sz w:val="24"/>
          <w:szCs w:val="24"/>
          <w:lang w:val="en-US" w:eastAsia="zh-CN" w:bidi="ar"/>
        </w:rPr>
        <w:t>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p w14:paraId="1D20579D">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p>
    <w:p w14:paraId="06AE90F4">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二、谈判文件</w:t>
      </w:r>
    </w:p>
    <w:p w14:paraId="671B515A">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4</w:t>
      </w:r>
      <w:r>
        <w:rPr>
          <w:rFonts w:hint="eastAsia" w:ascii="宋体" w:hAnsi="宋体" w:eastAsia="宋体" w:cs="宋体"/>
          <w:b/>
          <w:bCs/>
          <w:kern w:val="2"/>
          <w:sz w:val="24"/>
          <w:szCs w:val="24"/>
          <w:lang w:val="en-US" w:eastAsia="zh-CN" w:bidi="ar"/>
        </w:rPr>
        <w:t>.谈判文件构成</w:t>
      </w:r>
    </w:p>
    <w:p w14:paraId="7B1C4E95">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谈判文件包括下列内容： </w:t>
      </w:r>
    </w:p>
    <w:p w14:paraId="3AA68500">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第一章</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竞争性谈判公告</w:t>
      </w:r>
    </w:p>
    <w:p w14:paraId="19FA3443">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第二章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谈判须知</w:t>
      </w:r>
    </w:p>
    <w:p w14:paraId="3DAC81D3">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第三章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采购内容与</w:t>
      </w:r>
      <w:r>
        <w:rPr>
          <w:rFonts w:hint="eastAsia" w:cs="宋体"/>
          <w:kern w:val="2"/>
          <w:sz w:val="24"/>
          <w:szCs w:val="24"/>
          <w:lang w:val="en-US" w:eastAsia="zh-CN" w:bidi="ar"/>
        </w:rPr>
        <w:t>服务</w:t>
      </w:r>
      <w:r>
        <w:rPr>
          <w:rFonts w:hint="eastAsia" w:ascii="宋体" w:hAnsi="宋体" w:eastAsia="宋体" w:cs="宋体"/>
          <w:kern w:val="2"/>
          <w:sz w:val="24"/>
          <w:szCs w:val="24"/>
          <w:lang w:val="en-US" w:eastAsia="zh-CN" w:bidi="ar"/>
        </w:rPr>
        <w:t>要求</w:t>
      </w:r>
    </w:p>
    <w:p w14:paraId="30DDE7AD">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第四章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合同主要条款</w:t>
      </w:r>
    </w:p>
    <w:p w14:paraId="423C6B7A">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第五章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谈判响应文件格式</w:t>
      </w:r>
    </w:p>
    <w:p w14:paraId="1A8C40B8">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5</w:t>
      </w:r>
      <w:r>
        <w:rPr>
          <w:rFonts w:hint="eastAsia" w:ascii="宋体" w:hAnsi="宋体" w:eastAsia="宋体" w:cs="宋体"/>
          <w:b/>
          <w:bCs/>
          <w:kern w:val="2"/>
          <w:sz w:val="24"/>
          <w:szCs w:val="24"/>
          <w:lang w:val="en-US" w:eastAsia="zh-CN" w:bidi="ar"/>
        </w:rPr>
        <w:t>.谈判文件的澄清和修改</w:t>
      </w:r>
    </w:p>
    <w:p w14:paraId="09C6D303">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5.1 </w:t>
      </w:r>
      <w:r>
        <w:rPr>
          <w:rFonts w:hint="eastAsia" w:ascii="宋体" w:hAnsi="宋体" w:eastAsia="宋体" w:cs="宋体"/>
          <w:kern w:val="2"/>
          <w:sz w:val="24"/>
          <w:szCs w:val="24"/>
          <w:lang w:val="en-US" w:eastAsia="zh-CN" w:bidi="ar"/>
        </w:rPr>
        <w:t>任何要求对谈判文件进行澄清的响应供应商均应在谈判响应文件递交截止期 3 日前以书面形式通知采购代理机构，采购代理机构对供应商所要求澄清的内容以书面形式予以答复。供应商在规定的时间内未要求对谈判文件澄清或提出疑问的，将视其为无异议。对谈判文件中描述有歧意或前后不一致的地方，谈判小组有权进行评判，但对同一条款的评判应适用于每个供应商。</w:t>
      </w:r>
    </w:p>
    <w:p w14:paraId="398A8C8E">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5.2 </w:t>
      </w:r>
      <w:r>
        <w:rPr>
          <w:rFonts w:hint="eastAsia" w:ascii="宋体" w:hAnsi="宋体" w:eastAsia="宋体" w:cs="宋体"/>
          <w:kern w:val="2"/>
          <w:sz w:val="24"/>
          <w:szCs w:val="24"/>
          <w:lang w:val="en-US" w:eastAsia="zh-CN" w:bidi="ar"/>
        </w:rPr>
        <w:t>采购代理机构对谈判文件的修改将以书面形式发给所有谈判文件收受人，该修改书将构成谈判文件的一部分,对供应商有约束力。供应商在收到通知后应立即以电话、传真或其他书面形式予以确认。</w:t>
      </w:r>
    </w:p>
    <w:p w14:paraId="436574AF">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5.3 </w:t>
      </w:r>
      <w:r>
        <w:rPr>
          <w:rFonts w:hint="eastAsia" w:ascii="宋体" w:hAnsi="宋体" w:eastAsia="宋体" w:cs="宋体"/>
          <w:kern w:val="2"/>
          <w:sz w:val="24"/>
          <w:szCs w:val="24"/>
          <w:lang w:val="en-US" w:eastAsia="zh-CN" w:bidi="ar"/>
        </w:rPr>
        <w:t>在谈判过程中，谈判文件如有实质性变动的，谈判小组应当以书面形式通知所有参加谈判的供应商。</w:t>
      </w:r>
    </w:p>
    <w:p w14:paraId="15DC88DB">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5.4 </w:t>
      </w:r>
      <w:r>
        <w:rPr>
          <w:rFonts w:hint="eastAsia" w:ascii="宋体" w:hAnsi="宋体" w:eastAsia="宋体" w:cs="宋体"/>
          <w:kern w:val="2"/>
          <w:sz w:val="24"/>
          <w:szCs w:val="24"/>
          <w:lang w:val="en-US" w:eastAsia="zh-CN" w:bidi="ar"/>
        </w:rPr>
        <w:t>招标采购单位可以视采购具体情况，延长谈判截止时间和谈判时间，并将变更时间书面通知所有谈判文件收受人。</w:t>
      </w:r>
    </w:p>
    <w:p w14:paraId="36B9BB62">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6.</w:t>
      </w:r>
      <w:r>
        <w:rPr>
          <w:rFonts w:hint="eastAsia" w:ascii="宋体" w:hAnsi="宋体" w:eastAsia="宋体" w:cs="宋体"/>
          <w:b/>
          <w:bCs/>
          <w:kern w:val="2"/>
          <w:sz w:val="24"/>
          <w:szCs w:val="24"/>
          <w:lang w:val="en-US" w:eastAsia="zh-CN" w:bidi="ar"/>
        </w:rPr>
        <w:t>谈判文件的解释权归采购单位及采购代理机构。</w:t>
      </w:r>
    </w:p>
    <w:p w14:paraId="163FFBCE">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b/>
          <w:bCs/>
          <w:kern w:val="2"/>
          <w:sz w:val="24"/>
          <w:szCs w:val="24"/>
          <w:lang w:val="en-US" w:eastAsia="zh-CN" w:bidi="ar"/>
        </w:rPr>
      </w:pPr>
      <w:bookmarkStart w:id="12" w:name="三、谈判响应文件的编制"/>
      <w:bookmarkEnd w:id="12"/>
    </w:p>
    <w:p w14:paraId="54561260">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三、谈判响应文件的编制</w:t>
      </w:r>
    </w:p>
    <w:p w14:paraId="6ECE90A8">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35"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7.</w:t>
      </w:r>
      <w:r>
        <w:rPr>
          <w:rFonts w:hint="eastAsia" w:ascii="宋体" w:hAnsi="宋体" w:eastAsia="宋体" w:cs="宋体"/>
          <w:b/>
          <w:bCs/>
          <w:kern w:val="2"/>
          <w:sz w:val="24"/>
          <w:szCs w:val="24"/>
          <w:lang w:val="en-US" w:eastAsia="zh-CN" w:bidi="ar"/>
        </w:rPr>
        <w:t>编制要求</w:t>
      </w:r>
    </w:p>
    <w:p w14:paraId="6AFD32FB">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31"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7.1 </w:t>
      </w:r>
      <w:r>
        <w:rPr>
          <w:rFonts w:hint="eastAsia" w:ascii="宋体" w:hAnsi="宋体" w:eastAsia="宋体" w:cs="宋体"/>
          <w:b w:val="0"/>
          <w:bCs w:val="0"/>
          <w:kern w:val="2"/>
          <w:sz w:val="24"/>
          <w:szCs w:val="24"/>
          <w:lang w:val="en-US" w:eastAsia="zh-CN" w:bidi="ar"/>
        </w:rPr>
        <w:t>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14:paraId="67081B6B">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0"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7.2 </w:t>
      </w:r>
      <w:r>
        <w:rPr>
          <w:rFonts w:hint="eastAsia" w:ascii="宋体" w:hAnsi="宋体" w:eastAsia="宋体" w:cs="宋体"/>
          <w:b w:val="0"/>
          <w:bCs w:val="0"/>
          <w:kern w:val="2"/>
          <w:sz w:val="24"/>
          <w:szCs w:val="24"/>
          <w:lang w:val="en-US" w:eastAsia="zh-CN" w:bidi="ar"/>
        </w:rPr>
        <w:t>供应商提交的谈判响应文件（包括产品的技术资料）以及供应商与采购代理机构就有关谈判的所有来往函电均应以中文书写。</w:t>
      </w:r>
    </w:p>
    <w:p w14:paraId="7DD7D91D">
      <w:pPr>
        <w:pStyle w:val="5"/>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8. </w:t>
      </w:r>
      <w:r>
        <w:rPr>
          <w:rFonts w:hint="eastAsia" w:ascii="宋体" w:hAnsi="宋体" w:eastAsia="宋体" w:cs="宋体"/>
          <w:b/>
          <w:bCs/>
          <w:kern w:val="2"/>
          <w:sz w:val="24"/>
          <w:szCs w:val="24"/>
          <w:lang w:val="en-US" w:eastAsia="zh-CN" w:bidi="ar"/>
        </w:rPr>
        <w:t>谈判响应文件构成和格式</w:t>
      </w:r>
    </w:p>
    <w:p w14:paraId="027FE06C">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8.1 </w:t>
      </w:r>
      <w:r>
        <w:rPr>
          <w:rFonts w:hint="eastAsia" w:ascii="宋体" w:hAnsi="宋体" w:eastAsia="宋体" w:cs="宋体"/>
          <w:b w:val="0"/>
          <w:bCs w:val="0"/>
          <w:kern w:val="2"/>
          <w:sz w:val="24"/>
          <w:szCs w:val="24"/>
          <w:lang w:val="en-US" w:eastAsia="zh-CN" w:bidi="ar"/>
        </w:rPr>
        <w:t>供应商编写的谈判响应文件应包括，但不限于下列部分，请按谈判文件提供的相应格式并依照下列顺序编写：</w:t>
      </w:r>
    </w:p>
    <w:p w14:paraId="1BD323C0">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ascii="宋体" w:hAnsi="宋体" w:eastAsia="宋体" w:cs="宋体"/>
          <w:b w:val="0"/>
          <w:bCs w:val="0"/>
          <w:kern w:val="2"/>
          <w:sz w:val="24"/>
          <w:szCs w:val="24"/>
          <w:lang w:val="zh-CN" w:eastAsia="zh-CN" w:bidi="ar"/>
        </w:rPr>
        <w:t>一、谈判响应函</w:t>
      </w:r>
    </w:p>
    <w:p w14:paraId="162F9104">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二</w:t>
      </w:r>
      <w:r>
        <w:rPr>
          <w:rFonts w:hint="eastAsia" w:ascii="宋体" w:hAnsi="宋体" w:eastAsia="宋体" w:cs="宋体"/>
          <w:b w:val="0"/>
          <w:bCs w:val="0"/>
          <w:kern w:val="2"/>
          <w:sz w:val="24"/>
          <w:szCs w:val="24"/>
          <w:lang w:val="zh-CN" w:eastAsia="zh-CN" w:bidi="ar"/>
        </w:rPr>
        <w:t>、谈判报价表</w:t>
      </w:r>
    </w:p>
    <w:p w14:paraId="317EA128">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三</w:t>
      </w:r>
      <w:r>
        <w:rPr>
          <w:rFonts w:hint="eastAsia" w:ascii="宋体" w:hAnsi="宋体" w:eastAsia="宋体" w:cs="宋体"/>
          <w:b w:val="0"/>
          <w:bCs w:val="0"/>
          <w:kern w:val="2"/>
          <w:sz w:val="24"/>
          <w:szCs w:val="24"/>
          <w:lang w:val="zh-CN" w:eastAsia="zh-CN" w:bidi="ar"/>
        </w:rPr>
        <w:t>、</w:t>
      </w:r>
      <w:r>
        <w:rPr>
          <w:rFonts w:hint="eastAsia" w:cs="宋体"/>
          <w:b w:val="0"/>
          <w:bCs w:val="0"/>
          <w:kern w:val="2"/>
          <w:sz w:val="24"/>
          <w:szCs w:val="24"/>
          <w:lang w:val="zh-CN" w:eastAsia="zh-CN" w:bidi="ar"/>
        </w:rPr>
        <w:t>供应商</w:t>
      </w:r>
      <w:r>
        <w:rPr>
          <w:rFonts w:hint="eastAsia" w:ascii="宋体" w:hAnsi="宋体" w:eastAsia="宋体" w:cs="宋体"/>
          <w:b w:val="0"/>
          <w:bCs w:val="0"/>
          <w:kern w:val="2"/>
          <w:sz w:val="24"/>
          <w:szCs w:val="24"/>
          <w:lang w:val="zh-CN" w:eastAsia="zh-CN" w:bidi="ar"/>
        </w:rPr>
        <w:t>资格证明文件</w:t>
      </w:r>
    </w:p>
    <w:p w14:paraId="374AAD9B">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四</w:t>
      </w:r>
      <w:r>
        <w:rPr>
          <w:rFonts w:hint="eastAsia" w:ascii="宋体" w:hAnsi="宋体" w:eastAsia="宋体" w:cs="宋体"/>
          <w:b w:val="0"/>
          <w:bCs w:val="0"/>
          <w:kern w:val="2"/>
          <w:sz w:val="24"/>
          <w:szCs w:val="24"/>
          <w:lang w:val="en-US" w:eastAsia="zh-CN" w:bidi="ar"/>
        </w:rPr>
        <w:t>、业绩证明</w:t>
      </w:r>
    </w:p>
    <w:p w14:paraId="4B11482C">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五、谈判方案说明书</w:t>
      </w:r>
    </w:p>
    <w:p w14:paraId="38D2E046">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03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六、供应商拒绝政府采购领域商业贿赂承诺书</w:t>
      </w:r>
    </w:p>
    <w:p w14:paraId="7F67AD33">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default"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七、其他材料</w:t>
      </w:r>
    </w:p>
    <w:p w14:paraId="05FF0C99">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29"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8.2 </w:t>
      </w:r>
      <w:r>
        <w:rPr>
          <w:rFonts w:hint="eastAsia" w:ascii="宋体" w:hAnsi="宋体" w:eastAsia="宋体" w:cs="宋体"/>
          <w:b w:val="0"/>
          <w:bCs w:val="0"/>
          <w:kern w:val="2"/>
          <w:sz w:val="24"/>
          <w:szCs w:val="24"/>
          <w:lang w:val="en-US" w:eastAsia="zh-CN" w:bidi="ar"/>
        </w:rPr>
        <w:t>供应商应按照</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的内容及第五章提供的格式编写响应文件，不得缺少谈判文件要求填写的表格或提交的资料。</w:t>
      </w:r>
    </w:p>
    <w:p w14:paraId="46F9F01A">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8.3 </w:t>
      </w:r>
      <w:r>
        <w:rPr>
          <w:rFonts w:hint="eastAsia" w:ascii="宋体" w:hAnsi="宋体" w:eastAsia="宋体" w:cs="宋体"/>
          <w:b w:val="0"/>
          <w:bCs w:val="0"/>
          <w:kern w:val="2"/>
          <w:sz w:val="24"/>
          <w:szCs w:val="24"/>
          <w:lang w:val="en-US" w:eastAsia="zh-CN" w:bidi="ar"/>
        </w:rPr>
        <w:t>供应商应将响应文件按</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规定的顺序编排、并应编制目录。</w:t>
      </w:r>
    </w:p>
    <w:p w14:paraId="1D286E7F">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29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9</w:t>
      </w:r>
      <w:r>
        <w:rPr>
          <w:rFonts w:hint="eastAsia" w:ascii="宋体" w:hAnsi="宋体" w:eastAsia="宋体" w:cs="宋体"/>
          <w:b/>
          <w:bCs/>
          <w:kern w:val="2"/>
          <w:sz w:val="24"/>
          <w:szCs w:val="24"/>
          <w:lang w:val="en-US" w:eastAsia="zh-CN" w:bidi="ar"/>
        </w:rPr>
        <w:t>．谈判报价</w:t>
      </w:r>
    </w:p>
    <w:p w14:paraId="36DD71D7">
      <w:pPr>
        <w:pStyle w:val="27"/>
        <w:keepNext w:val="0"/>
        <w:keepLines w:val="0"/>
        <w:pageBreakBefore w:val="0"/>
        <w:widowControl w:val="0"/>
        <w:numPr>
          <w:ilvl w:val="0"/>
          <w:numId w:val="0"/>
        </w:numPr>
        <w:tabs>
          <w:tab w:val="left" w:pos="118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9.1</w:t>
      </w:r>
      <w:r>
        <w:rPr>
          <w:rFonts w:hint="eastAsia" w:ascii="宋体" w:hAnsi="宋体" w:eastAsia="宋体" w:cs="宋体"/>
          <w:b w:val="0"/>
          <w:bCs w:val="0"/>
          <w:kern w:val="2"/>
          <w:sz w:val="24"/>
          <w:szCs w:val="24"/>
          <w:lang w:val="en-US" w:eastAsia="zh-CN" w:bidi="ar"/>
        </w:rPr>
        <w:t>供应商的的投标报价应是在服务期内，供应商按合同规定的范围所提供的全部服务所需的费用。</w:t>
      </w:r>
    </w:p>
    <w:p w14:paraId="042ED1AE">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9.2</w:t>
      </w:r>
      <w:r>
        <w:rPr>
          <w:rFonts w:hint="eastAsia" w:ascii="宋体" w:hAnsi="宋体" w:eastAsia="宋体" w:cs="宋体"/>
          <w:b w:val="0"/>
          <w:bCs w:val="0"/>
          <w:kern w:val="2"/>
          <w:sz w:val="24"/>
          <w:szCs w:val="24"/>
          <w:lang w:val="en-US" w:eastAsia="zh-CN" w:bidi="ar"/>
        </w:rPr>
        <w:t>供应商被视为充分地理解了谈判文件内容并考虑了现场条件和施工环境，报价中含有此方面的一切风险费用。供应商应按照招标文件相关要求自行进行投标报价。</w:t>
      </w:r>
    </w:p>
    <w:p w14:paraId="305C3637">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9.3</w:t>
      </w:r>
      <w:r>
        <w:rPr>
          <w:rFonts w:hint="eastAsia" w:ascii="宋体" w:hAnsi="宋体" w:eastAsia="宋体" w:cs="宋体"/>
          <w:b w:val="0"/>
          <w:bCs w:val="0"/>
          <w:kern w:val="2"/>
          <w:sz w:val="24"/>
          <w:szCs w:val="24"/>
          <w:lang w:val="en-US" w:eastAsia="zh-CN" w:bidi="ar"/>
        </w:rPr>
        <w:t>服务费支付按本谈判文件中载明的服务合同规定的方式支付。</w:t>
      </w:r>
    </w:p>
    <w:p w14:paraId="111910A3">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26"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9.4</w:t>
      </w:r>
      <w:r>
        <w:rPr>
          <w:rFonts w:hint="eastAsia" w:ascii="宋体" w:hAnsi="宋体" w:eastAsia="宋体" w:cs="宋体"/>
          <w:b w:val="0"/>
          <w:bCs w:val="0"/>
          <w:kern w:val="2"/>
          <w:sz w:val="24"/>
          <w:szCs w:val="24"/>
          <w:lang w:val="en-US" w:eastAsia="zh-CN" w:bidi="ar"/>
        </w:rPr>
        <w:t>本项目采购预算为：</w:t>
      </w:r>
      <w:r>
        <w:rPr>
          <w:rFonts w:hint="eastAsia" w:cs="宋体"/>
          <w:b w:val="0"/>
          <w:bCs w:val="0"/>
          <w:kern w:val="2"/>
          <w:sz w:val="24"/>
          <w:szCs w:val="24"/>
          <w:u w:val="single"/>
          <w:lang w:val="en-US" w:eastAsia="zh-CN" w:bidi="ar"/>
        </w:rPr>
        <w:t>肆拾玖万玖仟柒佰壹拾元零叁分</w:t>
      </w:r>
      <w:r>
        <w:rPr>
          <w:rFonts w:hint="eastAsia" w:ascii="宋体" w:hAnsi="宋体" w:eastAsia="宋体" w:cs="宋体"/>
          <w:b w:val="0"/>
          <w:bCs w:val="0"/>
          <w:kern w:val="2"/>
          <w:sz w:val="24"/>
          <w:szCs w:val="24"/>
          <w:shd w:val="clear"/>
          <w:lang w:val="en-US" w:eastAsia="zh-CN" w:bidi="ar"/>
        </w:rPr>
        <w:t>（￥</w:t>
      </w:r>
      <w:r>
        <w:rPr>
          <w:rFonts w:hint="eastAsia" w:cs="宋体"/>
          <w:b w:val="0"/>
          <w:bCs w:val="0"/>
          <w:kern w:val="2"/>
          <w:sz w:val="24"/>
          <w:szCs w:val="24"/>
          <w:shd w:val="clear"/>
          <w:lang w:val="en-US" w:eastAsia="zh-CN" w:bidi="ar"/>
        </w:rPr>
        <w:t>:</w:t>
      </w:r>
      <w:r>
        <w:rPr>
          <w:rFonts w:hint="eastAsia" w:cs="宋体"/>
          <w:kern w:val="2"/>
          <w:sz w:val="24"/>
          <w:szCs w:val="24"/>
          <w:shd w:val="clear"/>
          <w:lang w:val="en-US" w:eastAsia="zh-CN" w:bidi="ar"/>
        </w:rPr>
        <w:t>499,710.03</w:t>
      </w:r>
      <w:r>
        <w:rPr>
          <w:rFonts w:hint="eastAsia" w:ascii="宋体" w:hAnsi="宋体" w:eastAsia="宋体" w:cs="宋体"/>
          <w:b w:val="0"/>
          <w:bCs w:val="0"/>
          <w:kern w:val="2"/>
          <w:sz w:val="24"/>
          <w:szCs w:val="24"/>
          <w:shd w:val="clear"/>
          <w:lang w:val="en-US" w:eastAsia="zh-CN" w:bidi="ar"/>
        </w:rPr>
        <w:t>元</w:t>
      </w:r>
      <w:r>
        <w:rPr>
          <w:rFonts w:hint="eastAsia" w:ascii="宋体" w:hAnsi="宋体" w:eastAsia="宋体" w:cs="宋体"/>
          <w:b w:val="0"/>
          <w:bCs w:val="0"/>
          <w:kern w:val="2"/>
          <w:sz w:val="24"/>
          <w:szCs w:val="24"/>
          <w:lang w:val="en-US" w:eastAsia="zh-CN" w:bidi="ar"/>
        </w:rPr>
        <w:t>），谈判报价大于采购预算的则视为废标。</w:t>
      </w:r>
    </w:p>
    <w:p w14:paraId="646B721C">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9.5</w:t>
      </w:r>
      <w:r>
        <w:rPr>
          <w:rFonts w:hint="eastAsia" w:ascii="宋体" w:hAnsi="宋体" w:eastAsia="宋体" w:cs="宋体"/>
          <w:b w:val="0"/>
          <w:bCs w:val="0"/>
          <w:kern w:val="2"/>
          <w:sz w:val="24"/>
          <w:szCs w:val="24"/>
          <w:lang w:val="en-US" w:eastAsia="zh-CN" w:bidi="ar"/>
        </w:rPr>
        <w:t>供应商不得以低于成本的报价参加投标，供应商的投标报价明显低于其他供应商的报价，经谈判小组质询后不能在规定时间内说明理由，或说明理由经谈判小组会认为不成立，则按无效标处理。</w:t>
      </w:r>
    </w:p>
    <w:p w14:paraId="0E184221">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10.</w:t>
      </w:r>
      <w:r>
        <w:rPr>
          <w:rFonts w:hint="eastAsia" w:ascii="宋体" w:hAnsi="宋体" w:eastAsia="宋体" w:cs="宋体"/>
          <w:b/>
          <w:bCs/>
          <w:kern w:val="2"/>
          <w:sz w:val="24"/>
          <w:szCs w:val="24"/>
          <w:lang w:val="en-US" w:eastAsia="zh-CN" w:bidi="ar"/>
        </w:rPr>
        <w:t>谈判货币</w:t>
      </w:r>
    </w:p>
    <w:p w14:paraId="50B79D7F">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10.1 </w:t>
      </w:r>
      <w:r>
        <w:rPr>
          <w:rFonts w:hint="eastAsia" w:ascii="宋体" w:hAnsi="宋体" w:eastAsia="宋体" w:cs="宋体"/>
          <w:b w:val="0"/>
          <w:bCs w:val="0"/>
          <w:kern w:val="2"/>
          <w:sz w:val="24"/>
          <w:szCs w:val="24"/>
          <w:lang w:val="en-US" w:eastAsia="zh-CN" w:bidi="ar"/>
        </w:rPr>
        <w:t>供应商提供的服务一律以人民币报价。</w:t>
      </w:r>
    </w:p>
    <w:p w14:paraId="0F44D6D5">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02"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11. </w:t>
      </w:r>
      <w:r>
        <w:rPr>
          <w:rFonts w:hint="eastAsia" w:ascii="宋体" w:hAnsi="宋体" w:eastAsia="宋体" w:cs="宋体"/>
          <w:b/>
          <w:bCs/>
          <w:kern w:val="2"/>
          <w:sz w:val="24"/>
          <w:szCs w:val="24"/>
          <w:lang w:val="en-US" w:eastAsia="zh-CN" w:bidi="ar"/>
        </w:rPr>
        <w:t>谈判保证金：无。</w:t>
      </w:r>
    </w:p>
    <w:p w14:paraId="5282F63E">
      <w:pPr>
        <w:pStyle w:val="27"/>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34"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12. </w:t>
      </w:r>
      <w:r>
        <w:rPr>
          <w:rFonts w:hint="eastAsia" w:ascii="宋体" w:hAnsi="宋体" w:eastAsia="宋体" w:cs="宋体"/>
          <w:b/>
          <w:bCs/>
          <w:kern w:val="2"/>
          <w:sz w:val="24"/>
          <w:szCs w:val="24"/>
          <w:lang w:val="en-US" w:eastAsia="zh-CN" w:bidi="ar"/>
        </w:rPr>
        <w:t>谈判有效期</w:t>
      </w:r>
    </w:p>
    <w:p w14:paraId="5834AD87">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12.1 </w:t>
      </w:r>
      <w:r>
        <w:rPr>
          <w:rFonts w:hint="eastAsia" w:ascii="宋体" w:hAnsi="宋体" w:eastAsia="宋体" w:cs="宋体"/>
          <w:b w:val="0"/>
          <w:bCs w:val="0"/>
          <w:kern w:val="2"/>
          <w:sz w:val="24"/>
          <w:szCs w:val="24"/>
          <w:lang w:val="en-US" w:eastAsia="zh-CN" w:bidi="ar"/>
        </w:rPr>
        <w:t>谈判有效期为谈判之日起九十（90）个日历日（成交供应商的谈判响应文件有效期与合同有效期一致）。供应商的谈判有效期比谈判文件规定短的将被视为非响应性谈判而予以拒绝。</w:t>
      </w:r>
    </w:p>
    <w:p w14:paraId="03FD4738">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12.2 </w:t>
      </w:r>
      <w:r>
        <w:rPr>
          <w:rFonts w:hint="eastAsia" w:ascii="宋体" w:hAnsi="宋体" w:eastAsia="宋体" w:cs="宋体"/>
          <w:b w:val="0"/>
          <w:bCs w:val="0"/>
          <w:kern w:val="2"/>
          <w:sz w:val="24"/>
          <w:szCs w:val="24"/>
          <w:lang w:val="en-US" w:eastAsia="zh-CN" w:bidi="ar"/>
        </w:rPr>
        <w:t>在特殊情况下，在原谈判有效期期满之前，招标采购单位可征得供应商同意延长谈判有效期。这种要求与答复均应为书面形式提交。</w:t>
      </w:r>
    </w:p>
    <w:p w14:paraId="7C576F8B">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13. </w:t>
      </w:r>
      <w:r>
        <w:rPr>
          <w:rFonts w:hint="eastAsia" w:ascii="宋体" w:hAnsi="宋体" w:eastAsia="宋体" w:cs="宋体"/>
          <w:b/>
          <w:bCs/>
          <w:kern w:val="2"/>
          <w:sz w:val="24"/>
          <w:szCs w:val="24"/>
          <w:lang w:val="en-US" w:eastAsia="zh-CN" w:bidi="ar"/>
        </w:rPr>
        <w:t>谈判响应文件的制作和签署</w:t>
      </w:r>
    </w:p>
    <w:p w14:paraId="7F5F5B53">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bookmarkStart w:id="13" w:name="四、谈判响应文件的递交"/>
      <w:bookmarkEnd w:id="13"/>
      <w:r>
        <w:rPr>
          <w:rFonts w:hint="eastAsia" w:ascii="宋体" w:hAnsi="宋体" w:eastAsia="宋体" w:cs="宋体"/>
          <w:b w:val="0"/>
          <w:bCs w:val="0"/>
          <w:kern w:val="2"/>
          <w:sz w:val="24"/>
          <w:szCs w:val="24"/>
          <w:lang w:val="en-US" w:eastAsia="zh-CN" w:bidi="ar"/>
        </w:rPr>
        <w:t>13.1 供应商应提交谈判响应文件正本1份和副本1份、电子版(U盘）1份且与文字版一致。每套谈判响应文件须清楚地标明“正本”、“副本”。一旦正本和副本不符，以正本为准。</w:t>
      </w:r>
    </w:p>
    <w:p w14:paraId="032EA7B7">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13.2 谈判响应文件封面及内容应由法定代表人或其委托代理人签字，由委托代理人签字的，在谈判响应文件中须同时提交法定代表人授权委托书原件。</w:t>
      </w:r>
    </w:p>
    <w:p w14:paraId="4D07C5ED">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13.3 谈判响应文件的正本和副本应分别单独采用A4纸胶粘装订成册，装订应牢固，不易拆散，不得夹页、换页，不得采用活页装订，应编制目录，字迹应清晰易于辨认，文件编制应符合8.1至8.3项要求。</w:t>
      </w:r>
    </w:p>
    <w:p w14:paraId="7ACBE4F8">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13.4 除供应商对谈判响应文件错处做必要修改外，谈判响应文件不得行间插字、涂改和增删，如有修改错漏处，必须由供应商的法人或其授权代表在修改处签字后才有效。</w:t>
      </w:r>
    </w:p>
    <w:p w14:paraId="52845EA1">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13.5 谈判响应文件因表述不清所引起的后果由供应商负责。</w:t>
      </w:r>
    </w:p>
    <w:p w14:paraId="23D39E7D">
      <w:pPr>
        <w:pStyle w:val="5"/>
        <w:keepNext w:val="0"/>
        <w:keepLines w:val="0"/>
        <w:pageBreakBefore w:val="0"/>
        <w:widowControl w:val="0"/>
        <w:kinsoku/>
        <w:wordWrap/>
        <w:overflowPunct/>
        <w:topLinePunct w:val="0"/>
        <w:autoSpaceDE w:val="0"/>
        <w:autoSpaceDN w:val="0"/>
        <w:bidi w:val="0"/>
        <w:adjustRightInd/>
        <w:snapToGrid/>
        <w:spacing w:before="102" w:line="540" w:lineRule="exact"/>
        <w:ind w:left="800" w:right="875"/>
        <w:jc w:val="center"/>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四、谈判响应文件的递交</w:t>
      </w:r>
    </w:p>
    <w:p w14:paraId="5D58BB4B">
      <w:pPr>
        <w:shd w:val="clear"/>
        <w:snapToGrid w:val="0"/>
        <w:spacing w:line="440" w:lineRule="exact"/>
        <w:ind w:firstLine="482" w:firstLineChars="200"/>
        <w:rPr>
          <w:rFonts w:hint="eastAsia" w:ascii="宋体" w:hAnsi="宋体" w:cs="宋体"/>
          <w:b/>
          <w:sz w:val="24"/>
        </w:rPr>
      </w:pPr>
      <w:r>
        <w:rPr>
          <w:rFonts w:hint="eastAsia" w:cs="宋体"/>
          <w:b/>
          <w:bCs/>
          <w:kern w:val="2"/>
          <w:sz w:val="24"/>
          <w:szCs w:val="24"/>
          <w:lang w:val="en-US" w:eastAsia="zh-CN" w:bidi="ar"/>
        </w:rPr>
        <w:t>1</w:t>
      </w:r>
      <w:r>
        <w:rPr>
          <w:rFonts w:hint="eastAsia" w:ascii="宋体" w:hAnsi="宋体" w:cs="宋体"/>
          <w:b/>
          <w:sz w:val="24"/>
        </w:rPr>
        <w:t>14．谈判响应文件的密封和标记</w:t>
      </w:r>
    </w:p>
    <w:p w14:paraId="41046DD8">
      <w:pPr>
        <w:shd w:val="clear"/>
        <w:spacing w:line="440" w:lineRule="exact"/>
        <w:ind w:firstLine="480" w:firstLineChars="200"/>
        <w:rPr>
          <w:rFonts w:hint="eastAsia" w:ascii="宋体" w:hAnsi="宋体" w:cs="宋体"/>
          <w:sz w:val="24"/>
        </w:rPr>
      </w:pPr>
      <w:r>
        <w:rPr>
          <w:rFonts w:hint="eastAsia" w:ascii="宋体" w:hAnsi="宋体" w:cs="宋体"/>
          <w:sz w:val="24"/>
        </w:rPr>
        <w:t>14.1 谈判响应文件的“正本”与“副本”应分开包装，封套上应清楚地标记“正本”或“副本”字样。电子版应与正本包在同一个封套里。骑缝处必须粘贴密封封条，并加盖供应商公章。</w:t>
      </w:r>
    </w:p>
    <w:p w14:paraId="5F705414">
      <w:pPr>
        <w:shd w:val="clear"/>
        <w:spacing w:line="440" w:lineRule="exact"/>
        <w:ind w:firstLine="480" w:firstLineChars="200"/>
        <w:rPr>
          <w:rFonts w:hint="eastAsia" w:ascii="宋体" w:hAnsi="宋体" w:cs="宋体"/>
          <w:sz w:val="24"/>
        </w:rPr>
      </w:pPr>
      <w:r>
        <w:rPr>
          <w:rFonts w:hint="eastAsia" w:ascii="宋体" w:hAnsi="宋体" w:cs="宋体"/>
          <w:sz w:val="24"/>
        </w:rPr>
        <w:t>14.2 标记要求：</w:t>
      </w:r>
    </w:p>
    <w:p w14:paraId="3E460638">
      <w:pPr>
        <w:shd w:val="clear"/>
        <w:spacing w:line="440" w:lineRule="exact"/>
        <w:ind w:firstLine="480" w:firstLineChars="200"/>
        <w:rPr>
          <w:rFonts w:hint="eastAsia" w:ascii="宋体" w:hAnsi="宋体" w:cs="宋体"/>
          <w:sz w:val="24"/>
        </w:rPr>
      </w:pPr>
      <w:r>
        <w:rPr>
          <w:rFonts w:hint="eastAsia" w:ascii="宋体" w:hAnsi="宋体" w:cs="宋体"/>
          <w:sz w:val="24"/>
        </w:rPr>
        <w:t>(1)清楚标明“递交至</w:t>
      </w:r>
      <w:r>
        <w:rPr>
          <w:rFonts w:hint="eastAsia" w:cs="宋体"/>
          <w:sz w:val="24"/>
          <w:lang w:eastAsia="zh-CN"/>
        </w:rPr>
        <w:t>陕西大用项目管理有限公司</w:t>
      </w:r>
      <w:r>
        <w:rPr>
          <w:rFonts w:hint="eastAsia" w:ascii="宋体" w:hAnsi="宋体" w:cs="宋体"/>
          <w:sz w:val="24"/>
        </w:rPr>
        <w:t>”；</w:t>
      </w:r>
    </w:p>
    <w:p w14:paraId="2E6B4E25">
      <w:pPr>
        <w:shd w:val="clear"/>
        <w:spacing w:line="440" w:lineRule="exact"/>
        <w:ind w:firstLine="480" w:firstLineChars="200"/>
        <w:rPr>
          <w:rFonts w:hint="eastAsia" w:ascii="宋体" w:hAnsi="宋体" w:cs="宋体"/>
          <w:sz w:val="24"/>
        </w:rPr>
      </w:pPr>
      <w:r>
        <w:rPr>
          <w:rFonts w:hint="eastAsia" w:ascii="宋体" w:hAnsi="宋体" w:cs="宋体"/>
          <w:sz w:val="24"/>
        </w:rPr>
        <w:t>(2)注明项目名称、项目编号和</w:t>
      </w:r>
      <w:r>
        <w:rPr>
          <w:rFonts w:hint="eastAsia" w:ascii="宋体" w:hAnsi="宋体" w:cs="宋体"/>
          <w:sz w:val="24"/>
          <w:shd w:val="clear" w:color="auto" w:fill="auto"/>
        </w:rPr>
        <w:t>“</w:t>
      </w:r>
      <w:r>
        <w:rPr>
          <w:rFonts w:hint="eastAsia" w:ascii="宋体" w:hAnsi="宋体" w:cs="宋体"/>
          <w:sz w:val="24"/>
          <w:u w:val="single"/>
          <w:shd w:val="clear" w:color="auto" w:fill="auto"/>
        </w:rPr>
        <w:t>在</w:t>
      </w:r>
      <w:r>
        <w:rPr>
          <w:rFonts w:hint="eastAsia" w:ascii="宋体" w:hAnsi="宋体" w:cs="宋体"/>
          <w:sz w:val="24"/>
          <w:u w:val="single"/>
          <w:shd w:val="clear" w:color="auto" w:fill="auto"/>
          <w:lang w:eastAsia="zh-CN"/>
        </w:rPr>
        <w:t>202</w:t>
      </w:r>
      <w:r>
        <w:rPr>
          <w:rFonts w:hint="eastAsia" w:ascii="宋体" w:hAnsi="宋体" w:cs="宋体"/>
          <w:sz w:val="24"/>
          <w:u w:val="single"/>
          <w:shd w:val="clear" w:color="auto" w:fill="auto"/>
          <w:lang w:val="en-US" w:eastAsia="zh-CN"/>
        </w:rPr>
        <w:t>5</w:t>
      </w:r>
      <w:r>
        <w:rPr>
          <w:rFonts w:hint="eastAsia" w:ascii="宋体" w:hAnsi="宋体" w:cs="宋体"/>
          <w:sz w:val="24"/>
          <w:u w:val="single"/>
          <w:shd w:val="clear" w:color="auto" w:fill="auto"/>
          <w:lang w:eastAsia="zh-CN"/>
        </w:rPr>
        <w:t>年</w:t>
      </w:r>
      <w:r>
        <w:rPr>
          <w:rFonts w:hint="eastAsia" w:cs="宋体"/>
          <w:sz w:val="24"/>
          <w:u w:val="single"/>
          <w:shd w:val="clear" w:color="auto" w:fill="auto"/>
          <w:lang w:val="en-US" w:eastAsia="zh-CN"/>
        </w:rPr>
        <w:t>10</w:t>
      </w:r>
      <w:r>
        <w:rPr>
          <w:rFonts w:hint="eastAsia" w:ascii="宋体" w:hAnsi="宋体" w:cs="宋体"/>
          <w:sz w:val="24"/>
          <w:u w:val="single"/>
          <w:shd w:val="clear" w:color="auto" w:fill="auto"/>
          <w:lang w:eastAsia="zh-CN"/>
        </w:rPr>
        <w:t>月</w:t>
      </w:r>
      <w:r>
        <w:rPr>
          <w:rFonts w:hint="eastAsia" w:cs="宋体"/>
          <w:sz w:val="24"/>
          <w:u w:val="single"/>
          <w:shd w:val="clear" w:color="auto" w:fill="auto"/>
          <w:lang w:val="en-US" w:eastAsia="zh-CN"/>
        </w:rPr>
        <w:t>17</w:t>
      </w:r>
      <w:r>
        <w:rPr>
          <w:rFonts w:hint="eastAsia" w:ascii="宋体" w:hAnsi="宋体" w:cs="宋体"/>
          <w:sz w:val="24"/>
          <w:u w:val="single"/>
          <w:shd w:val="clear" w:color="auto" w:fill="auto"/>
          <w:lang w:eastAsia="zh-CN"/>
        </w:rPr>
        <w:t>日</w:t>
      </w:r>
      <w:r>
        <w:rPr>
          <w:rFonts w:hint="eastAsia" w:cs="宋体"/>
          <w:sz w:val="24"/>
          <w:u w:val="single"/>
          <w:shd w:val="clear" w:color="auto" w:fill="auto"/>
          <w:lang w:val="en-US" w:eastAsia="zh-CN"/>
        </w:rPr>
        <w:t>08:30</w:t>
      </w:r>
      <w:r>
        <w:rPr>
          <w:rFonts w:hint="eastAsia" w:ascii="宋体" w:hAnsi="宋体" w:cs="宋体"/>
          <w:sz w:val="24"/>
          <w:u w:val="single"/>
          <w:shd w:val="clear" w:color="auto" w:fill="auto"/>
        </w:rPr>
        <w:t>时前不得启封</w:t>
      </w:r>
      <w:r>
        <w:rPr>
          <w:rFonts w:hint="eastAsia" w:ascii="宋体" w:hAnsi="宋体" w:cs="宋体"/>
          <w:sz w:val="24"/>
          <w:shd w:val="clear" w:color="auto" w:fill="auto"/>
        </w:rPr>
        <w:t>”的</w:t>
      </w:r>
      <w:r>
        <w:rPr>
          <w:rFonts w:hint="eastAsia" w:ascii="宋体" w:hAnsi="宋体" w:cs="宋体"/>
          <w:sz w:val="24"/>
        </w:rPr>
        <w:t>字样；</w:t>
      </w:r>
    </w:p>
    <w:p w14:paraId="54260E87">
      <w:pPr>
        <w:shd w:val="clear"/>
        <w:spacing w:line="440" w:lineRule="exact"/>
        <w:ind w:firstLine="480" w:firstLineChars="200"/>
        <w:rPr>
          <w:rFonts w:hint="eastAsia" w:ascii="宋体" w:hAnsi="宋体" w:cs="宋体"/>
          <w:sz w:val="24"/>
        </w:rPr>
      </w:pPr>
      <w:r>
        <w:rPr>
          <w:rFonts w:hint="eastAsia" w:ascii="宋体" w:hAnsi="宋体" w:cs="宋体"/>
          <w:sz w:val="24"/>
        </w:rPr>
        <w:t>(3)标明供应商名称和地址并加盖供应商公章。</w:t>
      </w:r>
    </w:p>
    <w:p w14:paraId="4F039FBF">
      <w:pPr>
        <w:shd w:val="clear"/>
        <w:spacing w:line="440" w:lineRule="exact"/>
        <w:ind w:firstLine="480" w:firstLineChars="200"/>
        <w:rPr>
          <w:rFonts w:hint="eastAsia" w:ascii="宋体" w:hAnsi="宋体" w:cs="宋体"/>
          <w:sz w:val="24"/>
        </w:rPr>
      </w:pPr>
      <w:r>
        <w:rPr>
          <w:rFonts w:hint="eastAsia" w:ascii="宋体" w:hAnsi="宋体" w:cs="宋体"/>
          <w:sz w:val="24"/>
        </w:rPr>
        <w:t>14.3 所有供应商须按14.1、14.2项要求密封并加写标记。供应商查验文件密封时，如不符合上述要求，均按不合格处理。</w:t>
      </w:r>
    </w:p>
    <w:p w14:paraId="41BFEEBC">
      <w:pPr>
        <w:shd w:val="clear"/>
        <w:spacing w:line="440" w:lineRule="exact"/>
        <w:ind w:firstLine="482" w:firstLineChars="200"/>
        <w:rPr>
          <w:rFonts w:hint="eastAsia" w:ascii="宋体" w:hAnsi="宋体" w:cs="宋体"/>
          <w:b/>
          <w:sz w:val="24"/>
        </w:rPr>
      </w:pPr>
      <w:r>
        <w:rPr>
          <w:rFonts w:hint="eastAsia" w:ascii="宋体" w:hAnsi="宋体" w:cs="宋体"/>
          <w:b/>
          <w:sz w:val="24"/>
        </w:rPr>
        <w:t>15．谈判截止日期</w:t>
      </w:r>
    </w:p>
    <w:p w14:paraId="6E441415">
      <w:pPr>
        <w:shd w:val="clear"/>
        <w:spacing w:line="440" w:lineRule="exact"/>
        <w:ind w:firstLine="480" w:firstLineChars="200"/>
        <w:rPr>
          <w:rFonts w:hint="eastAsia" w:ascii="宋体" w:hAnsi="宋体" w:cs="宋体"/>
          <w:sz w:val="24"/>
        </w:rPr>
      </w:pPr>
      <w:r>
        <w:rPr>
          <w:rFonts w:hint="eastAsia" w:ascii="宋体" w:hAnsi="宋体" w:cs="宋体"/>
          <w:sz w:val="24"/>
        </w:rPr>
        <w:t>15.1供应商应在不迟于谈判文件中规定的谈判截止时间将谈判响应文件递交至采购代理机构。</w:t>
      </w:r>
    </w:p>
    <w:p w14:paraId="790C4736">
      <w:pPr>
        <w:shd w:val="clear"/>
        <w:snapToGrid w:val="0"/>
        <w:spacing w:line="440" w:lineRule="exact"/>
        <w:ind w:firstLine="480" w:firstLineChars="200"/>
        <w:rPr>
          <w:rFonts w:hint="eastAsia" w:ascii="宋体" w:hAnsi="宋体" w:cs="宋体"/>
          <w:sz w:val="24"/>
        </w:rPr>
      </w:pPr>
      <w:r>
        <w:rPr>
          <w:rFonts w:hint="eastAsia" w:ascii="宋体" w:hAnsi="宋体" w:cs="宋体"/>
          <w:sz w:val="24"/>
        </w:rPr>
        <w:t>15.2 采购代理机构可以按本须知</w:t>
      </w:r>
      <w:r>
        <w:rPr>
          <w:rFonts w:hint="eastAsia" w:ascii="宋体" w:hAnsi="宋体" w:cs="宋体"/>
          <w:snapToGrid w:val="0"/>
          <w:kern w:val="24"/>
          <w:sz w:val="24"/>
        </w:rPr>
        <w:t>第5.3条</w:t>
      </w:r>
      <w:r>
        <w:rPr>
          <w:rFonts w:hint="eastAsia" w:ascii="宋体" w:hAnsi="宋体" w:cs="宋体"/>
          <w:snapToGrid w:val="0"/>
          <w:sz w:val="24"/>
        </w:rPr>
        <w:t>规</w:t>
      </w:r>
      <w:r>
        <w:rPr>
          <w:rFonts w:hint="eastAsia" w:ascii="宋体" w:hAnsi="宋体" w:cs="宋体"/>
          <w:sz w:val="24"/>
        </w:rPr>
        <w:t>定，通知因修改谈判文件而适当延长谈判截止期。在此情况下，招标采购单位和供应商受谈判截止期制约的所有权利和义务均应延长至新的截止期。</w:t>
      </w:r>
    </w:p>
    <w:p w14:paraId="6DE4BBBC">
      <w:pPr>
        <w:shd w:val="clear"/>
        <w:spacing w:line="440" w:lineRule="exact"/>
        <w:ind w:firstLine="482" w:firstLineChars="200"/>
        <w:rPr>
          <w:rFonts w:hint="eastAsia" w:ascii="宋体" w:hAnsi="宋体" w:cs="宋体"/>
          <w:b/>
          <w:sz w:val="24"/>
        </w:rPr>
      </w:pPr>
      <w:r>
        <w:rPr>
          <w:rFonts w:hint="eastAsia" w:ascii="宋体" w:hAnsi="宋体" w:cs="宋体"/>
          <w:b/>
          <w:sz w:val="24"/>
        </w:rPr>
        <w:t>16．迟交的谈判响应文件</w:t>
      </w:r>
    </w:p>
    <w:p w14:paraId="77D3AC2E">
      <w:pPr>
        <w:shd w:val="clear"/>
        <w:spacing w:line="440" w:lineRule="exact"/>
        <w:ind w:firstLine="480" w:firstLineChars="200"/>
        <w:rPr>
          <w:rFonts w:hint="eastAsia" w:ascii="宋体" w:hAnsi="宋体" w:cs="宋体"/>
          <w:sz w:val="24"/>
        </w:rPr>
      </w:pPr>
      <w:r>
        <w:rPr>
          <w:rFonts w:hint="eastAsia" w:ascii="宋体" w:hAnsi="宋体" w:cs="宋体"/>
          <w:sz w:val="24"/>
        </w:rPr>
        <w:t>16.1采购人、采购代理机构及谈判小组将拒绝接收谈判截止期后送达的任何谈判响应文件。</w:t>
      </w:r>
    </w:p>
    <w:p w14:paraId="61DEC438">
      <w:pPr>
        <w:shd w:val="clear"/>
        <w:spacing w:line="440" w:lineRule="exact"/>
        <w:ind w:firstLine="482" w:firstLineChars="200"/>
        <w:rPr>
          <w:rFonts w:hint="eastAsia" w:ascii="宋体" w:hAnsi="宋体" w:cs="宋体"/>
          <w:b/>
          <w:sz w:val="24"/>
        </w:rPr>
      </w:pPr>
      <w:r>
        <w:rPr>
          <w:rFonts w:hint="eastAsia" w:ascii="宋体" w:hAnsi="宋体" w:cs="宋体"/>
          <w:b/>
          <w:sz w:val="24"/>
        </w:rPr>
        <w:t>17．谈判响应文件的修改和撤回</w:t>
      </w:r>
    </w:p>
    <w:p w14:paraId="21A7D0CC">
      <w:pPr>
        <w:shd w:val="clear"/>
        <w:spacing w:line="440" w:lineRule="exact"/>
        <w:ind w:firstLine="480" w:firstLineChars="200"/>
        <w:rPr>
          <w:rFonts w:hint="eastAsia" w:ascii="宋体" w:hAnsi="宋体" w:cs="宋体"/>
          <w:sz w:val="24"/>
        </w:rPr>
      </w:pPr>
      <w:r>
        <w:rPr>
          <w:rFonts w:hint="eastAsia" w:ascii="宋体" w:hAnsi="宋体" w:cs="宋体"/>
          <w:sz w:val="24"/>
        </w:rPr>
        <w:t>17.1 供应商在递交谈判响应文件后，谈判截止时间前，可以修改或撤回其谈判响应文件。但供应商必须书面通知采购人及代理机构，并在规定的谈判截止期之前将修改或撤回的响应文件递交到采购代理机构。</w:t>
      </w:r>
    </w:p>
    <w:p w14:paraId="306AF16E">
      <w:pPr>
        <w:shd w:val="clear"/>
        <w:spacing w:line="440" w:lineRule="exact"/>
        <w:ind w:firstLine="480" w:firstLineChars="200"/>
        <w:rPr>
          <w:rFonts w:hint="eastAsia" w:ascii="宋体" w:hAnsi="宋体" w:cs="宋体"/>
          <w:sz w:val="24"/>
        </w:rPr>
      </w:pPr>
      <w:r>
        <w:rPr>
          <w:rFonts w:hint="eastAsia" w:ascii="宋体" w:hAnsi="宋体" w:cs="宋体"/>
          <w:sz w:val="24"/>
        </w:rPr>
        <w:t>17.2 供应商修改或撤回的响应文件应按本须知第14条规定密封、标记和递交，并在内层封套上加注“修改”或“撤回”字样。</w:t>
      </w:r>
    </w:p>
    <w:p w14:paraId="4D5421B0">
      <w:pPr>
        <w:shd w:val="clear"/>
        <w:spacing w:line="440" w:lineRule="exact"/>
        <w:ind w:firstLine="480" w:firstLineChars="200"/>
        <w:rPr>
          <w:rFonts w:hint="eastAsia" w:ascii="宋体" w:hAnsi="宋体" w:cs="宋体"/>
          <w:sz w:val="24"/>
        </w:rPr>
      </w:pPr>
      <w:r>
        <w:rPr>
          <w:rFonts w:hint="eastAsia" w:ascii="宋体" w:hAnsi="宋体" w:cs="宋体"/>
          <w:sz w:val="24"/>
        </w:rPr>
        <w:t>17.3 在谈判截止日期之后，供应商不得对其谈判响应文件做任何修改。</w:t>
      </w:r>
    </w:p>
    <w:p w14:paraId="17EAF8AE">
      <w:pPr>
        <w:shd w:val="clear"/>
        <w:spacing w:line="440" w:lineRule="exact"/>
        <w:ind w:firstLine="480" w:firstLineChars="200"/>
        <w:rPr>
          <w:rFonts w:hint="eastAsia" w:ascii="宋体" w:hAnsi="宋体" w:cs="宋体"/>
          <w:b/>
          <w:sz w:val="24"/>
        </w:rPr>
      </w:pPr>
      <w:r>
        <w:rPr>
          <w:rFonts w:hint="eastAsia" w:ascii="宋体" w:hAnsi="宋体" w:cs="宋体"/>
          <w:sz w:val="24"/>
        </w:rPr>
        <w:t>17.4 从谈判截止期始至谈判文件确定的谈判有效期期满这段时间内，供应商不得撤回其谈判响应文件。</w:t>
      </w:r>
    </w:p>
    <w:p w14:paraId="345EA771">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1055" w:rightChars="0" w:firstLine="482" w:firstLineChars="200"/>
        <w:jc w:val="center"/>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五、谈判与评审</w:t>
      </w:r>
    </w:p>
    <w:p w14:paraId="5E7AC59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18．文件开启和评审</w:t>
      </w:r>
    </w:p>
    <w:p w14:paraId="665F020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18.1 采购代理机构组织谈判、文件开启、评审工作，谈判整个过程接受监督部门的监督。</w:t>
      </w:r>
    </w:p>
    <w:p w14:paraId="0402FB4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18.2 采购代理机构在规定的时间和地点组织谈判，投标单位须委派代表并签名报到以证明其出席。</w:t>
      </w:r>
    </w:p>
    <w:p w14:paraId="41D6908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18.3 谈判时，由各供应商代表共同检查谈判响应文件的密封情况，经确认无误后由采购代理机构的工作人员当众拆封。密封不合格的谈判响应文件以及不符合第17条规定，提交了可接受的“撤回”通知书的谈判响应文件将不予拆封。</w:t>
      </w:r>
    </w:p>
    <w:p w14:paraId="3F6140F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18.4 拆封后，采购代理机构录入供应商“谈判报价表”中的全部内容。各供应商的授权代表签字确认。</w:t>
      </w:r>
    </w:p>
    <w:p w14:paraId="32C6AD2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 xml:space="preserve">18.5 采购代理机构将在谈判会议现场做谈判记录。 </w:t>
      </w:r>
    </w:p>
    <w:p w14:paraId="5023E56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19．谈判小组</w:t>
      </w:r>
    </w:p>
    <w:p w14:paraId="1AFE9D1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19.1招标采购单位将按照《中华人民共和国政府采购法》及有关规定组建谈判小组。</w:t>
      </w:r>
    </w:p>
    <w:p w14:paraId="6D23A97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19.2 谈判小组由采购人代表及有关评审专家组成，评审专家从政府采购专家库中随机抽取产生。</w:t>
      </w:r>
    </w:p>
    <w:p w14:paraId="1FDEEBB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19.3 谈判小组负责谈判工作，对谈判响应文件进行审查和评估，并向招标采购单位提交书面评审报告，推荐成交候选人。</w:t>
      </w:r>
    </w:p>
    <w:p w14:paraId="41C637D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19.4 文件开启后，直到向成交的供应商授予承包合同为止，凡与审查、澄清、评价和比较谈判的有关资料及授标意见等内容，谈判小组均不得向其他供应商及与谈判无关的其他人透露。</w:t>
      </w:r>
    </w:p>
    <w:p w14:paraId="4B1FB43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20、谈判办法及内容</w:t>
      </w:r>
    </w:p>
    <w:p w14:paraId="7B06E57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20.1 谈判原则：</w:t>
      </w:r>
    </w:p>
    <w:p w14:paraId="0A74F15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 xml:space="preserve">（1）坚持谈判机会均等，信息公开，公平竞争的原则。  </w:t>
      </w:r>
    </w:p>
    <w:p w14:paraId="6A73257A">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（2）坚持竞争性、经济实效性和公平性原则。</w:t>
      </w:r>
    </w:p>
    <w:p w14:paraId="7AADF179">
      <w:pPr>
        <w:pStyle w:val="5"/>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 </w:t>
      </w:r>
      <w:r>
        <w:rPr>
          <w:rFonts w:hint="eastAsia" w:ascii="宋体" w:hAnsi="宋体" w:eastAsia="宋体" w:cs="宋体"/>
          <w:b w:val="0"/>
          <w:bCs w:val="0"/>
          <w:kern w:val="2"/>
          <w:sz w:val="24"/>
          <w:szCs w:val="24"/>
          <w:lang w:val="en-US" w:eastAsia="zh-CN" w:bidi="ar"/>
        </w:rPr>
        <w:t>谈判程序：</w:t>
      </w:r>
    </w:p>
    <w:p w14:paraId="35E352DB">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按照初审（资格审查、符合性审查）、二次报价、推荐成交候选人四个步骤进行评审。在上一步评审中被否决者，不进入下一步的评审。</w:t>
      </w:r>
    </w:p>
    <w:p w14:paraId="0BC44DD1">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资格审查：本次谈判所要求的必备资质证明文件，缺其中一项或某项达不到谈判要求，均按无效文件处理。</w:t>
      </w:r>
    </w:p>
    <w:tbl>
      <w:tblPr>
        <w:tblStyle w:val="20"/>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14:paraId="184A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008" w:type="dxa"/>
          </w:tcPr>
          <w:p w14:paraId="78A2E9C2">
            <w:pPr>
              <w:pStyle w:val="28"/>
              <w:keepNext w:val="0"/>
              <w:keepLines w:val="0"/>
              <w:suppressLineNumbers w:val="0"/>
              <w:spacing w:before="111" w:beforeAutospacing="0" w:afterAutospacing="0"/>
              <w:ind w:left="272" w:right="265"/>
              <w:jc w:val="center"/>
              <w:rPr>
                <w:rFonts w:hint="eastAsia" w:ascii="宋体" w:hAnsi="宋体" w:eastAsia="宋体" w:cs="宋体"/>
                <w:b/>
                <w:sz w:val="21"/>
              </w:rPr>
            </w:pPr>
            <w:r>
              <w:rPr>
                <w:rFonts w:hint="eastAsia" w:ascii="宋体" w:hAnsi="宋体" w:eastAsia="宋体" w:cs="宋体"/>
                <w:b/>
                <w:sz w:val="21"/>
              </w:rPr>
              <w:t>序号</w:t>
            </w:r>
          </w:p>
        </w:tc>
        <w:tc>
          <w:tcPr>
            <w:tcW w:w="1974" w:type="dxa"/>
          </w:tcPr>
          <w:p w14:paraId="07C5C20A">
            <w:pPr>
              <w:pStyle w:val="28"/>
              <w:keepNext w:val="0"/>
              <w:keepLines w:val="0"/>
              <w:suppressLineNumbers w:val="0"/>
              <w:spacing w:before="111" w:beforeAutospacing="0" w:afterAutospacing="0"/>
              <w:ind w:left="122" w:right="113"/>
              <w:jc w:val="center"/>
              <w:rPr>
                <w:rFonts w:hint="eastAsia" w:ascii="宋体" w:hAnsi="宋体" w:eastAsia="宋体" w:cs="宋体"/>
                <w:b/>
                <w:sz w:val="21"/>
              </w:rPr>
            </w:pPr>
            <w:r>
              <w:rPr>
                <w:rFonts w:hint="eastAsia" w:ascii="宋体" w:hAnsi="宋体" w:eastAsia="宋体" w:cs="宋体"/>
                <w:b/>
                <w:sz w:val="21"/>
              </w:rPr>
              <w:t>审查因素</w:t>
            </w:r>
          </w:p>
        </w:tc>
        <w:tc>
          <w:tcPr>
            <w:tcW w:w="6477" w:type="dxa"/>
          </w:tcPr>
          <w:p w14:paraId="7C2BC635">
            <w:pPr>
              <w:pStyle w:val="28"/>
              <w:keepNext w:val="0"/>
              <w:keepLines w:val="0"/>
              <w:suppressLineNumbers w:val="0"/>
              <w:spacing w:before="111" w:beforeAutospacing="0" w:afterAutospacing="0"/>
              <w:ind w:left="2798" w:right="2787"/>
              <w:jc w:val="center"/>
              <w:rPr>
                <w:rFonts w:hint="eastAsia" w:ascii="宋体" w:hAnsi="宋体" w:eastAsia="宋体" w:cs="宋体"/>
                <w:b/>
                <w:sz w:val="21"/>
              </w:rPr>
            </w:pPr>
            <w:r>
              <w:rPr>
                <w:rFonts w:hint="eastAsia" w:ascii="宋体" w:hAnsi="宋体" w:eastAsia="宋体" w:cs="宋体"/>
                <w:b/>
                <w:sz w:val="21"/>
              </w:rPr>
              <w:t>审查标准</w:t>
            </w:r>
          </w:p>
        </w:tc>
      </w:tr>
      <w:tr w14:paraId="63E1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008" w:type="dxa"/>
            <w:vAlign w:val="center"/>
          </w:tcPr>
          <w:p w14:paraId="2993C8FE">
            <w:pPr>
              <w:pStyle w:val="28"/>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1</w:t>
            </w:r>
          </w:p>
        </w:tc>
        <w:tc>
          <w:tcPr>
            <w:tcW w:w="1974" w:type="dxa"/>
            <w:vAlign w:val="center"/>
          </w:tcPr>
          <w:p w14:paraId="05DE1BA7">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122" w:right="113"/>
              <w:jc w:val="center"/>
              <w:textAlignment w:val="auto"/>
              <w:rPr>
                <w:rFonts w:hint="eastAsia" w:ascii="宋体" w:hAnsi="宋体" w:eastAsia="宋体" w:cs="宋体"/>
                <w:b/>
                <w:sz w:val="21"/>
              </w:rPr>
            </w:pPr>
            <w:r>
              <w:rPr>
                <w:rFonts w:hint="eastAsia" w:ascii="宋体" w:hAnsi="宋体" w:eastAsia="宋体" w:cs="宋体"/>
                <w:b/>
                <w:sz w:val="21"/>
              </w:rPr>
              <w:t>营业执照</w:t>
            </w:r>
          </w:p>
        </w:tc>
        <w:tc>
          <w:tcPr>
            <w:tcW w:w="6477" w:type="dxa"/>
            <w:vAlign w:val="center"/>
          </w:tcPr>
          <w:p w14:paraId="340CD09E">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提供有效合格的统一社会信用代码的营业执照，其他组织经营的须提供合法凭证，自然人的提供身份证明文件；</w:t>
            </w:r>
          </w:p>
        </w:tc>
      </w:tr>
      <w:tr w14:paraId="3380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08" w:type="dxa"/>
            <w:vAlign w:val="center"/>
          </w:tcPr>
          <w:p w14:paraId="797AF0EE">
            <w:pPr>
              <w:pStyle w:val="28"/>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2</w:t>
            </w:r>
          </w:p>
        </w:tc>
        <w:tc>
          <w:tcPr>
            <w:tcW w:w="1974" w:type="dxa"/>
            <w:vAlign w:val="center"/>
          </w:tcPr>
          <w:p w14:paraId="208B8E44">
            <w:pPr>
              <w:pStyle w:val="28"/>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授权委托书</w:t>
            </w:r>
          </w:p>
        </w:tc>
        <w:tc>
          <w:tcPr>
            <w:tcW w:w="6477" w:type="dxa"/>
            <w:vAlign w:val="center"/>
          </w:tcPr>
          <w:p w14:paraId="2E3A7FE2">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法定代表人直接参加投标的，须出具法定代表人身份证；法定代表人授权代表参加投标的，须出具法定代表人授权委托书、法定代表人身份证复印件以及被授权代表身份证复印件；</w:t>
            </w:r>
          </w:p>
        </w:tc>
      </w:tr>
      <w:tr w14:paraId="0B4DD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02694B0E">
            <w:pPr>
              <w:pStyle w:val="28"/>
              <w:keepNext w:val="0"/>
              <w:keepLines w:val="0"/>
              <w:suppressLineNumbers w:val="0"/>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3</w:t>
            </w:r>
          </w:p>
        </w:tc>
        <w:tc>
          <w:tcPr>
            <w:tcW w:w="1974" w:type="dxa"/>
            <w:vAlign w:val="center"/>
          </w:tcPr>
          <w:p w14:paraId="69CAC26D">
            <w:pPr>
              <w:pStyle w:val="28"/>
              <w:keepNext w:val="0"/>
              <w:keepLines w:val="0"/>
              <w:suppressLineNumbers w:val="0"/>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供应商资质要求</w:t>
            </w:r>
          </w:p>
        </w:tc>
        <w:tc>
          <w:tcPr>
            <w:tcW w:w="6477" w:type="dxa"/>
            <w:vAlign w:val="center"/>
          </w:tcPr>
          <w:p w14:paraId="2A85C60F">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供应商具有行政主管部门核发的建筑工程施工总承包三级（含三级）及以上资质；并具备合格有效的安全生产许可证；</w:t>
            </w:r>
          </w:p>
        </w:tc>
      </w:tr>
      <w:tr w14:paraId="67702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6346407C">
            <w:pPr>
              <w:pStyle w:val="28"/>
              <w:keepNext w:val="0"/>
              <w:keepLines w:val="0"/>
              <w:suppressLineNumbers w:val="0"/>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4</w:t>
            </w:r>
          </w:p>
        </w:tc>
        <w:tc>
          <w:tcPr>
            <w:tcW w:w="1974" w:type="dxa"/>
            <w:vAlign w:val="center"/>
          </w:tcPr>
          <w:p w14:paraId="2A7005D3">
            <w:pPr>
              <w:pStyle w:val="28"/>
              <w:keepNext w:val="0"/>
              <w:keepLines w:val="0"/>
              <w:suppressLineNumbers w:val="0"/>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项目经理资质要求</w:t>
            </w:r>
          </w:p>
        </w:tc>
        <w:tc>
          <w:tcPr>
            <w:tcW w:w="6477" w:type="dxa"/>
            <w:vAlign w:val="center"/>
          </w:tcPr>
          <w:p w14:paraId="08D54E8D">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拟派项目经理须具备建筑工程专业二级（含二级）及以上建造师注册证书，持有行政主管部门颁发的安全生产考核B证并提供无在建工程承诺书；</w:t>
            </w:r>
          </w:p>
        </w:tc>
      </w:tr>
      <w:tr w14:paraId="5F0A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jc w:val="center"/>
        </w:trPr>
        <w:tc>
          <w:tcPr>
            <w:tcW w:w="1008" w:type="dxa"/>
            <w:vAlign w:val="center"/>
          </w:tcPr>
          <w:p w14:paraId="746F5E05">
            <w:pPr>
              <w:pStyle w:val="28"/>
              <w:keepNext w:val="0"/>
              <w:keepLines w:val="0"/>
              <w:suppressLineNumbers w:val="0"/>
              <w:spacing w:before="1"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5</w:t>
            </w:r>
          </w:p>
        </w:tc>
        <w:tc>
          <w:tcPr>
            <w:tcW w:w="1974" w:type="dxa"/>
            <w:vAlign w:val="center"/>
          </w:tcPr>
          <w:p w14:paraId="1E292511">
            <w:pPr>
              <w:pStyle w:val="28"/>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财务状况报告</w:t>
            </w:r>
          </w:p>
        </w:tc>
        <w:tc>
          <w:tcPr>
            <w:tcW w:w="6477" w:type="dxa"/>
            <w:vAlign w:val="center"/>
          </w:tcPr>
          <w:p w14:paraId="310B16E4">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 xml:space="preserve">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tc>
      </w:tr>
      <w:tr w14:paraId="6CC3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987B7BF">
            <w:pPr>
              <w:pStyle w:val="28"/>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6</w:t>
            </w:r>
          </w:p>
        </w:tc>
        <w:tc>
          <w:tcPr>
            <w:tcW w:w="1974" w:type="dxa"/>
            <w:vAlign w:val="center"/>
          </w:tcPr>
          <w:p w14:paraId="1C26B2BD">
            <w:pPr>
              <w:pStyle w:val="28"/>
              <w:keepNext w:val="0"/>
              <w:keepLines w:val="0"/>
              <w:suppressLineNumbers w:val="0"/>
              <w:spacing w:before="166" w:beforeAutospacing="0" w:afterAutospacing="0" w:line="213" w:lineRule="auto"/>
              <w:ind w:left="462" w:right="132" w:hanging="317"/>
              <w:jc w:val="center"/>
              <w:rPr>
                <w:rFonts w:hint="eastAsia" w:ascii="宋体" w:hAnsi="宋体" w:eastAsia="宋体" w:cs="宋体"/>
                <w:b/>
                <w:sz w:val="21"/>
              </w:rPr>
            </w:pPr>
            <w:r>
              <w:rPr>
                <w:rFonts w:hint="eastAsia" w:ascii="宋体" w:hAnsi="宋体" w:eastAsia="宋体" w:cs="宋体"/>
                <w:b/>
                <w:sz w:val="21"/>
              </w:rPr>
              <w:t>社会保障资金缴纳证明</w:t>
            </w:r>
          </w:p>
        </w:tc>
        <w:tc>
          <w:tcPr>
            <w:tcW w:w="6477" w:type="dxa"/>
            <w:vAlign w:val="center"/>
          </w:tcPr>
          <w:p w14:paraId="660C5495">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w:t>
            </w:r>
            <w:r>
              <w:rPr>
                <w:rFonts w:hint="eastAsia" w:cs="宋体"/>
                <w:color w:val="333333"/>
                <w:sz w:val="21"/>
                <w:lang w:val="en-US" w:eastAsia="zh-CN"/>
              </w:rPr>
              <w:t>25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15B3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8259AEA">
            <w:pPr>
              <w:pStyle w:val="28"/>
              <w:keepNext w:val="0"/>
              <w:keepLines w:val="0"/>
              <w:suppressLineNumbers w:val="0"/>
              <w:spacing w:beforeAutospacing="0" w:afterAutospacing="0"/>
              <w:ind w:left="8"/>
              <w:jc w:val="center"/>
              <w:rPr>
                <w:rFonts w:hint="eastAsia" w:ascii="宋体" w:hAnsi="宋体" w:eastAsia="宋体" w:cs="宋体"/>
                <w:b/>
                <w:w w:val="99"/>
                <w:sz w:val="21"/>
                <w:lang w:val="en-US" w:eastAsia="zh-CN"/>
              </w:rPr>
            </w:pPr>
          </w:p>
          <w:p w14:paraId="33FF1BC0">
            <w:pPr>
              <w:pStyle w:val="28"/>
              <w:keepNext w:val="0"/>
              <w:keepLines w:val="0"/>
              <w:suppressLineNumbers w:val="0"/>
              <w:spacing w:beforeAutospacing="0" w:afterAutospacing="0"/>
              <w:ind w:left="8"/>
              <w:jc w:val="center"/>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7</w:t>
            </w:r>
          </w:p>
        </w:tc>
        <w:tc>
          <w:tcPr>
            <w:tcW w:w="1974" w:type="dxa"/>
            <w:vAlign w:val="center"/>
          </w:tcPr>
          <w:p w14:paraId="5DC9D34F">
            <w:pPr>
              <w:pStyle w:val="28"/>
              <w:keepNext w:val="0"/>
              <w:keepLines w:val="0"/>
              <w:suppressLineNumbers w:val="0"/>
              <w:spacing w:before="166" w:beforeAutospacing="0" w:afterAutospacing="0" w:line="213" w:lineRule="auto"/>
              <w:ind w:right="132"/>
              <w:jc w:val="center"/>
              <w:rPr>
                <w:rFonts w:hint="eastAsia" w:ascii="宋体" w:hAnsi="宋体" w:eastAsia="宋体" w:cs="宋体"/>
                <w:b/>
                <w:sz w:val="21"/>
              </w:rPr>
            </w:pPr>
            <w:r>
              <w:rPr>
                <w:rFonts w:hint="eastAsia" w:ascii="宋体" w:hAnsi="宋体" w:eastAsia="宋体" w:cs="宋体"/>
                <w:b/>
                <w:sz w:val="21"/>
              </w:rPr>
              <w:t>税收缴纳证明</w:t>
            </w:r>
          </w:p>
        </w:tc>
        <w:tc>
          <w:tcPr>
            <w:tcW w:w="6477" w:type="dxa"/>
            <w:vAlign w:val="center"/>
          </w:tcPr>
          <w:p w14:paraId="2734EB70">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自202</w:t>
            </w:r>
            <w:r>
              <w:rPr>
                <w:rFonts w:hint="eastAsia" w:cs="宋体"/>
                <w:color w:val="333333"/>
                <w:sz w:val="21"/>
                <w:lang w:val="en-US" w:eastAsia="zh-CN"/>
              </w:rPr>
              <w:t>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月1日以来已缴纳的至少一个月的纳税证明或完税证明，纳税证明或完税证明上应有代收机构或税务机关的公章或业务专用章。依法免税的供应商应提供相关文件证明；</w:t>
            </w:r>
          </w:p>
        </w:tc>
      </w:tr>
      <w:tr w14:paraId="42E3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008" w:type="dxa"/>
            <w:vAlign w:val="center"/>
          </w:tcPr>
          <w:p w14:paraId="2EF2C92E">
            <w:pPr>
              <w:pStyle w:val="28"/>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8</w:t>
            </w:r>
          </w:p>
        </w:tc>
        <w:tc>
          <w:tcPr>
            <w:tcW w:w="1974" w:type="dxa"/>
            <w:vAlign w:val="center"/>
          </w:tcPr>
          <w:p w14:paraId="013F4562">
            <w:pPr>
              <w:pStyle w:val="28"/>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主体信用查询记录</w:t>
            </w:r>
          </w:p>
        </w:tc>
        <w:tc>
          <w:tcPr>
            <w:tcW w:w="6477" w:type="dxa"/>
            <w:vAlign w:val="center"/>
          </w:tcPr>
          <w:p w14:paraId="7BEC7AF2">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以及参加政府采购活动前3年内在经营活动中没有重大违法记录的书面声明；</w:t>
            </w:r>
          </w:p>
        </w:tc>
      </w:tr>
      <w:tr w14:paraId="5F16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08" w:type="dxa"/>
            <w:vAlign w:val="center"/>
          </w:tcPr>
          <w:p w14:paraId="2A165CC5">
            <w:pPr>
              <w:pStyle w:val="28"/>
              <w:keepNext w:val="0"/>
              <w:keepLines w:val="0"/>
              <w:suppressLineNumbers w:val="0"/>
              <w:spacing w:before="1" w:beforeAutospacing="0" w:afterAutospacing="0"/>
              <w:ind w:left="124" w:right="113"/>
              <w:jc w:val="center"/>
              <w:rPr>
                <w:rFonts w:hint="eastAsia" w:ascii="宋体" w:hAnsi="宋体" w:eastAsia="宋体" w:cs="宋体"/>
                <w:b/>
                <w:sz w:val="21"/>
                <w:lang w:val="en-US" w:eastAsia="zh-CN"/>
              </w:rPr>
            </w:pPr>
            <w:r>
              <w:rPr>
                <w:rFonts w:hint="eastAsia" w:ascii="宋体" w:hAnsi="宋体" w:eastAsia="宋体" w:cs="宋体"/>
                <w:b/>
                <w:sz w:val="21"/>
                <w:lang w:val="en-US" w:eastAsia="zh-CN"/>
              </w:rPr>
              <w:t>9</w:t>
            </w:r>
          </w:p>
        </w:tc>
        <w:tc>
          <w:tcPr>
            <w:tcW w:w="1974" w:type="dxa"/>
            <w:vAlign w:val="center"/>
          </w:tcPr>
          <w:p w14:paraId="3F563C19">
            <w:pPr>
              <w:pStyle w:val="28"/>
              <w:keepNext w:val="0"/>
              <w:keepLines w:val="0"/>
              <w:suppressLineNumbers w:val="0"/>
              <w:spacing w:before="1"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中小企业</w:t>
            </w:r>
          </w:p>
        </w:tc>
        <w:tc>
          <w:tcPr>
            <w:tcW w:w="6477" w:type="dxa"/>
            <w:vAlign w:val="center"/>
          </w:tcPr>
          <w:p w14:paraId="3B0BBD17">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供应商应提供中小企业声明函或残疾人福利性单位声明函或监狱企业证明文件；</w:t>
            </w:r>
          </w:p>
        </w:tc>
      </w:tr>
      <w:tr w14:paraId="7D03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008" w:type="dxa"/>
            <w:vAlign w:val="center"/>
          </w:tcPr>
          <w:p w14:paraId="3D10F1AC">
            <w:pPr>
              <w:pStyle w:val="28"/>
              <w:keepNext w:val="0"/>
              <w:keepLines w:val="0"/>
              <w:suppressLineNumbers w:val="0"/>
              <w:spacing w:before="1" w:beforeAutospacing="0" w:afterAutospacing="0"/>
              <w:ind w:left="124" w:right="113"/>
              <w:jc w:val="center"/>
              <w:rPr>
                <w:rFonts w:hint="default" w:ascii="宋体" w:hAnsi="宋体" w:eastAsia="宋体" w:cs="宋体"/>
                <w:b/>
                <w:sz w:val="21"/>
                <w:lang w:val="en-US" w:eastAsia="zh-CN"/>
              </w:rPr>
            </w:pPr>
            <w:r>
              <w:rPr>
                <w:rFonts w:hint="eastAsia" w:ascii="宋体" w:hAnsi="宋体" w:eastAsia="宋体" w:cs="宋体"/>
                <w:b/>
                <w:sz w:val="21"/>
                <w:lang w:val="en-US" w:eastAsia="zh-CN"/>
              </w:rPr>
              <w:t>10</w:t>
            </w:r>
          </w:p>
        </w:tc>
        <w:tc>
          <w:tcPr>
            <w:tcW w:w="1974" w:type="dxa"/>
            <w:vAlign w:val="center"/>
          </w:tcPr>
          <w:p w14:paraId="5EBD64BB">
            <w:pPr>
              <w:pStyle w:val="28"/>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非联合体投标</w:t>
            </w:r>
          </w:p>
        </w:tc>
        <w:tc>
          <w:tcPr>
            <w:tcW w:w="6477" w:type="dxa"/>
            <w:vAlign w:val="center"/>
          </w:tcPr>
          <w:p w14:paraId="52EE64BB">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eastAsia="zh-CN"/>
              </w:rPr>
            </w:pPr>
            <w:r>
              <w:rPr>
                <w:rFonts w:hint="eastAsia" w:ascii="宋体" w:hAnsi="宋体" w:eastAsia="宋体" w:cs="宋体"/>
                <w:color w:val="333333"/>
                <w:sz w:val="21"/>
                <w:lang w:eastAsia="zh-CN"/>
              </w:rPr>
              <w:t>本项目不接受联合体投标。</w:t>
            </w:r>
          </w:p>
        </w:tc>
      </w:tr>
      <w:tr w14:paraId="76275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459" w:type="dxa"/>
            <w:gridSpan w:val="3"/>
            <w:vAlign w:val="center"/>
          </w:tcPr>
          <w:p w14:paraId="6E85280D">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b w:val="0"/>
                <w:bCs/>
                <w:sz w:val="24"/>
              </w:rPr>
              <w:t>备注：</w:t>
            </w:r>
            <w:r>
              <w:rPr>
                <w:rFonts w:hint="eastAsia" w:ascii="宋体" w:hAnsi="宋体" w:eastAsia="宋体" w:cs="宋体"/>
                <w:b w:val="0"/>
                <w:bCs/>
                <w:sz w:val="24"/>
                <w:lang w:eastAsia="zh-CN"/>
              </w:rPr>
              <w:t>资格性</w:t>
            </w:r>
            <w:r>
              <w:rPr>
                <w:rFonts w:hint="eastAsia" w:ascii="宋体" w:hAnsi="宋体" w:eastAsia="宋体" w:cs="宋体"/>
                <w:b w:val="0"/>
                <w:bCs/>
                <w:sz w:val="24"/>
              </w:rPr>
              <w:t>审查不合格的投标单位不得进入下一评审环节。</w:t>
            </w:r>
          </w:p>
        </w:tc>
      </w:tr>
    </w:tbl>
    <w:p w14:paraId="1BC866A9">
      <w:pPr>
        <w:pStyle w:val="25"/>
        <w:keepNext w:val="0"/>
        <w:keepLines w:val="0"/>
        <w:pageBreakBefore w:val="0"/>
        <w:widowControl w:val="0"/>
        <w:kinsoku/>
        <w:wordWrap/>
        <w:overflowPunct/>
        <w:topLinePunct w:val="0"/>
        <w:autoSpaceDE w:val="0"/>
        <w:autoSpaceDN w:val="0"/>
        <w:bidi w:val="0"/>
        <w:adjustRightInd/>
        <w:snapToGrid/>
        <w:spacing w:line="540" w:lineRule="exact"/>
        <w:ind w:firstLine="720" w:firstLineChars="3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注：资格审查由</w:t>
      </w:r>
      <w:r>
        <w:rPr>
          <w:rFonts w:hint="eastAsia" w:cs="宋体"/>
          <w:b w:val="0"/>
          <w:bCs w:val="0"/>
          <w:kern w:val="2"/>
          <w:sz w:val="24"/>
          <w:szCs w:val="24"/>
          <w:lang w:val="en-US" w:eastAsia="zh-CN" w:bidi="ar"/>
        </w:rPr>
        <w:t>谈判小组</w:t>
      </w:r>
      <w:r>
        <w:rPr>
          <w:rFonts w:hint="eastAsia" w:ascii="宋体" w:hAnsi="宋体" w:eastAsia="宋体" w:cs="宋体"/>
          <w:b w:val="0"/>
          <w:bCs w:val="0"/>
          <w:kern w:val="2"/>
          <w:sz w:val="24"/>
          <w:szCs w:val="24"/>
          <w:lang w:val="en-US" w:eastAsia="zh-CN" w:bidi="ar"/>
        </w:rPr>
        <w:t>进行审查。</w:t>
      </w:r>
    </w:p>
    <w:p w14:paraId="32C7FC68">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19" w:line="540" w:lineRule="exact"/>
        <w:ind w:right="0" w:rightChars="0" w:firstLine="480" w:firstLineChars="200"/>
        <w:textAlignment w:val="auto"/>
        <w:rPr>
          <w:b w:val="0"/>
          <w:bCs w:val="0"/>
        </w:rPr>
      </w:pPr>
      <w:r>
        <w:rPr>
          <w:rFonts w:hint="eastAsia"/>
          <w:b w:val="0"/>
          <w:bCs w:val="0"/>
          <w:lang w:eastAsia="zh-CN"/>
        </w:rPr>
        <w:t>（</w:t>
      </w:r>
      <w:r>
        <w:rPr>
          <w:rFonts w:hint="eastAsia"/>
          <w:b w:val="0"/>
          <w:bCs w:val="0"/>
          <w:lang w:val="en-US" w:eastAsia="zh-CN"/>
        </w:rPr>
        <w:t>2</w:t>
      </w:r>
      <w:r>
        <w:rPr>
          <w:rFonts w:hint="eastAsia"/>
          <w:b w:val="0"/>
          <w:bCs w:val="0"/>
          <w:lang w:eastAsia="zh-CN"/>
        </w:rPr>
        <w:t>）</w:t>
      </w:r>
      <w:r>
        <w:rPr>
          <w:b w:val="0"/>
          <w:bCs w:val="0"/>
        </w:rPr>
        <w:t>符合性评审：不符合下列情况之一的，其投标将按无效处理：</w:t>
      </w:r>
    </w:p>
    <w:tbl>
      <w:tblPr>
        <w:tblStyle w:val="20"/>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549"/>
        <w:gridCol w:w="4969"/>
      </w:tblGrid>
      <w:tr w14:paraId="4009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380" w:type="dxa"/>
            <w:noWrap w:val="0"/>
            <w:vAlign w:val="center"/>
          </w:tcPr>
          <w:p w14:paraId="25A53FA0">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序号</w:t>
            </w:r>
          </w:p>
        </w:tc>
        <w:tc>
          <w:tcPr>
            <w:tcW w:w="2549" w:type="dxa"/>
            <w:noWrap w:val="0"/>
            <w:vAlign w:val="center"/>
          </w:tcPr>
          <w:p w14:paraId="38873F48">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审查内容</w:t>
            </w:r>
          </w:p>
        </w:tc>
        <w:tc>
          <w:tcPr>
            <w:tcW w:w="4969" w:type="dxa"/>
            <w:noWrap w:val="0"/>
            <w:vAlign w:val="center"/>
          </w:tcPr>
          <w:p w14:paraId="2AD9E08E">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合格条件</w:t>
            </w:r>
          </w:p>
        </w:tc>
      </w:tr>
      <w:tr w14:paraId="70D2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80" w:type="dxa"/>
            <w:noWrap w:val="0"/>
            <w:vAlign w:val="center"/>
          </w:tcPr>
          <w:p w14:paraId="62B28989">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p>
        </w:tc>
        <w:tc>
          <w:tcPr>
            <w:tcW w:w="2549" w:type="dxa"/>
            <w:noWrap w:val="0"/>
            <w:vAlign w:val="center"/>
          </w:tcPr>
          <w:p w14:paraId="01E94AE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响应文件的签署、盖章</w:t>
            </w:r>
          </w:p>
        </w:tc>
        <w:tc>
          <w:tcPr>
            <w:tcW w:w="4969" w:type="dxa"/>
            <w:noWrap w:val="0"/>
            <w:vAlign w:val="center"/>
          </w:tcPr>
          <w:p w14:paraId="5D4CBA6B">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6A1A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380" w:type="dxa"/>
            <w:noWrap w:val="0"/>
            <w:vAlign w:val="center"/>
          </w:tcPr>
          <w:p w14:paraId="530B0AE8">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w:t>
            </w:r>
          </w:p>
        </w:tc>
        <w:tc>
          <w:tcPr>
            <w:tcW w:w="2549" w:type="dxa"/>
            <w:noWrap w:val="0"/>
            <w:vAlign w:val="center"/>
          </w:tcPr>
          <w:p w14:paraId="1F68637D">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投标报价</w:t>
            </w:r>
          </w:p>
        </w:tc>
        <w:tc>
          <w:tcPr>
            <w:tcW w:w="4969" w:type="dxa"/>
            <w:noWrap w:val="0"/>
            <w:vAlign w:val="center"/>
          </w:tcPr>
          <w:p w14:paraId="74CAFA7D">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报价符合唯一性要求；</w:t>
            </w:r>
          </w:p>
          <w:p w14:paraId="29A9CE33">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投标函附录填写符合要求；</w:t>
            </w:r>
          </w:p>
          <w:p w14:paraId="75F3AE40">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计量单位、报价货币均符合采购文件要求；</w:t>
            </w:r>
          </w:p>
          <w:p w14:paraId="75CEF6D3">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未超出最高限价。</w:t>
            </w:r>
          </w:p>
        </w:tc>
      </w:tr>
      <w:tr w14:paraId="6F72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552BBD43">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549" w:type="dxa"/>
            <w:noWrap w:val="0"/>
            <w:vAlign w:val="center"/>
          </w:tcPr>
          <w:p w14:paraId="61390D5E">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工期</w:t>
            </w:r>
          </w:p>
        </w:tc>
        <w:tc>
          <w:tcPr>
            <w:tcW w:w="4969" w:type="dxa"/>
            <w:noWrap w:val="0"/>
            <w:vAlign w:val="center"/>
          </w:tcPr>
          <w:p w14:paraId="4814DAB5">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05BC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2F494BAC">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4</w:t>
            </w:r>
          </w:p>
        </w:tc>
        <w:tc>
          <w:tcPr>
            <w:tcW w:w="2549" w:type="dxa"/>
            <w:noWrap w:val="0"/>
            <w:vAlign w:val="center"/>
          </w:tcPr>
          <w:p w14:paraId="07F040BC">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质量标准</w:t>
            </w:r>
          </w:p>
        </w:tc>
        <w:tc>
          <w:tcPr>
            <w:tcW w:w="4969" w:type="dxa"/>
            <w:noWrap w:val="0"/>
            <w:vAlign w:val="center"/>
          </w:tcPr>
          <w:p w14:paraId="2B5B9BE7">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48B3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1717B6E1">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549" w:type="dxa"/>
            <w:noWrap w:val="0"/>
            <w:vAlign w:val="center"/>
          </w:tcPr>
          <w:p w14:paraId="5E0400B5">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投标有效期</w:t>
            </w:r>
          </w:p>
        </w:tc>
        <w:tc>
          <w:tcPr>
            <w:tcW w:w="4969" w:type="dxa"/>
            <w:noWrap w:val="0"/>
            <w:vAlign w:val="center"/>
          </w:tcPr>
          <w:p w14:paraId="7790C21F">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6E1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80" w:type="dxa"/>
            <w:noWrap w:val="0"/>
            <w:vAlign w:val="center"/>
          </w:tcPr>
          <w:p w14:paraId="64A5AE32">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eastAsia="zh-CN"/>
              </w:rPr>
            </w:pPr>
            <w:r>
              <w:rPr>
                <w:rFonts w:hint="eastAsia" w:cs="宋体"/>
                <w:color w:val="auto"/>
                <w:sz w:val="21"/>
                <w:szCs w:val="21"/>
                <w:highlight w:val="none"/>
                <w:lang w:val="en-US" w:eastAsia="zh-CN"/>
              </w:rPr>
              <w:t>6</w:t>
            </w:r>
          </w:p>
        </w:tc>
        <w:tc>
          <w:tcPr>
            <w:tcW w:w="2549" w:type="dxa"/>
            <w:noWrap w:val="0"/>
            <w:vAlign w:val="center"/>
          </w:tcPr>
          <w:p w14:paraId="22B8B3E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对采购文件响应</w:t>
            </w:r>
          </w:p>
          <w:p w14:paraId="3EEA2697">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程度</w:t>
            </w:r>
          </w:p>
        </w:tc>
        <w:tc>
          <w:tcPr>
            <w:tcW w:w="4969" w:type="dxa"/>
            <w:noWrap w:val="0"/>
            <w:vAlign w:val="center"/>
          </w:tcPr>
          <w:p w14:paraId="03A178B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要求实质性条款全部响应，不能有采购人不能接受的附加条件</w:t>
            </w:r>
          </w:p>
        </w:tc>
      </w:tr>
      <w:tr w14:paraId="7360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898" w:type="dxa"/>
            <w:gridSpan w:val="3"/>
            <w:noWrap w:val="0"/>
            <w:vAlign w:val="center"/>
          </w:tcPr>
          <w:p w14:paraId="31EE59E2">
            <w:pPr>
              <w:keepNext w:val="0"/>
              <w:keepLines w:val="0"/>
              <w:pageBreakBefore w:val="0"/>
              <w:kinsoku/>
              <w:wordWrap/>
              <w:overflowPunct/>
              <w:topLinePunct w:val="0"/>
              <w:autoSpaceDE w:val="0"/>
              <w:autoSpaceDN w:val="0"/>
              <w:bidi w:val="0"/>
              <w:adjustRightInd w:val="0"/>
              <w:spacing w:line="480" w:lineRule="exact"/>
              <w:ind w:firstLine="422"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lang w:val="en-US" w:eastAsia="zh-CN"/>
              </w:rPr>
              <w:t>说明</w:t>
            </w:r>
            <w:r>
              <w:rPr>
                <w:rFonts w:hint="eastAsia" w:ascii="宋体" w:hAnsi="宋体" w:eastAsia="宋体" w:cs="宋体"/>
                <w:b/>
                <w:bCs/>
                <w:color w:val="auto"/>
                <w:sz w:val="21"/>
                <w:szCs w:val="21"/>
                <w:highlight w:val="none"/>
                <w:lang w:val="zh-CN" w:eastAsia="zh-CN"/>
              </w:rPr>
              <w:t>：由</w:t>
            </w:r>
            <w:r>
              <w:rPr>
                <w:rFonts w:hint="eastAsia" w:ascii="宋体" w:hAnsi="宋体" w:eastAsia="宋体" w:cs="宋体"/>
                <w:b/>
                <w:bCs/>
                <w:color w:val="auto"/>
                <w:sz w:val="21"/>
                <w:szCs w:val="21"/>
                <w:highlight w:val="none"/>
                <w:lang w:val="en-US" w:eastAsia="zh-CN"/>
              </w:rPr>
              <w:t>谈判小组</w:t>
            </w:r>
            <w:r>
              <w:rPr>
                <w:rFonts w:hint="eastAsia" w:ascii="宋体" w:hAnsi="宋体" w:eastAsia="宋体" w:cs="宋体"/>
                <w:b/>
                <w:bCs/>
                <w:color w:val="auto"/>
                <w:sz w:val="21"/>
                <w:szCs w:val="21"/>
                <w:highlight w:val="none"/>
                <w:lang w:val="zh-CN" w:eastAsia="zh-CN"/>
              </w:rPr>
              <w:t>对上述资料进行审查，有一项不符合要求，则</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val="zh-CN" w:eastAsia="zh-CN"/>
              </w:rPr>
              <w:t>文件的</w:t>
            </w:r>
            <w:r>
              <w:rPr>
                <w:rFonts w:hint="eastAsia" w:ascii="宋体" w:hAnsi="宋体" w:eastAsia="宋体" w:cs="宋体"/>
                <w:b/>
                <w:bCs/>
                <w:color w:val="auto"/>
                <w:sz w:val="21"/>
                <w:szCs w:val="21"/>
                <w:highlight w:val="none"/>
                <w:lang w:val="en-US" w:eastAsia="zh-CN"/>
              </w:rPr>
              <w:t>符合性</w:t>
            </w:r>
            <w:r>
              <w:rPr>
                <w:rFonts w:hint="eastAsia" w:ascii="宋体" w:hAnsi="宋体" w:eastAsia="宋体" w:cs="宋体"/>
                <w:b/>
                <w:bCs/>
                <w:color w:val="auto"/>
                <w:sz w:val="21"/>
                <w:szCs w:val="21"/>
                <w:highlight w:val="none"/>
                <w:lang w:val="zh-CN" w:eastAsia="zh-CN"/>
              </w:rPr>
              <w:t>审查为不合格，</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val="zh-CN" w:eastAsia="zh-CN"/>
              </w:rPr>
              <w:t>文件无效，无资格进入后续评审阶段。</w:t>
            </w:r>
          </w:p>
        </w:tc>
      </w:tr>
    </w:tbl>
    <w:p w14:paraId="4162476F">
      <w:pPr>
        <w:pStyle w:val="10"/>
        <w:keepNext w:val="0"/>
        <w:keepLines w:val="0"/>
        <w:pageBreakBefore w:val="0"/>
        <w:widowControl w:val="0"/>
        <w:kinsoku/>
        <w:wordWrap/>
        <w:overflowPunct/>
        <w:topLinePunct w:val="0"/>
        <w:autoSpaceDE w:val="0"/>
        <w:autoSpaceDN w:val="0"/>
        <w:bidi w:val="0"/>
        <w:adjustRightInd/>
        <w:snapToGrid/>
        <w:spacing w:before="112" w:line="540" w:lineRule="exact"/>
        <w:ind w:right="-48" w:rightChars="-22" w:firstLine="480" w:firstLineChars="200"/>
        <w:textAlignment w:val="auto"/>
      </w:pPr>
      <w:r>
        <w:rPr>
          <w:rFonts w:hint="eastAsia"/>
          <w:lang w:eastAsia="zh-CN"/>
        </w:rPr>
        <w:t>谈</w:t>
      </w:r>
      <w:r>
        <w:t>判小组应在符合性评审的基础上对各投标单位的响应文件认真阅读，并对采购内容等有关要求进行谈判，最后由投标单位进行最终报价。</w:t>
      </w:r>
    </w:p>
    <w:p w14:paraId="3F5AB4A8">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商务性响应文件符合要求。</w:t>
      </w:r>
    </w:p>
    <w:p w14:paraId="5301CF41">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8"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综合评定，推荐候选成交单位。</w:t>
      </w:r>
    </w:p>
    <w:p w14:paraId="60667492">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2" w:after="0" w:line="540" w:lineRule="exact"/>
        <w:ind w:right="-48" w:rightChars="-22" w:firstLine="468" w:firstLineChars="200"/>
        <w:jc w:val="both"/>
        <w:textAlignment w:val="auto"/>
        <w:rPr>
          <w:sz w:val="24"/>
        </w:rPr>
      </w:pPr>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谈判澄清：采购代理机构有权就谈判响应文件中有疑义之处或前后表述不</w:t>
      </w:r>
      <w:r>
        <w:rPr>
          <w:spacing w:val="-6"/>
          <w:sz w:val="24"/>
        </w:rPr>
        <w:t>一致的问题，向投标单位提出询问或澄清。投标单位必须在谈判文件规定的时间内派</w:t>
      </w:r>
      <w:r>
        <w:rPr>
          <w:spacing w:val="-4"/>
          <w:sz w:val="24"/>
        </w:rPr>
        <w:t>技术和商务人员进行澄清，有关澄清的内容应以书面形式提交，并由投标单位法定代</w:t>
      </w:r>
      <w:r>
        <w:rPr>
          <w:sz w:val="24"/>
        </w:rPr>
        <w:t>表人或被授权人签名确认。</w:t>
      </w:r>
    </w:p>
    <w:p w14:paraId="37CE4CD1">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after="0" w:line="540" w:lineRule="exact"/>
        <w:ind w:right="-48" w:rightChars="-22" w:firstLine="468" w:firstLineChars="200"/>
        <w:jc w:val="left"/>
        <w:textAlignment w:val="auto"/>
        <w:rPr>
          <w:sz w:val="24"/>
        </w:rPr>
      </w:pPr>
      <w:r>
        <w:rPr>
          <w:rFonts w:hint="eastAsia"/>
          <w:spacing w:val="-3"/>
          <w:sz w:val="24"/>
          <w:lang w:eastAsia="zh-CN"/>
        </w:rPr>
        <w:t>（</w:t>
      </w:r>
      <w:r>
        <w:rPr>
          <w:rFonts w:hint="eastAsia"/>
          <w:spacing w:val="-3"/>
          <w:sz w:val="24"/>
          <w:lang w:val="en-US" w:eastAsia="zh-CN"/>
        </w:rPr>
        <w:t>4</w:t>
      </w:r>
      <w:r>
        <w:rPr>
          <w:rFonts w:hint="eastAsia"/>
          <w:spacing w:val="-3"/>
          <w:sz w:val="24"/>
          <w:lang w:eastAsia="zh-CN"/>
        </w:rPr>
        <w:t>）</w:t>
      </w:r>
      <w:r>
        <w:rPr>
          <w:spacing w:val="-3"/>
          <w:sz w:val="24"/>
        </w:rPr>
        <w:t>谈判响应文件应按给定的格式如实填写，充分反映谈判文件的要求，出现</w:t>
      </w:r>
      <w:r>
        <w:rPr>
          <w:sz w:val="24"/>
        </w:rPr>
        <w:t>下列情况，统一规定为：</w:t>
      </w:r>
    </w:p>
    <w:p w14:paraId="59AB089E">
      <w:pPr>
        <w:pStyle w:val="10"/>
        <w:keepNext w:val="0"/>
        <w:keepLines w:val="0"/>
        <w:pageBreakBefore w:val="0"/>
        <w:widowControl w:val="0"/>
        <w:kinsoku/>
        <w:wordWrap/>
        <w:overflowPunct/>
        <w:topLinePunct w:val="0"/>
        <w:autoSpaceDE w:val="0"/>
        <w:autoSpaceDN w:val="0"/>
        <w:bidi w:val="0"/>
        <w:adjustRightInd/>
        <w:snapToGrid/>
        <w:spacing w:before="9" w:line="540" w:lineRule="exact"/>
        <w:ind w:right="-48" w:rightChars="-22" w:firstLine="480" w:firstLineChars="200"/>
        <w:textAlignment w:val="auto"/>
      </w:pPr>
      <w:r>
        <w:t>① 图表与文字不符，以图表为准。</w:t>
      </w:r>
    </w:p>
    <w:p w14:paraId="1449FFAE">
      <w:pPr>
        <w:pStyle w:val="10"/>
        <w:keepNext w:val="0"/>
        <w:keepLines w:val="0"/>
        <w:pageBreakBefore w:val="0"/>
        <w:widowControl w:val="0"/>
        <w:kinsoku/>
        <w:wordWrap/>
        <w:overflowPunct/>
        <w:topLinePunct w:val="0"/>
        <w:autoSpaceDE w:val="0"/>
        <w:autoSpaceDN w:val="0"/>
        <w:bidi w:val="0"/>
        <w:adjustRightInd/>
        <w:snapToGrid/>
        <w:spacing w:before="132" w:line="540" w:lineRule="exact"/>
        <w:ind w:firstLine="480" w:firstLineChars="200"/>
        <w:textAlignment w:val="auto"/>
      </w:pPr>
      <w:r>
        <w:t>② 单价与总价不符，以单价为准。</w:t>
      </w:r>
    </w:p>
    <w:p w14:paraId="5CAD1AB5">
      <w:pPr>
        <w:pStyle w:val="10"/>
        <w:keepNext w:val="0"/>
        <w:keepLines w:val="0"/>
        <w:pageBreakBefore w:val="0"/>
        <w:widowControl w:val="0"/>
        <w:kinsoku/>
        <w:wordWrap/>
        <w:overflowPunct/>
        <w:topLinePunct w:val="0"/>
        <w:autoSpaceDE w:val="0"/>
        <w:autoSpaceDN w:val="0"/>
        <w:bidi w:val="0"/>
        <w:adjustRightInd/>
        <w:snapToGrid/>
        <w:spacing w:before="102" w:line="540" w:lineRule="exact"/>
        <w:ind w:firstLine="480" w:firstLineChars="200"/>
        <w:jc w:val="both"/>
        <w:textAlignment w:val="auto"/>
      </w:pPr>
      <w:r>
        <w:t>③ 大写与小写不符，以大写为准。</w:t>
      </w:r>
    </w:p>
    <w:p w14:paraId="0378B8B7">
      <w:pPr>
        <w:pStyle w:val="10"/>
        <w:keepNext w:val="0"/>
        <w:keepLines w:val="0"/>
        <w:pageBreakBefore w:val="0"/>
        <w:widowControl w:val="0"/>
        <w:kinsoku/>
        <w:wordWrap/>
        <w:overflowPunct/>
        <w:topLinePunct w:val="0"/>
        <w:autoSpaceDE w:val="0"/>
        <w:autoSpaceDN w:val="0"/>
        <w:bidi w:val="0"/>
        <w:adjustRightInd/>
        <w:snapToGrid/>
        <w:spacing w:before="134" w:line="540" w:lineRule="exact"/>
        <w:ind w:firstLine="480" w:firstLineChars="200"/>
        <w:jc w:val="both"/>
        <w:textAlignment w:val="auto"/>
      </w:pPr>
      <w:r>
        <w:t>④ 正本与副本不符，以正本为准。</w:t>
      </w:r>
    </w:p>
    <w:p w14:paraId="1B80FF73">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20.4 </w:t>
      </w:r>
      <w:r>
        <w:rPr>
          <w:sz w:val="24"/>
        </w:rPr>
        <w:t>投标单位的谈判响应文件中必须提供相关的证明材料。如果发现有弄虚作假的，谈判小组将取消其谈判资格。</w:t>
      </w:r>
    </w:p>
    <w:p w14:paraId="0995A1EE">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 w:after="0" w:line="540" w:lineRule="exact"/>
        <w:ind w:right="-50" w:rightChars="0" w:firstLine="480" w:firstLineChars="200"/>
        <w:jc w:val="both"/>
        <w:textAlignment w:val="auto"/>
        <w:rPr>
          <w:sz w:val="24"/>
        </w:rPr>
      </w:pPr>
      <w:r>
        <w:rPr>
          <w:rFonts w:hint="eastAsia"/>
          <w:sz w:val="24"/>
          <w:lang w:val="en-US" w:eastAsia="zh-CN"/>
        </w:rPr>
        <w:t xml:space="preserve">20.5 </w:t>
      </w:r>
      <w:r>
        <w:rPr>
          <w:rFonts w:hint="eastAsia"/>
          <w:sz w:val="24"/>
        </w:rPr>
        <w:t>谈判小组从质量和服务均能满足采购文件实质性响应要求的供应商中，按照最后报价由低到高的顺序提出3名以上成交候选人，并编写评审报告</w:t>
      </w:r>
      <w:r>
        <w:rPr>
          <w:spacing w:val="-5"/>
          <w:sz w:val="24"/>
        </w:rPr>
        <w:t>。</w:t>
      </w:r>
    </w:p>
    <w:p w14:paraId="767AB809">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 w:after="0" w:line="540" w:lineRule="exact"/>
        <w:ind w:right="0" w:rightChars="0" w:firstLine="480" w:firstLineChars="200"/>
        <w:jc w:val="both"/>
        <w:textAlignment w:val="auto"/>
        <w:rPr>
          <w:sz w:val="24"/>
        </w:rPr>
      </w:pPr>
      <w:r>
        <w:rPr>
          <w:rFonts w:hint="eastAsia"/>
          <w:sz w:val="24"/>
          <w:lang w:val="en-US" w:eastAsia="zh-CN"/>
        </w:rPr>
        <w:t xml:space="preserve">20.6 </w:t>
      </w:r>
      <w:r>
        <w:rPr>
          <w:sz w:val="24"/>
        </w:rPr>
        <w:t>谈判小组根据原始谈判记录和谈判结果编写谈判结果报告，报采购人。</w:t>
      </w:r>
    </w:p>
    <w:p w14:paraId="61C41BC3">
      <w:pPr>
        <w:pStyle w:val="5"/>
        <w:keepNext w:val="0"/>
        <w:keepLines w:val="0"/>
        <w:pageBreakBefore w:val="0"/>
        <w:widowControl w:val="0"/>
        <w:numPr>
          <w:ilvl w:val="0"/>
          <w:numId w:val="0"/>
        </w:numPr>
        <w:tabs>
          <w:tab w:val="left" w:pos="1312"/>
        </w:tabs>
        <w:kinsoku/>
        <w:wordWrap/>
        <w:overflowPunct/>
        <w:topLinePunct w:val="0"/>
        <w:autoSpaceDE w:val="0"/>
        <w:autoSpaceDN w:val="0"/>
        <w:bidi w:val="0"/>
        <w:adjustRightInd/>
        <w:snapToGrid/>
        <w:spacing w:before="132" w:after="0" w:line="540" w:lineRule="exact"/>
        <w:ind w:right="0" w:rightChars="0" w:firstLine="482" w:firstLineChars="200"/>
        <w:jc w:val="both"/>
        <w:textAlignment w:val="auto"/>
      </w:pPr>
      <w:r>
        <w:rPr>
          <w:rFonts w:hint="eastAsia"/>
          <w:lang w:val="en-US" w:eastAsia="zh-CN"/>
        </w:rPr>
        <w:t>21.</w:t>
      </w:r>
      <w:r>
        <w:t>确定成交单位</w:t>
      </w:r>
    </w:p>
    <w:p w14:paraId="38EE93F2">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21.1</w:t>
      </w:r>
      <w:r>
        <w:rPr>
          <w:rFonts w:hint="eastAsia" w:ascii="宋体" w:hAnsi="宋体" w:cs="宋体"/>
          <w:kern w:val="0"/>
          <w:sz w:val="24"/>
        </w:rPr>
        <w:t>谈判小组根据评审方法的规定对供应商进行评审排序，推荐1～3名成交候选人，作为评审结果。评审结果由全体谈判小组成员签字确认。谈判小组应当从质量和服务均能满足采购文件实质性响应要求的供应商中，按照政府采购政策对各供应商最后报价的价格到高的顺序提出3名以上成交候选人（合格供应商家数不足时以实际合格数量为准）</w:t>
      </w:r>
    </w:p>
    <w:p w14:paraId="220AD7A6">
      <w:pP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21.2</w:t>
      </w:r>
      <w:r>
        <w:rPr>
          <w:rFonts w:hint="eastAsia" w:ascii="宋体" w:hAnsi="宋体" w:eastAsia="宋体" w:cs="宋体"/>
          <w:kern w:val="0"/>
          <w:sz w:val="24"/>
        </w:rPr>
        <w:t>采购代理机构在评审工作结束后2个工作日内，将评审报告送采购人确认</w:t>
      </w:r>
      <w:r>
        <w:rPr>
          <w:rFonts w:hint="eastAsia" w:ascii="宋体" w:hAnsi="宋体" w:eastAsia="宋体" w:cs="宋体"/>
          <w:kern w:val="0"/>
          <w:sz w:val="24"/>
          <w:lang w:eastAsia="zh-CN"/>
        </w:rPr>
        <w:t>。</w:t>
      </w:r>
    </w:p>
    <w:p w14:paraId="798EBF83">
      <w:pPr>
        <w:overflowPunct w:val="0"/>
        <w:adjustRightInd w:val="0"/>
        <w:snapToGrid w:val="0"/>
        <w:spacing w:line="560" w:lineRule="exact"/>
        <w:ind w:firstLine="480" w:firstLineChars="200"/>
        <w:rPr>
          <w:rFonts w:hint="eastAsia"/>
          <w:lang w:eastAsia="zh-CN"/>
        </w:rPr>
      </w:pPr>
      <w:r>
        <w:rPr>
          <w:rFonts w:hint="eastAsia" w:cs="宋体"/>
          <w:kern w:val="0"/>
          <w:sz w:val="24"/>
          <w:lang w:val="en-US" w:eastAsia="zh-CN"/>
        </w:rPr>
        <w:t>21.3</w:t>
      </w:r>
      <w:r>
        <w:rPr>
          <w:rFonts w:hint="eastAsia" w:ascii="宋体" w:hAnsi="宋体" w:cs="宋体"/>
          <w:kern w:val="0"/>
          <w:sz w:val="24"/>
        </w:rPr>
        <w:t>采购人应当在收到评审报告后5个工作日内，从评审报告提出的成交候选人中次序确定排序第一的成交候选人为成交供应商，也可以书面授权谈判小组直接确定成交供应商。采购人逾期未确定成交供应商且不提出异议的，视为同意按评审报告提出的成交候选人次序确定排序第一的成交候选人为成交供应商。</w:t>
      </w:r>
    </w:p>
    <w:p w14:paraId="34B78B30">
      <w:pP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21.4</w:t>
      </w:r>
      <w:r>
        <w:rPr>
          <w:rFonts w:hint="eastAsia" w:ascii="宋体" w:hAnsi="宋体" w:eastAsia="宋体" w:cs="宋体"/>
          <w:kern w:val="0"/>
          <w:sz w:val="24"/>
          <w:lang w:eastAsia="zh-CN"/>
        </w:rPr>
        <w:t>采购代理机构将在成交供应商确定后2个工作日内，在【陕西省政府采购网（www.ccgp-shaanxi.gov.cn）】</w:t>
      </w:r>
      <w:r>
        <w:rPr>
          <w:rFonts w:hint="eastAsia" w:cs="宋体"/>
          <w:kern w:val="0"/>
          <w:sz w:val="24"/>
          <w:lang w:eastAsia="zh-CN"/>
        </w:rPr>
        <w:t>上</w:t>
      </w:r>
      <w:r>
        <w:rPr>
          <w:rFonts w:hint="eastAsia" w:ascii="宋体" w:hAnsi="宋体" w:eastAsia="宋体" w:cs="宋体"/>
          <w:kern w:val="0"/>
          <w:sz w:val="24"/>
          <w:lang w:eastAsia="zh-CN"/>
        </w:rPr>
        <w:t>发布成交结果，成交结果公告期限为1个工作日。</w:t>
      </w:r>
    </w:p>
    <w:p w14:paraId="79572F03">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21.5</w:t>
      </w:r>
      <w:r>
        <w:rPr>
          <w:rFonts w:hint="eastAsia" w:ascii="宋体" w:hAnsi="宋体" w:cs="宋体"/>
          <w:kern w:val="0"/>
          <w:sz w:val="24"/>
        </w:rPr>
        <w:t>排名第一的成交候选人放弃成交、在规定期限内未能签订合同、因不可抗力不能履行合同、不按照谈判文件要求，或者被查实存在影响成交结果的违法行为等情形，不符合成交条件的，采购人可以按照谈判小组提出的成交候选人名单排序依次确定其他成交候选人为成交供应商，也可以重新谈判。</w:t>
      </w:r>
    </w:p>
    <w:p w14:paraId="5E08C6BE">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21.6</w:t>
      </w:r>
      <w:r>
        <w:rPr>
          <w:rFonts w:hint="eastAsia" w:ascii="宋体" w:hAnsi="宋体" w:cs="宋体"/>
          <w:kern w:val="0"/>
          <w:sz w:val="24"/>
        </w:rPr>
        <w:t>供应商或者其他利害关系人对评审结果有异议的，应当在公示期间提出。</w:t>
      </w:r>
    </w:p>
    <w:p w14:paraId="38511F59">
      <w:pPr>
        <w:autoSpaceDE w:val="0"/>
        <w:autoSpaceDN w:val="0"/>
        <w:adjustRightInd w:val="0"/>
        <w:snapToGrid w:val="0"/>
        <w:spacing w:line="440" w:lineRule="exact"/>
        <w:ind w:firstLine="482" w:firstLineChars="200"/>
        <w:rPr>
          <w:rFonts w:hint="eastAsia" w:ascii="宋体" w:hAnsi="宋体" w:cs="宋体"/>
          <w:b/>
          <w:sz w:val="24"/>
          <w:lang w:val="zh-CN"/>
        </w:rPr>
      </w:pPr>
      <w:bookmarkStart w:id="14" w:name="六、授予合同"/>
      <w:bookmarkEnd w:id="14"/>
      <w:r>
        <w:rPr>
          <w:rFonts w:hint="eastAsia" w:cs="宋体"/>
          <w:b/>
          <w:sz w:val="24"/>
          <w:lang w:val="en-US" w:eastAsia="zh-CN"/>
        </w:rPr>
        <w:t>22.</w:t>
      </w:r>
      <w:r>
        <w:rPr>
          <w:rFonts w:hint="eastAsia" w:ascii="宋体" w:hAnsi="宋体" w:cs="宋体"/>
          <w:b/>
          <w:sz w:val="24"/>
          <w:lang w:val="zh-CN"/>
        </w:rPr>
        <w:t>本项目落实政府采购政策</w:t>
      </w:r>
    </w:p>
    <w:p w14:paraId="1CCA78AD">
      <w:pPr>
        <w:spacing w:line="560" w:lineRule="exact"/>
        <w:ind w:firstLine="482" w:firstLineChars="200"/>
        <w:jc w:val="left"/>
        <w:rPr>
          <w:rFonts w:hint="eastAsia" w:ascii="宋体" w:hAnsi="宋体" w:cs="宋体"/>
          <w:b/>
          <w:sz w:val="24"/>
          <w:lang w:val="zh-CN"/>
        </w:rPr>
      </w:pPr>
      <w:r>
        <w:rPr>
          <w:rFonts w:hint="eastAsia" w:cs="宋体"/>
          <w:b/>
          <w:sz w:val="24"/>
          <w:lang w:val="en-US" w:eastAsia="zh-CN"/>
        </w:rPr>
        <w:t>22</w:t>
      </w:r>
      <w:r>
        <w:rPr>
          <w:rFonts w:hint="eastAsia" w:ascii="宋体" w:hAnsi="宋体" w:cs="宋体"/>
          <w:b/>
          <w:sz w:val="24"/>
          <w:lang w:val="zh-CN"/>
        </w:rPr>
        <w:t>.1</w:t>
      </w:r>
      <w:r>
        <w:rPr>
          <w:rFonts w:hint="eastAsia" w:ascii="宋体" w:hAnsi="宋体" w:cs="宋体"/>
          <w:b/>
          <w:sz w:val="24"/>
        </w:rPr>
        <w:t xml:space="preserve"> </w:t>
      </w:r>
      <w:r>
        <w:rPr>
          <w:rFonts w:hint="eastAsia" w:ascii="宋体" w:hAnsi="宋体" w:cs="宋体"/>
          <w:b/>
          <w:sz w:val="24"/>
          <w:lang w:val="zh-CN"/>
        </w:rPr>
        <w:t>政策性扣减范围：</w:t>
      </w:r>
    </w:p>
    <w:p w14:paraId="621FCD16">
      <w:pPr>
        <w:autoSpaceDE w:val="0"/>
        <w:autoSpaceDN w:val="0"/>
        <w:adjustRightInd w:val="0"/>
        <w:snapToGrid w:val="0"/>
        <w:spacing w:line="440" w:lineRule="exact"/>
        <w:ind w:firstLine="480" w:firstLineChars="200"/>
        <w:rPr>
          <w:rFonts w:hint="eastAsia" w:ascii="宋体" w:hAnsi="宋体" w:cs="宋体"/>
          <w:sz w:val="24"/>
          <w:lang w:val="zh-CN"/>
        </w:rPr>
      </w:pPr>
      <w:r>
        <w:rPr>
          <w:rFonts w:hint="eastAsia" w:ascii="宋体" w:hAnsi="宋体" w:cs="宋体"/>
          <w:sz w:val="24"/>
        </w:rPr>
        <w:t>（1）中小企业落实政府采购政策</w:t>
      </w:r>
    </w:p>
    <w:p w14:paraId="589DD8B6">
      <w:pPr>
        <w:spacing w:line="440" w:lineRule="exact"/>
        <w:ind w:firstLine="480" w:firstLineChars="200"/>
        <w:rPr>
          <w:rFonts w:hint="eastAsia" w:ascii="宋体" w:hAnsi="宋体" w:cs="宋体"/>
          <w:kern w:val="0"/>
          <w:sz w:val="24"/>
        </w:rPr>
      </w:pPr>
      <w:r>
        <w:rPr>
          <w:rFonts w:hint="eastAsia" w:ascii="宋体" w:hAnsi="宋体" w:cs="宋体"/>
          <w:kern w:val="0"/>
          <w:sz w:val="24"/>
        </w:rPr>
        <w:t>1.1供应商符合小型、微型企业或监狱企业条件的，其谈判报价价格评审时将按相应比例进行扣减。</w:t>
      </w:r>
    </w:p>
    <w:p w14:paraId="4D1B3C37">
      <w:pPr>
        <w:spacing w:line="440" w:lineRule="exact"/>
        <w:ind w:firstLine="480" w:firstLineChars="200"/>
        <w:rPr>
          <w:rFonts w:hint="eastAsia" w:ascii="宋体" w:hAnsi="宋体" w:cs="宋体"/>
          <w:kern w:val="0"/>
          <w:sz w:val="24"/>
        </w:rPr>
      </w:pPr>
      <w:r>
        <w:rPr>
          <w:rFonts w:hint="eastAsia" w:ascii="宋体" w:hAnsi="宋体" w:cs="宋体"/>
          <w:kern w:val="0"/>
          <w:sz w:val="24"/>
        </w:rPr>
        <w:t>1.2依照政府采购促进中小企业发展管理办法》的通知-财库〔2020〕46 号的规定，小型、微型企业应当同时符合以下条件：</w:t>
      </w:r>
    </w:p>
    <w:p w14:paraId="30DC26B2">
      <w:pPr>
        <w:spacing w:line="440" w:lineRule="exact"/>
        <w:ind w:firstLine="480" w:firstLineChars="200"/>
        <w:rPr>
          <w:rFonts w:hint="eastAsia" w:ascii="宋体" w:hAnsi="宋体" w:cs="宋体"/>
          <w:kern w:val="0"/>
          <w:sz w:val="24"/>
        </w:rPr>
      </w:pPr>
      <w:r>
        <w:rPr>
          <w:rFonts w:hint="eastAsia" w:ascii="宋体" w:hAnsi="宋体" w:cs="宋体"/>
          <w:kern w:val="0"/>
          <w:sz w:val="24"/>
        </w:rPr>
        <w:t>1.2.1符合中小企业划分标准（中小企业划分标准是指国务院有关部门根据企业从业人员、营业收入、资产总额等指标制定的中小企业划型标准（工信部联企业〔2011〕300号））。</w:t>
      </w:r>
    </w:p>
    <w:p w14:paraId="2F605929">
      <w:pPr>
        <w:spacing w:line="440" w:lineRule="exact"/>
        <w:ind w:firstLine="480" w:firstLineChars="200"/>
        <w:rPr>
          <w:rFonts w:hint="eastAsia" w:ascii="宋体" w:hAnsi="宋体" w:cs="宋体"/>
          <w:kern w:val="0"/>
          <w:sz w:val="24"/>
        </w:rPr>
      </w:pPr>
      <w:r>
        <w:rPr>
          <w:rFonts w:hint="eastAsia" w:ascii="宋体" w:hAnsi="宋体" w:cs="宋体"/>
          <w:kern w:val="0"/>
          <w:sz w:val="24"/>
        </w:rPr>
        <w:t>1.2.2提供本企业制造的货物、承担的工程或者服务，或者提供其他中小企业制造的货物，不包括提供或使用大型企业注册商标的货物。</w:t>
      </w:r>
    </w:p>
    <w:p w14:paraId="6077F81E">
      <w:pPr>
        <w:spacing w:line="440" w:lineRule="exact"/>
        <w:ind w:firstLine="480" w:firstLineChars="200"/>
        <w:rPr>
          <w:rFonts w:hint="eastAsia" w:ascii="宋体" w:hAnsi="宋体" w:cs="宋体"/>
          <w:kern w:val="0"/>
          <w:sz w:val="24"/>
        </w:rPr>
      </w:pPr>
      <w:r>
        <w:rPr>
          <w:rFonts w:hint="eastAsia" w:ascii="宋体" w:hAnsi="宋体" w:cs="宋体"/>
          <w:kern w:val="0"/>
          <w:sz w:val="24"/>
        </w:rPr>
        <w:t>1.2.3小型、微型企业提供中型企业制造的货物的，视同为中型企业；小型、微型、中型企业提供大型企业制造的货物的，视同为大型企业。</w:t>
      </w:r>
    </w:p>
    <w:p w14:paraId="4C89ADDA">
      <w:pPr>
        <w:spacing w:line="440" w:lineRule="exact"/>
        <w:ind w:firstLine="480" w:firstLineChars="200"/>
        <w:rPr>
          <w:rFonts w:hint="eastAsia" w:ascii="宋体" w:hAnsi="宋体" w:cs="宋体"/>
          <w:kern w:val="0"/>
          <w:sz w:val="24"/>
        </w:rPr>
      </w:pPr>
      <w:r>
        <w:rPr>
          <w:rFonts w:hint="eastAsia" w:ascii="宋体" w:hAnsi="宋体" w:cs="宋体"/>
          <w:kern w:val="0"/>
          <w:sz w:val="24"/>
        </w:rPr>
        <w:t>1.3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0046B50B">
      <w:pPr>
        <w:autoSpaceDE w:val="0"/>
        <w:autoSpaceDN w:val="0"/>
        <w:adjustRightInd w:val="0"/>
        <w:snapToGrid w:val="0"/>
        <w:spacing w:line="440" w:lineRule="exact"/>
        <w:ind w:firstLine="472" w:firstLineChars="196"/>
        <w:rPr>
          <w:rFonts w:hint="eastAsia" w:ascii="宋体" w:hAnsi="宋体" w:cs="宋体"/>
          <w:b/>
          <w:sz w:val="24"/>
          <w:lang w:val="zh-CN"/>
        </w:rPr>
      </w:pPr>
      <w:r>
        <w:rPr>
          <w:rFonts w:hint="eastAsia" w:cs="宋体"/>
          <w:b/>
          <w:sz w:val="24"/>
          <w:lang w:val="en-US" w:eastAsia="zh-CN"/>
        </w:rPr>
        <w:t>22.2</w:t>
      </w:r>
      <w:r>
        <w:rPr>
          <w:rFonts w:hint="eastAsia" w:ascii="宋体" w:hAnsi="宋体" w:cs="宋体"/>
          <w:b/>
          <w:sz w:val="24"/>
          <w:lang w:val="zh-CN"/>
        </w:rPr>
        <w:t>政策性扣减方式：</w:t>
      </w:r>
    </w:p>
    <w:p w14:paraId="16427517">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22.2.1</w:t>
      </w:r>
      <w:r>
        <w:rPr>
          <w:rFonts w:hint="eastAsia" w:ascii="宋体" w:hAnsi="宋体" w:cs="宋体"/>
          <w:sz w:val="24"/>
          <w:lang w:val="zh-CN"/>
        </w:rPr>
        <w:t>、投标企业政府采购政策</w:t>
      </w:r>
    </w:p>
    <w:p w14:paraId="32AE8869">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中小企业落实政府采购政策</w:t>
      </w:r>
    </w:p>
    <w:p w14:paraId="200FC4B2">
      <w:pPr>
        <w:pStyle w:val="27"/>
        <w:tabs>
          <w:tab w:val="left" w:pos="1456"/>
        </w:tabs>
        <w:autoSpaceDE w:val="0"/>
        <w:autoSpaceDN w:val="0"/>
        <w:spacing w:line="423" w:lineRule="auto"/>
        <w:ind w:left="0" w:right="-44" w:rightChars="-20"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rPr>
        <w:t>《政府采购促进中小企业发展管理办法》（财库﹝2020﹞46 号）</w:t>
      </w:r>
      <w:r>
        <w:rPr>
          <w:rFonts w:hint="eastAsia" w:ascii="宋体" w:hAnsi="宋体" w:eastAsia="宋体" w:cs="宋体"/>
          <w:sz w:val="24"/>
        </w:rPr>
        <w:t>小型、微型企业应当同时符合以下条件：</w:t>
      </w:r>
    </w:p>
    <w:p w14:paraId="271D5DB4">
      <w:pPr>
        <w:pStyle w:val="27"/>
        <w:tabs>
          <w:tab w:val="left" w:pos="169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1.1</w:t>
      </w:r>
      <w:r>
        <w:rPr>
          <w:rFonts w:hint="eastAsia" w:ascii="宋体" w:hAnsi="宋体" w:eastAsia="宋体" w:cs="宋体"/>
          <w:sz w:val="24"/>
        </w:rPr>
        <w:t>符合中小企业划分标准（中小企业划分标准是指国务院有关部门根据企业从业人员、营业收入、资产总额等指标制定的中小企业划型标准（工信部联企业〔2011</w:t>
      </w:r>
      <w:r>
        <w:rPr>
          <w:rFonts w:hint="eastAsia" w:ascii="宋体" w:hAnsi="宋体" w:eastAsia="宋体" w:cs="宋体"/>
          <w:spacing w:val="-18"/>
          <w:sz w:val="24"/>
        </w:rPr>
        <w:t>〕</w:t>
      </w:r>
      <w:r>
        <w:rPr>
          <w:rFonts w:hint="eastAsia" w:ascii="宋体" w:hAnsi="宋体" w:eastAsia="宋体" w:cs="宋体"/>
          <w:sz w:val="24"/>
        </w:rPr>
        <w:t>300</w:t>
      </w:r>
      <w:r>
        <w:rPr>
          <w:rFonts w:hint="eastAsia" w:ascii="宋体" w:hAnsi="宋体" w:eastAsia="宋体" w:cs="宋体"/>
          <w:spacing w:val="-30"/>
          <w:sz w:val="24"/>
        </w:rPr>
        <w:t xml:space="preserve"> 号</w:t>
      </w:r>
      <w:r>
        <w:rPr>
          <w:rFonts w:hint="eastAsia" w:ascii="宋体" w:hAnsi="宋体" w:eastAsia="宋体" w:cs="宋体"/>
          <w:sz w:val="24"/>
        </w:rPr>
        <w:t>））。</w:t>
      </w:r>
    </w:p>
    <w:p w14:paraId="1335532B">
      <w:pPr>
        <w:pStyle w:val="27"/>
        <w:tabs>
          <w:tab w:val="left" w:pos="1696"/>
        </w:tabs>
        <w:autoSpaceDE w:val="0"/>
        <w:autoSpaceDN w:val="0"/>
        <w:spacing w:line="423" w:lineRule="auto"/>
        <w:ind w:left="0" w:right="-44" w:rightChars="-20" w:firstLine="476" w:firstLineChars="200"/>
        <w:rPr>
          <w:rFonts w:hint="eastAsia" w:ascii="宋体" w:hAnsi="宋体" w:eastAsia="宋体" w:cs="宋体"/>
          <w:sz w:val="24"/>
        </w:rPr>
      </w:pPr>
      <w:r>
        <w:rPr>
          <w:rFonts w:hint="eastAsia" w:ascii="宋体" w:hAnsi="宋体" w:eastAsia="宋体" w:cs="宋体"/>
          <w:spacing w:val="-1"/>
          <w:sz w:val="24"/>
          <w:lang w:val="en-US"/>
        </w:rPr>
        <w:t>1.2</w:t>
      </w:r>
      <w:r>
        <w:rPr>
          <w:rFonts w:hint="eastAsia" w:ascii="宋体" w:hAnsi="宋体" w:eastAsia="宋体" w:cs="宋体"/>
          <w:spacing w:val="-1"/>
          <w:sz w:val="24"/>
        </w:rPr>
        <w:t>提供本企业制造的货物、承担的工程或者服务，或者提供其他中小企业制造</w:t>
      </w:r>
      <w:r>
        <w:rPr>
          <w:rFonts w:hint="eastAsia" w:ascii="宋体" w:hAnsi="宋体" w:eastAsia="宋体" w:cs="宋体"/>
          <w:sz w:val="24"/>
        </w:rPr>
        <w:t>的货物，不包括提供或使用大型企业注册商标的货物。</w:t>
      </w:r>
    </w:p>
    <w:p w14:paraId="54D83993">
      <w:pPr>
        <w:pStyle w:val="27"/>
        <w:tabs>
          <w:tab w:val="left" w:pos="1696"/>
        </w:tabs>
        <w:autoSpaceDE w:val="0"/>
        <w:autoSpaceDN w:val="0"/>
        <w:spacing w:line="423" w:lineRule="auto"/>
        <w:ind w:left="0" w:right="-44" w:rightChars="-20" w:firstLine="440" w:firstLineChars="200"/>
        <w:rPr>
          <w:rFonts w:hint="eastAsia" w:ascii="宋体" w:hAnsi="宋体" w:eastAsia="宋体" w:cs="宋体"/>
          <w:sz w:val="24"/>
        </w:rPr>
      </w:pPr>
      <w:r>
        <w:rPr>
          <w:rFonts w:hint="eastAsia" w:ascii="宋体" w:hAnsi="宋体" w:eastAsia="宋体" w:cs="宋体"/>
          <w:spacing w:val="-10"/>
          <w:sz w:val="24"/>
          <w:lang w:val="en-US"/>
        </w:rPr>
        <w:t>1.4</w:t>
      </w:r>
      <w:r>
        <w:rPr>
          <w:rFonts w:hint="eastAsia" w:ascii="宋体" w:hAnsi="宋体" w:eastAsia="宋体" w:cs="宋体"/>
          <w:spacing w:val="-10"/>
          <w:sz w:val="24"/>
        </w:rPr>
        <w:t>小型、微型企业提供中型企业制造的货物的，视同为中型企业；小型、微型、</w:t>
      </w:r>
      <w:r>
        <w:rPr>
          <w:rFonts w:hint="eastAsia" w:ascii="宋体" w:hAnsi="宋体" w:eastAsia="宋体" w:cs="宋体"/>
          <w:sz w:val="24"/>
        </w:rPr>
        <w:t>中型企业提供大型企业制造的货物的，视同为大型企业。</w:t>
      </w:r>
    </w:p>
    <w:p w14:paraId="740AA1CE">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2、《财政部司法部关于政府采购支持监狱企业发展有关问题的通知》（财库〔2014〕68号）。</w:t>
      </w:r>
    </w:p>
    <w:p w14:paraId="6C57A14A">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3、《国务院办公厅关于建立政府强制采购节能产品制度的通知》（国办发〔2007〕51号）。</w:t>
      </w:r>
    </w:p>
    <w:p w14:paraId="259B68EB">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4、《环境标志产品政府采购实施的意见》（财库[2006]90号）。</w:t>
      </w:r>
    </w:p>
    <w:p w14:paraId="7C5C215B">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采购人拟采购产品属于优先采购节能环保产品范围的，应当优先采购节能环保</w:t>
      </w:r>
      <w:r>
        <w:rPr>
          <w:rFonts w:hint="eastAsia" w:ascii="宋体" w:hAnsi="宋体" w:eastAsia="宋体" w:cs="宋体"/>
          <w:spacing w:val="-8"/>
          <w:sz w:val="24"/>
        </w:rPr>
        <w:t>产品，节能产品以财政部国家发展改革委关于调整公布最新一期节能产品政府采购清单所列产品为准。环保产品以财政部环境保护部关于调整公布最新一期环境标志产品政府</w:t>
      </w:r>
      <w:r>
        <w:rPr>
          <w:rFonts w:hint="eastAsia" w:ascii="宋体" w:hAnsi="宋体" w:eastAsia="宋体" w:cs="宋体"/>
          <w:sz w:val="24"/>
        </w:rPr>
        <w:t>采购清单所列产品为准。</w:t>
      </w:r>
    </w:p>
    <w:p w14:paraId="7EC9A998">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lang w:val="en-US"/>
        </w:rPr>
      </w:pPr>
      <w:r>
        <w:rPr>
          <w:rFonts w:hint="eastAsia" w:ascii="宋体" w:hAnsi="宋体" w:eastAsia="宋体" w:cs="宋体"/>
          <w:sz w:val="24"/>
          <w:lang w:val="en-US"/>
        </w:rPr>
        <w:t>2、监狱企业的价格评分标准</w:t>
      </w:r>
    </w:p>
    <w:p w14:paraId="204CA547">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1）在政府采购活动中，监狱企业视同小型、微型企业，享受预留份额、评审中价格扣除等政府采购促进中小企业发展的政府采购政策。</w:t>
      </w:r>
    </w:p>
    <w:p w14:paraId="173AD104">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2）监狱企业参加政府采购活动时，应当提供由省级以上监狱管理局、戒毒管理局（含新疆生产建设兵团）出具的属于监狱企业的证明文件。</w:t>
      </w:r>
    </w:p>
    <w:p w14:paraId="1A775C0D">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3）监狱企业按《财政部、司法部关于政府采购支持监狱企业发展有关问题的通知》（财库〔2014〕68号）文件规定标准执行。</w:t>
      </w:r>
    </w:p>
    <w:p w14:paraId="239EE68F">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4）</w:t>
      </w:r>
      <w:r>
        <w:rPr>
          <w:rFonts w:hint="eastAsia" w:ascii="宋体" w:hAnsi="宋体" w:eastAsia="宋体" w:cs="宋体"/>
          <w:sz w:val="24"/>
        </w:rPr>
        <w:t>监狱企业视同小型、微型企业，享受评审中价格扣除等政府促进中小企业发展的政府采购政策</w:t>
      </w:r>
    </w:p>
    <w:p w14:paraId="56EE2259">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）监狱企业属于小型、微型企业的，不重复享受政策。</w:t>
      </w:r>
    </w:p>
    <w:p w14:paraId="4B421D2E">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残疾人福利性单位的价格评分标准</w:t>
      </w:r>
    </w:p>
    <w:p w14:paraId="6B2E6FA9">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1）在政府采购活动中，残疾人福利性单位视同小型、微型企业，享受预留份额、评审中价格扣除等政府采购促进中小企业发展的政府采购政策。</w:t>
      </w:r>
    </w:p>
    <w:p w14:paraId="3D1C03E2">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2</w:t>
      </w:r>
      <w:r>
        <w:rPr>
          <w:rFonts w:hint="eastAsia" w:ascii="宋体" w:hAnsi="宋体" w:eastAsia="宋体" w:cs="宋体"/>
          <w:sz w:val="24"/>
        </w:rPr>
        <w:t>）残疾人福利性单位属于小型、微型企业的，不重复享受政策。</w:t>
      </w:r>
    </w:p>
    <w:p w14:paraId="4AA4C8B9">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）符合条件的残疾人福利性单位在参加政府采购活动时，应当提供本通知规定的《残疾人福利性单位声明函》（式样见投标文件格式），并对声明的真实性负责，未提供的不视为残疾人福利性单位。</w:t>
      </w:r>
    </w:p>
    <w:p w14:paraId="18EAC49E">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22.2.2</w:t>
      </w:r>
      <w:r>
        <w:rPr>
          <w:rFonts w:hint="eastAsia" w:ascii="宋体" w:hAnsi="宋体" w:cs="宋体"/>
          <w:sz w:val="24"/>
        </w:rPr>
        <w:t>、</w:t>
      </w:r>
      <w:r>
        <w:rPr>
          <w:rFonts w:hint="eastAsia" w:ascii="宋体" w:hAnsi="宋体" w:cs="宋体"/>
          <w:sz w:val="24"/>
          <w:lang w:val="zh-CN"/>
        </w:rPr>
        <w:t>监狱和戒毒企业应符合《财政部</w:t>
      </w:r>
      <w:r>
        <w:rPr>
          <w:rFonts w:hint="eastAsia" w:ascii="宋体" w:hAnsi="宋体" w:cs="宋体"/>
          <w:sz w:val="24"/>
        </w:rPr>
        <w:t xml:space="preserve"> 司法部关于政府采购支持监狱企业发展有关问题的通知》--财库[2014]68号文件规定</w:t>
      </w:r>
      <w:r>
        <w:rPr>
          <w:rFonts w:hint="eastAsia" w:ascii="宋体" w:hAnsi="宋体" w:cs="宋体"/>
          <w:sz w:val="24"/>
          <w:lang w:val="zh-CN"/>
        </w:rPr>
        <w:t>，并提供由省级以上监狱管理局、戒毒管理局(含新疆生产建设兵团)出具的属于监狱企业的证明。</w:t>
      </w:r>
    </w:p>
    <w:p w14:paraId="19BA0B3A">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22.2.3</w:t>
      </w:r>
      <w:r>
        <w:rPr>
          <w:rFonts w:hint="eastAsia" w:ascii="宋体" w:hAnsi="宋体" w:cs="宋体"/>
          <w:sz w:val="24"/>
          <w:lang w:val="zh-CN"/>
        </w:rPr>
        <w:t>、残疾人福利性单位应符合《财政部、民政部、中国残疾人联合会关于促进残疾人就业政府采购政策的通知》（财库[2017]141号）文件规定，并提供《残疾人福利性单位声明函》。</w:t>
      </w:r>
    </w:p>
    <w:p w14:paraId="1B6371C6">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22.2.4</w:t>
      </w:r>
      <w:r>
        <w:rPr>
          <w:rFonts w:hint="eastAsia" w:ascii="宋体" w:hAnsi="宋体" w:cs="宋体"/>
          <w:sz w:val="24"/>
          <w:lang w:val="zh-CN"/>
        </w:rPr>
        <w:t>、残疾人福利性、监狱企业单位属于小型、微型企业的，不重复享受政策。</w:t>
      </w:r>
    </w:p>
    <w:p w14:paraId="6DCB8B29">
      <w:pPr>
        <w:autoSpaceDE w:val="0"/>
        <w:autoSpaceDN w:val="0"/>
        <w:adjustRightInd w:val="0"/>
        <w:spacing w:line="420" w:lineRule="exact"/>
        <w:ind w:firstLine="482" w:firstLineChars="200"/>
        <w:jc w:val="left"/>
        <w:rPr>
          <w:rFonts w:hint="eastAsia" w:ascii="宋体" w:hAnsi="宋体" w:cs="宋体"/>
          <w:b/>
          <w:bCs/>
          <w:sz w:val="24"/>
          <w:lang w:val="zh-CN"/>
        </w:rPr>
      </w:pPr>
      <w:r>
        <w:rPr>
          <w:rFonts w:hint="eastAsia" w:ascii="宋体" w:hAnsi="宋体" w:cs="宋体"/>
          <w:b/>
          <w:bCs/>
          <w:sz w:val="24"/>
        </w:rPr>
        <w:t>22.</w:t>
      </w:r>
      <w:r>
        <w:rPr>
          <w:rFonts w:hint="eastAsia" w:cs="宋体"/>
          <w:b/>
          <w:bCs/>
          <w:sz w:val="24"/>
          <w:lang w:val="en-US" w:eastAsia="zh-CN"/>
        </w:rPr>
        <w:t>3</w:t>
      </w:r>
      <w:r>
        <w:rPr>
          <w:rFonts w:hint="eastAsia" w:ascii="宋体" w:hAnsi="宋体" w:cs="宋体"/>
          <w:b/>
          <w:bCs/>
          <w:sz w:val="24"/>
          <w:lang w:val="zh-CN"/>
        </w:rPr>
        <w:t>、投标产品政府采购政策</w:t>
      </w:r>
    </w:p>
    <w:p w14:paraId="666E988B">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3.1</w:t>
      </w:r>
      <w:r>
        <w:rPr>
          <w:rFonts w:hint="eastAsia" w:ascii="宋体" w:hAnsi="宋体" w:cs="宋体"/>
          <w:sz w:val="24"/>
        </w:rPr>
        <w:t>、节能产品</w:t>
      </w:r>
      <w:r>
        <w:rPr>
          <w:rFonts w:hint="eastAsia" w:ascii="宋体" w:hAnsi="宋体" w:cs="宋体"/>
          <w:sz w:val="24"/>
          <w:lang w:val="zh-CN"/>
        </w:rPr>
        <w:t>根据《国务院办公厅关于建立政府强制采购节能产品制度的通知》</w:t>
      </w:r>
      <w:r>
        <w:rPr>
          <w:rFonts w:hint="eastAsia" w:ascii="宋体" w:hAnsi="宋体" w:cs="宋体"/>
          <w:sz w:val="24"/>
        </w:rPr>
        <w:t>（</w:t>
      </w:r>
      <w:r>
        <w:rPr>
          <w:rFonts w:hint="eastAsia" w:ascii="宋体" w:hAnsi="宋体" w:cs="宋体"/>
          <w:sz w:val="24"/>
          <w:lang w:val="zh-CN"/>
        </w:rPr>
        <w:t>国办发[</w:t>
      </w:r>
      <w:r>
        <w:rPr>
          <w:rFonts w:hint="eastAsia" w:ascii="宋体" w:hAnsi="宋体" w:cs="宋体"/>
          <w:sz w:val="24"/>
        </w:rPr>
        <w:t>2007]51</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公布的最新一期节能产品政府采购清单为准。</w:t>
      </w:r>
    </w:p>
    <w:p w14:paraId="4FC12B40">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3.2</w:t>
      </w:r>
      <w:r>
        <w:rPr>
          <w:rFonts w:hint="eastAsia" w:ascii="宋体" w:hAnsi="宋体" w:cs="宋体"/>
          <w:sz w:val="24"/>
        </w:rPr>
        <w:t>、环境标志产品</w:t>
      </w:r>
      <w:r>
        <w:rPr>
          <w:rFonts w:hint="eastAsia" w:ascii="宋体" w:hAnsi="宋体" w:cs="宋体"/>
          <w:sz w:val="24"/>
          <w:lang w:val="zh-CN"/>
        </w:rPr>
        <w:t>根据《环境标志产品政府采购实施的意见》</w:t>
      </w:r>
      <w:r>
        <w:rPr>
          <w:rFonts w:hint="eastAsia" w:ascii="宋体" w:hAnsi="宋体" w:cs="宋体"/>
          <w:sz w:val="24"/>
        </w:rPr>
        <w:t>（</w:t>
      </w:r>
      <w:r>
        <w:rPr>
          <w:rFonts w:hint="eastAsia" w:ascii="宋体" w:hAnsi="宋体" w:cs="宋体"/>
          <w:sz w:val="24"/>
          <w:lang w:val="zh-CN"/>
        </w:rPr>
        <w:t>财库</w:t>
      </w:r>
      <w:r>
        <w:rPr>
          <w:rFonts w:hint="eastAsia" w:ascii="宋体" w:hAnsi="宋体" w:cs="宋体"/>
          <w:sz w:val="24"/>
        </w:rPr>
        <w:t>[2006]90</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公布的最新一期环境标志产品政府采购清单为准。</w:t>
      </w:r>
    </w:p>
    <w:p w14:paraId="6D9E60BD">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3.3</w:t>
      </w:r>
      <w:r>
        <w:rPr>
          <w:rFonts w:hint="eastAsia" w:ascii="宋体" w:hAnsi="宋体" w:cs="宋体"/>
          <w:sz w:val="24"/>
          <w:lang w:val="zh-CN"/>
        </w:rPr>
        <w:t>、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E7D8B84">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3.4</w:t>
      </w:r>
      <w:r>
        <w:rPr>
          <w:rFonts w:hint="eastAsia" w:ascii="宋体" w:hAnsi="宋体" w:cs="宋体"/>
          <w:sz w:val="24"/>
          <w:lang w:val="zh-CN"/>
        </w:rPr>
        <w:t>、若节能、环保、环境标志清单内的产品仅是构成投标产品的部件、组件或零件的，则该投标产品不享受鼓励优惠政策。</w:t>
      </w:r>
    </w:p>
    <w:p w14:paraId="1D6C7F92">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5、同一项目的节能、环保、环境标志产品部分计分只对属于清单内的非强制类产品进行计分，强制类产品不给予计分。 </w:t>
      </w:r>
    </w:p>
    <w:p w14:paraId="2ECEA85F">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6、节能、环保、环境标志产品不重复计分；同时列入国家级清单和省级清单的产品不重复计分。 </w:t>
      </w:r>
    </w:p>
    <w:p w14:paraId="16D3B3F6">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rPr>
        <w:t>.</w:t>
      </w:r>
      <w:r>
        <w:rPr>
          <w:rFonts w:hint="eastAsia" w:ascii="宋体" w:hAnsi="宋体" w:cs="宋体"/>
          <w:sz w:val="24"/>
          <w:lang w:val="zh-CN"/>
        </w:rPr>
        <w:t>7、获得上述认证的产品在投标时应提供有效证明材料。以上所有证明文件复印件须加盖投标人公章并注明“与原件一致”，否则不予计分。</w:t>
      </w:r>
    </w:p>
    <w:p w14:paraId="772C8E3F">
      <w:pPr>
        <w:autoSpaceDE w:val="0"/>
        <w:autoSpaceDN w:val="0"/>
        <w:adjustRightInd w:val="0"/>
        <w:spacing w:line="420" w:lineRule="exact"/>
        <w:ind w:firstLine="482" w:firstLineChars="200"/>
        <w:jc w:val="left"/>
        <w:rPr>
          <w:rFonts w:hint="eastAsia" w:ascii="宋体" w:hAnsi="宋体" w:cs="宋体"/>
          <w:b/>
          <w:bCs/>
          <w:sz w:val="24"/>
        </w:rPr>
      </w:pPr>
      <w:r>
        <w:rPr>
          <w:rFonts w:hint="eastAsia" w:ascii="宋体" w:hAnsi="宋体" w:cs="宋体"/>
          <w:b/>
          <w:bCs/>
          <w:sz w:val="24"/>
        </w:rPr>
        <w:t>22.</w:t>
      </w:r>
      <w:r>
        <w:rPr>
          <w:rFonts w:hint="eastAsia" w:cs="宋体"/>
          <w:b/>
          <w:bCs/>
          <w:sz w:val="24"/>
          <w:lang w:val="en-US" w:eastAsia="zh-CN"/>
        </w:rPr>
        <w:t>4</w:t>
      </w:r>
      <w:r>
        <w:rPr>
          <w:rFonts w:hint="eastAsia" w:ascii="宋体" w:hAnsi="宋体" w:cs="宋体"/>
          <w:b/>
          <w:bCs/>
          <w:sz w:val="24"/>
        </w:rPr>
        <w:t>、投标人应如实提供以上证明文件，如存在虚假应标，将取消其投标资格。</w:t>
      </w:r>
    </w:p>
    <w:p w14:paraId="08453A41">
      <w:pPr>
        <w:autoSpaceDE w:val="0"/>
        <w:autoSpaceDN w:val="0"/>
        <w:adjustRightInd w:val="0"/>
        <w:spacing w:line="420" w:lineRule="exact"/>
        <w:ind w:firstLine="480" w:firstLineChars="200"/>
        <w:jc w:val="left"/>
        <w:rPr>
          <w:rFonts w:hint="eastAsia" w:ascii="宋体" w:hAnsi="宋体" w:cs="宋体"/>
          <w:sz w:val="24"/>
        </w:rPr>
      </w:pPr>
      <w:r>
        <w:rPr>
          <w:rFonts w:hint="eastAsia" w:ascii="宋体" w:hAnsi="宋体" w:cs="宋体"/>
          <w:sz w:val="24"/>
        </w:rPr>
        <w:t>注：按照政府采购促进中小企业发展管理办法》（财库﹝2020﹞46 号）的通知，本项目小型和微型企业产品的价格给予</w:t>
      </w:r>
      <w:r>
        <w:rPr>
          <w:rFonts w:hint="eastAsia" w:ascii="宋体" w:hAnsi="宋体" w:cs="宋体"/>
          <w:sz w:val="24"/>
          <w:lang w:val="en-US" w:eastAsia="zh-CN"/>
        </w:rPr>
        <w:t>10</w:t>
      </w:r>
      <w:r>
        <w:rPr>
          <w:rFonts w:hint="eastAsia" w:ascii="宋体" w:hAnsi="宋体" w:cs="宋体"/>
          <w:sz w:val="24"/>
        </w:rPr>
        <w:t>%的扣除，</w:t>
      </w:r>
      <w:r>
        <w:rPr>
          <w:rFonts w:hint="eastAsia" w:ascii="宋体" w:hAnsi="宋体" w:cs="宋体"/>
          <w:b/>
          <w:bCs/>
          <w:sz w:val="24"/>
          <w:lang w:eastAsia="zh-CN"/>
        </w:rPr>
        <w:t>因本项目是专门面对</w:t>
      </w:r>
      <w:r>
        <w:rPr>
          <w:rFonts w:hint="eastAsia" w:cs="宋体"/>
          <w:b/>
          <w:bCs/>
          <w:sz w:val="24"/>
          <w:lang w:eastAsia="zh-CN"/>
        </w:rPr>
        <w:t>中小微</w:t>
      </w:r>
      <w:r>
        <w:rPr>
          <w:rFonts w:hint="eastAsia" w:ascii="宋体" w:hAnsi="宋体" w:cs="宋体"/>
          <w:b/>
          <w:bCs/>
          <w:sz w:val="24"/>
          <w:lang w:eastAsia="zh-CN"/>
        </w:rPr>
        <w:t>企业，故不做价格优惠</w:t>
      </w:r>
      <w:r>
        <w:rPr>
          <w:rFonts w:hint="eastAsia" w:ascii="宋体" w:hAnsi="宋体" w:cs="宋体"/>
          <w:b/>
          <w:bCs/>
          <w:sz w:val="24"/>
        </w:rPr>
        <w:t>。</w:t>
      </w:r>
    </w:p>
    <w:p w14:paraId="4E39CE8F">
      <w:pPr>
        <w:spacing w:line="440" w:lineRule="exact"/>
        <w:rPr>
          <w:rFonts w:hint="eastAsia" w:ascii="宋体" w:hAnsi="宋体" w:cs="宋体"/>
          <w:b/>
          <w:sz w:val="24"/>
        </w:rPr>
      </w:pPr>
      <w:r>
        <w:rPr>
          <w:rFonts w:hint="eastAsia" w:ascii="宋体" w:hAnsi="宋体" w:cs="宋体"/>
          <w:b/>
          <w:sz w:val="24"/>
        </w:rPr>
        <w:t xml:space="preserve">    23. 确定成交单位</w:t>
      </w:r>
    </w:p>
    <w:p w14:paraId="4C0757F4">
      <w:pPr>
        <w:spacing w:line="440" w:lineRule="exact"/>
        <w:ind w:firstLine="480" w:firstLineChars="200"/>
        <w:rPr>
          <w:rFonts w:hint="eastAsia" w:ascii="宋体" w:hAnsi="宋体" w:cs="宋体"/>
          <w:b/>
          <w:sz w:val="30"/>
          <w:szCs w:val="30"/>
        </w:rPr>
      </w:pPr>
      <w:r>
        <w:rPr>
          <w:rFonts w:hint="eastAsia" w:ascii="宋体" w:hAnsi="宋体" w:cs="宋体"/>
          <w:sz w:val="24"/>
        </w:rPr>
        <w:t>采购人按照评标小组推荐的成交候选人排名顺序确定成交单位。采购代理机构将成交结果</w:t>
      </w:r>
      <w:r>
        <w:rPr>
          <w:rStyle w:val="31"/>
          <w:rFonts w:hint="eastAsia" w:ascii="宋体" w:hAnsi="宋体" w:cs="宋体"/>
          <w:color w:val="auto"/>
          <w:sz w:val="24"/>
        </w:rPr>
        <w:t>通知所有未成交的投标人</w:t>
      </w:r>
      <w:r>
        <w:rPr>
          <w:rFonts w:hint="eastAsia" w:ascii="宋体" w:hAnsi="宋体" w:cs="宋体"/>
          <w:sz w:val="24"/>
          <w:shd w:val="clear" w:color="auto" w:fill="FFFFFF"/>
        </w:rPr>
        <w:t>。</w:t>
      </w:r>
    </w:p>
    <w:p w14:paraId="0A7FEE99">
      <w:pPr>
        <w:numPr>
          <w:ilvl w:val="0"/>
          <w:numId w:val="0"/>
        </w:numPr>
        <w:spacing w:line="560" w:lineRule="exact"/>
        <w:ind w:leftChars="200" w:right="0" w:rightChars="0"/>
        <w:rPr>
          <w:rFonts w:hint="eastAsia" w:ascii="宋体" w:hAnsi="宋体" w:cs="宋体"/>
          <w:b/>
          <w:spacing w:val="4"/>
          <w:sz w:val="24"/>
        </w:rPr>
      </w:pPr>
      <w:r>
        <w:rPr>
          <w:rFonts w:hint="eastAsia" w:cs="宋体"/>
          <w:b/>
          <w:spacing w:val="4"/>
          <w:sz w:val="24"/>
          <w:lang w:val="en-US" w:eastAsia="zh-CN"/>
        </w:rPr>
        <w:t>24.</w:t>
      </w:r>
      <w:r>
        <w:rPr>
          <w:rFonts w:hint="eastAsia" w:ascii="宋体" w:hAnsi="宋体" w:cs="宋体"/>
          <w:b/>
          <w:spacing w:val="4"/>
          <w:sz w:val="24"/>
        </w:rPr>
        <w:t>成交价格=成交供应商的有效谈判报价。</w:t>
      </w:r>
    </w:p>
    <w:p w14:paraId="10C43AB4">
      <w:pPr>
        <w:pStyle w:val="8"/>
        <w:rPr>
          <w:rFonts w:hint="eastAsia" w:ascii="宋体" w:hAnsi="宋体" w:cs="宋体"/>
          <w:b/>
          <w:szCs w:val="24"/>
        </w:rPr>
      </w:pPr>
      <w:r>
        <w:rPr>
          <w:rFonts w:hint="eastAsia" w:ascii="宋体" w:hAnsi="宋体" w:cs="宋体"/>
          <w:b/>
          <w:spacing w:val="4"/>
          <w:szCs w:val="24"/>
        </w:rPr>
        <w:t xml:space="preserve"> </w:t>
      </w:r>
      <w:r>
        <w:rPr>
          <w:rFonts w:hint="eastAsia" w:ascii="宋体" w:hAnsi="宋体" w:cs="宋体"/>
          <w:b/>
          <w:szCs w:val="24"/>
        </w:rPr>
        <w:t xml:space="preserve"> 20.6.3 </w:t>
      </w:r>
      <w:r>
        <w:rPr>
          <w:rFonts w:hint="eastAsia" w:ascii="宋体" w:hAnsi="宋体" w:cs="宋体"/>
          <w:b/>
          <w:szCs w:val="24"/>
          <w:lang w:val="zh-CN"/>
        </w:rPr>
        <w:t>陕西省中小企业政府采购信用融资办法</w:t>
      </w:r>
    </w:p>
    <w:p w14:paraId="117E3986">
      <w:pPr>
        <w:spacing w:line="440" w:lineRule="exact"/>
        <w:ind w:firstLine="480" w:firstLineChars="200"/>
        <w:rPr>
          <w:rFonts w:hint="eastAsia" w:ascii="宋体" w:hAnsi="宋体" w:cs="宋体"/>
          <w:sz w:val="20"/>
          <w:szCs w:val="22"/>
        </w:rPr>
      </w:pPr>
      <w:r>
        <w:rPr>
          <w:rFonts w:hint="eastAsia" w:ascii="宋体" w:hAnsi="宋体" w:cs="宋体"/>
          <w:kern w:val="0"/>
          <w:sz w:val="24"/>
          <w:lang w:val="zh-CN"/>
        </w:rPr>
        <w:t>为支持和促进中小企业发展，进一步发挥政府采购政策功能作用，有效缓解中小企业融资难等问题，根据财政部财库〔2011〕124号文件的精神，陕西省财政厅制订了《陕西省政府采购信用担保试点工作实施方案（试行）》和《陕西省中小企业政府采购信用融资办法》陕财办采〔2018〕23号文件，为参与陕西省政府采购项目的供应商提供政府采购信用担保，并按照程序确定了合作的担保机构。中标（成交）供应商如果需要融资贷款服务的，可凭中标（成交）通知书、政府采购合同等相关资料，按照文件规定的程序申请办理，具体规定可登陆陕西省政府采购网(www.ccgp-shaanxi.gov.cn/)重要通知专栏中查询了解。</w:t>
      </w:r>
    </w:p>
    <w:p w14:paraId="51FA0E36">
      <w:pPr>
        <w:spacing w:line="440" w:lineRule="exact"/>
        <w:ind w:firstLine="482" w:firstLineChars="200"/>
        <w:rPr>
          <w:rFonts w:hint="eastAsia" w:ascii="宋体" w:hAnsi="宋体" w:cs="宋体"/>
          <w:b/>
          <w:sz w:val="24"/>
        </w:rPr>
      </w:pPr>
      <w:r>
        <w:rPr>
          <w:rFonts w:hint="eastAsia" w:ascii="宋体" w:hAnsi="宋体" w:cs="宋体"/>
          <w:b/>
          <w:sz w:val="24"/>
        </w:rPr>
        <w:t>2</w:t>
      </w:r>
      <w:r>
        <w:rPr>
          <w:rFonts w:hint="eastAsia" w:cs="宋体"/>
          <w:b/>
          <w:sz w:val="24"/>
          <w:lang w:val="en-US" w:eastAsia="zh-CN"/>
        </w:rPr>
        <w:t>5</w:t>
      </w:r>
      <w:r>
        <w:rPr>
          <w:rFonts w:hint="eastAsia" w:ascii="宋体" w:hAnsi="宋体" w:cs="宋体"/>
          <w:b/>
          <w:sz w:val="24"/>
        </w:rPr>
        <w:t>. 确定成交单位</w:t>
      </w:r>
    </w:p>
    <w:p w14:paraId="5B0FAD9B">
      <w:pPr>
        <w:spacing w:line="440" w:lineRule="exact"/>
        <w:ind w:firstLine="480" w:firstLineChars="200"/>
        <w:rPr>
          <w:rFonts w:hint="eastAsia" w:ascii="宋体" w:hAnsi="宋体" w:cs="宋体"/>
          <w:sz w:val="20"/>
          <w:szCs w:val="22"/>
        </w:rPr>
      </w:pPr>
      <w:r>
        <w:rPr>
          <w:rFonts w:hint="eastAsia" w:ascii="宋体" w:hAnsi="宋体" w:cs="宋体"/>
          <w:kern w:val="0"/>
          <w:sz w:val="24"/>
        </w:rPr>
        <w:t>采购人应当自成交通知书发出之日起三十日内，按照谈判文件和成交供应商谈判响应文件（包括评审中形成的澄清文件）的约定，与成交供应商签订书面合同。所签订的合同不得对谈判文件和成交供应商的谈判响应文件（包括评审中形成的澄清文件）作实质性修改。</w:t>
      </w:r>
    </w:p>
    <w:p w14:paraId="2FD9C2E0">
      <w:pPr>
        <w:pStyle w:val="5"/>
        <w:keepNext w:val="0"/>
        <w:keepLines w:val="0"/>
        <w:pageBreakBefore w:val="0"/>
        <w:widowControl w:val="0"/>
        <w:kinsoku/>
        <w:wordWrap/>
        <w:overflowPunct/>
        <w:topLinePunct w:val="0"/>
        <w:autoSpaceDE w:val="0"/>
        <w:autoSpaceDN w:val="0"/>
        <w:bidi w:val="0"/>
        <w:adjustRightInd/>
        <w:snapToGrid/>
        <w:spacing w:before="151" w:line="540" w:lineRule="exact"/>
        <w:ind w:left="4049"/>
        <w:textAlignment w:val="auto"/>
      </w:pPr>
      <w:r>
        <w:t>六、授予合同</w:t>
      </w:r>
    </w:p>
    <w:p w14:paraId="2594B5D8">
      <w:pPr>
        <w:pStyle w:val="27"/>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b/>
          <w:sz w:val="24"/>
        </w:rPr>
      </w:pPr>
      <w:r>
        <w:rPr>
          <w:rFonts w:hint="eastAsia"/>
          <w:b/>
          <w:sz w:val="24"/>
          <w:lang w:val="en-US" w:eastAsia="zh-CN"/>
        </w:rPr>
        <w:t xml:space="preserve">22. </w:t>
      </w:r>
      <w:r>
        <w:rPr>
          <w:b/>
          <w:sz w:val="24"/>
        </w:rPr>
        <w:t>成交通知书</w:t>
      </w:r>
    </w:p>
    <w:p w14:paraId="52F6E840">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4" w:after="0" w:line="540" w:lineRule="exact"/>
        <w:ind w:right="-48" w:rightChars="-22" w:firstLine="452" w:firstLineChars="200"/>
        <w:jc w:val="left"/>
        <w:textAlignment w:val="auto"/>
        <w:rPr>
          <w:spacing w:val="-2"/>
          <w:sz w:val="24"/>
        </w:rPr>
      </w:pPr>
      <w:r>
        <w:rPr>
          <w:rFonts w:hint="eastAsia"/>
          <w:spacing w:val="-7"/>
          <w:sz w:val="24"/>
          <w:lang w:val="en-US" w:eastAsia="zh-CN"/>
        </w:rPr>
        <w:t xml:space="preserve">22.1 </w:t>
      </w:r>
      <w:r>
        <w:rPr>
          <w:spacing w:val="-7"/>
          <w:sz w:val="24"/>
        </w:rPr>
        <w:t>采购代理机构在收到采购人的成交复函后，按规定时间向成交人发出成交通</w:t>
      </w:r>
      <w:r>
        <w:rPr>
          <w:sz w:val="24"/>
        </w:rPr>
        <w:t>知书。</w:t>
      </w:r>
      <w:r>
        <w:rPr>
          <w:spacing w:val="-2"/>
          <w:sz w:val="24"/>
        </w:rPr>
        <w:t>成交通知书是合同的组成部分。</w:t>
      </w:r>
    </w:p>
    <w:p w14:paraId="0E8F8E0D">
      <w:pPr>
        <w:spacing w:line="440" w:lineRule="exact"/>
        <w:ind w:firstLine="482" w:firstLineChars="200"/>
        <w:rPr>
          <w:rFonts w:hint="eastAsia" w:ascii="宋体" w:hAnsi="宋体" w:cs="宋体"/>
          <w:b/>
          <w:sz w:val="24"/>
        </w:rPr>
      </w:pPr>
      <w:r>
        <w:rPr>
          <w:rFonts w:hint="eastAsia" w:ascii="宋体" w:hAnsi="宋体" w:cs="宋体"/>
          <w:b/>
          <w:sz w:val="24"/>
        </w:rPr>
        <w:t>23．中标服务费</w:t>
      </w:r>
    </w:p>
    <w:p w14:paraId="6E85AF88">
      <w:pPr>
        <w:spacing w:line="440" w:lineRule="exact"/>
        <w:ind w:firstLine="480" w:firstLineChars="200"/>
        <w:rPr>
          <w:rFonts w:hint="eastAsia" w:ascii="宋体" w:hAnsi="宋体" w:eastAsia="宋体" w:cs="宋体"/>
          <w:sz w:val="24"/>
          <w:lang w:eastAsia="zh-CN"/>
        </w:rPr>
      </w:pPr>
      <w:r>
        <w:rPr>
          <w:rFonts w:hint="eastAsia" w:ascii="宋体" w:hAnsi="宋体" w:cs="宋体"/>
          <w:sz w:val="24"/>
        </w:rPr>
        <w:t>23.1 招标代理服务费：依据国家发展计划委员会计价格[2002]1980号文件规定的收取标准及相应的计算办法</w:t>
      </w:r>
      <w:r>
        <w:rPr>
          <w:rFonts w:hint="eastAsia" w:ascii="宋体" w:hAnsi="宋体" w:cs="宋体"/>
          <w:sz w:val="24"/>
          <w:shd w:val="clear" w:color="auto" w:fill="auto"/>
        </w:rPr>
        <w:t>,</w:t>
      </w:r>
      <w:r>
        <w:rPr>
          <w:rFonts w:hint="eastAsia" w:ascii="宋体" w:hAnsi="宋体" w:cs="宋体"/>
          <w:sz w:val="24"/>
          <w:shd w:val="clear" w:color="auto"/>
        </w:rPr>
        <w:t>由</w:t>
      </w:r>
      <w:r>
        <w:rPr>
          <w:rFonts w:hint="eastAsia" w:ascii="宋体" w:hAnsi="宋体" w:cs="宋体"/>
          <w:sz w:val="24"/>
          <w:shd w:val="clear" w:color="auto"/>
          <w:lang w:eastAsia="zh-CN"/>
        </w:rPr>
        <w:t>成交供应商（中标人）</w:t>
      </w:r>
      <w:r>
        <w:rPr>
          <w:rFonts w:hint="eastAsia" w:ascii="宋体" w:hAnsi="宋体" w:cs="宋体"/>
          <w:sz w:val="24"/>
          <w:shd w:val="clear" w:color="auto"/>
        </w:rPr>
        <w:t>向</w:t>
      </w:r>
      <w:r>
        <w:rPr>
          <w:rFonts w:hint="eastAsia" w:cs="宋体"/>
          <w:sz w:val="24"/>
          <w:shd w:val="clear" w:color="auto"/>
          <w:lang w:eastAsia="zh-CN"/>
        </w:rPr>
        <w:t>陕西大用项目管理</w:t>
      </w:r>
      <w:r>
        <w:rPr>
          <w:rFonts w:hint="eastAsia" w:cs="宋体"/>
          <w:sz w:val="24"/>
          <w:shd w:val="clear" w:color="auto" w:fill="auto"/>
          <w:lang w:eastAsia="zh-CN"/>
        </w:rPr>
        <w:t>有限公司</w:t>
      </w:r>
      <w:r>
        <w:rPr>
          <w:rFonts w:hint="eastAsia" w:ascii="宋体" w:hAnsi="宋体" w:cs="宋体"/>
          <w:sz w:val="24"/>
          <w:shd w:val="clear" w:color="auto" w:fill="auto"/>
        </w:rPr>
        <w:t>缴纳招标代理服务费</w:t>
      </w:r>
      <w:r>
        <w:rPr>
          <w:rFonts w:hint="eastAsia" w:ascii="宋体" w:hAnsi="宋体" w:cs="宋体"/>
          <w:sz w:val="24"/>
          <w:shd w:val="clear" w:color="auto" w:fill="auto"/>
          <w:lang w:eastAsia="zh-CN"/>
        </w:rPr>
        <w:t>。</w:t>
      </w:r>
    </w:p>
    <w:p w14:paraId="2A32EDDF">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24. </w:t>
      </w:r>
      <w:r>
        <w:t>签订合同</w:t>
      </w:r>
    </w:p>
    <w:p w14:paraId="3B97CE90">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29" w:after="0" w:line="540" w:lineRule="exact"/>
        <w:ind w:right="-48" w:rightChars="-22" w:firstLine="480" w:firstLineChars="200"/>
        <w:jc w:val="both"/>
        <w:textAlignment w:val="auto"/>
        <w:rPr>
          <w:sz w:val="24"/>
        </w:rPr>
      </w:pPr>
      <w:r>
        <w:rPr>
          <w:rFonts w:hint="eastAsia"/>
          <w:sz w:val="24"/>
          <w:lang w:val="en-US" w:eastAsia="zh-CN"/>
        </w:rPr>
        <w:t xml:space="preserve">24.1 </w:t>
      </w:r>
      <w:r>
        <w:rPr>
          <w:sz w:val="24"/>
        </w:rPr>
        <w:t>成交供应商应按《成交通知书》指定的时间、地点与采购人签订合同。</w:t>
      </w:r>
    </w:p>
    <w:p w14:paraId="08DFB02F">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64" w:firstLineChars="200"/>
        <w:jc w:val="both"/>
        <w:textAlignment w:val="auto"/>
        <w:rPr>
          <w:rFonts w:hint="eastAsia" w:eastAsia="宋体"/>
          <w:sz w:val="24"/>
          <w:lang w:eastAsia="zh-CN"/>
        </w:rPr>
      </w:pPr>
      <w:r>
        <w:rPr>
          <w:rFonts w:hint="eastAsia"/>
          <w:spacing w:val="-4"/>
          <w:sz w:val="24"/>
          <w:lang w:val="en-US" w:eastAsia="zh-CN"/>
        </w:rPr>
        <w:t xml:space="preserve">24.2 </w:t>
      </w:r>
      <w:r>
        <w:rPr>
          <w:spacing w:val="-4"/>
          <w:sz w:val="24"/>
        </w:rPr>
        <w:t xml:space="preserve">如果成交供应商没有按照上述第 </w:t>
      </w:r>
      <w:r>
        <w:rPr>
          <w:sz w:val="24"/>
        </w:rPr>
        <w:t>23</w:t>
      </w:r>
      <w:r>
        <w:rPr>
          <w:spacing w:val="-19"/>
          <w:sz w:val="24"/>
        </w:rPr>
        <w:t xml:space="preserve"> </w:t>
      </w:r>
      <w:r>
        <w:rPr>
          <w:spacing w:val="-6"/>
          <w:sz w:val="24"/>
        </w:rPr>
        <w:t>条规定执行，采购单位将</w:t>
      </w:r>
      <w:r>
        <w:rPr>
          <w:spacing w:val="-10"/>
          <w:sz w:val="24"/>
        </w:rPr>
        <w:t>有充分理由取消该成交决定。在此情况下，采购单位可将合同授予综合得分排序名列</w:t>
      </w:r>
      <w:r>
        <w:rPr>
          <w:sz w:val="24"/>
        </w:rPr>
        <w:t>下一个的</w:t>
      </w:r>
      <w:r>
        <w:rPr>
          <w:rFonts w:hint="eastAsia"/>
          <w:sz w:val="24"/>
          <w:lang w:eastAsia="zh-CN"/>
        </w:rPr>
        <w:t>供应商</w:t>
      </w:r>
      <w:r>
        <w:rPr>
          <w:sz w:val="24"/>
        </w:rPr>
        <w:t>，或重新组织采购</w:t>
      </w:r>
      <w:r>
        <w:rPr>
          <w:rFonts w:hint="eastAsia"/>
          <w:sz w:val="24"/>
          <w:lang w:eastAsia="zh-CN"/>
        </w:rPr>
        <w:t>。</w:t>
      </w:r>
    </w:p>
    <w:p w14:paraId="08385B13">
      <w:pPr>
        <w:spacing w:line="440" w:lineRule="exact"/>
        <w:ind w:firstLine="482" w:firstLineChars="200"/>
        <w:rPr>
          <w:rFonts w:hint="eastAsia" w:ascii="宋体" w:hAnsi="宋体" w:cs="宋体"/>
          <w:b/>
          <w:bCs/>
          <w:sz w:val="24"/>
        </w:rPr>
      </w:pPr>
      <w:r>
        <w:rPr>
          <w:rFonts w:hint="eastAsia" w:ascii="宋体" w:hAnsi="宋体" w:cs="宋体"/>
          <w:b/>
          <w:bCs/>
          <w:sz w:val="24"/>
        </w:rPr>
        <w:t>25.质疑</w:t>
      </w:r>
    </w:p>
    <w:p w14:paraId="374AEE3A">
      <w:pPr>
        <w:spacing w:line="440" w:lineRule="exact"/>
        <w:ind w:firstLine="480" w:firstLineChars="200"/>
        <w:rPr>
          <w:rFonts w:hint="eastAsia" w:ascii="宋体" w:hAnsi="宋体" w:cs="宋体"/>
          <w:sz w:val="24"/>
        </w:rPr>
      </w:pPr>
      <w:r>
        <w:rPr>
          <w:rFonts w:hint="eastAsia" w:ascii="宋体" w:hAnsi="宋体" w:cs="宋体"/>
          <w:sz w:val="24"/>
        </w:rPr>
        <w:t>25.1供应商认为谈判文件、谈判过程、成交结果使自己的合法权益受到损害的，可以在法律规定的时间内以书面形式向采购人、招标代理机构提出质疑。</w:t>
      </w:r>
    </w:p>
    <w:p w14:paraId="32310BD3">
      <w:pPr>
        <w:spacing w:line="440" w:lineRule="exact"/>
        <w:ind w:firstLine="480" w:firstLineChars="200"/>
        <w:rPr>
          <w:rFonts w:hint="eastAsia" w:ascii="宋体" w:hAnsi="宋体" w:cs="宋体"/>
          <w:sz w:val="24"/>
        </w:rPr>
      </w:pPr>
      <w:r>
        <w:rPr>
          <w:rFonts w:hint="eastAsia" w:ascii="宋体" w:hAnsi="宋体" w:cs="宋体"/>
          <w:sz w:val="24"/>
        </w:rPr>
        <w:t>25.2提交质疑书需携带以下资料：</w:t>
      </w:r>
    </w:p>
    <w:p w14:paraId="31B09248">
      <w:pPr>
        <w:spacing w:line="440" w:lineRule="exact"/>
        <w:ind w:firstLine="480" w:firstLineChars="200"/>
        <w:rPr>
          <w:rFonts w:hint="eastAsia" w:ascii="宋体" w:hAnsi="宋体" w:cs="宋体"/>
          <w:sz w:val="24"/>
        </w:rPr>
      </w:pPr>
      <w:r>
        <w:rPr>
          <w:rFonts w:hint="eastAsia" w:ascii="宋体" w:hAnsi="宋体" w:cs="宋体"/>
          <w:sz w:val="24"/>
        </w:rPr>
        <w:t>1）加盖公章的营业执照副本复印件；</w:t>
      </w:r>
    </w:p>
    <w:p w14:paraId="69153FEE">
      <w:pPr>
        <w:spacing w:line="440" w:lineRule="exact"/>
        <w:ind w:firstLine="480" w:firstLineChars="200"/>
        <w:rPr>
          <w:rFonts w:hint="eastAsia" w:ascii="宋体" w:hAnsi="宋体" w:cs="宋体"/>
          <w:sz w:val="24"/>
        </w:rPr>
      </w:pPr>
      <w:r>
        <w:rPr>
          <w:rFonts w:hint="eastAsia" w:ascii="宋体" w:hAnsi="宋体" w:cs="宋体"/>
          <w:sz w:val="24"/>
        </w:rPr>
        <w:t>2）法定代表人针对本项目的专项授权书（须经法定代表人签字并加盖法人章和单位公章）及被授权人身份证复印件（查看原件）；法定代表人提交质疑书须提交其身份证复印件（查看原件）。</w:t>
      </w:r>
    </w:p>
    <w:p w14:paraId="60F58D19">
      <w:pPr>
        <w:spacing w:line="440" w:lineRule="exact"/>
        <w:ind w:firstLine="480" w:firstLineChars="200"/>
        <w:rPr>
          <w:rFonts w:hint="eastAsia" w:ascii="宋体" w:hAnsi="宋体" w:cs="宋体"/>
          <w:sz w:val="24"/>
        </w:rPr>
      </w:pPr>
      <w:r>
        <w:rPr>
          <w:rFonts w:hint="eastAsia" w:ascii="宋体" w:hAnsi="宋体" w:cs="宋体"/>
          <w:sz w:val="24"/>
        </w:rPr>
        <w:t>3）质疑书应该包含以下主要内容：</w:t>
      </w:r>
    </w:p>
    <w:p w14:paraId="6121A7CF">
      <w:pPr>
        <w:spacing w:line="440" w:lineRule="exact"/>
        <w:ind w:firstLine="480" w:firstLineChars="200"/>
        <w:rPr>
          <w:rFonts w:hint="eastAsia" w:ascii="宋体" w:hAnsi="宋体" w:cs="宋体"/>
          <w:sz w:val="24"/>
        </w:rPr>
      </w:pPr>
      <w:r>
        <w:rPr>
          <w:rFonts w:hint="eastAsia" w:ascii="宋体" w:hAnsi="宋体" w:cs="宋体"/>
          <w:sz w:val="24"/>
        </w:rPr>
        <w:t>4）质疑供应商的基本情况信息：名称、地址、法定代表人、委托代理人、电话、邮编。</w:t>
      </w:r>
    </w:p>
    <w:p w14:paraId="501CE08B">
      <w:pPr>
        <w:spacing w:line="440" w:lineRule="exact"/>
        <w:ind w:firstLine="480" w:firstLineChars="200"/>
        <w:rPr>
          <w:rFonts w:hint="eastAsia" w:ascii="宋体" w:hAnsi="宋体" w:cs="宋体"/>
          <w:sz w:val="24"/>
        </w:rPr>
      </w:pPr>
      <w:r>
        <w:rPr>
          <w:rFonts w:hint="eastAsia" w:ascii="宋体" w:hAnsi="宋体" w:cs="宋体"/>
          <w:sz w:val="24"/>
        </w:rPr>
        <w:t>5）所质疑的政府采购项目的信息：包含采购人或者招标代理机构名称、项目名称、项目编号。</w:t>
      </w:r>
    </w:p>
    <w:p w14:paraId="328F2F4D">
      <w:pPr>
        <w:spacing w:line="440" w:lineRule="exact"/>
        <w:ind w:firstLine="480" w:firstLineChars="200"/>
        <w:rPr>
          <w:rFonts w:hint="eastAsia" w:ascii="宋体" w:hAnsi="宋体" w:cs="宋体"/>
          <w:sz w:val="24"/>
        </w:rPr>
      </w:pPr>
      <w:r>
        <w:rPr>
          <w:rFonts w:hint="eastAsia" w:ascii="宋体" w:hAnsi="宋体" w:cs="宋体"/>
          <w:sz w:val="24"/>
        </w:rPr>
        <w:t>6）具体的质疑事项。质疑事项不得超出法定范围并且与质疑供应商有利害关系。</w:t>
      </w:r>
    </w:p>
    <w:p w14:paraId="29F959FA">
      <w:pPr>
        <w:spacing w:line="440" w:lineRule="exact"/>
        <w:ind w:firstLine="480" w:firstLineChars="200"/>
        <w:rPr>
          <w:rFonts w:hint="eastAsia" w:ascii="宋体" w:hAnsi="宋体" w:cs="宋体"/>
          <w:sz w:val="24"/>
        </w:rPr>
      </w:pPr>
      <w:r>
        <w:rPr>
          <w:rFonts w:hint="eastAsia" w:ascii="宋体" w:hAnsi="宋体" w:cs="宋体"/>
          <w:sz w:val="24"/>
        </w:rPr>
        <w:t>7）明确、具体的质疑请求。</w:t>
      </w:r>
    </w:p>
    <w:p w14:paraId="4DF14E8F">
      <w:pPr>
        <w:spacing w:line="440" w:lineRule="exact"/>
        <w:ind w:firstLine="480" w:firstLineChars="200"/>
        <w:rPr>
          <w:rFonts w:hint="eastAsia" w:ascii="宋体" w:hAnsi="宋体" w:cs="宋体"/>
          <w:sz w:val="24"/>
        </w:rPr>
      </w:pPr>
      <w:r>
        <w:rPr>
          <w:rFonts w:hint="eastAsia" w:ascii="宋体" w:hAnsi="宋体" w:cs="宋体"/>
          <w:sz w:val="24"/>
        </w:rPr>
        <w:t>8）质疑所依据的事实、理由和法律依据及证明材料。</w:t>
      </w:r>
    </w:p>
    <w:p w14:paraId="62A001E9">
      <w:pPr>
        <w:spacing w:line="440" w:lineRule="exact"/>
        <w:ind w:firstLine="480" w:firstLineChars="200"/>
        <w:rPr>
          <w:rFonts w:hint="eastAsia" w:ascii="宋体" w:hAnsi="宋体" w:cs="宋体"/>
          <w:sz w:val="24"/>
        </w:rPr>
      </w:pPr>
      <w:r>
        <w:rPr>
          <w:rFonts w:hint="eastAsia" w:ascii="宋体" w:hAnsi="宋体" w:cs="宋体"/>
          <w:sz w:val="24"/>
        </w:rPr>
        <w:t>9）质疑书需要加盖质疑供应商公章并经法定代表人签字和盖章。</w:t>
      </w:r>
    </w:p>
    <w:p w14:paraId="30CD0373">
      <w:pPr>
        <w:spacing w:line="440" w:lineRule="exact"/>
        <w:ind w:firstLine="480" w:firstLineChars="200"/>
        <w:rPr>
          <w:rFonts w:hint="eastAsia" w:ascii="宋体" w:hAnsi="宋体" w:cs="宋体"/>
          <w:sz w:val="24"/>
        </w:rPr>
      </w:pPr>
      <w:r>
        <w:rPr>
          <w:rFonts w:hint="eastAsia" w:ascii="宋体" w:hAnsi="宋体" w:cs="宋体"/>
          <w:sz w:val="24"/>
        </w:rPr>
        <w:t>25.3质疑答复</w:t>
      </w:r>
    </w:p>
    <w:p w14:paraId="1F909F96">
      <w:pPr>
        <w:spacing w:line="440" w:lineRule="exact"/>
        <w:ind w:firstLine="480" w:firstLineChars="200"/>
        <w:rPr>
          <w:rFonts w:hint="eastAsia" w:ascii="宋体" w:hAnsi="宋体" w:eastAsia="宋体" w:cs="宋体"/>
          <w:sz w:val="24"/>
        </w:rPr>
      </w:pPr>
      <w:r>
        <w:rPr>
          <w:rFonts w:hint="eastAsia" w:ascii="宋体" w:hAnsi="宋体" w:eastAsia="宋体" w:cs="宋体"/>
          <w:sz w:val="24"/>
        </w:rPr>
        <w:t>采购人或招标代理机构在收到供应商的书面质疑后将按规定的时间进行回复。</w:t>
      </w:r>
    </w:p>
    <w:p w14:paraId="63AA430E">
      <w:pPr>
        <w:spacing w:line="440" w:lineRule="exact"/>
        <w:ind w:firstLine="480" w:firstLineChars="200"/>
        <w:rPr>
          <w:rFonts w:hint="eastAsia" w:ascii="宋体" w:hAnsi="宋体" w:eastAsia="宋体" w:cs="宋体"/>
          <w:sz w:val="24"/>
        </w:rPr>
      </w:pPr>
      <w:r>
        <w:rPr>
          <w:rFonts w:hint="eastAsia" w:ascii="宋体" w:hAnsi="宋体" w:eastAsia="宋体" w:cs="宋体"/>
          <w:sz w:val="24"/>
        </w:rPr>
        <w:t>质疑函递交地址：</w:t>
      </w:r>
      <w:r>
        <w:rPr>
          <w:rFonts w:hint="eastAsia" w:cs="宋体"/>
          <w:sz w:val="24"/>
          <w:lang w:eastAsia="zh-CN"/>
        </w:rPr>
        <w:t>陕西大用项目管理有限公司</w:t>
      </w:r>
      <w:r>
        <w:rPr>
          <w:rFonts w:hint="eastAsia" w:ascii="宋体" w:hAnsi="宋体" w:eastAsia="宋体" w:cs="宋体"/>
          <w:sz w:val="24"/>
        </w:rPr>
        <w:t>（西安市雁塔区朱雀大街2号汇成天玺酒店C座11层） 联系人：</w:t>
      </w:r>
      <w:r>
        <w:rPr>
          <w:rFonts w:hint="eastAsia" w:cs="宋体"/>
          <w:sz w:val="24"/>
          <w:lang w:eastAsia="zh-CN"/>
        </w:rPr>
        <w:t>阮荣清</w:t>
      </w:r>
      <w:r>
        <w:rPr>
          <w:rFonts w:hint="eastAsia" w:ascii="宋体" w:hAnsi="宋体" w:eastAsia="宋体" w:cs="宋体"/>
          <w:sz w:val="24"/>
        </w:rPr>
        <w:t xml:space="preserve">      联系电话：</w:t>
      </w:r>
      <w:r>
        <w:rPr>
          <w:rFonts w:hint="eastAsia" w:cs="宋体"/>
          <w:sz w:val="24"/>
          <w:lang w:val="en-US" w:eastAsia="zh-CN"/>
        </w:rPr>
        <w:t>14729153054</w:t>
      </w:r>
      <w:r>
        <w:rPr>
          <w:rFonts w:hint="eastAsia" w:ascii="宋体" w:hAnsi="宋体" w:eastAsia="宋体" w:cs="宋体"/>
          <w:sz w:val="24"/>
        </w:rPr>
        <w:t xml:space="preserve">      邮编：710000</w:t>
      </w:r>
    </w:p>
    <w:p w14:paraId="21206FEE">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26. </w:t>
      </w:r>
      <w:r>
        <w:t>其他</w:t>
      </w:r>
    </w:p>
    <w:p w14:paraId="62816265">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sz w:val="24"/>
        </w:rPr>
      </w:pPr>
      <w:r>
        <w:rPr>
          <w:rFonts w:hint="eastAsia"/>
          <w:sz w:val="24"/>
          <w:lang w:val="en-US" w:eastAsia="zh-CN"/>
        </w:rPr>
        <w:t xml:space="preserve">26.1 </w:t>
      </w:r>
      <w:r>
        <w:rPr>
          <w:sz w:val="24"/>
        </w:rPr>
        <w:t>谈判时，当全部报价均超出预算限额或均低于公认的制作成本时，谈判小</w:t>
      </w:r>
      <w:r>
        <w:rPr>
          <w:spacing w:val="-3"/>
          <w:sz w:val="24"/>
        </w:rPr>
        <w:t>组有权决定是否进行第三次报价或本次竞争性谈判失败。若第三次报价仍超预算，采</w:t>
      </w:r>
      <w:r>
        <w:rPr>
          <w:sz w:val="24"/>
        </w:rPr>
        <w:t>购单位又无力追加，谈判小组可宣布本次竞争性谈判失败。</w:t>
      </w:r>
    </w:p>
    <w:p w14:paraId="03F8D346">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26.2 </w:t>
      </w:r>
      <w:r>
        <w:rPr>
          <w:spacing w:val="-5"/>
          <w:sz w:val="24"/>
        </w:rPr>
        <w:t>谈判响应文件递交截止时间结束后参加谈判的供应商不足三家的，除采购任</w:t>
      </w:r>
      <w:r>
        <w:rPr>
          <w:sz w:val="24"/>
        </w:rPr>
        <w:t>务取消情形外，采购代理机构应取得采购单位同意后，按照以下原则处理：</w:t>
      </w:r>
    </w:p>
    <w:p w14:paraId="02B64EE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68" w:firstLineChars="200"/>
        <w:jc w:val="left"/>
        <w:textAlignment w:val="auto"/>
        <w:rPr>
          <w:sz w:val="24"/>
        </w:rPr>
      </w:pPr>
      <w:r>
        <w:rPr>
          <w:rFonts w:hint="eastAsia"/>
          <w:spacing w:val="-3"/>
          <w:sz w:val="24"/>
          <w:lang w:eastAsia="zh-CN"/>
        </w:rPr>
        <w:t>（</w:t>
      </w:r>
      <w:r>
        <w:rPr>
          <w:rFonts w:hint="eastAsia"/>
          <w:spacing w:val="-3"/>
          <w:sz w:val="24"/>
          <w:lang w:val="en-US" w:eastAsia="zh-CN"/>
        </w:rPr>
        <w:t>1</w:t>
      </w:r>
      <w:r>
        <w:rPr>
          <w:rFonts w:hint="eastAsia"/>
          <w:spacing w:val="-3"/>
          <w:sz w:val="24"/>
          <w:lang w:eastAsia="zh-CN"/>
        </w:rPr>
        <w:t>）</w:t>
      </w:r>
      <w:r>
        <w:rPr>
          <w:spacing w:val="-3"/>
          <w:sz w:val="24"/>
        </w:rPr>
        <w:t xml:space="preserve">竞争性谈判文件没有不合理条款、竞争性谈判公告时间及程序符合规定的， </w:t>
      </w:r>
      <w:r>
        <w:rPr>
          <w:sz w:val="24"/>
        </w:rPr>
        <w:t>同意继续进行竞争性谈判或改用其它方式采购。</w:t>
      </w:r>
    </w:p>
    <w:p w14:paraId="0BF283A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竞争性谈判文件存在不合理条款的，谈判程序不符合规定的，应按无效处理，并责成采购代理机构依法重新组织谈判工作。</w:t>
      </w:r>
    </w:p>
    <w:p w14:paraId="7F300D6F">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sz w:val="24"/>
        </w:rPr>
      </w:pPr>
      <w:r>
        <w:rPr>
          <w:rFonts w:hint="eastAsia"/>
          <w:sz w:val="24"/>
          <w:lang w:val="en-US" w:eastAsia="zh-CN"/>
        </w:rPr>
        <w:t xml:space="preserve">26.3 </w:t>
      </w:r>
      <w:r>
        <w:rPr>
          <w:sz w:val="24"/>
        </w:rPr>
        <w:t>拒绝商业贿赂</w:t>
      </w:r>
    </w:p>
    <w:p w14:paraId="7DFFFF9C">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pPr>
      <w:r>
        <w:t>供应商必须填写一份《拒绝政府采购领域商业贿赂承诺书》（格式见第五章）编制在谈判响应文件中。</w:t>
      </w:r>
    </w:p>
    <w:p w14:paraId="742E2610">
      <w:pPr>
        <w:pStyle w:val="15"/>
      </w:pPr>
    </w:p>
    <w:p w14:paraId="589CEF76">
      <w:pPr>
        <w:pStyle w:val="15"/>
      </w:pPr>
    </w:p>
    <w:p w14:paraId="20210A9F">
      <w:pPr>
        <w:pStyle w:val="15"/>
      </w:pPr>
    </w:p>
    <w:p w14:paraId="3FEA63F7">
      <w:pPr>
        <w:pStyle w:val="15"/>
      </w:pPr>
    </w:p>
    <w:p w14:paraId="1350753C">
      <w:pPr>
        <w:pStyle w:val="15"/>
      </w:pPr>
    </w:p>
    <w:p w14:paraId="4A23DD53">
      <w:pPr>
        <w:pStyle w:val="15"/>
      </w:pPr>
    </w:p>
    <w:p w14:paraId="18B43E0B">
      <w:pPr>
        <w:pStyle w:val="15"/>
      </w:pPr>
    </w:p>
    <w:p w14:paraId="747F0049">
      <w:pPr>
        <w:pStyle w:val="15"/>
      </w:pPr>
    </w:p>
    <w:p w14:paraId="7B2291D8">
      <w:pPr>
        <w:pStyle w:val="15"/>
      </w:pPr>
    </w:p>
    <w:p w14:paraId="4BA07B31">
      <w:pPr>
        <w:pStyle w:val="15"/>
      </w:pPr>
    </w:p>
    <w:p w14:paraId="0E0A6E26">
      <w:pPr>
        <w:pStyle w:val="15"/>
      </w:pPr>
    </w:p>
    <w:p w14:paraId="5F60C726">
      <w:pPr>
        <w:pStyle w:val="15"/>
      </w:pPr>
    </w:p>
    <w:p w14:paraId="4A6F1718">
      <w:pPr>
        <w:pStyle w:val="15"/>
      </w:pPr>
    </w:p>
    <w:p w14:paraId="73DA9647">
      <w:pPr>
        <w:pStyle w:val="15"/>
      </w:pPr>
    </w:p>
    <w:p w14:paraId="37F339DD">
      <w:pPr>
        <w:pStyle w:val="15"/>
      </w:pPr>
    </w:p>
    <w:p w14:paraId="002E2119">
      <w:pPr>
        <w:pStyle w:val="15"/>
      </w:pPr>
    </w:p>
    <w:p w14:paraId="67C0A71D">
      <w:pPr>
        <w:pStyle w:val="15"/>
      </w:pPr>
    </w:p>
    <w:p w14:paraId="7F5AAD18">
      <w:pPr>
        <w:pStyle w:val="15"/>
      </w:pPr>
    </w:p>
    <w:p w14:paraId="63CA988C">
      <w:pPr>
        <w:pStyle w:val="15"/>
      </w:pPr>
    </w:p>
    <w:p w14:paraId="5456803C">
      <w:pPr>
        <w:pStyle w:val="15"/>
      </w:pPr>
    </w:p>
    <w:p w14:paraId="03F0A987">
      <w:pPr>
        <w:pStyle w:val="15"/>
      </w:pPr>
    </w:p>
    <w:p w14:paraId="591F9CB2">
      <w:pPr>
        <w:pStyle w:val="15"/>
      </w:pPr>
    </w:p>
    <w:p w14:paraId="75AA545F">
      <w:pPr>
        <w:pStyle w:val="15"/>
      </w:pPr>
    </w:p>
    <w:p w14:paraId="75296D1B">
      <w:pPr>
        <w:pStyle w:val="15"/>
      </w:pPr>
    </w:p>
    <w:p w14:paraId="4E2782DE">
      <w:pPr>
        <w:pStyle w:val="15"/>
      </w:pPr>
    </w:p>
    <w:p w14:paraId="6E11E7D8">
      <w:pPr>
        <w:pStyle w:val="15"/>
      </w:pPr>
    </w:p>
    <w:p w14:paraId="4B0CCF46">
      <w:pPr>
        <w:pStyle w:val="15"/>
      </w:pPr>
    </w:p>
    <w:p w14:paraId="6F5C248D">
      <w:pPr>
        <w:pStyle w:val="15"/>
      </w:pPr>
    </w:p>
    <w:p w14:paraId="213EF414">
      <w:pPr>
        <w:pStyle w:val="15"/>
      </w:pPr>
    </w:p>
    <w:p w14:paraId="01312273">
      <w:pPr>
        <w:pStyle w:val="15"/>
      </w:pPr>
    </w:p>
    <w:p w14:paraId="1CD318E8">
      <w:pPr>
        <w:pStyle w:val="15"/>
      </w:pPr>
    </w:p>
    <w:p w14:paraId="3433F363">
      <w:pPr>
        <w:pStyle w:val="15"/>
      </w:pPr>
    </w:p>
    <w:p w14:paraId="2C2B4BD7">
      <w:pPr>
        <w:pStyle w:val="15"/>
      </w:pPr>
    </w:p>
    <w:p w14:paraId="77BB528F">
      <w:pPr>
        <w:pStyle w:val="15"/>
      </w:pPr>
    </w:p>
    <w:p w14:paraId="6D2776AA">
      <w:pPr>
        <w:pStyle w:val="15"/>
      </w:pPr>
    </w:p>
    <w:p w14:paraId="70157607">
      <w:pPr>
        <w:pStyle w:val="15"/>
      </w:pPr>
    </w:p>
    <w:p w14:paraId="7A53474E">
      <w:pPr>
        <w:pStyle w:val="15"/>
      </w:pPr>
    </w:p>
    <w:p w14:paraId="2E58E7EB">
      <w:pPr>
        <w:pStyle w:val="15"/>
      </w:pPr>
    </w:p>
    <w:p w14:paraId="10B48161">
      <w:pPr>
        <w:pStyle w:val="15"/>
      </w:pPr>
    </w:p>
    <w:p w14:paraId="7FF786DD">
      <w:pPr>
        <w:pStyle w:val="15"/>
      </w:pPr>
    </w:p>
    <w:p w14:paraId="1976FB61">
      <w:pPr>
        <w:pStyle w:val="15"/>
      </w:pPr>
    </w:p>
    <w:p w14:paraId="1761DDF4">
      <w:pPr>
        <w:pStyle w:val="15"/>
      </w:pPr>
    </w:p>
    <w:p w14:paraId="20625B8C">
      <w:pPr>
        <w:pStyle w:val="15"/>
      </w:pPr>
    </w:p>
    <w:p w14:paraId="2AA589BF">
      <w:pPr>
        <w:pStyle w:val="15"/>
      </w:pPr>
    </w:p>
    <w:p w14:paraId="25B7EFB0">
      <w:pPr>
        <w:pStyle w:val="3"/>
        <w:shd w:val="clear"/>
        <w:tabs>
          <w:tab w:val="left" w:pos="1283"/>
        </w:tabs>
        <w:spacing w:before="33"/>
        <w:ind w:left="0" w:right="82"/>
        <w:jc w:val="center"/>
        <w:rPr>
          <w:sz w:val="36"/>
          <w:szCs w:val="36"/>
        </w:rPr>
      </w:pPr>
      <w:r>
        <w:rPr>
          <w:sz w:val="36"/>
          <w:szCs w:val="36"/>
        </w:rPr>
        <w:t>第三章</w:t>
      </w:r>
      <w:r>
        <w:rPr>
          <w:sz w:val="36"/>
          <w:szCs w:val="36"/>
        </w:rPr>
        <w:tab/>
      </w:r>
      <w:r>
        <w:rPr>
          <w:sz w:val="36"/>
          <w:szCs w:val="36"/>
        </w:rPr>
        <w:t>采购内容及</w:t>
      </w:r>
      <w:r>
        <w:rPr>
          <w:rFonts w:hint="eastAsia"/>
          <w:sz w:val="36"/>
          <w:szCs w:val="36"/>
          <w:lang w:eastAsia="zh-CN"/>
        </w:rPr>
        <w:t>技术</w:t>
      </w:r>
      <w:r>
        <w:rPr>
          <w:sz w:val="36"/>
          <w:szCs w:val="36"/>
        </w:rPr>
        <w:t>要求</w:t>
      </w:r>
    </w:p>
    <w:p w14:paraId="13D28057">
      <w:pPr>
        <w:ind w:right="-2"/>
        <w:jc w:val="center"/>
        <w:rPr>
          <w:rFonts w:hint="eastAsia" w:ascii="宋体" w:hAnsi="宋体"/>
          <w:b/>
          <w:bCs/>
          <w:sz w:val="32"/>
          <w:szCs w:val="32"/>
        </w:rPr>
      </w:pPr>
      <w:r>
        <w:rPr>
          <w:rFonts w:hint="eastAsia" w:ascii="宋体" w:hAnsi="宋体"/>
          <w:b/>
          <w:bCs/>
          <w:sz w:val="32"/>
          <w:szCs w:val="32"/>
          <w:lang w:eastAsia="zh-CN"/>
        </w:rPr>
        <w:t>曾溪镇立新村中药材产业加工基地建设项目</w:t>
      </w:r>
      <w:r>
        <w:rPr>
          <w:rFonts w:hint="eastAsia" w:ascii="宋体" w:hAnsi="宋体"/>
          <w:b/>
          <w:bCs/>
          <w:sz w:val="32"/>
          <w:szCs w:val="32"/>
        </w:rPr>
        <w:t>编制说明</w:t>
      </w:r>
    </w:p>
    <w:p w14:paraId="048AB8A2">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562" w:firstLineChars="200"/>
        <w:textAlignment w:val="auto"/>
        <w:rPr>
          <w:rFonts w:hint="eastAsia"/>
          <w:b w:val="0"/>
          <w:bCs/>
        </w:rPr>
      </w:pPr>
      <w:r>
        <w:rPr>
          <w:rFonts w:hint="eastAsia" w:ascii="宋体"/>
          <w:b/>
          <w:bCs w:val="0"/>
          <w:sz w:val="28"/>
        </w:rPr>
        <w:t>一</w:t>
      </w:r>
      <w:r>
        <w:rPr>
          <w:rFonts w:hint="eastAsia"/>
          <w:b/>
          <w:bCs w:val="0"/>
        </w:rPr>
        <w:t xml:space="preserve">、工程概况 </w:t>
      </w:r>
      <w:r>
        <w:rPr>
          <w:rFonts w:hint="eastAsia"/>
          <w:b w:val="0"/>
          <w:bCs/>
        </w:rPr>
        <w:t xml:space="preserve">  </w:t>
      </w:r>
    </w:p>
    <w:p w14:paraId="55E4CC12">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lang w:eastAsia="zh-CN"/>
        </w:rPr>
      </w:pPr>
      <w:r>
        <w:rPr>
          <w:rFonts w:hint="eastAsia"/>
        </w:rPr>
        <w:t>工程名称：</w:t>
      </w:r>
      <w:r>
        <w:rPr>
          <w:rFonts w:hint="eastAsia"/>
          <w:lang w:eastAsia="zh-CN"/>
        </w:rPr>
        <w:t>曾溪镇立新村中药材产业加工基地建设项目</w:t>
      </w:r>
    </w:p>
    <w:p w14:paraId="31A54ADB">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default"/>
          <w:lang w:val="en-US" w:eastAsia="zh-CN"/>
        </w:rPr>
      </w:pPr>
      <w:r>
        <w:rPr>
          <w:rFonts w:hint="eastAsia"/>
        </w:rPr>
        <w:t>建设地点：</w:t>
      </w:r>
      <w:r>
        <w:rPr>
          <w:rFonts w:hint="eastAsia"/>
          <w:lang w:val="en-US" w:eastAsia="zh-CN"/>
        </w:rPr>
        <w:t>石泉县曾溪镇</w:t>
      </w:r>
    </w:p>
    <w:p w14:paraId="18089788">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default"/>
          <w:lang w:val="en-US" w:eastAsia="zh-CN"/>
        </w:rPr>
      </w:pPr>
      <w:r>
        <w:rPr>
          <w:rFonts w:hint="eastAsia"/>
          <w:lang w:eastAsia="zh-CN"/>
        </w:rPr>
        <w:t>主要内容</w:t>
      </w:r>
      <w:r>
        <w:rPr>
          <w:rFonts w:hint="eastAsia"/>
        </w:rPr>
        <w:t>：</w:t>
      </w:r>
      <w:r>
        <w:rPr>
          <w:rFonts w:hint="eastAsia"/>
          <w:lang w:val="en-US" w:eastAsia="zh-CN"/>
        </w:rPr>
        <w:t>钢结构厂房、挡墙、电气、烘干机。</w:t>
      </w:r>
    </w:p>
    <w:p w14:paraId="4EB1550A">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2" w:firstLineChars="200"/>
        <w:textAlignment w:val="auto"/>
        <w:rPr>
          <w:b/>
          <w:bCs/>
        </w:rPr>
      </w:pPr>
      <w:r>
        <w:rPr>
          <w:rFonts w:hint="eastAsia"/>
          <w:b/>
          <w:bCs/>
          <w:lang w:eastAsia="zh-CN"/>
        </w:rPr>
        <w:t>二、</w:t>
      </w:r>
      <w:r>
        <w:rPr>
          <w:rFonts w:hint="eastAsia"/>
          <w:b/>
          <w:bCs/>
        </w:rPr>
        <w:t>编制范围</w:t>
      </w:r>
    </w:p>
    <w:p w14:paraId="08AF709A">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pPr>
      <w:r>
        <w:rPr>
          <w:rFonts w:hint="eastAsia"/>
        </w:rPr>
        <w:t>本工程编制范围为：</w:t>
      </w:r>
      <w:r>
        <w:rPr>
          <w:rFonts w:hint="eastAsia"/>
          <w:lang w:eastAsia="zh-CN"/>
        </w:rPr>
        <w:t>曾溪镇立新村中药材产业加工基地建设项目</w:t>
      </w:r>
      <w:r>
        <w:rPr>
          <w:rFonts w:hint="eastAsia"/>
          <w:lang w:val="en-US" w:eastAsia="zh-CN"/>
        </w:rPr>
        <w:t>包含钢结构厂房、电气、挡墙、室外道路、烘干机、高速切端机等内容，具</w:t>
      </w:r>
      <w:r>
        <w:rPr>
          <w:rFonts w:hint="eastAsia"/>
        </w:rPr>
        <w:t>体以工程量清单为准。</w:t>
      </w:r>
    </w:p>
    <w:p w14:paraId="56FD7827">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2" w:firstLineChars="200"/>
        <w:textAlignment w:val="auto"/>
      </w:pPr>
      <w:r>
        <w:rPr>
          <w:rFonts w:hint="eastAsia"/>
          <w:b/>
          <w:bCs/>
        </w:rPr>
        <w:t>三、工程量清单编制依据：</w:t>
      </w:r>
    </w:p>
    <w:p w14:paraId="2E4B3135">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lang w:eastAsia="zh-CN"/>
        </w:rPr>
      </w:pPr>
      <w:r>
        <w:rPr>
          <w:rFonts w:hint="eastAsia"/>
        </w:rPr>
        <w:t>1、陕西省《建设工程工程量清单计价</w:t>
      </w:r>
      <w:r>
        <w:rPr>
          <w:rFonts w:hint="eastAsia"/>
          <w:lang w:val="en-US" w:eastAsia="zh-CN"/>
        </w:rPr>
        <w:t>标准</w:t>
      </w:r>
      <w:r>
        <w:rPr>
          <w:rFonts w:hint="eastAsia"/>
        </w:rPr>
        <w:t>》</w:t>
      </w:r>
      <w:r>
        <w:rPr>
          <w:rFonts w:hint="eastAsia"/>
          <w:lang w:eastAsia="zh-CN"/>
        </w:rPr>
        <w:t>（</w:t>
      </w:r>
      <w:r>
        <w:rPr>
          <w:rFonts w:hint="eastAsia"/>
          <w:lang w:val="en-US" w:eastAsia="zh-CN"/>
        </w:rPr>
        <w:t>2025</w:t>
      </w:r>
      <w:r>
        <w:rPr>
          <w:rFonts w:hint="eastAsia"/>
          <w:lang w:eastAsia="zh-CN"/>
        </w:rPr>
        <w:t>）</w:t>
      </w:r>
    </w:p>
    <w:p w14:paraId="716843C2">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lang w:eastAsia="zh-CN"/>
        </w:rPr>
      </w:pPr>
      <w:r>
        <w:rPr>
          <w:rFonts w:hint="eastAsia"/>
          <w:lang w:val="en-US" w:eastAsia="zh-CN"/>
        </w:rPr>
        <w:t>2.</w:t>
      </w:r>
      <w:r>
        <w:rPr>
          <w:rFonts w:hint="eastAsia"/>
        </w:rPr>
        <w:t>陕西省《陕西省市政工程消耗量定额》</w:t>
      </w:r>
      <w:r>
        <w:rPr>
          <w:rFonts w:hint="eastAsia"/>
          <w:lang w:eastAsia="zh-CN"/>
        </w:rPr>
        <w:t>（</w:t>
      </w:r>
      <w:r>
        <w:rPr>
          <w:rFonts w:hint="eastAsia"/>
          <w:lang w:val="en-US" w:eastAsia="zh-CN"/>
        </w:rPr>
        <w:t>2025</w:t>
      </w:r>
      <w:r>
        <w:rPr>
          <w:rFonts w:hint="eastAsia"/>
          <w:lang w:eastAsia="zh-CN"/>
        </w:rPr>
        <w:t>）</w:t>
      </w:r>
    </w:p>
    <w:p w14:paraId="2804F01A">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lang w:eastAsia="zh-CN"/>
        </w:rPr>
      </w:pPr>
      <w:r>
        <w:rPr>
          <w:rFonts w:hint="eastAsia"/>
          <w:lang w:val="en-US" w:eastAsia="zh-CN"/>
        </w:rPr>
        <w:t>3.</w:t>
      </w:r>
      <w:r>
        <w:rPr>
          <w:rFonts w:hint="eastAsia"/>
        </w:rPr>
        <w:t>陕西省《陕西省园林绿化工程消耗量定额》</w:t>
      </w:r>
      <w:r>
        <w:rPr>
          <w:rFonts w:hint="eastAsia"/>
          <w:lang w:eastAsia="zh-CN"/>
        </w:rPr>
        <w:t>（</w:t>
      </w:r>
      <w:r>
        <w:rPr>
          <w:rFonts w:hint="eastAsia"/>
          <w:lang w:val="en-US" w:eastAsia="zh-CN"/>
        </w:rPr>
        <w:t>2025</w:t>
      </w:r>
      <w:r>
        <w:rPr>
          <w:rFonts w:hint="eastAsia"/>
          <w:lang w:eastAsia="zh-CN"/>
        </w:rPr>
        <w:t>）</w:t>
      </w:r>
    </w:p>
    <w:p w14:paraId="570F079A">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lang w:eastAsia="zh-CN"/>
        </w:rPr>
      </w:pPr>
      <w:r>
        <w:rPr>
          <w:rFonts w:hint="eastAsia"/>
          <w:lang w:val="en-US" w:eastAsia="zh-CN"/>
        </w:rPr>
        <w:t>4.</w:t>
      </w:r>
      <w:r>
        <w:rPr>
          <w:rFonts w:hint="eastAsia"/>
        </w:rPr>
        <w:t>陕西省《陕西省房屋建筑与装饰工程消耗量定额》</w:t>
      </w:r>
      <w:r>
        <w:rPr>
          <w:rFonts w:hint="eastAsia"/>
          <w:lang w:eastAsia="zh-CN"/>
        </w:rPr>
        <w:t>（</w:t>
      </w:r>
      <w:r>
        <w:rPr>
          <w:rFonts w:hint="eastAsia"/>
          <w:lang w:val="en-US" w:eastAsia="zh-CN"/>
        </w:rPr>
        <w:t>2025</w:t>
      </w:r>
      <w:r>
        <w:rPr>
          <w:rFonts w:hint="eastAsia"/>
          <w:lang w:eastAsia="zh-CN"/>
        </w:rPr>
        <w:t>）</w:t>
      </w:r>
    </w:p>
    <w:p w14:paraId="4BDEE29D">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rPr>
      </w:pPr>
      <w:r>
        <w:rPr>
          <w:rFonts w:hint="eastAsia"/>
          <w:lang w:val="en-US" w:eastAsia="zh-CN"/>
        </w:rPr>
        <w:t>5.其它与陕西省2025计价标价及消耗量定额配套使用的相关文件。</w:t>
      </w:r>
    </w:p>
    <w:p w14:paraId="6A6E7655">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default"/>
          <w:lang w:val="en-US" w:eastAsia="zh-CN"/>
        </w:rPr>
      </w:pPr>
      <w:r>
        <w:rPr>
          <w:rFonts w:hint="eastAsia"/>
          <w:lang w:val="en-US" w:eastAsia="zh-CN"/>
        </w:rPr>
        <w:t>6</w:t>
      </w:r>
      <w:r>
        <w:rPr>
          <w:rFonts w:hint="eastAsia"/>
        </w:rPr>
        <w:t>、施工设计图纸</w:t>
      </w:r>
      <w:r>
        <w:rPr>
          <w:rFonts w:hint="eastAsia"/>
          <w:lang w:val="en-US" w:eastAsia="zh-CN"/>
        </w:rPr>
        <w:t>及设计答疑。</w:t>
      </w:r>
    </w:p>
    <w:p w14:paraId="470010E9">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rPr>
      </w:pPr>
      <w:r>
        <w:rPr>
          <w:rFonts w:hint="eastAsia"/>
          <w:lang w:val="en-US" w:eastAsia="zh-CN"/>
        </w:rPr>
        <w:t>7</w:t>
      </w:r>
      <w:r>
        <w:rPr>
          <w:rFonts w:hint="eastAsia"/>
        </w:rPr>
        <w:t>、施工设计图中选用的相关标准图集。</w:t>
      </w:r>
    </w:p>
    <w:p w14:paraId="3DA89174">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rPr>
      </w:pPr>
      <w:r>
        <w:rPr>
          <w:rFonts w:hint="eastAsia"/>
          <w:lang w:val="en-US" w:eastAsia="zh-CN"/>
        </w:rPr>
        <w:t>8</w:t>
      </w:r>
      <w:r>
        <w:rPr>
          <w:rFonts w:hint="eastAsia"/>
        </w:rPr>
        <w:t>、材料价格参照《安康工程造价管理信息》202</w:t>
      </w:r>
      <w:r>
        <w:rPr>
          <w:rFonts w:hint="eastAsia"/>
          <w:lang w:val="en-US" w:eastAsia="zh-CN"/>
        </w:rPr>
        <w:t>5</w:t>
      </w:r>
      <w:r>
        <w:rPr>
          <w:rFonts w:hint="eastAsia"/>
        </w:rPr>
        <w:t>年第</w:t>
      </w:r>
      <w:r>
        <w:rPr>
          <w:rFonts w:hint="eastAsia"/>
          <w:lang w:val="en-US" w:eastAsia="zh-CN"/>
        </w:rPr>
        <w:t>7</w:t>
      </w:r>
      <w:r>
        <w:rPr>
          <w:rFonts w:hint="eastAsia"/>
        </w:rPr>
        <w:t>期、《陕西工程造价管理信息材料信息价》及市场价。</w:t>
      </w:r>
    </w:p>
    <w:p w14:paraId="4CAE1B17">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2" w:firstLineChars="200"/>
        <w:textAlignment w:val="auto"/>
        <w:rPr>
          <w:rFonts w:hint="eastAsia"/>
        </w:rPr>
      </w:pPr>
      <w:r>
        <w:rPr>
          <w:rFonts w:hint="eastAsia"/>
          <w:b/>
          <w:bCs/>
          <w:lang w:val="en-US" w:eastAsia="zh-CN"/>
        </w:rPr>
        <w:t>四</w:t>
      </w:r>
      <w:r>
        <w:rPr>
          <w:rFonts w:hint="eastAsia"/>
          <w:b/>
          <w:bCs/>
        </w:rPr>
        <w:t>、编制说明：</w:t>
      </w:r>
    </w:p>
    <w:p w14:paraId="259FF533">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lang w:val="en-US" w:eastAsia="zh-CN"/>
        </w:rPr>
      </w:pPr>
      <w:r>
        <w:rPr>
          <w:rFonts w:hint="eastAsia"/>
          <w:lang w:val="en-US" w:eastAsia="zh-CN"/>
        </w:rPr>
        <w:t>1、工程量清单与图纸做法不一致时，以清单为准，最终据实结算。</w:t>
      </w:r>
    </w:p>
    <w:p w14:paraId="44D72287">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default"/>
          <w:lang w:val="en-US" w:eastAsia="zh-CN"/>
        </w:rPr>
      </w:pPr>
      <w:r>
        <w:rPr>
          <w:rFonts w:hint="eastAsia"/>
          <w:lang w:val="en-US" w:eastAsia="zh-CN"/>
        </w:rPr>
        <w:t>2、设备均为暂定价，最终据实结算</w:t>
      </w:r>
    </w:p>
    <w:p w14:paraId="028B1868">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lang w:val="zh-CN" w:eastAsia="zh-CN"/>
        </w:rPr>
      </w:pPr>
      <w:r>
        <w:rPr>
          <w:rFonts w:hint="eastAsia"/>
          <w:lang w:val="en-US" w:eastAsia="zh-CN"/>
        </w:rPr>
        <w:t>五</w:t>
      </w:r>
      <w:r>
        <w:rPr>
          <w:rFonts w:hint="eastAsia"/>
        </w:rPr>
        <w:t>、电子版文件：</w:t>
      </w:r>
      <w:r>
        <w:rPr>
          <w:rFonts w:hint="eastAsia"/>
          <w:lang w:val="en-US" w:eastAsia="zh-CN"/>
        </w:rPr>
        <w:t>广联达</w:t>
      </w:r>
      <w:r>
        <w:rPr>
          <w:rFonts w:hint="eastAsia"/>
        </w:rPr>
        <w:t>软件</w:t>
      </w:r>
      <w:r>
        <w:rPr>
          <w:rFonts w:hint="eastAsia"/>
          <w:lang w:val="en-US" w:eastAsia="zh-CN"/>
        </w:rPr>
        <w:t>GCCP7.0</w:t>
      </w:r>
      <w:r>
        <w:rPr>
          <w:rFonts w:hint="eastAsia"/>
        </w:rPr>
        <w:t>版本。</w:t>
      </w:r>
    </w:p>
    <w:p w14:paraId="25CFCC42">
      <w:pPr>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6187440" cy="8754745"/>
            <wp:effectExtent l="0" t="0" r="0" b="8255"/>
            <wp:docPr id="37" name="图片 37" descr="曾溪镇立新村中药材产业加工基地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曾溪镇立新村中药材产业加工基地建设项目_03"/>
                    <pic:cNvPicPr>
                      <a:picLocks noChangeAspect="1"/>
                    </pic:cNvPicPr>
                  </pic:nvPicPr>
                  <pic:blipFill>
                    <a:blip r:embed="rId20"/>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36" name="图片 36" descr="曾溪镇立新村中药材产业加工基地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曾溪镇立新村中药材产业加工基地建设项目_04"/>
                    <pic:cNvPicPr>
                      <a:picLocks noChangeAspect="1"/>
                    </pic:cNvPicPr>
                  </pic:nvPicPr>
                  <pic:blipFill>
                    <a:blip r:embed="rId21"/>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9" name="图片 29" descr="曾溪镇立新村中药材产业加工基地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曾溪镇立新村中药材产业加工基地建设项目_05"/>
                    <pic:cNvPicPr>
                      <a:picLocks noChangeAspect="1"/>
                    </pic:cNvPicPr>
                  </pic:nvPicPr>
                  <pic:blipFill>
                    <a:blip r:embed="rId22"/>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8" name="图片 28" descr="曾溪镇立新村中药材产业加工基地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曾溪镇立新村中药材产业加工基地建设项目_06"/>
                    <pic:cNvPicPr>
                      <a:picLocks noChangeAspect="1"/>
                    </pic:cNvPicPr>
                  </pic:nvPicPr>
                  <pic:blipFill>
                    <a:blip r:embed="rId23"/>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7" name="图片 27" descr="曾溪镇立新村中药材产业加工基地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曾溪镇立新村中药材产业加工基地建设项目_07"/>
                    <pic:cNvPicPr>
                      <a:picLocks noChangeAspect="1"/>
                    </pic:cNvPicPr>
                  </pic:nvPicPr>
                  <pic:blipFill>
                    <a:blip r:embed="rId24"/>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6" name="图片 26" descr="曾溪镇立新村中药材产业加工基地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曾溪镇立新村中药材产业加工基地建设项目_08"/>
                    <pic:cNvPicPr>
                      <a:picLocks noChangeAspect="1"/>
                    </pic:cNvPicPr>
                  </pic:nvPicPr>
                  <pic:blipFill>
                    <a:blip r:embed="rId25"/>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5" name="图片 25" descr="曾溪镇立新村中药材产业加工基地建设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曾溪镇立新村中药材产业加工基地建设项目_09"/>
                    <pic:cNvPicPr>
                      <a:picLocks noChangeAspect="1"/>
                    </pic:cNvPicPr>
                  </pic:nvPicPr>
                  <pic:blipFill>
                    <a:blip r:embed="rId26"/>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4" name="图片 24" descr="曾溪镇立新村中药材产业加工基地建设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曾溪镇立新村中药材产业加工基地建设项目_10"/>
                    <pic:cNvPicPr>
                      <a:picLocks noChangeAspect="1"/>
                    </pic:cNvPicPr>
                  </pic:nvPicPr>
                  <pic:blipFill>
                    <a:blip r:embed="rId27"/>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3" name="图片 23" descr="曾溪镇立新村中药材产业加工基地建设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曾溪镇立新村中药材产业加工基地建设项目_11"/>
                    <pic:cNvPicPr>
                      <a:picLocks noChangeAspect="1"/>
                    </pic:cNvPicPr>
                  </pic:nvPicPr>
                  <pic:blipFill>
                    <a:blip r:embed="rId28"/>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2" name="图片 22" descr="曾溪镇立新村中药材产业加工基地建设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曾溪镇立新村中药材产业加工基地建设项目_12"/>
                    <pic:cNvPicPr>
                      <a:picLocks noChangeAspect="1"/>
                    </pic:cNvPicPr>
                  </pic:nvPicPr>
                  <pic:blipFill>
                    <a:blip r:embed="rId29"/>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1" name="图片 21" descr="曾溪镇立新村中药材产业加工基地建设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曾溪镇立新村中药材产业加工基地建设项目_13"/>
                    <pic:cNvPicPr>
                      <a:picLocks noChangeAspect="1"/>
                    </pic:cNvPicPr>
                  </pic:nvPicPr>
                  <pic:blipFill>
                    <a:blip r:embed="rId30"/>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20" name="图片 20" descr="曾溪镇立新村中药材产业加工基地建设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曾溪镇立新村中药材产业加工基地建设项目_14"/>
                    <pic:cNvPicPr>
                      <a:picLocks noChangeAspect="1"/>
                    </pic:cNvPicPr>
                  </pic:nvPicPr>
                  <pic:blipFill>
                    <a:blip r:embed="rId31"/>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19" name="图片 19" descr="曾溪镇立新村中药材产业加工基地建设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曾溪镇立新村中药材产业加工基地建设项目_15"/>
                    <pic:cNvPicPr>
                      <a:picLocks noChangeAspect="1"/>
                    </pic:cNvPicPr>
                  </pic:nvPicPr>
                  <pic:blipFill>
                    <a:blip r:embed="rId32"/>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18" name="图片 18" descr="曾溪镇立新村中药材产业加工基地建设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曾溪镇立新村中药材产业加工基地建设项目_16"/>
                    <pic:cNvPicPr>
                      <a:picLocks noChangeAspect="1"/>
                    </pic:cNvPicPr>
                  </pic:nvPicPr>
                  <pic:blipFill>
                    <a:blip r:embed="rId33"/>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17" name="图片 17" descr="曾溪镇立新村中药材产业加工基地建设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曾溪镇立新村中药材产业加工基地建设项目_17"/>
                    <pic:cNvPicPr>
                      <a:picLocks noChangeAspect="1"/>
                    </pic:cNvPicPr>
                  </pic:nvPicPr>
                  <pic:blipFill>
                    <a:blip r:embed="rId34"/>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16" name="图片 16" descr="曾溪镇立新村中药材产业加工基地建设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曾溪镇立新村中药材产业加工基地建设项目_18"/>
                    <pic:cNvPicPr>
                      <a:picLocks noChangeAspect="1"/>
                    </pic:cNvPicPr>
                  </pic:nvPicPr>
                  <pic:blipFill>
                    <a:blip r:embed="rId35"/>
                    <a:stretch>
                      <a:fillRect/>
                    </a:stretch>
                  </pic:blipFill>
                  <pic:spPr>
                    <a:xfrm>
                      <a:off x="0" y="0"/>
                      <a:ext cx="6187440" cy="8754745"/>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7440" cy="8754745"/>
            <wp:effectExtent l="0" t="0" r="0" b="8255"/>
            <wp:docPr id="15" name="图片 15" descr="曾溪镇立新村中药材产业加工基地建设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曾溪镇立新村中药材产业加工基地建设项目_19"/>
                    <pic:cNvPicPr>
                      <a:picLocks noChangeAspect="1"/>
                    </pic:cNvPicPr>
                  </pic:nvPicPr>
                  <pic:blipFill>
                    <a:blip r:embed="rId36"/>
                    <a:stretch>
                      <a:fillRect/>
                    </a:stretch>
                  </pic:blipFill>
                  <pic:spPr>
                    <a:xfrm>
                      <a:off x="0" y="0"/>
                      <a:ext cx="6187440" cy="8754745"/>
                    </a:xfrm>
                    <a:prstGeom prst="rect">
                      <a:avLst/>
                    </a:prstGeom>
                  </pic:spPr>
                </pic:pic>
              </a:graphicData>
            </a:graphic>
          </wp:inline>
        </w:drawing>
      </w:r>
    </w:p>
    <w:p w14:paraId="553BE92D">
      <w:pPr>
        <w:rPr>
          <w:rFonts w:hint="eastAsia" w:ascii="宋体" w:hAnsi="宋体" w:eastAsia="宋体" w:cs="宋体"/>
          <w:lang w:val="zh-CN" w:eastAsia="zh-CN"/>
        </w:rPr>
      </w:pPr>
    </w:p>
    <w:p w14:paraId="32431878">
      <w:pPr>
        <w:pStyle w:val="3"/>
        <w:tabs>
          <w:tab w:val="left" w:pos="1283"/>
        </w:tabs>
        <w:spacing w:before="33"/>
        <w:ind w:left="0" w:right="82"/>
        <w:jc w:val="center"/>
        <w:rPr>
          <w:rFonts w:hint="eastAsia" w:ascii="宋体" w:hAnsi="宋体" w:eastAsia="宋体" w:cs="宋体"/>
          <w:lang w:val="zh-CN" w:eastAsia="zh-CN"/>
        </w:rPr>
      </w:pPr>
    </w:p>
    <w:p w14:paraId="21038619">
      <w:pPr>
        <w:pStyle w:val="3"/>
        <w:tabs>
          <w:tab w:val="left" w:pos="1283"/>
        </w:tabs>
        <w:spacing w:before="33"/>
        <w:ind w:left="0" w:right="82"/>
        <w:jc w:val="center"/>
        <w:rPr>
          <w:rFonts w:hint="eastAsia" w:ascii="宋体" w:hAnsi="宋体" w:eastAsia="宋体" w:cs="宋体"/>
          <w:lang w:val="en-US" w:eastAsia="zh-CN"/>
        </w:rPr>
      </w:pPr>
      <w:r>
        <w:rPr>
          <w:rFonts w:hint="eastAsia" w:ascii="宋体" w:hAnsi="宋体" w:eastAsia="宋体" w:cs="宋体"/>
          <w:lang w:val="zh-CN" w:eastAsia="zh-CN"/>
        </w:rPr>
        <w:t>第四章</w:t>
      </w:r>
      <w:r>
        <w:rPr>
          <w:rFonts w:hint="eastAsia" w:ascii="宋体" w:hAnsi="宋体" w:eastAsia="宋体" w:cs="宋体"/>
          <w:lang w:val="zh-CN" w:eastAsia="zh-CN"/>
        </w:rPr>
        <w:tab/>
      </w:r>
      <w:r>
        <w:rPr>
          <w:rFonts w:hint="eastAsia" w:ascii="宋体" w:hAnsi="宋体" w:eastAsia="宋体" w:cs="宋体"/>
          <w:lang w:val="zh-CN" w:eastAsia="zh-CN"/>
        </w:rPr>
        <w:t>合同主要条款</w:t>
      </w:r>
    </w:p>
    <w:p w14:paraId="59A52FF6">
      <w:pPr>
        <w:pStyle w:val="3"/>
        <w:spacing w:before="42"/>
        <w:ind w:left="793" w:right="875"/>
        <w:jc w:val="center"/>
        <w:rPr>
          <w:rFonts w:hint="eastAsia" w:ascii="宋体" w:hAnsi="宋体" w:eastAsia="宋体" w:cs="宋体"/>
          <w:b/>
          <w:bCs w:val="0"/>
          <w:w w:val="95"/>
          <w:sz w:val="44"/>
          <w:szCs w:val="22"/>
          <w:lang w:val="zh-CN" w:eastAsia="zh-CN" w:bidi="zh-CN"/>
        </w:rPr>
      </w:pPr>
    </w:p>
    <w:p w14:paraId="528C7F9C">
      <w:pPr>
        <w:pStyle w:val="3"/>
        <w:spacing w:before="42"/>
        <w:ind w:left="793" w:right="875"/>
        <w:jc w:val="center"/>
        <w:rPr>
          <w:rFonts w:hint="eastAsia" w:ascii="宋体" w:hAnsi="宋体" w:eastAsia="宋体" w:cs="宋体"/>
          <w:b/>
          <w:bCs w:val="0"/>
          <w:w w:val="95"/>
          <w:sz w:val="44"/>
          <w:szCs w:val="22"/>
          <w:lang w:val="zh-CN" w:eastAsia="zh-CN" w:bidi="zh-CN"/>
        </w:rPr>
      </w:pPr>
    </w:p>
    <w:p w14:paraId="2137AC99">
      <w:pPr>
        <w:jc w:val="center"/>
        <w:rPr>
          <w:rFonts w:hint="eastAsia" w:ascii="宋体" w:hAnsi="宋体" w:eastAsia="宋体" w:cs="宋体"/>
          <w:sz w:val="24"/>
          <w:szCs w:val="24"/>
        </w:rPr>
      </w:pPr>
    </w:p>
    <w:p w14:paraId="065025D8">
      <w:pPr>
        <w:jc w:val="center"/>
        <w:rPr>
          <w:rFonts w:hint="eastAsia" w:ascii="宋体" w:hAnsi="宋体" w:eastAsia="宋体" w:cs="宋体"/>
          <w:sz w:val="24"/>
          <w:szCs w:val="24"/>
        </w:rPr>
      </w:pPr>
    </w:p>
    <w:p w14:paraId="6D8B3046">
      <w:pPr>
        <w:jc w:val="center"/>
        <w:rPr>
          <w:rFonts w:hint="eastAsia" w:ascii="宋体" w:hAnsi="宋体" w:eastAsia="宋体" w:cs="宋体"/>
          <w:sz w:val="24"/>
          <w:szCs w:val="24"/>
        </w:rPr>
      </w:pPr>
    </w:p>
    <w:p w14:paraId="0D323F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（示范文本）</w:t>
      </w:r>
    </w:p>
    <w:p w14:paraId="01A1B404">
      <w:pPr>
        <w:keepNext w:val="0"/>
        <w:keepLines w:val="0"/>
        <w:pageBreakBefore w:val="0"/>
        <w:widowControl w:val="0"/>
        <w:wordWrap/>
        <w:overflowPunct/>
        <w:topLinePunct w:val="0"/>
        <w:bidi w:val="0"/>
        <w:spacing w:line="540" w:lineRule="exact"/>
        <w:textAlignment w:val="auto"/>
        <w:rPr>
          <w:rFonts w:hint="eastAsia" w:ascii="宋体" w:hAnsi="宋体" w:eastAsia="宋体" w:cs="宋体"/>
          <w:b/>
          <w:bCs w:val="0"/>
          <w:w w:val="95"/>
          <w:sz w:val="44"/>
          <w:szCs w:val="22"/>
          <w:lang w:val="zh-CN" w:eastAsia="zh-CN" w:bidi="zh-CN"/>
        </w:rPr>
      </w:pPr>
      <w:r>
        <w:rPr>
          <w:rFonts w:hint="eastAsia" w:ascii="宋体" w:hAnsi="宋体" w:eastAsia="宋体" w:cs="宋体"/>
          <w:bCs/>
          <w:sz w:val="24"/>
          <w:szCs w:val="24"/>
        </w:rPr>
        <w:br w:type="page"/>
      </w:r>
    </w:p>
    <w:p w14:paraId="3A990A5D">
      <w:pPr>
        <w:spacing w:before="142" w:line="236" w:lineRule="auto"/>
        <w:rPr>
          <w:rFonts w:ascii="仿宋" w:hAnsi="仿宋" w:eastAsia="仿宋" w:cs="仿宋"/>
          <w:sz w:val="31"/>
          <w:szCs w:val="31"/>
        </w:rPr>
      </w:pPr>
      <w:r>
        <w:rPr>
          <w:rFonts w:ascii="仿宋" w:hAnsi="仿宋" w:eastAsia="仿宋" w:cs="仿宋"/>
          <w:spacing w:val="6"/>
          <w:sz w:val="31"/>
          <w:szCs w:val="31"/>
        </w:rPr>
        <w:t>（</w:t>
      </w:r>
      <w:r>
        <w:rPr>
          <w:rFonts w:ascii="Times New Roman" w:hAnsi="Times New Roman" w:eastAsia="Times New Roman" w:cs="Times New Roman"/>
          <w:sz w:val="31"/>
          <w:szCs w:val="31"/>
        </w:rPr>
        <w:t>GF</w:t>
      </w:r>
      <w:r>
        <w:rPr>
          <w:rFonts w:ascii="Times New Roman" w:hAnsi="Times New Roman" w:eastAsia="Times New Roman" w:cs="Times New Roman"/>
          <w:spacing w:val="6"/>
          <w:sz w:val="31"/>
          <w:szCs w:val="31"/>
        </w:rPr>
        <w:t>—2017—0201</w:t>
      </w:r>
      <w:r>
        <w:rPr>
          <w:rFonts w:ascii="Times New Roman" w:hAnsi="Times New Roman" w:eastAsia="Times New Roman" w:cs="Times New Roman"/>
          <w:spacing w:val="-30"/>
          <w:sz w:val="31"/>
          <w:szCs w:val="31"/>
        </w:rPr>
        <w:t xml:space="preserve"> </w:t>
      </w:r>
      <w:r>
        <w:rPr>
          <w:rFonts w:ascii="仿宋" w:hAnsi="仿宋" w:eastAsia="仿宋" w:cs="仿宋"/>
          <w:spacing w:val="6"/>
          <w:sz w:val="31"/>
          <w:szCs w:val="31"/>
        </w:rPr>
        <w:t>）</w:t>
      </w:r>
    </w:p>
    <w:p w14:paraId="46A512F7">
      <w:pPr>
        <w:spacing w:line="251" w:lineRule="auto"/>
        <w:rPr>
          <w:rFonts w:ascii="Arial"/>
          <w:sz w:val="21"/>
        </w:rPr>
      </w:pPr>
    </w:p>
    <w:p w14:paraId="032C7399">
      <w:pPr>
        <w:spacing w:line="251" w:lineRule="auto"/>
        <w:rPr>
          <w:rFonts w:ascii="Arial"/>
          <w:sz w:val="21"/>
        </w:rPr>
      </w:pPr>
    </w:p>
    <w:p w14:paraId="2A1F69E2">
      <w:pPr>
        <w:spacing w:line="251" w:lineRule="auto"/>
        <w:rPr>
          <w:rFonts w:ascii="Arial"/>
          <w:sz w:val="21"/>
        </w:rPr>
      </w:pPr>
    </w:p>
    <w:p w14:paraId="558580D5">
      <w:pPr>
        <w:spacing w:line="251" w:lineRule="auto"/>
        <w:rPr>
          <w:rFonts w:ascii="Arial"/>
          <w:sz w:val="21"/>
        </w:rPr>
      </w:pPr>
    </w:p>
    <w:p w14:paraId="4F474E27">
      <w:pPr>
        <w:spacing w:line="251" w:lineRule="auto"/>
        <w:rPr>
          <w:rFonts w:ascii="Arial"/>
          <w:sz w:val="21"/>
        </w:rPr>
      </w:pPr>
    </w:p>
    <w:p w14:paraId="181A4475">
      <w:pPr>
        <w:spacing w:line="251" w:lineRule="auto"/>
        <w:rPr>
          <w:rFonts w:ascii="Arial"/>
          <w:sz w:val="21"/>
        </w:rPr>
      </w:pPr>
    </w:p>
    <w:p w14:paraId="479977E8">
      <w:pPr>
        <w:spacing w:line="251" w:lineRule="auto"/>
        <w:rPr>
          <w:rFonts w:ascii="Arial"/>
          <w:sz w:val="21"/>
        </w:rPr>
      </w:pPr>
    </w:p>
    <w:p w14:paraId="27E294A9">
      <w:pPr>
        <w:spacing w:line="252" w:lineRule="auto"/>
        <w:rPr>
          <w:rFonts w:ascii="Arial"/>
          <w:sz w:val="21"/>
        </w:rPr>
      </w:pPr>
    </w:p>
    <w:p w14:paraId="1B2B13FB">
      <w:pPr>
        <w:spacing w:line="252" w:lineRule="auto"/>
        <w:rPr>
          <w:rFonts w:ascii="Arial"/>
          <w:sz w:val="21"/>
        </w:rPr>
      </w:pPr>
    </w:p>
    <w:p w14:paraId="01DE7FD8">
      <w:pPr>
        <w:spacing w:line="252" w:lineRule="auto"/>
        <w:rPr>
          <w:rFonts w:ascii="Arial"/>
          <w:sz w:val="21"/>
        </w:rPr>
      </w:pPr>
    </w:p>
    <w:p w14:paraId="1CC8559B">
      <w:pPr>
        <w:pStyle w:val="10"/>
        <w:spacing w:before="231" w:line="994" w:lineRule="exact"/>
        <w:ind w:left="1528" w:firstLine="717" w:firstLineChars="100"/>
        <w:rPr>
          <w:sz w:val="71"/>
          <w:szCs w:val="71"/>
        </w:rPr>
      </w:pPr>
      <w:r>
        <w:rPr>
          <w:b/>
          <w:bCs/>
          <w:spacing w:val="2"/>
          <w:position w:val="4"/>
          <w:sz w:val="71"/>
          <w:szCs w:val="71"/>
        </w:rPr>
        <w:t>建设工程施工合同</w:t>
      </w:r>
    </w:p>
    <w:p w14:paraId="6B1880A8">
      <w:pPr>
        <w:pStyle w:val="10"/>
        <w:spacing w:before="216" w:line="717" w:lineRule="exact"/>
        <w:ind w:left="2811"/>
        <w:rPr>
          <w:sz w:val="52"/>
          <w:szCs w:val="52"/>
        </w:rPr>
      </w:pPr>
      <w:r>
        <w:rPr>
          <w:b/>
          <w:bCs/>
          <w:spacing w:val="5"/>
          <w:position w:val="3"/>
          <w:sz w:val="52"/>
          <w:szCs w:val="52"/>
        </w:rPr>
        <w:t>（示范文本）</w:t>
      </w:r>
    </w:p>
    <w:p w14:paraId="5AB030EC">
      <w:pPr>
        <w:spacing w:before="10"/>
      </w:pPr>
    </w:p>
    <w:p w14:paraId="5934DA4E">
      <w:pPr>
        <w:spacing w:before="10"/>
      </w:pPr>
    </w:p>
    <w:p w14:paraId="04B21489">
      <w:pPr>
        <w:spacing w:before="10"/>
      </w:pPr>
    </w:p>
    <w:p w14:paraId="2DFE59D8">
      <w:pPr>
        <w:spacing w:before="10"/>
      </w:pPr>
    </w:p>
    <w:p w14:paraId="7051BC32">
      <w:pPr>
        <w:spacing w:before="10"/>
      </w:pPr>
    </w:p>
    <w:p w14:paraId="4CCF153C">
      <w:pPr>
        <w:spacing w:before="10"/>
      </w:pPr>
    </w:p>
    <w:p w14:paraId="4EB12658">
      <w:pPr>
        <w:spacing w:before="10"/>
      </w:pPr>
    </w:p>
    <w:p w14:paraId="752B365B">
      <w:pPr>
        <w:spacing w:before="10"/>
      </w:pPr>
    </w:p>
    <w:p w14:paraId="34805ADB">
      <w:pPr>
        <w:spacing w:before="10"/>
      </w:pPr>
    </w:p>
    <w:p w14:paraId="5E764541">
      <w:pPr>
        <w:spacing w:before="9"/>
      </w:pPr>
    </w:p>
    <w:p w14:paraId="7401DF25">
      <w:pPr>
        <w:spacing w:before="9"/>
      </w:pPr>
    </w:p>
    <w:p w14:paraId="72A9E4F4">
      <w:pPr>
        <w:spacing w:before="9"/>
      </w:pPr>
    </w:p>
    <w:p w14:paraId="0B4F2D7C">
      <w:pPr>
        <w:spacing w:before="9"/>
      </w:pPr>
    </w:p>
    <w:p w14:paraId="77675E30">
      <w:pPr>
        <w:spacing w:before="9"/>
      </w:pPr>
    </w:p>
    <w:p w14:paraId="6AF68129">
      <w:pPr>
        <w:spacing w:before="9"/>
      </w:pPr>
    </w:p>
    <w:p w14:paraId="698C6756">
      <w:pPr>
        <w:spacing w:before="9"/>
      </w:pPr>
    </w:p>
    <w:p w14:paraId="4882ABD7">
      <w:pPr>
        <w:spacing w:before="9"/>
      </w:pPr>
    </w:p>
    <w:p w14:paraId="660BE8DD">
      <w:pPr>
        <w:spacing w:before="9"/>
      </w:pPr>
    </w:p>
    <w:p w14:paraId="22B2C54F">
      <w:pPr>
        <w:spacing w:before="9"/>
      </w:pPr>
    </w:p>
    <w:p w14:paraId="2CAF8151">
      <w:pPr>
        <w:spacing w:before="9"/>
      </w:pPr>
    </w:p>
    <w:p w14:paraId="2C8CFFDB">
      <w:pPr>
        <w:spacing w:before="9"/>
      </w:pPr>
    </w:p>
    <w:p w14:paraId="1AA15ED6">
      <w:pPr>
        <w:spacing w:before="9"/>
      </w:pPr>
    </w:p>
    <w:p w14:paraId="53E60A6B">
      <w:pPr>
        <w:spacing w:before="9"/>
      </w:pPr>
    </w:p>
    <w:p w14:paraId="45BCD8B4">
      <w:pPr>
        <w:sectPr>
          <w:footerReference r:id="rId11" w:type="default"/>
          <w:pgSz w:w="11906" w:h="16839"/>
          <w:pgMar w:top="1440" w:right="1080" w:bottom="1440" w:left="1080" w:header="0" w:footer="680" w:gutter="0"/>
          <w:pgNumType w:fmt="decimal"/>
          <w:cols w:equalWidth="0" w:num="1">
            <w:col w:w="8585"/>
          </w:cols>
        </w:sectPr>
      </w:pPr>
    </w:p>
    <w:p w14:paraId="2333F4A6">
      <w:pPr>
        <w:pStyle w:val="10"/>
        <w:spacing w:before="63" w:line="281" w:lineRule="auto"/>
        <w:ind w:left="2777" w:right="218" w:hanging="32"/>
      </w:pPr>
      <w:r>
        <w:rPr>
          <w:b/>
          <w:bCs/>
          <w:spacing w:val="-11"/>
        </w:rPr>
        <w:t>住</w:t>
      </w:r>
      <w:r>
        <w:rPr>
          <w:spacing w:val="48"/>
        </w:rPr>
        <w:t xml:space="preserve"> </w:t>
      </w:r>
      <w:r>
        <w:rPr>
          <w:b/>
          <w:bCs/>
          <w:spacing w:val="-11"/>
        </w:rPr>
        <w:t>房</w:t>
      </w:r>
      <w:r>
        <w:rPr>
          <w:spacing w:val="45"/>
        </w:rPr>
        <w:t xml:space="preserve"> </w:t>
      </w:r>
      <w:r>
        <w:rPr>
          <w:b/>
          <w:bCs/>
          <w:spacing w:val="-11"/>
        </w:rPr>
        <w:t>城</w:t>
      </w:r>
      <w:r>
        <w:rPr>
          <w:spacing w:val="59"/>
        </w:rPr>
        <w:t xml:space="preserve"> </w:t>
      </w:r>
      <w:r>
        <w:rPr>
          <w:b/>
          <w:bCs/>
          <w:spacing w:val="-11"/>
        </w:rPr>
        <w:t>乡</w:t>
      </w:r>
      <w:r>
        <w:rPr>
          <w:spacing w:val="51"/>
        </w:rPr>
        <w:t xml:space="preserve"> </w:t>
      </w:r>
      <w:r>
        <w:rPr>
          <w:b/>
          <w:bCs/>
          <w:spacing w:val="-11"/>
        </w:rPr>
        <w:t>建</w:t>
      </w:r>
      <w:r>
        <w:rPr>
          <w:spacing w:val="50"/>
        </w:rPr>
        <w:t xml:space="preserve"> </w:t>
      </w:r>
      <w:r>
        <w:rPr>
          <w:b/>
          <w:bCs/>
          <w:spacing w:val="-11"/>
        </w:rPr>
        <w:t>设</w:t>
      </w:r>
      <w:r>
        <w:rPr>
          <w:spacing w:val="48"/>
        </w:rPr>
        <w:t xml:space="preserve"> </w:t>
      </w:r>
      <w:r>
        <w:rPr>
          <w:b/>
          <w:bCs/>
          <w:spacing w:val="-11"/>
        </w:rPr>
        <w:t>部</w:t>
      </w:r>
      <w:r>
        <w:t xml:space="preserve"> </w:t>
      </w:r>
      <w:r>
        <w:rPr>
          <w:b/>
          <w:bCs/>
          <w:spacing w:val="18"/>
        </w:rPr>
        <w:t>国家工商行政管理总局</w:t>
      </w:r>
    </w:p>
    <w:p w14:paraId="7B0DF4FC">
      <w:pPr>
        <w:spacing w:line="14" w:lineRule="auto"/>
        <w:rPr>
          <w:rFonts w:ascii="Arial"/>
          <w:sz w:val="2"/>
        </w:rPr>
      </w:pPr>
      <w:r>
        <w:rPr>
          <w:rFonts w:ascii="Arial" w:hAnsi="Arial" w:eastAsia="Arial" w:cs="Arial"/>
          <w:sz w:val="2"/>
          <w:szCs w:val="2"/>
        </w:rPr>
        <w:br w:type="column"/>
      </w:r>
    </w:p>
    <w:p w14:paraId="1A40434C">
      <w:pPr>
        <w:pStyle w:val="10"/>
        <w:spacing w:before="332" w:line="225" w:lineRule="auto"/>
      </w:pPr>
      <w:r>
        <w:rPr>
          <w:b/>
          <w:bCs/>
        </w:rPr>
        <w:t>制定</w:t>
      </w:r>
    </w:p>
    <w:p w14:paraId="37077414">
      <w:pPr>
        <w:spacing w:line="225" w:lineRule="auto"/>
        <w:sectPr>
          <w:type w:val="continuous"/>
          <w:pgSz w:w="11906" w:h="16839"/>
          <w:pgMar w:top="1431" w:right="1785" w:bottom="0" w:left="1535" w:header="0" w:footer="0" w:gutter="0"/>
          <w:pgNumType w:fmt="decimal"/>
          <w:cols w:equalWidth="0" w:num="2">
            <w:col w:w="6313" w:space="100"/>
            <w:col w:w="2172"/>
          </w:cols>
        </w:sectPr>
      </w:pPr>
    </w:p>
    <w:p w14:paraId="60E61A0E">
      <w:pPr>
        <w:pStyle w:val="10"/>
        <w:spacing w:before="140" w:line="602" w:lineRule="exact"/>
        <w:ind w:left="2321" w:firstLine="879" w:firstLineChars="200"/>
        <w:outlineLvl w:val="1"/>
        <w:rPr>
          <w:rFonts w:hint="eastAsia" w:ascii="宋体" w:hAnsi="宋体" w:eastAsia="宋体" w:cs="宋体"/>
          <w:sz w:val="43"/>
          <w:szCs w:val="43"/>
        </w:rPr>
      </w:pPr>
      <w:r>
        <w:rPr>
          <w:rFonts w:hint="eastAsia" w:ascii="宋体" w:hAnsi="宋体" w:eastAsia="宋体" w:cs="宋体"/>
          <w:b/>
          <w:bCs/>
          <w:spacing w:val="4"/>
          <w:position w:val="3"/>
          <w:sz w:val="43"/>
          <w:szCs w:val="43"/>
        </w:rPr>
        <w:t>第一部分</w:t>
      </w:r>
      <w:r>
        <w:rPr>
          <w:rFonts w:hint="eastAsia" w:ascii="宋体" w:hAnsi="宋体" w:eastAsia="宋体" w:cs="宋体"/>
          <w:spacing w:val="4"/>
          <w:position w:val="3"/>
          <w:sz w:val="43"/>
          <w:szCs w:val="43"/>
        </w:rPr>
        <w:t xml:space="preserve"> </w:t>
      </w:r>
      <w:r>
        <w:rPr>
          <w:rFonts w:hint="eastAsia" w:ascii="宋体" w:hAnsi="宋体" w:eastAsia="宋体" w:cs="宋体"/>
          <w:b/>
          <w:bCs/>
          <w:spacing w:val="4"/>
          <w:position w:val="3"/>
          <w:sz w:val="43"/>
          <w:szCs w:val="43"/>
        </w:rPr>
        <w:t>合同协议书</w:t>
      </w:r>
    </w:p>
    <w:p w14:paraId="4D7064EB">
      <w:pPr>
        <w:spacing w:line="479" w:lineRule="auto"/>
        <w:rPr>
          <w:rFonts w:hint="eastAsia" w:ascii="宋体" w:hAnsi="宋体" w:eastAsia="宋体" w:cs="宋体"/>
          <w:sz w:val="21"/>
        </w:rPr>
      </w:pPr>
    </w:p>
    <w:p w14:paraId="3A965782">
      <w:pPr>
        <w:spacing w:before="98" w:line="345" w:lineRule="auto"/>
        <w:ind w:left="5" w:right="3103" w:hanging="2"/>
        <w:rPr>
          <w:rFonts w:hint="eastAsia" w:ascii="宋体" w:hAnsi="宋体" w:eastAsia="宋体" w:cs="宋体"/>
          <w:spacing w:val="1"/>
          <w:sz w:val="24"/>
          <w:szCs w:val="24"/>
        </w:rPr>
      </w:pPr>
      <w:r>
        <w:rPr>
          <w:rFonts w:hint="eastAsia" w:ascii="宋体" w:hAnsi="宋体" w:eastAsia="宋体" w:cs="宋体"/>
          <w:b/>
          <w:bCs/>
          <w:spacing w:val="-5"/>
          <w:sz w:val="24"/>
          <w:szCs w:val="24"/>
        </w:rPr>
        <w:t>发包人（全称</w:t>
      </w:r>
      <w:r>
        <w:rPr>
          <w:rFonts w:hint="eastAsia" w:ascii="宋体" w:hAnsi="宋体" w:eastAsia="宋体" w:cs="宋体"/>
          <w:b/>
          <w:bCs/>
          <w:spacing w:val="4"/>
          <w:sz w:val="24"/>
          <w:szCs w:val="24"/>
        </w:rPr>
        <w:t>）：</w:t>
      </w:r>
      <w:r>
        <w:rPr>
          <w:rFonts w:hint="eastAsia" w:ascii="宋体" w:hAnsi="宋体" w:eastAsia="宋体" w:cs="宋体"/>
          <w:spacing w:val="6"/>
          <w:sz w:val="24"/>
          <w:szCs w:val="24"/>
          <w:u w:val="single" w:color="auto"/>
        </w:rPr>
        <w:t xml:space="preserve">  </w:t>
      </w:r>
      <w:r>
        <w:rPr>
          <w:rFonts w:hint="eastAsia" w:cs="宋体"/>
          <w:b/>
          <w:bCs/>
          <w:spacing w:val="-5"/>
          <w:sz w:val="24"/>
          <w:szCs w:val="24"/>
          <w:u w:val="single" w:color="auto"/>
          <w:lang w:eastAsia="zh-CN"/>
        </w:rPr>
        <w:t>石泉县曾溪镇人民政府</w:t>
      </w:r>
      <w:r>
        <w:rPr>
          <w:rFonts w:hint="eastAsia" w:ascii="宋体" w:hAnsi="宋体" w:eastAsia="宋体" w:cs="宋体"/>
          <w:spacing w:val="-5"/>
          <w:sz w:val="24"/>
          <w:szCs w:val="24"/>
          <w:u w:val="single" w:color="auto"/>
        </w:rPr>
        <w:t xml:space="preserve">  </w:t>
      </w:r>
      <w:r>
        <w:rPr>
          <w:rFonts w:hint="eastAsia" w:ascii="宋体" w:hAnsi="宋体" w:eastAsia="宋体" w:cs="宋体"/>
          <w:spacing w:val="1"/>
          <w:sz w:val="24"/>
          <w:szCs w:val="24"/>
        </w:rPr>
        <w:t xml:space="preserve"> </w:t>
      </w:r>
    </w:p>
    <w:p w14:paraId="35556E75">
      <w:pPr>
        <w:spacing w:before="98" w:line="345" w:lineRule="auto"/>
        <w:ind w:left="5" w:right="3103" w:hanging="2"/>
        <w:rPr>
          <w:rFonts w:hint="eastAsia" w:ascii="宋体" w:hAnsi="宋体" w:eastAsia="宋体" w:cs="宋体"/>
          <w:sz w:val="24"/>
          <w:szCs w:val="24"/>
        </w:rPr>
      </w:pPr>
      <w:r>
        <w:rPr>
          <w:rFonts w:hint="eastAsia" w:ascii="宋体" w:hAnsi="宋体" w:eastAsia="宋体" w:cs="宋体"/>
          <w:b/>
          <w:bCs/>
          <w:spacing w:val="2"/>
          <w:sz w:val="24"/>
          <w:szCs w:val="24"/>
        </w:rPr>
        <w:t>承包人（全称</w:t>
      </w:r>
      <w:r>
        <w:rPr>
          <w:rFonts w:hint="eastAsia" w:ascii="宋体" w:hAnsi="宋体" w:eastAsia="宋体" w:cs="宋体"/>
          <w:b/>
          <w:bCs/>
          <w:spacing w:val="-22"/>
          <w:sz w:val="24"/>
          <w:szCs w:val="24"/>
        </w:rPr>
        <w:t>）：</w:t>
      </w:r>
      <w:r>
        <w:rPr>
          <w:rFonts w:hint="eastAsia" w:ascii="宋体" w:hAnsi="宋体" w:eastAsia="宋体" w:cs="宋体"/>
          <w:sz w:val="24"/>
          <w:szCs w:val="24"/>
          <w:u w:val="single" w:color="auto"/>
        </w:rPr>
        <w:t xml:space="preserve">                     </w:t>
      </w:r>
    </w:p>
    <w:p w14:paraId="6AD781D2">
      <w:pPr>
        <w:spacing w:before="5" w:line="341" w:lineRule="auto"/>
        <w:ind w:firstLine="600"/>
        <w:jc w:val="both"/>
        <w:rPr>
          <w:rFonts w:hint="eastAsia" w:ascii="宋体" w:hAnsi="宋体" w:eastAsia="宋体" w:cs="宋体"/>
          <w:sz w:val="24"/>
          <w:szCs w:val="24"/>
        </w:rPr>
      </w:pPr>
      <w:r>
        <w:rPr>
          <w:rFonts w:hint="eastAsia" w:ascii="宋体" w:hAnsi="宋体" w:eastAsia="宋体" w:cs="宋体"/>
          <w:spacing w:val="4"/>
          <w:sz w:val="24"/>
          <w:szCs w:val="24"/>
        </w:rPr>
        <w:t>根据《中华人民共和国民法典》、《中华人民共和国建筑法》</w:t>
      </w:r>
      <w:r>
        <w:rPr>
          <w:rFonts w:hint="eastAsia" w:ascii="宋体" w:hAnsi="宋体" w:eastAsia="宋体" w:cs="宋体"/>
          <w:sz w:val="24"/>
          <w:szCs w:val="24"/>
        </w:rPr>
        <w:t xml:space="preserve"> </w:t>
      </w:r>
      <w:r>
        <w:rPr>
          <w:rFonts w:hint="eastAsia" w:ascii="宋体" w:hAnsi="宋体" w:eastAsia="宋体" w:cs="宋体"/>
          <w:spacing w:val="4"/>
          <w:sz w:val="24"/>
          <w:szCs w:val="24"/>
        </w:rPr>
        <w:t>及有关法律规定，遵循平等、自愿、公平和诚实信用</w:t>
      </w:r>
      <w:r>
        <w:rPr>
          <w:rFonts w:hint="eastAsia" w:ascii="宋体" w:hAnsi="宋体" w:eastAsia="宋体" w:cs="宋体"/>
          <w:spacing w:val="3"/>
          <w:sz w:val="24"/>
          <w:szCs w:val="24"/>
        </w:rPr>
        <w:t>的原则，</w:t>
      </w:r>
      <w:r>
        <w:rPr>
          <w:rFonts w:hint="eastAsia" w:cs="宋体"/>
          <w:spacing w:val="3"/>
          <w:sz w:val="24"/>
          <w:szCs w:val="24"/>
          <w:lang w:eastAsia="zh-CN"/>
        </w:rPr>
        <w:t>现由石泉县曾溪镇人民政府（下称“发包人”）和另一方（下称“承包方”）</w:t>
      </w:r>
      <w:r>
        <w:rPr>
          <w:rFonts w:hint="eastAsia" w:cs="宋体"/>
          <w:spacing w:val="3"/>
          <w:sz w:val="24"/>
          <w:szCs w:val="24"/>
          <w:lang w:val="en-US" w:eastAsia="zh-CN"/>
        </w:rPr>
        <w:t xml:space="preserve"> ，2025年    月   日</w:t>
      </w:r>
      <w:r>
        <w:rPr>
          <w:rFonts w:hint="eastAsia" w:ascii="宋体" w:hAnsi="宋体" w:eastAsia="宋体" w:cs="宋体"/>
          <w:spacing w:val="2"/>
          <w:sz w:val="24"/>
          <w:szCs w:val="24"/>
        </w:rPr>
        <w:t>共同</w:t>
      </w:r>
      <w:r>
        <w:rPr>
          <w:rFonts w:hint="eastAsia" w:ascii="宋体" w:hAnsi="宋体" w:eastAsia="宋体" w:cs="宋体"/>
          <w:sz w:val="24"/>
          <w:szCs w:val="24"/>
        </w:rPr>
        <w:t xml:space="preserve"> </w:t>
      </w:r>
      <w:r>
        <w:rPr>
          <w:rFonts w:hint="eastAsia" w:ascii="宋体" w:hAnsi="宋体" w:eastAsia="宋体" w:cs="宋体"/>
          <w:spacing w:val="-2"/>
          <w:sz w:val="24"/>
          <w:szCs w:val="24"/>
        </w:rPr>
        <w:t>达成如下协议：</w:t>
      </w:r>
    </w:p>
    <w:p w14:paraId="476E3A93">
      <w:pPr>
        <w:spacing w:line="226" w:lineRule="auto"/>
        <w:ind w:left="650"/>
        <w:outlineLvl w:val="2"/>
        <w:rPr>
          <w:rFonts w:hint="eastAsia" w:ascii="宋体" w:hAnsi="宋体" w:eastAsia="宋体" w:cs="宋体"/>
          <w:sz w:val="24"/>
          <w:szCs w:val="24"/>
        </w:rPr>
      </w:pPr>
      <w:r>
        <w:rPr>
          <w:rFonts w:hint="eastAsia" w:ascii="宋体" w:hAnsi="宋体" w:eastAsia="宋体" w:cs="宋体"/>
          <w:spacing w:val="7"/>
          <w:sz w:val="24"/>
          <w:szCs w:val="24"/>
        </w:rPr>
        <w:t>一、工程概况</w:t>
      </w:r>
    </w:p>
    <w:p w14:paraId="3D27419D">
      <w:pPr>
        <w:spacing w:before="196" w:line="216" w:lineRule="auto"/>
        <w:ind w:left="543"/>
        <w:rPr>
          <w:rFonts w:hint="eastAsia" w:ascii="宋体" w:hAnsi="宋体" w:eastAsia="宋体" w:cs="宋体"/>
          <w:sz w:val="24"/>
          <w:szCs w:val="24"/>
          <w:lang w:eastAsia="zh-CN"/>
        </w:rPr>
      </w:pPr>
      <w:r>
        <w:rPr>
          <w:rFonts w:hint="eastAsia" w:ascii="宋体" w:hAnsi="宋体" w:eastAsia="宋体" w:cs="宋体"/>
          <w:spacing w:val="-1"/>
          <w:sz w:val="24"/>
          <w:szCs w:val="24"/>
        </w:rPr>
        <w:t>工程名称：</w:t>
      </w:r>
      <w:r>
        <w:rPr>
          <w:rFonts w:hint="eastAsia" w:cs="宋体"/>
          <w:spacing w:val="-1"/>
          <w:sz w:val="24"/>
          <w:szCs w:val="24"/>
          <w:u w:val="single" w:color="auto"/>
          <w:lang w:eastAsia="zh-CN"/>
        </w:rPr>
        <w:t>曾溪镇立新村中药材产业加工基地建设项目</w:t>
      </w:r>
    </w:p>
    <w:p w14:paraId="2E500527">
      <w:pPr>
        <w:spacing w:before="246" w:line="218" w:lineRule="auto"/>
        <w:ind w:firstLine="476" w:firstLineChars="200"/>
        <w:rPr>
          <w:rFonts w:hint="default" w:ascii="宋体" w:hAnsi="宋体" w:eastAsia="宋体" w:cs="宋体"/>
          <w:sz w:val="24"/>
          <w:szCs w:val="24"/>
          <w:u w:val="single"/>
          <w:lang w:val="en-US" w:eastAsia="zh-CN"/>
        </w:rPr>
      </w:pPr>
      <w:r>
        <w:rPr>
          <w:rFonts w:hint="eastAsia" w:ascii="宋体" w:hAnsi="宋体" w:eastAsia="宋体" w:cs="宋体"/>
          <w:spacing w:val="-1"/>
          <w:sz w:val="24"/>
          <w:szCs w:val="24"/>
        </w:rPr>
        <w:t>工程地点：</w:t>
      </w:r>
      <w:r>
        <w:rPr>
          <w:rFonts w:hint="eastAsia" w:cs="宋体"/>
          <w:spacing w:val="-1"/>
          <w:sz w:val="24"/>
          <w:szCs w:val="24"/>
          <w:u w:val="single"/>
          <w:lang w:eastAsia="zh-CN"/>
        </w:rPr>
        <w:t>曾溪镇立新村</w:t>
      </w:r>
      <w:r>
        <w:rPr>
          <w:rFonts w:hint="eastAsia" w:cs="宋体"/>
          <w:spacing w:val="-1"/>
          <w:sz w:val="24"/>
          <w:szCs w:val="24"/>
          <w:u w:val="single"/>
          <w:lang w:val="en-US" w:eastAsia="zh-CN"/>
        </w:rPr>
        <w:t xml:space="preserve">      </w:t>
      </w:r>
    </w:p>
    <w:p w14:paraId="20D8B949">
      <w:pPr>
        <w:numPr>
          <w:ilvl w:val="0"/>
          <w:numId w:val="0"/>
        </w:numPr>
        <w:spacing w:before="227" w:line="218" w:lineRule="auto"/>
        <w:ind w:left="660" w:leftChars="0" w:right="0" w:rightChars="0" w:firstLine="0" w:firstLineChars="0"/>
        <w:rPr>
          <w:rFonts w:hint="eastAsia" w:ascii="宋体" w:hAnsi="宋体" w:eastAsia="宋体" w:cs="宋体"/>
          <w:spacing w:val="-2"/>
          <w:sz w:val="24"/>
          <w:szCs w:val="24"/>
          <w:u w:val="none" w:color="auto"/>
        </w:rPr>
      </w:pPr>
      <w:r>
        <w:rPr>
          <w:rFonts w:hint="eastAsia" w:ascii="宋体" w:hAnsi="宋体" w:eastAsia="宋体" w:cs="宋体"/>
          <w:spacing w:val="-2"/>
          <w:sz w:val="24"/>
          <w:szCs w:val="24"/>
          <w:u w:color="auto"/>
          <w:lang w:val="zh-CN" w:eastAsia="zh-CN" w:bidi="zh-CN"/>
        </w:rPr>
        <w:t>二、</w:t>
      </w:r>
      <w:r>
        <w:rPr>
          <w:rFonts w:hint="eastAsia" w:ascii="宋体" w:hAnsi="宋体" w:eastAsia="宋体" w:cs="宋体"/>
          <w:spacing w:val="-2"/>
          <w:sz w:val="24"/>
          <w:szCs w:val="24"/>
          <w:u w:val="none" w:color="auto"/>
        </w:rPr>
        <w:t>工程承包范围</w:t>
      </w:r>
    </w:p>
    <w:p w14:paraId="2B39C453">
      <w:pPr>
        <w:spacing w:before="5" w:line="341" w:lineRule="auto"/>
        <w:ind w:firstLine="600"/>
        <w:jc w:val="both"/>
        <w:rPr>
          <w:rFonts w:hint="eastAsia" w:ascii="宋体" w:hAnsi="宋体" w:eastAsia="宋体" w:cs="宋体"/>
          <w:spacing w:val="4"/>
          <w:sz w:val="24"/>
          <w:szCs w:val="24"/>
        </w:rPr>
      </w:pPr>
      <w:r>
        <w:rPr>
          <w:rFonts w:hint="eastAsia" w:ascii="宋体" w:hAnsi="宋体" w:eastAsia="宋体" w:cs="宋体"/>
          <w:spacing w:val="4"/>
          <w:sz w:val="24"/>
          <w:szCs w:val="24"/>
        </w:rPr>
        <w:t>承包范围：新建砖混钢构厂房240余平米,配建挡墙200余立方，完善电力等基础设施，配套自动烘干、打包机、切断机等设备。（具体工程内容以施工图设计和工程量清单为准。）</w:t>
      </w:r>
    </w:p>
    <w:p w14:paraId="26492D05">
      <w:pPr>
        <w:spacing w:before="5" w:line="341" w:lineRule="auto"/>
        <w:ind w:firstLine="600"/>
        <w:jc w:val="both"/>
        <w:rPr>
          <w:rFonts w:hint="eastAsia" w:ascii="宋体" w:hAnsi="宋体" w:eastAsia="宋体" w:cs="宋体"/>
          <w:spacing w:val="4"/>
          <w:sz w:val="24"/>
          <w:szCs w:val="24"/>
        </w:rPr>
      </w:pPr>
      <w:r>
        <w:rPr>
          <w:rFonts w:hint="eastAsia" w:ascii="宋体" w:hAnsi="宋体" w:eastAsia="宋体" w:cs="宋体"/>
          <w:spacing w:val="4"/>
          <w:sz w:val="24"/>
          <w:szCs w:val="24"/>
          <w:lang w:val="zh-CN" w:eastAsia="zh-CN"/>
        </w:rPr>
        <w:t>三、</w:t>
      </w:r>
      <w:r>
        <w:rPr>
          <w:rFonts w:hint="eastAsia" w:ascii="宋体" w:hAnsi="宋体" w:eastAsia="宋体" w:cs="宋体"/>
          <w:spacing w:val="4"/>
          <w:sz w:val="24"/>
          <w:szCs w:val="24"/>
        </w:rPr>
        <w:t>合同工期</w:t>
      </w:r>
    </w:p>
    <w:p w14:paraId="62CB6A80">
      <w:pPr>
        <w:spacing w:before="5" w:line="341" w:lineRule="auto"/>
        <w:ind w:firstLine="600"/>
        <w:jc w:val="both"/>
        <w:rPr>
          <w:rFonts w:hint="default" w:ascii="宋体" w:hAnsi="宋体" w:eastAsia="宋体" w:cs="宋体"/>
          <w:spacing w:val="4"/>
          <w:sz w:val="24"/>
          <w:szCs w:val="24"/>
        </w:rPr>
      </w:pPr>
      <w:r>
        <w:rPr>
          <w:rFonts w:hint="eastAsia" w:ascii="宋体" w:hAnsi="宋体" w:eastAsia="宋体" w:cs="宋体"/>
          <w:spacing w:val="4"/>
          <w:sz w:val="24"/>
          <w:szCs w:val="24"/>
        </w:rPr>
        <w:t>开</w:t>
      </w:r>
      <w:r>
        <w:rPr>
          <w:rFonts w:hint="default" w:ascii="宋体" w:hAnsi="宋体" w:eastAsia="宋体" w:cs="宋体"/>
          <w:spacing w:val="4"/>
          <w:sz w:val="24"/>
          <w:szCs w:val="24"/>
        </w:rPr>
        <w:t>工日期：合同签订5日内具备开工条件经批准后开工。</w:t>
      </w:r>
    </w:p>
    <w:p w14:paraId="3AF3457E">
      <w:pPr>
        <w:spacing w:before="5" w:line="341" w:lineRule="auto"/>
        <w:ind w:firstLine="600"/>
        <w:jc w:val="both"/>
        <w:rPr>
          <w:rFonts w:hint="default" w:ascii="宋体" w:hAnsi="宋体" w:eastAsia="宋体" w:cs="宋体"/>
          <w:spacing w:val="4"/>
          <w:sz w:val="24"/>
          <w:szCs w:val="24"/>
        </w:rPr>
      </w:pPr>
      <w:r>
        <w:rPr>
          <w:rFonts w:hint="default" w:ascii="宋体" w:hAnsi="宋体" w:eastAsia="宋体" w:cs="宋体"/>
          <w:spacing w:val="4"/>
          <w:sz w:val="24"/>
          <w:szCs w:val="24"/>
        </w:rPr>
        <w:t>竣工日期：2025年</w:t>
      </w:r>
      <w:r>
        <w:rPr>
          <w:rFonts w:hint="eastAsia" w:cs="宋体"/>
          <w:spacing w:val="4"/>
          <w:sz w:val="24"/>
          <w:szCs w:val="24"/>
          <w:lang w:val="en-US" w:eastAsia="zh-CN"/>
        </w:rPr>
        <w:t xml:space="preserve">   </w:t>
      </w:r>
      <w:r>
        <w:rPr>
          <w:rFonts w:hint="default" w:ascii="宋体" w:hAnsi="宋体" w:eastAsia="宋体" w:cs="宋体"/>
          <w:spacing w:val="4"/>
          <w:sz w:val="24"/>
          <w:szCs w:val="24"/>
        </w:rPr>
        <w:t>月</w:t>
      </w:r>
      <w:r>
        <w:rPr>
          <w:rFonts w:hint="eastAsia" w:cs="宋体"/>
          <w:spacing w:val="4"/>
          <w:sz w:val="24"/>
          <w:szCs w:val="24"/>
          <w:lang w:val="en-US" w:eastAsia="zh-CN"/>
        </w:rPr>
        <w:t xml:space="preserve">   </w:t>
      </w:r>
      <w:r>
        <w:rPr>
          <w:rFonts w:hint="default" w:ascii="宋体" w:hAnsi="宋体" w:eastAsia="宋体" w:cs="宋体"/>
          <w:spacing w:val="4"/>
          <w:sz w:val="24"/>
          <w:szCs w:val="24"/>
        </w:rPr>
        <w:t>日。</w:t>
      </w:r>
    </w:p>
    <w:p w14:paraId="55886520">
      <w:pPr>
        <w:shd w:val="clear"/>
        <w:spacing w:before="5" w:line="341" w:lineRule="auto"/>
        <w:ind w:firstLine="600"/>
        <w:jc w:val="both"/>
        <w:rPr>
          <w:rFonts w:hint="eastAsia" w:ascii="宋体" w:hAnsi="宋体" w:eastAsia="宋体" w:cs="宋体"/>
          <w:spacing w:val="4"/>
          <w:sz w:val="24"/>
          <w:szCs w:val="24"/>
        </w:rPr>
      </w:pPr>
      <w:r>
        <w:rPr>
          <w:rFonts w:hint="default" w:ascii="宋体" w:hAnsi="宋体" w:eastAsia="宋体" w:cs="宋体"/>
          <w:spacing w:val="4"/>
          <w:sz w:val="24"/>
          <w:szCs w:val="24"/>
        </w:rPr>
        <w:t>合同工期总日历天数</w:t>
      </w:r>
      <w:r>
        <w:rPr>
          <w:rFonts w:hint="eastAsia" w:cs="宋体"/>
          <w:spacing w:val="4"/>
          <w:sz w:val="24"/>
          <w:szCs w:val="24"/>
          <w:lang w:val="en-US" w:eastAsia="zh-CN"/>
        </w:rPr>
        <w:t>60</w:t>
      </w:r>
      <w:r>
        <w:rPr>
          <w:rFonts w:hint="default" w:ascii="宋体" w:hAnsi="宋体" w:eastAsia="宋体" w:cs="宋体"/>
          <w:spacing w:val="4"/>
          <w:sz w:val="24"/>
          <w:szCs w:val="24"/>
        </w:rPr>
        <w:t>天（遇特殊情况可顺延）。</w:t>
      </w:r>
    </w:p>
    <w:p w14:paraId="3354FD03">
      <w:pPr>
        <w:spacing w:before="1" w:line="227" w:lineRule="auto"/>
        <w:ind w:left="651"/>
        <w:outlineLvl w:val="2"/>
        <w:rPr>
          <w:rFonts w:hint="eastAsia" w:ascii="宋体" w:hAnsi="宋体" w:eastAsia="宋体" w:cs="宋体"/>
          <w:sz w:val="24"/>
          <w:szCs w:val="24"/>
        </w:rPr>
      </w:pPr>
      <w:r>
        <w:rPr>
          <w:rFonts w:hint="eastAsia" w:cs="宋体"/>
          <w:spacing w:val="6"/>
          <w:sz w:val="24"/>
          <w:szCs w:val="24"/>
          <w:lang w:eastAsia="zh-CN"/>
        </w:rPr>
        <w:t>四</w:t>
      </w:r>
      <w:r>
        <w:rPr>
          <w:rFonts w:hint="eastAsia" w:ascii="宋体" w:hAnsi="宋体" w:eastAsia="宋体" w:cs="宋体"/>
          <w:spacing w:val="6"/>
          <w:sz w:val="24"/>
          <w:szCs w:val="24"/>
        </w:rPr>
        <w:t>、质量标准</w:t>
      </w:r>
    </w:p>
    <w:p w14:paraId="1E7BFCD7">
      <w:pPr>
        <w:spacing w:before="196" w:line="216" w:lineRule="auto"/>
        <w:ind w:left="469" w:firstLine="236" w:firstLineChars="100"/>
        <w:rPr>
          <w:rFonts w:hint="eastAsia" w:ascii="宋体" w:hAnsi="宋体" w:eastAsia="宋体" w:cs="宋体"/>
          <w:sz w:val="24"/>
          <w:szCs w:val="24"/>
        </w:rPr>
      </w:pPr>
      <w:r>
        <w:rPr>
          <w:rFonts w:hint="eastAsia" w:ascii="宋体" w:hAnsi="宋体" w:eastAsia="宋体" w:cs="宋体"/>
          <w:spacing w:val="-2"/>
          <w:sz w:val="24"/>
          <w:szCs w:val="24"/>
        </w:rPr>
        <w:t>工程质量符合</w:t>
      </w:r>
      <w:r>
        <w:rPr>
          <w:rFonts w:hint="eastAsia" w:ascii="宋体" w:hAnsi="宋体" w:eastAsia="宋体" w:cs="宋体"/>
          <w:spacing w:val="-2"/>
          <w:sz w:val="24"/>
          <w:szCs w:val="24"/>
          <w:u w:val="single" w:color="auto"/>
        </w:rPr>
        <w:t xml:space="preserve">  合格  </w:t>
      </w:r>
      <w:r>
        <w:rPr>
          <w:rFonts w:hint="eastAsia" w:ascii="宋体" w:hAnsi="宋体" w:eastAsia="宋体" w:cs="宋体"/>
          <w:spacing w:val="-2"/>
          <w:sz w:val="24"/>
          <w:szCs w:val="24"/>
        </w:rPr>
        <w:t>标准。</w:t>
      </w:r>
    </w:p>
    <w:p w14:paraId="5B363154">
      <w:pPr>
        <w:spacing w:line="457"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五、合同价款</w:t>
      </w:r>
    </w:p>
    <w:p w14:paraId="52269CA9">
      <w:pPr>
        <w:spacing w:line="457"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本合同价款根据施工图设计及工程量清单所列数量和单价计算。严格按设计和工程量清单所列数量进行施工。未经发包人签字同意，不得随意变更和增加工程数量。否则由此增加的工程造价不予认可。</w:t>
      </w:r>
    </w:p>
    <w:p w14:paraId="7AD28DC6">
      <w:pPr>
        <w:spacing w:line="457"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金额：元（人民币）。</w:t>
      </w:r>
    </w:p>
    <w:p w14:paraId="379D02D8">
      <w:pPr>
        <w:spacing w:line="457"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大写:（人民币）。</w:t>
      </w:r>
    </w:p>
    <w:p w14:paraId="34BE1C34">
      <w:pPr>
        <w:numPr>
          <w:ilvl w:val="0"/>
          <w:numId w:val="0"/>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val="zh-CN" w:eastAsia="zh-CN" w:bidi="zh-CN"/>
        </w:rPr>
        <w:t>六、</w:t>
      </w:r>
      <w:r>
        <w:rPr>
          <w:rFonts w:hint="eastAsia" w:ascii="宋体" w:hAnsi="宋体" w:eastAsia="宋体" w:cs="宋体"/>
          <w:sz w:val="24"/>
          <w:szCs w:val="24"/>
        </w:rPr>
        <w:t>组成合同的文件</w:t>
      </w:r>
    </w:p>
    <w:p w14:paraId="12EC581B">
      <w:pPr>
        <w:numPr>
          <w:ilvl w:val="0"/>
          <w:numId w:val="0"/>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组成本合同的文件包括：</w:t>
      </w:r>
    </w:p>
    <w:p w14:paraId="7FF665CE">
      <w:pPr>
        <w:numPr>
          <w:ilvl w:val="0"/>
          <w:numId w:val="4"/>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本合同协议书。</w:t>
      </w:r>
    </w:p>
    <w:p w14:paraId="256B3CC7">
      <w:pPr>
        <w:numPr>
          <w:ilvl w:val="0"/>
          <w:numId w:val="4"/>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标准、规范及有关技术文件。</w:t>
      </w:r>
    </w:p>
    <w:p w14:paraId="32C517FA">
      <w:pPr>
        <w:numPr>
          <w:ilvl w:val="0"/>
          <w:numId w:val="4"/>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施工图设计。</w:t>
      </w:r>
    </w:p>
    <w:p w14:paraId="67572A06">
      <w:pPr>
        <w:numPr>
          <w:ilvl w:val="0"/>
          <w:numId w:val="4"/>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工程量清单。</w:t>
      </w:r>
    </w:p>
    <w:p w14:paraId="1D50D78B">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双方有关工程的洽商、变更等书面协议或文件视为本合同的组成部份。</w:t>
      </w:r>
    </w:p>
    <w:p w14:paraId="08F05588">
      <w:pPr>
        <w:numPr>
          <w:ilvl w:val="0"/>
          <w:numId w:val="5"/>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承包人向发包人承诺按照合同约定进行施工、竣工并在质量保修期内承担工程质量保修责任。</w:t>
      </w:r>
    </w:p>
    <w:p w14:paraId="7162195B">
      <w:pPr>
        <w:numPr>
          <w:ilvl w:val="0"/>
          <w:numId w:val="5"/>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质量与检验</w:t>
      </w:r>
    </w:p>
    <w:p w14:paraId="6D1A4FD7">
      <w:pPr>
        <w:numPr>
          <w:ilvl w:val="0"/>
          <w:numId w:val="6"/>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工程质量应当达到协议书约定的质量标准。因承包人原因工程质量达不到约定的质量标准，承包人承担违约责任。</w:t>
      </w:r>
    </w:p>
    <w:p w14:paraId="1D1E0496">
      <w:pPr>
        <w:numPr>
          <w:ilvl w:val="0"/>
          <w:numId w:val="6"/>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双方对工程质量有争议，由上级工程质量检测机构鉴定，所需费用及因此造成的损失，由责任方承担。双方均有责任，由双方根据其责任分别承担。</w:t>
      </w:r>
    </w:p>
    <w:p w14:paraId="5A0458BC">
      <w:pPr>
        <w:numPr>
          <w:ilvl w:val="0"/>
          <w:numId w:val="6"/>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检查和返工：承包人应认真按照标准、规范和图纸要求及合同内容施工，随时接受发包人的检查、检验，为检查检验提供便利条件。工程质量达不到约定标准的部分，承包人应拆除和重新组织施工，直到符合约定标准。因承包人原因达不到约定标准，由承包人承担拆除和重新施工的费用，工期不予顺延。</w:t>
      </w:r>
    </w:p>
    <w:p w14:paraId="574A3A8F">
      <w:pPr>
        <w:numPr>
          <w:ilvl w:val="0"/>
          <w:numId w:val="5"/>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安全施工</w:t>
      </w:r>
    </w:p>
    <w:p w14:paraId="08C4EEFC">
      <w:pPr>
        <w:numPr>
          <w:ilvl w:val="0"/>
          <w:numId w:val="7"/>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安全施工与检查：承包人应遵守工程建设安全生产有关管理规定，严格按安全标准组织施工，并随时接受行业安全检查人员依法实施的监督检查，采取必要的安全防护措施，消除事故隐患。由于承包人安全措施不力造成事故的责任和因此发生的费用，由承包人承担。</w:t>
      </w:r>
    </w:p>
    <w:p w14:paraId="072BDC0C">
      <w:pPr>
        <w:numPr>
          <w:ilvl w:val="0"/>
          <w:numId w:val="7"/>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事故处理：发生一切伤、残、亡及其它安全事故，承包人应按有关规定立即上报有关部门并通知发包人，同时按政府有关部门要求处理，由事故责任方承担发生的费用。</w:t>
      </w:r>
    </w:p>
    <w:p w14:paraId="14A67FBB">
      <w:pPr>
        <w:numPr>
          <w:ilvl w:val="0"/>
          <w:numId w:val="5"/>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支付</w:t>
      </w:r>
    </w:p>
    <w:p w14:paraId="138009D7">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合同签订后按照合同总价款支付不超过30%项目启动资金；主体工程完工后可拨付至70%项目资金，完成竣工结算后支付至85%项目资金；竣工结算审计完成后支付到审计认定价款的总价款的100%。（特别约定：上级拨付的本项目专项资金到位后按上述进度付款，资金暂未到位的情况下付款期顺延）</w:t>
      </w:r>
    </w:p>
    <w:p w14:paraId="12449DDB">
      <w:pPr>
        <w:numPr>
          <w:ilvl w:val="0"/>
          <w:numId w:val="5"/>
        </w:numPr>
        <w:spacing w:line="457" w:lineRule="auto"/>
        <w:ind w:left="0" w:leftChars="0"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工程变更</w:t>
      </w:r>
    </w:p>
    <w:p w14:paraId="2F348C33">
      <w:pPr>
        <w:numPr>
          <w:ilvl w:val="0"/>
          <w:numId w:val="0"/>
        </w:numPr>
        <w:spacing w:line="457" w:lineRule="auto"/>
        <w:ind w:left="480" w:leftChars="218" w:right="0" w:rightChars="0" w:firstLine="0" w:firstLineChars="0"/>
        <w:rPr>
          <w:rFonts w:hint="eastAsia" w:ascii="宋体" w:hAnsi="宋体" w:eastAsia="宋体" w:cs="宋体"/>
          <w:sz w:val="24"/>
          <w:szCs w:val="24"/>
        </w:rPr>
      </w:pPr>
      <w:r>
        <w:rPr>
          <w:rFonts w:hint="eastAsia" w:ascii="宋体" w:hAnsi="宋体" w:eastAsia="宋体" w:cs="宋体"/>
          <w:sz w:val="24"/>
          <w:szCs w:val="24"/>
          <w:lang w:val="zh-CN" w:eastAsia="zh-CN" w:bidi="zh-CN"/>
        </w:rPr>
        <w:t>1、</w:t>
      </w:r>
      <w:r>
        <w:rPr>
          <w:rFonts w:hint="eastAsia" w:ascii="宋体" w:hAnsi="宋体" w:eastAsia="宋体" w:cs="宋体"/>
          <w:sz w:val="24"/>
          <w:szCs w:val="24"/>
        </w:rPr>
        <w:t>施工中发包人需对原工程进行变更，应提前14天以书面形式向承包人发出变更</w:t>
      </w:r>
      <w:r>
        <w:rPr>
          <w:rFonts w:hint="eastAsia" w:cs="宋体"/>
          <w:sz w:val="24"/>
          <w:szCs w:val="24"/>
          <w:lang w:eastAsia="zh-CN"/>
        </w:rPr>
        <w:t>通知</w:t>
      </w:r>
    </w:p>
    <w:p w14:paraId="31814E12">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val="zh-CN" w:eastAsia="zh-CN" w:bidi="zh-CN"/>
        </w:rPr>
        <w:t>2、</w:t>
      </w:r>
      <w:r>
        <w:rPr>
          <w:rFonts w:hint="eastAsia" w:ascii="宋体" w:hAnsi="宋体" w:eastAsia="宋体" w:cs="宋体"/>
          <w:sz w:val="24"/>
          <w:szCs w:val="24"/>
        </w:rPr>
        <w:t>施工中承包人不得对原工程设计进行变更。因承包人擅自变更发生的费用和由此导致发包人的直接损失，由承包人承担，延误的工期不予顺延。</w:t>
      </w:r>
    </w:p>
    <w:p w14:paraId="1716A6EA">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3、承包人在施工中提出的合理化建议涉及到对图纸或施工组织设计的更改及对材料、设备的换用，须经发包方同意，报乡镇政府和县主管部门审批。未经同意擅自更改或换用时，承包人承担由此发生的费用，并赔偿发包人有关损失，延误的工期不予顺延。</w:t>
      </w:r>
    </w:p>
    <w:p w14:paraId="4A612195">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4、确定变更价款。合同中已有适用于变更工程的价格，按合同已有的价格变更合同价款。合同中只有类似于变更工程的价格，可以参照类似价格变更合同价款，合同中没有适用或类似于变更工程的价格，由承包人提出变更的价格，经发包方同意后执行。经发包方同意增加的工程变更价款作为追加合同价款，与工程款同期支付。因承包人自身原因导致的工程变更，承包人无权要求追加合同价款。</w:t>
      </w:r>
    </w:p>
    <w:p w14:paraId="249539C9">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十二、竣（交）工验收与结算承包人完成合同约定的内容后，且具备竣（交）工验收条件，承包人按现行国家工程竣（交）工验收有关规定，向发包人提供完整竣工资料及竣（交）工验收申请。工程竣（交）工验收报告合格后，双方按照实际完成的工程量进行工程竣工结算。</w:t>
      </w:r>
    </w:p>
    <w:p w14:paraId="094DF181">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十三、质量保修</w:t>
      </w:r>
    </w:p>
    <w:p w14:paraId="6BB4FE0F">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1、承包人应按法律、行政法规或国家关于工程质量保修的有关规定，对交付发包人使用的工程质量在保修期内承担质量保修责任。</w:t>
      </w:r>
    </w:p>
    <w:p w14:paraId="329B07AC">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2、工程质量保修期为一年。</w:t>
      </w:r>
    </w:p>
    <w:p w14:paraId="2DFD3213">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3、工程质量保证金按审定金额的3%扣留，不计息，一年质量保修期满后，经竣工验收合格一次性付清。</w:t>
      </w:r>
    </w:p>
    <w:p w14:paraId="5C39C450">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十四、其它</w:t>
      </w:r>
    </w:p>
    <w:p w14:paraId="2C617A6E">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1、如承包人不按设计施工图预算和合同约定，按时、按质、按量施工，发包人有权无条件终止合同，产生的损失由承包人承担。</w:t>
      </w:r>
    </w:p>
    <w:p w14:paraId="3FBA39E9">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2、承包人不得将其承包的全部工程转包给别人，也不得将其承包的工程肢解后以分包的名义分别转包给别人。</w:t>
      </w:r>
    </w:p>
    <w:p w14:paraId="0FD4382C">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十五、合同生效与终止</w:t>
      </w:r>
    </w:p>
    <w:p w14:paraId="2083FB6E">
      <w:pPr>
        <w:numPr>
          <w:ilvl w:val="0"/>
          <w:numId w:val="0"/>
        </w:numPr>
        <w:spacing w:line="457"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rPr>
        <w:t>1、双方在协议书中签字后生效。</w:t>
      </w:r>
    </w:p>
    <w:p w14:paraId="59E20927">
      <w:pPr>
        <w:spacing w:line="457"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2、发包人承包人履行合同全部义务，竣工结算价款支付完毕，承包人向发包人交付竣工工程后，本合同即告终止。</w:t>
      </w:r>
    </w:p>
    <w:p w14:paraId="2CA559B0">
      <w:pPr>
        <w:spacing w:line="457"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3、本合同一式四份，发包人、承包人各两份。</w:t>
      </w:r>
    </w:p>
    <w:p w14:paraId="0B9EB34D">
      <w:pPr>
        <w:spacing w:before="98" w:line="211" w:lineRule="auto"/>
        <w:ind w:left="6" w:firstLine="472" w:firstLineChars="200"/>
        <w:rPr>
          <w:rFonts w:hint="eastAsia" w:ascii="宋体" w:hAnsi="宋体" w:eastAsia="宋体" w:cs="宋体"/>
          <w:spacing w:val="-2"/>
          <w:sz w:val="24"/>
          <w:szCs w:val="24"/>
        </w:rPr>
      </w:pPr>
    </w:p>
    <w:p w14:paraId="2AA48E58">
      <w:pPr>
        <w:spacing w:before="98" w:line="211" w:lineRule="auto"/>
        <w:ind w:left="6" w:firstLine="472" w:firstLineChars="200"/>
        <w:rPr>
          <w:rFonts w:hint="eastAsia" w:ascii="宋体" w:hAnsi="宋体" w:eastAsia="宋体" w:cs="宋体"/>
          <w:spacing w:val="-2"/>
          <w:sz w:val="24"/>
          <w:szCs w:val="24"/>
        </w:rPr>
      </w:pPr>
    </w:p>
    <w:p w14:paraId="2EF5D4A1">
      <w:pPr>
        <w:spacing w:before="98" w:line="211" w:lineRule="auto"/>
        <w:ind w:left="6" w:firstLine="472" w:firstLineChars="200"/>
        <w:rPr>
          <w:rFonts w:hint="eastAsia" w:ascii="宋体" w:hAnsi="宋体" w:eastAsia="宋体" w:cs="宋体"/>
          <w:spacing w:val="-2"/>
          <w:sz w:val="24"/>
          <w:szCs w:val="24"/>
        </w:rPr>
      </w:pPr>
    </w:p>
    <w:p w14:paraId="45591780">
      <w:pPr>
        <w:spacing w:before="98" w:line="211" w:lineRule="auto"/>
        <w:ind w:left="6" w:firstLine="472" w:firstLineChars="200"/>
        <w:rPr>
          <w:rFonts w:hint="eastAsia" w:ascii="宋体" w:hAnsi="宋体" w:eastAsia="宋体" w:cs="宋体"/>
          <w:sz w:val="24"/>
          <w:szCs w:val="24"/>
        </w:rPr>
      </w:pPr>
      <w:r>
        <w:rPr>
          <w:rFonts w:hint="eastAsia" w:ascii="宋体" w:hAnsi="宋体" w:eastAsia="宋体" w:cs="宋体"/>
          <w:spacing w:val="-2"/>
          <w:sz w:val="24"/>
          <w:szCs w:val="24"/>
        </w:rPr>
        <w:t>发包人：  (公章)                           承包人：  (公章)</w:t>
      </w:r>
    </w:p>
    <w:p w14:paraId="0E90D7D4">
      <w:pPr>
        <w:spacing w:line="337" w:lineRule="auto"/>
        <w:rPr>
          <w:rFonts w:hint="eastAsia" w:ascii="宋体" w:hAnsi="宋体" w:eastAsia="宋体" w:cs="宋体"/>
          <w:sz w:val="24"/>
          <w:szCs w:val="24"/>
        </w:rPr>
      </w:pPr>
    </w:p>
    <w:p w14:paraId="7A01DB5A">
      <w:pPr>
        <w:spacing w:line="338" w:lineRule="auto"/>
        <w:rPr>
          <w:rFonts w:hint="eastAsia" w:ascii="宋体" w:hAnsi="宋体" w:eastAsia="宋体" w:cs="宋体"/>
          <w:sz w:val="24"/>
          <w:szCs w:val="24"/>
        </w:rPr>
      </w:pPr>
    </w:p>
    <w:p w14:paraId="6596B4FD">
      <w:pPr>
        <w:spacing w:before="98" w:line="218" w:lineRule="auto"/>
        <w:ind w:left="17" w:firstLine="476" w:firstLineChars="200"/>
        <w:rPr>
          <w:rFonts w:hint="eastAsia" w:ascii="宋体" w:hAnsi="宋体" w:eastAsia="宋体" w:cs="宋体"/>
          <w:sz w:val="24"/>
          <w:szCs w:val="24"/>
        </w:rPr>
      </w:pPr>
      <w:r>
        <w:rPr>
          <w:rFonts w:hint="eastAsia" w:ascii="宋体" w:hAnsi="宋体" w:eastAsia="宋体" w:cs="宋体"/>
          <w:spacing w:val="-1"/>
          <w:sz w:val="24"/>
          <w:szCs w:val="24"/>
        </w:rPr>
        <w:t xml:space="preserve">法定代表人或其委托代理人：  </w:t>
      </w:r>
      <w:r>
        <w:rPr>
          <w:rFonts w:hint="eastAsia" w:cs="宋体"/>
          <w:spacing w:val="-1"/>
          <w:sz w:val="24"/>
          <w:szCs w:val="24"/>
          <w:lang w:val="en-US" w:eastAsia="zh-CN"/>
        </w:rPr>
        <w:t xml:space="preserve">            </w:t>
      </w:r>
      <w:r>
        <w:rPr>
          <w:rFonts w:hint="eastAsia" w:ascii="宋体" w:hAnsi="宋体" w:eastAsia="宋体" w:cs="宋体"/>
          <w:spacing w:val="-1"/>
          <w:sz w:val="24"/>
          <w:szCs w:val="24"/>
        </w:rPr>
        <w:t>法定代表人或其委托代理人：</w:t>
      </w:r>
    </w:p>
    <w:p w14:paraId="63CC8C2F">
      <w:pPr>
        <w:spacing w:before="205" w:line="219" w:lineRule="auto"/>
        <w:ind w:firstLine="580" w:firstLineChars="200"/>
        <w:rPr>
          <w:rFonts w:hint="eastAsia" w:ascii="宋体" w:hAnsi="宋体" w:eastAsia="宋体" w:cs="宋体"/>
          <w:sz w:val="24"/>
          <w:szCs w:val="24"/>
        </w:rPr>
      </w:pPr>
      <w:r>
        <w:rPr>
          <w:rFonts w:hint="eastAsia" w:ascii="宋体" w:hAnsi="宋体" w:eastAsia="宋体" w:cs="宋体"/>
          <w:spacing w:val="25"/>
          <w:sz w:val="24"/>
          <w:szCs w:val="24"/>
        </w:rPr>
        <w:t>（签字</w:t>
      </w:r>
      <w:r>
        <w:rPr>
          <w:rFonts w:hint="eastAsia" w:ascii="宋体" w:hAnsi="宋体" w:eastAsia="宋体" w:cs="宋体"/>
          <w:spacing w:val="-39"/>
          <w:sz w:val="24"/>
          <w:szCs w:val="24"/>
        </w:rPr>
        <w:t>）</w:t>
      </w:r>
      <w:r>
        <w:rPr>
          <w:rFonts w:hint="eastAsia" w:ascii="宋体" w:hAnsi="宋体" w:eastAsia="宋体" w:cs="宋体"/>
          <w:spacing w:val="5"/>
          <w:sz w:val="24"/>
          <w:szCs w:val="24"/>
        </w:rPr>
        <w:t xml:space="preserve">                   </w:t>
      </w:r>
      <w:r>
        <w:rPr>
          <w:rFonts w:hint="eastAsia" w:cs="宋体"/>
          <w:spacing w:val="5"/>
          <w:sz w:val="24"/>
          <w:szCs w:val="24"/>
          <w:lang w:val="en-US" w:eastAsia="zh-CN"/>
        </w:rPr>
        <w:t xml:space="preserve">            </w:t>
      </w:r>
      <w:r>
        <w:rPr>
          <w:rFonts w:hint="eastAsia" w:ascii="宋体" w:hAnsi="宋体" w:eastAsia="宋体" w:cs="宋体"/>
          <w:spacing w:val="-39"/>
          <w:sz w:val="24"/>
          <w:szCs w:val="24"/>
        </w:rPr>
        <w:t>（</w:t>
      </w:r>
      <w:r>
        <w:rPr>
          <w:rFonts w:hint="eastAsia" w:ascii="宋体" w:hAnsi="宋体" w:eastAsia="宋体" w:cs="宋体"/>
          <w:spacing w:val="25"/>
          <w:sz w:val="24"/>
          <w:szCs w:val="24"/>
        </w:rPr>
        <w:t>签字）</w:t>
      </w:r>
    </w:p>
    <w:p w14:paraId="7D0114CB">
      <w:pPr>
        <w:pStyle w:val="15"/>
        <w:rPr>
          <w:rFonts w:hint="eastAsia" w:ascii="宋体" w:hAnsi="宋体" w:eastAsia="宋体" w:cs="宋体"/>
          <w:b/>
          <w:bCs w:val="0"/>
          <w:w w:val="95"/>
          <w:sz w:val="44"/>
          <w:szCs w:val="22"/>
          <w:lang w:val="zh-CN" w:eastAsia="zh-CN" w:bidi="zh-CN"/>
        </w:rPr>
      </w:pPr>
    </w:p>
    <w:p w14:paraId="4E40C9DF">
      <w:pPr>
        <w:pStyle w:val="15"/>
        <w:rPr>
          <w:rFonts w:hint="eastAsia" w:ascii="宋体" w:hAnsi="宋体" w:eastAsia="宋体" w:cs="宋体"/>
          <w:b/>
          <w:bCs w:val="0"/>
          <w:w w:val="95"/>
          <w:sz w:val="44"/>
          <w:szCs w:val="22"/>
          <w:lang w:val="zh-CN" w:eastAsia="zh-CN" w:bidi="zh-CN"/>
        </w:rPr>
      </w:pPr>
    </w:p>
    <w:p w14:paraId="3299DBC9">
      <w:pPr>
        <w:pStyle w:val="15"/>
        <w:rPr>
          <w:rFonts w:hint="eastAsia" w:ascii="宋体" w:hAnsi="宋体" w:eastAsia="宋体" w:cs="宋体"/>
          <w:b/>
          <w:bCs w:val="0"/>
          <w:w w:val="95"/>
          <w:sz w:val="44"/>
          <w:szCs w:val="22"/>
          <w:lang w:val="zh-CN" w:eastAsia="zh-CN" w:bidi="zh-CN"/>
        </w:rPr>
      </w:pPr>
    </w:p>
    <w:p w14:paraId="27CC0B40">
      <w:pPr>
        <w:pStyle w:val="15"/>
        <w:rPr>
          <w:rFonts w:hint="eastAsia" w:ascii="宋体" w:hAnsi="宋体" w:eastAsia="宋体" w:cs="宋体"/>
          <w:b/>
          <w:bCs w:val="0"/>
          <w:w w:val="95"/>
          <w:sz w:val="44"/>
          <w:szCs w:val="22"/>
          <w:lang w:val="zh-CN" w:eastAsia="zh-CN" w:bidi="zh-CN"/>
        </w:rPr>
      </w:pPr>
    </w:p>
    <w:p w14:paraId="72CFED98">
      <w:pPr>
        <w:pStyle w:val="15"/>
        <w:rPr>
          <w:rFonts w:hint="eastAsia" w:ascii="宋体" w:hAnsi="宋体" w:eastAsia="宋体" w:cs="宋体"/>
          <w:b/>
          <w:bCs w:val="0"/>
          <w:w w:val="95"/>
          <w:sz w:val="44"/>
          <w:szCs w:val="22"/>
          <w:lang w:val="zh-CN" w:eastAsia="zh-CN" w:bidi="zh-CN"/>
        </w:rPr>
      </w:pPr>
    </w:p>
    <w:p w14:paraId="77E1CDAA">
      <w:pPr>
        <w:pStyle w:val="15"/>
        <w:rPr>
          <w:rFonts w:hint="eastAsia" w:ascii="宋体" w:hAnsi="宋体" w:eastAsia="宋体" w:cs="宋体"/>
          <w:b/>
          <w:bCs w:val="0"/>
          <w:w w:val="95"/>
          <w:sz w:val="44"/>
          <w:szCs w:val="22"/>
          <w:lang w:val="zh-CN" w:eastAsia="zh-CN" w:bidi="zh-CN"/>
        </w:rPr>
      </w:pPr>
    </w:p>
    <w:p w14:paraId="559E6375">
      <w:pPr>
        <w:pStyle w:val="15"/>
        <w:rPr>
          <w:rFonts w:hint="eastAsia" w:ascii="宋体" w:hAnsi="宋体" w:eastAsia="宋体" w:cs="宋体"/>
          <w:b/>
          <w:bCs w:val="0"/>
          <w:w w:val="95"/>
          <w:sz w:val="44"/>
          <w:szCs w:val="22"/>
          <w:lang w:val="zh-CN" w:eastAsia="zh-CN" w:bidi="zh-CN"/>
        </w:rPr>
      </w:pPr>
    </w:p>
    <w:p w14:paraId="7BA79ABE">
      <w:pPr>
        <w:pStyle w:val="3"/>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t>第五章 谈判响应文件基本格式</w:t>
      </w:r>
    </w:p>
    <w:p w14:paraId="39CA0E76">
      <w:pPr>
        <w:pStyle w:val="4"/>
        <w:spacing w:before="0"/>
        <w:ind w:left="348" w:right="0"/>
        <w:jc w:val="left"/>
        <w:rPr>
          <w:sz w:val="28"/>
          <w:szCs w:val="28"/>
        </w:rPr>
      </w:pPr>
    </w:p>
    <w:p w14:paraId="3482F1CD">
      <w:pPr>
        <w:pStyle w:val="4"/>
        <w:shd w:val="clear"/>
        <w:spacing w:before="0"/>
        <w:ind w:left="348" w:right="0"/>
        <w:jc w:val="left"/>
        <w:rPr>
          <w:rFonts w:hint="default" w:eastAsia="宋体"/>
          <w:b/>
          <w:bCs/>
          <w:sz w:val="28"/>
          <w:szCs w:val="28"/>
          <w:lang w:val="en-US" w:eastAsia="zh-CN"/>
        </w:rPr>
      </w:pPr>
      <w:r>
        <w:rPr>
          <w:sz w:val="28"/>
          <w:szCs w:val="28"/>
        </w:rPr>
        <w:t>项目编号：</w:t>
      </w:r>
      <w:r>
        <w:rPr>
          <w:rFonts w:hint="eastAsia"/>
          <w:sz w:val="28"/>
          <w:szCs w:val="28"/>
        </w:rPr>
        <w:t>SXDY-2025-</w:t>
      </w:r>
      <w:r>
        <w:rPr>
          <w:rFonts w:hint="eastAsia"/>
          <w:sz w:val="28"/>
          <w:szCs w:val="28"/>
          <w:lang w:val="en-US" w:eastAsia="zh-CN"/>
        </w:rPr>
        <w:t>298</w:t>
      </w:r>
    </w:p>
    <w:p w14:paraId="52CA1DCF">
      <w:pPr>
        <w:pStyle w:val="10"/>
        <w:rPr>
          <w:b/>
          <w:sz w:val="30"/>
        </w:rPr>
      </w:pPr>
    </w:p>
    <w:p w14:paraId="2E8192A8">
      <w:pPr>
        <w:pStyle w:val="10"/>
        <w:rPr>
          <w:b/>
          <w:sz w:val="30"/>
        </w:rPr>
      </w:pPr>
    </w:p>
    <w:p w14:paraId="4322E8A7">
      <w:pPr>
        <w:pStyle w:val="10"/>
        <w:rPr>
          <w:b/>
          <w:sz w:val="30"/>
        </w:rPr>
      </w:pPr>
    </w:p>
    <w:p w14:paraId="26C50264">
      <w:pPr>
        <w:pStyle w:val="10"/>
        <w:spacing w:before="7"/>
        <w:rPr>
          <w:b/>
          <w:sz w:val="21"/>
        </w:rPr>
      </w:pPr>
    </w:p>
    <w:p w14:paraId="6F824102">
      <w:pPr>
        <w:spacing w:before="0"/>
        <w:ind w:left="790" w:right="875" w:firstLine="0"/>
        <w:jc w:val="center"/>
        <w:rPr>
          <w:b/>
          <w:sz w:val="56"/>
        </w:rPr>
      </w:pPr>
      <w:r>
        <w:rPr>
          <w:rFonts w:hint="eastAsia" w:cs="宋体"/>
          <w:b/>
          <w:bCs/>
          <w:sz w:val="56"/>
          <w:szCs w:val="56"/>
          <w:lang w:val="en-US" w:eastAsia="zh-CN"/>
        </w:rPr>
        <w:t>曾溪镇立新村中药材产业加工基地建设项目</w:t>
      </w:r>
    </w:p>
    <w:p w14:paraId="6842BEDA">
      <w:pPr>
        <w:spacing w:before="0"/>
        <w:ind w:left="790" w:right="875" w:firstLine="0"/>
        <w:jc w:val="center"/>
        <w:rPr>
          <w:b/>
          <w:sz w:val="72"/>
          <w:szCs w:val="24"/>
        </w:rPr>
      </w:pPr>
    </w:p>
    <w:p w14:paraId="17C760B0">
      <w:pPr>
        <w:spacing w:before="0"/>
        <w:ind w:left="790" w:right="875" w:firstLine="0"/>
        <w:jc w:val="center"/>
        <w:rPr>
          <w:b/>
          <w:sz w:val="72"/>
          <w:szCs w:val="24"/>
        </w:rPr>
      </w:pPr>
      <w:r>
        <w:rPr>
          <w:b/>
          <w:sz w:val="72"/>
          <w:szCs w:val="24"/>
        </w:rPr>
        <w:t>谈判响应文件</w:t>
      </w:r>
    </w:p>
    <w:p w14:paraId="3D899791">
      <w:pPr>
        <w:pStyle w:val="10"/>
        <w:rPr>
          <w:b/>
          <w:sz w:val="56"/>
        </w:rPr>
      </w:pPr>
    </w:p>
    <w:p w14:paraId="5A5D92DE">
      <w:pPr>
        <w:pStyle w:val="10"/>
        <w:rPr>
          <w:b/>
          <w:sz w:val="56"/>
        </w:rPr>
      </w:pPr>
    </w:p>
    <w:p w14:paraId="017DE7A9">
      <w:pPr>
        <w:pStyle w:val="10"/>
        <w:spacing w:before="5"/>
        <w:rPr>
          <w:b/>
          <w:sz w:val="48"/>
        </w:rPr>
      </w:pPr>
    </w:p>
    <w:p w14:paraId="1D65C274">
      <w:pPr>
        <w:pStyle w:val="16"/>
        <w:rPr>
          <w:b/>
          <w:sz w:val="48"/>
        </w:rPr>
      </w:pPr>
    </w:p>
    <w:p w14:paraId="5DECB3FC">
      <w:pPr>
        <w:pStyle w:val="16"/>
        <w:rPr>
          <w:b/>
          <w:sz w:val="48"/>
        </w:rPr>
      </w:pPr>
    </w:p>
    <w:p w14:paraId="0356FE84">
      <w:pPr>
        <w:pStyle w:val="16"/>
        <w:rPr>
          <w:b/>
          <w:sz w:val="48"/>
        </w:rPr>
      </w:pPr>
    </w:p>
    <w:p w14:paraId="118A6DCE">
      <w:pPr>
        <w:pStyle w:val="3"/>
        <w:tabs>
          <w:tab w:val="left" w:pos="8201"/>
        </w:tabs>
        <w:spacing w:line="364" w:lineRule="auto"/>
        <w:ind w:left="1397" w:right="1410"/>
        <w:jc w:val="both"/>
        <w:rPr>
          <w:rFonts w:ascii="Times New Roman" w:eastAsia="Times New Roman"/>
          <w:w w:val="12"/>
          <w:u w:val="single"/>
        </w:rPr>
      </w:pPr>
      <w:r>
        <w:t>供</w:t>
      </w:r>
      <w:r>
        <w:rPr>
          <w:spacing w:val="-4"/>
        </w:rPr>
        <w:t xml:space="preserve"> </w:t>
      </w:r>
      <w:r>
        <w:t>应</w:t>
      </w:r>
      <w:r>
        <w:rPr>
          <w:spacing w:val="-6"/>
        </w:rPr>
        <w:t xml:space="preserve"> </w:t>
      </w:r>
      <w:r>
        <w:t>商（盖章</w:t>
      </w:r>
      <w:r>
        <w:rPr>
          <w:spacing w:val="3"/>
        </w:rPr>
        <w:t>）：</w:t>
      </w:r>
      <w:r>
        <w:rPr>
          <w:rFonts w:ascii="Times New Roman" w:eastAsia="Times New Roman"/>
          <w:w w:val="99"/>
          <w:u w:val="single"/>
        </w:rPr>
        <w:t xml:space="preserve"> </w:t>
      </w:r>
      <w:r>
        <w:rPr>
          <w:rFonts w:ascii="Times New Roman" w:eastAsia="Times New Roman"/>
          <w:u w:val="single"/>
        </w:rPr>
        <w:tab/>
      </w:r>
      <w:r>
        <w:rPr>
          <w:rFonts w:ascii="Times New Roman" w:eastAsia="Times New Roman"/>
          <w:w w:val="12"/>
          <w:u w:val="single"/>
        </w:rPr>
        <w:t xml:space="preserve">                         </w:t>
      </w:r>
    </w:p>
    <w:p w14:paraId="73E24DF7">
      <w:pPr>
        <w:pStyle w:val="3"/>
        <w:tabs>
          <w:tab w:val="left" w:pos="8201"/>
        </w:tabs>
        <w:spacing w:line="364" w:lineRule="auto"/>
        <w:ind w:left="1397" w:right="1410"/>
        <w:jc w:val="both"/>
        <w:rPr>
          <w:rFonts w:ascii="Times New Roman" w:eastAsia="Times New Roman"/>
          <w:w w:val="12"/>
          <w:u w:val="single"/>
        </w:rPr>
      </w:pPr>
    </w:p>
    <w:p w14:paraId="34D86349">
      <w:pPr>
        <w:pStyle w:val="3"/>
        <w:tabs>
          <w:tab w:val="left" w:pos="8201"/>
        </w:tabs>
        <w:spacing w:line="364" w:lineRule="auto"/>
        <w:ind w:left="1397" w:right="1410"/>
        <w:jc w:val="both"/>
        <w:rPr>
          <w:w w:val="95"/>
          <w:u w:val="single"/>
        </w:rPr>
      </w:pPr>
      <w:r>
        <w:rPr>
          <w:w w:val="95"/>
        </w:rPr>
        <w:t>法</w:t>
      </w:r>
      <w:r>
        <w:rPr>
          <w:rFonts w:hint="eastAsia"/>
          <w:w w:val="95"/>
          <w:lang w:eastAsia="zh-CN"/>
        </w:rPr>
        <w:t>定代表人</w:t>
      </w:r>
      <w:r>
        <w:rPr>
          <w:w w:val="95"/>
        </w:rPr>
        <w:t>或</w:t>
      </w:r>
      <w:r>
        <w:rPr>
          <w:rFonts w:hint="eastAsia"/>
          <w:w w:val="95"/>
          <w:lang w:eastAsia="zh-CN"/>
        </w:rPr>
        <w:t>授权</w:t>
      </w:r>
      <w:r>
        <w:rPr>
          <w:w w:val="95"/>
        </w:rPr>
        <w:t>委托人（签字或盖章）：</w:t>
      </w:r>
      <w:r>
        <w:rPr>
          <w:w w:val="95"/>
          <w:u w:val="single"/>
        </w:rPr>
        <w:tab/>
      </w:r>
      <w:r>
        <w:rPr>
          <w:w w:val="95"/>
          <w:u w:val="single"/>
        </w:rPr>
        <w:t xml:space="preserve"> </w:t>
      </w:r>
    </w:p>
    <w:p w14:paraId="13A084B4">
      <w:pPr>
        <w:pStyle w:val="3"/>
        <w:tabs>
          <w:tab w:val="left" w:pos="8201"/>
        </w:tabs>
        <w:spacing w:line="364" w:lineRule="auto"/>
        <w:ind w:left="1397" w:right="1410"/>
        <w:jc w:val="both"/>
        <w:rPr>
          <w:w w:val="95"/>
          <w:u w:val="single"/>
        </w:rPr>
      </w:pPr>
    </w:p>
    <w:p w14:paraId="71692F2F">
      <w:pPr>
        <w:pStyle w:val="3"/>
        <w:tabs>
          <w:tab w:val="left" w:pos="8201"/>
        </w:tabs>
        <w:spacing w:line="364" w:lineRule="auto"/>
        <w:ind w:left="1397" w:right="1410"/>
        <w:jc w:val="both"/>
        <w:rPr>
          <w:rFonts w:ascii="Times New Roman" w:eastAsia="Times New Roman"/>
          <w:b w:val="0"/>
        </w:rPr>
      </w:pPr>
      <w:r>
        <w:t xml:space="preserve">时 </w:t>
      </w:r>
      <w:r>
        <w:rPr>
          <w:spacing w:val="148"/>
        </w:rPr>
        <w:t xml:space="preserve"> </w:t>
      </w:r>
      <w:r>
        <w:rPr>
          <w:spacing w:val="5"/>
        </w:rPr>
        <w:t xml:space="preserve">间 </w:t>
      </w:r>
      <w:r>
        <w:rPr>
          <w:b w:val="0"/>
        </w:rPr>
        <w:t>：</w:t>
      </w:r>
      <w:r>
        <w:rPr>
          <w:rFonts w:ascii="Times New Roman" w:eastAsia="Times New Roman"/>
          <w:b w:val="0"/>
          <w:u w:val="single"/>
        </w:rPr>
        <w:t xml:space="preserve"> </w:t>
      </w:r>
      <w:r>
        <w:rPr>
          <w:rFonts w:ascii="Times New Roman" w:eastAsia="Times New Roman"/>
          <w:b w:val="0"/>
          <w:u w:val="single"/>
        </w:rPr>
        <w:tab/>
      </w:r>
    </w:p>
    <w:p w14:paraId="3E9B48C3">
      <w:pPr>
        <w:spacing w:after="0" w:line="364" w:lineRule="auto"/>
        <w:jc w:val="both"/>
        <w:rPr>
          <w:rFonts w:ascii="Times New Roman" w:eastAsia="Times New Roman"/>
        </w:rPr>
        <w:sectPr>
          <w:footerReference r:id="rId12" w:type="default"/>
          <w:pgSz w:w="11910" w:h="16840"/>
          <w:pgMar w:top="1440" w:right="1080" w:bottom="1440" w:left="1080" w:header="0" w:footer="680" w:gutter="0"/>
          <w:pgNumType w:fmt="decimal"/>
          <w:cols w:space="720" w:num="1"/>
        </w:sectPr>
      </w:pPr>
    </w:p>
    <w:p w14:paraId="3F45272E">
      <w:pPr>
        <w:pStyle w:val="10"/>
        <w:rPr>
          <w:rFonts w:ascii="Times New Roman"/>
          <w:sz w:val="20"/>
        </w:rPr>
      </w:pPr>
    </w:p>
    <w:p w14:paraId="585068F4">
      <w:pPr>
        <w:tabs>
          <w:tab w:val="left" w:pos="1679"/>
        </w:tabs>
        <w:spacing w:before="158"/>
        <w:ind w:left="0" w:right="84" w:firstLine="0"/>
        <w:jc w:val="center"/>
        <w:rPr>
          <w:b/>
          <w:sz w:val="48"/>
        </w:rPr>
      </w:pPr>
      <w:r>
        <w:rPr>
          <w:b/>
          <w:sz w:val="48"/>
        </w:rPr>
        <w:t>目</w:t>
      </w:r>
      <w:r>
        <w:rPr>
          <w:b/>
          <w:sz w:val="48"/>
        </w:rPr>
        <w:tab/>
      </w:r>
      <w:r>
        <w:rPr>
          <w:b/>
          <w:sz w:val="48"/>
        </w:rPr>
        <w:t>录</w:t>
      </w:r>
    </w:p>
    <w:p w14:paraId="5A690630">
      <w:pPr>
        <w:pStyle w:val="10"/>
        <w:spacing w:before="10"/>
        <w:rPr>
          <w:b/>
          <w:sz w:val="64"/>
        </w:rPr>
      </w:pPr>
    </w:p>
    <w:p w14:paraId="09391977">
      <w:pPr>
        <w:numPr>
          <w:ilvl w:val="0"/>
          <w:numId w:val="0"/>
        </w:numPr>
        <w:spacing w:before="1" w:line="400" w:lineRule="auto"/>
        <w:ind w:right="4350" w:rightChars="0" w:firstLine="843" w:firstLineChars="300"/>
        <w:jc w:val="left"/>
        <w:rPr>
          <w:b/>
          <w:sz w:val="28"/>
        </w:rPr>
      </w:pPr>
      <w:r>
        <w:rPr>
          <w:rFonts w:hint="eastAsia"/>
          <w:b/>
          <w:sz w:val="28"/>
          <w:lang w:eastAsia="zh-CN"/>
        </w:rPr>
        <w:t>一、</w:t>
      </w:r>
      <w:r>
        <w:rPr>
          <w:b/>
          <w:sz w:val="28"/>
        </w:rPr>
        <w:t>谈判响应函</w:t>
      </w:r>
    </w:p>
    <w:p w14:paraId="08C212A2">
      <w:pPr>
        <w:numPr>
          <w:ilvl w:val="0"/>
          <w:numId w:val="0"/>
        </w:numPr>
        <w:spacing w:before="1" w:line="400" w:lineRule="auto"/>
        <w:ind w:right="4350" w:rightChars="0" w:firstLine="843" w:firstLineChars="300"/>
        <w:jc w:val="left"/>
        <w:rPr>
          <w:b/>
          <w:sz w:val="28"/>
        </w:rPr>
      </w:pPr>
      <w:r>
        <w:rPr>
          <w:rFonts w:hint="eastAsia"/>
          <w:b/>
          <w:sz w:val="28"/>
          <w:lang w:eastAsia="zh-CN"/>
        </w:rPr>
        <w:t>二</w:t>
      </w:r>
      <w:r>
        <w:rPr>
          <w:b/>
          <w:sz w:val="28"/>
        </w:rPr>
        <w:t>、谈判报价表</w:t>
      </w:r>
    </w:p>
    <w:p w14:paraId="461075D1">
      <w:pPr>
        <w:numPr>
          <w:ilvl w:val="0"/>
          <w:numId w:val="0"/>
        </w:numPr>
        <w:spacing w:before="1" w:line="400" w:lineRule="auto"/>
        <w:ind w:right="4350" w:rightChars="0" w:firstLine="843" w:firstLineChars="300"/>
        <w:jc w:val="left"/>
        <w:rPr>
          <w:b/>
          <w:sz w:val="28"/>
        </w:rPr>
      </w:pPr>
      <w:r>
        <w:rPr>
          <w:rFonts w:hint="eastAsia"/>
          <w:b/>
          <w:sz w:val="28"/>
          <w:lang w:eastAsia="zh-CN"/>
        </w:rPr>
        <w:t>三</w:t>
      </w:r>
      <w:r>
        <w:rPr>
          <w:b/>
          <w:sz w:val="28"/>
        </w:rPr>
        <w:t>、</w:t>
      </w:r>
      <w:r>
        <w:rPr>
          <w:rFonts w:hint="eastAsia"/>
          <w:b/>
          <w:sz w:val="28"/>
          <w:lang w:eastAsia="zh-CN"/>
        </w:rPr>
        <w:t>供应商</w:t>
      </w:r>
      <w:r>
        <w:rPr>
          <w:b/>
          <w:sz w:val="28"/>
        </w:rPr>
        <w:t>资格证明文件</w:t>
      </w:r>
    </w:p>
    <w:p w14:paraId="709042B4">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四、业绩证明</w:t>
      </w:r>
    </w:p>
    <w:p w14:paraId="71BB78EC">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五、谈判方案说明书</w:t>
      </w:r>
    </w:p>
    <w:p w14:paraId="4D8185A4">
      <w:pPr>
        <w:numPr>
          <w:ilvl w:val="0"/>
          <w:numId w:val="0"/>
        </w:numPr>
        <w:spacing w:before="1" w:line="400" w:lineRule="auto"/>
        <w:ind w:right="3030" w:rightChars="0" w:firstLine="843" w:firstLineChars="300"/>
        <w:jc w:val="left"/>
        <w:rPr>
          <w:rFonts w:hint="eastAsia"/>
          <w:b/>
          <w:sz w:val="28"/>
          <w:lang w:val="en-US" w:eastAsia="zh-CN"/>
        </w:rPr>
      </w:pPr>
      <w:r>
        <w:rPr>
          <w:rFonts w:hint="eastAsia"/>
          <w:b/>
          <w:sz w:val="28"/>
          <w:lang w:val="en-US" w:eastAsia="zh-CN"/>
        </w:rPr>
        <w:t>六、供应商拒绝政府采购领域商业贿赂承诺书</w:t>
      </w:r>
    </w:p>
    <w:p w14:paraId="33F0FB32">
      <w:pPr>
        <w:numPr>
          <w:ilvl w:val="0"/>
          <w:numId w:val="0"/>
        </w:numPr>
        <w:spacing w:before="1" w:line="400" w:lineRule="auto"/>
        <w:ind w:right="4350" w:rightChars="0" w:firstLine="843" w:firstLineChars="300"/>
        <w:jc w:val="left"/>
        <w:rPr>
          <w:rFonts w:hint="eastAsia" w:eastAsia="宋体"/>
          <w:b/>
          <w:sz w:val="28"/>
          <w:lang w:val="en-US" w:eastAsia="zh-CN"/>
        </w:rPr>
      </w:pPr>
      <w:r>
        <w:rPr>
          <w:rFonts w:hint="eastAsia"/>
          <w:b/>
          <w:sz w:val="28"/>
          <w:lang w:val="en-US" w:eastAsia="zh-CN"/>
        </w:rPr>
        <w:t>七、其他材料</w:t>
      </w:r>
    </w:p>
    <w:p w14:paraId="29D02F3C">
      <w:pPr>
        <w:pStyle w:val="15"/>
        <w:rPr>
          <w:rFonts w:hint="eastAsia"/>
          <w:b/>
          <w:sz w:val="28"/>
          <w:lang w:val="en-US" w:eastAsia="zh-CN"/>
        </w:rPr>
      </w:pPr>
    </w:p>
    <w:p w14:paraId="73120A62">
      <w:pPr>
        <w:pStyle w:val="15"/>
        <w:rPr>
          <w:rFonts w:hint="default"/>
          <w:b/>
          <w:sz w:val="28"/>
          <w:lang w:val="en-US" w:eastAsia="zh-CN"/>
        </w:rPr>
      </w:pPr>
    </w:p>
    <w:p w14:paraId="57E18F47">
      <w:pPr>
        <w:spacing w:before="109"/>
        <w:ind w:left="791" w:right="875" w:firstLine="0"/>
        <w:jc w:val="center"/>
        <w:rPr>
          <w:b/>
          <w:sz w:val="30"/>
        </w:rPr>
      </w:pPr>
    </w:p>
    <w:p w14:paraId="38BF8704">
      <w:pPr>
        <w:spacing w:before="109"/>
        <w:ind w:left="791" w:right="875" w:firstLine="0"/>
        <w:jc w:val="center"/>
        <w:rPr>
          <w:b/>
          <w:sz w:val="30"/>
        </w:rPr>
      </w:pPr>
    </w:p>
    <w:p w14:paraId="6793F391">
      <w:pPr>
        <w:spacing w:before="109"/>
        <w:ind w:left="791" w:right="875" w:firstLine="0"/>
        <w:jc w:val="center"/>
        <w:rPr>
          <w:b/>
          <w:sz w:val="30"/>
        </w:rPr>
      </w:pPr>
    </w:p>
    <w:p w14:paraId="3B081A57">
      <w:pPr>
        <w:spacing w:before="109"/>
        <w:ind w:left="791" w:right="875" w:firstLine="0"/>
        <w:jc w:val="center"/>
        <w:rPr>
          <w:b/>
          <w:sz w:val="30"/>
        </w:rPr>
      </w:pPr>
    </w:p>
    <w:p w14:paraId="17B52F54">
      <w:pPr>
        <w:spacing w:before="109"/>
        <w:ind w:left="791" w:right="875" w:firstLine="0"/>
        <w:jc w:val="center"/>
        <w:rPr>
          <w:b/>
          <w:sz w:val="30"/>
        </w:rPr>
      </w:pPr>
    </w:p>
    <w:p w14:paraId="05C9C309">
      <w:pPr>
        <w:spacing w:before="109"/>
        <w:ind w:left="791" w:right="875" w:firstLine="0"/>
        <w:jc w:val="center"/>
        <w:rPr>
          <w:b/>
          <w:sz w:val="30"/>
        </w:rPr>
      </w:pPr>
    </w:p>
    <w:p w14:paraId="3BA2A22B">
      <w:pPr>
        <w:spacing w:before="109"/>
        <w:ind w:left="791" w:right="875" w:firstLine="0"/>
        <w:jc w:val="center"/>
        <w:rPr>
          <w:b/>
          <w:sz w:val="30"/>
        </w:rPr>
      </w:pPr>
    </w:p>
    <w:p w14:paraId="7873C258">
      <w:pPr>
        <w:spacing w:before="109"/>
        <w:ind w:left="791" w:right="875" w:firstLine="0"/>
        <w:jc w:val="center"/>
        <w:rPr>
          <w:b/>
          <w:sz w:val="30"/>
        </w:rPr>
      </w:pPr>
    </w:p>
    <w:p w14:paraId="162D82BA">
      <w:pPr>
        <w:spacing w:before="109"/>
        <w:ind w:left="791" w:right="875" w:firstLine="0"/>
        <w:jc w:val="center"/>
        <w:rPr>
          <w:b/>
          <w:sz w:val="30"/>
        </w:rPr>
      </w:pPr>
    </w:p>
    <w:p w14:paraId="16E68E66">
      <w:pPr>
        <w:spacing w:before="109"/>
        <w:ind w:left="791" w:right="875" w:firstLine="0"/>
        <w:jc w:val="center"/>
        <w:rPr>
          <w:b/>
          <w:sz w:val="30"/>
        </w:rPr>
      </w:pPr>
    </w:p>
    <w:p w14:paraId="5ECA7A2E">
      <w:pPr>
        <w:spacing w:before="109"/>
        <w:ind w:left="791" w:right="875" w:firstLine="0"/>
        <w:jc w:val="center"/>
        <w:rPr>
          <w:b/>
          <w:sz w:val="30"/>
        </w:rPr>
      </w:pPr>
    </w:p>
    <w:p w14:paraId="14649BF9">
      <w:pPr>
        <w:spacing w:before="109"/>
        <w:ind w:left="791" w:right="875" w:firstLine="0"/>
        <w:jc w:val="center"/>
        <w:rPr>
          <w:b/>
          <w:sz w:val="30"/>
        </w:rPr>
      </w:pPr>
    </w:p>
    <w:p w14:paraId="60580648">
      <w:pPr>
        <w:pStyle w:val="15"/>
        <w:rPr>
          <w:b/>
          <w:sz w:val="30"/>
        </w:rPr>
      </w:pPr>
    </w:p>
    <w:p w14:paraId="0EAA5C34">
      <w:pPr>
        <w:pStyle w:val="15"/>
        <w:rPr>
          <w:b/>
          <w:sz w:val="30"/>
        </w:rPr>
      </w:pPr>
    </w:p>
    <w:p w14:paraId="363CBD11">
      <w:pPr>
        <w:spacing w:before="109"/>
        <w:ind w:left="791" w:right="875" w:firstLine="0"/>
        <w:jc w:val="center"/>
        <w:rPr>
          <w:b/>
          <w:sz w:val="30"/>
        </w:rPr>
      </w:pPr>
      <w:r>
        <w:rPr>
          <w:b/>
          <w:sz w:val="30"/>
        </w:rPr>
        <w:t>一、谈判响应函</w:t>
      </w:r>
    </w:p>
    <w:p w14:paraId="523CE554">
      <w:pPr>
        <w:pStyle w:val="6"/>
        <w:rPr>
          <w:sz w:val="24"/>
          <w:szCs w:val="24"/>
        </w:rPr>
      </w:pPr>
    </w:p>
    <w:p w14:paraId="617A4A40">
      <w:pPr>
        <w:spacing w:line="360" w:lineRule="auto"/>
        <w:jc w:val="left"/>
        <w:rPr>
          <w:rFonts w:hint="eastAsia" w:ascii="宋体" w:hAnsi="宋体" w:eastAsia="宋体" w:cs="宋体"/>
          <w:b/>
          <w:spacing w:val="4"/>
          <w:sz w:val="24"/>
          <w:szCs w:val="24"/>
          <w:lang w:eastAsia="zh-CN"/>
        </w:rPr>
      </w:pPr>
      <w:r>
        <w:rPr>
          <w:rFonts w:hint="eastAsia" w:ascii="宋体" w:hAnsi="宋体" w:eastAsia="宋体" w:cs="宋体"/>
          <w:b/>
          <w:spacing w:val="4"/>
          <w:sz w:val="24"/>
          <w:szCs w:val="24"/>
        </w:rPr>
        <w:t>致：</w:t>
      </w:r>
      <w:r>
        <w:rPr>
          <w:rFonts w:hint="eastAsia" w:cs="宋体"/>
          <w:b/>
          <w:spacing w:val="4"/>
          <w:sz w:val="24"/>
          <w:szCs w:val="24"/>
          <w:lang w:eastAsia="zh-CN"/>
        </w:rPr>
        <w:t>陕西大用项目管理有限公司</w:t>
      </w:r>
    </w:p>
    <w:p w14:paraId="6016D49B">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根据贵方</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 xml:space="preserve"> (项目编号：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的谈判文件，签字代表</w:t>
      </w:r>
      <w:r>
        <w:rPr>
          <w:rFonts w:hint="eastAsia" w:ascii="宋体" w:hAnsi="宋体" w:eastAsia="宋体" w:cs="宋体"/>
          <w:spacing w:val="4"/>
          <w:sz w:val="24"/>
          <w:szCs w:val="24"/>
          <w:u w:val="single"/>
        </w:rPr>
        <w:t xml:space="preserve">  （全名、职务）  </w:t>
      </w:r>
      <w:r>
        <w:rPr>
          <w:rFonts w:hint="eastAsia" w:ascii="宋体" w:hAnsi="宋体" w:eastAsia="宋体" w:cs="宋体"/>
          <w:spacing w:val="4"/>
          <w:sz w:val="24"/>
          <w:szCs w:val="24"/>
        </w:rPr>
        <w:t>经正式授权并代表供应商</w:t>
      </w: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提交谈判响应文件。</w:t>
      </w:r>
    </w:p>
    <w:p w14:paraId="5E44EC87">
      <w:pPr>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我方承诺如下：</w:t>
      </w:r>
    </w:p>
    <w:p w14:paraId="38D7EDF0">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1.谈判总价为：</w:t>
      </w:r>
      <w:r>
        <w:rPr>
          <w:rFonts w:hint="eastAsia" w:ascii="宋体" w:hAnsi="宋体" w:eastAsia="宋体" w:cs="宋体"/>
          <w:sz w:val="24"/>
          <w:szCs w:val="24"/>
        </w:rPr>
        <w:t>（大写）</w:t>
      </w:r>
      <w:r>
        <w:rPr>
          <w:rFonts w:hint="eastAsia" w:ascii="宋体" w:hAnsi="宋体" w:eastAsia="宋体" w:cs="宋体"/>
          <w:spacing w:val="4"/>
          <w:sz w:val="24"/>
          <w:szCs w:val="24"/>
        </w:rPr>
        <w:t xml:space="preserve">人民币 </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元）。</w:t>
      </w:r>
    </w:p>
    <w:p w14:paraId="23069FCC">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2.如果成交，我们根据谈判文件的规定，履行合同的责任和义务。</w:t>
      </w:r>
    </w:p>
    <w:p w14:paraId="6851C43E">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3.我们已详细阅读和审核全部谈判文件（含修改部分，如有的话），及有关附件，我们知道必须放弃提出含糊不清或误解的问题的权利。</w:t>
      </w:r>
    </w:p>
    <w:p w14:paraId="6BACD8B4">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4.我们同意在谈判有效期内（</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），本谈判响应函对我方具有约束力。</w:t>
      </w:r>
    </w:p>
    <w:p w14:paraId="043E7C3D">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5.同意提供贵方可能另外要求的与本谈判有关的任何证据和资料。 </w:t>
      </w:r>
    </w:p>
    <w:p w14:paraId="74BB27C7">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.与本谈判有关的一切正式往来通讯为：</w:t>
      </w:r>
    </w:p>
    <w:p w14:paraId="282BE911">
      <w:pPr>
        <w:tabs>
          <w:tab w:val="left" w:pos="2160"/>
        </w:tabs>
        <w:spacing w:line="440" w:lineRule="exact"/>
        <w:jc w:val="left"/>
        <w:rPr>
          <w:rFonts w:hint="eastAsia" w:ascii="宋体" w:hAnsi="宋体" w:eastAsia="宋体" w:cs="宋体"/>
          <w:spacing w:val="4"/>
          <w:sz w:val="24"/>
          <w:szCs w:val="24"/>
        </w:rPr>
      </w:pPr>
    </w:p>
    <w:p w14:paraId="1F98BB45">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联系地址：</w:t>
      </w:r>
      <w:r>
        <w:rPr>
          <w:rFonts w:hint="eastAsia" w:ascii="宋体" w:hAnsi="宋体" w:eastAsia="宋体" w:cs="宋体"/>
          <w:spacing w:val="4"/>
          <w:sz w:val="24"/>
          <w:szCs w:val="24"/>
          <w:u w:val="single"/>
        </w:rPr>
        <w:t xml:space="preserve">                           </w:t>
      </w:r>
    </w:p>
    <w:p w14:paraId="604411E6">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邮政编码：</w:t>
      </w:r>
      <w:r>
        <w:rPr>
          <w:rFonts w:hint="eastAsia" w:ascii="宋体" w:hAnsi="宋体" w:eastAsia="宋体" w:cs="宋体"/>
          <w:spacing w:val="4"/>
          <w:sz w:val="24"/>
          <w:szCs w:val="24"/>
          <w:u w:val="single"/>
        </w:rPr>
        <w:t xml:space="preserve">                           </w:t>
      </w:r>
    </w:p>
    <w:p w14:paraId="24CD941A">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电    话：</w:t>
      </w:r>
      <w:r>
        <w:rPr>
          <w:rFonts w:hint="eastAsia" w:ascii="宋体" w:hAnsi="宋体" w:eastAsia="宋体" w:cs="宋体"/>
          <w:spacing w:val="4"/>
          <w:sz w:val="24"/>
          <w:szCs w:val="24"/>
          <w:u w:val="single"/>
        </w:rPr>
        <w:t xml:space="preserve">                          </w:t>
      </w:r>
    </w:p>
    <w:p w14:paraId="21B174C2">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ascii="宋体" w:hAnsi="宋体" w:eastAsia="宋体" w:cs="宋体"/>
          <w:spacing w:val="4"/>
          <w:sz w:val="24"/>
          <w:szCs w:val="24"/>
          <w:u w:val="single"/>
        </w:rPr>
        <w:t xml:space="preserve">                         </w:t>
      </w:r>
    </w:p>
    <w:p w14:paraId="24A8CC22">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p w14:paraId="4113FCBB">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日    期：</w:t>
      </w:r>
      <w:r>
        <w:rPr>
          <w:rFonts w:hint="eastAsia" w:ascii="宋体" w:hAnsi="宋体" w:eastAsia="宋体" w:cs="宋体"/>
          <w:spacing w:val="4"/>
          <w:sz w:val="24"/>
          <w:szCs w:val="24"/>
          <w:u w:val="single"/>
        </w:rPr>
        <w:t xml:space="preserve">                                </w:t>
      </w:r>
    </w:p>
    <w:p w14:paraId="4F5B0565">
      <w:pPr>
        <w:pStyle w:val="10"/>
        <w:spacing w:before="1"/>
        <w:rPr>
          <w:b/>
          <w:sz w:val="24"/>
          <w:szCs w:val="24"/>
        </w:rPr>
      </w:pPr>
    </w:p>
    <w:p w14:paraId="0F3A0107">
      <w:pPr>
        <w:spacing w:before="32"/>
        <w:ind w:left="791" w:right="875" w:firstLine="0"/>
        <w:jc w:val="center"/>
        <w:rPr>
          <w:b/>
          <w:sz w:val="30"/>
        </w:rPr>
      </w:pPr>
    </w:p>
    <w:p w14:paraId="47C75BA4">
      <w:pPr>
        <w:spacing w:before="32"/>
        <w:ind w:left="791" w:right="875" w:firstLine="0"/>
        <w:jc w:val="center"/>
        <w:rPr>
          <w:b/>
          <w:sz w:val="30"/>
        </w:rPr>
      </w:pPr>
    </w:p>
    <w:p w14:paraId="48A40F7A">
      <w:pPr>
        <w:spacing w:before="32"/>
        <w:ind w:left="791" w:right="875" w:firstLine="0"/>
        <w:jc w:val="center"/>
        <w:rPr>
          <w:b/>
          <w:sz w:val="30"/>
        </w:rPr>
      </w:pPr>
    </w:p>
    <w:p w14:paraId="45E43C3C">
      <w:pPr>
        <w:spacing w:before="32"/>
        <w:ind w:left="791" w:right="875" w:firstLine="0"/>
        <w:jc w:val="center"/>
        <w:rPr>
          <w:b/>
          <w:sz w:val="30"/>
        </w:rPr>
      </w:pPr>
    </w:p>
    <w:p w14:paraId="65E1DF16">
      <w:pPr>
        <w:pStyle w:val="6"/>
        <w:rPr>
          <w:b/>
          <w:sz w:val="30"/>
        </w:rPr>
      </w:pPr>
    </w:p>
    <w:p w14:paraId="2C2BBD50">
      <w:pPr>
        <w:pStyle w:val="7"/>
        <w:rPr>
          <w:b/>
          <w:sz w:val="30"/>
        </w:rPr>
      </w:pPr>
    </w:p>
    <w:p w14:paraId="1F10688B"/>
    <w:p w14:paraId="6A809394">
      <w:pPr>
        <w:pStyle w:val="25"/>
      </w:pPr>
    </w:p>
    <w:p w14:paraId="76D31BD1">
      <w:pPr>
        <w:pStyle w:val="25"/>
      </w:pPr>
    </w:p>
    <w:p w14:paraId="110BB2F3">
      <w:pPr>
        <w:pStyle w:val="8"/>
      </w:pPr>
    </w:p>
    <w:p w14:paraId="532369FC">
      <w:pPr>
        <w:pStyle w:val="15"/>
      </w:pPr>
    </w:p>
    <w:p w14:paraId="0802B280">
      <w:pPr>
        <w:spacing w:before="32"/>
        <w:ind w:left="791" w:right="875" w:firstLine="0"/>
        <w:jc w:val="center"/>
        <w:rPr>
          <w:b/>
          <w:sz w:val="30"/>
        </w:rPr>
      </w:pPr>
    </w:p>
    <w:p w14:paraId="6B064FFF">
      <w:pPr>
        <w:spacing w:before="32"/>
        <w:ind w:left="791" w:right="875" w:firstLine="0"/>
        <w:jc w:val="center"/>
        <w:rPr>
          <w:b/>
          <w:sz w:val="30"/>
        </w:rPr>
      </w:pPr>
      <w:r>
        <w:rPr>
          <w:rFonts w:hint="eastAsia"/>
          <w:b/>
          <w:sz w:val="30"/>
          <w:lang w:eastAsia="zh-CN"/>
        </w:rPr>
        <w:t>二、</w:t>
      </w:r>
      <w:r>
        <w:rPr>
          <w:b/>
          <w:sz w:val="30"/>
        </w:rPr>
        <w:t>谈判报价表</w:t>
      </w:r>
    </w:p>
    <w:p w14:paraId="75A13ABB">
      <w:pPr>
        <w:pStyle w:val="10"/>
        <w:spacing w:before="4"/>
        <w:rPr>
          <w:b/>
          <w:sz w:val="10"/>
        </w:rPr>
      </w:pPr>
    </w:p>
    <w:p w14:paraId="7920E786">
      <w:pPr>
        <w:pStyle w:val="10"/>
        <w:spacing w:before="4"/>
        <w:rPr>
          <w:sz w:val="12"/>
        </w:rPr>
      </w:pPr>
    </w:p>
    <w:p w14:paraId="7A6F02E7">
      <w:pPr>
        <w:pStyle w:val="10"/>
      </w:pPr>
    </w:p>
    <w:tbl>
      <w:tblPr>
        <w:tblStyle w:val="20"/>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14:paraId="02F9E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14:paraId="173C5DBD">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采购项目名称</w:t>
            </w:r>
          </w:p>
        </w:tc>
        <w:tc>
          <w:tcPr>
            <w:tcW w:w="6300" w:type="dxa"/>
            <w:noWrap w:val="0"/>
            <w:vAlign w:val="center"/>
          </w:tcPr>
          <w:p w14:paraId="2C038444">
            <w:pPr>
              <w:ind w:firstLine="240" w:firstLineChars="100"/>
              <w:rPr>
                <w:rFonts w:hint="eastAsia" w:asciiTheme="majorEastAsia" w:hAnsiTheme="majorEastAsia" w:eastAsiaTheme="majorEastAsia" w:cstheme="majorEastAsia"/>
                <w:sz w:val="24"/>
                <w:shd w:val="clear" w:color="auto" w:fill="auto"/>
              </w:rPr>
            </w:pPr>
          </w:p>
        </w:tc>
      </w:tr>
      <w:tr w14:paraId="3987F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14:paraId="45A33EA8">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采购项目编号</w:t>
            </w:r>
          </w:p>
        </w:tc>
        <w:tc>
          <w:tcPr>
            <w:tcW w:w="6300" w:type="dxa"/>
            <w:tcBorders>
              <w:bottom w:val="single" w:color="auto" w:sz="4" w:space="0"/>
            </w:tcBorders>
            <w:noWrap w:val="0"/>
            <w:vAlign w:val="center"/>
          </w:tcPr>
          <w:p w14:paraId="1BF2C47B">
            <w:pPr>
              <w:ind w:firstLine="240" w:firstLineChars="100"/>
              <w:rPr>
                <w:rFonts w:hint="eastAsia" w:asciiTheme="majorEastAsia" w:hAnsiTheme="majorEastAsia" w:eastAsiaTheme="majorEastAsia" w:cstheme="majorEastAsia"/>
                <w:sz w:val="24"/>
                <w:shd w:val="clear" w:color="auto" w:fill="auto"/>
              </w:rPr>
            </w:pPr>
          </w:p>
        </w:tc>
      </w:tr>
      <w:tr w14:paraId="162FC05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14:paraId="3D2E3FA5">
            <w:pPr>
              <w:ind w:firstLine="240" w:firstLineChars="100"/>
              <w:jc w:val="center"/>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eastAsia="zh-CN"/>
              </w:rPr>
              <w:t>投标总</w:t>
            </w:r>
            <w:r>
              <w:rPr>
                <w:rFonts w:hint="eastAsia" w:asciiTheme="majorEastAsia" w:hAnsiTheme="majorEastAsia" w:eastAsiaTheme="majorEastAsia" w:cstheme="majorEastAsia"/>
                <w:sz w:val="24"/>
                <w:shd w:val="clear" w:color="auto" w:fill="auto"/>
              </w:rPr>
              <w:t>报价</w:t>
            </w:r>
            <w:r>
              <w:rPr>
                <w:rFonts w:hint="eastAsia" w:asciiTheme="majorEastAsia" w:hAnsiTheme="majorEastAsia" w:eastAsiaTheme="majorEastAsia" w:cstheme="majorEastAsia"/>
                <w:sz w:val="24"/>
                <w:shd w:val="clear" w:color="auto" w:fill="auto"/>
                <w:lang w:eastAsia="zh-CN"/>
              </w:rPr>
              <w:t>（元）</w:t>
            </w:r>
          </w:p>
        </w:tc>
        <w:tc>
          <w:tcPr>
            <w:tcW w:w="6300" w:type="dxa"/>
            <w:noWrap w:val="0"/>
            <w:vAlign w:val="top"/>
          </w:tcPr>
          <w:p w14:paraId="1DFBB653">
            <w:pPr>
              <w:ind w:firstLine="240" w:firstLineChars="100"/>
              <w:rPr>
                <w:rFonts w:hint="eastAsia" w:asciiTheme="majorEastAsia" w:hAnsiTheme="majorEastAsia" w:eastAsiaTheme="majorEastAsia" w:cstheme="majorEastAsia"/>
                <w:sz w:val="24"/>
                <w:shd w:val="clear" w:color="auto" w:fill="auto"/>
              </w:rPr>
            </w:pPr>
          </w:p>
          <w:p w14:paraId="23B409EE">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大写：                              </w:t>
            </w:r>
          </w:p>
          <w:p w14:paraId="1C99CE01">
            <w:pPr>
              <w:ind w:firstLine="240" w:firstLineChars="100"/>
              <w:rPr>
                <w:rFonts w:hint="eastAsia" w:asciiTheme="majorEastAsia" w:hAnsiTheme="majorEastAsia" w:eastAsiaTheme="majorEastAsia" w:cstheme="majorEastAsia"/>
                <w:sz w:val="24"/>
                <w:shd w:val="clear" w:color="auto" w:fill="auto"/>
              </w:rPr>
            </w:pPr>
          </w:p>
          <w:p w14:paraId="4EDD0C5B">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小写：                              </w:t>
            </w:r>
          </w:p>
          <w:p w14:paraId="7CC088CF">
            <w:pPr>
              <w:ind w:firstLine="240" w:firstLineChars="100"/>
              <w:rPr>
                <w:rFonts w:hint="eastAsia" w:asciiTheme="majorEastAsia" w:hAnsiTheme="majorEastAsia" w:eastAsiaTheme="majorEastAsia" w:cstheme="majorEastAsia"/>
                <w:sz w:val="24"/>
                <w:shd w:val="clear" w:color="auto" w:fill="auto"/>
              </w:rPr>
            </w:pPr>
          </w:p>
        </w:tc>
      </w:tr>
      <w:tr w14:paraId="727E80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14:paraId="49470425">
            <w:pPr>
              <w:ind w:firstLine="720" w:firstLineChars="300"/>
              <w:jc w:val="both"/>
              <w:rPr>
                <w:rFonts w:hint="eastAsia" w:asciiTheme="majorEastAsia" w:hAnsiTheme="majorEastAsia" w:eastAsiaTheme="majorEastAsia" w:cstheme="majorEastAsia"/>
                <w:sz w:val="24"/>
                <w:shd w:val="clear" w:color="auto" w:fill="auto"/>
                <w:lang w:val="en-US"/>
              </w:rPr>
            </w:pPr>
            <w:r>
              <w:rPr>
                <w:rFonts w:hint="eastAsia" w:asciiTheme="majorEastAsia" w:hAnsiTheme="majorEastAsia" w:eastAsiaTheme="majorEastAsia" w:cstheme="majorEastAsia"/>
                <w:sz w:val="24"/>
                <w:shd w:val="clear" w:color="auto" w:fill="auto"/>
                <w:lang w:val="en-US" w:eastAsia="zh-CN"/>
              </w:rPr>
              <w:t>工期</w:t>
            </w:r>
          </w:p>
        </w:tc>
        <w:tc>
          <w:tcPr>
            <w:tcW w:w="6300" w:type="dxa"/>
            <w:tcBorders>
              <w:left w:val="single" w:color="auto" w:sz="4" w:space="0"/>
            </w:tcBorders>
            <w:noWrap w:val="0"/>
            <w:vAlign w:val="center"/>
          </w:tcPr>
          <w:p w14:paraId="3C144524">
            <w:pPr>
              <w:ind w:firstLine="240" w:firstLineChars="100"/>
              <w:rPr>
                <w:rFonts w:hint="eastAsia" w:asciiTheme="majorEastAsia" w:hAnsiTheme="majorEastAsia" w:eastAsiaTheme="majorEastAsia" w:cstheme="majorEastAsia"/>
                <w:sz w:val="24"/>
                <w:shd w:val="clear" w:color="auto" w:fill="auto"/>
                <w:lang w:val="en-US" w:eastAsia="zh-CN"/>
              </w:rPr>
            </w:pPr>
          </w:p>
        </w:tc>
      </w:tr>
      <w:tr w14:paraId="1C0C3E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14:paraId="3DC2B969">
            <w:pPr>
              <w:ind w:firstLine="720" w:firstLineChars="300"/>
              <w:jc w:val="both"/>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eastAsia="zh-CN"/>
              </w:rPr>
              <w:t>质量</w:t>
            </w:r>
          </w:p>
        </w:tc>
        <w:tc>
          <w:tcPr>
            <w:tcW w:w="6300" w:type="dxa"/>
            <w:tcBorders>
              <w:left w:val="single" w:color="auto" w:sz="4" w:space="0"/>
            </w:tcBorders>
            <w:noWrap w:val="0"/>
            <w:vAlign w:val="center"/>
          </w:tcPr>
          <w:p w14:paraId="6CF2B287">
            <w:pPr>
              <w:rPr>
                <w:rFonts w:hint="eastAsia" w:asciiTheme="majorEastAsia" w:hAnsiTheme="majorEastAsia" w:eastAsiaTheme="majorEastAsia" w:cstheme="majorEastAsia"/>
                <w:sz w:val="24"/>
                <w:shd w:val="clear" w:color="auto" w:fill="auto"/>
                <w:lang w:eastAsia="zh-CN"/>
              </w:rPr>
            </w:pPr>
          </w:p>
        </w:tc>
      </w:tr>
    </w:tbl>
    <w:p w14:paraId="1DC9D4E4">
      <w:pPr>
        <w:pStyle w:val="10"/>
      </w:pPr>
    </w:p>
    <w:p w14:paraId="2E21C94B">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备注：1、</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报价系指供应商完成</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文件规定的各项工作所产生的费用合价；</w:t>
      </w:r>
    </w:p>
    <w:p w14:paraId="4F31865B">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      2、</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报价不得高于</w:t>
      </w:r>
      <w:r>
        <w:rPr>
          <w:rFonts w:hint="eastAsia" w:asciiTheme="majorEastAsia" w:hAnsiTheme="majorEastAsia" w:eastAsiaTheme="majorEastAsia" w:cstheme="majorEastAsia"/>
          <w:sz w:val="24"/>
          <w:shd w:val="clear" w:color="auto" w:fill="auto"/>
          <w:lang w:eastAsia="zh-CN"/>
        </w:rPr>
        <w:t>本项目的最高限价</w:t>
      </w:r>
      <w:r>
        <w:rPr>
          <w:rFonts w:hint="eastAsia" w:asciiTheme="majorEastAsia" w:hAnsiTheme="majorEastAsia" w:eastAsiaTheme="majorEastAsia" w:cstheme="majorEastAsia"/>
          <w:sz w:val="24"/>
          <w:shd w:val="clear" w:color="auto" w:fill="auto"/>
        </w:rPr>
        <w:t>。</w:t>
      </w:r>
    </w:p>
    <w:p w14:paraId="53BCD795">
      <w:pPr>
        <w:pStyle w:val="10"/>
      </w:pPr>
    </w:p>
    <w:p w14:paraId="3F22862F">
      <w:pPr>
        <w:pStyle w:val="10"/>
        <w:spacing w:before="8"/>
        <w:rPr>
          <w:sz w:val="25"/>
        </w:rPr>
      </w:pPr>
    </w:p>
    <w:p w14:paraId="7BA575BF">
      <w:pPr>
        <w:pStyle w:val="10"/>
        <w:tabs>
          <w:tab w:val="left" w:pos="5868"/>
        </w:tabs>
        <w:spacing w:before="1"/>
        <w:ind w:left="588"/>
      </w:pPr>
      <w:r>
        <w:t>供应商：</w:t>
      </w:r>
      <w:r>
        <w:rPr>
          <w:u w:val="single"/>
        </w:rPr>
        <w:t xml:space="preserve"> </w:t>
      </w:r>
      <w:r>
        <w:rPr>
          <w:u w:val="single"/>
        </w:rPr>
        <w:tab/>
      </w:r>
      <w:r>
        <w:t>（盖章）</w:t>
      </w:r>
    </w:p>
    <w:p w14:paraId="208C0D6B">
      <w:pPr>
        <w:pStyle w:val="10"/>
        <w:rPr>
          <w:sz w:val="26"/>
        </w:rPr>
      </w:pPr>
    </w:p>
    <w:p w14:paraId="1C20D404">
      <w:pPr>
        <w:pStyle w:val="10"/>
        <w:rPr>
          <w:sz w:val="23"/>
        </w:rPr>
      </w:pPr>
    </w:p>
    <w:p w14:paraId="3322436F">
      <w:pPr>
        <w:pStyle w:val="10"/>
        <w:tabs>
          <w:tab w:val="left" w:pos="6047"/>
        </w:tabs>
        <w:ind w:firstLine="476" w:firstLineChars="200"/>
        <w:rPr>
          <w:rFonts w:ascii="Times New Roman" w:eastAsia="Times New Roman"/>
        </w:rPr>
      </w:pPr>
      <w:r>
        <w:rPr>
          <w:spacing w:val="-1"/>
        </w:rPr>
        <w:t>法</w:t>
      </w:r>
      <w:r>
        <w:t>定代表人或授权代理人签字：</w:t>
      </w:r>
      <w:r>
        <w:rPr>
          <w:rFonts w:ascii="Times New Roman" w:eastAsia="Times New Roman"/>
          <w:u w:val="single"/>
        </w:rPr>
        <w:t xml:space="preserve"> </w:t>
      </w:r>
      <w:r>
        <w:rPr>
          <w:rFonts w:ascii="Times New Roman" w:eastAsia="Times New Roman"/>
          <w:u w:val="single"/>
        </w:rPr>
        <w:tab/>
      </w:r>
    </w:p>
    <w:p w14:paraId="3DB66D1D">
      <w:pPr>
        <w:pStyle w:val="10"/>
        <w:rPr>
          <w:rFonts w:ascii="Times New Roman"/>
          <w:sz w:val="20"/>
        </w:rPr>
      </w:pPr>
    </w:p>
    <w:p w14:paraId="07BE2FC3">
      <w:pPr>
        <w:pStyle w:val="10"/>
        <w:tabs>
          <w:tab w:val="left" w:pos="7032"/>
          <w:tab w:val="left" w:pos="7992"/>
          <w:tab w:val="left" w:pos="8952"/>
        </w:tabs>
        <w:spacing w:before="67"/>
        <w:ind w:left="5472"/>
      </w:pPr>
    </w:p>
    <w:p w14:paraId="3CFB51D1">
      <w:pPr>
        <w:pStyle w:val="10"/>
        <w:tabs>
          <w:tab w:val="left" w:pos="7032"/>
          <w:tab w:val="left" w:pos="7992"/>
          <w:tab w:val="left" w:pos="8952"/>
        </w:tabs>
        <w:spacing w:before="67"/>
        <w:ind w:left="5472"/>
      </w:pPr>
    </w:p>
    <w:p w14:paraId="39F095A9">
      <w:pPr>
        <w:pStyle w:val="10"/>
        <w:tabs>
          <w:tab w:val="left" w:pos="7032"/>
          <w:tab w:val="left" w:pos="7992"/>
          <w:tab w:val="left" w:pos="8952"/>
        </w:tabs>
        <w:spacing w:before="67"/>
        <w:ind w:left="5472"/>
      </w:pPr>
    </w:p>
    <w:p w14:paraId="227C215B">
      <w:pPr>
        <w:pStyle w:val="10"/>
        <w:tabs>
          <w:tab w:val="left" w:pos="7032"/>
          <w:tab w:val="left" w:pos="7992"/>
          <w:tab w:val="left" w:pos="8952"/>
        </w:tabs>
        <w:spacing w:before="67"/>
        <w:ind w:left="5472"/>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1883789">
      <w:pPr>
        <w:spacing w:after="0"/>
      </w:pPr>
    </w:p>
    <w:p w14:paraId="017717CE">
      <w:pPr>
        <w:pStyle w:val="15"/>
      </w:pPr>
    </w:p>
    <w:p w14:paraId="5D759398">
      <w:pPr>
        <w:pStyle w:val="15"/>
      </w:pPr>
    </w:p>
    <w:p w14:paraId="30F8FE1F">
      <w:pPr>
        <w:pStyle w:val="15"/>
      </w:pPr>
    </w:p>
    <w:p w14:paraId="67F92D54">
      <w:pPr>
        <w:pStyle w:val="15"/>
      </w:pPr>
    </w:p>
    <w:p w14:paraId="48243650">
      <w:pPr>
        <w:pStyle w:val="15"/>
      </w:pPr>
    </w:p>
    <w:p w14:paraId="68915FF5">
      <w:pPr>
        <w:pStyle w:val="15"/>
      </w:pPr>
    </w:p>
    <w:p w14:paraId="69951234">
      <w:pPr>
        <w:pStyle w:val="15"/>
      </w:pPr>
    </w:p>
    <w:p w14:paraId="300BBC7B">
      <w:pPr>
        <w:pStyle w:val="15"/>
      </w:pPr>
    </w:p>
    <w:p w14:paraId="7DB23CB3">
      <w:pPr>
        <w:pStyle w:val="15"/>
      </w:pPr>
    </w:p>
    <w:p w14:paraId="3EF02761">
      <w:pPr>
        <w:spacing w:before="32"/>
        <w:ind w:left="791" w:right="875" w:firstLine="0"/>
        <w:jc w:val="center"/>
        <w:rPr>
          <w:rFonts w:hint="eastAsia"/>
          <w:b/>
          <w:sz w:val="30"/>
          <w:lang w:eastAsia="zh-CN"/>
        </w:rPr>
      </w:pPr>
      <w:r>
        <w:rPr>
          <w:rFonts w:hint="eastAsia"/>
          <w:b/>
          <w:sz w:val="30"/>
          <w:lang w:eastAsia="zh-CN"/>
        </w:rPr>
        <w:t>已标价工程量清单</w:t>
      </w:r>
    </w:p>
    <w:p w14:paraId="5BD6610D">
      <w:pPr>
        <w:pStyle w:val="15"/>
        <w:rPr>
          <w:rFonts w:hint="eastAsia"/>
          <w:lang w:eastAsia="zh-CN"/>
        </w:rPr>
      </w:pPr>
    </w:p>
    <w:p w14:paraId="6505C0B6">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val="en-US" w:eastAsia="zh-CN"/>
        </w:rPr>
        <w:t>注：</w:t>
      </w:r>
      <w:r>
        <w:rPr>
          <w:rFonts w:hint="default" w:ascii="Calibri" w:hAnsi="Calibri" w:cs="Calibri" w:eastAsiaTheme="majorEastAsia"/>
          <w:sz w:val="21"/>
          <w:szCs w:val="20"/>
          <w:shd w:val="clear" w:color="auto" w:fill="auto"/>
          <w:lang w:val="en-US" w:eastAsia="zh-CN"/>
        </w:rPr>
        <w:t>①</w:t>
      </w:r>
      <w:r>
        <w:rPr>
          <w:rFonts w:hint="eastAsia" w:asciiTheme="majorEastAsia" w:hAnsiTheme="majorEastAsia" w:eastAsiaTheme="majorEastAsia" w:cstheme="majorEastAsia"/>
          <w:sz w:val="24"/>
          <w:shd w:val="clear" w:color="auto" w:fill="auto"/>
          <w:lang w:val="en-US" w:eastAsia="zh-CN"/>
        </w:rPr>
        <w:t>报价时必须按工程量清单表格所列内容进行报价，不得更改，凡与清单不符的一律视为无效投标。</w:t>
      </w:r>
    </w:p>
    <w:p w14:paraId="5895B02D">
      <w:pPr>
        <w:ind w:firstLine="630" w:firstLineChars="300"/>
        <w:rPr>
          <w:rFonts w:hint="eastAsia" w:asciiTheme="majorEastAsia" w:hAnsiTheme="majorEastAsia" w:eastAsiaTheme="majorEastAsia" w:cstheme="majorEastAsia"/>
          <w:sz w:val="24"/>
          <w:shd w:val="clear" w:color="auto" w:fill="auto"/>
        </w:rPr>
        <w:sectPr>
          <w:pgSz w:w="11910" w:h="16840"/>
          <w:pgMar w:top="1540" w:right="1040" w:bottom="1420" w:left="1240" w:header="0" w:footer="680" w:gutter="0"/>
          <w:pgNumType w:fmt="decimal"/>
          <w:cols w:space="720" w:num="1"/>
        </w:sectPr>
      </w:pPr>
      <w:r>
        <w:rPr>
          <w:rFonts w:hint="default" w:ascii="Calibri" w:hAnsi="Calibri" w:eastAsia="仿宋_GB2312" w:cs="Calibri"/>
          <w:kern w:val="0"/>
          <w:sz w:val="21"/>
          <w:szCs w:val="21"/>
          <w:lang w:val="en-US" w:eastAsia="zh-CN"/>
        </w:rPr>
        <w:t>②</w:t>
      </w:r>
      <w:r>
        <w:rPr>
          <w:rFonts w:hint="default" w:asciiTheme="majorEastAsia" w:hAnsiTheme="majorEastAsia" w:eastAsiaTheme="majorEastAsia" w:cstheme="majorEastAsia"/>
          <w:sz w:val="24"/>
          <w:shd w:val="clear" w:color="auto" w:fill="auto"/>
          <w:lang w:val="en-US" w:eastAsia="zh-CN"/>
        </w:rPr>
        <w:t>本项目</w:t>
      </w:r>
      <w:r>
        <w:rPr>
          <w:rFonts w:hint="eastAsia" w:asciiTheme="majorEastAsia" w:hAnsiTheme="majorEastAsia" w:eastAsiaTheme="majorEastAsia" w:cstheme="majorEastAsia"/>
          <w:sz w:val="24"/>
          <w:shd w:val="clear" w:color="auto" w:fill="auto"/>
          <w:lang w:val="en-US" w:eastAsia="zh-CN"/>
        </w:rPr>
        <w:t>预算</w:t>
      </w:r>
      <w:r>
        <w:rPr>
          <w:rFonts w:hint="default" w:asciiTheme="majorEastAsia" w:hAnsiTheme="majorEastAsia" w:eastAsiaTheme="majorEastAsia" w:cstheme="majorEastAsia"/>
          <w:sz w:val="24"/>
          <w:shd w:val="clear" w:color="auto" w:fill="auto"/>
          <w:lang w:val="en-US" w:eastAsia="zh-CN"/>
        </w:rPr>
        <w:t>采用</w:t>
      </w:r>
      <w:r>
        <w:rPr>
          <w:rFonts w:hint="eastAsia" w:asciiTheme="majorEastAsia" w:hAnsiTheme="majorEastAsia" w:eastAsiaTheme="majorEastAsia" w:cstheme="majorEastAsia"/>
          <w:sz w:val="24"/>
          <w:shd w:val="clear" w:color="auto" w:fill="auto"/>
          <w:lang w:val="en-US" w:eastAsia="zh-CN"/>
        </w:rPr>
        <w:t>广联达软件GBQ7.0</w:t>
      </w:r>
      <w:r>
        <w:rPr>
          <w:rFonts w:hint="default" w:asciiTheme="majorEastAsia" w:hAnsiTheme="majorEastAsia" w:eastAsiaTheme="majorEastAsia" w:cstheme="majorEastAsia"/>
          <w:sz w:val="24"/>
          <w:shd w:val="clear" w:color="auto" w:fill="auto"/>
          <w:lang w:val="en-US" w:eastAsia="zh-CN"/>
        </w:rPr>
        <w:t>编制。</w:t>
      </w:r>
    </w:p>
    <w:p w14:paraId="005C4009">
      <w:pPr>
        <w:numPr>
          <w:ilvl w:val="0"/>
          <w:numId w:val="0"/>
        </w:numPr>
        <w:spacing w:before="32"/>
        <w:ind w:left="791" w:leftChars="0" w:right="875" w:rightChars="0"/>
        <w:jc w:val="center"/>
        <w:rPr>
          <w:rFonts w:hint="eastAsia" w:ascii="宋体" w:hAnsi="宋体" w:eastAsia="宋体" w:cs="宋体"/>
          <w:b/>
          <w:sz w:val="30"/>
          <w:szCs w:val="22"/>
          <w:lang w:val="zh-CN" w:eastAsia="zh-CN" w:bidi="zh-CN"/>
        </w:rPr>
      </w:pPr>
      <w:r>
        <w:rPr>
          <w:rFonts w:hint="eastAsia" w:ascii="宋体" w:hAnsi="宋体" w:eastAsia="宋体" w:cs="宋体"/>
          <w:b/>
          <w:sz w:val="30"/>
          <w:szCs w:val="22"/>
          <w:lang w:val="zh-CN" w:eastAsia="zh-CN" w:bidi="zh-CN"/>
        </w:rPr>
        <w:t>三、供应商资格证明文件</w:t>
      </w:r>
    </w:p>
    <w:p w14:paraId="19E3AAC9">
      <w:pPr>
        <w:pStyle w:val="15"/>
        <w:jc w:val="both"/>
        <w:rPr>
          <w:rFonts w:hint="eastAsia"/>
          <w:lang w:val="zh-CN" w:eastAsia="zh-CN"/>
        </w:rPr>
      </w:pPr>
    </w:p>
    <w:p w14:paraId="1FD59CA7">
      <w:pPr>
        <w:spacing w:line="480" w:lineRule="auto"/>
        <w:rPr>
          <w:rFonts w:hint="eastAsia"/>
          <w:lang w:val="en-US" w:eastAsia="zh-CN"/>
        </w:rPr>
      </w:pPr>
      <w:r>
        <w:rPr>
          <w:rFonts w:hint="eastAsia"/>
          <w:lang w:val="en-US" w:eastAsia="zh-CN"/>
        </w:rPr>
        <w:t>（1）提供有效合格的统一社会信用代码的营业执照，其他组织经营的须提供合法凭证，自然人的提供身份证明文件；</w:t>
      </w:r>
    </w:p>
    <w:p w14:paraId="3F62C8DD">
      <w:pPr>
        <w:spacing w:line="480" w:lineRule="auto"/>
        <w:rPr>
          <w:rFonts w:hint="eastAsia"/>
          <w:lang w:val="en-US" w:eastAsia="zh-CN"/>
        </w:rPr>
      </w:pPr>
      <w:r>
        <w:rPr>
          <w:rFonts w:hint="eastAsia"/>
          <w:lang w:val="en-US" w:eastAsia="zh-CN"/>
        </w:rPr>
        <w:t>（2）法定代表人直接参加投标的，须出具法定代表人身份证；法定代表人授权代表参加投标的，须出具法定代表人授权委托书、法定代表人身份证复印件以及被授权代表身份证复印件；</w:t>
      </w:r>
    </w:p>
    <w:p w14:paraId="15069F04">
      <w:pPr>
        <w:spacing w:line="480" w:lineRule="auto"/>
        <w:rPr>
          <w:rFonts w:hint="eastAsia"/>
          <w:lang w:val="en-US" w:eastAsia="zh-CN"/>
        </w:rPr>
      </w:pPr>
      <w:r>
        <w:rPr>
          <w:rFonts w:hint="eastAsia"/>
          <w:lang w:val="en-US" w:eastAsia="zh-CN"/>
        </w:rPr>
        <w:t>（3）供应商具有行政主管部门核发的建筑工程施工总承包三级（含三级）及以上资质；并具备合格有效的安全生产许可证；</w:t>
      </w:r>
    </w:p>
    <w:p w14:paraId="6A45DFDE">
      <w:pPr>
        <w:spacing w:line="480" w:lineRule="auto"/>
        <w:rPr>
          <w:rFonts w:hint="eastAsia"/>
          <w:lang w:val="en-US" w:eastAsia="zh-CN"/>
        </w:rPr>
      </w:pPr>
      <w:r>
        <w:rPr>
          <w:rFonts w:hint="eastAsia"/>
          <w:lang w:val="en-US" w:eastAsia="zh-CN"/>
        </w:rPr>
        <w:t>（4）拟派项目经理须具备建筑工程专业二级（含二级）及以上建造师注册证书，持有行政主管部门颁发的安全生产考核B证并提供无在建工程承诺书；</w:t>
      </w:r>
    </w:p>
    <w:p w14:paraId="23E8C36F">
      <w:pPr>
        <w:spacing w:line="480" w:lineRule="auto"/>
        <w:rPr>
          <w:rFonts w:hint="eastAsia"/>
          <w:lang w:val="en-US" w:eastAsia="zh-CN"/>
        </w:rPr>
      </w:pPr>
      <w:r>
        <w:rPr>
          <w:rFonts w:hint="eastAsia"/>
          <w:lang w:val="en-US" w:eastAsia="zh-CN"/>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5DADCED6">
      <w:pPr>
        <w:spacing w:line="480" w:lineRule="auto"/>
        <w:rPr>
          <w:rFonts w:hint="eastAsia"/>
          <w:lang w:val="en-US" w:eastAsia="zh-CN"/>
        </w:rPr>
      </w:pPr>
      <w:r>
        <w:rPr>
          <w:rFonts w:hint="eastAsia"/>
          <w:lang w:val="en-US" w:eastAsia="zh-CN"/>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0AADD73B">
      <w:pPr>
        <w:spacing w:line="480" w:lineRule="auto"/>
        <w:rPr>
          <w:rFonts w:hint="eastAsia"/>
          <w:lang w:val="en-US" w:eastAsia="zh-CN"/>
        </w:rPr>
      </w:pPr>
      <w:r>
        <w:rPr>
          <w:rFonts w:hint="eastAsia"/>
          <w:lang w:val="en-US" w:eastAsia="zh-CN"/>
        </w:rPr>
        <w:t>（7）税收缴纳证明:自2025年1月1日以来已缴纳的至少一个月的纳税证明或完税证明，纳税证明或完税证明上应有代收机构或税务机关的公章或业务专用章。依法免税的供应商应提供相关文件证明；</w:t>
      </w:r>
    </w:p>
    <w:p w14:paraId="6419C176">
      <w:pPr>
        <w:spacing w:line="480" w:lineRule="auto"/>
        <w:rPr>
          <w:rFonts w:hint="eastAsia"/>
          <w:lang w:val="en-US" w:eastAsia="zh-CN"/>
        </w:rPr>
      </w:pPr>
      <w:r>
        <w:rPr>
          <w:rFonts w:hint="eastAsia"/>
          <w:lang w:val="en-US" w:eastAsia="zh-CN"/>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以及参加政府采购活动前3年内在经营活动中没有重大违法记录的书面声明；</w:t>
      </w:r>
    </w:p>
    <w:p w14:paraId="3F3E7FE5">
      <w:pPr>
        <w:spacing w:line="480" w:lineRule="auto"/>
        <w:rPr>
          <w:rFonts w:hint="eastAsia"/>
          <w:lang w:val="en-US" w:eastAsia="zh-CN"/>
        </w:rPr>
      </w:pPr>
      <w:r>
        <w:rPr>
          <w:rFonts w:hint="eastAsia"/>
          <w:lang w:val="en-US" w:eastAsia="zh-CN"/>
        </w:rPr>
        <w:t>（9）供应商应提供中小企业声明函或残疾人福利性单位声明函或监狱企业证明文件；</w:t>
      </w:r>
    </w:p>
    <w:p w14:paraId="1B702AA8">
      <w:pPr>
        <w:spacing w:line="480" w:lineRule="auto"/>
        <w:rPr>
          <w:rFonts w:hint="eastAsia"/>
          <w:lang w:val="en-US" w:eastAsia="zh-CN"/>
        </w:rPr>
      </w:pPr>
      <w:r>
        <w:rPr>
          <w:rFonts w:hint="eastAsia"/>
          <w:lang w:val="en-US" w:eastAsia="zh-CN"/>
        </w:rPr>
        <w:t>（10）本项目不接受联合体投标。</w:t>
      </w:r>
    </w:p>
    <w:p w14:paraId="575FC750">
      <w:pPr>
        <w:pStyle w:val="7"/>
        <w:rPr>
          <w:rFonts w:hint="eastAsia"/>
          <w:lang w:eastAsia="zh-CN"/>
        </w:rPr>
      </w:pPr>
    </w:p>
    <w:p w14:paraId="527FF111">
      <w:pPr>
        <w:pStyle w:val="4"/>
        <w:jc w:val="center"/>
        <w:rPr>
          <w:rFonts w:hint="eastAsia" w:ascii="宋体" w:hAnsi="宋体" w:eastAsia="宋体" w:cs="宋体"/>
          <w:color w:val="auto"/>
          <w:sz w:val="28"/>
          <w:szCs w:val="28"/>
        </w:rPr>
      </w:pPr>
      <w:r>
        <w:rPr>
          <w:rFonts w:hint="eastAsia"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法定代表人身份证明书</w:t>
      </w:r>
    </w:p>
    <w:p w14:paraId="7B44A148">
      <w:pPr>
        <w:rPr>
          <w:rFonts w:hint="eastAsia"/>
        </w:rPr>
      </w:pPr>
    </w:p>
    <w:p w14:paraId="70411D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6B2540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C9E2B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C74238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C7B7D7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8E4C13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14:paraId="2D00447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w:t>
      </w:r>
    </w:p>
    <w:p w14:paraId="6B97D5B7">
      <w:pPr>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1BEC56E6">
      <w:pPr>
        <w:spacing w:line="360" w:lineRule="auto"/>
        <w:ind w:firstLine="480" w:firstLineChars="200"/>
        <w:rPr>
          <w:rFonts w:hint="eastAsia" w:ascii="宋体" w:hAnsi="宋体" w:eastAsia="宋体" w:cs="宋体"/>
          <w:color w:val="auto"/>
          <w:sz w:val="24"/>
          <w:szCs w:val="24"/>
        </w:rPr>
      </w:pPr>
    </w:p>
    <w:p w14:paraId="15A17DD5">
      <w:pPr>
        <w:spacing w:line="360" w:lineRule="auto"/>
        <w:ind w:firstLine="480" w:firstLineChars="200"/>
        <w:rPr>
          <w:rFonts w:hint="eastAsia" w:ascii="宋体" w:hAnsi="宋体" w:eastAsia="宋体" w:cs="宋体"/>
          <w:color w:val="auto"/>
          <w:sz w:val="24"/>
          <w:szCs w:val="24"/>
        </w:rPr>
      </w:pPr>
    </w:p>
    <w:p w14:paraId="03BE27BD">
      <w:pPr>
        <w:spacing w:line="360" w:lineRule="auto"/>
        <w:ind w:firstLine="480" w:firstLineChars="200"/>
        <w:rPr>
          <w:rFonts w:hint="eastAsia" w:ascii="宋体" w:hAnsi="宋体" w:eastAsia="宋体" w:cs="宋体"/>
          <w:color w:val="auto"/>
          <w:sz w:val="24"/>
          <w:szCs w:val="24"/>
        </w:rPr>
      </w:pPr>
    </w:p>
    <w:p w14:paraId="1D15AC6B">
      <w:pPr>
        <w:spacing w:line="360" w:lineRule="auto"/>
        <w:ind w:firstLine="3960" w:firstLineChars="165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（盖单位章）</w:t>
      </w:r>
    </w:p>
    <w:p w14:paraId="44FEE90D">
      <w:pPr>
        <w:spacing w:line="360" w:lineRule="auto"/>
        <w:ind w:firstLine="5160" w:firstLineChars="2150"/>
        <w:rPr>
          <w:rFonts w:hint="eastAsia" w:ascii="宋体" w:hAnsi="宋体" w:eastAsia="宋体" w:cs="宋体"/>
          <w:color w:val="auto"/>
          <w:sz w:val="24"/>
          <w:szCs w:val="24"/>
          <w:u w:val="single"/>
        </w:rPr>
      </w:pPr>
    </w:p>
    <w:p w14:paraId="285539E2">
      <w:pPr>
        <w:spacing w:line="360" w:lineRule="auto"/>
        <w:ind w:firstLine="5160" w:firstLineChars="215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C82CA4D">
      <w:pPr>
        <w:spacing w:line="360" w:lineRule="auto"/>
        <w:ind w:firstLine="5160" w:firstLineChars="2150"/>
        <w:rPr>
          <w:rFonts w:hint="eastAsia" w:ascii="宋体" w:hAnsi="宋体" w:eastAsia="宋体" w:cs="宋体"/>
          <w:color w:val="auto"/>
          <w:sz w:val="24"/>
          <w:szCs w:val="24"/>
        </w:rPr>
      </w:pPr>
    </w:p>
    <w:p w14:paraId="2A8677F1">
      <w:pPr>
        <w:rPr>
          <w:rFonts w:hint="eastAsia" w:ascii="宋体" w:hAnsi="宋体" w:eastAsia="宋体" w:cs="宋体"/>
        </w:rPr>
      </w:pPr>
    </w:p>
    <w:p w14:paraId="4B87006A">
      <w:pPr>
        <w:pStyle w:val="8"/>
        <w:rPr>
          <w:rFonts w:hint="eastAsia" w:ascii="宋体" w:hAnsi="宋体" w:eastAsia="宋体" w:cs="宋体"/>
        </w:rPr>
      </w:pPr>
    </w:p>
    <w:p w14:paraId="0CD7D755">
      <w:pPr>
        <w:rPr>
          <w:rFonts w:hint="eastAsia" w:ascii="宋体" w:hAnsi="宋体" w:eastAsia="宋体" w:cs="宋体"/>
        </w:rPr>
      </w:pPr>
    </w:p>
    <w:p w14:paraId="765D9220">
      <w:pPr>
        <w:pStyle w:val="8"/>
        <w:rPr>
          <w:rFonts w:hint="eastAsia" w:ascii="宋体" w:hAnsi="宋体" w:eastAsia="宋体" w:cs="宋体"/>
        </w:rPr>
      </w:pPr>
    </w:p>
    <w:p w14:paraId="4B251FB5">
      <w:pPr>
        <w:rPr>
          <w:rFonts w:hint="eastAsia" w:ascii="宋体" w:hAnsi="宋体" w:eastAsia="宋体" w:cs="宋体"/>
        </w:rPr>
      </w:pPr>
    </w:p>
    <w:p w14:paraId="160A4469">
      <w:pPr>
        <w:pStyle w:val="8"/>
        <w:rPr>
          <w:rFonts w:hint="eastAsia" w:ascii="宋体" w:hAnsi="宋体" w:eastAsia="宋体" w:cs="宋体"/>
        </w:rPr>
      </w:pPr>
    </w:p>
    <w:p w14:paraId="7B52E3F2">
      <w:pPr>
        <w:rPr>
          <w:rFonts w:hint="eastAsia" w:ascii="宋体" w:hAnsi="宋体" w:eastAsia="宋体" w:cs="宋体"/>
        </w:rPr>
      </w:pPr>
    </w:p>
    <w:p w14:paraId="369D5B2E">
      <w:pPr>
        <w:pStyle w:val="25"/>
        <w:rPr>
          <w:rFonts w:hint="eastAsia" w:ascii="宋体" w:hAnsi="宋体" w:eastAsia="宋体" w:cs="宋体"/>
        </w:rPr>
      </w:pPr>
    </w:p>
    <w:p w14:paraId="3D94C2B7">
      <w:pPr>
        <w:pStyle w:val="25"/>
        <w:rPr>
          <w:rFonts w:hint="eastAsia" w:ascii="宋体" w:hAnsi="宋体" w:eastAsia="宋体" w:cs="宋体"/>
        </w:rPr>
      </w:pPr>
    </w:p>
    <w:p w14:paraId="23870A60">
      <w:pPr>
        <w:pStyle w:val="25"/>
        <w:rPr>
          <w:rFonts w:hint="eastAsia" w:ascii="宋体" w:hAnsi="宋体" w:eastAsia="宋体" w:cs="宋体"/>
        </w:rPr>
      </w:pPr>
    </w:p>
    <w:p w14:paraId="23A8C1C0">
      <w:pPr>
        <w:pStyle w:val="25"/>
        <w:rPr>
          <w:rFonts w:hint="eastAsia" w:ascii="宋体" w:hAnsi="宋体" w:eastAsia="宋体" w:cs="宋体"/>
        </w:rPr>
      </w:pPr>
    </w:p>
    <w:p w14:paraId="050196E7">
      <w:pPr>
        <w:pStyle w:val="25"/>
        <w:rPr>
          <w:rFonts w:hint="eastAsia" w:ascii="宋体" w:hAnsi="宋体" w:eastAsia="宋体" w:cs="宋体"/>
        </w:rPr>
      </w:pPr>
    </w:p>
    <w:p w14:paraId="39CB634B">
      <w:pPr>
        <w:pStyle w:val="25"/>
        <w:rPr>
          <w:rFonts w:hint="eastAsia" w:ascii="宋体" w:hAnsi="宋体" w:eastAsia="宋体" w:cs="宋体"/>
        </w:rPr>
      </w:pPr>
    </w:p>
    <w:p w14:paraId="43B1694C">
      <w:pPr>
        <w:pStyle w:val="25"/>
        <w:rPr>
          <w:rFonts w:hint="eastAsia" w:ascii="宋体" w:hAnsi="宋体" w:eastAsia="宋体" w:cs="宋体"/>
        </w:rPr>
      </w:pPr>
    </w:p>
    <w:p w14:paraId="15692385">
      <w:pPr>
        <w:pStyle w:val="25"/>
        <w:rPr>
          <w:rFonts w:hint="eastAsia" w:ascii="宋体" w:hAnsi="宋体" w:eastAsia="宋体" w:cs="宋体"/>
        </w:rPr>
      </w:pPr>
    </w:p>
    <w:p w14:paraId="0719D779">
      <w:pPr>
        <w:rPr>
          <w:rFonts w:hint="eastAsia" w:ascii="宋体" w:hAnsi="宋体" w:eastAsia="宋体" w:cs="宋体"/>
        </w:rPr>
      </w:pPr>
    </w:p>
    <w:p w14:paraId="784A5606">
      <w:pPr>
        <w:pStyle w:val="8"/>
        <w:rPr>
          <w:rFonts w:hint="eastAsia" w:ascii="宋体" w:hAnsi="宋体" w:eastAsia="宋体" w:cs="宋体"/>
        </w:rPr>
      </w:pPr>
    </w:p>
    <w:p w14:paraId="0D2B5CC9">
      <w:pPr>
        <w:rPr>
          <w:rFonts w:hint="eastAsia" w:ascii="宋体" w:hAnsi="宋体" w:eastAsia="宋体" w:cs="宋体"/>
        </w:rPr>
      </w:pPr>
    </w:p>
    <w:p w14:paraId="0B5B6CA1">
      <w:pPr>
        <w:pStyle w:val="8"/>
        <w:rPr>
          <w:rFonts w:hint="eastAsia" w:ascii="宋体" w:hAnsi="宋体" w:eastAsia="宋体" w:cs="宋体"/>
        </w:rPr>
      </w:pPr>
    </w:p>
    <w:p w14:paraId="7944D978">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cs="宋体"/>
          <w:b/>
          <w:bCs/>
          <w:color w:val="auto"/>
          <w:sz w:val="28"/>
          <w:szCs w:val="28"/>
          <w:lang w:val="en-US" w:eastAsia="zh-CN" w:bidi="zh-CN"/>
        </w:rPr>
        <w:t>3</w:t>
      </w:r>
      <w:r>
        <w:rPr>
          <w:rFonts w:hint="eastAsia" w:ascii="宋体" w:hAnsi="宋体" w:eastAsia="宋体" w:cs="宋体"/>
          <w:b/>
          <w:bCs/>
          <w:color w:val="auto"/>
          <w:sz w:val="28"/>
          <w:szCs w:val="28"/>
          <w:lang w:val="en-US" w:eastAsia="zh-CN" w:bidi="zh-CN"/>
        </w:rPr>
        <w:t xml:space="preserve">.2 </w:t>
      </w:r>
      <w:r>
        <w:rPr>
          <w:rFonts w:hint="eastAsia" w:ascii="宋体" w:hAnsi="宋体" w:eastAsia="宋体" w:cs="宋体"/>
          <w:b/>
          <w:bCs/>
          <w:color w:val="auto"/>
          <w:sz w:val="28"/>
          <w:szCs w:val="28"/>
          <w:lang w:val="zh-CN" w:eastAsia="zh-CN" w:bidi="zh-CN"/>
        </w:rPr>
        <w:t>法定代表人授权委托书</w:t>
      </w:r>
    </w:p>
    <w:p w14:paraId="04440781">
      <w:pPr>
        <w:pStyle w:val="10"/>
        <w:rPr>
          <w:rFonts w:hint="eastAsia" w:ascii="宋体" w:hAnsi="宋体" w:eastAsia="宋体" w:cs="宋体"/>
        </w:rPr>
      </w:pPr>
    </w:p>
    <w:p w14:paraId="24F018B7">
      <w:pPr>
        <w:spacing w:line="360" w:lineRule="auto"/>
        <w:jc w:val="left"/>
        <w:rPr>
          <w:rFonts w:hint="eastAsia" w:ascii="宋体" w:hAnsi="宋体" w:eastAsia="宋体" w:cs="宋体"/>
          <w:b/>
          <w:sz w:val="24"/>
          <w:szCs w:val="24"/>
          <w:u w:val="single"/>
          <w:lang w:eastAsia="zh-CN"/>
        </w:rPr>
      </w:pPr>
      <w:r>
        <w:rPr>
          <w:rFonts w:hint="eastAsia" w:ascii="宋体" w:hAnsi="宋体" w:eastAsia="宋体" w:cs="宋体"/>
          <w:b/>
          <w:spacing w:val="4"/>
          <w:sz w:val="24"/>
          <w:szCs w:val="24"/>
        </w:rPr>
        <w:t>致：</w:t>
      </w:r>
      <w:r>
        <w:rPr>
          <w:rFonts w:hint="eastAsia" w:ascii="宋体" w:hAnsi="宋体" w:eastAsia="宋体" w:cs="宋体"/>
          <w:b/>
          <w:sz w:val="24"/>
          <w:szCs w:val="24"/>
          <w:u w:val="single"/>
          <w:lang w:eastAsia="zh-CN"/>
        </w:rPr>
        <w:t>陕西大用项目管理有限公司</w:t>
      </w:r>
    </w:p>
    <w:p w14:paraId="414DB6D4">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按中华人民共和国法律于</w:t>
      </w:r>
      <w:r>
        <w:rPr>
          <w:rFonts w:hint="eastAsia" w:ascii="宋体" w:hAnsi="宋体" w:eastAsia="宋体" w:cs="宋体"/>
          <w:spacing w:val="4"/>
          <w:sz w:val="24"/>
          <w:szCs w:val="24"/>
          <w:u w:val="single"/>
        </w:rPr>
        <w:t>（  年  月  日 ）</w:t>
      </w:r>
      <w:r>
        <w:rPr>
          <w:rFonts w:hint="eastAsia" w:ascii="宋体" w:hAnsi="宋体" w:eastAsia="宋体" w:cs="宋体"/>
          <w:spacing w:val="4"/>
          <w:sz w:val="24"/>
          <w:szCs w:val="24"/>
        </w:rPr>
        <w:t xml:space="preserve">成立。  </w:t>
      </w:r>
      <w:r>
        <w:rPr>
          <w:rFonts w:hint="eastAsia" w:ascii="宋体" w:hAnsi="宋体" w:eastAsia="宋体" w:cs="宋体"/>
          <w:spacing w:val="4"/>
          <w:sz w:val="24"/>
          <w:szCs w:val="24"/>
          <w:u w:val="single"/>
        </w:rPr>
        <w:t xml:space="preserve">(法定代表人姓名)  </w:t>
      </w:r>
      <w:r>
        <w:rPr>
          <w:rFonts w:hint="eastAsia" w:ascii="宋体" w:hAnsi="宋体" w:eastAsia="宋体" w:cs="宋体"/>
          <w:spacing w:val="4"/>
          <w:sz w:val="24"/>
          <w:szCs w:val="24"/>
        </w:rPr>
        <w:t>特授权</w:t>
      </w:r>
      <w:r>
        <w:rPr>
          <w:rFonts w:hint="eastAsia" w:ascii="宋体" w:hAnsi="宋体" w:eastAsia="宋体" w:cs="宋体"/>
          <w:spacing w:val="4"/>
          <w:sz w:val="24"/>
          <w:szCs w:val="24"/>
          <w:u w:val="single"/>
        </w:rPr>
        <w:t xml:space="preserve"> （被授权人姓名）  </w:t>
      </w:r>
      <w:r>
        <w:rPr>
          <w:rFonts w:hint="eastAsia" w:ascii="宋体" w:hAnsi="宋体" w:eastAsia="宋体" w:cs="宋体"/>
          <w:spacing w:val="4"/>
          <w:sz w:val="24"/>
          <w:szCs w:val="24"/>
        </w:rPr>
        <w:t>代表我公司全权办理针对本次</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w:t>
      </w:r>
      <w:r>
        <w:rPr>
          <w:rFonts w:hint="eastAsia" w:ascii="宋体" w:hAnsi="宋体" w:eastAsia="宋体" w:cs="宋体"/>
          <w:spacing w:val="4"/>
          <w:sz w:val="24"/>
          <w:szCs w:val="24"/>
          <w:lang w:eastAsia="zh-CN"/>
        </w:rPr>
        <w:t>谈判</w:t>
      </w:r>
      <w:r>
        <w:rPr>
          <w:rFonts w:hint="eastAsia" w:ascii="宋体" w:hAnsi="宋体" w:eastAsia="宋体" w:cs="宋体"/>
          <w:spacing w:val="4"/>
          <w:sz w:val="24"/>
          <w:szCs w:val="24"/>
        </w:rPr>
        <w:t>、签约等具体工作，并签署全部有关的文件、协议及合同。</w:t>
      </w:r>
    </w:p>
    <w:p w14:paraId="6EDCA47F">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我公司对被授权人的签名负全部责任。</w:t>
      </w:r>
    </w:p>
    <w:p w14:paraId="3CD0628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9627837">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本授权书于</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年</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月</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日签</w:t>
      </w:r>
      <w:r>
        <w:rPr>
          <w:rFonts w:hint="eastAsia" w:ascii="宋体" w:hAnsi="宋体" w:eastAsia="宋体" w:cs="宋体"/>
          <w:spacing w:val="4"/>
          <w:sz w:val="24"/>
          <w:szCs w:val="24"/>
        </w:rPr>
        <w:t>字生效，特此证明。</w:t>
      </w:r>
    </w:p>
    <w:p w14:paraId="6A533BFF">
      <w:pPr>
        <w:spacing w:line="360" w:lineRule="auto"/>
        <w:ind w:firstLine="496" w:firstLineChars="200"/>
        <w:jc w:val="left"/>
        <w:rPr>
          <w:rFonts w:hint="eastAsia" w:ascii="宋体" w:hAnsi="宋体" w:eastAsia="宋体" w:cs="宋体"/>
          <w:spacing w:val="4"/>
          <w:sz w:val="24"/>
          <w:szCs w:val="24"/>
        </w:rPr>
      </w:pPr>
    </w:p>
    <w:tbl>
      <w:tblPr>
        <w:tblStyle w:val="20"/>
        <w:tblW w:w="9039" w:type="dxa"/>
        <w:tblInd w:w="0" w:type="dxa"/>
        <w:tblLayout w:type="fixed"/>
        <w:tblCellMar>
          <w:top w:w="0" w:type="dxa"/>
          <w:left w:w="108" w:type="dxa"/>
          <w:bottom w:w="0" w:type="dxa"/>
          <w:right w:w="108" w:type="dxa"/>
        </w:tblCellMar>
      </w:tblPr>
      <w:tblGrid>
        <w:gridCol w:w="4604"/>
        <w:gridCol w:w="4435"/>
      </w:tblGrid>
      <w:tr w14:paraId="28DBDF67">
        <w:tblPrEx>
          <w:tblCellMar>
            <w:top w:w="0" w:type="dxa"/>
            <w:left w:w="108" w:type="dxa"/>
            <w:bottom w:w="0" w:type="dxa"/>
            <w:right w:w="108" w:type="dxa"/>
          </w:tblCellMar>
        </w:tblPrEx>
        <w:trPr>
          <w:trHeight w:val="600" w:hRule="atLeast"/>
        </w:trPr>
        <w:tc>
          <w:tcPr>
            <w:tcW w:w="4604" w:type="dxa"/>
            <w:noWrap w:val="0"/>
            <w:vAlign w:val="top"/>
          </w:tcPr>
          <w:p w14:paraId="6EAD41EB">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tc>
        <w:tc>
          <w:tcPr>
            <w:tcW w:w="4435" w:type="dxa"/>
            <w:noWrap w:val="0"/>
            <w:vAlign w:val="top"/>
          </w:tcPr>
          <w:p w14:paraId="6ED7224E">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被授权人（签字）：</w:t>
            </w:r>
            <w:r>
              <w:rPr>
                <w:rFonts w:hint="eastAsia" w:ascii="宋体" w:hAnsi="宋体" w:eastAsia="宋体" w:cs="宋体"/>
                <w:spacing w:val="4"/>
                <w:sz w:val="24"/>
                <w:szCs w:val="24"/>
                <w:u w:val="single"/>
              </w:rPr>
              <w:t xml:space="preserve">              </w:t>
            </w:r>
          </w:p>
        </w:tc>
      </w:tr>
      <w:tr w14:paraId="4D8F95C6">
        <w:tblPrEx>
          <w:tblCellMar>
            <w:top w:w="0" w:type="dxa"/>
            <w:left w:w="108" w:type="dxa"/>
            <w:bottom w:w="0" w:type="dxa"/>
            <w:right w:w="108" w:type="dxa"/>
          </w:tblCellMar>
        </w:tblPrEx>
        <w:trPr>
          <w:trHeight w:val="600" w:hRule="atLeast"/>
        </w:trPr>
        <w:tc>
          <w:tcPr>
            <w:tcW w:w="4604" w:type="dxa"/>
            <w:noWrap w:val="0"/>
            <w:vAlign w:val="top"/>
          </w:tcPr>
          <w:p w14:paraId="16EDE176">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c>
          <w:tcPr>
            <w:tcW w:w="4435" w:type="dxa"/>
            <w:noWrap w:val="0"/>
            <w:vAlign w:val="top"/>
          </w:tcPr>
          <w:p w14:paraId="6EBEEB15">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r>
      <w:tr w14:paraId="034A0921">
        <w:tblPrEx>
          <w:tblCellMar>
            <w:top w:w="0" w:type="dxa"/>
            <w:left w:w="108" w:type="dxa"/>
            <w:bottom w:w="0" w:type="dxa"/>
            <w:right w:w="108" w:type="dxa"/>
          </w:tblCellMar>
        </w:tblPrEx>
        <w:trPr>
          <w:trHeight w:val="600" w:hRule="atLeast"/>
        </w:trPr>
        <w:tc>
          <w:tcPr>
            <w:tcW w:w="4604" w:type="dxa"/>
            <w:noWrap w:val="0"/>
            <w:vAlign w:val="top"/>
          </w:tcPr>
          <w:p w14:paraId="4A9C2DA3">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c>
          <w:tcPr>
            <w:tcW w:w="4435" w:type="dxa"/>
            <w:noWrap w:val="0"/>
            <w:vAlign w:val="top"/>
          </w:tcPr>
          <w:p w14:paraId="721CE864">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r>
      <w:tr w14:paraId="08D9975A">
        <w:tblPrEx>
          <w:tblCellMar>
            <w:top w:w="0" w:type="dxa"/>
            <w:left w:w="108" w:type="dxa"/>
            <w:bottom w:w="0" w:type="dxa"/>
            <w:right w:w="108" w:type="dxa"/>
          </w:tblCellMar>
        </w:tblPrEx>
        <w:trPr>
          <w:trHeight w:val="600" w:hRule="atLeast"/>
        </w:trPr>
        <w:tc>
          <w:tcPr>
            <w:tcW w:w="4604" w:type="dxa"/>
            <w:noWrap w:val="0"/>
            <w:vAlign w:val="top"/>
          </w:tcPr>
          <w:p w14:paraId="3453D741">
            <w:pPr>
              <w:spacing w:line="360" w:lineRule="auto"/>
              <w:jc w:val="left"/>
              <w:rPr>
                <w:rFonts w:hint="eastAsia" w:ascii="宋体" w:hAnsi="宋体" w:eastAsia="宋体" w:cs="宋体"/>
                <w:sz w:val="24"/>
                <w:szCs w:val="24"/>
              </w:rPr>
            </w:pPr>
          </w:p>
        </w:tc>
        <w:tc>
          <w:tcPr>
            <w:tcW w:w="4435" w:type="dxa"/>
            <w:noWrap w:val="0"/>
            <w:vAlign w:val="top"/>
          </w:tcPr>
          <w:p w14:paraId="35F76DCB">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所在部门：</w:t>
            </w:r>
            <w:r>
              <w:rPr>
                <w:rFonts w:hint="eastAsia" w:ascii="宋体" w:hAnsi="宋体" w:eastAsia="宋体" w:cs="宋体"/>
                <w:spacing w:val="4"/>
                <w:sz w:val="24"/>
                <w:szCs w:val="24"/>
                <w:u w:val="single"/>
              </w:rPr>
              <w:t xml:space="preserve">                  </w:t>
            </w:r>
          </w:p>
        </w:tc>
      </w:tr>
      <w:tr w14:paraId="23408A0A">
        <w:tblPrEx>
          <w:tblCellMar>
            <w:top w:w="0" w:type="dxa"/>
            <w:left w:w="108" w:type="dxa"/>
            <w:bottom w:w="0" w:type="dxa"/>
            <w:right w:w="108" w:type="dxa"/>
          </w:tblCellMar>
        </w:tblPrEx>
        <w:trPr>
          <w:trHeight w:val="600" w:hRule="atLeast"/>
        </w:trPr>
        <w:tc>
          <w:tcPr>
            <w:tcW w:w="4604" w:type="dxa"/>
            <w:noWrap w:val="0"/>
            <w:vAlign w:val="top"/>
          </w:tcPr>
          <w:p w14:paraId="7F16571A">
            <w:pPr>
              <w:spacing w:line="360" w:lineRule="auto"/>
              <w:jc w:val="left"/>
              <w:rPr>
                <w:rFonts w:hint="eastAsia" w:ascii="宋体" w:hAnsi="宋体" w:eastAsia="宋体" w:cs="宋体"/>
                <w:sz w:val="24"/>
                <w:szCs w:val="24"/>
              </w:rPr>
            </w:pPr>
          </w:p>
        </w:tc>
        <w:tc>
          <w:tcPr>
            <w:tcW w:w="4435" w:type="dxa"/>
            <w:noWrap w:val="0"/>
            <w:vAlign w:val="top"/>
          </w:tcPr>
          <w:p w14:paraId="5CD74388">
            <w:pPr>
              <w:spacing w:line="360" w:lineRule="auto"/>
              <w:jc w:val="left"/>
              <w:rPr>
                <w:rFonts w:hint="eastAsia" w:ascii="宋体" w:hAnsi="宋体" w:eastAsia="宋体" w:cs="宋体"/>
                <w:spacing w:val="4"/>
                <w:sz w:val="24"/>
                <w:szCs w:val="24"/>
              </w:rPr>
            </w:pPr>
          </w:p>
        </w:tc>
      </w:tr>
    </w:tbl>
    <w:p w14:paraId="384B351B">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附：法定代表人、被授权人二代身份证正反面复印件</w:t>
      </w:r>
    </w:p>
    <w:p w14:paraId="0AE38F7D">
      <w:pPr>
        <w:spacing w:line="360" w:lineRule="auto"/>
        <w:rPr>
          <w:rFonts w:hint="eastAsia" w:ascii="宋体" w:hAnsi="宋体" w:eastAsia="宋体" w:cs="宋体"/>
          <w:spacing w:val="4"/>
          <w:sz w:val="24"/>
          <w:szCs w:val="24"/>
        </w:rPr>
      </w:pPr>
    </w:p>
    <w:p w14:paraId="0EA3895D">
      <w:pPr>
        <w:spacing w:line="360" w:lineRule="auto"/>
        <w:rPr>
          <w:rFonts w:hint="eastAsia" w:ascii="宋体" w:hAnsi="宋体" w:eastAsia="宋体" w:cs="宋体"/>
          <w:spacing w:val="4"/>
          <w:sz w:val="24"/>
          <w:szCs w:val="24"/>
          <w:u w:val="single"/>
        </w:rPr>
      </w:pPr>
      <w:r>
        <w:rPr>
          <w:rFonts w:hint="eastAsia" w:ascii="宋体" w:hAnsi="宋体" w:eastAsia="宋体" w:cs="宋体"/>
          <w:spacing w:val="4"/>
          <w:sz w:val="24"/>
          <w:szCs w:val="24"/>
        </w:rPr>
        <w:t xml:space="preserve">供应商名称（公章）:             </w:t>
      </w:r>
    </w:p>
    <w:p w14:paraId="2717EC74">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法定代表人/被授权人（签字或盖章）：</w:t>
      </w:r>
    </w:p>
    <w:p w14:paraId="475C67CB">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日期：                         </w:t>
      </w:r>
    </w:p>
    <w:p w14:paraId="6529FCBE">
      <w:pPr>
        <w:spacing w:line="360" w:lineRule="auto"/>
        <w:jc w:val="center"/>
        <w:rPr>
          <w:rFonts w:hint="eastAsia" w:ascii="宋体" w:hAnsi="宋体" w:eastAsia="宋体" w:cs="宋体"/>
          <w:b/>
          <w:spacing w:val="4"/>
          <w:sz w:val="28"/>
          <w:szCs w:val="28"/>
        </w:rPr>
      </w:pPr>
    </w:p>
    <w:p w14:paraId="53BFBF99">
      <w:pPr>
        <w:pStyle w:val="25"/>
        <w:rPr>
          <w:rFonts w:hint="eastAsia" w:ascii="宋体" w:hAnsi="宋体" w:eastAsia="宋体" w:cs="宋体"/>
          <w:b/>
          <w:spacing w:val="4"/>
          <w:sz w:val="28"/>
          <w:szCs w:val="28"/>
        </w:rPr>
      </w:pPr>
    </w:p>
    <w:p w14:paraId="698FCFDD">
      <w:pPr>
        <w:pStyle w:val="25"/>
        <w:rPr>
          <w:rFonts w:hint="eastAsia" w:ascii="宋体" w:hAnsi="宋体" w:eastAsia="宋体" w:cs="宋体"/>
          <w:b/>
          <w:spacing w:val="4"/>
          <w:sz w:val="28"/>
          <w:szCs w:val="28"/>
        </w:rPr>
      </w:pPr>
    </w:p>
    <w:p w14:paraId="408C4BAC">
      <w:pPr>
        <w:pStyle w:val="25"/>
        <w:rPr>
          <w:rFonts w:hint="eastAsia" w:ascii="宋体" w:hAnsi="宋体" w:eastAsia="宋体" w:cs="宋体"/>
          <w:b/>
          <w:spacing w:val="4"/>
          <w:sz w:val="28"/>
          <w:szCs w:val="28"/>
        </w:rPr>
      </w:pPr>
    </w:p>
    <w:p w14:paraId="0B45A4AF">
      <w:pPr>
        <w:pStyle w:val="25"/>
        <w:rPr>
          <w:rFonts w:hint="eastAsia" w:ascii="宋体" w:hAnsi="宋体" w:eastAsia="宋体" w:cs="宋体"/>
          <w:b/>
          <w:spacing w:val="4"/>
          <w:sz w:val="28"/>
          <w:szCs w:val="28"/>
        </w:rPr>
      </w:pPr>
    </w:p>
    <w:p w14:paraId="6259D372">
      <w:pPr>
        <w:pStyle w:val="25"/>
        <w:rPr>
          <w:rFonts w:hint="eastAsia" w:ascii="宋体" w:hAnsi="宋体" w:eastAsia="宋体" w:cs="宋体"/>
          <w:b/>
          <w:spacing w:val="4"/>
          <w:sz w:val="28"/>
          <w:szCs w:val="28"/>
        </w:rPr>
      </w:pPr>
    </w:p>
    <w:p w14:paraId="2D8B32C0">
      <w:pPr>
        <w:spacing w:before="32"/>
        <w:ind w:left="791" w:right="875" w:firstLine="0"/>
        <w:jc w:val="center"/>
        <w:rPr>
          <w:b/>
          <w:sz w:val="30"/>
        </w:rPr>
      </w:pPr>
    </w:p>
    <w:p w14:paraId="0B7EEEAD">
      <w:pPr>
        <w:spacing w:before="32"/>
        <w:ind w:left="791" w:right="875" w:firstLine="0"/>
        <w:jc w:val="center"/>
        <w:rPr>
          <w:b/>
          <w:sz w:val="30"/>
        </w:rPr>
      </w:pPr>
    </w:p>
    <w:p w14:paraId="70744D29">
      <w:pPr>
        <w:spacing w:before="47" w:line="227" w:lineRule="auto"/>
        <w:ind w:left="2301"/>
        <w:rPr>
          <w:rFonts w:ascii="宋体" w:hAnsi="宋体" w:eastAsia="宋体" w:cs="宋体"/>
          <w:spacing w:val="12"/>
          <w:sz w:val="23"/>
          <w:szCs w:val="23"/>
          <w14:textOutline w14:w="4358" w14:cap="sq" w14:cmpd="sng">
            <w14:solidFill>
              <w14:srgbClr w14:val="000000"/>
            </w14:solidFill>
            <w14:prstDash w14:val="solid"/>
            <w14:bevel/>
          </w14:textOutline>
        </w:rPr>
      </w:pPr>
    </w:p>
    <w:p w14:paraId="0B30304E">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3.3 供应商无重大违法记录的书面声明格式</w:t>
      </w:r>
    </w:p>
    <w:p w14:paraId="7928678C">
      <w:pPr>
        <w:spacing w:line="343" w:lineRule="auto"/>
        <w:rPr>
          <w:rFonts w:ascii="Arial"/>
          <w:sz w:val="21"/>
        </w:rPr>
      </w:pPr>
    </w:p>
    <w:p w14:paraId="3BD3F494">
      <w:pPr>
        <w:spacing w:before="75" w:line="227" w:lineRule="auto"/>
        <w:ind w:left="9"/>
        <w:rPr>
          <w:rFonts w:ascii="宋体" w:hAnsi="宋体" w:eastAsia="宋体" w:cs="宋体"/>
          <w:sz w:val="24"/>
          <w:szCs w:val="24"/>
        </w:rPr>
      </w:pPr>
      <w:r>
        <w:rPr>
          <w:sz w:val="24"/>
          <w:szCs w:val="24"/>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192405</wp:posOffset>
                </wp:positionV>
                <wp:extent cx="2306955" cy="7620"/>
                <wp:effectExtent l="0" t="0" r="0" b="0"/>
                <wp:wrapNone/>
                <wp:docPr id="2" name="矩形 2"/>
                <wp:cNvGraphicFramePr/>
                <a:graphic xmlns:a="http://schemas.openxmlformats.org/drawingml/2006/main">
                  <a:graphicData uri="http://schemas.microsoft.com/office/word/2010/wordprocessingShape">
                    <wps:wsp>
                      <wps:cNvSpPr/>
                      <wps:spPr>
                        <a:xfrm>
                          <a:off x="0" y="0"/>
                          <a:ext cx="230695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15.15pt;height:0.6pt;width:181.65pt;z-index:251665408;mso-width-relative:page;mso-height-relative:page;" fillcolor="#000000" filled="t" stroked="f" coordsize="21600,21600" o:gfxdata="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Nd03W&#10;AAAABgEAAA8AAAAAAAAAAQAgAAAAIgAAAGRycy9kb3ducmV2LnhtbFBLAQIUABQAAAAIAIdO4kD3&#10;TYMisAEAAF0DAAAOAAAAAAAAAAEAIAAAACUBAABkcnMvZTJvRG9jLnhtbFBLBQYAAAAABgAGAFkB&#10;AABHBQAAAAA=&#10;">
                <v:fill on="t" focussize="0,0"/>
                <v:stroke on="f"/>
                <v:imagedata o:title=""/>
                <o:lock v:ext="edit" aspectratio="f"/>
              </v:rect>
            </w:pict>
          </mc:Fallback>
        </mc:AlternateContent>
      </w:r>
      <w:r>
        <w:rPr>
          <w:rFonts w:ascii="宋体" w:hAnsi="宋体" w:eastAsia="宋体" w:cs="宋体"/>
          <w:spacing w:val="2"/>
          <w:sz w:val="24"/>
          <w:szCs w:val="24"/>
        </w:rPr>
        <w:t>致：        (采购人名称)</w:t>
      </w:r>
      <w:r>
        <w:rPr>
          <w:rFonts w:ascii="宋体" w:hAnsi="宋体" w:eastAsia="宋体" w:cs="宋体"/>
          <w:spacing w:val="1"/>
          <w:sz w:val="24"/>
          <w:szCs w:val="24"/>
        </w:rPr>
        <w:t xml:space="preserve"> ：</w:t>
      </w:r>
    </w:p>
    <w:p w14:paraId="2FDB4399">
      <w:pPr>
        <w:spacing w:line="349" w:lineRule="auto"/>
        <w:rPr>
          <w:rFonts w:ascii="Arial"/>
          <w:sz w:val="24"/>
          <w:szCs w:val="24"/>
        </w:rPr>
      </w:pPr>
    </w:p>
    <w:p w14:paraId="57BD1AF1">
      <w:pPr>
        <w:spacing w:before="75" w:line="381" w:lineRule="auto"/>
        <w:ind w:left="11" w:firstLine="309"/>
        <w:rPr>
          <w:rFonts w:ascii="宋体" w:hAnsi="宋体" w:eastAsia="宋体" w:cs="宋体"/>
          <w:sz w:val="24"/>
          <w:szCs w:val="24"/>
        </w:rPr>
      </w:pPr>
      <w:r>
        <w:rPr>
          <w:rFonts w:ascii="宋体" w:hAnsi="宋体" w:eastAsia="宋体" w:cs="宋体"/>
          <w:spacing w:val="10"/>
          <w:sz w:val="24"/>
          <w:szCs w:val="24"/>
        </w:rPr>
        <w:t>( -------公司) 为在中华人民共和国境内合法注册并经营的机构。在此郑重声明</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4"/>
          <w:sz w:val="24"/>
          <w:szCs w:val="24"/>
        </w:rPr>
        <w:t>我</w:t>
      </w:r>
      <w:r>
        <w:rPr>
          <w:rFonts w:ascii="宋体" w:hAnsi="宋体" w:eastAsia="宋体" w:cs="宋体"/>
          <w:spacing w:val="23"/>
          <w:sz w:val="24"/>
          <w:szCs w:val="24"/>
        </w:rPr>
        <w:t>公</w:t>
      </w:r>
      <w:r>
        <w:rPr>
          <w:rFonts w:ascii="宋体" w:hAnsi="宋体" w:eastAsia="宋体" w:cs="宋体"/>
          <w:spacing w:val="12"/>
          <w:sz w:val="24"/>
          <w:szCs w:val="24"/>
        </w:rPr>
        <w:t>司在参与本次政府采购活动前 3 年内在经营活动中没有重大违法记录。</w:t>
      </w:r>
    </w:p>
    <w:p w14:paraId="06AF3343">
      <w:pPr>
        <w:spacing w:line="250" w:lineRule="auto"/>
        <w:rPr>
          <w:rFonts w:ascii="Arial"/>
          <w:sz w:val="24"/>
          <w:szCs w:val="24"/>
        </w:rPr>
      </w:pPr>
    </w:p>
    <w:p w14:paraId="087265EE">
      <w:pPr>
        <w:spacing w:line="250" w:lineRule="auto"/>
        <w:rPr>
          <w:rFonts w:ascii="Arial"/>
          <w:sz w:val="24"/>
          <w:szCs w:val="24"/>
        </w:rPr>
      </w:pPr>
    </w:p>
    <w:p w14:paraId="63BF36D0">
      <w:pPr>
        <w:spacing w:line="250" w:lineRule="auto"/>
        <w:rPr>
          <w:rFonts w:ascii="Arial"/>
          <w:sz w:val="24"/>
          <w:szCs w:val="24"/>
        </w:rPr>
      </w:pPr>
    </w:p>
    <w:p w14:paraId="6DA77195">
      <w:pPr>
        <w:spacing w:line="250" w:lineRule="auto"/>
        <w:rPr>
          <w:rFonts w:ascii="Arial"/>
          <w:sz w:val="24"/>
          <w:szCs w:val="24"/>
        </w:rPr>
      </w:pPr>
    </w:p>
    <w:p w14:paraId="1CE662F4">
      <w:pPr>
        <w:spacing w:line="251" w:lineRule="auto"/>
        <w:rPr>
          <w:rFonts w:ascii="Arial"/>
          <w:sz w:val="24"/>
          <w:szCs w:val="24"/>
        </w:rPr>
      </w:pPr>
    </w:p>
    <w:p w14:paraId="573CA98A">
      <w:pPr>
        <w:spacing w:line="251" w:lineRule="auto"/>
        <w:rPr>
          <w:rFonts w:ascii="Arial"/>
          <w:sz w:val="24"/>
          <w:szCs w:val="24"/>
        </w:rPr>
      </w:pPr>
    </w:p>
    <w:p w14:paraId="3990992A">
      <w:pPr>
        <w:spacing w:before="75" w:line="227" w:lineRule="auto"/>
        <w:ind w:left="2490"/>
        <w:rPr>
          <w:rFonts w:ascii="宋体" w:hAnsi="宋体" w:eastAsia="宋体" w:cs="宋体"/>
          <w:sz w:val="24"/>
          <w:szCs w:val="24"/>
        </w:rPr>
      </w:pPr>
      <w:r>
        <w:rPr>
          <w:rFonts w:ascii="宋体" w:hAnsi="宋体" w:eastAsia="宋体" w:cs="宋体"/>
          <w:spacing w:val="16"/>
          <w:sz w:val="24"/>
          <w:szCs w:val="24"/>
        </w:rPr>
        <w:t>供</w:t>
      </w:r>
      <w:r>
        <w:rPr>
          <w:rFonts w:ascii="宋体" w:hAnsi="宋体" w:eastAsia="宋体" w:cs="宋体"/>
          <w:spacing w:val="14"/>
          <w:sz w:val="24"/>
          <w:szCs w:val="24"/>
        </w:rPr>
        <w:t>应</w:t>
      </w:r>
      <w:r>
        <w:rPr>
          <w:rFonts w:ascii="宋体" w:hAnsi="宋体" w:eastAsia="宋体" w:cs="宋体"/>
          <w:spacing w:val="8"/>
          <w:sz w:val="24"/>
          <w:szCs w:val="24"/>
        </w:rPr>
        <w:t xml:space="preserve">商名称 (盖章)： </w:t>
      </w:r>
      <w:r>
        <w:rPr>
          <w:rFonts w:ascii="宋体" w:hAnsi="宋体" w:eastAsia="宋体" w:cs="宋体"/>
          <w:spacing w:val="8"/>
          <w:sz w:val="24"/>
          <w:szCs w:val="24"/>
          <w:u w:val="single" w:color="auto"/>
        </w:rPr>
        <w:t xml:space="preserve">               (单位全称</w:t>
      </w:r>
      <w:r>
        <w:rPr>
          <w:rFonts w:ascii="宋体" w:hAnsi="宋体" w:eastAsia="宋体" w:cs="宋体"/>
          <w:spacing w:val="8"/>
          <w:sz w:val="24"/>
          <w:szCs w:val="24"/>
        </w:rPr>
        <w:t>)</w:t>
      </w:r>
    </w:p>
    <w:p w14:paraId="0CAA29ED">
      <w:pPr>
        <w:spacing w:before="75" w:line="226" w:lineRule="auto"/>
        <w:ind w:left="2614"/>
        <w:rPr>
          <w:rFonts w:ascii="宋体" w:hAnsi="宋体" w:eastAsia="宋体" w:cs="宋体"/>
          <w:spacing w:val="14"/>
          <w:sz w:val="24"/>
          <w:szCs w:val="24"/>
        </w:rPr>
      </w:pPr>
    </w:p>
    <w:p w14:paraId="02AC3B97">
      <w:pPr>
        <w:spacing w:before="75" w:line="226" w:lineRule="auto"/>
        <w:ind w:firstLine="2412" w:firstLineChars="900"/>
        <w:rPr>
          <w:rFonts w:ascii="宋体" w:hAnsi="宋体" w:eastAsia="宋体" w:cs="宋体"/>
          <w:sz w:val="24"/>
          <w:szCs w:val="24"/>
        </w:rPr>
      </w:pPr>
      <w:r>
        <w:rPr>
          <w:rFonts w:ascii="宋体" w:hAnsi="宋体" w:eastAsia="宋体" w:cs="宋体"/>
          <w:spacing w:val="14"/>
          <w:sz w:val="24"/>
          <w:szCs w:val="24"/>
        </w:rPr>
        <w:t xml:space="preserve">法定代表人 (签字或盖章)  </w:t>
      </w:r>
      <w:r>
        <w:rPr>
          <w:rFonts w:ascii="宋体" w:hAnsi="宋体" w:eastAsia="宋体" w:cs="宋体"/>
          <w:spacing w:val="13"/>
          <w:sz w:val="24"/>
          <w:szCs w:val="24"/>
        </w:rPr>
        <w:t>：</w:t>
      </w:r>
      <w:r>
        <w:rPr>
          <w:rFonts w:ascii="宋体" w:hAnsi="宋体" w:eastAsia="宋体" w:cs="宋体"/>
          <w:sz w:val="24"/>
          <w:szCs w:val="24"/>
          <w:u w:val="single" w:color="auto"/>
        </w:rPr>
        <w:t xml:space="preserve">                   </w:t>
      </w:r>
    </w:p>
    <w:p w14:paraId="3177D239">
      <w:pPr>
        <w:pStyle w:val="8"/>
      </w:pPr>
    </w:p>
    <w:p w14:paraId="6FC8282D">
      <w:pPr>
        <w:spacing w:before="75" w:line="227" w:lineRule="auto"/>
        <w:ind w:left="5251"/>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705FF67">
      <w:pPr>
        <w:rPr>
          <w:sz w:val="24"/>
          <w:szCs w:val="24"/>
        </w:rPr>
        <w:sectPr>
          <w:footerReference r:id="rId13" w:type="default"/>
          <w:pgSz w:w="11906" w:h="16839"/>
          <w:pgMar w:top="1405" w:right="1358" w:bottom="1178" w:left="1416" w:header="0" w:footer="680" w:gutter="0"/>
          <w:pgNumType w:fmt="decimal"/>
          <w:cols w:space="720" w:num="1"/>
        </w:sectPr>
      </w:pPr>
    </w:p>
    <w:p w14:paraId="0E882F53">
      <w:pPr>
        <w:numPr>
          <w:ilvl w:val="0"/>
          <w:numId w:val="0"/>
        </w:numPr>
        <w:spacing w:line="360" w:lineRule="auto"/>
        <w:ind w:leftChars="200"/>
        <w:jc w:val="center"/>
        <w:rPr>
          <w:rFonts w:hint="eastAsia" w:ascii="宋体" w:hAnsi="宋体" w:eastAsia="宋体" w:cs="宋体"/>
          <w:color w:val="333333"/>
          <w:kern w:val="0"/>
          <w:sz w:val="24"/>
          <w:szCs w:val="24"/>
          <w:lang w:eastAsia="zh-CN" w:bidi="ar"/>
        </w:rPr>
      </w:pPr>
      <w:r>
        <w:rPr>
          <w:rFonts w:hint="eastAsia" w:ascii="宋体" w:hAnsi="宋体" w:eastAsia="宋体" w:cs="宋体"/>
          <w:b/>
          <w:bCs/>
          <w:color w:val="auto"/>
          <w:sz w:val="28"/>
          <w:szCs w:val="28"/>
          <w:lang w:val="en-US" w:eastAsia="zh-CN" w:bidi="zh-CN"/>
        </w:rPr>
        <w:t xml:space="preserve">3.4 </w:t>
      </w:r>
      <w:r>
        <w:rPr>
          <w:rFonts w:hint="eastAsia" w:ascii="宋体" w:hAnsi="宋体" w:eastAsia="宋体" w:cs="宋体"/>
          <w:b/>
          <w:bCs/>
          <w:color w:val="auto"/>
          <w:sz w:val="28"/>
          <w:szCs w:val="28"/>
          <w:lang w:val="zh-CN" w:eastAsia="zh-CN" w:bidi="zh-CN"/>
        </w:rPr>
        <w:t>非联合体投标声明</w:t>
      </w:r>
    </w:p>
    <w:p w14:paraId="25E85B18">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本招标项目招标人及招标监管机构：</w:t>
      </w:r>
    </w:p>
    <w:p w14:paraId="11EBEF92">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本公司就参加投标工作，作出郑重声明：</w:t>
      </w:r>
    </w:p>
    <w:p w14:paraId="0E177D69">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一、本公司保证投标报名材料及其后提供的一切材料都是真实的。</w:t>
      </w:r>
    </w:p>
    <w:p w14:paraId="3945B2D8">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二、本公司保证在本项目投标中不与其他单位围标、串标，不出让投标资格，不向招标人或评标委员会成员行贿。</w:t>
      </w:r>
    </w:p>
    <w:p w14:paraId="6949A12D">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cs="宋体"/>
          <w:color w:val="333333"/>
          <w:kern w:val="0"/>
          <w:sz w:val="24"/>
          <w:szCs w:val="24"/>
          <w:lang w:eastAsia="zh-CN" w:bidi="ar"/>
        </w:rPr>
        <w:t>项目</w:t>
      </w:r>
      <w:r>
        <w:rPr>
          <w:rFonts w:hint="eastAsia" w:ascii="宋体" w:hAnsi="宋体" w:eastAsia="宋体" w:cs="宋体"/>
          <w:color w:val="333333"/>
          <w:kern w:val="0"/>
          <w:sz w:val="24"/>
          <w:szCs w:val="24"/>
          <w:lang w:bidi="ar"/>
        </w:rPr>
        <w:t>质量问题；在陕西政府采购无失信记录查询结果中，本公司在投标报名截止时间前两年没有违法犯罪记录。</w:t>
      </w:r>
    </w:p>
    <w:p w14:paraId="1AE3E983">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14:paraId="5FC05C3D">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   </w:t>
      </w:r>
    </w:p>
    <w:p w14:paraId="39EB5BBF">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特此声明</w:t>
      </w:r>
    </w:p>
    <w:p w14:paraId="4CB25F23">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声明企业：(企业公章)</w:t>
      </w:r>
    </w:p>
    <w:p w14:paraId="36C44702">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p>
    <w:p w14:paraId="2C8ACF79">
      <w:pPr>
        <w:widowControl/>
        <w:wordWrap w:val="0"/>
        <w:spacing w:beforeLines="0" w:afterLines="0" w:line="480" w:lineRule="auto"/>
        <w:ind w:left="5654" w:leftChars="170" w:hanging="5280" w:hangingChars="22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法定代表人/被授权人（签字或盖章）：                                                   </w:t>
      </w:r>
    </w:p>
    <w:p w14:paraId="7024DB2E">
      <w:pPr>
        <w:widowControl/>
        <w:wordWrap w:val="0"/>
        <w:spacing w:beforeLines="0" w:afterLines="0" w:line="480" w:lineRule="auto"/>
        <w:ind w:left="5650" w:leftChars="2568"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年  月  日</w:t>
      </w:r>
    </w:p>
    <w:p w14:paraId="21BFC650">
      <w:pPr>
        <w:pStyle w:val="10"/>
        <w:rPr>
          <w:rFonts w:hint="eastAsia"/>
          <w:lang w:eastAsia="zh-CN"/>
        </w:rPr>
      </w:pPr>
    </w:p>
    <w:p w14:paraId="707A771D">
      <w:pPr>
        <w:spacing w:before="156" w:beforeLines="50" w:after="156" w:afterLines="50" w:line="700" w:lineRule="exact"/>
        <w:jc w:val="center"/>
        <w:rPr>
          <w:rFonts w:hint="eastAsia" w:ascii="宋体" w:hAnsi="宋体" w:eastAsia="宋体" w:cs="宋体"/>
          <w:b/>
          <w:kern w:val="0"/>
          <w:sz w:val="32"/>
          <w:szCs w:val="32"/>
        </w:rPr>
      </w:pPr>
    </w:p>
    <w:p w14:paraId="3EC84961">
      <w:pPr>
        <w:spacing w:before="32"/>
        <w:ind w:left="791" w:right="875" w:firstLine="0"/>
        <w:jc w:val="center"/>
        <w:rPr>
          <w:rFonts w:hint="eastAsia"/>
          <w:b/>
          <w:sz w:val="30"/>
          <w:lang w:eastAsia="zh-CN"/>
        </w:rPr>
      </w:pPr>
    </w:p>
    <w:p w14:paraId="61475651">
      <w:pPr>
        <w:spacing w:before="32"/>
        <w:ind w:left="791" w:right="875" w:firstLine="0"/>
        <w:jc w:val="center"/>
        <w:rPr>
          <w:rFonts w:hint="eastAsia"/>
          <w:b/>
          <w:sz w:val="30"/>
          <w:lang w:eastAsia="zh-CN"/>
        </w:rPr>
      </w:pPr>
    </w:p>
    <w:p w14:paraId="3D91C02D">
      <w:pPr>
        <w:spacing w:before="32"/>
        <w:ind w:left="791" w:right="875" w:firstLine="0"/>
        <w:jc w:val="center"/>
        <w:rPr>
          <w:rFonts w:hint="eastAsia"/>
          <w:b/>
          <w:sz w:val="30"/>
          <w:lang w:eastAsia="zh-CN"/>
        </w:rPr>
      </w:pPr>
    </w:p>
    <w:p w14:paraId="2E0B9CA5">
      <w:pPr>
        <w:spacing w:before="32"/>
        <w:ind w:left="791" w:right="875" w:firstLine="0"/>
        <w:jc w:val="center"/>
        <w:rPr>
          <w:rFonts w:hint="eastAsia"/>
          <w:b/>
          <w:sz w:val="30"/>
          <w:lang w:eastAsia="zh-CN"/>
        </w:rPr>
      </w:pPr>
    </w:p>
    <w:p w14:paraId="288CB6E0">
      <w:pPr>
        <w:spacing w:before="32"/>
        <w:ind w:left="791" w:right="875" w:firstLine="0"/>
        <w:jc w:val="center"/>
        <w:rPr>
          <w:rFonts w:hint="eastAsia"/>
          <w:b/>
          <w:sz w:val="30"/>
          <w:lang w:eastAsia="zh-CN"/>
        </w:rPr>
      </w:pPr>
    </w:p>
    <w:p w14:paraId="4AEE2A8E">
      <w:pPr>
        <w:spacing w:before="32"/>
        <w:ind w:left="791" w:right="875" w:firstLine="0"/>
        <w:jc w:val="center"/>
        <w:rPr>
          <w:rFonts w:hint="eastAsia"/>
          <w:b/>
          <w:sz w:val="30"/>
          <w:lang w:eastAsia="zh-CN"/>
        </w:rPr>
      </w:pPr>
    </w:p>
    <w:p w14:paraId="52EEC1E2">
      <w:pPr>
        <w:spacing w:before="32"/>
        <w:ind w:left="791" w:right="875" w:firstLine="0"/>
        <w:jc w:val="center"/>
        <w:rPr>
          <w:rFonts w:hint="eastAsia"/>
          <w:b/>
          <w:sz w:val="30"/>
        </w:rPr>
      </w:pPr>
      <w:r>
        <w:rPr>
          <w:rFonts w:hint="eastAsia"/>
          <w:b/>
          <w:sz w:val="30"/>
          <w:lang w:eastAsia="zh-CN"/>
        </w:rPr>
        <w:t>四</w:t>
      </w:r>
      <w:r>
        <w:rPr>
          <w:rFonts w:hint="eastAsia"/>
          <w:b/>
          <w:sz w:val="30"/>
        </w:rPr>
        <w:t>、业绩证明</w:t>
      </w:r>
    </w:p>
    <w:p w14:paraId="1ABD8300">
      <w:pPr>
        <w:pStyle w:val="6"/>
        <w:rPr>
          <w:rFonts w:hint="eastAsia"/>
        </w:rPr>
      </w:pPr>
    </w:p>
    <w:tbl>
      <w:tblPr>
        <w:tblStyle w:val="26"/>
        <w:tblW w:w="9697" w:type="dxa"/>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116"/>
        <w:gridCol w:w="1634"/>
        <w:gridCol w:w="1626"/>
        <w:gridCol w:w="1416"/>
        <w:gridCol w:w="2081"/>
        <w:gridCol w:w="980"/>
      </w:tblGrid>
      <w:tr w14:paraId="36E5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844" w:type="dxa"/>
            <w:tcBorders>
              <w:top w:val="single" w:color="000000" w:sz="2" w:space="0"/>
              <w:bottom w:val="single" w:color="000000" w:sz="2" w:space="0"/>
            </w:tcBorders>
            <w:vAlign w:val="center"/>
          </w:tcPr>
          <w:p w14:paraId="2683B953">
            <w:pPr>
              <w:spacing w:line="279" w:lineRule="auto"/>
              <w:jc w:val="center"/>
              <w:rPr>
                <w:rFonts w:ascii="Arial"/>
                <w:sz w:val="21"/>
              </w:rPr>
            </w:pPr>
          </w:p>
          <w:p w14:paraId="6F2AACD9">
            <w:pPr>
              <w:spacing w:before="75" w:line="229" w:lineRule="auto"/>
              <w:ind w:left="68"/>
              <w:jc w:val="center"/>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1116" w:type="dxa"/>
            <w:tcBorders>
              <w:top w:val="single" w:color="000000" w:sz="2" w:space="0"/>
              <w:bottom w:val="single" w:color="000000" w:sz="2" w:space="0"/>
            </w:tcBorders>
            <w:vAlign w:val="center"/>
          </w:tcPr>
          <w:p w14:paraId="0CBC4067">
            <w:pPr>
              <w:spacing w:line="280" w:lineRule="auto"/>
              <w:jc w:val="center"/>
              <w:rPr>
                <w:rFonts w:ascii="Arial"/>
                <w:sz w:val="21"/>
              </w:rPr>
            </w:pPr>
          </w:p>
          <w:p w14:paraId="4113306A">
            <w:pPr>
              <w:spacing w:before="75" w:line="227" w:lineRule="auto"/>
              <w:ind w:left="54"/>
              <w:jc w:val="center"/>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1634" w:type="dxa"/>
            <w:tcBorders>
              <w:top w:val="single" w:color="000000" w:sz="2" w:space="0"/>
              <w:bottom w:val="single" w:color="000000" w:sz="2" w:space="0"/>
            </w:tcBorders>
            <w:vAlign w:val="center"/>
          </w:tcPr>
          <w:p w14:paraId="2F1505B7">
            <w:pPr>
              <w:spacing w:line="280" w:lineRule="auto"/>
              <w:jc w:val="center"/>
              <w:rPr>
                <w:rFonts w:ascii="Arial"/>
                <w:sz w:val="21"/>
              </w:rPr>
            </w:pPr>
          </w:p>
          <w:p w14:paraId="118A2E44">
            <w:pPr>
              <w:spacing w:before="75" w:line="227" w:lineRule="auto"/>
              <w:ind w:left="231"/>
              <w:jc w:val="center"/>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目内容</w:t>
            </w:r>
          </w:p>
        </w:tc>
        <w:tc>
          <w:tcPr>
            <w:tcW w:w="1626" w:type="dxa"/>
            <w:tcBorders>
              <w:top w:val="single" w:color="000000" w:sz="2" w:space="0"/>
              <w:bottom w:val="single" w:color="000000" w:sz="2" w:space="0"/>
            </w:tcBorders>
            <w:vAlign w:val="center"/>
          </w:tcPr>
          <w:p w14:paraId="1A003297">
            <w:pPr>
              <w:spacing w:before="200" w:line="312" w:lineRule="exact"/>
              <w:ind w:left="333"/>
              <w:jc w:val="center"/>
              <w:rPr>
                <w:rFonts w:ascii="宋体" w:hAnsi="宋体" w:eastAsia="宋体" w:cs="宋体"/>
                <w:sz w:val="23"/>
                <w:szCs w:val="23"/>
              </w:rPr>
            </w:pPr>
            <w:r>
              <w:rPr>
                <w:rFonts w:ascii="宋体" w:hAnsi="宋体" w:eastAsia="宋体" w:cs="宋体"/>
                <w:spacing w:val="8"/>
                <w:position w:val="5"/>
                <w:sz w:val="23"/>
                <w:szCs w:val="23"/>
              </w:rPr>
              <w:t>合</w:t>
            </w:r>
            <w:r>
              <w:rPr>
                <w:rFonts w:ascii="宋体" w:hAnsi="宋体" w:eastAsia="宋体" w:cs="宋体"/>
                <w:spacing w:val="7"/>
                <w:position w:val="5"/>
                <w:sz w:val="23"/>
                <w:szCs w:val="23"/>
              </w:rPr>
              <w:t>同金额</w:t>
            </w:r>
          </w:p>
          <w:p w14:paraId="7F50C55B">
            <w:pPr>
              <w:spacing w:line="228" w:lineRule="auto"/>
              <w:ind w:left="344"/>
              <w:jc w:val="center"/>
              <w:rPr>
                <w:rFonts w:ascii="宋体" w:hAnsi="宋体" w:eastAsia="宋体" w:cs="宋体"/>
                <w:sz w:val="23"/>
                <w:szCs w:val="23"/>
              </w:rPr>
            </w:pPr>
            <w:r>
              <w:rPr>
                <w:rFonts w:hint="eastAsia" w:cs="宋体"/>
                <w:spacing w:val="31"/>
                <w:sz w:val="23"/>
                <w:szCs w:val="23"/>
                <w:lang w:eastAsia="zh-CN"/>
              </w:rPr>
              <w:t>（</w:t>
            </w:r>
            <w:r>
              <w:rPr>
                <w:rFonts w:ascii="宋体" w:hAnsi="宋体" w:eastAsia="宋体" w:cs="宋体"/>
                <w:spacing w:val="31"/>
                <w:sz w:val="23"/>
                <w:szCs w:val="23"/>
              </w:rPr>
              <w:t>万元</w:t>
            </w:r>
            <w:r>
              <w:rPr>
                <w:rFonts w:hint="eastAsia" w:cs="宋体"/>
                <w:spacing w:val="31"/>
                <w:sz w:val="23"/>
                <w:szCs w:val="23"/>
                <w:lang w:eastAsia="zh-CN"/>
              </w:rPr>
              <w:t>）</w:t>
            </w:r>
          </w:p>
        </w:tc>
        <w:tc>
          <w:tcPr>
            <w:tcW w:w="1416" w:type="dxa"/>
            <w:tcBorders>
              <w:top w:val="single" w:color="000000" w:sz="2" w:space="0"/>
              <w:bottom w:val="single" w:color="000000" w:sz="2" w:space="0"/>
            </w:tcBorders>
            <w:vAlign w:val="center"/>
          </w:tcPr>
          <w:p w14:paraId="72082F16">
            <w:pPr>
              <w:spacing w:line="280" w:lineRule="auto"/>
              <w:jc w:val="center"/>
              <w:rPr>
                <w:rFonts w:ascii="Arial"/>
                <w:sz w:val="21"/>
              </w:rPr>
            </w:pPr>
          </w:p>
          <w:p w14:paraId="4E4818BE">
            <w:pPr>
              <w:spacing w:before="75" w:line="227" w:lineRule="auto"/>
              <w:ind w:left="111"/>
              <w:jc w:val="center"/>
              <w:rPr>
                <w:rFonts w:ascii="宋体" w:hAnsi="宋体" w:eastAsia="宋体" w:cs="宋体"/>
                <w:sz w:val="23"/>
                <w:szCs w:val="23"/>
              </w:rPr>
            </w:pPr>
            <w:r>
              <w:rPr>
                <w:rFonts w:ascii="宋体" w:hAnsi="宋体" w:eastAsia="宋体" w:cs="宋体"/>
                <w:spacing w:val="7"/>
                <w:sz w:val="23"/>
                <w:szCs w:val="23"/>
              </w:rPr>
              <w:t>完成日期</w:t>
            </w:r>
          </w:p>
        </w:tc>
        <w:tc>
          <w:tcPr>
            <w:tcW w:w="2081" w:type="dxa"/>
            <w:tcBorders>
              <w:top w:val="single" w:color="000000" w:sz="2" w:space="0"/>
              <w:bottom w:val="single" w:color="000000" w:sz="2" w:space="0"/>
            </w:tcBorders>
            <w:vAlign w:val="center"/>
          </w:tcPr>
          <w:p w14:paraId="6AB1A00A">
            <w:pPr>
              <w:spacing w:before="44" w:line="230" w:lineRule="auto"/>
              <w:ind w:left="125"/>
              <w:jc w:val="center"/>
              <w:rPr>
                <w:rFonts w:ascii="宋体" w:hAnsi="宋体" w:eastAsia="宋体" w:cs="宋体"/>
                <w:spacing w:val="7"/>
                <w:sz w:val="23"/>
                <w:szCs w:val="23"/>
              </w:rPr>
            </w:pPr>
          </w:p>
          <w:p w14:paraId="0287E730">
            <w:pPr>
              <w:spacing w:before="44" w:line="230" w:lineRule="auto"/>
              <w:ind w:left="125"/>
              <w:jc w:val="center"/>
              <w:rPr>
                <w:rFonts w:ascii="宋体" w:hAnsi="宋体" w:eastAsia="宋体" w:cs="宋体"/>
                <w:sz w:val="23"/>
                <w:szCs w:val="23"/>
              </w:rPr>
            </w:pPr>
            <w:r>
              <w:rPr>
                <w:rFonts w:ascii="宋体" w:hAnsi="宋体" w:eastAsia="宋体" w:cs="宋体"/>
                <w:spacing w:val="7"/>
                <w:sz w:val="23"/>
                <w:szCs w:val="23"/>
              </w:rPr>
              <w:t>业</w:t>
            </w:r>
            <w:r>
              <w:rPr>
                <w:rFonts w:ascii="宋体" w:hAnsi="宋体" w:eastAsia="宋体" w:cs="宋体"/>
                <w:spacing w:val="6"/>
                <w:sz w:val="23"/>
                <w:szCs w:val="23"/>
              </w:rPr>
              <w:t>主</w:t>
            </w:r>
            <w:r>
              <w:rPr>
                <w:rFonts w:ascii="宋体" w:hAnsi="宋体" w:eastAsia="宋体" w:cs="宋体"/>
                <w:spacing w:val="8"/>
                <w:sz w:val="23"/>
                <w:szCs w:val="23"/>
              </w:rPr>
              <w:t>联系人及</w:t>
            </w:r>
            <w:r>
              <w:rPr>
                <w:rFonts w:ascii="宋体" w:hAnsi="宋体" w:eastAsia="宋体" w:cs="宋体"/>
                <w:spacing w:val="7"/>
                <w:sz w:val="23"/>
                <w:szCs w:val="23"/>
              </w:rPr>
              <w:t>电</w:t>
            </w:r>
            <w:r>
              <w:rPr>
                <w:rFonts w:ascii="宋体" w:hAnsi="宋体" w:eastAsia="宋体" w:cs="宋体"/>
                <w:sz w:val="23"/>
                <w:szCs w:val="23"/>
              </w:rPr>
              <w:t>话</w:t>
            </w:r>
          </w:p>
        </w:tc>
        <w:tc>
          <w:tcPr>
            <w:tcW w:w="980" w:type="dxa"/>
            <w:tcBorders>
              <w:top w:val="single" w:color="000000" w:sz="2" w:space="0"/>
              <w:bottom w:val="single" w:color="000000" w:sz="2" w:space="0"/>
            </w:tcBorders>
            <w:vAlign w:val="center"/>
          </w:tcPr>
          <w:p w14:paraId="0F2C0742">
            <w:pPr>
              <w:spacing w:line="279" w:lineRule="auto"/>
              <w:jc w:val="center"/>
              <w:rPr>
                <w:rFonts w:ascii="Arial"/>
                <w:sz w:val="21"/>
              </w:rPr>
            </w:pPr>
          </w:p>
          <w:p w14:paraId="0E3F9112">
            <w:pPr>
              <w:spacing w:before="75" w:line="229" w:lineRule="auto"/>
              <w:jc w:val="center"/>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14:paraId="04026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66F0EB5D">
            <w:pPr>
              <w:spacing w:before="290" w:line="192" w:lineRule="auto"/>
              <w:ind w:left="327"/>
              <w:rPr>
                <w:rFonts w:ascii="宋体" w:hAnsi="宋体" w:eastAsia="宋体" w:cs="宋体"/>
                <w:sz w:val="23"/>
                <w:szCs w:val="23"/>
              </w:rPr>
            </w:pPr>
            <w:r>
              <w:rPr>
                <w:rFonts w:ascii="宋体" w:hAnsi="宋体" w:eastAsia="宋体" w:cs="宋体"/>
                <w:sz w:val="23"/>
                <w:szCs w:val="23"/>
              </w:rPr>
              <w:t>1</w:t>
            </w:r>
          </w:p>
        </w:tc>
        <w:tc>
          <w:tcPr>
            <w:tcW w:w="1116" w:type="dxa"/>
            <w:tcBorders>
              <w:top w:val="single" w:color="000000" w:sz="2" w:space="0"/>
              <w:bottom w:val="single" w:color="000000" w:sz="2" w:space="0"/>
            </w:tcBorders>
            <w:vAlign w:val="top"/>
          </w:tcPr>
          <w:p w14:paraId="314BCB0F">
            <w:pPr>
              <w:rPr>
                <w:rFonts w:ascii="Arial"/>
                <w:sz w:val="21"/>
              </w:rPr>
            </w:pPr>
          </w:p>
        </w:tc>
        <w:tc>
          <w:tcPr>
            <w:tcW w:w="1634" w:type="dxa"/>
            <w:tcBorders>
              <w:top w:val="single" w:color="000000" w:sz="2" w:space="0"/>
              <w:bottom w:val="single" w:color="000000" w:sz="2" w:space="0"/>
            </w:tcBorders>
            <w:vAlign w:val="top"/>
          </w:tcPr>
          <w:p w14:paraId="23F5EA8D">
            <w:pPr>
              <w:rPr>
                <w:rFonts w:ascii="Arial"/>
                <w:sz w:val="21"/>
              </w:rPr>
            </w:pPr>
          </w:p>
        </w:tc>
        <w:tc>
          <w:tcPr>
            <w:tcW w:w="1626" w:type="dxa"/>
            <w:tcBorders>
              <w:top w:val="single" w:color="000000" w:sz="2" w:space="0"/>
              <w:bottom w:val="single" w:color="000000" w:sz="2" w:space="0"/>
            </w:tcBorders>
            <w:vAlign w:val="top"/>
          </w:tcPr>
          <w:p w14:paraId="0FB5C150">
            <w:pPr>
              <w:rPr>
                <w:rFonts w:ascii="Arial"/>
                <w:sz w:val="21"/>
              </w:rPr>
            </w:pPr>
          </w:p>
        </w:tc>
        <w:tc>
          <w:tcPr>
            <w:tcW w:w="1416" w:type="dxa"/>
            <w:tcBorders>
              <w:top w:val="single" w:color="000000" w:sz="2" w:space="0"/>
              <w:bottom w:val="single" w:color="000000" w:sz="2" w:space="0"/>
            </w:tcBorders>
            <w:vAlign w:val="top"/>
          </w:tcPr>
          <w:p w14:paraId="7815B643">
            <w:pPr>
              <w:rPr>
                <w:rFonts w:ascii="Arial"/>
                <w:sz w:val="21"/>
              </w:rPr>
            </w:pPr>
          </w:p>
        </w:tc>
        <w:tc>
          <w:tcPr>
            <w:tcW w:w="2081" w:type="dxa"/>
            <w:tcBorders>
              <w:top w:val="single" w:color="000000" w:sz="2" w:space="0"/>
              <w:bottom w:val="single" w:color="000000" w:sz="2" w:space="0"/>
            </w:tcBorders>
            <w:vAlign w:val="top"/>
          </w:tcPr>
          <w:p w14:paraId="5BB1C5A3">
            <w:pPr>
              <w:rPr>
                <w:rFonts w:ascii="Arial"/>
                <w:sz w:val="21"/>
              </w:rPr>
            </w:pPr>
          </w:p>
        </w:tc>
        <w:tc>
          <w:tcPr>
            <w:tcW w:w="980" w:type="dxa"/>
            <w:tcBorders>
              <w:top w:val="single" w:color="000000" w:sz="2" w:space="0"/>
              <w:bottom w:val="single" w:color="000000" w:sz="2" w:space="0"/>
            </w:tcBorders>
            <w:vAlign w:val="top"/>
          </w:tcPr>
          <w:p w14:paraId="006E8C47">
            <w:pPr>
              <w:rPr>
                <w:rFonts w:ascii="Arial"/>
                <w:sz w:val="21"/>
              </w:rPr>
            </w:pPr>
          </w:p>
        </w:tc>
      </w:tr>
      <w:tr w14:paraId="77A8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545D3604">
            <w:pPr>
              <w:spacing w:before="289" w:line="192" w:lineRule="auto"/>
              <w:ind w:left="312"/>
              <w:rPr>
                <w:rFonts w:ascii="宋体" w:hAnsi="宋体" w:eastAsia="宋体" w:cs="宋体"/>
                <w:sz w:val="23"/>
                <w:szCs w:val="23"/>
              </w:rPr>
            </w:pPr>
            <w:r>
              <w:rPr>
                <w:rFonts w:ascii="宋体" w:hAnsi="宋体" w:eastAsia="宋体" w:cs="宋体"/>
                <w:sz w:val="23"/>
                <w:szCs w:val="23"/>
              </w:rPr>
              <w:t>2</w:t>
            </w:r>
          </w:p>
        </w:tc>
        <w:tc>
          <w:tcPr>
            <w:tcW w:w="1116" w:type="dxa"/>
            <w:tcBorders>
              <w:top w:val="single" w:color="000000" w:sz="2" w:space="0"/>
              <w:bottom w:val="single" w:color="000000" w:sz="2" w:space="0"/>
            </w:tcBorders>
            <w:vAlign w:val="top"/>
          </w:tcPr>
          <w:p w14:paraId="12845852">
            <w:pPr>
              <w:rPr>
                <w:rFonts w:ascii="Arial"/>
                <w:sz w:val="21"/>
              </w:rPr>
            </w:pPr>
          </w:p>
        </w:tc>
        <w:tc>
          <w:tcPr>
            <w:tcW w:w="1634" w:type="dxa"/>
            <w:tcBorders>
              <w:top w:val="single" w:color="000000" w:sz="2" w:space="0"/>
              <w:bottom w:val="single" w:color="000000" w:sz="2" w:space="0"/>
            </w:tcBorders>
            <w:vAlign w:val="top"/>
          </w:tcPr>
          <w:p w14:paraId="21870DE8">
            <w:pPr>
              <w:rPr>
                <w:rFonts w:ascii="Arial"/>
                <w:sz w:val="21"/>
              </w:rPr>
            </w:pPr>
          </w:p>
        </w:tc>
        <w:tc>
          <w:tcPr>
            <w:tcW w:w="1626" w:type="dxa"/>
            <w:tcBorders>
              <w:top w:val="single" w:color="000000" w:sz="2" w:space="0"/>
              <w:bottom w:val="single" w:color="000000" w:sz="2" w:space="0"/>
            </w:tcBorders>
            <w:vAlign w:val="top"/>
          </w:tcPr>
          <w:p w14:paraId="14A791AF">
            <w:pPr>
              <w:rPr>
                <w:rFonts w:ascii="Arial"/>
                <w:sz w:val="21"/>
              </w:rPr>
            </w:pPr>
          </w:p>
        </w:tc>
        <w:tc>
          <w:tcPr>
            <w:tcW w:w="1416" w:type="dxa"/>
            <w:tcBorders>
              <w:top w:val="single" w:color="000000" w:sz="2" w:space="0"/>
              <w:bottom w:val="single" w:color="000000" w:sz="2" w:space="0"/>
            </w:tcBorders>
            <w:vAlign w:val="top"/>
          </w:tcPr>
          <w:p w14:paraId="01EBC9FA">
            <w:pPr>
              <w:rPr>
                <w:rFonts w:ascii="Arial"/>
                <w:sz w:val="21"/>
              </w:rPr>
            </w:pPr>
          </w:p>
        </w:tc>
        <w:tc>
          <w:tcPr>
            <w:tcW w:w="2081" w:type="dxa"/>
            <w:tcBorders>
              <w:top w:val="single" w:color="000000" w:sz="2" w:space="0"/>
              <w:bottom w:val="single" w:color="000000" w:sz="2" w:space="0"/>
            </w:tcBorders>
            <w:vAlign w:val="top"/>
          </w:tcPr>
          <w:p w14:paraId="769BCC05">
            <w:pPr>
              <w:rPr>
                <w:rFonts w:ascii="Arial"/>
                <w:sz w:val="21"/>
              </w:rPr>
            </w:pPr>
          </w:p>
        </w:tc>
        <w:tc>
          <w:tcPr>
            <w:tcW w:w="980" w:type="dxa"/>
            <w:tcBorders>
              <w:top w:val="single" w:color="000000" w:sz="2" w:space="0"/>
              <w:bottom w:val="single" w:color="000000" w:sz="2" w:space="0"/>
            </w:tcBorders>
            <w:vAlign w:val="top"/>
          </w:tcPr>
          <w:p w14:paraId="7251E059">
            <w:pPr>
              <w:rPr>
                <w:rFonts w:ascii="Arial"/>
                <w:sz w:val="21"/>
              </w:rPr>
            </w:pPr>
          </w:p>
        </w:tc>
      </w:tr>
      <w:tr w14:paraId="03ADB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7D757064">
            <w:pPr>
              <w:spacing w:before="292" w:line="190" w:lineRule="auto"/>
              <w:ind w:left="314"/>
              <w:rPr>
                <w:rFonts w:ascii="宋体" w:hAnsi="宋体" w:eastAsia="宋体" w:cs="宋体"/>
                <w:sz w:val="23"/>
                <w:szCs w:val="23"/>
              </w:rPr>
            </w:pPr>
            <w:r>
              <w:rPr>
                <w:rFonts w:ascii="宋体" w:hAnsi="宋体" w:eastAsia="宋体" w:cs="宋体"/>
                <w:sz w:val="23"/>
                <w:szCs w:val="23"/>
              </w:rPr>
              <w:t>3</w:t>
            </w:r>
          </w:p>
        </w:tc>
        <w:tc>
          <w:tcPr>
            <w:tcW w:w="1116" w:type="dxa"/>
            <w:tcBorders>
              <w:top w:val="single" w:color="000000" w:sz="2" w:space="0"/>
              <w:bottom w:val="single" w:color="000000" w:sz="2" w:space="0"/>
            </w:tcBorders>
            <w:vAlign w:val="top"/>
          </w:tcPr>
          <w:p w14:paraId="04DF8EDF">
            <w:pPr>
              <w:rPr>
                <w:rFonts w:ascii="Arial"/>
                <w:sz w:val="21"/>
              </w:rPr>
            </w:pPr>
          </w:p>
        </w:tc>
        <w:tc>
          <w:tcPr>
            <w:tcW w:w="1634" w:type="dxa"/>
            <w:tcBorders>
              <w:top w:val="single" w:color="000000" w:sz="2" w:space="0"/>
              <w:bottom w:val="single" w:color="000000" w:sz="2" w:space="0"/>
            </w:tcBorders>
            <w:vAlign w:val="top"/>
          </w:tcPr>
          <w:p w14:paraId="2497550F">
            <w:pPr>
              <w:rPr>
                <w:rFonts w:ascii="Arial"/>
                <w:sz w:val="21"/>
              </w:rPr>
            </w:pPr>
          </w:p>
        </w:tc>
        <w:tc>
          <w:tcPr>
            <w:tcW w:w="1626" w:type="dxa"/>
            <w:tcBorders>
              <w:top w:val="single" w:color="000000" w:sz="2" w:space="0"/>
              <w:bottom w:val="single" w:color="000000" w:sz="2" w:space="0"/>
            </w:tcBorders>
            <w:vAlign w:val="top"/>
          </w:tcPr>
          <w:p w14:paraId="430D3465">
            <w:pPr>
              <w:rPr>
                <w:rFonts w:ascii="Arial"/>
                <w:sz w:val="21"/>
              </w:rPr>
            </w:pPr>
          </w:p>
        </w:tc>
        <w:tc>
          <w:tcPr>
            <w:tcW w:w="1416" w:type="dxa"/>
            <w:tcBorders>
              <w:top w:val="single" w:color="000000" w:sz="2" w:space="0"/>
              <w:bottom w:val="single" w:color="000000" w:sz="2" w:space="0"/>
            </w:tcBorders>
            <w:vAlign w:val="top"/>
          </w:tcPr>
          <w:p w14:paraId="76BC209E">
            <w:pPr>
              <w:rPr>
                <w:rFonts w:ascii="Arial"/>
                <w:sz w:val="21"/>
              </w:rPr>
            </w:pPr>
          </w:p>
        </w:tc>
        <w:tc>
          <w:tcPr>
            <w:tcW w:w="2081" w:type="dxa"/>
            <w:tcBorders>
              <w:top w:val="single" w:color="000000" w:sz="2" w:space="0"/>
              <w:bottom w:val="single" w:color="000000" w:sz="2" w:space="0"/>
            </w:tcBorders>
            <w:vAlign w:val="top"/>
          </w:tcPr>
          <w:p w14:paraId="1304E31C">
            <w:pPr>
              <w:rPr>
                <w:rFonts w:ascii="Arial"/>
                <w:sz w:val="21"/>
              </w:rPr>
            </w:pPr>
          </w:p>
        </w:tc>
        <w:tc>
          <w:tcPr>
            <w:tcW w:w="980" w:type="dxa"/>
            <w:tcBorders>
              <w:top w:val="single" w:color="000000" w:sz="2" w:space="0"/>
              <w:bottom w:val="single" w:color="000000" w:sz="2" w:space="0"/>
            </w:tcBorders>
            <w:vAlign w:val="top"/>
          </w:tcPr>
          <w:p w14:paraId="4D4E56EB">
            <w:pPr>
              <w:rPr>
                <w:rFonts w:ascii="Arial"/>
                <w:sz w:val="21"/>
              </w:rPr>
            </w:pPr>
          </w:p>
        </w:tc>
      </w:tr>
      <w:tr w14:paraId="1B773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00E74BB4">
            <w:pPr>
              <w:spacing w:before="291" w:line="192" w:lineRule="auto"/>
              <w:ind w:left="308"/>
              <w:rPr>
                <w:rFonts w:ascii="宋体" w:hAnsi="宋体" w:eastAsia="宋体" w:cs="宋体"/>
                <w:sz w:val="23"/>
                <w:szCs w:val="23"/>
              </w:rPr>
            </w:pPr>
            <w:r>
              <w:rPr>
                <w:rFonts w:ascii="宋体" w:hAnsi="宋体" w:eastAsia="宋体" w:cs="宋体"/>
                <w:sz w:val="23"/>
                <w:szCs w:val="23"/>
              </w:rPr>
              <w:t>4</w:t>
            </w:r>
          </w:p>
        </w:tc>
        <w:tc>
          <w:tcPr>
            <w:tcW w:w="1116" w:type="dxa"/>
            <w:tcBorders>
              <w:top w:val="single" w:color="000000" w:sz="2" w:space="0"/>
              <w:bottom w:val="single" w:color="000000" w:sz="2" w:space="0"/>
            </w:tcBorders>
            <w:vAlign w:val="top"/>
          </w:tcPr>
          <w:p w14:paraId="5E91BB61">
            <w:pPr>
              <w:rPr>
                <w:rFonts w:ascii="Arial"/>
                <w:sz w:val="21"/>
              </w:rPr>
            </w:pPr>
          </w:p>
        </w:tc>
        <w:tc>
          <w:tcPr>
            <w:tcW w:w="1634" w:type="dxa"/>
            <w:tcBorders>
              <w:top w:val="single" w:color="000000" w:sz="2" w:space="0"/>
              <w:bottom w:val="single" w:color="000000" w:sz="2" w:space="0"/>
            </w:tcBorders>
            <w:vAlign w:val="top"/>
          </w:tcPr>
          <w:p w14:paraId="71BC3C16">
            <w:pPr>
              <w:rPr>
                <w:rFonts w:ascii="Arial"/>
                <w:sz w:val="21"/>
              </w:rPr>
            </w:pPr>
          </w:p>
        </w:tc>
        <w:tc>
          <w:tcPr>
            <w:tcW w:w="1626" w:type="dxa"/>
            <w:tcBorders>
              <w:top w:val="single" w:color="000000" w:sz="2" w:space="0"/>
              <w:bottom w:val="single" w:color="000000" w:sz="2" w:space="0"/>
            </w:tcBorders>
            <w:vAlign w:val="top"/>
          </w:tcPr>
          <w:p w14:paraId="00551C93">
            <w:pPr>
              <w:rPr>
                <w:rFonts w:ascii="Arial"/>
                <w:sz w:val="21"/>
              </w:rPr>
            </w:pPr>
          </w:p>
        </w:tc>
        <w:tc>
          <w:tcPr>
            <w:tcW w:w="1416" w:type="dxa"/>
            <w:tcBorders>
              <w:top w:val="single" w:color="000000" w:sz="2" w:space="0"/>
              <w:bottom w:val="single" w:color="000000" w:sz="2" w:space="0"/>
            </w:tcBorders>
            <w:vAlign w:val="top"/>
          </w:tcPr>
          <w:p w14:paraId="2E250839">
            <w:pPr>
              <w:rPr>
                <w:rFonts w:ascii="Arial"/>
                <w:sz w:val="21"/>
              </w:rPr>
            </w:pPr>
          </w:p>
        </w:tc>
        <w:tc>
          <w:tcPr>
            <w:tcW w:w="2081" w:type="dxa"/>
            <w:tcBorders>
              <w:top w:val="single" w:color="000000" w:sz="2" w:space="0"/>
              <w:bottom w:val="single" w:color="000000" w:sz="2" w:space="0"/>
            </w:tcBorders>
            <w:vAlign w:val="top"/>
          </w:tcPr>
          <w:p w14:paraId="749BFB67">
            <w:pPr>
              <w:rPr>
                <w:rFonts w:ascii="Arial"/>
                <w:sz w:val="21"/>
              </w:rPr>
            </w:pPr>
          </w:p>
        </w:tc>
        <w:tc>
          <w:tcPr>
            <w:tcW w:w="980" w:type="dxa"/>
            <w:tcBorders>
              <w:top w:val="single" w:color="000000" w:sz="2" w:space="0"/>
              <w:bottom w:val="single" w:color="000000" w:sz="2" w:space="0"/>
            </w:tcBorders>
            <w:vAlign w:val="top"/>
          </w:tcPr>
          <w:p w14:paraId="1D2001FD">
            <w:pPr>
              <w:rPr>
                <w:rFonts w:ascii="Arial"/>
                <w:sz w:val="21"/>
              </w:rPr>
            </w:pPr>
          </w:p>
        </w:tc>
      </w:tr>
      <w:tr w14:paraId="71F9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37A2BB59">
            <w:pPr>
              <w:spacing w:before="295" w:line="189" w:lineRule="auto"/>
              <w:ind w:left="314"/>
              <w:rPr>
                <w:rFonts w:ascii="宋体" w:hAnsi="宋体" w:eastAsia="宋体" w:cs="宋体"/>
                <w:sz w:val="23"/>
                <w:szCs w:val="23"/>
              </w:rPr>
            </w:pPr>
            <w:r>
              <w:rPr>
                <w:rFonts w:ascii="宋体" w:hAnsi="宋体" w:eastAsia="宋体" w:cs="宋体"/>
                <w:sz w:val="23"/>
                <w:szCs w:val="23"/>
              </w:rPr>
              <w:t>5</w:t>
            </w:r>
          </w:p>
        </w:tc>
        <w:tc>
          <w:tcPr>
            <w:tcW w:w="1116" w:type="dxa"/>
            <w:tcBorders>
              <w:top w:val="single" w:color="000000" w:sz="2" w:space="0"/>
              <w:bottom w:val="single" w:color="000000" w:sz="2" w:space="0"/>
            </w:tcBorders>
            <w:vAlign w:val="top"/>
          </w:tcPr>
          <w:p w14:paraId="09B1E076">
            <w:pPr>
              <w:rPr>
                <w:rFonts w:ascii="Arial"/>
                <w:sz w:val="21"/>
              </w:rPr>
            </w:pPr>
          </w:p>
        </w:tc>
        <w:tc>
          <w:tcPr>
            <w:tcW w:w="1634" w:type="dxa"/>
            <w:tcBorders>
              <w:top w:val="single" w:color="000000" w:sz="2" w:space="0"/>
              <w:bottom w:val="single" w:color="000000" w:sz="2" w:space="0"/>
            </w:tcBorders>
            <w:vAlign w:val="top"/>
          </w:tcPr>
          <w:p w14:paraId="27D3AE60">
            <w:pPr>
              <w:rPr>
                <w:rFonts w:ascii="Arial"/>
                <w:sz w:val="21"/>
              </w:rPr>
            </w:pPr>
          </w:p>
        </w:tc>
        <w:tc>
          <w:tcPr>
            <w:tcW w:w="1626" w:type="dxa"/>
            <w:tcBorders>
              <w:top w:val="single" w:color="000000" w:sz="2" w:space="0"/>
              <w:bottom w:val="single" w:color="000000" w:sz="2" w:space="0"/>
            </w:tcBorders>
            <w:vAlign w:val="top"/>
          </w:tcPr>
          <w:p w14:paraId="7EEE73E1">
            <w:pPr>
              <w:rPr>
                <w:rFonts w:ascii="Arial"/>
                <w:sz w:val="21"/>
              </w:rPr>
            </w:pPr>
          </w:p>
        </w:tc>
        <w:tc>
          <w:tcPr>
            <w:tcW w:w="1416" w:type="dxa"/>
            <w:tcBorders>
              <w:top w:val="single" w:color="000000" w:sz="2" w:space="0"/>
              <w:bottom w:val="single" w:color="000000" w:sz="2" w:space="0"/>
            </w:tcBorders>
            <w:vAlign w:val="top"/>
          </w:tcPr>
          <w:p w14:paraId="14CBE83F">
            <w:pPr>
              <w:rPr>
                <w:rFonts w:ascii="Arial"/>
                <w:sz w:val="21"/>
              </w:rPr>
            </w:pPr>
          </w:p>
        </w:tc>
        <w:tc>
          <w:tcPr>
            <w:tcW w:w="2081" w:type="dxa"/>
            <w:tcBorders>
              <w:top w:val="single" w:color="000000" w:sz="2" w:space="0"/>
              <w:bottom w:val="single" w:color="000000" w:sz="2" w:space="0"/>
            </w:tcBorders>
            <w:vAlign w:val="top"/>
          </w:tcPr>
          <w:p w14:paraId="2B42D33E">
            <w:pPr>
              <w:rPr>
                <w:rFonts w:ascii="Arial"/>
                <w:sz w:val="21"/>
              </w:rPr>
            </w:pPr>
          </w:p>
        </w:tc>
        <w:tc>
          <w:tcPr>
            <w:tcW w:w="980" w:type="dxa"/>
            <w:tcBorders>
              <w:top w:val="single" w:color="000000" w:sz="2" w:space="0"/>
              <w:bottom w:val="single" w:color="000000" w:sz="2" w:space="0"/>
            </w:tcBorders>
            <w:vAlign w:val="top"/>
          </w:tcPr>
          <w:p w14:paraId="7ADB701F">
            <w:pPr>
              <w:rPr>
                <w:rFonts w:ascii="Arial"/>
                <w:sz w:val="21"/>
              </w:rPr>
            </w:pPr>
          </w:p>
        </w:tc>
      </w:tr>
      <w:tr w14:paraId="74C83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5548E8A4">
            <w:pPr>
              <w:spacing w:line="371" w:lineRule="auto"/>
              <w:rPr>
                <w:rFonts w:ascii="Arial"/>
                <w:sz w:val="21"/>
              </w:rPr>
            </w:pPr>
          </w:p>
          <w:p w14:paraId="605D66C8">
            <w:pPr>
              <w:spacing w:before="66" w:line="73" w:lineRule="exact"/>
              <w:ind w:left="208"/>
              <w:rPr>
                <w:rFonts w:ascii="Arial" w:hAnsi="Arial" w:eastAsia="Arial" w:cs="Arial"/>
                <w:sz w:val="23"/>
                <w:szCs w:val="23"/>
              </w:rPr>
            </w:pPr>
            <w:r>
              <w:rPr>
                <w:rFonts w:ascii="Arial" w:hAnsi="Arial" w:eastAsia="Arial" w:cs="Arial"/>
                <w:position w:val="1"/>
                <w:sz w:val="23"/>
                <w:szCs w:val="23"/>
              </w:rPr>
              <w:t>…</w:t>
            </w:r>
          </w:p>
        </w:tc>
        <w:tc>
          <w:tcPr>
            <w:tcW w:w="1116" w:type="dxa"/>
            <w:tcBorders>
              <w:top w:val="single" w:color="000000" w:sz="2" w:space="0"/>
              <w:bottom w:val="single" w:color="000000" w:sz="2" w:space="0"/>
            </w:tcBorders>
            <w:vAlign w:val="top"/>
          </w:tcPr>
          <w:p w14:paraId="5EDD7D43">
            <w:pPr>
              <w:rPr>
                <w:rFonts w:ascii="Arial"/>
                <w:sz w:val="21"/>
              </w:rPr>
            </w:pPr>
          </w:p>
        </w:tc>
        <w:tc>
          <w:tcPr>
            <w:tcW w:w="1634" w:type="dxa"/>
            <w:tcBorders>
              <w:top w:val="single" w:color="000000" w:sz="2" w:space="0"/>
              <w:bottom w:val="single" w:color="000000" w:sz="2" w:space="0"/>
            </w:tcBorders>
            <w:vAlign w:val="top"/>
          </w:tcPr>
          <w:p w14:paraId="7BD947DB">
            <w:pPr>
              <w:rPr>
                <w:rFonts w:ascii="Arial"/>
                <w:sz w:val="21"/>
              </w:rPr>
            </w:pPr>
          </w:p>
        </w:tc>
        <w:tc>
          <w:tcPr>
            <w:tcW w:w="1626" w:type="dxa"/>
            <w:tcBorders>
              <w:top w:val="single" w:color="000000" w:sz="2" w:space="0"/>
              <w:bottom w:val="single" w:color="000000" w:sz="2" w:space="0"/>
            </w:tcBorders>
            <w:vAlign w:val="top"/>
          </w:tcPr>
          <w:p w14:paraId="4B29615A">
            <w:pPr>
              <w:rPr>
                <w:rFonts w:ascii="Arial"/>
                <w:sz w:val="21"/>
              </w:rPr>
            </w:pPr>
          </w:p>
        </w:tc>
        <w:tc>
          <w:tcPr>
            <w:tcW w:w="1416" w:type="dxa"/>
            <w:tcBorders>
              <w:top w:val="single" w:color="000000" w:sz="2" w:space="0"/>
              <w:bottom w:val="single" w:color="000000" w:sz="2" w:space="0"/>
            </w:tcBorders>
            <w:vAlign w:val="top"/>
          </w:tcPr>
          <w:p w14:paraId="376C408B">
            <w:pPr>
              <w:rPr>
                <w:rFonts w:ascii="Arial"/>
                <w:sz w:val="21"/>
              </w:rPr>
            </w:pPr>
          </w:p>
        </w:tc>
        <w:tc>
          <w:tcPr>
            <w:tcW w:w="2081" w:type="dxa"/>
            <w:tcBorders>
              <w:top w:val="single" w:color="000000" w:sz="2" w:space="0"/>
              <w:bottom w:val="single" w:color="000000" w:sz="2" w:space="0"/>
            </w:tcBorders>
            <w:vAlign w:val="top"/>
          </w:tcPr>
          <w:p w14:paraId="65A74FB2">
            <w:pPr>
              <w:rPr>
                <w:rFonts w:ascii="Arial"/>
                <w:sz w:val="21"/>
              </w:rPr>
            </w:pPr>
          </w:p>
        </w:tc>
        <w:tc>
          <w:tcPr>
            <w:tcW w:w="980" w:type="dxa"/>
            <w:tcBorders>
              <w:top w:val="single" w:color="000000" w:sz="2" w:space="0"/>
              <w:bottom w:val="single" w:color="000000" w:sz="2" w:space="0"/>
            </w:tcBorders>
            <w:vAlign w:val="top"/>
          </w:tcPr>
          <w:p w14:paraId="022FD0C3">
            <w:pPr>
              <w:rPr>
                <w:rFonts w:ascii="Arial"/>
                <w:sz w:val="21"/>
              </w:rPr>
            </w:pPr>
          </w:p>
        </w:tc>
      </w:tr>
      <w:tr w14:paraId="6D0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0986A840">
            <w:pPr>
              <w:rPr>
                <w:rFonts w:ascii="Arial"/>
                <w:sz w:val="21"/>
              </w:rPr>
            </w:pPr>
          </w:p>
        </w:tc>
        <w:tc>
          <w:tcPr>
            <w:tcW w:w="1116" w:type="dxa"/>
            <w:tcBorders>
              <w:top w:val="single" w:color="000000" w:sz="2" w:space="0"/>
              <w:bottom w:val="single" w:color="000000" w:sz="2" w:space="0"/>
            </w:tcBorders>
            <w:vAlign w:val="top"/>
          </w:tcPr>
          <w:p w14:paraId="2756DB69">
            <w:pPr>
              <w:rPr>
                <w:rFonts w:ascii="Arial"/>
                <w:sz w:val="21"/>
              </w:rPr>
            </w:pPr>
          </w:p>
        </w:tc>
        <w:tc>
          <w:tcPr>
            <w:tcW w:w="1634" w:type="dxa"/>
            <w:tcBorders>
              <w:top w:val="single" w:color="000000" w:sz="2" w:space="0"/>
              <w:bottom w:val="single" w:color="000000" w:sz="2" w:space="0"/>
            </w:tcBorders>
            <w:vAlign w:val="top"/>
          </w:tcPr>
          <w:p w14:paraId="0F6D71A6">
            <w:pPr>
              <w:rPr>
                <w:rFonts w:ascii="Arial"/>
                <w:sz w:val="21"/>
              </w:rPr>
            </w:pPr>
          </w:p>
        </w:tc>
        <w:tc>
          <w:tcPr>
            <w:tcW w:w="1626" w:type="dxa"/>
            <w:tcBorders>
              <w:top w:val="single" w:color="000000" w:sz="2" w:space="0"/>
              <w:bottom w:val="single" w:color="000000" w:sz="2" w:space="0"/>
            </w:tcBorders>
            <w:vAlign w:val="top"/>
          </w:tcPr>
          <w:p w14:paraId="5E5419DB">
            <w:pPr>
              <w:rPr>
                <w:rFonts w:ascii="Arial"/>
                <w:sz w:val="21"/>
              </w:rPr>
            </w:pPr>
          </w:p>
        </w:tc>
        <w:tc>
          <w:tcPr>
            <w:tcW w:w="1416" w:type="dxa"/>
            <w:tcBorders>
              <w:top w:val="single" w:color="000000" w:sz="2" w:space="0"/>
              <w:bottom w:val="single" w:color="000000" w:sz="2" w:space="0"/>
            </w:tcBorders>
            <w:vAlign w:val="top"/>
          </w:tcPr>
          <w:p w14:paraId="6E33A811">
            <w:pPr>
              <w:rPr>
                <w:rFonts w:ascii="Arial"/>
                <w:sz w:val="21"/>
              </w:rPr>
            </w:pPr>
          </w:p>
        </w:tc>
        <w:tc>
          <w:tcPr>
            <w:tcW w:w="2081" w:type="dxa"/>
            <w:tcBorders>
              <w:top w:val="single" w:color="000000" w:sz="2" w:space="0"/>
              <w:bottom w:val="single" w:color="000000" w:sz="2" w:space="0"/>
            </w:tcBorders>
            <w:vAlign w:val="top"/>
          </w:tcPr>
          <w:p w14:paraId="7C795CD5">
            <w:pPr>
              <w:rPr>
                <w:rFonts w:ascii="Arial"/>
                <w:sz w:val="21"/>
              </w:rPr>
            </w:pPr>
          </w:p>
        </w:tc>
        <w:tc>
          <w:tcPr>
            <w:tcW w:w="980" w:type="dxa"/>
            <w:tcBorders>
              <w:top w:val="single" w:color="000000" w:sz="2" w:space="0"/>
              <w:bottom w:val="single" w:color="000000" w:sz="2" w:space="0"/>
            </w:tcBorders>
            <w:vAlign w:val="top"/>
          </w:tcPr>
          <w:p w14:paraId="5062D5A8">
            <w:pPr>
              <w:rPr>
                <w:rFonts w:ascii="Arial"/>
                <w:sz w:val="21"/>
              </w:rPr>
            </w:pPr>
          </w:p>
        </w:tc>
      </w:tr>
      <w:tr w14:paraId="0DC1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2138142F">
            <w:pPr>
              <w:rPr>
                <w:rFonts w:ascii="Arial"/>
                <w:sz w:val="21"/>
              </w:rPr>
            </w:pPr>
          </w:p>
        </w:tc>
        <w:tc>
          <w:tcPr>
            <w:tcW w:w="1116" w:type="dxa"/>
            <w:tcBorders>
              <w:top w:val="single" w:color="000000" w:sz="2" w:space="0"/>
              <w:bottom w:val="single" w:color="000000" w:sz="2" w:space="0"/>
            </w:tcBorders>
            <w:vAlign w:val="top"/>
          </w:tcPr>
          <w:p w14:paraId="5622BD9B">
            <w:pPr>
              <w:rPr>
                <w:rFonts w:ascii="Arial"/>
                <w:sz w:val="21"/>
              </w:rPr>
            </w:pPr>
          </w:p>
        </w:tc>
        <w:tc>
          <w:tcPr>
            <w:tcW w:w="1634" w:type="dxa"/>
            <w:tcBorders>
              <w:top w:val="single" w:color="000000" w:sz="2" w:space="0"/>
              <w:bottom w:val="single" w:color="000000" w:sz="2" w:space="0"/>
            </w:tcBorders>
            <w:vAlign w:val="top"/>
          </w:tcPr>
          <w:p w14:paraId="29F7CE7E">
            <w:pPr>
              <w:rPr>
                <w:rFonts w:ascii="Arial"/>
                <w:sz w:val="21"/>
              </w:rPr>
            </w:pPr>
          </w:p>
        </w:tc>
        <w:tc>
          <w:tcPr>
            <w:tcW w:w="1626" w:type="dxa"/>
            <w:tcBorders>
              <w:top w:val="single" w:color="000000" w:sz="2" w:space="0"/>
              <w:bottom w:val="single" w:color="000000" w:sz="2" w:space="0"/>
            </w:tcBorders>
            <w:vAlign w:val="top"/>
          </w:tcPr>
          <w:p w14:paraId="0A294B28">
            <w:pPr>
              <w:rPr>
                <w:rFonts w:ascii="Arial"/>
                <w:sz w:val="21"/>
              </w:rPr>
            </w:pPr>
          </w:p>
        </w:tc>
        <w:tc>
          <w:tcPr>
            <w:tcW w:w="1416" w:type="dxa"/>
            <w:tcBorders>
              <w:top w:val="single" w:color="000000" w:sz="2" w:space="0"/>
              <w:bottom w:val="single" w:color="000000" w:sz="2" w:space="0"/>
            </w:tcBorders>
            <w:vAlign w:val="top"/>
          </w:tcPr>
          <w:p w14:paraId="209206BE">
            <w:pPr>
              <w:rPr>
                <w:rFonts w:ascii="Arial"/>
                <w:sz w:val="21"/>
              </w:rPr>
            </w:pPr>
          </w:p>
        </w:tc>
        <w:tc>
          <w:tcPr>
            <w:tcW w:w="2081" w:type="dxa"/>
            <w:tcBorders>
              <w:top w:val="single" w:color="000000" w:sz="2" w:space="0"/>
              <w:bottom w:val="single" w:color="000000" w:sz="2" w:space="0"/>
            </w:tcBorders>
            <w:vAlign w:val="top"/>
          </w:tcPr>
          <w:p w14:paraId="3FEBCD62">
            <w:pPr>
              <w:rPr>
                <w:rFonts w:ascii="Arial"/>
                <w:sz w:val="21"/>
              </w:rPr>
            </w:pPr>
          </w:p>
        </w:tc>
        <w:tc>
          <w:tcPr>
            <w:tcW w:w="980" w:type="dxa"/>
            <w:tcBorders>
              <w:top w:val="single" w:color="000000" w:sz="2" w:space="0"/>
              <w:bottom w:val="single" w:color="000000" w:sz="2" w:space="0"/>
            </w:tcBorders>
            <w:vAlign w:val="top"/>
          </w:tcPr>
          <w:p w14:paraId="35620227">
            <w:pPr>
              <w:rPr>
                <w:rFonts w:ascii="Arial"/>
                <w:sz w:val="21"/>
              </w:rPr>
            </w:pPr>
          </w:p>
        </w:tc>
      </w:tr>
      <w:tr w14:paraId="719F3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44" w:type="dxa"/>
            <w:tcBorders>
              <w:top w:val="single" w:color="000000" w:sz="2" w:space="0"/>
              <w:bottom w:val="single" w:color="000000" w:sz="2" w:space="0"/>
            </w:tcBorders>
            <w:vAlign w:val="top"/>
          </w:tcPr>
          <w:p w14:paraId="2102429A">
            <w:pPr>
              <w:rPr>
                <w:rFonts w:ascii="Arial"/>
                <w:sz w:val="21"/>
              </w:rPr>
            </w:pPr>
          </w:p>
        </w:tc>
        <w:tc>
          <w:tcPr>
            <w:tcW w:w="1116" w:type="dxa"/>
            <w:tcBorders>
              <w:top w:val="single" w:color="000000" w:sz="2" w:space="0"/>
              <w:bottom w:val="single" w:color="000000" w:sz="2" w:space="0"/>
            </w:tcBorders>
            <w:vAlign w:val="top"/>
          </w:tcPr>
          <w:p w14:paraId="61DEA4BA">
            <w:pPr>
              <w:rPr>
                <w:rFonts w:ascii="Arial"/>
                <w:sz w:val="21"/>
              </w:rPr>
            </w:pPr>
          </w:p>
        </w:tc>
        <w:tc>
          <w:tcPr>
            <w:tcW w:w="1634" w:type="dxa"/>
            <w:tcBorders>
              <w:top w:val="single" w:color="000000" w:sz="2" w:space="0"/>
              <w:bottom w:val="single" w:color="000000" w:sz="2" w:space="0"/>
            </w:tcBorders>
            <w:vAlign w:val="top"/>
          </w:tcPr>
          <w:p w14:paraId="07C0E740">
            <w:pPr>
              <w:rPr>
                <w:rFonts w:ascii="Arial"/>
                <w:sz w:val="21"/>
              </w:rPr>
            </w:pPr>
          </w:p>
        </w:tc>
        <w:tc>
          <w:tcPr>
            <w:tcW w:w="1626" w:type="dxa"/>
            <w:tcBorders>
              <w:top w:val="single" w:color="000000" w:sz="2" w:space="0"/>
              <w:bottom w:val="single" w:color="000000" w:sz="2" w:space="0"/>
            </w:tcBorders>
            <w:vAlign w:val="top"/>
          </w:tcPr>
          <w:p w14:paraId="4E4076FF">
            <w:pPr>
              <w:rPr>
                <w:rFonts w:ascii="Arial"/>
                <w:sz w:val="21"/>
              </w:rPr>
            </w:pPr>
          </w:p>
        </w:tc>
        <w:tc>
          <w:tcPr>
            <w:tcW w:w="1416" w:type="dxa"/>
            <w:tcBorders>
              <w:top w:val="single" w:color="000000" w:sz="2" w:space="0"/>
              <w:bottom w:val="single" w:color="000000" w:sz="2" w:space="0"/>
            </w:tcBorders>
            <w:vAlign w:val="top"/>
          </w:tcPr>
          <w:p w14:paraId="4C82E1D7">
            <w:pPr>
              <w:rPr>
                <w:rFonts w:ascii="Arial"/>
                <w:sz w:val="21"/>
              </w:rPr>
            </w:pPr>
          </w:p>
        </w:tc>
        <w:tc>
          <w:tcPr>
            <w:tcW w:w="2081" w:type="dxa"/>
            <w:tcBorders>
              <w:top w:val="single" w:color="000000" w:sz="2" w:space="0"/>
              <w:bottom w:val="single" w:color="000000" w:sz="2" w:space="0"/>
            </w:tcBorders>
            <w:vAlign w:val="top"/>
          </w:tcPr>
          <w:p w14:paraId="6E6A04B9">
            <w:pPr>
              <w:rPr>
                <w:rFonts w:ascii="Arial"/>
                <w:sz w:val="21"/>
              </w:rPr>
            </w:pPr>
          </w:p>
        </w:tc>
        <w:tc>
          <w:tcPr>
            <w:tcW w:w="980" w:type="dxa"/>
            <w:tcBorders>
              <w:top w:val="single" w:color="000000" w:sz="2" w:space="0"/>
              <w:bottom w:val="single" w:color="000000" w:sz="2" w:space="0"/>
            </w:tcBorders>
            <w:vAlign w:val="top"/>
          </w:tcPr>
          <w:p w14:paraId="6E08DBB9">
            <w:pPr>
              <w:rPr>
                <w:rFonts w:ascii="Arial"/>
                <w:sz w:val="21"/>
              </w:rPr>
            </w:pPr>
          </w:p>
        </w:tc>
      </w:tr>
    </w:tbl>
    <w:p w14:paraId="5AAE3741">
      <w:pPr>
        <w:spacing w:before="212" w:line="227" w:lineRule="auto"/>
        <w:ind w:left="455"/>
        <w:rPr>
          <w:rFonts w:ascii="宋体" w:hAnsi="宋体" w:eastAsia="宋体" w:cs="宋体"/>
          <w:spacing w:val="16"/>
          <w:sz w:val="24"/>
          <w:szCs w:val="24"/>
          <w14:textOutline w14:w="4358" w14:cap="sq" w14:cmpd="sng">
            <w14:solidFill>
              <w14:srgbClr w14:val="000000"/>
            </w14:solidFill>
            <w14:prstDash w14:val="solid"/>
            <w14:bevel/>
          </w14:textOutline>
        </w:rPr>
      </w:pPr>
    </w:p>
    <w:p w14:paraId="45129153">
      <w:pPr>
        <w:spacing w:before="237" w:line="417" w:lineRule="auto"/>
        <w:ind w:left="452" w:right="463" w:firstLine="722"/>
        <w:rPr>
          <w:rFonts w:ascii="宋体" w:hAnsi="宋体" w:eastAsia="宋体" w:cs="宋体"/>
          <w:spacing w:val="16"/>
          <w:sz w:val="24"/>
          <w:szCs w:val="24"/>
          <w14:textOutline w14:w="4358" w14:cap="sq" w14:cmpd="sng">
            <w14:solidFill>
              <w14:srgbClr w14:val="000000"/>
            </w14:solidFill>
            <w14:prstDash w14:val="solid"/>
            <w14:bevel/>
          </w14:textOutline>
        </w:rPr>
      </w:pPr>
      <w:r>
        <w:rPr>
          <w:rFonts w:ascii="宋体" w:hAnsi="宋体" w:eastAsia="宋体" w:cs="宋体"/>
          <w:spacing w:val="16"/>
          <w:sz w:val="24"/>
          <w:szCs w:val="24"/>
          <w14:textOutline w14:w="4358" w14:cap="sq" w14:cmpd="sng">
            <w14:solidFill>
              <w14:srgbClr w14:val="000000"/>
            </w14:solidFill>
            <w14:prstDash w14:val="solid"/>
            <w14:bevel/>
          </w14:textOutline>
        </w:rPr>
        <w:t>说明：1、供应商</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应提供</w:t>
      </w:r>
      <w:r>
        <w:rPr>
          <w:rFonts w:hint="eastAsia" w:ascii="宋体" w:hAnsi="宋体" w:eastAsia="宋体" w:cs="宋体"/>
          <w:spacing w:val="16"/>
          <w:sz w:val="24"/>
          <w:szCs w:val="24"/>
          <w:lang w:val="en-US" w:eastAsia="zh-CN"/>
          <w14:textOutline w14:w="4358" w14:cap="sq" w14:cmpd="sng">
            <w14:solidFill>
              <w14:srgbClr w14:val="000000"/>
            </w14:solidFill>
            <w14:prstDash w14:val="solid"/>
            <w14:bevel/>
          </w14:textOutline>
        </w:rPr>
        <w:t>2022年1月1日起至今</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类似</w:t>
      </w:r>
      <w:r>
        <w:rPr>
          <w:rFonts w:ascii="宋体" w:hAnsi="宋体" w:eastAsia="宋体" w:cs="宋体"/>
          <w:spacing w:val="16"/>
          <w:sz w:val="24"/>
          <w:szCs w:val="24"/>
          <w14:textOutline w14:w="4358" w14:cap="sq" w14:cmpd="sng">
            <w14:solidFill>
              <w14:srgbClr w14:val="000000"/>
            </w14:solidFill>
            <w14:prstDash w14:val="solid"/>
            <w14:bevel/>
          </w14:textOutline>
        </w:rPr>
        <w:t>项目业绩</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（需附</w:t>
      </w:r>
      <w:r>
        <w:rPr>
          <w:rFonts w:ascii="宋体" w:hAnsi="宋体" w:eastAsia="宋体" w:cs="宋体"/>
          <w:spacing w:val="16"/>
          <w:sz w:val="24"/>
          <w:szCs w:val="24"/>
          <w14:textOutline w14:w="4358" w14:cap="sq" w14:cmpd="sng">
            <w14:solidFill>
              <w14:srgbClr w14:val="000000"/>
            </w14:solidFill>
            <w14:prstDash w14:val="solid"/>
            <w14:bevel/>
          </w14:textOutline>
        </w:rPr>
        <w:t>中标通知书</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或</w:t>
      </w:r>
      <w:r>
        <w:rPr>
          <w:rFonts w:ascii="宋体" w:hAnsi="宋体" w:eastAsia="宋体" w:cs="宋体"/>
          <w:spacing w:val="16"/>
          <w:sz w:val="24"/>
          <w:szCs w:val="24"/>
          <w14:textOutline w14:w="4358" w14:cap="sq" w14:cmpd="sng">
            <w14:solidFill>
              <w14:srgbClr w14:val="000000"/>
            </w14:solidFill>
            <w14:prstDash w14:val="solid"/>
            <w14:bevel/>
          </w14:textOutline>
        </w:rPr>
        <w:t>合同</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）并</w:t>
      </w:r>
      <w:r>
        <w:rPr>
          <w:rFonts w:ascii="宋体" w:hAnsi="宋体" w:eastAsia="宋体" w:cs="宋体"/>
          <w:spacing w:val="16"/>
          <w:sz w:val="24"/>
          <w:szCs w:val="24"/>
          <w14:textOutline w14:w="4358" w14:cap="sq" w14:cmpd="sng">
            <w14:solidFill>
              <w14:srgbClr w14:val="000000"/>
            </w14:solidFill>
            <w14:prstDash w14:val="solid"/>
            <w14:bevel/>
          </w14:textOutline>
        </w:rPr>
        <w:t>加盖</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公司</w:t>
      </w:r>
      <w:r>
        <w:rPr>
          <w:rFonts w:ascii="宋体" w:hAnsi="宋体" w:eastAsia="宋体" w:cs="宋体"/>
          <w:spacing w:val="16"/>
          <w:sz w:val="24"/>
          <w:szCs w:val="24"/>
          <w14:textOutline w14:w="4358" w14:cap="sq" w14:cmpd="sng">
            <w14:solidFill>
              <w14:srgbClr w14:val="000000"/>
            </w14:solidFill>
            <w14:prstDash w14:val="solid"/>
            <w14:bevel/>
          </w14:textOutline>
        </w:rPr>
        <w:t>公章。</w:t>
      </w:r>
    </w:p>
    <w:p w14:paraId="5631F3B1">
      <w:pPr>
        <w:spacing w:before="237" w:line="417" w:lineRule="auto"/>
        <w:ind w:left="452" w:right="463" w:firstLine="722"/>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ascii="宋体" w:hAnsi="宋体" w:eastAsia="宋体" w:cs="宋体"/>
          <w:spacing w:val="8"/>
          <w:sz w:val="24"/>
          <w:szCs w:val="24"/>
          <w14:textOutline w14:w="4358" w14:cap="sq" w14:cmpd="sng">
            <w14:solidFill>
              <w14:srgbClr w14:val="000000"/>
            </w14:solidFill>
            <w14:prstDash w14:val="solid"/>
            <w14:bevel/>
          </w14:textOutline>
        </w:rPr>
        <w:t>被</w:t>
      </w:r>
      <w:r>
        <w:rPr>
          <w:rFonts w:ascii="宋体" w:hAnsi="宋体" w:eastAsia="宋体" w:cs="宋体"/>
          <w:spacing w:val="5"/>
          <w:sz w:val="24"/>
          <w:szCs w:val="24"/>
          <w14:textOutline w14:w="4358" w14:cap="sq" w14:cmpd="sng">
            <w14:solidFill>
              <w14:srgbClr w14:val="000000"/>
            </w14:solidFill>
            <w14:prstDash w14:val="solid"/>
            <w14:bevel/>
          </w14:textOutline>
        </w:rPr>
        <w:t>拒绝。</w:t>
      </w:r>
    </w:p>
    <w:p w14:paraId="00BF5E6D">
      <w:pPr>
        <w:spacing w:line="253" w:lineRule="auto"/>
        <w:rPr>
          <w:rFonts w:ascii="Arial"/>
          <w:sz w:val="21"/>
        </w:rPr>
      </w:pPr>
    </w:p>
    <w:p w14:paraId="25911C26">
      <w:pPr>
        <w:spacing w:line="253" w:lineRule="auto"/>
        <w:rPr>
          <w:rFonts w:ascii="Arial"/>
          <w:sz w:val="21"/>
        </w:rPr>
      </w:pPr>
    </w:p>
    <w:p w14:paraId="149019F7">
      <w:pPr>
        <w:spacing w:before="75" w:line="227" w:lineRule="auto"/>
        <w:ind w:left="2684"/>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none" w:color="auto"/>
        </w:rPr>
        <w:t xml:space="preserve">  </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14:paraId="32BDEE1A">
      <w:pPr>
        <w:spacing w:line="287" w:lineRule="auto"/>
        <w:rPr>
          <w:rFonts w:ascii="Arial"/>
          <w:sz w:val="24"/>
          <w:szCs w:val="24"/>
        </w:rPr>
      </w:pPr>
    </w:p>
    <w:p w14:paraId="6311FFE5">
      <w:pPr>
        <w:spacing w:line="288" w:lineRule="auto"/>
        <w:rPr>
          <w:rFonts w:ascii="Arial"/>
          <w:sz w:val="24"/>
          <w:szCs w:val="24"/>
        </w:rPr>
      </w:pPr>
    </w:p>
    <w:p w14:paraId="4353D287">
      <w:pPr>
        <w:spacing w:before="75" w:line="224" w:lineRule="auto"/>
        <w:ind w:right="382"/>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(签字或盖章)</w:t>
      </w:r>
    </w:p>
    <w:p w14:paraId="4CF186E3">
      <w:pPr>
        <w:spacing w:line="345" w:lineRule="auto"/>
        <w:rPr>
          <w:rFonts w:ascii="Arial"/>
          <w:sz w:val="21"/>
        </w:rPr>
      </w:pPr>
    </w:p>
    <w:p w14:paraId="6B159DEF">
      <w:pPr>
        <w:spacing w:before="75" w:line="227" w:lineRule="auto"/>
        <w:ind w:firstLine="4284" w:firstLineChars="1800"/>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w:t>
      </w:r>
      <w:r>
        <w:rPr>
          <w:rFonts w:hint="eastAsia" w:cs="宋体"/>
          <w:sz w:val="24"/>
          <w:szCs w:val="24"/>
          <w:lang w:val="en-US" w:eastAsia="zh-CN"/>
        </w:rPr>
        <w:t xml:space="preserve"> </w:t>
      </w:r>
      <w:r>
        <w:rPr>
          <w:rFonts w:ascii="宋体" w:hAnsi="宋体" w:eastAsia="宋体" w:cs="宋体"/>
          <w:sz w:val="24"/>
          <w:szCs w:val="24"/>
        </w:rPr>
        <w:t>日</w:t>
      </w:r>
    </w:p>
    <w:p w14:paraId="6C86D191">
      <w:pPr>
        <w:rPr>
          <w:sz w:val="24"/>
          <w:szCs w:val="24"/>
        </w:rPr>
        <w:sectPr>
          <w:footerReference r:id="rId14" w:type="default"/>
          <w:pgSz w:w="11906" w:h="16839"/>
          <w:pgMar w:top="1431" w:right="1307" w:bottom="1170" w:left="1356" w:header="0" w:footer="680" w:gutter="0"/>
          <w:pgNumType w:fmt="decimal"/>
          <w:cols w:space="720" w:num="1"/>
        </w:sectPr>
      </w:pPr>
    </w:p>
    <w:p w14:paraId="584E8D26">
      <w:pPr>
        <w:numPr>
          <w:ilvl w:val="0"/>
          <w:numId w:val="0"/>
        </w:numPr>
        <w:spacing w:before="32"/>
        <w:ind w:left="791" w:leftChars="0" w:right="875" w:rightChars="0"/>
        <w:jc w:val="center"/>
        <w:rPr>
          <w:rFonts w:hint="eastAsia"/>
          <w:b/>
          <w:sz w:val="30"/>
        </w:rPr>
      </w:pPr>
      <w:r>
        <w:rPr>
          <w:rFonts w:hint="eastAsia"/>
          <w:b/>
          <w:sz w:val="30"/>
          <w:lang w:eastAsia="zh-CN"/>
        </w:rPr>
        <w:t>五、</w:t>
      </w:r>
      <w:r>
        <w:rPr>
          <w:rFonts w:hint="eastAsia"/>
          <w:b/>
          <w:sz w:val="30"/>
        </w:rPr>
        <w:t>谈判方案说明书</w:t>
      </w:r>
    </w:p>
    <w:p w14:paraId="303C20D2">
      <w:pPr>
        <w:pStyle w:val="5"/>
        <w:numPr>
          <w:ilvl w:val="0"/>
          <w:numId w:val="0"/>
        </w:numPr>
        <w:spacing w:line="360" w:lineRule="auto"/>
        <w:ind w:right="0" w:rightChars="0" w:firstLine="241" w:firstLineChars="100"/>
        <w:outlineLvl w:val="1"/>
        <w:rPr>
          <w:rFonts w:hint="eastAsia" w:asciiTheme="majorEastAsia" w:hAnsiTheme="majorEastAsia" w:eastAsiaTheme="majorEastAsia" w:cstheme="majorEastAsia"/>
          <w:sz w:val="24"/>
          <w:szCs w:val="36"/>
          <w:lang w:val="en-US" w:eastAsia="zh-CN"/>
        </w:rPr>
      </w:pPr>
      <w:bookmarkStart w:id="15" w:name="_Toc19720"/>
      <w:r>
        <w:rPr>
          <w:rFonts w:hint="eastAsia" w:asciiTheme="majorEastAsia" w:hAnsiTheme="majorEastAsia" w:eastAsiaTheme="majorEastAsia" w:cstheme="majorEastAsia"/>
          <w:sz w:val="24"/>
          <w:szCs w:val="36"/>
          <w:lang w:val="en-US" w:eastAsia="zh-CN"/>
        </w:rPr>
        <w:t>（一）施工</w:t>
      </w:r>
      <w:bookmarkEnd w:id="15"/>
      <w:r>
        <w:rPr>
          <w:rFonts w:hint="eastAsia" w:asciiTheme="majorEastAsia" w:hAnsiTheme="majorEastAsia" w:eastAsiaTheme="majorEastAsia" w:cstheme="majorEastAsia"/>
          <w:sz w:val="24"/>
          <w:szCs w:val="36"/>
          <w:lang w:val="en-US" w:eastAsia="zh-CN"/>
        </w:rPr>
        <w:t>组织设计方案</w:t>
      </w:r>
    </w:p>
    <w:p w14:paraId="1D0ACDAD">
      <w:pPr>
        <w:spacing w:line="360" w:lineRule="auto"/>
        <w:ind w:firstLine="240" w:firstLineChars="100"/>
        <w:rPr>
          <w:rFonts w:hint="eastAsia" w:asciiTheme="majorEastAsia" w:hAnsiTheme="majorEastAsia" w:eastAsiaTheme="majorEastAsia" w:cstheme="majorEastAsia"/>
          <w:sz w:val="24"/>
          <w:szCs w:val="24"/>
        </w:rPr>
      </w:pPr>
      <w:bookmarkStart w:id="16" w:name="_Toc2738"/>
      <w:r>
        <w:rPr>
          <w:rFonts w:hint="eastAsia" w:asciiTheme="majorEastAsia" w:hAnsiTheme="majorEastAsia" w:eastAsiaTheme="majorEastAsia" w:cstheme="majorEastAsia"/>
          <w:sz w:val="24"/>
          <w:szCs w:val="24"/>
        </w:rPr>
        <w:t>1、编制具体要求（包括但不限于以下内容）：</w:t>
      </w:r>
    </w:p>
    <w:p w14:paraId="4962CE5F">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1-1.施工方案；</w:t>
      </w:r>
    </w:p>
    <w:p w14:paraId="7635F478">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1-2.工程质量技术组织措施；</w:t>
      </w:r>
    </w:p>
    <w:p w14:paraId="22619F57">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1-3.安全生产技术组织措施；</w:t>
      </w:r>
    </w:p>
    <w:p w14:paraId="5CE33FF5">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1-4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2"/>
          <w:sz w:val="24"/>
          <w:szCs w:val="24"/>
        </w:rPr>
        <w:t>确保安全文明施工的技术组织措施及环境保护措施；</w:t>
      </w:r>
    </w:p>
    <w:p w14:paraId="7846E42B">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1-5.工期的技术组织措施；</w:t>
      </w:r>
    </w:p>
    <w:p w14:paraId="4E2E3BC2">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1-6.项目组织管理人员构成；</w:t>
      </w:r>
    </w:p>
    <w:p w14:paraId="7E6D931D">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1-7.施工机械配备投入计划；</w:t>
      </w:r>
    </w:p>
    <w:p w14:paraId="0BF28C32">
      <w:pPr>
        <w:spacing w:line="360" w:lineRule="auto"/>
        <w:ind w:firstLine="240" w:firstLineChars="1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.施工部署及现场总平面布置图；</w:t>
      </w:r>
    </w:p>
    <w:p w14:paraId="1E88A77D">
      <w:pPr>
        <w:spacing w:line="360" w:lineRule="auto"/>
        <w:ind w:firstLine="240" w:firstLineChars="100"/>
        <w:jc w:val="left"/>
        <w:rPr>
          <w:rFonts w:hint="default" w:eastAsiaTheme="majorEastAsia"/>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9</w:t>
      </w:r>
      <w:r>
        <w:rPr>
          <w:rFonts w:hint="eastAsia" w:asciiTheme="majorEastAsia" w:hAnsiTheme="majorEastAsia" w:eastAsiaTheme="majorEastAsia" w:cstheme="majorEastAsia"/>
          <w:sz w:val="24"/>
          <w:szCs w:val="24"/>
        </w:rPr>
        <w:t>.新技术、新产品、新工艺、新材料应用。</w:t>
      </w:r>
    </w:p>
    <w:p w14:paraId="1F84D560">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 施工组织设计除采用文字表述外可附下列图表，图表及格式要求附后。</w:t>
      </w:r>
    </w:p>
    <w:p w14:paraId="43CC3CCE">
      <w:pPr>
        <w:spacing w:line="360" w:lineRule="auto"/>
        <w:ind w:firstLine="240" w:firstLineChars="100"/>
        <w:jc w:val="both"/>
        <w:outlineLvl w:val="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附表一  拟投入本工程的主要施工设备</w:t>
      </w:r>
      <w:r>
        <w:rPr>
          <w:rFonts w:hint="eastAsia" w:ascii="宋体" w:hAnsi="宋体" w:eastAsia="宋体" w:cs="宋体"/>
          <w:color w:val="auto"/>
          <w:sz w:val="24"/>
          <w:szCs w:val="24"/>
          <w:highlight w:val="none"/>
          <w:lang w:eastAsia="zh-CN"/>
        </w:rPr>
        <w:t>表</w:t>
      </w:r>
    </w:p>
    <w:p w14:paraId="1EEC5518">
      <w:pPr>
        <w:spacing w:line="360" w:lineRule="auto"/>
        <w:ind w:firstLine="240" w:firstLineChars="100"/>
        <w:jc w:val="both"/>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附表二  拟配备本工程的试验和检测仪器设备表</w:t>
      </w:r>
    </w:p>
    <w:p w14:paraId="48D3D1F2">
      <w:pPr>
        <w:spacing w:line="360" w:lineRule="auto"/>
        <w:ind w:firstLine="240" w:firstLineChars="100"/>
        <w:jc w:val="both"/>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附表三  劳动力计划表</w:t>
      </w:r>
    </w:p>
    <w:p w14:paraId="0F4F0244">
      <w:pPr>
        <w:spacing w:line="360" w:lineRule="auto"/>
        <w:ind w:firstLine="240" w:firstLineChars="100"/>
        <w:jc w:val="both"/>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附表四  计划开、竣工日期和施工进度网络图</w:t>
      </w:r>
    </w:p>
    <w:p w14:paraId="5771DAB9">
      <w:pPr>
        <w:spacing w:line="360" w:lineRule="auto"/>
        <w:ind w:firstLine="240" w:firstLineChars="100"/>
        <w:jc w:val="both"/>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附表五  施工总平面图</w:t>
      </w:r>
    </w:p>
    <w:p w14:paraId="035AAEB0">
      <w:pPr>
        <w:spacing w:line="360" w:lineRule="auto"/>
        <w:ind w:firstLine="240" w:firstLineChars="100"/>
        <w:jc w:val="both"/>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附表六  项目管理机构</w:t>
      </w:r>
    </w:p>
    <w:p w14:paraId="11BD680A">
      <w:pPr>
        <w:spacing w:line="360" w:lineRule="auto"/>
        <w:ind w:firstLine="240" w:firstLineChars="100"/>
        <w:jc w:val="both"/>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附表七  主要人员简历表</w:t>
      </w:r>
    </w:p>
    <w:p w14:paraId="27F56138">
      <w:pPr>
        <w:spacing w:line="360" w:lineRule="auto"/>
        <w:ind w:firstLine="241" w:firstLineChars="100"/>
        <w:jc w:val="both"/>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b/>
          <w:bCs/>
          <w:kern w:val="2"/>
          <w:sz w:val="24"/>
          <w:szCs w:val="36"/>
          <w:lang w:val="en-US" w:eastAsia="zh-CN" w:bidi="ar-SA"/>
        </w:rPr>
        <w:t>（二）投标人认为需要说明的其他事项</w:t>
      </w:r>
      <w:r>
        <w:rPr>
          <w:rFonts w:hint="eastAsia" w:asciiTheme="majorEastAsia" w:hAnsiTheme="majorEastAsia" w:eastAsiaTheme="majorEastAsia" w:cstheme="majorEastAsia"/>
          <w:sz w:val="28"/>
          <w:szCs w:val="24"/>
          <w:lang w:eastAsia="zh-CN"/>
        </w:rPr>
        <w:t>。</w:t>
      </w:r>
      <w:bookmarkEnd w:id="16"/>
    </w:p>
    <w:p w14:paraId="170A54D6">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49C40099">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71856C2F">
      <w:pPr>
        <w:numPr>
          <w:ilvl w:val="0"/>
          <w:numId w:val="0"/>
        </w:numPr>
        <w:spacing w:line="360" w:lineRule="auto"/>
        <w:jc w:val="both"/>
        <w:rPr>
          <w:rFonts w:hint="eastAsia" w:ascii="宋体" w:hAnsi="宋体" w:eastAsia="宋体" w:cs="宋体"/>
          <w:b/>
          <w:bCs/>
          <w:color w:val="auto"/>
          <w:sz w:val="28"/>
          <w:szCs w:val="28"/>
          <w:lang w:val="en-US" w:eastAsia="zh-CN" w:bidi="zh-CN"/>
        </w:rPr>
      </w:pPr>
    </w:p>
    <w:p w14:paraId="6CF4CDDA">
      <w:pPr>
        <w:pStyle w:val="4"/>
        <w:spacing w:before="58"/>
        <w:ind w:left="0" w:leftChars="0" w:firstLine="1205" w:firstLineChars="400"/>
        <w:jc w:val="both"/>
        <w:rPr>
          <w:rFonts w:hint="eastAsia"/>
          <w:lang w:eastAsia="zh-CN"/>
        </w:rPr>
      </w:pPr>
    </w:p>
    <w:p w14:paraId="4766FD71">
      <w:pPr>
        <w:pStyle w:val="4"/>
        <w:spacing w:before="58"/>
        <w:ind w:left="0" w:leftChars="0" w:firstLine="1205" w:firstLineChars="400"/>
        <w:jc w:val="both"/>
        <w:rPr>
          <w:rFonts w:hint="eastAsia"/>
          <w:lang w:eastAsia="zh-CN"/>
        </w:rPr>
      </w:pPr>
    </w:p>
    <w:p w14:paraId="12368A8A">
      <w:pPr>
        <w:pStyle w:val="4"/>
        <w:spacing w:before="58"/>
        <w:ind w:left="0" w:leftChars="0" w:firstLine="1205" w:firstLineChars="400"/>
        <w:jc w:val="both"/>
        <w:rPr>
          <w:rFonts w:hint="eastAsia"/>
          <w:lang w:eastAsia="zh-CN"/>
        </w:rPr>
      </w:pPr>
    </w:p>
    <w:p w14:paraId="0BE54D45">
      <w:pPr>
        <w:pStyle w:val="4"/>
        <w:spacing w:before="58"/>
        <w:ind w:left="0" w:leftChars="0" w:firstLine="1205" w:firstLineChars="400"/>
        <w:jc w:val="both"/>
        <w:rPr>
          <w:rFonts w:hint="eastAsia"/>
          <w:lang w:eastAsia="zh-CN"/>
        </w:rPr>
      </w:pPr>
    </w:p>
    <w:p w14:paraId="6B0F54A2">
      <w:pPr>
        <w:pStyle w:val="4"/>
        <w:spacing w:before="58"/>
        <w:ind w:left="0" w:leftChars="0" w:firstLine="1205" w:firstLineChars="400"/>
        <w:jc w:val="both"/>
        <w:rPr>
          <w:rFonts w:hint="eastAsia"/>
          <w:lang w:eastAsia="zh-CN"/>
        </w:rPr>
      </w:pPr>
    </w:p>
    <w:p w14:paraId="1BE5946E">
      <w:pPr>
        <w:pStyle w:val="4"/>
        <w:spacing w:before="58"/>
        <w:ind w:left="0" w:leftChars="0" w:firstLine="1205" w:firstLineChars="400"/>
        <w:jc w:val="center"/>
        <w:rPr>
          <w:b/>
          <w:sz w:val="30"/>
        </w:rPr>
      </w:pPr>
      <w:r>
        <w:rPr>
          <w:rFonts w:hint="eastAsia"/>
          <w:lang w:eastAsia="zh-CN"/>
        </w:rPr>
        <w:t>六、</w:t>
      </w:r>
      <w:r>
        <w:t>供应商拒绝政府采购领域商业贿赂承诺书</w:t>
      </w:r>
    </w:p>
    <w:p w14:paraId="7B920912">
      <w:pPr>
        <w:pStyle w:val="10"/>
        <w:spacing w:before="11"/>
        <w:rPr>
          <w:b/>
          <w:sz w:val="23"/>
        </w:rPr>
      </w:pPr>
    </w:p>
    <w:p w14:paraId="2D029EAB">
      <w:pPr>
        <w:pStyle w:val="10"/>
        <w:spacing w:before="1" w:line="405" w:lineRule="auto"/>
        <w:ind w:left="348" w:right="376" w:firstLine="480"/>
      </w:pPr>
      <w:r>
        <w:t>为响应党中央、国务院关于治理政府采购领域商业贿赂行为的号召，我单位在此庄严承诺：</w:t>
      </w:r>
    </w:p>
    <w:p w14:paraId="1AA9945D">
      <w:pPr>
        <w:pStyle w:val="27"/>
        <w:numPr>
          <w:ilvl w:val="0"/>
          <w:numId w:val="8"/>
        </w:numPr>
        <w:tabs>
          <w:tab w:val="left" w:pos="1070"/>
        </w:tabs>
        <w:spacing w:before="2" w:after="0" w:line="240" w:lineRule="auto"/>
        <w:ind w:left="1069" w:right="0" w:hanging="242"/>
        <w:jc w:val="left"/>
        <w:rPr>
          <w:sz w:val="24"/>
        </w:rPr>
      </w:pPr>
      <w:r>
        <w:rPr>
          <w:sz w:val="24"/>
        </w:rPr>
        <w:t>在参与政府采购活动中遵纪守法、诚信经营、公平竞标。</w:t>
      </w:r>
    </w:p>
    <w:p w14:paraId="1449DEBC">
      <w:pPr>
        <w:pStyle w:val="27"/>
        <w:numPr>
          <w:ilvl w:val="0"/>
          <w:numId w:val="8"/>
        </w:numPr>
        <w:tabs>
          <w:tab w:val="left" w:pos="1070"/>
        </w:tabs>
        <w:spacing w:before="211" w:after="0" w:line="405" w:lineRule="auto"/>
        <w:ind w:left="348" w:right="431" w:firstLine="480"/>
        <w:jc w:val="left"/>
        <w:rPr>
          <w:sz w:val="24"/>
        </w:rPr>
      </w:pPr>
      <w:r>
        <w:rPr>
          <w:spacing w:val="-6"/>
          <w:sz w:val="24"/>
        </w:rPr>
        <w:t>不向政府采购人、采购代理机构和政府采购评审专家进行任何形式的商业贿赂</w:t>
      </w:r>
      <w:r>
        <w:rPr>
          <w:sz w:val="24"/>
        </w:rPr>
        <w:t>以谋取交易机会。</w:t>
      </w:r>
    </w:p>
    <w:p w14:paraId="7E91192B">
      <w:pPr>
        <w:pStyle w:val="27"/>
        <w:numPr>
          <w:ilvl w:val="0"/>
          <w:numId w:val="8"/>
        </w:numPr>
        <w:tabs>
          <w:tab w:val="left" w:pos="1070"/>
        </w:tabs>
        <w:spacing w:before="2" w:after="0" w:line="405" w:lineRule="auto"/>
        <w:ind w:left="348" w:right="635" w:firstLine="480"/>
        <w:jc w:val="left"/>
        <w:rPr>
          <w:sz w:val="24"/>
        </w:rPr>
      </w:pPr>
      <w:r>
        <w:rPr>
          <w:spacing w:val="-1"/>
          <w:sz w:val="24"/>
        </w:rPr>
        <w:t>不向政府采购代理机构和采购人提供虚假资质文件或采用虚假应标方式参与</w:t>
      </w:r>
      <w:r>
        <w:rPr>
          <w:sz w:val="24"/>
        </w:rPr>
        <w:t>政府采购市场竞争并谋取中标、成交。</w:t>
      </w:r>
    </w:p>
    <w:p w14:paraId="14AA2231">
      <w:pPr>
        <w:pStyle w:val="27"/>
        <w:numPr>
          <w:ilvl w:val="0"/>
          <w:numId w:val="8"/>
        </w:numPr>
        <w:tabs>
          <w:tab w:val="left" w:pos="1070"/>
        </w:tabs>
        <w:spacing w:before="0" w:after="0" w:line="240" w:lineRule="auto"/>
        <w:ind w:left="1069" w:right="0" w:hanging="242"/>
        <w:jc w:val="left"/>
        <w:rPr>
          <w:sz w:val="24"/>
        </w:rPr>
      </w:pPr>
      <w:r>
        <w:rPr>
          <w:sz w:val="24"/>
        </w:rPr>
        <w:t>不采取“围标、陪标”等商业欺诈手段获得政府采购定单。</w:t>
      </w:r>
    </w:p>
    <w:p w14:paraId="2E8C19A9">
      <w:pPr>
        <w:pStyle w:val="27"/>
        <w:numPr>
          <w:ilvl w:val="0"/>
          <w:numId w:val="8"/>
        </w:numPr>
        <w:tabs>
          <w:tab w:val="left" w:pos="1070"/>
        </w:tabs>
        <w:spacing w:before="213" w:after="0" w:line="240" w:lineRule="auto"/>
        <w:ind w:left="1069" w:right="0" w:hanging="242"/>
        <w:jc w:val="left"/>
        <w:rPr>
          <w:sz w:val="24"/>
        </w:rPr>
      </w:pPr>
      <w:r>
        <w:rPr>
          <w:sz w:val="24"/>
        </w:rPr>
        <w:t>不采取不正当手段诋毁、排挤其他供应商。</w:t>
      </w:r>
    </w:p>
    <w:p w14:paraId="47F98C2F">
      <w:pPr>
        <w:pStyle w:val="27"/>
        <w:numPr>
          <w:ilvl w:val="0"/>
          <w:numId w:val="8"/>
        </w:numPr>
        <w:tabs>
          <w:tab w:val="left" w:pos="1070"/>
        </w:tabs>
        <w:spacing w:before="211" w:after="0" w:line="240" w:lineRule="auto"/>
        <w:ind w:left="1069" w:right="0" w:hanging="242"/>
        <w:jc w:val="left"/>
        <w:rPr>
          <w:sz w:val="24"/>
        </w:rPr>
      </w:pPr>
      <w:r>
        <w:rPr>
          <w:sz w:val="24"/>
        </w:rPr>
        <w:t>不在提供商品和服务时“偷梁换柱、以次充好”损害采购人的合法权益。</w:t>
      </w:r>
    </w:p>
    <w:p w14:paraId="100C3351">
      <w:pPr>
        <w:pStyle w:val="27"/>
        <w:numPr>
          <w:ilvl w:val="0"/>
          <w:numId w:val="8"/>
        </w:numPr>
        <w:tabs>
          <w:tab w:val="left" w:pos="1070"/>
        </w:tabs>
        <w:spacing w:before="213" w:after="0" w:line="405" w:lineRule="auto"/>
        <w:ind w:left="348" w:right="431" w:firstLine="480"/>
        <w:jc w:val="left"/>
        <w:rPr>
          <w:sz w:val="24"/>
        </w:rPr>
      </w:pPr>
      <w:r>
        <w:rPr>
          <w:spacing w:val="-6"/>
          <w:sz w:val="24"/>
        </w:rPr>
        <w:t>不与采购人、采购代理机构政府采购评审专家或其它供应商恶意串通，进行质</w:t>
      </w:r>
      <w:r>
        <w:rPr>
          <w:sz w:val="24"/>
        </w:rPr>
        <w:t>疑和投诉，维护政府采购市场秩序。</w:t>
      </w:r>
    </w:p>
    <w:p w14:paraId="7087FC08">
      <w:pPr>
        <w:pStyle w:val="27"/>
        <w:numPr>
          <w:ilvl w:val="0"/>
          <w:numId w:val="8"/>
        </w:numPr>
        <w:tabs>
          <w:tab w:val="left" w:pos="1070"/>
        </w:tabs>
        <w:spacing w:before="0" w:after="0" w:line="405" w:lineRule="auto"/>
        <w:ind w:left="348" w:right="395" w:firstLine="480"/>
        <w:jc w:val="left"/>
        <w:rPr>
          <w:sz w:val="24"/>
        </w:rPr>
      </w:pPr>
      <w:r>
        <w:rPr>
          <w:spacing w:val="-1"/>
          <w:sz w:val="24"/>
        </w:rPr>
        <w:t xml:space="preserve">尊重和接受政府采购监督管理部门的监督和政府采购代理机构招标采购要求， </w:t>
      </w:r>
      <w:r>
        <w:rPr>
          <w:sz w:val="24"/>
        </w:rPr>
        <w:t>承担因违约行为给采购人造成的损失。</w:t>
      </w:r>
    </w:p>
    <w:p w14:paraId="45ABE18F">
      <w:pPr>
        <w:pStyle w:val="27"/>
        <w:numPr>
          <w:ilvl w:val="0"/>
          <w:numId w:val="8"/>
        </w:numPr>
        <w:tabs>
          <w:tab w:val="left" w:pos="1070"/>
          <w:tab w:val="left" w:pos="5868"/>
        </w:tabs>
        <w:spacing w:before="2" w:after="0" w:line="405" w:lineRule="auto"/>
        <w:ind w:left="1068" w:right="1595" w:hanging="240"/>
        <w:jc w:val="left"/>
        <w:rPr>
          <w:sz w:val="24"/>
        </w:rPr>
      </w:pPr>
      <w:r>
        <w:rPr>
          <w:sz w:val="24"/>
        </w:rPr>
        <w:t>不发生其他有悖于政府采购公开、公平、公正和诚信原则的行为</w:t>
      </w:r>
      <w:r>
        <w:rPr>
          <w:spacing w:val="-17"/>
          <w:sz w:val="24"/>
        </w:rPr>
        <w:t>。</w:t>
      </w:r>
      <w:r>
        <w:rPr>
          <w:sz w:val="24"/>
        </w:rPr>
        <w:t>承诺单位：</w:t>
      </w:r>
      <w:r>
        <w:rPr>
          <w:sz w:val="24"/>
          <w:u w:val="single"/>
        </w:rPr>
        <w:t xml:space="preserve"> </w:t>
      </w:r>
      <w:r>
        <w:rPr>
          <w:sz w:val="24"/>
          <w:u w:val="single"/>
        </w:rPr>
        <w:tab/>
      </w:r>
      <w:r>
        <w:rPr>
          <w:sz w:val="24"/>
        </w:rPr>
        <w:t>（盖章）</w:t>
      </w:r>
    </w:p>
    <w:p w14:paraId="712666BE">
      <w:pPr>
        <w:pStyle w:val="10"/>
        <w:tabs>
          <w:tab w:val="left" w:pos="1788"/>
          <w:tab w:val="left" w:pos="5868"/>
          <w:tab w:val="left" w:pos="5927"/>
        </w:tabs>
        <w:spacing w:line="405" w:lineRule="auto"/>
        <w:ind w:left="1068" w:right="2795"/>
        <w:rPr>
          <w:rFonts w:ascii="Times New Roman" w:eastAsia="Times New Roman"/>
        </w:rPr>
      </w:pPr>
      <w:r>
        <w:t>全权代表：</w:t>
      </w:r>
      <w:r>
        <w:rPr>
          <w:u w:val="single"/>
        </w:rPr>
        <w:t xml:space="preserve"> </w:t>
      </w:r>
      <w:r>
        <w:rPr>
          <w:u w:val="single"/>
        </w:rPr>
        <w:tab/>
      </w:r>
      <w:r>
        <w:t>（签字</w:t>
      </w:r>
      <w:r>
        <w:rPr>
          <w:spacing w:val="-17"/>
        </w:rPr>
        <w:t xml:space="preserve">） </w:t>
      </w:r>
      <w:r>
        <w:t>地</w:t>
      </w:r>
      <w:r>
        <w:tab/>
      </w:r>
      <w:r>
        <w:rPr>
          <w:spacing w:val="-1"/>
        </w:rPr>
        <w:t>址</w:t>
      </w:r>
      <w: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03BA0AB5">
      <w:pPr>
        <w:pStyle w:val="10"/>
        <w:tabs>
          <w:tab w:val="left" w:pos="1788"/>
          <w:tab w:val="left" w:pos="5927"/>
        </w:tabs>
        <w:ind w:left="1068"/>
        <w:rPr>
          <w:rFonts w:ascii="Times New Roman" w:eastAsia="Times New Roman"/>
        </w:rPr>
      </w:pPr>
      <w:r>
        <w:t>邮</w:t>
      </w:r>
      <w:r>
        <w:tab/>
      </w:r>
      <w:r>
        <w:rPr>
          <w:spacing w:val="-1"/>
        </w:rPr>
        <w:t>编</w:t>
      </w:r>
      <w:r>
        <w:t>：</w:t>
      </w:r>
      <w:r>
        <w:rPr>
          <w:rFonts w:ascii="Times New Roman" w:eastAsia="Times New Roman"/>
          <w:u w:val="single"/>
        </w:rPr>
        <w:t xml:space="preserve"> </w:t>
      </w:r>
      <w:r>
        <w:rPr>
          <w:rFonts w:ascii="Times New Roman" w:eastAsia="Times New Roman"/>
          <w:u w:val="single"/>
        </w:rPr>
        <w:tab/>
      </w:r>
    </w:p>
    <w:p w14:paraId="161C19EC">
      <w:pPr>
        <w:pStyle w:val="10"/>
        <w:spacing w:before="1"/>
        <w:rPr>
          <w:rFonts w:ascii="Times New Roman"/>
          <w:sz w:val="12"/>
        </w:rPr>
      </w:pPr>
    </w:p>
    <w:p w14:paraId="3A9584A7">
      <w:pPr>
        <w:pStyle w:val="10"/>
        <w:tabs>
          <w:tab w:val="left" w:pos="1788"/>
          <w:tab w:val="left" w:pos="5927"/>
        </w:tabs>
        <w:spacing w:before="74"/>
        <w:ind w:left="1068"/>
        <w:rPr>
          <w:rFonts w:ascii="Times New Roman" w:eastAsia="Times New Roman"/>
        </w:rPr>
      </w:pPr>
      <w:r>
        <w:t>电</w:t>
      </w:r>
      <w:r>
        <w:tab/>
      </w:r>
      <w:r>
        <w:rPr>
          <w:spacing w:val="-1"/>
        </w:rPr>
        <w:t>话</w:t>
      </w:r>
      <w:r>
        <w:t>：</w:t>
      </w:r>
      <w:r>
        <w:rPr>
          <w:rFonts w:ascii="Times New Roman" w:eastAsia="Times New Roman"/>
          <w:u w:val="single"/>
        </w:rPr>
        <w:t xml:space="preserve"> </w:t>
      </w:r>
      <w:r>
        <w:rPr>
          <w:rFonts w:ascii="Times New Roman" w:eastAsia="Times New Roman"/>
          <w:u w:val="single"/>
        </w:rPr>
        <w:tab/>
      </w:r>
    </w:p>
    <w:p w14:paraId="1E5B981F">
      <w:pPr>
        <w:pStyle w:val="10"/>
        <w:rPr>
          <w:rFonts w:ascii="Times New Roman"/>
          <w:sz w:val="20"/>
        </w:rPr>
      </w:pPr>
    </w:p>
    <w:p w14:paraId="6279D6B2">
      <w:pPr>
        <w:pStyle w:val="10"/>
        <w:rPr>
          <w:rFonts w:ascii="Times New Roman"/>
          <w:sz w:val="20"/>
        </w:rPr>
      </w:pPr>
    </w:p>
    <w:p w14:paraId="356299F7">
      <w:pPr>
        <w:pStyle w:val="10"/>
        <w:spacing w:before="10"/>
        <w:rPr>
          <w:rFonts w:ascii="Times New Roman"/>
          <w:sz w:val="17"/>
        </w:rPr>
      </w:pPr>
    </w:p>
    <w:p w14:paraId="5173928F">
      <w:pPr>
        <w:pStyle w:val="10"/>
        <w:tabs>
          <w:tab w:val="left" w:pos="6108"/>
          <w:tab w:val="left" w:pos="6828"/>
        </w:tabs>
        <w:spacing w:before="67"/>
        <w:ind w:left="5388" w:firstLine="480" w:firstLineChars="200"/>
      </w:pPr>
      <w:r>
        <w:t>年</w:t>
      </w:r>
      <w:r>
        <w:tab/>
      </w:r>
      <w:r>
        <w:t>月</w:t>
      </w:r>
      <w:r>
        <w:tab/>
      </w:r>
      <w:r>
        <w:rPr>
          <w:rFonts w:hint="eastAsia"/>
          <w:lang w:val="en-US" w:eastAsia="zh-CN"/>
        </w:rPr>
        <w:t xml:space="preserve">   </w:t>
      </w:r>
      <w:r>
        <w:t>日</w:t>
      </w:r>
    </w:p>
    <w:p w14:paraId="7278F2C9">
      <w:pPr>
        <w:spacing w:after="0"/>
        <w:sectPr>
          <w:footerReference r:id="rId15" w:type="default"/>
          <w:pgSz w:w="11910" w:h="16840"/>
          <w:pgMar w:top="1580" w:right="1040" w:bottom="1420" w:left="1240" w:header="0" w:footer="680" w:gutter="0"/>
          <w:pgNumType w:fmt="decimal"/>
          <w:cols w:space="720" w:num="1"/>
        </w:sectPr>
      </w:pPr>
    </w:p>
    <w:p w14:paraId="181C6939">
      <w:pPr>
        <w:spacing w:before="71"/>
        <w:ind w:right="0"/>
        <w:jc w:val="center"/>
        <w:rPr>
          <w:rFonts w:hint="eastAsia" w:ascii="宋体" w:hAnsi="宋体" w:eastAsia="宋体" w:cs="宋体"/>
          <w:b/>
          <w:bCs/>
          <w:sz w:val="30"/>
          <w:szCs w:val="30"/>
          <w:lang w:val="zh-CN" w:eastAsia="zh-CN" w:bidi="zh-CN"/>
        </w:rPr>
      </w:pPr>
      <w:r>
        <w:rPr>
          <w:rFonts w:hint="eastAsia" w:cs="宋体"/>
          <w:b/>
          <w:bCs/>
          <w:sz w:val="30"/>
          <w:szCs w:val="30"/>
          <w:lang w:val="zh-CN" w:eastAsia="zh-CN" w:bidi="zh-CN"/>
        </w:rPr>
        <w:t>七</w:t>
      </w:r>
      <w:r>
        <w:rPr>
          <w:rFonts w:hint="eastAsia" w:ascii="宋体" w:hAnsi="宋体" w:eastAsia="宋体" w:cs="宋体"/>
          <w:b/>
          <w:bCs/>
          <w:sz w:val="30"/>
          <w:szCs w:val="30"/>
          <w:lang w:val="zh-CN" w:eastAsia="zh-CN" w:bidi="zh-CN"/>
        </w:rPr>
        <w:t>、其他材料</w:t>
      </w:r>
    </w:p>
    <w:p w14:paraId="5F2A10FB">
      <w:pPr>
        <w:pStyle w:val="10"/>
        <w:rPr>
          <w:b/>
        </w:rPr>
      </w:pPr>
    </w:p>
    <w:p w14:paraId="10D66A1D">
      <w:pPr>
        <w:pStyle w:val="5"/>
        <w:spacing w:before="135"/>
        <w:ind w:left="800" w:right="872"/>
        <w:jc w:val="center"/>
      </w:pPr>
      <w:r>
        <w:rPr>
          <w:rFonts w:hint="eastAsia"/>
          <w:lang w:eastAsia="zh-CN"/>
        </w:rPr>
        <w:t>中小</w:t>
      </w:r>
      <w:r>
        <w:t>企业声明函（工程、服务）</w:t>
      </w:r>
    </w:p>
    <w:p w14:paraId="73B85823">
      <w:pPr>
        <w:pStyle w:val="10"/>
        <w:spacing w:before="8"/>
        <w:rPr>
          <w:b/>
          <w:sz w:val="25"/>
        </w:rPr>
      </w:pPr>
    </w:p>
    <w:p w14:paraId="0AEEE9BE">
      <w:pPr>
        <w:pStyle w:val="10"/>
        <w:spacing w:before="1" w:line="374" w:lineRule="auto"/>
        <w:ind w:left="348" w:right="431" w:firstLine="480"/>
        <w:jc w:val="both"/>
      </w:pPr>
      <w:r>
        <w:rPr>
          <w:spacing w:val="-3"/>
        </w:rPr>
        <w:t>本公司</w:t>
      </w:r>
      <w:r>
        <w:t>（联合体</w:t>
      </w:r>
      <w:r>
        <w:rPr>
          <w:spacing w:val="-5"/>
        </w:rPr>
        <w:t>）</w:t>
      </w:r>
      <w:r>
        <w:rPr>
          <w:spacing w:val="-4"/>
        </w:rPr>
        <w:t>郑重声明，根据《政府采购促进中小企业发展管理办法》</w:t>
      </w:r>
      <w:r>
        <w:t>（</w:t>
      </w:r>
      <w:r>
        <w:rPr>
          <w:spacing w:val="-15"/>
        </w:rPr>
        <w:t>财</w:t>
      </w:r>
      <w:r>
        <w:t>库﹝2020﹞46</w:t>
      </w:r>
      <w:r>
        <w:rPr>
          <w:spacing w:val="27"/>
        </w:rPr>
        <w:t xml:space="preserve"> 号</w:t>
      </w:r>
      <w:r>
        <w:t>）的规定，本公司（联合体）参加</w:t>
      </w:r>
      <w:r>
        <w:rPr>
          <w:u w:val="single"/>
        </w:rPr>
        <w:t>（单位名称）</w:t>
      </w:r>
      <w:r>
        <w:t>的</w:t>
      </w:r>
      <w:r>
        <w:rPr>
          <w:u w:val="single"/>
        </w:rPr>
        <w:t>（项目名称</w:t>
      </w:r>
      <w:r>
        <w:rPr>
          <w:spacing w:val="4"/>
          <w:u w:val="single"/>
        </w:rPr>
        <w:t>）</w:t>
      </w:r>
      <w:r>
        <w:t>采</w:t>
      </w:r>
      <w:r>
        <w:rPr>
          <w:spacing w:val="-4"/>
        </w:rPr>
        <w:t>购活动，工程的施工单位全部为符合政策要求的</w:t>
      </w:r>
      <w:r>
        <w:rPr>
          <w:rFonts w:hint="eastAsia"/>
          <w:spacing w:val="-4"/>
          <w:lang w:eastAsia="zh-CN"/>
        </w:rPr>
        <w:t>中小</w:t>
      </w:r>
      <w:r>
        <w:rPr>
          <w:spacing w:val="-4"/>
        </w:rPr>
        <w:t>企业</w:t>
      </w:r>
      <w:r>
        <w:t>（</w:t>
      </w:r>
      <w:r>
        <w:rPr>
          <w:spacing w:val="-5"/>
        </w:rPr>
        <w:t>或者：服务全部由符合政</w:t>
      </w:r>
      <w:r>
        <w:t>策要求的</w:t>
      </w:r>
      <w:r>
        <w:rPr>
          <w:rFonts w:hint="eastAsia"/>
          <w:lang w:eastAsia="zh-CN"/>
        </w:rPr>
        <w:t>中小</w:t>
      </w:r>
      <w:r>
        <w:t>企业承接</w:t>
      </w:r>
      <w:r>
        <w:rPr>
          <w:spacing w:val="-10"/>
        </w:rPr>
        <w:t>）</w:t>
      </w:r>
      <w:r>
        <w:rPr>
          <w:spacing w:val="-5"/>
        </w:rPr>
        <w:t>。相关企业</w:t>
      </w:r>
      <w:r>
        <w:t>（</w:t>
      </w:r>
      <w:r>
        <w:rPr>
          <w:spacing w:val="-2"/>
        </w:rPr>
        <w:t>含联合体中的</w:t>
      </w:r>
      <w:r>
        <w:rPr>
          <w:rFonts w:hint="eastAsia"/>
          <w:spacing w:val="-2"/>
          <w:lang w:eastAsia="zh-CN"/>
        </w:rPr>
        <w:t>中小</w:t>
      </w:r>
      <w:r>
        <w:rPr>
          <w:spacing w:val="-2"/>
        </w:rPr>
        <w:t>企业、签订分包意向协议的</w:t>
      </w:r>
      <w:r>
        <w:rPr>
          <w:rFonts w:hint="eastAsia"/>
          <w:lang w:eastAsia="zh-CN"/>
        </w:rPr>
        <w:t>中小</w:t>
      </w:r>
      <w:r>
        <w:t>企业）的具体情况如下：</w:t>
      </w:r>
    </w:p>
    <w:p w14:paraId="28E5552D">
      <w:pPr>
        <w:pStyle w:val="27"/>
        <w:numPr>
          <w:ilvl w:val="0"/>
          <w:numId w:val="9"/>
        </w:numPr>
        <w:tabs>
          <w:tab w:val="left" w:pos="1070"/>
          <w:tab w:val="left" w:pos="5287"/>
        </w:tabs>
        <w:spacing w:before="157" w:after="0" w:line="374" w:lineRule="auto"/>
        <w:ind w:left="348" w:right="428" w:firstLine="480"/>
        <w:jc w:val="both"/>
        <w:rPr>
          <w:sz w:val="24"/>
        </w:rPr>
      </w:pPr>
      <w:r>
        <w:rPr>
          <w:rFonts w:ascii="Times New Roman" w:hAnsi="Times New Roman" w:eastAsia="Times New Roman"/>
          <w:sz w:val="24"/>
          <w:u w:val="single"/>
        </w:rPr>
        <w:t xml:space="preserve">  </w:t>
      </w:r>
      <w:r>
        <w:rPr>
          <w:sz w:val="24"/>
          <w:u w:val="single"/>
        </w:rPr>
        <w:t>（标的名称）</w:t>
      </w:r>
      <w:r>
        <w:rPr>
          <w:spacing w:val="33"/>
          <w:sz w:val="24"/>
        </w:rPr>
        <w:t xml:space="preserve"> </w:t>
      </w:r>
      <w:r>
        <w:rPr>
          <w:sz w:val="24"/>
        </w:rPr>
        <w:t>，属于</w:t>
      </w:r>
      <w:r>
        <w:rPr>
          <w:sz w:val="24"/>
          <w:u w:val="single"/>
        </w:rPr>
        <w:t>（采购文件中明确的所属行业）</w:t>
      </w:r>
      <w:r>
        <w:rPr>
          <w:sz w:val="24"/>
        </w:rPr>
        <w:t>；</w:t>
      </w:r>
      <w:r>
        <w:rPr>
          <w:spacing w:val="30"/>
          <w:sz w:val="24"/>
        </w:rPr>
        <w:t xml:space="preserve"> </w:t>
      </w:r>
      <w:r>
        <w:rPr>
          <w:sz w:val="24"/>
        </w:rPr>
        <w:t>承建（承接）企业</w:t>
      </w:r>
      <w:r>
        <w:rPr>
          <w:spacing w:val="-56"/>
          <w:sz w:val="24"/>
        </w:rPr>
        <w:t>为</w:t>
      </w:r>
      <w:r>
        <w:rPr>
          <w:spacing w:val="-3"/>
          <w:sz w:val="24"/>
        </w:rPr>
        <w:t>（</w:t>
      </w:r>
      <w:r>
        <w:rPr>
          <w:sz w:val="24"/>
          <w:u w:val="single"/>
        </w:rPr>
        <w:t>企业名称</w:t>
      </w:r>
      <w:r>
        <w:rPr>
          <w:spacing w:val="-56"/>
          <w:sz w:val="24"/>
          <w:u w:val="single"/>
        </w:rPr>
        <w:t>）</w:t>
      </w:r>
      <w:r>
        <w:rPr>
          <w:spacing w:val="-56"/>
          <w:sz w:val="24"/>
        </w:rPr>
        <w:t>，</w:t>
      </w:r>
      <w:r>
        <w:rPr>
          <w:sz w:val="24"/>
        </w:rPr>
        <w:t>从业人员</w:t>
      </w:r>
      <w:r>
        <w:rPr>
          <w:sz w:val="24"/>
          <w:u w:val="single"/>
        </w:rPr>
        <w:t xml:space="preserve">    </w:t>
      </w:r>
      <w:r>
        <w:rPr>
          <w:spacing w:val="1"/>
          <w:sz w:val="24"/>
        </w:rPr>
        <w:t xml:space="preserve"> </w:t>
      </w:r>
      <w:r>
        <w:rPr>
          <w:sz w:val="24"/>
        </w:rPr>
        <w:t>人</w:t>
      </w:r>
      <w:r>
        <w:rPr>
          <w:spacing w:val="-56"/>
          <w:sz w:val="24"/>
        </w:rPr>
        <w:t>，</w:t>
      </w:r>
      <w:r>
        <w:rPr>
          <w:sz w:val="24"/>
        </w:rPr>
        <w:t>营业</w:t>
      </w:r>
      <w:r>
        <w:rPr>
          <w:sz w:val="24"/>
          <w:u w:val="single"/>
        </w:rPr>
        <w:t xml:space="preserve"> </w:t>
      </w:r>
      <w:r>
        <w:rPr>
          <w:sz w:val="24"/>
          <w:u w:val="single"/>
        </w:rPr>
        <w:tab/>
      </w:r>
      <w:r>
        <w:rPr>
          <w:sz w:val="24"/>
        </w:rPr>
        <w:t>收入为</w:t>
      </w:r>
      <w:r>
        <w:rPr>
          <w:sz w:val="24"/>
          <w:u w:val="single"/>
        </w:rPr>
        <w:t xml:space="preserve">  </w:t>
      </w:r>
      <w:r>
        <w:rPr>
          <w:spacing w:val="1"/>
          <w:sz w:val="24"/>
        </w:rPr>
        <w:t xml:space="preserve"> </w:t>
      </w:r>
      <w:r>
        <w:rPr>
          <w:sz w:val="24"/>
        </w:rPr>
        <w:t>万元</w:t>
      </w:r>
      <w:r>
        <w:rPr>
          <w:spacing w:val="-56"/>
          <w:sz w:val="24"/>
        </w:rPr>
        <w:t>，</w:t>
      </w:r>
      <w:r>
        <w:rPr>
          <w:sz w:val="24"/>
        </w:rPr>
        <w:t>资产总额为</w:t>
      </w:r>
      <w:r>
        <w:rPr>
          <w:sz w:val="24"/>
          <w:u w:val="single"/>
        </w:rPr>
        <w:t xml:space="preserve">    </w:t>
      </w:r>
      <w:r>
        <w:rPr>
          <w:sz w:val="24"/>
        </w:rPr>
        <w:t xml:space="preserve"> </w:t>
      </w:r>
      <w:r>
        <w:rPr>
          <w:spacing w:val="-14"/>
          <w:sz w:val="24"/>
        </w:rPr>
        <w:t>万</w:t>
      </w:r>
      <w:r>
        <w:rPr>
          <w:sz w:val="24"/>
        </w:rPr>
        <w:t>元¹，属于（</w:t>
      </w:r>
      <w:r>
        <w:rPr>
          <w:rFonts w:hint="eastAsia"/>
          <w:sz w:val="24"/>
          <w:lang w:eastAsia="zh-CN"/>
        </w:rPr>
        <w:t>中型企业、</w:t>
      </w:r>
      <w:r>
        <w:rPr>
          <w:sz w:val="24"/>
        </w:rPr>
        <w:t>小型企业、微型企业）；</w:t>
      </w:r>
    </w:p>
    <w:p w14:paraId="7BEA6265">
      <w:pPr>
        <w:pStyle w:val="27"/>
        <w:numPr>
          <w:ilvl w:val="0"/>
          <w:numId w:val="9"/>
        </w:numPr>
        <w:tabs>
          <w:tab w:val="left" w:pos="1184"/>
        </w:tabs>
        <w:spacing w:before="157" w:after="0" w:line="240" w:lineRule="auto"/>
        <w:ind w:left="1184" w:right="0" w:hanging="356"/>
        <w:jc w:val="both"/>
        <w:rPr>
          <w:sz w:val="24"/>
        </w:rPr>
      </w:pPr>
      <w:r>
        <w:rPr>
          <w:sz w:val="24"/>
          <w:u w:val="single"/>
        </w:rPr>
        <w:t>（标的名称）</w:t>
      </w:r>
      <w:r>
        <w:rPr>
          <w:spacing w:val="-4"/>
          <w:sz w:val="24"/>
        </w:rPr>
        <w:t xml:space="preserve"> ，属于</w:t>
      </w:r>
      <w:r>
        <w:rPr>
          <w:sz w:val="24"/>
          <w:u w:val="single"/>
        </w:rPr>
        <w:t>（</w:t>
      </w:r>
      <w:r>
        <w:rPr>
          <w:spacing w:val="-1"/>
          <w:sz w:val="24"/>
          <w:u w:val="single"/>
        </w:rPr>
        <w:t>采购文件中明确的所属行业</w:t>
      </w:r>
      <w:r>
        <w:rPr>
          <w:spacing w:val="-4"/>
          <w:sz w:val="24"/>
          <w:u w:val="single"/>
        </w:rPr>
        <w:t>）</w:t>
      </w:r>
      <w:r>
        <w:rPr>
          <w:spacing w:val="-3"/>
          <w:sz w:val="24"/>
        </w:rPr>
        <w:t>；承建</w:t>
      </w:r>
      <w:r>
        <w:rPr>
          <w:sz w:val="24"/>
        </w:rPr>
        <w:t>（承接</w:t>
      </w:r>
      <w:r>
        <w:rPr>
          <w:spacing w:val="-5"/>
          <w:sz w:val="24"/>
        </w:rPr>
        <w:t>）</w:t>
      </w:r>
      <w:r>
        <w:rPr>
          <w:sz w:val="24"/>
        </w:rPr>
        <w:t>企业为</w:t>
      </w:r>
    </w:p>
    <w:p w14:paraId="329A21AC">
      <w:pPr>
        <w:pStyle w:val="10"/>
        <w:tabs>
          <w:tab w:val="left" w:pos="2388"/>
          <w:tab w:val="left" w:pos="3629"/>
          <w:tab w:val="left" w:pos="5991"/>
          <w:tab w:val="left" w:pos="8592"/>
        </w:tabs>
        <w:spacing w:before="173" w:line="374" w:lineRule="auto"/>
        <w:ind w:left="348" w:right="311"/>
      </w:pPr>
      <w:r>
        <w:rPr>
          <w:u w:val="single"/>
        </w:rPr>
        <w:t>（企业名称</w:t>
      </w:r>
      <w:r>
        <w:rPr>
          <w:spacing w:val="-40"/>
          <w:u w:val="single"/>
        </w:rPr>
        <w:t>）</w:t>
      </w:r>
      <w:r>
        <w:rPr>
          <w:spacing w:val="-40"/>
        </w:rPr>
        <w:t>，</w:t>
      </w:r>
      <w:r>
        <w:t>从业人员</w:t>
      </w:r>
      <w:r>
        <w:rPr>
          <w:u w:val="single"/>
        </w:rPr>
        <w:t xml:space="preserve"> </w:t>
      </w:r>
      <w:r>
        <w:rPr>
          <w:u w:val="single"/>
        </w:rPr>
        <w:tab/>
      </w:r>
      <w:r>
        <w:t>人</w:t>
      </w:r>
      <w:r>
        <w:rPr>
          <w:spacing w:val="-39"/>
        </w:rPr>
        <w:t>，</w:t>
      </w:r>
      <w:r>
        <w:t>营业收入为</w:t>
      </w:r>
      <w:r>
        <w:rPr>
          <w:u w:val="single"/>
        </w:rPr>
        <w:t xml:space="preserve"> </w:t>
      </w:r>
      <w:r>
        <w:rPr>
          <w:u w:val="single"/>
        </w:rPr>
        <w:tab/>
      </w:r>
      <w:r>
        <w:t>万元</w:t>
      </w:r>
      <w:r>
        <w:rPr>
          <w:spacing w:val="-39"/>
        </w:rPr>
        <w:t>，</w:t>
      </w:r>
      <w:r>
        <w:t>资产总额为</w:t>
      </w:r>
      <w:r>
        <w:rPr>
          <w:u w:val="single"/>
        </w:rPr>
        <w:t xml:space="preserve"> </w:t>
      </w:r>
      <w:r>
        <w:rPr>
          <w:u w:val="single"/>
        </w:rPr>
        <w:tab/>
      </w:r>
      <w:r>
        <w:t>万元</w:t>
      </w:r>
      <w:r>
        <w:rPr>
          <w:spacing w:val="-17"/>
        </w:rPr>
        <w:t xml:space="preserve">， </w:t>
      </w:r>
      <w:r>
        <w:t>属于</w:t>
      </w:r>
      <w:r>
        <w:rPr>
          <w:u w:val="single"/>
        </w:rPr>
        <w:t xml:space="preserve"> </w:t>
      </w:r>
      <w:r>
        <w:rPr>
          <w:u w:val="single"/>
        </w:rPr>
        <w:tab/>
      </w:r>
      <w:r>
        <w:t>（小型企业、微型企业）；</w:t>
      </w:r>
    </w:p>
    <w:p w14:paraId="0DEB7B34">
      <w:pPr>
        <w:pStyle w:val="10"/>
        <w:spacing w:before="156"/>
        <w:ind w:left="828"/>
      </w:pPr>
      <w:r>
        <w:t>……</w:t>
      </w:r>
    </w:p>
    <w:p w14:paraId="10EAF05D">
      <w:pPr>
        <w:pStyle w:val="10"/>
        <w:spacing w:before="8"/>
        <w:rPr>
          <w:sz w:val="25"/>
        </w:rPr>
      </w:pPr>
    </w:p>
    <w:p w14:paraId="3C0DC17E">
      <w:pPr>
        <w:pStyle w:val="10"/>
        <w:spacing w:line="374" w:lineRule="auto"/>
        <w:ind w:left="348" w:right="387" w:firstLine="480"/>
      </w:pPr>
      <w:r>
        <w:t>以上企业，不属于大企业的分支机构，不存在控股股东为大企业的情形，也不存在与大企业的负责人为同一人的情形。</w:t>
      </w:r>
    </w:p>
    <w:p w14:paraId="7A565C04">
      <w:pPr>
        <w:pStyle w:val="10"/>
        <w:spacing w:before="157"/>
        <w:ind w:left="828"/>
      </w:pPr>
      <w:r>
        <w:t>本企业对上述声明内容的真实性负责。如有虚假，将依法承担相应责任。</w:t>
      </w:r>
    </w:p>
    <w:p w14:paraId="6FF62078">
      <w:pPr>
        <w:pStyle w:val="16"/>
      </w:pPr>
    </w:p>
    <w:p w14:paraId="2E8FB5DC">
      <w:pPr>
        <w:pStyle w:val="10"/>
        <w:spacing w:before="8"/>
        <w:rPr>
          <w:sz w:val="25"/>
        </w:rPr>
      </w:pPr>
    </w:p>
    <w:p w14:paraId="5C551487">
      <w:pPr>
        <w:pStyle w:val="10"/>
        <w:ind w:left="4188"/>
      </w:pPr>
      <w:r>
        <w:t>企业名称（公章）：</w:t>
      </w:r>
    </w:p>
    <w:p w14:paraId="65D34F94">
      <w:pPr>
        <w:pStyle w:val="10"/>
        <w:spacing w:before="8"/>
        <w:rPr>
          <w:sz w:val="25"/>
        </w:rPr>
      </w:pPr>
    </w:p>
    <w:p w14:paraId="1E6D8B38">
      <w:pPr>
        <w:pStyle w:val="10"/>
        <w:tabs>
          <w:tab w:val="left" w:pos="5388"/>
          <w:tab w:val="left" w:pos="5988"/>
          <w:tab w:val="left" w:pos="6588"/>
        </w:tabs>
        <w:ind w:left="4188"/>
      </w:pPr>
      <w:r>
        <w:t xml:space="preserve">日 </w:t>
      </w:r>
      <w:r>
        <w:rPr>
          <w:rFonts w:hint="eastAsia"/>
          <w:lang w:val="en-US" w:eastAsia="zh-CN"/>
        </w:rPr>
        <w:t xml:space="preserve">           </w:t>
      </w:r>
      <w:r>
        <w:t>期：</w:t>
      </w:r>
      <w:r>
        <w:tab/>
      </w:r>
      <w:r>
        <w:t>年</w:t>
      </w:r>
      <w:r>
        <w:tab/>
      </w:r>
      <w:r>
        <w:t>月</w:t>
      </w:r>
      <w:r>
        <w:tab/>
      </w:r>
      <w:r>
        <w:t>日</w:t>
      </w:r>
    </w:p>
    <w:p w14:paraId="3504E03A">
      <w:pPr>
        <w:pStyle w:val="10"/>
        <w:spacing w:before="185" w:line="242" w:lineRule="auto"/>
        <w:ind w:left="348" w:right="431" w:firstLine="240"/>
      </w:pPr>
      <w:r>
        <w:rPr>
          <w:spacing w:val="-7"/>
        </w:rPr>
        <w:t>注：从业人员、营业收入、资产总额填报上一年度数据，无上一年度数据的新成立</w:t>
      </w:r>
      <w:r>
        <w:t>企业可不填报。</w:t>
      </w:r>
    </w:p>
    <w:p w14:paraId="236CBBB5">
      <w:pPr>
        <w:spacing w:after="0" w:line="242" w:lineRule="auto"/>
        <w:sectPr>
          <w:footerReference r:id="rId16" w:type="default"/>
          <w:pgSz w:w="11910" w:h="16840"/>
          <w:pgMar w:top="1580" w:right="1040" w:bottom="1420" w:left="1240" w:header="0" w:footer="680" w:gutter="0"/>
          <w:pgNumType w:fmt="decimal"/>
          <w:cols w:space="720" w:num="1"/>
        </w:sectPr>
      </w:pPr>
    </w:p>
    <w:p w14:paraId="2B537024">
      <w:pPr>
        <w:pStyle w:val="5"/>
        <w:spacing w:before="135"/>
        <w:ind w:left="800" w:right="453"/>
        <w:jc w:val="center"/>
      </w:pPr>
      <w:r>
        <w:t>残疾人福利性单位声明函（格式）</w:t>
      </w:r>
    </w:p>
    <w:p w14:paraId="788BF356">
      <w:pPr>
        <w:pStyle w:val="10"/>
        <w:spacing w:before="8"/>
        <w:rPr>
          <w:b/>
          <w:sz w:val="25"/>
        </w:rPr>
      </w:pPr>
    </w:p>
    <w:p w14:paraId="70E4839E">
      <w:pPr>
        <w:pStyle w:val="10"/>
        <w:tabs>
          <w:tab w:val="left" w:pos="4951"/>
          <w:tab w:val="left" w:pos="7743"/>
        </w:tabs>
        <w:spacing w:before="1" w:line="374" w:lineRule="auto"/>
        <w:ind w:left="348" w:right="431" w:firstLine="480"/>
        <w:jc w:val="both"/>
      </w:pPr>
      <w:r>
        <w:t>本单位郑重声明</w:t>
      </w:r>
      <w:r>
        <w:rPr>
          <w:spacing w:val="-20"/>
        </w:rPr>
        <w:t>，</w:t>
      </w:r>
      <w:r>
        <w:t>根</w:t>
      </w:r>
      <w:r>
        <w:rPr>
          <w:spacing w:val="-17"/>
        </w:rPr>
        <w:t>据</w:t>
      </w:r>
      <w:r>
        <w:t>《财政部 民政部 中国残疾人联合会关于促进残疾人就</w:t>
      </w:r>
      <w:r>
        <w:rPr>
          <w:spacing w:val="-16"/>
        </w:rPr>
        <w:t>业</w:t>
      </w:r>
      <w:r>
        <w:t>政府采购政策的通知》（财库</w:t>
      </w:r>
      <w:r>
        <w:rPr>
          <w:spacing w:val="-3"/>
        </w:rPr>
        <w:t>〔</w:t>
      </w:r>
      <w:r>
        <w:t>2017〕141</w:t>
      </w:r>
      <w:r>
        <w:rPr>
          <w:spacing w:val="-44"/>
        </w:rPr>
        <w:t xml:space="preserve"> </w:t>
      </w:r>
      <w:r>
        <w:t>号）的规定，本单位为符合条件的残疾</w:t>
      </w:r>
      <w:r>
        <w:rPr>
          <w:spacing w:val="-12"/>
        </w:rPr>
        <w:t>人</w:t>
      </w:r>
      <w:r>
        <w:t>福利性单位，且本单位参加</w:t>
      </w:r>
      <w:r>
        <w:rPr>
          <w:u w:val="single"/>
        </w:rPr>
        <w:t xml:space="preserve"> </w:t>
      </w:r>
      <w:r>
        <w:rPr>
          <w:u w:val="single"/>
        </w:rPr>
        <w:tab/>
      </w:r>
      <w:r>
        <w:t>（项目编号：</w:t>
      </w:r>
      <w:r>
        <w:tab/>
      </w:r>
      <w:r>
        <w:t>）采购活动</w:t>
      </w:r>
      <w:r>
        <w:rPr>
          <w:spacing w:val="-16"/>
        </w:rPr>
        <w:t>提</w:t>
      </w:r>
      <w:r>
        <w:t>供本单位制造的货物（由本单位承担工程/提供服务），或者提供其他残疾人福利性单位制造的货物（不包括使用非残疾人福利性单位注册商标的货物）。</w:t>
      </w:r>
    </w:p>
    <w:p w14:paraId="68911FA1">
      <w:pPr>
        <w:pStyle w:val="10"/>
        <w:spacing w:before="157"/>
        <w:ind w:left="828"/>
      </w:pPr>
      <w:r>
        <w:t>本单位对上述声明的真实性负责。如有虚假，将依法承担相应责任。</w:t>
      </w:r>
    </w:p>
    <w:p w14:paraId="58A61C8C">
      <w:pPr>
        <w:pStyle w:val="10"/>
      </w:pPr>
    </w:p>
    <w:p w14:paraId="69BC69D3">
      <w:pPr>
        <w:pStyle w:val="10"/>
      </w:pPr>
    </w:p>
    <w:p w14:paraId="0BF616CF">
      <w:pPr>
        <w:pStyle w:val="10"/>
        <w:spacing w:before="4"/>
        <w:rPr>
          <w:sz w:val="27"/>
        </w:rPr>
      </w:pPr>
    </w:p>
    <w:p w14:paraId="1D7E0275">
      <w:pPr>
        <w:pStyle w:val="10"/>
        <w:ind w:left="2026" w:right="875"/>
        <w:jc w:val="center"/>
      </w:pPr>
      <w:r>
        <w:t>供应商：（公章）</w:t>
      </w:r>
    </w:p>
    <w:p w14:paraId="5BD7F2B7">
      <w:pPr>
        <w:pStyle w:val="10"/>
        <w:spacing w:before="8"/>
        <w:rPr>
          <w:sz w:val="25"/>
        </w:rPr>
      </w:pPr>
    </w:p>
    <w:p w14:paraId="5A8B3F53">
      <w:pPr>
        <w:pStyle w:val="10"/>
        <w:ind w:right="2555"/>
        <w:jc w:val="right"/>
      </w:pPr>
      <w:r>
        <w:t>法定代表人或被授权人：（签字或盖章）</w:t>
      </w:r>
    </w:p>
    <w:p w14:paraId="637A649C">
      <w:pPr>
        <w:pStyle w:val="10"/>
        <w:spacing w:before="8"/>
        <w:rPr>
          <w:sz w:val="25"/>
        </w:rPr>
      </w:pPr>
    </w:p>
    <w:p w14:paraId="6D94339D">
      <w:pPr>
        <w:pStyle w:val="10"/>
        <w:tabs>
          <w:tab w:val="left" w:pos="1199"/>
          <w:tab w:val="left" w:pos="1799"/>
          <w:tab w:val="left" w:pos="2399"/>
        </w:tabs>
        <w:ind w:right="2555"/>
        <w:jc w:val="right"/>
      </w:pPr>
      <w:r>
        <w:t>日 期：</w:t>
      </w:r>
      <w:r>
        <w:tab/>
      </w:r>
      <w:r>
        <w:t>年</w:t>
      </w:r>
      <w:r>
        <w:tab/>
      </w:r>
      <w:r>
        <w:t>月</w:t>
      </w:r>
      <w:r>
        <w:tab/>
      </w:r>
      <w:r>
        <w:t>日</w:t>
      </w:r>
    </w:p>
    <w:p w14:paraId="1BDA2C5D">
      <w:pPr>
        <w:spacing w:after="0"/>
        <w:jc w:val="right"/>
        <w:sectPr>
          <w:pgSz w:w="11910" w:h="16840"/>
          <w:pgMar w:top="1580" w:right="1040" w:bottom="1420" w:left="1240" w:header="0" w:footer="680" w:gutter="0"/>
          <w:pgNumType w:fmt="decimal"/>
          <w:cols w:space="720" w:num="1"/>
        </w:sectPr>
      </w:pPr>
    </w:p>
    <w:p w14:paraId="0C9D7958">
      <w:pPr>
        <w:pStyle w:val="5"/>
        <w:spacing w:before="135"/>
        <w:ind w:left="795" w:right="875"/>
        <w:jc w:val="center"/>
      </w:pPr>
      <w:r>
        <w:t>监狱企业证明函</w:t>
      </w:r>
    </w:p>
    <w:p w14:paraId="30EC6EB6">
      <w:pPr>
        <w:pStyle w:val="10"/>
        <w:spacing w:before="8"/>
        <w:rPr>
          <w:b/>
          <w:sz w:val="25"/>
        </w:rPr>
      </w:pPr>
    </w:p>
    <w:p w14:paraId="73A71C00">
      <w:pPr>
        <w:pStyle w:val="10"/>
        <w:spacing w:before="1"/>
        <w:ind w:left="828"/>
      </w:pPr>
      <w:r>
        <w:t>根据财政部、司法部《关于政府采购支持监狱企业发展有关问题的通知》（财库</w:t>
      </w:r>
    </w:p>
    <w:p w14:paraId="0FE7A491">
      <w:pPr>
        <w:pStyle w:val="10"/>
        <w:spacing w:before="172" w:line="374" w:lineRule="auto"/>
        <w:ind w:left="348" w:right="395"/>
        <w:jc w:val="both"/>
      </w:pPr>
      <w:r>
        <w:t>〔2014</w:t>
      </w:r>
      <w:r>
        <w:rPr>
          <w:spacing w:val="-24"/>
        </w:rPr>
        <w:t>〕</w:t>
      </w:r>
      <w:r>
        <w:t>68</w:t>
      </w:r>
      <w:r>
        <w:rPr>
          <w:spacing w:val="-30"/>
        </w:rPr>
        <w:t xml:space="preserve"> 号</w:t>
      </w:r>
      <w:r>
        <w:rPr>
          <w:spacing w:val="-24"/>
        </w:rPr>
        <w:t>）</w:t>
      </w:r>
      <w:r>
        <w:rPr>
          <w:spacing w:val="-6"/>
        </w:rPr>
        <w:t>的规定，监狱企业是指由司法部认定的为罪犯、戒毒人员提供生产项</w:t>
      </w:r>
      <w:r>
        <w:rPr>
          <w:spacing w:val="-7"/>
        </w:rPr>
        <w:t xml:space="preserve">目和劳动对象，且全部产权属于司法部监狱管理局、戒毒管理局、直属煤矿管理局， </w:t>
      </w:r>
      <w:r>
        <w:rPr>
          <w:spacing w:val="-6"/>
        </w:rPr>
        <w:t>各省、自治区、直辖市监狱管理局、戒毒管理局，各地</w:t>
      </w:r>
      <w:r>
        <w:t>（设区的市</w:t>
      </w:r>
      <w:r>
        <w:rPr>
          <w:spacing w:val="-5"/>
        </w:rPr>
        <w:t>）</w:t>
      </w:r>
      <w:r>
        <w:rPr>
          <w:spacing w:val="-2"/>
        </w:rPr>
        <w:t>监狱、强制隔离戒毒所、戒毒康复所，以及新疆生产建设兵团监狱管理局、戒毒管理局的企业。</w:t>
      </w:r>
    </w:p>
    <w:p w14:paraId="3EA58DD1">
      <w:pPr>
        <w:pStyle w:val="10"/>
        <w:spacing w:before="157" w:line="374" w:lineRule="auto"/>
        <w:ind w:left="348" w:right="431" w:firstLine="480"/>
      </w:pPr>
      <w:r>
        <w:rPr>
          <w:spacing w:val="-13"/>
        </w:rPr>
        <w:t>监狱企业参加政府采购活动时，应当提供由省级以上监狱管理局、戒毒管理局</w:t>
      </w:r>
      <w:r>
        <w:t>（</w:t>
      </w:r>
      <w:r>
        <w:rPr>
          <w:spacing w:val="-16"/>
        </w:rPr>
        <w:t>含</w:t>
      </w:r>
      <w:r>
        <w:t>新疆生产建设兵团）出具的属于监狱企业的证明文件。</w:t>
      </w:r>
    </w:p>
    <w:p w14:paraId="2BCDF2AC">
      <w:pPr>
        <w:pStyle w:val="10"/>
      </w:pPr>
    </w:p>
    <w:p w14:paraId="2654B5D2">
      <w:pPr>
        <w:pStyle w:val="10"/>
      </w:pPr>
    </w:p>
    <w:p w14:paraId="02AEB01D">
      <w:pPr>
        <w:pStyle w:val="10"/>
        <w:spacing w:before="178"/>
        <w:ind w:left="2026" w:right="875"/>
        <w:jc w:val="center"/>
      </w:pPr>
      <w:r>
        <w:t>供应商：（公章）</w:t>
      </w:r>
    </w:p>
    <w:p w14:paraId="5E1E6BDD">
      <w:pPr>
        <w:pStyle w:val="10"/>
        <w:spacing w:before="8"/>
        <w:rPr>
          <w:sz w:val="25"/>
        </w:rPr>
      </w:pPr>
    </w:p>
    <w:p w14:paraId="757BF2C3">
      <w:pPr>
        <w:pStyle w:val="10"/>
        <w:ind w:right="2555"/>
        <w:jc w:val="right"/>
      </w:pPr>
      <w:r>
        <w:t>法定代表人或被授权人：（签字或盖章）</w:t>
      </w:r>
    </w:p>
    <w:p w14:paraId="06570C93">
      <w:pPr>
        <w:pStyle w:val="10"/>
        <w:spacing w:before="8"/>
        <w:rPr>
          <w:rFonts w:hint="eastAsia" w:eastAsia="宋体"/>
          <w:sz w:val="25"/>
          <w:lang w:eastAsia="zh-CN"/>
        </w:rPr>
      </w:pPr>
    </w:p>
    <w:p w14:paraId="72C34889">
      <w:pPr>
        <w:pStyle w:val="10"/>
        <w:tabs>
          <w:tab w:val="left" w:pos="1199"/>
          <w:tab w:val="left" w:pos="1799"/>
          <w:tab w:val="left" w:pos="2399"/>
        </w:tabs>
        <w:ind w:right="2555"/>
        <w:jc w:val="right"/>
      </w:pPr>
      <w:r>
        <w:t>日 期：</w:t>
      </w:r>
      <w:r>
        <w:tab/>
      </w:r>
      <w:r>
        <w:t>年</w:t>
      </w:r>
      <w:r>
        <w:tab/>
      </w:r>
      <w:r>
        <w:t>月</w:t>
      </w:r>
      <w:r>
        <w:tab/>
      </w:r>
      <w:r>
        <w:t>日</w:t>
      </w:r>
    </w:p>
    <w:p w14:paraId="691E438C">
      <w:pPr>
        <w:pStyle w:val="7"/>
        <w:rPr>
          <w:rFonts w:hint="eastAsia" w:eastAsia="宋体"/>
          <w:lang w:eastAsia="zh-CN"/>
        </w:rPr>
      </w:pPr>
    </w:p>
    <w:sectPr>
      <w:footerReference r:id="rId17" w:type="default"/>
      <w:pgSz w:w="11910" w:h="16840"/>
      <w:pgMar w:top="1580" w:right="1040" w:bottom="1420" w:left="1240" w:header="0"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48C7930-132D-479B-9557-2984DBAAFE9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0A5BAA4-6CE2-4AC7-A55F-9EEA022429D3}"/>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00000" w:usb2="00000000" w:usb3="00000000" w:csb0="00040000" w:csb1="00000000"/>
    <w:embedRegular r:id="rId3" w:fontKey="{50930DE7-60E9-4032-AC5F-4CF15BA52B34}"/>
  </w:font>
  <w:font w:name="仿宋">
    <w:panose1 w:val="02010609060101010101"/>
    <w:charset w:val="86"/>
    <w:family w:val="auto"/>
    <w:pitch w:val="default"/>
    <w:sig w:usb0="800002BF" w:usb1="38CF7CFA" w:usb2="00000016" w:usb3="00000000" w:csb0="00040001" w:csb1="00000000"/>
    <w:embedRegular r:id="rId4" w:fontKey="{A68760D8-F865-4676-AA2B-CDA1A325E6D3}"/>
  </w:font>
  <w:font w:name="仿宋_GB2312">
    <w:panose1 w:val="02010609030101010101"/>
    <w:charset w:val="86"/>
    <w:family w:val="auto"/>
    <w:pitch w:val="default"/>
    <w:sig w:usb0="00000001" w:usb1="080E0000" w:usb2="00000000" w:usb3="00000000" w:csb0="00040000" w:csb1="00000000"/>
    <w:embedRegular r:id="rId5" w:fontKey="{89DE3B4C-47B1-44D4-B316-52FA5E935B0A}"/>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B3C9">
    <w:pPr>
      <w:pStyle w:val="13"/>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6CB">
    <w:pPr>
      <w:pStyle w:val="10"/>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posOffset>2997200</wp:posOffset>
              </wp:positionH>
              <wp:positionV relativeFrom="paragraph">
                <wp:posOffset>-123825</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42DF2">
                          <w:pPr>
                            <w:pStyle w:val="1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pt;margin-top:-9.75pt;height:144pt;width:144pt;mso-position-horizontal-relative:margin;mso-wrap-style:none;z-index:251664384;mso-width-relative:page;mso-height-relative:page;" filled="f" stroked="f" coordsize="21600,21600" o:gfxdata="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mmwj9kAAAALAQAADwAAAAAAAAABACAAAAAiAAAAZHJzL2Rvd25yZXYu&#10;eG1sUEsBAhQAFAAAAAgAh07iQAjFjpkzAgAAYwQAAA4AAAAAAAAAAQAgAAAAKAEAAGRycy9lMm9E&#10;b2MueG1sUEsFBgAAAAAGAAYAWQEAAM0FAAAAAA==&#10;">
              <v:fill on="f" focussize="0,0"/>
              <v:stroke on="f" weight="0.5pt"/>
              <v:imagedata o:title=""/>
              <o:lock v:ext="edit" aspectratio="f"/>
              <v:textbox inset="0mm,0mm,0mm,0mm" style="mso-fit-shape-to-text:t;">
                <w:txbxContent>
                  <w:p w14:paraId="58142DF2">
                    <w:pPr>
                      <w:pStyle w:val="13"/>
                    </w:pPr>
                    <w:r>
                      <w:fldChar w:fldCharType="begin"/>
                    </w:r>
                    <w:r>
                      <w:instrText xml:space="preserve"> PAGE  \* MERGEFORMAT </w:instrText>
                    </w:r>
                    <w:r>
                      <w:fldChar w:fldCharType="separate"/>
                    </w:r>
                    <w:r>
                      <w:t>66</w:t>
                    </w:r>
                    <w:r>
                      <w:fldChar w:fldCharType="end"/>
                    </w:r>
                  </w:p>
                </w:txbxContent>
              </v:textbox>
            </v:shape>
          </w:pict>
        </mc:Fallback>
      </mc:AlternateContent>
    </w:r>
    <w:r>
      <w:rPr>
        <w:rFonts w:hint="eastAsia"/>
        <w:sz w:val="20"/>
        <w:lang w:val="en-US"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BC0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F265">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FEBF8">
    <w:pPr>
      <w:pStyle w:val="10"/>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3063875</wp:posOffset>
              </wp:positionH>
              <wp:positionV relativeFrom="paragraph">
                <wp:posOffset>-133350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20598">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1.25pt;margin-top:-10.5pt;height:144pt;width:144pt;mso-position-horizontal-relative:margin;mso-wrap-style:none;z-index:251659264;mso-width-relative:page;mso-height-relative:page;" filled="f" stroked="f" coordsize="21600,21600" o:gfxdata="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7Mi6HYAAAACwEAAA8AAAAAAAAAAQAgAAAAIgAAAGRycy9kb3ducmV2Lnht&#10;bFBLAQIUABQAAAAIAIdO4kAClSD0MgIAAGEEAAAOAAAAAAAAAAEAIAAAACcBAABkcnMvZTJvRG9j&#10;LnhtbFBLBQYAAAAABgAGAFkBAADLBQAAAAA=&#10;">
              <v:fill on="f" focussize="0,0"/>
              <v:stroke on="f" weight="0.5pt"/>
              <v:imagedata o:title=""/>
              <o:lock v:ext="edit" aspectratio="f"/>
              <v:textbox inset="0mm,0mm,0mm,0mm" style="mso-fit-shape-to-text:t;">
                <w:txbxContent>
                  <w:p w14:paraId="63B20598">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98B4">
    <w:pPr>
      <w:pStyle w:val="10"/>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posOffset>3006725</wp:posOffset>
              </wp:positionH>
              <wp:positionV relativeFrom="paragraph">
                <wp:posOffset>-142875</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A4FE5">
                          <w:pPr>
                            <w:pStyle w:val="1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75pt;margin-top:-11.25pt;height:144pt;width:144pt;mso-position-horizontal-relative:margin;mso-wrap-style:none;z-index:251660288;mso-width-relative:page;mso-height-relative:page;" filled="f" stroked="f" coordsize="21600,21600" o:gfxdata="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OhcUbYAAAACwEAAA8AAAAAAAAAAQAgAAAAIgAAAGRycy9kb3ducmV2Lnht&#10;bFBLAQIUABQAAAAIAIdO4kDAwKV+MgIAAGMEAAAOAAAAAAAAAAEAIAAAACcBAABkcnMvZTJvRG9j&#10;LnhtbFBLBQYAAAAABgAGAFkBAADLBQAAAAA=&#10;">
              <v:fill on="f" focussize="0,0"/>
              <v:stroke on="f" weight="0.5pt"/>
              <v:imagedata o:title=""/>
              <o:lock v:ext="edit" aspectratio="f"/>
              <v:textbox inset="0mm,0mm,0mm,0mm" style="mso-fit-shape-to-text:t;">
                <w:txbxContent>
                  <w:p w14:paraId="116A4FE5">
                    <w:pPr>
                      <w:pStyle w:val="1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619B">
    <w:pPr>
      <w:spacing w:line="196" w:lineRule="auto"/>
      <w:ind w:left="42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EDB69">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40EDB69">
                    <w:pPr>
                      <w:pStyle w:val="1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86C4">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DEAF0">
                          <w:pPr>
                            <w:pStyle w:val="1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B6DEAF0">
                    <w:pPr>
                      <w:pStyle w:val="13"/>
                    </w:pPr>
                    <w:r>
                      <w:fldChar w:fldCharType="begin"/>
                    </w:r>
                    <w:r>
                      <w:instrText xml:space="preserve"> PAGE  \* MERGEFORMAT </w:instrText>
                    </w:r>
                    <w:r>
                      <w:fldChar w:fldCharType="separate"/>
                    </w:r>
                    <w:r>
                      <w:t>60</w:t>
                    </w:r>
                    <w:r>
                      <w:fldChar w:fldCharType="end"/>
                    </w:r>
                  </w:p>
                </w:txbxContent>
              </v:textbox>
            </v:shape>
          </w:pict>
        </mc:Fallback>
      </mc:AlternateContent>
    </w:r>
    <w:r>
      <w:rPr>
        <w:rFonts w:hint="eastAsia" w:cs="宋体"/>
        <w:sz w:val="17"/>
        <w:szCs w:val="17"/>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AEED">
    <w:pPr>
      <w:spacing w:line="196" w:lineRule="auto"/>
      <w:ind w:left="43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E975E">
                          <w:pPr>
                            <w:pStyle w:val="1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2BE975E">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E1493">
    <w:pPr>
      <w:pStyle w:val="10"/>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posOffset>2997200</wp:posOffset>
              </wp:positionH>
              <wp:positionV relativeFrom="paragraph">
                <wp:posOffset>-142875</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93F82">
                          <w:pPr>
                            <w:pStyle w:val="1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pt;margin-top:-11.25pt;height:144pt;width:144pt;mso-position-horizontal-relative:margin;mso-wrap-style:none;z-index:251667456;mso-width-relative:page;mso-height-relative:page;" filled="f" stroked="f" coordsize="21600,21600" o:gfxdata="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ifMQ2AAAAAsBAAAPAAAAAAAAAAEAIAAAACIAAABkcnMvZG93bnJldi54&#10;bWxQSwECFAAUAAAACACHTuJASm0ZdjMCAABjBAAADgAAAAAAAAABACAAAAAnAQAAZHJzL2Uyb0Rv&#10;Yy54bWxQSwUGAAAAAAYABgBZAQAAzAUAAAAA&#10;">
              <v:fill on="f" focussize="0,0"/>
              <v:stroke on="f" weight="0.5pt"/>
              <v:imagedata o:title=""/>
              <o:lock v:ext="edit" aspectratio="f"/>
              <v:textbox inset="0mm,0mm,0mm,0mm" style="mso-fit-shape-to-text:t;">
                <w:txbxContent>
                  <w:p w14:paraId="46B93F82">
                    <w:pPr>
                      <w:pStyle w:val="1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57E7">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4327">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1C3C">
    <w:pPr>
      <w:widowControl/>
      <w:spacing w:line="480" w:lineRule="exact"/>
      <w:outlineLvl w:val="0"/>
      <w:rPr>
        <w:rFonts w:hint="eastAsia" w:ascii="宋体" w:hAnsi="宋体" w:cs="宋体"/>
        <w:b/>
        <w:color w:val="0000FF"/>
        <w:w w:val="99"/>
        <w:kern w:val="0"/>
        <w:szCs w:val="21"/>
        <w:u w:val="single"/>
      </w:rPr>
    </w:pPr>
  </w:p>
  <w:p w14:paraId="769F0FE6">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1">
    <w:nsid w:val="8B6EAE34"/>
    <w:multiLevelType w:val="singleLevel"/>
    <w:tmpl w:val="8B6EAE34"/>
    <w:lvl w:ilvl="0" w:tentative="0">
      <w:start w:val="1"/>
      <w:numFmt w:val="decimal"/>
      <w:suff w:val="nothing"/>
      <w:lvlText w:val="%1、"/>
      <w:lvlJc w:val="left"/>
    </w:lvl>
  </w:abstractNum>
  <w:abstractNum w:abstractNumId="2">
    <w:nsid w:val="95607C87"/>
    <w:multiLevelType w:val="singleLevel"/>
    <w:tmpl w:val="95607C87"/>
    <w:lvl w:ilvl="0" w:tentative="0">
      <w:start w:val="1"/>
      <w:numFmt w:val="chineseCounting"/>
      <w:lvlText w:val="第%1章"/>
      <w:lvlJc w:val="left"/>
      <w:rPr>
        <w:rFonts w:hint="eastAsia"/>
      </w:rPr>
    </w:lvl>
  </w:abstractNum>
  <w:abstractNum w:abstractNumId="3">
    <w:nsid w:val="971A3F21"/>
    <w:multiLevelType w:val="singleLevel"/>
    <w:tmpl w:val="971A3F21"/>
    <w:lvl w:ilvl="0" w:tentative="0">
      <w:start w:val="7"/>
      <w:numFmt w:val="chineseCounting"/>
      <w:suff w:val="nothing"/>
      <w:lvlText w:val="%1、"/>
      <w:lvlJc w:val="left"/>
      <w:rPr>
        <w:rFonts w:hint="eastAsia"/>
      </w:rPr>
    </w:lvl>
  </w:abstractNum>
  <w:abstractNum w:abstractNumId="4">
    <w:nsid w:val="9B451903"/>
    <w:multiLevelType w:val="singleLevel"/>
    <w:tmpl w:val="9B451903"/>
    <w:lvl w:ilvl="0" w:tentative="0">
      <w:start w:val="1"/>
      <w:numFmt w:val="decimal"/>
      <w:suff w:val="nothing"/>
      <w:lvlText w:val="%1、"/>
      <w:lvlJc w:val="left"/>
    </w:lvl>
  </w:abstractNum>
  <w:abstractNum w:abstractNumId="5">
    <w:nsid w:val="AA74BF94"/>
    <w:multiLevelType w:val="singleLevel"/>
    <w:tmpl w:val="AA74BF94"/>
    <w:lvl w:ilvl="0" w:tentative="0">
      <w:start w:val="1"/>
      <w:numFmt w:val="decimal"/>
      <w:suff w:val="nothing"/>
      <w:lvlText w:val="%1、"/>
      <w:lvlJc w:val="left"/>
    </w:lvl>
  </w:abstractNum>
  <w:abstractNum w:abstractNumId="6">
    <w:nsid w:val="10535041"/>
    <w:multiLevelType w:val="singleLevel"/>
    <w:tmpl w:val="10535041"/>
    <w:lvl w:ilvl="0" w:tentative="0">
      <w:start w:val="1"/>
      <w:numFmt w:val="decimal"/>
      <w:suff w:val="nothing"/>
      <w:lvlText w:val="%1、"/>
      <w:lvlJc w:val="left"/>
    </w:lvl>
  </w:abstractNum>
  <w:abstractNum w:abstractNumId="7">
    <w:nsid w:val="3AC57036"/>
    <w:multiLevelType w:val="singleLevel"/>
    <w:tmpl w:val="3AC57036"/>
    <w:lvl w:ilvl="0" w:tentative="0">
      <w:start w:val="7"/>
      <w:numFmt w:val="chineseCounting"/>
      <w:suff w:val="nothing"/>
      <w:lvlText w:val="%1、"/>
      <w:lvlJc w:val="left"/>
      <w:rPr>
        <w:rFonts w:hint="eastAsia"/>
      </w:rPr>
    </w:lvl>
  </w:abstractNum>
  <w:abstractNum w:abstractNumId="8">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num w:numId="1">
    <w:abstractNumId w:val="2"/>
  </w:num>
  <w:num w:numId="2">
    <w:abstractNumId w:val="7"/>
  </w:num>
  <w:num w:numId="3">
    <w:abstractNumId w:val="1"/>
  </w:num>
  <w:num w:numId="4">
    <w:abstractNumId w:val="4"/>
  </w:num>
  <w:num w:numId="5">
    <w:abstractNumId w:val="3"/>
  </w:num>
  <w:num w:numId="6">
    <w:abstractNumId w:val="5"/>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6"/>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GQwNGI1M2U4ZjQ1OTk5ZjMyZGQ2MDlmM2RhNTYifQ=="/>
  </w:docVars>
  <w:rsids>
    <w:rsidRoot w:val="00000000"/>
    <w:rsid w:val="00020A29"/>
    <w:rsid w:val="0066795B"/>
    <w:rsid w:val="00794CDA"/>
    <w:rsid w:val="00BF2383"/>
    <w:rsid w:val="00CE72AE"/>
    <w:rsid w:val="0121527D"/>
    <w:rsid w:val="0168325F"/>
    <w:rsid w:val="02DE7C7D"/>
    <w:rsid w:val="036A049A"/>
    <w:rsid w:val="039F3373"/>
    <w:rsid w:val="047222FB"/>
    <w:rsid w:val="04C7181B"/>
    <w:rsid w:val="04D008A8"/>
    <w:rsid w:val="04E35A1E"/>
    <w:rsid w:val="04E85170"/>
    <w:rsid w:val="04E86B91"/>
    <w:rsid w:val="052D2A0C"/>
    <w:rsid w:val="05720B50"/>
    <w:rsid w:val="05A420D6"/>
    <w:rsid w:val="07863D04"/>
    <w:rsid w:val="087921F6"/>
    <w:rsid w:val="08FC0E5C"/>
    <w:rsid w:val="093F343F"/>
    <w:rsid w:val="0A124F9F"/>
    <w:rsid w:val="0ACE6829"/>
    <w:rsid w:val="0B380591"/>
    <w:rsid w:val="0B457E94"/>
    <w:rsid w:val="0B4F05C1"/>
    <w:rsid w:val="0C042B3C"/>
    <w:rsid w:val="0C57515F"/>
    <w:rsid w:val="0C8C3874"/>
    <w:rsid w:val="0CB006DC"/>
    <w:rsid w:val="0D28739F"/>
    <w:rsid w:val="0D9F654D"/>
    <w:rsid w:val="0DF0237B"/>
    <w:rsid w:val="0EFD5ADD"/>
    <w:rsid w:val="0F210CBB"/>
    <w:rsid w:val="0F5F0B27"/>
    <w:rsid w:val="0FCA0035"/>
    <w:rsid w:val="10403FC4"/>
    <w:rsid w:val="10D0355B"/>
    <w:rsid w:val="114710E3"/>
    <w:rsid w:val="114A472F"/>
    <w:rsid w:val="11B00A36"/>
    <w:rsid w:val="12614426"/>
    <w:rsid w:val="12E47077"/>
    <w:rsid w:val="130059ED"/>
    <w:rsid w:val="141352AC"/>
    <w:rsid w:val="14653637"/>
    <w:rsid w:val="156F29B6"/>
    <w:rsid w:val="168C5DC8"/>
    <w:rsid w:val="16F1484A"/>
    <w:rsid w:val="173B7F53"/>
    <w:rsid w:val="17891FCA"/>
    <w:rsid w:val="18743927"/>
    <w:rsid w:val="18A171DC"/>
    <w:rsid w:val="18C330B3"/>
    <w:rsid w:val="19073E0E"/>
    <w:rsid w:val="191C4C03"/>
    <w:rsid w:val="19213995"/>
    <w:rsid w:val="1A491A28"/>
    <w:rsid w:val="1A831F84"/>
    <w:rsid w:val="1AC5112F"/>
    <w:rsid w:val="1DBC0763"/>
    <w:rsid w:val="1DE81558"/>
    <w:rsid w:val="1FCF39ED"/>
    <w:rsid w:val="1FD8093F"/>
    <w:rsid w:val="1FE70C5E"/>
    <w:rsid w:val="1FFC1F87"/>
    <w:rsid w:val="20B83463"/>
    <w:rsid w:val="21E93AB5"/>
    <w:rsid w:val="22250283"/>
    <w:rsid w:val="23A50D24"/>
    <w:rsid w:val="23B173E8"/>
    <w:rsid w:val="280D3EE5"/>
    <w:rsid w:val="295B5073"/>
    <w:rsid w:val="2A6E3EA2"/>
    <w:rsid w:val="2AE80DE9"/>
    <w:rsid w:val="2AFD7109"/>
    <w:rsid w:val="2C9B7ADD"/>
    <w:rsid w:val="2CE36C8B"/>
    <w:rsid w:val="2DC10CDD"/>
    <w:rsid w:val="2DF45CF7"/>
    <w:rsid w:val="2E0A7A7E"/>
    <w:rsid w:val="2E505623"/>
    <w:rsid w:val="2E593C15"/>
    <w:rsid w:val="2F324D29"/>
    <w:rsid w:val="2F847C5A"/>
    <w:rsid w:val="307B30B4"/>
    <w:rsid w:val="31452C41"/>
    <w:rsid w:val="3274113F"/>
    <w:rsid w:val="328A7AA2"/>
    <w:rsid w:val="3329772C"/>
    <w:rsid w:val="33336170"/>
    <w:rsid w:val="33693FB2"/>
    <w:rsid w:val="33796EF5"/>
    <w:rsid w:val="33AB63CF"/>
    <w:rsid w:val="34210E80"/>
    <w:rsid w:val="34B44115"/>
    <w:rsid w:val="34F565DC"/>
    <w:rsid w:val="355C5D48"/>
    <w:rsid w:val="360F36CE"/>
    <w:rsid w:val="361C4DDB"/>
    <w:rsid w:val="3639248D"/>
    <w:rsid w:val="36440654"/>
    <w:rsid w:val="36590DED"/>
    <w:rsid w:val="367C62C7"/>
    <w:rsid w:val="36AF2E41"/>
    <w:rsid w:val="36BF7EE1"/>
    <w:rsid w:val="36F65B9F"/>
    <w:rsid w:val="37245AF1"/>
    <w:rsid w:val="38BE762D"/>
    <w:rsid w:val="38F1321A"/>
    <w:rsid w:val="39221266"/>
    <w:rsid w:val="396226AE"/>
    <w:rsid w:val="3A80119F"/>
    <w:rsid w:val="3B196D9D"/>
    <w:rsid w:val="3B467CD8"/>
    <w:rsid w:val="3B6700D2"/>
    <w:rsid w:val="3B714E2B"/>
    <w:rsid w:val="3CC3558C"/>
    <w:rsid w:val="3DBF789F"/>
    <w:rsid w:val="3E1432BC"/>
    <w:rsid w:val="3E22059D"/>
    <w:rsid w:val="3F2E2499"/>
    <w:rsid w:val="3F8E1B07"/>
    <w:rsid w:val="3FEE6372"/>
    <w:rsid w:val="3FF76E4E"/>
    <w:rsid w:val="4070490E"/>
    <w:rsid w:val="40DA2DE1"/>
    <w:rsid w:val="40F3421E"/>
    <w:rsid w:val="41DD0E37"/>
    <w:rsid w:val="41DF3952"/>
    <w:rsid w:val="4224168D"/>
    <w:rsid w:val="423544BC"/>
    <w:rsid w:val="42981DDC"/>
    <w:rsid w:val="42ED5C28"/>
    <w:rsid w:val="43B53EFD"/>
    <w:rsid w:val="449E63C5"/>
    <w:rsid w:val="45C862C9"/>
    <w:rsid w:val="469C59B7"/>
    <w:rsid w:val="4754482B"/>
    <w:rsid w:val="48335FCC"/>
    <w:rsid w:val="489B7043"/>
    <w:rsid w:val="48C85624"/>
    <w:rsid w:val="48D52555"/>
    <w:rsid w:val="49160438"/>
    <w:rsid w:val="49543251"/>
    <w:rsid w:val="497A3E09"/>
    <w:rsid w:val="49FE4D0F"/>
    <w:rsid w:val="4AA5137E"/>
    <w:rsid w:val="4B8B339F"/>
    <w:rsid w:val="4BA32DDE"/>
    <w:rsid w:val="4C641FE1"/>
    <w:rsid w:val="4D961293"/>
    <w:rsid w:val="4DBB7A1A"/>
    <w:rsid w:val="4E127DA7"/>
    <w:rsid w:val="4E4750F4"/>
    <w:rsid w:val="4E760AB0"/>
    <w:rsid w:val="4EC529A2"/>
    <w:rsid w:val="4F365D17"/>
    <w:rsid w:val="4F644F6F"/>
    <w:rsid w:val="509437EC"/>
    <w:rsid w:val="511D4F0A"/>
    <w:rsid w:val="513B7615"/>
    <w:rsid w:val="51737FD2"/>
    <w:rsid w:val="51A139DE"/>
    <w:rsid w:val="51C02109"/>
    <w:rsid w:val="52B14033"/>
    <w:rsid w:val="53066F10"/>
    <w:rsid w:val="540A6FD7"/>
    <w:rsid w:val="54A0435F"/>
    <w:rsid w:val="550D12C8"/>
    <w:rsid w:val="552C3B2A"/>
    <w:rsid w:val="558858FC"/>
    <w:rsid w:val="55BB7659"/>
    <w:rsid w:val="577F43E0"/>
    <w:rsid w:val="58C049C6"/>
    <w:rsid w:val="59B30690"/>
    <w:rsid w:val="5A026F22"/>
    <w:rsid w:val="5A8761E7"/>
    <w:rsid w:val="5AB04BD0"/>
    <w:rsid w:val="5B6A6DBE"/>
    <w:rsid w:val="5BC66606"/>
    <w:rsid w:val="5C5664C0"/>
    <w:rsid w:val="5CEB54D3"/>
    <w:rsid w:val="5CED210B"/>
    <w:rsid w:val="5D301FF8"/>
    <w:rsid w:val="5D782B8F"/>
    <w:rsid w:val="5DA30AC3"/>
    <w:rsid w:val="5DA64281"/>
    <w:rsid w:val="5E9F6884"/>
    <w:rsid w:val="5EA057F2"/>
    <w:rsid w:val="5EA74EE6"/>
    <w:rsid w:val="5F2E6752"/>
    <w:rsid w:val="5F495AA5"/>
    <w:rsid w:val="5F8D75CD"/>
    <w:rsid w:val="5FAA3468"/>
    <w:rsid w:val="6017749F"/>
    <w:rsid w:val="60B64A83"/>
    <w:rsid w:val="60E31BDE"/>
    <w:rsid w:val="60F62458"/>
    <w:rsid w:val="6123020A"/>
    <w:rsid w:val="616902B2"/>
    <w:rsid w:val="628741D9"/>
    <w:rsid w:val="62BB47A1"/>
    <w:rsid w:val="62FB30A8"/>
    <w:rsid w:val="63AE755C"/>
    <w:rsid w:val="64656A2B"/>
    <w:rsid w:val="64A75115"/>
    <w:rsid w:val="651971EC"/>
    <w:rsid w:val="6535464F"/>
    <w:rsid w:val="65A4210E"/>
    <w:rsid w:val="65DC4D93"/>
    <w:rsid w:val="66BE2D49"/>
    <w:rsid w:val="66D26108"/>
    <w:rsid w:val="674023FC"/>
    <w:rsid w:val="67BC4317"/>
    <w:rsid w:val="67FB2F3F"/>
    <w:rsid w:val="68FB795E"/>
    <w:rsid w:val="6A7A6FA8"/>
    <w:rsid w:val="6AC83870"/>
    <w:rsid w:val="6B4929D6"/>
    <w:rsid w:val="6B731224"/>
    <w:rsid w:val="6C0D0BA9"/>
    <w:rsid w:val="6C474C68"/>
    <w:rsid w:val="6D114E3F"/>
    <w:rsid w:val="6EE74B2A"/>
    <w:rsid w:val="700A3F9C"/>
    <w:rsid w:val="70657DB3"/>
    <w:rsid w:val="709E5E80"/>
    <w:rsid w:val="727F4921"/>
    <w:rsid w:val="72EB43D7"/>
    <w:rsid w:val="741E2752"/>
    <w:rsid w:val="748702F8"/>
    <w:rsid w:val="75952365"/>
    <w:rsid w:val="75CA1374"/>
    <w:rsid w:val="75E96BCE"/>
    <w:rsid w:val="787D0B88"/>
    <w:rsid w:val="788864BF"/>
    <w:rsid w:val="78C24C04"/>
    <w:rsid w:val="78E535ED"/>
    <w:rsid w:val="79917960"/>
    <w:rsid w:val="79AD01BA"/>
    <w:rsid w:val="79F93A46"/>
    <w:rsid w:val="7A104032"/>
    <w:rsid w:val="7ADD5115"/>
    <w:rsid w:val="7B370572"/>
    <w:rsid w:val="7B6D40EB"/>
    <w:rsid w:val="7B716839"/>
    <w:rsid w:val="7BEF73F9"/>
    <w:rsid w:val="7C75137E"/>
    <w:rsid w:val="7C8E695D"/>
    <w:rsid w:val="7CAA1027"/>
    <w:rsid w:val="7CFE7672"/>
    <w:rsid w:val="7D931252"/>
    <w:rsid w:val="7DEE7639"/>
    <w:rsid w:val="7DFD4A6A"/>
    <w:rsid w:val="7E4157BF"/>
    <w:rsid w:val="7E7C4C45"/>
    <w:rsid w:val="7E8B6289"/>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3">
    <w:name w:val="heading 2"/>
    <w:basedOn w:val="1"/>
    <w:next w:val="1"/>
    <w:autoRedefine/>
    <w:qFormat/>
    <w:uiPriority w:val="1"/>
    <w:pPr>
      <w:ind w:left="2676"/>
      <w:outlineLvl w:val="2"/>
    </w:pPr>
    <w:rPr>
      <w:rFonts w:ascii="宋体" w:hAnsi="宋体" w:eastAsia="宋体" w:cs="宋体"/>
      <w:b/>
      <w:bCs/>
      <w:sz w:val="32"/>
      <w:szCs w:val="32"/>
      <w:lang w:val="zh-CN" w:eastAsia="zh-CN" w:bidi="zh-CN"/>
    </w:rPr>
  </w:style>
  <w:style w:type="paragraph" w:styleId="4">
    <w:name w:val="heading 3"/>
    <w:basedOn w:val="1"/>
    <w:next w:val="1"/>
    <w:autoRedefine/>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5">
    <w:name w:val="heading 4"/>
    <w:basedOn w:val="1"/>
    <w:next w:val="1"/>
    <w:autoRedefine/>
    <w:qFormat/>
    <w:uiPriority w:val="1"/>
    <w:pPr>
      <w:ind w:left="1309"/>
      <w:outlineLvl w:val="4"/>
    </w:pPr>
    <w:rPr>
      <w:rFonts w:ascii="宋体" w:hAnsi="宋体" w:eastAsia="宋体" w:cs="宋体"/>
      <w:b/>
      <w:bCs/>
      <w:sz w:val="24"/>
      <w:szCs w:val="24"/>
      <w:lang w:val="zh-CN" w:eastAsia="zh-CN" w:bidi="zh-CN"/>
    </w:rPr>
  </w:style>
  <w:style w:type="character" w:default="1" w:styleId="22">
    <w:name w:val="Default Paragraph Font"/>
    <w:autoRedefine/>
    <w:semiHidden/>
    <w:unhideWhenUsed/>
    <w:qFormat/>
    <w:uiPriority w:val="1"/>
  </w:style>
  <w:style w:type="table" w:default="1" w:styleId="20">
    <w:name w:val="Normal Table"/>
    <w:autoRedefine/>
    <w:unhideWhenUsed/>
    <w:qFormat/>
    <w:uiPriority w:val="99"/>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rPr>
      <w:rFonts w:ascii="Calibri" w:hAnsi="Calibri"/>
      <w:kern w:val="0"/>
      <w:sz w:val="20"/>
      <w:szCs w:val="20"/>
    </w:rPr>
  </w:style>
  <w:style w:type="paragraph" w:styleId="7">
    <w:name w:val="toc 4"/>
    <w:basedOn w:val="1"/>
    <w:next w:val="1"/>
    <w:autoRedefine/>
    <w:unhideWhenUsed/>
    <w:qFormat/>
    <w:uiPriority w:val="39"/>
    <w:pPr>
      <w:ind w:left="1260" w:leftChars="600"/>
    </w:pPr>
  </w:style>
  <w:style w:type="paragraph" w:styleId="8">
    <w:name w:val="toa heading"/>
    <w:basedOn w:val="1"/>
    <w:next w:val="1"/>
    <w:autoRedefine/>
    <w:qFormat/>
    <w:uiPriority w:val="0"/>
    <w:pPr>
      <w:spacing w:before="120" w:beforeLines="0" w:beforeAutospacing="0"/>
    </w:pPr>
    <w:rPr>
      <w:rFonts w:ascii="Arial" w:hAnsi="Arial"/>
      <w:sz w:val="24"/>
    </w:rPr>
  </w:style>
  <w:style w:type="paragraph" w:styleId="9">
    <w:name w:val="Salutation"/>
    <w:basedOn w:val="1"/>
    <w:next w:val="1"/>
    <w:qFormat/>
    <w:uiPriority w:val="0"/>
    <w:rPr>
      <w:rFonts w:ascii="楷体_GB2312" w:eastAsia="楷体_GB2312"/>
      <w:sz w:val="32"/>
    </w:rPr>
  </w:style>
  <w:style w:type="paragraph" w:styleId="10">
    <w:name w:val="Body Text"/>
    <w:basedOn w:val="1"/>
    <w:next w:val="1"/>
    <w:autoRedefine/>
    <w:qFormat/>
    <w:uiPriority w:val="1"/>
    <w:rPr>
      <w:rFonts w:ascii="宋体" w:hAnsi="宋体" w:eastAsia="宋体" w:cs="宋体"/>
      <w:sz w:val="24"/>
      <w:szCs w:val="24"/>
      <w:lang w:val="zh-CN" w:eastAsia="zh-CN" w:bidi="zh-CN"/>
    </w:rPr>
  </w:style>
  <w:style w:type="paragraph" w:styleId="11">
    <w:name w:val="Body Text Indent"/>
    <w:basedOn w:val="1"/>
    <w:autoRedefine/>
    <w:qFormat/>
    <w:uiPriority w:val="0"/>
    <w:pPr>
      <w:spacing w:after="120"/>
      <w:ind w:left="420" w:leftChars="200"/>
    </w:pPr>
  </w:style>
  <w:style w:type="paragraph" w:styleId="12">
    <w:name w:val="Plain Text"/>
    <w:basedOn w:val="1"/>
    <w:autoRedefine/>
    <w:qFormat/>
    <w:uiPriority w:val="0"/>
    <w:rPr>
      <w:rFonts w:ascii="宋体" w:hAnsi="Courier New"/>
      <w:szCs w:val="21"/>
    </w:rPr>
  </w:style>
  <w:style w:type="paragraph" w:styleId="13">
    <w:name w:val="footer"/>
    <w:basedOn w:val="1"/>
    <w:autoRedefine/>
    <w:unhideWhenUsed/>
    <w:qFormat/>
    <w:uiPriority w:val="99"/>
    <w:pPr>
      <w:tabs>
        <w:tab w:val="center" w:pos="4153"/>
        <w:tab w:val="right" w:pos="8306"/>
      </w:tabs>
      <w:snapToGrid w:val="0"/>
      <w:jc w:val="left"/>
    </w:pPr>
    <w:rPr>
      <w:sz w:val="18"/>
      <w:szCs w:val="18"/>
    </w:rPr>
  </w:style>
  <w:style w:type="paragraph" w:styleId="1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footnote text"/>
    <w:basedOn w:val="1"/>
    <w:autoRedefine/>
    <w:qFormat/>
    <w:uiPriority w:val="0"/>
    <w:pPr>
      <w:snapToGrid w:val="0"/>
      <w:jc w:val="left"/>
    </w:pPr>
    <w:rPr>
      <w:kern w:val="0"/>
      <w:sz w:val="18"/>
      <w:szCs w:val="20"/>
    </w:rPr>
  </w:style>
  <w:style w:type="paragraph" w:styleId="16">
    <w:name w:val="Body Text 2"/>
    <w:basedOn w:val="1"/>
    <w:autoRedefine/>
    <w:qFormat/>
    <w:uiPriority w:val="0"/>
    <w:rPr>
      <w:rFonts w:ascii="楷体_GB2312" w:hAnsi="Copperplate Gothic Bold" w:eastAsia="楷体_GB2312"/>
      <w:kern w:val="2"/>
      <w:sz w:val="28"/>
    </w:rPr>
  </w:style>
  <w:style w:type="paragraph" w:styleId="17">
    <w:name w:val="Normal (Web)"/>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8">
    <w:name w:val="Body Text First Indent"/>
    <w:basedOn w:val="10"/>
    <w:qFormat/>
    <w:uiPriority w:val="0"/>
    <w:pPr>
      <w:ind w:firstLine="420" w:firstLineChars="100"/>
    </w:pPr>
    <w:rPr>
      <w:rFonts w:ascii="Times New Roman" w:hAnsi="Times New Roman" w:cs="Times New Roman"/>
      <w:sz w:val="21"/>
      <w:szCs w:val="21"/>
      <w:lang w:val="ja-JP" w:eastAsia="ja-JP" w:bidi="ja-JP"/>
    </w:rPr>
  </w:style>
  <w:style w:type="paragraph" w:styleId="19">
    <w:name w:val="Body Text First Indent 2"/>
    <w:basedOn w:val="11"/>
    <w:autoRedefine/>
    <w:unhideWhenUsed/>
    <w:qFormat/>
    <w:uiPriority w:val="0"/>
    <w:pPr>
      <w:widowControl/>
      <w:spacing w:after="0"/>
      <w:ind w:left="0" w:leftChars="0" w:firstLine="233" w:firstLineChars="233"/>
    </w:pPr>
    <w:rPr>
      <w:rFonts w:ascii="Calibri"/>
      <w:sz w:val="28"/>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autoRedefine/>
    <w:qFormat/>
    <w:uiPriority w:val="0"/>
  </w:style>
  <w:style w:type="character" w:styleId="24">
    <w:name w:val="Hyperlink"/>
    <w:qFormat/>
    <w:uiPriority w:val="99"/>
    <w:rPr>
      <w:color w:val="0000FF"/>
      <w:u w:val="none"/>
    </w:rPr>
  </w:style>
  <w:style w:type="paragraph" w:customStyle="1" w:styleId="25">
    <w:name w:val="正文缩进1"/>
    <w:basedOn w:val="1"/>
    <w:autoRedefine/>
    <w:qFormat/>
    <w:uiPriority w:val="0"/>
    <w:pPr>
      <w:ind w:firstLine="420" w:firstLineChars="200"/>
    </w:pPr>
  </w:style>
  <w:style w:type="table" w:customStyle="1" w:styleId="26">
    <w:name w:val="Table Normal"/>
    <w:autoRedefine/>
    <w:semiHidden/>
    <w:unhideWhenUsed/>
    <w:qFormat/>
    <w:uiPriority w:val="2"/>
    <w:tblPr>
      <w:tblCellMar>
        <w:top w:w="0" w:type="dxa"/>
        <w:left w:w="0" w:type="dxa"/>
        <w:bottom w:w="0" w:type="dxa"/>
        <w:right w:w="0" w:type="dxa"/>
      </w:tblCellMar>
    </w:tblPr>
  </w:style>
  <w:style w:type="paragraph" w:styleId="27">
    <w:name w:val="List Paragraph"/>
    <w:basedOn w:val="1"/>
    <w:autoRedefine/>
    <w:qFormat/>
    <w:uiPriority w:val="1"/>
    <w:pPr>
      <w:ind w:left="348" w:firstLine="480"/>
    </w:pPr>
    <w:rPr>
      <w:rFonts w:ascii="宋体" w:hAnsi="宋体" w:eastAsia="宋体" w:cs="宋体"/>
      <w:lang w:val="zh-CN" w:eastAsia="zh-CN" w:bidi="zh-CN"/>
    </w:rPr>
  </w:style>
  <w:style w:type="paragraph" w:customStyle="1" w:styleId="28">
    <w:name w:val="Table Paragraph"/>
    <w:basedOn w:val="1"/>
    <w:autoRedefine/>
    <w:qFormat/>
    <w:uiPriority w:val="1"/>
    <w:rPr>
      <w:rFonts w:ascii="宋体" w:hAnsi="宋体" w:eastAsia="宋体" w:cs="宋体"/>
      <w:lang w:val="zh-CN" w:eastAsia="zh-CN" w:bidi="zh-CN"/>
    </w:rPr>
  </w:style>
  <w:style w:type="paragraph" w:customStyle="1" w:styleId="29">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30">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character" w:customStyle="1" w:styleId="31">
    <w:name w:val="articleitemtext1"/>
    <w:basedOn w:val="22"/>
    <w:qFormat/>
    <w:uiPriority w:val="0"/>
    <w:rPr>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18775</Words>
  <Characters>19988</Characters>
  <TotalTime>24</TotalTime>
  <ScaleCrop>false</ScaleCrop>
  <LinksUpToDate>false</LinksUpToDate>
  <CharactersWithSpaces>20415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蒋零壹</cp:lastModifiedBy>
  <cp:lastPrinted>2025-10-16T11:21:11Z</cp:lastPrinted>
  <dcterms:modified xsi:type="dcterms:W3CDTF">2025-10-16T11:22:17Z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2052-12.1.0.23125</vt:lpwstr>
  </property>
  <property fmtid="{D5CDD505-2E9C-101B-9397-08002B2CF9AE}" pid="6" name="ICV">
    <vt:lpwstr>1E38BB1240B240819A193F6DC29B499B_13</vt:lpwstr>
  </property>
  <property fmtid="{D5CDD505-2E9C-101B-9397-08002B2CF9AE}" pid="7" name="KSOTemplateDocerSaveRecord">
    <vt:lpwstr>eyJoZGlkIjoiM2FiYjY5NjliZjg1MDVlN2RmNGZmODFjYjU5M2ViNmQiLCJ1c2VySWQiOiIxNDQ1NjI5MzAyIn0=</vt:lpwstr>
  </property>
</Properties>
</file>